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E7CF38C">
      <w:pPr>
        <w:spacing w:line="360" w:lineRule="auto"/>
        <w:ind w:firstLine="300" w:firstLineChars="50"/>
        <w:rPr>
          <w:color w:val="000000" w:themeColor="text1"/>
          <w:sz w:val="60"/>
          <w:szCs w:val="60"/>
          <w:highlight w:val="none"/>
          <w14:textFill>
            <w14:solidFill>
              <w14:schemeClr w14:val="tx1"/>
            </w14:solidFill>
          </w14:textFill>
        </w:rPr>
      </w:pPr>
    </w:p>
    <w:p w14:paraId="1B28F5CD">
      <w:pPr>
        <w:spacing w:line="360" w:lineRule="auto"/>
        <w:ind w:firstLine="300" w:firstLineChars="50"/>
        <w:rPr>
          <w:color w:val="000000" w:themeColor="text1"/>
          <w:sz w:val="60"/>
          <w:szCs w:val="60"/>
          <w:highlight w:val="none"/>
          <w14:textFill>
            <w14:solidFill>
              <w14:schemeClr w14:val="tx1"/>
            </w14:solidFill>
          </w14:textFill>
        </w:rPr>
      </w:pPr>
    </w:p>
    <w:p w14:paraId="44601445">
      <w:pPr>
        <w:jc w:val="center"/>
        <w:rPr>
          <w:b/>
          <w:bCs/>
          <w:color w:val="000000" w:themeColor="text1"/>
          <w:sz w:val="60"/>
          <w:szCs w:val="60"/>
          <w:highlight w:val="none"/>
          <w14:textFill>
            <w14:solidFill>
              <w14:schemeClr w14:val="tx1"/>
            </w14:solidFill>
          </w14:textFill>
        </w:rPr>
      </w:pPr>
      <w:r>
        <w:rPr>
          <w:b/>
          <w:bCs/>
          <w:color w:val="000000" w:themeColor="text1"/>
          <w:sz w:val="60"/>
          <w:szCs w:val="60"/>
          <w:highlight w:val="none"/>
          <w14:textFill>
            <w14:solidFill>
              <w14:schemeClr w14:val="tx1"/>
            </w14:solidFill>
          </w14:textFill>
        </w:rPr>
        <w:t>北京市政府采购项目</w:t>
      </w:r>
    </w:p>
    <w:p w14:paraId="601C851D">
      <w:pPr>
        <w:jc w:val="center"/>
        <w:rPr>
          <w:b/>
          <w:bCs/>
          <w:color w:val="000000" w:themeColor="text1"/>
          <w:sz w:val="60"/>
          <w:szCs w:val="60"/>
          <w:highlight w:val="none"/>
          <w14:textFill>
            <w14:solidFill>
              <w14:schemeClr w14:val="tx1"/>
            </w14:solidFill>
          </w14:textFill>
        </w:rPr>
      </w:pPr>
      <w:r>
        <w:rPr>
          <w:b/>
          <w:bCs/>
          <w:color w:val="000000" w:themeColor="text1"/>
          <w:sz w:val="60"/>
          <w:szCs w:val="60"/>
          <w:highlight w:val="none"/>
          <w14:textFill>
            <w14:solidFill>
              <w14:schemeClr w14:val="tx1"/>
            </w14:solidFill>
          </w14:textFill>
        </w:rPr>
        <w:t>公开招标文件</w:t>
      </w:r>
    </w:p>
    <w:p w14:paraId="664E38E8">
      <w:pPr>
        <w:spacing w:line="360" w:lineRule="auto"/>
        <w:jc w:val="center"/>
        <w:rPr>
          <w:color w:val="000000" w:themeColor="text1"/>
          <w:sz w:val="60"/>
          <w:szCs w:val="60"/>
          <w:highlight w:val="none"/>
          <w14:textFill>
            <w14:solidFill>
              <w14:schemeClr w14:val="tx1"/>
            </w14:solidFill>
          </w14:textFill>
        </w:rPr>
      </w:pPr>
    </w:p>
    <w:p w14:paraId="71C4D0F5">
      <w:pPr>
        <w:spacing w:line="360" w:lineRule="auto"/>
        <w:jc w:val="center"/>
        <w:rPr>
          <w:color w:val="000000" w:themeColor="text1"/>
          <w:sz w:val="60"/>
          <w:szCs w:val="60"/>
          <w:highlight w:val="none"/>
          <w14:textFill>
            <w14:solidFill>
              <w14:schemeClr w14:val="tx1"/>
            </w14:solidFill>
          </w14:textFill>
        </w:rPr>
      </w:pPr>
    </w:p>
    <w:p w14:paraId="46171622">
      <w:pPr>
        <w:spacing w:line="360" w:lineRule="auto"/>
        <w:jc w:val="center"/>
        <w:rPr>
          <w:color w:val="000000" w:themeColor="text1"/>
          <w:sz w:val="60"/>
          <w:szCs w:val="60"/>
          <w:highlight w:val="none"/>
          <w14:textFill>
            <w14:solidFill>
              <w14:schemeClr w14:val="tx1"/>
            </w14:solidFill>
          </w14:textFill>
        </w:rPr>
      </w:pPr>
    </w:p>
    <w:p w14:paraId="4C432905">
      <w:pPr>
        <w:spacing w:line="360" w:lineRule="auto"/>
        <w:jc w:val="center"/>
        <w:rPr>
          <w:color w:val="000000" w:themeColor="text1"/>
          <w:sz w:val="60"/>
          <w:szCs w:val="60"/>
          <w:highlight w:val="none"/>
          <w14:textFill>
            <w14:solidFill>
              <w14:schemeClr w14:val="tx1"/>
            </w14:solidFill>
          </w14:textFill>
        </w:rPr>
      </w:pPr>
    </w:p>
    <w:p w14:paraId="0FAFD79F">
      <w:pPr>
        <w:spacing w:line="360" w:lineRule="auto"/>
        <w:jc w:val="center"/>
        <w:rPr>
          <w:color w:val="000000" w:themeColor="text1"/>
          <w:sz w:val="60"/>
          <w:szCs w:val="60"/>
          <w:highlight w:val="none"/>
          <w14:textFill>
            <w14:solidFill>
              <w14:schemeClr w14:val="tx1"/>
            </w14:solidFill>
          </w14:textFill>
        </w:rPr>
      </w:pPr>
    </w:p>
    <w:p w14:paraId="7F4E0720">
      <w:pPr>
        <w:spacing w:line="360" w:lineRule="auto"/>
        <w:jc w:val="center"/>
        <w:rPr>
          <w:color w:val="000000" w:themeColor="text1"/>
          <w:sz w:val="60"/>
          <w:szCs w:val="60"/>
          <w:highlight w:val="none"/>
          <w14:textFill>
            <w14:solidFill>
              <w14:schemeClr w14:val="tx1"/>
            </w14:solidFill>
          </w14:textFill>
        </w:rPr>
      </w:pPr>
    </w:p>
    <w:p w14:paraId="2C426CB0">
      <w:pPr>
        <w:spacing w:line="360" w:lineRule="auto"/>
        <w:jc w:val="center"/>
        <w:rPr>
          <w:color w:val="000000" w:themeColor="text1"/>
          <w:sz w:val="60"/>
          <w:szCs w:val="60"/>
          <w:highlight w:val="none"/>
          <w14:textFill>
            <w14:solidFill>
              <w14:schemeClr w14:val="tx1"/>
            </w14:solidFill>
          </w14:textFill>
        </w:rPr>
      </w:pPr>
    </w:p>
    <w:p w14:paraId="3259D3EC">
      <w:pPr>
        <w:tabs>
          <w:tab w:val="left" w:pos="3240"/>
          <w:tab w:val="left" w:pos="3420"/>
        </w:tabs>
        <w:spacing w:line="360" w:lineRule="auto"/>
        <w:ind w:left="2828" w:leftChars="104" w:hanging="2610" w:hangingChars="725"/>
        <w:jc w:val="left"/>
        <w:rPr>
          <w:bCs/>
          <w:color w:val="000000" w:themeColor="text1"/>
          <w:sz w:val="36"/>
          <w:szCs w:val="36"/>
          <w:highlight w:val="none"/>
          <w14:textFill>
            <w14:solidFill>
              <w14:schemeClr w14:val="tx1"/>
            </w14:solidFill>
          </w14:textFill>
        </w:rPr>
      </w:pPr>
      <w:r>
        <w:rPr>
          <w:bCs/>
          <w:color w:val="000000" w:themeColor="text1"/>
          <w:sz w:val="36"/>
          <w:szCs w:val="36"/>
          <w:highlight w:val="none"/>
          <w14:textFill>
            <w14:solidFill>
              <w14:schemeClr w14:val="tx1"/>
            </w14:solidFill>
          </w14:textFill>
        </w:rPr>
        <w:t>项目名称：</w:t>
      </w:r>
      <w:r>
        <w:rPr>
          <w:bCs/>
          <w:color w:val="000000" w:themeColor="text1"/>
          <w:sz w:val="36"/>
          <w:szCs w:val="36"/>
          <w:highlight w:val="none"/>
          <w:lang w:val="en-US" w:eastAsia="zh-CN"/>
          <w14:textFill>
            <w14:solidFill>
              <w14:schemeClr w14:val="tx1"/>
            </w14:solidFill>
          </w14:textFill>
        </w:rPr>
        <w:t>行政执法案卷评查专项法律服务项目</w:t>
      </w:r>
    </w:p>
    <w:p w14:paraId="3E505A85">
      <w:pPr>
        <w:tabs>
          <w:tab w:val="left" w:pos="3240"/>
          <w:tab w:val="left" w:pos="3420"/>
        </w:tabs>
        <w:spacing w:line="360" w:lineRule="auto"/>
        <w:ind w:left="2828" w:leftChars="104" w:hanging="2610" w:hangingChars="725"/>
        <w:jc w:val="left"/>
        <w:rPr>
          <w:rFonts w:hint="default"/>
          <w:bCs/>
          <w:color w:val="000000" w:themeColor="text1"/>
          <w:sz w:val="36"/>
          <w:szCs w:val="36"/>
          <w:highlight w:val="none"/>
          <w:lang w:val="en-US"/>
          <w14:textFill>
            <w14:solidFill>
              <w14:schemeClr w14:val="tx1"/>
            </w14:solidFill>
          </w14:textFill>
        </w:rPr>
      </w:pPr>
      <w:r>
        <w:rPr>
          <w:bCs/>
          <w:color w:val="000000" w:themeColor="text1"/>
          <w:sz w:val="36"/>
          <w:szCs w:val="36"/>
          <w:highlight w:val="none"/>
          <w14:textFill>
            <w14:solidFill>
              <w14:schemeClr w14:val="tx1"/>
            </w14:solidFill>
          </w14:textFill>
        </w:rPr>
        <w:t>项目编号/包号：</w:t>
      </w:r>
      <w:r>
        <w:rPr>
          <w:rFonts w:hint="eastAsia"/>
          <w:bCs/>
          <w:color w:val="000000" w:themeColor="text1"/>
          <w:sz w:val="36"/>
          <w:szCs w:val="36"/>
          <w:highlight w:val="none"/>
          <w:lang w:val="en-US" w:eastAsia="zh-CN"/>
          <w14:textFill>
            <w14:solidFill>
              <w14:schemeClr w14:val="tx1"/>
            </w14:solidFill>
          </w14:textFill>
        </w:rPr>
        <w:t>999100018000061071-JH001-XM001</w:t>
      </w:r>
    </w:p>
    <w:p w14:paraId="6F4643E0">
      <w:pPr>
        <w:tabs>
          <w:tab w:val="left" w:pos="3240"/>
          <w:tab w:val="left" w:pos="3420"/>
        </w:tabs>
        <w:spacing w:line="360" w:lineRule="auto"/>
        <w:ind w:left="2819" w:leftChars="95" w:hanging="2620" w:hangingChars="728"/>
        <w:jc w:val="left"/>
        <w:rPr>
          <w:rFonts w:hint="default" w:eastAsia="宋体"/>
          <w:bCs/>
          <w:color w:val="000000" w:themeColor="text1"/>
          <w:sz w:val="36"/>
          <w:szCs w:val="36"/>
          <w:highlight w:val="none"/>
          <w:lang w:val="en-US" w:eastAsia="zh-CN"/>
          <w14:textFill>
            <w14:solidFill>
              <w14:schemeClr w14:val="tx1"/>
            </w14:solidFill>
          </w14:textFill>
        </w:rPr>
      </w:pPr>
      <w:r>
        <w:rPr>
          <w:bCs/>
          <w:color w:val="000000" w:themeColor="text1"/>
          <w:sz w:val="36"/>
          <w:szCs w:val="36"/>
          <w:highlight w:val="none"/>
          <w14:textFill>
            <w14:solidFill>
              <w14:schemeClr w14:val="tx1"/>
            </w14:solidFill>
          </w14:textFill>
        </w:rPr>
        <w:t>采 购 人：</w:t>
      </w:r>
      <w:r>
        <w:rPr>
          <w:rFonts w:hint="eastAsia"/>
          <w:bCs/>
          <w:color w:val="000000" w:themeColor="text1"/>
          <w:sz w:val="36"/>
          <w:szCs w:val="36"/>
          <w:highlight w:val="none"/>
          <w:lang w:val="en-US" w:eastAsia="zh-CN"/>
          <w14:textFill>
            <w14:solidFill>
              <w14:schemeClr w14:val="tx1"/>
            </w14:solidFill>
          </w14:textFill>
        </w:rPr>
        <w:t>北京经济技术开发区综合执法局</w:t>
      </w:r>
    </w:p>
    <w:p w14:paraId="0090002F">
      <w:pPr>
        <w:tabs>
          <w:tab w:val="left" w:pos="3240"/>
          <w:tab w:val="left" w:pos="3420"/>
        </w:tabs>
        <w:spacing w:line="360" w:lineRule="auto"/>
        <w:ind w:left="2828" w:leftChars="104" w:hanging="2610" w:hangingChars="725"/>
        <w:jc w:val="left"/>
        <w:rPr>
          <w:bCs/>
          <w:color w:val="000000" w:themeColor="text1"/>
          <w:sz w:val="36"/>
          <w:szCs w:val="36"/>
          <w:highlight w:val="none"/>
          <w14:textFill>
            <w14:solidFill>
              <w14:schemeClr w14:val="tx1"/>
            </w14:solidFill>
          </w14:textFill>
        </w:rPr>
      </w:pPr>
      <w:r>
        <w:rPr>
          <w:bCs/>
          <w:color w:val="000000" w:themeColor="text1"/>
          <w:sz w:val="36"/>
          <w:szCs w:val="36"/>
          <w:highlight w:val="none"/>
          <w14:textFill>
            <w14:solidFill>
              <w14:schemeClr w14:val="tx1"/>
            </w14:solidFill>
          </w14:textFill>
        </w:rPr>
        <w:t>采购代理机构：</w:t>
      </w:r>
      <w:r>
        <w:rPr>
          <w:rFonts w:hint="eastAsia"/>
          <w:bCs/>
          <w:color w:val="000000" w:themeColor="text1"/>
          <w:sz w:val="36"/>
          <w:szCs w:val="36"/>
          <w:highlight w:val="none"/>
          <w14:textFill>
            <w14:solidFill>
              <w14:schemeClr w14:val="tx1"/>
            </w14:solidFill>
          </w14:textFill>
        </w:rPr>
        <w:t>北京北咨招标有限公司</w:t>
      </w:r>
      <w:r>
        <w:rPr>
          <w:bCs/>
          <w:color w:val="000000" w:themeColor="text1"/>
          <w:sz w:val="36"/>
          <w:szCs w:val="36"/>
          <w:highlight w:val="none"/>
          <w14:textFill>
            <w14:solidFill>
              <w14:schemeClr w14:val="tx1"/>
            </w14:solidFill>
          </w14:textFill>
        </w:rPr>
        <w:t xml:space="preserve"> </w:t>
      </w:r>
    </w:p>
    <w:p w14:paraId="2860FDA1">
      <w:pPr>
        <w:widowControl/>
        <w:jc w:val="center"/>
        <w:rPr>
          <w:b/>
          <w:color w:val="000000" w:themeColor="text1"/>
          <w:sz w:val="36"/>
          <w:szCs w:val="36"/>
          <w:highlight w:val="none"/>
          <w14:textFill>
            <w14:solidFill>
              <w14:schemeClr w14:val="tx1"/>
            </w14:solidFill>
          </w14:textFill>
        </w:rPr>
      </w:pPr>
      <w:r>
        <w:rPr>
          <w:b/>
          <w:bCs/>
          <w:color w:val="000000" w:themeColor="text1"/>
          <w:sz w:val="44"/>
          <w:highlight w:val="none"/>
          <w14:textFill>
            <w14:solidFill>
              <w14:schemeClr w14:val="tx1"/>
            </w14:solidFill>
          </w14:textFill>
        </w:rPr>
        <w:br w:type="page"/>
      </w:r>
      <w:bookmarkStart w:id="0" w:name="_Toc99301418"/>
      <w:r>
        <w:rPr>
          <w:b/>
          <w:color w:val="000000" w:themeColor="text1"/>
          <w:sz w:val="36"/>
          <w:szCs w:val="36"/>
          <w:highlight w:val="none"/>
          <w14:textFill>
            <w14:solidFill>
              <w14:schemeClr w14:val="tx1"/>
            </w14:solidFill>
          </w14:textFill>
        </w:rPr>
        <w:t>目      录</w:t>
      </w:r>
      <w:bookmarkEnd w:id="0"/>
    </w:p>
    <w:p w14:paraId="28332B4B">
      <w:pPr>
        <w:rPr>
          <w:color w:val="000000" w:themeColor="text1"/>
          <w:highlight w:val="none"/>
          <w14:textFill>
            <w14:solidFill>
              <w14:schemeClr w14:val="tx1"/>
            </w14:solidFill>
          </w14:textFill>
        </w:rPr>
      </w:pPr>
    </w:p>
    <w:p w14:paraId="64C2A5FD">
      <w:pPr>
        <w:rPr>
          <w:color w:val="000000" w:themeColor="text1"/>
          <w:highlight w:val="none"/>
          <w14:textFill>
            <w14:solidFill>
              <w14:schemeClr w14:val="tx1"/>
            </w14:solidFill>
          </w14:textFill>
        </w:rPr>
      </w:pPr>
    </w:p>
    <w:p w14:paraId="576098B1">
      <w:pPr>
        <w:rPr>
          <w:color w:val="000000" w:themeColor="text1"/>
          <w:highlight w:val="none"/>
          <w14:textFill>
            <w14:solidFill>
              <w14:schemeClr w14:val="tx1"/>
            </w14:solidFill>
          </w14:textFill>
        </w:rPr>
      </w:pPr>
    </w:p>
    <w:p w14:paraId="09A9F0F3">
      <w:pPr>
        <w:pStyle w:val="30"/>
        <w:rPr>
          <w:rFonts w:ascii="Times New Roman" w:hAnsi="Times New Roman" w:eastAsiaTheme="minorEastAsia"/>
          <w:b w:val="0"/>
          <w:color w:val="000000" w:themeColor="text1"/>
          <w:sz w:val="21"/>
          <w:szCs w:val="22"/>
          <w:highlight w:val="none"/>
          <w14:textFill>
            <w14:solidFill>
              <w14:schemeClr w14:val="tx1"/>
            </w14:solidFill>
          </w14:textFill>
        </w:rPr>
      </w:pPr>
      <w:r>
        <w:rPr>
          <w:rFonts w:ascii="Times New Roman" w:hAnsi="Times New Roman"/>
          <w:b w:val="0"/>
          <w:color w:val="000000" w:themeColor="text1"/>
          <w:highlight w:val="none"/>
          <w14:textFill>
            <w14:solidFill>
              <w14:schemeClr w14:val="tx1"/>
            </w14:solidFill>
          </w14:textFill>
        </w:rPr>
        <w:fldChar w:fldCharType="begin"/>
      </w:r>
      <w:r>
        <w:rPr>
          <w:rFonts w:ascii="Times New Roman" w:hAnsi="Times New Roman"/>
          <w:b w:val="0"/>
          <w:color w:val="000000" w:themeColor="text1"/>
          <w:highlight w:val="none"/>
          <w14:textFill>
            <w14:solidFill>
              <w14:schemeClr w14:val="tx1"/>
            </w14:solidFill>
          </w14:textFill>
        </w:rPr>
        <w:instrText xml:space="preserve"> TOC \o "1-1" \h \z \u </w:instrText>
      </w:r>
      <w:r>
        <w:rPr>
          <w:rFonts w:ascii="Times New Roman" w:hAnsi="Times New Roman"/>
          <w:b w:val="0"/>
          <w:color w:val="000000" w:themeColor="text1"/>
          <w:highlight w:val="none"/>
          <w14:textFill>
            <w14:solidFill>
              <w14:schemeClr w14:val="tx1"/>
            </w14:solidFill>
          </w14:textFill>
        </w:rPr>
        <w:fldChar w:fldCharType="separate"/>
      </w:r>
    </w:p>
    <w:p w14:paraId="0E1D6C3F">
      <w:pPr>
        <w:pStyle w:val="30"/>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"_Toc99301419" </w:instrText>
      </w:r>
      <w:r>
        <w:rPr>
          <w:color w:val="000000" w:themeColor="text1"/>
          <w:highlight w:val="none"/>
          <w14:textFill>
            <w14:solidFill>
              <w14:schemeClr w14:val="tx1"/>
            </w14:solidFill>
          </w14:textFill>
        </w:rPr>
        <w:fldChar w:fldCharType="separate"/>
      </w:r>
      <w:r>
        <w:rPr>
          <w:rStyle w:val="51"/>
          <w:rFonts w:ascii="Times New Roman" w:hAnsi="Times New Roman"/>
          <w:color w:val="000000" w:themeColor="text1"/>
          <w:highlight w:val="none"/>
          <w14:textFill>
            <w14:solidFill>
              <w14:schemeClr w14:val="tx1"/>
            </w14:solidFill>
          </w14:textFill>
        </w:rPr>
        <w:t>第一章   投标邀请</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_Toc99301419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2</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4AF8A5A8">
      <w:pPr>
        <w:pStyle w:val="30"/>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"_Toc99301420" </w:instrText>
      </w:r>
      <w:r>
        <w:rPr>
          <w:color w:val="000000" w:themeColor="text1"/>
          <w:highlight w:val="none"/>
          <w14:textFill>
            <w14:solidFill>
              <w14:schemeClr w14:val="tx1"/>
            </w14:solidFill>
          </w14:textFill>
        </w:rPr>
        <w:fldChar w:fldCharType="separate"/>
      </w:r>
      <w:r>
        <w:rPr>
          <w:rStyle w:val="51"/>
          <w:rFonts w:ascii="Times New Roman" w:hAnsi="Times New Roman"/>
          <w:color w:val="000000" w:themeColor="text1"/>
          <w:highlight w:val="none"/>
          <w14:textFill>
            <w14:solidFill>
              <w14:schemeClr w14:val="tx1"/>
            </w14:solidFill>
          </w14:textFill>
        </w:rPr>
        <w:t>第二章   投标人须知</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_Toc99301420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6</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5047525F">
      <w:pPr>
        <w:pStyle w:val="30"/>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"_Toc99301421" </w:instrText>
      </w:r>
      <w:r>
        <w:rPr>
          <w:color w:val="000000" w:themeColor="text1"/>
          <w:highlight w:val="none"/>
          <w14:textFill>
            <w14:solidFill>
              <w14:schemeClr w14:val="tx1"/>
            </w14:solidFill>
          </w14:textFill>
        </w:rPr>
        <w:fldChar w:fldCharType="separate"/>
      </w:r>
      <w:r>
        <w:rPr>
          <w:rStyle w:val="51"/>
          <w:rFonts w:ascii="Times New Roman" w:hAnsi="Times New Roman"/>
          <w:color w:val="000000" w:themeColor="text1"/>
          <w:highlight w:val="none"/>
          <w14:textFill>
            <w14:solidFill>
              <w14:schemeClr w14:val="tx1"/>
            </w14:solidFill>
          </w14:textFill>
        </w:rPr>
        <w:t>第三章   资格审查</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_Toc99301421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22</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2A01A06C">
      <w:pPr>
        <w:pStyle w:val="30"/>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"_Toc99301423" </w:instrText>
      </w:r>
      <w:r>
        <w:rPr>
          <w:color w:val="000000" w:themeColor="text1"/>
          <w:highlight w:val="none"/>
          <w14:textFill>
            <w14:solidFill>
              <w14:schemeClr w14:val="tx1"/>
            </w14:solidFill>
          </w14:textFill>
        </w:rPr>
        <w:fldChar w:fldCharType="separate"/>
      </w:r>
      <w:r>
        <w:rPr>
          <w:rStyle w:val="51"/>
          <w:rFonts w:ascii="Times New Roman" w:hAnsi="Times New Roman"/>
          <w:color w:val="000000" w:themeColor="text1"/>
          <w:highlight w:val="none"/>
          <w14:textFill>
            <w14:solidFill>
              <w14:schemeClr w14:val="tx1"/>
            </w14:solidFill>
          </w14:textFill>
        </w:rPr>
        <w:t>第四章   评标程序、评标方法和评标标准</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_Toc99301423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25</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05CE73FE">
      <w:pPr>
        <w:pStyle w:val="30"/>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"_Toc99301424" </w:instrText>
      </w:r>
      <w:r>
        <w:rPr>
          <w:color w:val="000000" w:themeColor="text1"/>
          <w:highlight w:val="none"/>
          <w14:textFill>
            <w14:solidFill>
              <w14:schemeClr w14:val="tx1"/>
            </w14:solidFill>
          </w14:textFill>
        </w:rPr>
        <w:fldChar w:fldCharType="separate"/>
      </w:r>
      <w:r>
        <w:rPr>
          <w:rStyle w:val="51"/>
          <w:rFonts w:ascii="Times New Roman" w:hAnsi="Times New Roman"/>
          <w:color w:val="000000" w:themeColor="text1"/>
          <w:highlight w:val="none"/>
          <w14:textFill>
            <w14:solidFill>
              <w14:schemeClr w14:val="tx1"/>
            </w14:solidFill>
          </w14:textFill>
        </w:rPr>
        <w:t>第五章   采购需求</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_Toc99301424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35</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3133F11D">
      <w:pPr>
        <w:pStyle w:val="30"/>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"_Toc99301425" </w:instrText>
      </w:r>
      <w:r>
        <w:rPr>
          <w:color w:val="000000" w:themeColor="text1"/>
          <w:highlight w:val="none"/>
          <w14:textFill>
            <w14:solidFill>
              <w14:schemeClr w14:val="tx1"/>
            </w14:solidFill>
          </w14:textFill>
        </w:rPr>
        <w:fldChar w:fldCharType="separate"/>
      </w:r>
      <w:r>
        <w:rPr>
          <w:rStyle w:val="51"/>
          <w:rFonts w:ascii="Times New Roman" w:hAnsi="Times New Roman"/>
          <w:color w:val="000000" w:themeColor="text1"/>
          <w:highlight w:val="none"/>
          <w14:textFill>
            <w14:solidFill>
              <w14:schemeClr w14:val="tx1"/>
            </w14:solidFill>
          </w14:textFill>
        </w:rPr>
        <w:t>第六章   拟签订的合同文本</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_Toc99301425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39</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4341263A">
      <w:pPr>
        <w:pStyle w:val="30"/>
        <w:spacing w:line="360" w:lineRule="auto"/>
        <w:rPr>
          <w:rFonts w:ascii="Times New Roman" w:hAnsi="Times New Roman" w:eastAsiaTheme="minorEastAsia"/>
          <w:b w:val="0"/>
          <w:color w:val="000000" w:themeColor="text1"/>
          <w:sz w:val="21"/>
          <w:szCs w:val="22"/>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"_Toc99301426" </w:instrText>
      </w:r>
      <w:r>
        <w:rPr>
          <w:color w:val="000000" w:themeColor="text1"/>
          <w:highlight w:val="none"/>
          <w14:textFill>
            <w14:solidFill>
              <w14:schemeClr w14:val="tx1"/>
            </w14:solidFill>
          </w14:textFill>
        </w:rPr>
        <w:fldChar w:fldCharType="separate"/>
      </w:r>
      <w:r>
        <w:rPr>
          <w:rStyle w:val="51"/>
          <w:rFonts w:ascii="Times New Roman" w:hAnsi="Times New Roman"/>
          <w:color w:val="000000" w:themeColor="text1"/>
          <w:highlight w:val="none"/>
          <w14:textFill>
            <w14:solidFill>
              <w14:schemeClr w14:val="tx1"/>
            </w14:solidFill>
          </w14:textFill>
        </w:rPr>
        <w:t>第七章   投标文件格式</w:t>
      </w:r>
      <w:r>
        <w:rPr>
          <w:rFonts w:ascii="Times New Roman" w:hAnsi="Times New Roman"/>
          <w:color w:val="000000" w:themeColor="text1"/>
          <w:highlight w:val="non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fldChar w:fldCharType="begin"/>
      </w:r>
      <w:r>
        <w:rPr>
          <w:rFonts w:ascii="Times New Roman" w:hAnsi="Times New Roman"/>
          <w:color w:val="000000" w:themeColor="text1"/>
          <w:highlight w:val="none"/>
          <w14:textFill>
            <w14:solidFill>
              <w14:schemeClr w14:val="tx1"/>
            </w14:solidFill>
          </w14:textFill>
        </w:rPr>
        <w:instrText xml:space="preserve"> PAGEREF _Toc99301426 \h </w:instrText>
      </w:r>
      <w:r>
        <w:rPr>
          <w:rFonts w:ascii="Times New Roman" w:hAnsi="Times New Roman"/>
          <w:color w:val="000000" w:themeColor="text1"/>
          <w:highlight w:val="none"/>
          <w14:textFill>
            <w14:solidFill>
              <w14:schemeClr w14:val="tx1"/>
            </w14:solidFill>
          </w14:textFill>
        </w:rPr>
        <w:fldChar w:fldCharType="separate"/>
      </w:r>
      <w:r>
        <w:rPr>
          <w:rFonts w:ascii="Times New Roman" w:hAnsi="Times New Roman"/>
          <w:color w:val="000000" w:themeColor="text1"/>
          <w:highlight w:val="none"/>
          <w14:textFill>
            <w14:solidFill>
              <w14:schemeClr w14:val="tx1"/>
            </w14:solidFill>
          </w14:textFill>
        </w:rPr>
        <w:t>45</w:t>
      </w:r>
      <w:r>
        <w:rPr>
          <w:rFonts w:ascii="Times New Roman" w:hAnsi="Times New Roman"/>
          <w:color w:val="000000" w:themeColor="text1"/>
          <w:highlight w:val="none"/>
          <w14:textFill>
            <w14:solidFill>
              <w14:schemeClr w14:val="tx1"/>
            </w14:solidFill>
          </w14:textFill>
        </w:rPr>
        <w:fldChar w:fldCharType="end"/>
      </w:r>
      <w:r>
        <w:rPr>
          <w:rFonts w:ascii="Times New Roman" w:hAnsi="Times New Roman"/>
          <w:color w:val="000000" w:themeColor="text1"/>
          <w:highlight w:val="none"/>
          <w14:textFill>
            <w14:solidFill>
              <w14:schemeClr w14:val="tx1"/>
            </w14:solidFill>
          </w14:textFill>
        </w:rPr>
        <w:fldChar w:fldCharType="end"/>
      </w:r>
    </w:p>
    <w:p w14:paraId="5A6DFE25">
      <w:pPr>
        <w:pStyle w:val="30"/>
        <w:spacing w:line="480" w:lineRule="auto"/>
        <w:rPr>
          <w:rFonts w:ascii="Times New Roman" w:hAnsi="Times New Roman" w:eastAsiaTheme="minorEastAsia"/>
          <w:b w:val="0"/>
          <w:color w:val="000000" w:themeColor="text1"/>
          <w:highlight w:val="none"/>
          <w14:textFill>
            <w14:solidFill>
              <w14:schemeClr w14:val="tx1"/>
            </w14:solidFill>
          </w14:textFill>
        </w:rPr>
      </w:pPr>
      <w:r>
        <w:rPr>
          <w:rFonts w:ascii="Times New Roman" w:hAnsi="Times New Roman"/>
          <w:b w:val="0"/>
          <w:color w:val="000000" w:themeColor="text1"/>
          <w:highlight w:val="none"/>
          <w14:textFill>
            <w14:solidFill>
              <w14:schemeClr w14:val="tx1"/>
            </w14:solidFill>
          </w14:textFill>
        </w:rPr>
        <w:fldChar w:fldCharType="end"/>
      </w:r>
    </w:p>
    <w:p w14:paraId="276E473C">
      <w:pPr>
        <w:rPr>
          <w:color w:val="000000" w:themeColor="text1"/>
          <w:highlight w:val="none"/>
          <w14:textFill>
            <w14:solidFill>
              <w14:schemeClr w14:val="tx1"/>
            </w14:solidFill>
          </w14:textFill>
        </w:rPr>
      </w:pPr>
    </w:p>
    <w:p w14:paraId="06CC7129">
      <w:pPr>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注：采购文件条款中以</w:t>
      </w:r>
      <w:r>
        <w:rPr>
          <w:color w:val="000000" w:themeColor="text1"/>
          <w:sz w:val="24"/>
          <w:highlight w:val="none"/>
          <w14:textFill>
            <w14:solidFill>
              <w14:schemeClr w14:val="tx1"/>
            </w14:solidFill>
          </w14:textFill>
        </w:rPr>
        <w:t xml:space="preserve"> “</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形式标记的内容适用于本项目，以</w:t>
      </w:r>
      <w:r>
        <w:rPr>
          <w:color w:val="000000" w:themeColor="text1"/>
          <w:sz w:val="24"/>
          <w:highlight w:val="none"/>
          <w14:textFill>
            <w14:solidFill>
              <w14:schemeClr w14:val="tx1"/>
            </w14:solidFill>
          </w14:textFill>
        </w:rPr>
        <w:t>“</w:t>
      </w:r>
      <w:r>
        <w:rPr>
          <w:rFonts w:eastAsiaTheme="minor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形式标记的内容不适用于本项目。</w:t>
      </w:r>
    </w:p>
    <w:p w14:paraId="5208EC00">
      <w:pPr>
        <w:pStyle w:val="30"/>
        <w:spacing w:line="360" w:lineRule="auto"/>
        <w:rPr>
          <w:rFonts w:ascii="Times New Roman" w:hAnsi="Times New Roman"/>
          <w:b w:val="0"/>
          <w:color w:val="000000" w:themeColor="text1"/>
          <w:highlight w:val="none"/>
          <w14:textFill>
            <w14:solidFill>
              <w14:schemeClr w14:val="tx1"/>
            </w14:solidFill>
          </w14:textFill>
        </w:rPr>
      </w:pPr>
    </w:p>
    <w:p w14:paraId="6FA98C16">
      <w:pPr>
        <w:spacing w:line="360" w:lineRule="auto"/>
        <w:jc w:val="center"/>
        <w:outlineLvl w:val="0"/>
        <w:rPr>
          <w:b/>
          <w:color w:val="000000" w:themeColor="text1"/>
          <w:sz w:val="36"/>
          <w:szCs w:val="36"/>
          <w:highlight w:val="none"/>
          <w14:textFill>
            <w14:solidFill>
              <w14:schemeClr w14:val="tx1"/>
            </w14:solidFill>
          </w14:textFill>
        </w:rPr>
      </w:pPr>
      <w:r>
        <w:rPr>
          <w:color w:val="000000" w:themeColor="text1"/>
          <w:sz w:val="24"/>
          <w:highlight w:val="none"/>
          <w14:textFill>
            <w14:solidFill>
              <w14:schemeClr w14:val="tx1"/>
            </w14:solidFill>
          </w14:textFill>
        </w:rPr>
        <w:br w:type="page"/>
      </w:r>
      <w:bookmarkStart w:id="1" w:name="_Toc99301419"/>
      <w:r>
        <w:rPr>
          <w:b/>
          <w:color w:val="000000" w:themeColor="text1"/>
          <w:sz w:val="36"/>
          <w:szCs w:val="36"/>
          <w:highlight w:val="none"/>
          <w14:textFill>
            <w14:solidFill>
              <w14:schemeClr w14:val="tx1"/>
            </w14:solidFill>
          </w14:textFill>
        </w:rPr>
        <w:t>第一章   投标邀请</w:t>
      </w:r>
      <w:bookmarkEnd w:id="1"/>
    </w:p>
    <w:p w14:paraId="6DE5816D">
      <w:pPr>
        <w:spacing w:line="360" w:lineRule="auto"/>
        <w:ind w:firstLine="640" w:firstLineChars="200"/>
        <w:rPr>
          <w:color w:val="000000" w:themeColor="text1"/>
          <w:sz w:val="32"/>
          <w:szCs w:val="32"/>
          <w:highlight w:val="none"/>
          <w14:textFill>
            <w14:solidFill>
              <w14:schemeClr w14:val="tx1"/>
            </w14:solidFill>
          </w14:textFill>
        </w:rPr>
      </w:pPr>
    </w:p>
    <w:p w14:paraId="1EE13E6C">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 w:name="_Toc35393790"/>
      <w:bookmarkStart w:id="3" w:name="_Toc28359002"/>
      <w:bookmarkStart w:id="4" w:name="_Toc28359079"/>
      <w:bookmarkStart w:id="5" w:name="_Toc35393621"/>
      <w:bookmarkStart w:id="6" w:name="_Hlk24379207"/>
      <w:r>
        <w:rPr>
          <w:rFonts w:ascii="Times New Roman" w:hAnsi="Times New Roman" w:eastAsia="宋体"/>
          <w:color w:val="000000" w:themeColor="text1"/>
          <w:sz w:val="24"/>
          <w:szCs w:val="24"/>
          <w:highlight w:val="none"/>
          <w14:textFill>
            <w14:solidFill>
              <w14:schemeClr w14:val="tx1"/>
            </w14:solidFill>
          </w14:textFill>
        </w:rPr>
        <w:t>一、项目基本情况</w:t>
      </w:r>
      <w:bookmarkEnd w:id="2"/>
      <w:bookmarkEnd w:id="3"/>
      <w:bookmarkEnd w:id="4"/>
      <w:bookmarkEnd w:id="5"/>
    </w:p>
    <w:p w14:paraId="32D9E97F">
      <w:pPr>
        <w:spacing w:line="360" w:lineRule="auto"/>
        <w:ind w:firstLine="480" w:firstLineChars="200"/>
        <w:rPr>
          <w:rFonts w:hint="default"/>
          <w:color w:val="000000" w:themeColor="text1"/>
          <w:sz w:val="24"/>
          <w:highlight w:val="none"/>
          <w:lang w:val="en-US"/>
          <w14:textFill>
            <w14:solidFill>
              <w14:schemeClr w14:val="tx1"/>
            </w14:solidFill>
          </w14:textFill>
        </w:rPr>
      </w:pPr>
      <w:r>
        <w:rPr>
          <w:color w:val="000000" w:themeColor="text1"/>
          <w:sz w:val="24"/>
          <w:highlight w:val="none"/>
          <w14:textFill>
            <w14:solidFill>
              <w14:schemeClr w14:val="tx1"/>
            </w14:solidFill>
          </w14:textFill>
        </w:rPr>
        <w:t>1.项目编号：</w:t>
      </w:r>
      <w:r>
        <w:rPr>
          <w:rFonts w:hint="eastAsia"/>
          <w:color w:val="000000" w:themeColor="text1"/>
          <w:sz w:val="24"/>
          <w:highlight w:val="none"/>
          <w:lang w:val="en-US" w:eastAsia="zh-CN"/>
          <w14:textFill>
            <w14:solidFill>
              <w14:schemeClr w14:val="tx1"/>
            </w14:solidFill>
          </w14:textFill>
        </w:rPr>
        <w:t>999100018000061071-JH001-XM001</w:t>
      </w:r>
    </w:p>
    <w:p w14:paraId="5245A2C0">
      <w:pPr>
        <w:spacing w:line="360" w:lineRule="auto"/>
        <w:ind w:firstLine="480" w:firstLineChars="200"/>
        <w:rPr>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2.项目名称：</w:t>
      </w:r>
      <w:bookmarkEnd w:id="6"/>
      <w:r>
        <w:rPr>
          <w:color w:val="000000" w:themeColor="text1"/>
          <w:sz w:val="24"/>
          <w:highlight w:val="none"/>
          <w:lang w:val="en-US" w:eastAsia="zh-CN"/>
          <w14:textFill>
            <w14:solidFill>
              <w14:schemeClr w14:val="tx1"/>
            </w14:solidFill>
          </w14:textFill>
        </w:rPr>
        <w:t>行政执法案卷评查专项法律服务项目</w:t>
      </w:r>
    </w:p>
    <w:p w14:paraId="14548780">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3.项目预算金额：</w:t>
      </w:r>
      <w:r>
        <w:rPr>
          <w:rFonts w:hint="eastAsia"/>
          <w:color w:val="000000" w:themeColor="text1"/>
          <w:sz w:val="24"/>
          <w:highlight w:val="none"/>
          <w:lang w:val="en-US" w:eastAsia="zh-CN"/>
          <w14:textFill>
            <w14:solidFill>
              <w14:schemeClr w14:val="tx1"/>
            </w14:solidFill>
          </w14:textFill>
        </w:rPr>
        <w:t>180</w:t>
      </w:r>
      <w:r>
        <w:rPr>
          <w:color w:val="000000" w:themeColor="text1"/>
          <w:sz w:val="24"/>
          <w:highlight w:val="none"/>
          <w14:textFill>
            <w14:solidFill>
              <w14:schemeClr w14:val="tx1"/>
            </w14:solidFill>
          </w14:textFill>
        </w:rPr>
        <w:t>万元、项目最高限价（如有）：</w:t>
      </w:r>
      <w:r>
        <w:rPr>
          <w:rFonts w:hint="eastAsia"/>
          <w:color w:val="000000" w:themeColor="text1"/>
          <w:sz w:val="24"/>
          <w:highlight w:val="none"/>
          <w:lang w:val="en-US" w:eastAsia="zh-CN"/>
          <w14:textFill>
            <w14:solidFill>
              <w14:schemeClr w14:val="tx1"/>
            </w14:solidFill>
          </w14:textFill>
        </w:rPr>
        <w:t>180</w:t>
      </w:r>
      <w:r>
        <w:rPr>
          <w:color w:val="000000" w:themeColor="text1"/>
          <w:sz w:val="24"/>
          <w:highlight w:val="none"/>
          <w14:textFill>
            <w14:solidFill>
              <w14:schemeClr w14:val="tx1"/>
            </w14:solidFill>
          </w14:textFill>
        </w:rPr>
        <w:t>万元</w:t>
      </w:r>
    </w:p>
    <w:p w14:paraId="7EAA146F">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694"/>
        <w:gridCol w:w="1481"/>
        <w:gridCol w:w="746"/>
        <w:gridCol w:w="4409"/>
      </w:tblGrid>
      <w:tr w14:paraId="76835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8" w:type="dxa"/>
            <w:vAlign w:val="center"/>
          </w:tcPr>
          <w:p w14:paraId="4CC71C1E">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包号</w:t>
            </w:r>
          </w:p>
        </w:tc>
        <w:tc>
          <w:tcPr>
            <w:tcW w:w="1736" w:type="dxa"/>
            <w:vAlign w:val="center"/>
          </w:tcPr>
          <w:p w14:paraId="6CF57B45">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标的名称</w:t>
            </w:r>
          </w:p>
        </w:tc>
        <w:tc>
          <w:tcPr>
            <w:tcW w:w="1518" w:type="dxa"/>
            <w:vAlign w:val="center"/>
          </w:tcPr>
          <w:p w14:paraId="56435775">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采购包</w:t>
            </w:r>
          </w:p>
          <w:p w14:paraId="19F935DF">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预算金额</w:t>
            </w:r>
          </w:p>
          <w:p w14:paraId="2C3FDA1B">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（万元）</w:t>
            </w:r>
          </w:p>
        </w:tc>
        <w:tc>
          <w:tcPr>
            <w:tcW w:w="765" w:type="dxa"/>
            <w:vAlign w:val="center"/>
          </w:tcPr>
          <w:p w14:paraId="14F3D2E6">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数量</w:t>
            </w:r>
          </w:p>
        </w:tc>
        <w:tc>
          <w:tcPr>
            <w:tcW w:w="4519" w:type="dxa"/>
            <w:vAlign w:val="center"/>
          </w:tcPr>
          <w:p w14:paraId="6A66DA69">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简要技术需求或服务要求</w:t>
            </w:r>
          </w:p>
        </w:tc>
      </w:tr>
      <w:tr w14:paraId="7762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98" w:type="dxa"/>
            <w:vAlign w:val="center"/>
          </w:tcPr>
          <w:p w14:paraId="491E5048">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01</w:t>
            </w:r>
          </w:p>
        </w:tc>
        <w:tc>
          <w:tcPr>
            <w:tcW w:w="1736" w:type="dxa"/>
            <w:vAlign w:val="center"/>
          </w:tcPr>
          <w:p w14:paraId="5F5E0D78">
            <w:pPr>
              <w:jc w:val="center"/>
              <w:rPr>
                <w:rFonts w:hint="eastAsia" w:ascii="宋体" w:hAnsi="宋体" w:eastAsia="宋体" w:cs="宋体"/>
                <w:bCs/>
                <w:color w:val="000000" w:themeColor="text1"/>
                <w:sz w:val="24"/>
                <w:szCs w:val="24"/>
                <w:highlight w:val="none"/>
                <w:lang w:eastAsia="zh-CN"/>
                <w14:textFill>
                  <w14:solidFill>
                    <w14:schemeClr w14:val="tx1"/>
                  </w14:solidFill>
                </w14:textFill>
              </w:rPr>
            </w:pPr>
            <w:r>
              <w:rPr>
                <w:rFonts w:hint="eastAsia" w:ascii="宋体" w:hAnsi="宋体" w:eastAsia="宋体" w:cs="宋体"/>
                <w:bCs/>
                <w:color w:val="000000" w:themeColor="text1"/>
                <w:sz w:val="24"/>
                <w:szCs w:val="24"/>
                <w:highlight w:val="none"/>
                <w:lang w:val="en-US" w:eastAsia="zh-CN"/>
                <w14:textFill>
                  <w14:solidFill>
                    <w14:schemeClr w14:val="tx1"/>
                  </w14:solidFill>
                </w14:textFill>
              </w:rPr>
              <w:t>行政执法案卷评查专项法律服务项目</w:t>
            </w:r>
          </w:p>
        </w:tc>
        <w:tc>
          <w:tcPr>
            <w:tcW w:w="1518" w:type="dxa"/>
            <w:vAlign w:val="center"/>
          </w:tcPr>
          <w:p w14:paraId="5A62BB68">
            <w:pPr>
              <w:jc w:val="center"/>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1</w:t>
            </w:r>
            <w:r>
              <w:rPr>
                <w:rFonts w:hint="eastAsia" w:ascii="宋体" w:hAnsi="宋体" w:cs="宋体"/>
                <w:color w:val="000000" w:themeColor="text1"/>
                <w:sz w:val="24"/>
                <w:szCs w:val="24"/>
                <w:highlight w:val="none"/>
                <w:lang w:val="en-US" w:eastAsia="zh-CN"/>
                <w14:textFill>
                  <w14:solidFill>
                    <w14:schemeClr w14:val="tx1"/>
                  </w14:solidFill>
                </w14:textFill>
              </w:rPr>
              <w:t>80</w:t>
            </w:r>
            <w:r>
              <w:rPr>
                <w:rFonts w:hint="eastAsia" w:ascii="宋体" w:hAnsi="宋体" w:eastAsia="宋体" w:cs="宋体"/>
                <w:color w:val="000000" w:themeColor="text1"/>
                <w:sz w:val="24"/>
                <w:szCs w:val="24"/>
                <w:highlight w:val="none"/>
                <w14:textFill>
                  <w14:solidFill>
                    <w14:schemeClr w14:val="tx1"/>
                  </w14:solidFill>
                </w14:textFill>
              </w:rPr>
              <w:t>万元</w:t>
            </w:r>
          </w:p>
        </w:tc>
        <w:tc>
          <w:tcPr>
            <w:tcW w:w="765" w:type="dxa"/>
            <w:vAlign w:val="center"/>
          </w:tcPr>
          <w:p w14:paraId="076ADC8F">
            <w:pPr>
              <w:jc w:val="center"/>
              <w:rPr>
                <w:rFonts w:hint="eastAsia" w:ascii="宋体" w:hAnsi="宋体" w:eastAsia="宋体" w:cs="宋体"/>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lang w:val="en-US" w:eastAsia="zh-CN"/>
                <w14:textFill>
                  <w14:solidFill>
                    <w14:schemeClr w14:val="tx1"/>
                  </w14:solidFill>
                </w14:textFill>
              </w:rPr>
              <w:t>1项</w:t>
            </w:r>
          </w:p>
        </w:tc>
        <w:tc>
          <w:tcPr>
            <w:tcW w:w="4519" w:type="dxa"/>
            <w:vAlign w:val="center"/>
          </w:tcPr>
          <w:p w14:paraId="6836C667">
            <w:pPr>
              <w:jc w:val="center"/>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lang w:val="en-US" w:eastAsia="zh-CN"/>
                <w14:textFill>
                  <w14:solidFill>
                    <w14:schemeClr w14:val="tx1"/>
                  </w14:solidFill>
                </w14:textFill>
              </w:rPr>
              <w:t>委托法律工作者向采购人提供案卷评查服务，切实维护采购人合法权益。通过行政处罚案卷评查工作，提升采购人行政处罚案卷制作水平，进一步规范行政执法行为，督促局内各执法队、处室不断完善执法案件办理内部运行机制，严格执行行政处罚裁量权基准、重大案件集体讨论等制度，切实提高行政执法水平和办案质量。</w:t>
            </w:r>
          </w:p>
        </w:tc>
      </w:tr>
    </w:tbl>
    <w:p w14:paraId="2388EC66">
      <w:pPr>
        <w:numPr>
          <w:ilvl w:val="0"/>
          <w:numId w:val="8"/>
        </w:numPr>
        <w:spacing w:line="360" w:lineRule="auto"/>
        <w:ind w:firstLine="480" w:firstLineChars="200"/>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合同履行期限：</w:t>
      </w:r>
      <w:r>
        <w:rPr>
          <w:rFonts w:hint="eastAsia" w:ascii="宋体" w:hAnsi="宋体"/>
          <w:sz w:val="24"/>
          <w:szCs w:val="24"/>
          <w:highlight w:val="none"/>
          <w:lang w:eastAsia="zh-CN"/>
        </w:rPr>
        <w:t>自</w:t>
      </w:r>
      <w:r>
        <w:rPr>
          <w:rFonts w:hint="eastAsia" w:ascii="宋体" w:hAnsi="宋体"/>
          <w:sz w:val="24"/>
          <w:szCs w:val="24"/>
          <w:highlight w:val="none"/>
          <w:lang w:val="en-US" w:eastAsia="zh-CN"/>
        </w:rPr>
        <w:t>签订之</w:t>
      </w:r>
      <w:r>
        <w:rPr>
          <w:rFonts w:hint="eastAsia" w:ascii="宋体" w:hAnsi="宋体"/>
          <w:sz w:val="24"/>
          <w:szCs w:val="24"/>
          <w:highlight w:val="none"/>
          <w:lang w:eastAsia="zh-CN"/>
        </w:rPr>
        <w:t>日起</w:t>
      </w:r>
      <w:r>
        <w:rPr>
          <w:rFonts w:hint="eastAsia" w:ascii="宋体" w:hAnsi="宋体"/>
          <w:sz w:val="24"/>
          <w:szCs w:val="24"/>
          <w:highlight w:val="none"/>
          <w:lang w:val="en-US" w:eastAsia="zh-CN"/>
        </w:rPr>
        <w:t>一年</w:t>
      </w:r>
      <w:r>
        <w:rPr>
          <w:rFonts w:hint="eastAsia"/>
          <w:color w:val="000000" w:themeColor="text1"/>
          <w:sz w:val="24"/>
          <w:highlight w:val="none"/>
          <w14:textFill>
            <w14:solidFill>
              <w14:schemeClr w14:val="tx1"/>
            </w14:solidFill>
          </w14:textFill>
        </w:rPr>
        <w:t>。</w:t>
      </w:r>
    </w:p>
    <w:p w14:paraId="05B2E00B">
      <w:pPr>
        <w:numPr>
          <w:ilvl w:val="0"/>
          <w:numId w:val="0"/>
        </w:num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6.本项目是否接受联合体投标：</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 xml:space="preserve">是  </w:t>
      </w:r>
      <w:bookmarkStart w:id="7" w:name="OLE_LINK20"/>
      <w:r>
        <w:rPr>
          <w:rFonts w:hint="eastAsia" w:ascii="宋体" w:hAnsi="宋体" w:cs="宋体"/>
          <w:b/>
          <w:color w:val="000000" w:themeColor="text1"/>
          <w:sz w:val="22"/>
          <w:szCs w:val="22"/>
          <w:highlight w:val="none"/>
          <w14:textFill>
            <w14:solidFill>
              <w14:schemeClr w14:val="tx1"/>
            </w14:solidFill>
          </w14:textFill>
        </w:rPr>
        <w:t>■</w:t>
      </w:r>
      <w:bookmarkEnd w:id="7"/>
      <w:r>
        <w:rPr>
          <w:color w:val="000000" w:themeColor="text1"/>
          <w:sz w:val="24"/>
          <w:highlight w:val="none"/>
          <w14:textFill>
            <w14:solidFill>
              <w14:schemeClr w14:val="tx1"/>
            </w14:solidFill>
          </w14:textFill>
        </w:rPr>
        <w:t>否。</w:t>
      </w:r>
    </w:p>
    <w:p w14:paraId="1A73703C">
      <w:pPr>
        <w:spacing w:line="360" w:lineRule="auto"/>
        <w:ind w:firstLine="480" w:firstLineChars="200"/>
        <w:rPr>
          <w:color w:val="000000" w:themeColor="text1"/>
          <w:sz w:val="24"/>
          <w:highlight w:val="none"/>
          <w14:textFill>
            <w14:solidFill>
              <w14:schemeClr w14:val="tx1"/>
            </w14:solidFill>
          </w14:textFill>
        </w:rPr>
      </w:pPr>
    </w:p>
    <w:p w14:paraId="5E893B84">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8" w:name="_Toc28359080"/>
      <w:bookmarkStart w:id="9" w:name="_Toc35393791"/>
      <w:bookmarkStart w:id="10" w:name="_Toc28359003"/>
      <w:bookmarkStart w:id="11" w:name="_Toc35393622"/>
      <w:r>
        <w:rPr>
          <w:rFonts w:ascii="Times New Roman" w:hAnsi="Times New Roman" w:eastAsia="宋体"/>
          <w:color w:val="000000" w:themeColor="text1"/>
          <w:sz w:val="24"/>
          <w:szCs w:val="24"/>
          <w:highlight w:val="none"/>
          <w14:textFill>
            <w14:solidFill>
              <w14:schemeClr w14:val="tx1"/>
            </w14:solidFill>
          </w14:textFill>
        </w:rPr>
        <w:t>二、申请人的资格要求（须同时满足）</w:t>
      </w:r>
      <w:bookmarkEnd w:id="8"/>
      <w:bookmarkEnd w:id="9"/>
      <w:bookmarkEnd w:id="10"/>
      <w:bookmarkEnd w:id="11"/>
    </w:p>
    <w:p w14:paraId="20ECC3DD">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1.满足《中华人民共和国政府采购法》第二十二条规定；</w:t>
      </w:r>
    </w:p>
    <w:p w14:paraId="0B288A01">
      <w:pPr>
        <w:spacing w:line="360" w:lineRule="auto"/>
        <w:ind w:firstLine="480" w:firstLineChars="200"/>
        <w:rPr>
          <w:color w:val="000000" w:themeColor="text1"/>
          <w:sz w:val="24"/>
          <w:highlight w:val="none"/>
          <w14:textFill>
            <w14:solidFill>
              <w14:schemeClr w14:val="tx1"/>
            </w14:solidFill>
          </w14:textFill>
        </w:rPr>
      </w:pPr>
      <w:bookmarkStart w:id="12" w:name="_Toc28359004"/>
      <w:bookmarkStart w:id="13" w:name="_Toc28359081"/>
      <w:r>
        <w:rPr>
          <w:color w:val="000000" w:themeColor="text1"/>
          <w:sz w:val="24"/>
          <w:highlight w:val="none"/>
          <w14:textFill>
            <w14:solidFill>
              <w14:schemeClr w14:val="tx1"/>
            </w14:solidFill>
          </w14:textFill>
        </w:rPr>
        <w:t>2.落实政府采购政策需满足的资格要求：</w:t>
      </w:r>
    </w:p>
    <w:p w14:paraId="25D6B66E">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 中小企业政策</w:t>
      </w:r>
    </w:p>
    <w:p w14:paraId="3B49F0D2">
      <w:pPr>
        <w:spacing w:line="360" w:lineRule="auto"/>
        <w:ind w:firstLine="442" w:firstLineChars="200"/>
        <w:rPr>
          <w:rFonts w:hint="eastAsia"/>
          <w:color w:val="000000" w:themeColor="text1"/>
          <w:sz w:val="24"/>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本项目不专门面向中小企业预留采购份额。</w:t>
      </w:r>
    </w:p>
    <w:p w14:paraId="413EBFC2">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 xml:space="preserve">本项目专门面向  </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 xml:space="preserve">中小 </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小微企业  采购。即：提供的货物全部由符合政策要求的中小/小微企业制造、服务全部由符合政策要求的中小/小微企业承接。</w:t>
      </w:r>
    </w:p>
    <w:p w14:paraId="2CB767D5">
      <w:pPr>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本项目预留部分采购项目预算专门面向中小企业采购。对于预留份额，提供的货物由符合政策要求的中小企业制造、服务由符合政策要求的中小企业承接。预留份额通过以下措施进行：__________________。</w:t>
      </w:r>
    </w:p>
    <w:p w14:paraId="1AACB730">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 其它落实政府采购政策的资格要求（如有）：</w:t>
      </w:r>
      <w:r>
        <w:rPr>
          <w:rFonts w:hint="eastAsia"/>
          <w:color w:val="000000" w:themeColor="text1"/>
          <w:sz w:val="24"/>
          <w:highlight w:val="none"/>
          <w:u w:val="single"/>
          <w:lang w:val="en-US" w:eastAsia="zh-CN"/>
          <w14:textFill>
            <w14:solidFill>
              <w14:schemeClr w14:val="tx1"/>
            </w14:solidFill>
          </w14:textFill>
        </w:rPr>
        <w:t xml:space="preserve"> / </w:t>
      </w:r>
      <w:r>
        <w:rPr>
          <w:color w:val="000000" w:themeColor="text1"/>
          <w:sz w:val="24"/>
          <w:highlight w:val="none"/>
          <w14:textFill>
            <w14:solidFill>
              <w14:schemeClr w14:val="tx1"/>
            </w14:solidFill>
          </w14:textFill>
        </w:rPr>
        <w:t>。</w:t>
      </w:r>
    </w:p>
    <w:p w14:paraId="360F7087">
      <w:pPr>
        <w:spacing w:line="360" w:lineRule="auto"/>
        <w:ind w:firstLine="480" w:firstLineChars="200"/>
        <w:rPr>
          <w:i/>
          <w:iCs/>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3.本项目的特定资格要求：</w:t>
      </w:r>
    </w:p>
    <w:p w14:paraId="7517BDEC">
      <w:pPr>
        <w:tabs>
          <w:tab w:val="left" w:pos="900"/>
          <w:tab w:val="left" w:pos="1134"/>
          <w:tab w:val="left" w:pos="1589"/>
          <w:tab w:val="left" w:pos="5521"/>
        </w:tabs>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3.1本项目是否属于政府购买服务：</w:t>
      </w:r>
    </w:p>
    <w:p w14:paraId="1630E511">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否</w:t>
      </w:r>
    </w:p>
    <w:p w14:paraId="0D959E1E">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w:t>
      </w:r>
      <w:r>
        <w:rPr>
          <w:color w:val="000000" w:themeColor="text1"/>
          <w:sz w:val="24"/>
          <w:highlight w:val="none"/>
          <w14:textFill>
            <w14:solidFill>
              <w14:schemeClr w14:val="tx1"/>
            </w14:solidFill>
          </w14:textFill>
        </w:rPr>
        <w:t>是，公益一类事业单位、使用事业编制且由财政拨款保障的群团组织，不得作为承接主体；</w:t>
      </w:r>
    </w:p>
    <w:p w14:paraId="63031847">
      <w:pPr>
        <w:tabs>
          <w:tab w:val="left" w:pos="900"/>
          <w:tab w:val="left" w:pos="1134"/>
          <w:tab w:val="left" w:pos="1589"/>
          <w:tab w:val="left" w:pos="5521"/>
        </w:tabs>
        <w:snapToGrid w:val="0"/>
        <w:spacing w:line="360" w:lineRule="auto"/>
        <w:ind w:firstLine="480" w:firstLineChars="200"/>
        <w:rPr>
          <w:rFonts w:eastAsiaTheme="minor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3.2其他特定资格要求</w:t>
      </w:r>
      <w:r>
        <w:rPr>
          <w:rFonts w:eastAsiaTheme="minorEastAsia"/>
          <w:color w:val="000000" w:themeColor="text1"/>
          <w:sz w:val="24"/>
          <w:highlight w:val="none"/>
          <w14:textFill>
            <w14:solidFill>
              <w14:schemeClr w14:val="tx1"/>
            </w14:solidFill>
          </w14:textFill>
        </w:rPr>
        <w:t>：</w:t>
      </w:r>
    </w:p>
    <w:p w14:paraId="5D8C0B6A">
      <w:pPr>
        <w:tabs>
          <w:tab w:val="left" w:pos="900"/>
          <w:tab w:val="left" w:pos="1134"/>
          <w:tab w:val="left" w:pos="1589"/>
          <w:tab w:val="left" w:pos="5521"/>
        </w:tabs>
        <w:snapToGrid w:val="0"/>
        <w:spacing w:line="360" w:lineRule="auto"/>
        <w:ind w:firstLine="480" w:firstLineChars="200"/>
        <w:rPr>
          <w:rFonts w:hint="eastAsia" w:eastAsiaTheme="minorEastAsia"/>
          <w:color w:val="000000" w:themeColor="text1"/>
          <w:highlight w:val="none"/>
          <w:lang w:eastAsia="zh-CN"/>
          <w14:textFill>
            <w14:solidFill>
              <w14:schemeClr w14:val="tx1"/>
            </w14:solidFill>
          </w14:textFill>
        </w:rPr>
      </w:pPr>
      <w:r>
        <w:rPr>
          <w:rFonts w:hint="eastAsia" w:eastAsiaTheme="minorEastAsia"/>
          <w:color w:val="000000" w:themeColor="text1"/>
          <w:sz w:val="24"/>
          <w:highlight w:val="none"/>
          <w:u w:val="single"/>
          <w14:textFill>
            <w14:solidFill>
              <w14:schemeClr w14:val="tx1"/>
            </w14:solidFill>
          </w14:textFill>
        </w:rPr>
        <w:t>（1）具</w:t>
      </w:r>
      <w:r>
        <w:rPr>
          <w:rFonts w:hint="eastAsia" w:eastAsiaTheme="minorEastAsia"/>
          <w:color w:val="000000" w:themeColor="text1"/>
          <w:sz w:val="24"/>
          <w:highlight w:val="none"/>
          <w:u w:val="single"/>
          <w:lang w:val="en-US" w:eastAsia="zh-CN"/>
          <w14:textFill>
            <w14:solidFill>
              <w14:schemeClr w14:val="tx1"/>
            </w14:solidFill>
          </w14:textFill>
        </w:rPr>
        <w:t>有</w:t>
      </w:r>
      <w:r>
        <w:rPr>
          <w:rFonts w:hint="eastAsia" w:eastAsiaTheme="minorEastAsia"/>
          <w:color w:val="000000" w:themeColor="text1"/>
          <w:sz w:val="24"/>
          <w:highlight w:val="none"/>
          <w:u w:val="single"/>
          <w14:textFill>
            <w14:solidFill>
              <w14:schemeClr w14:val="tx1"/>
            </w14:solidFill>
          </w14:textFill>
        </w:rPr>
        <w:t>有效的《</w:t>
      </w:r>
      <w:r>
        <w:rPr>
          <w:rFonts w:hint="eastAsia" w:eastAsiaTheme="minorEastAsia"/>
          <w:color w:val="000000" w:themeColor="text1"/>
          <w:sz w:val="24"/>
          <w:highlight w:val="none"/>
          <w:u w:val="single"/>
          <w:lang w:val="en-US" w:eastAsia="zh-CN"/>
          <w14:textFill>
            <w14:solidFill>
              <w14:schemeClr w14:val="tx1"/>
            </w14:solidFill>
          </w14:textFill>
        </w:rPr>
        <w:t>律师事务所执业许可证</w:t>
      </w:r>
      <w:r>
        <w:rPr>
          <w:rFonts w:hint="eastAsia" w:eastAsiaTheme="minorEastAsia"/>
          <w:color w:val="000000" w:themeColor="text1"/>
          <w:sz w:val="24"/>
          <w:highlight w:val="none"/>
          <w:u w:val="single"/>
          <w14:textFill>
            <w14:solidFill>
              <w14:schemeClr w14:val="tx1"/>
            </w14:solidFill>
          </w14:textFill>
        </w:rPr>
        <w:t>》。</w:t>
      </w:r>
      <w:r>
        <w:rPr>
          <w:rFonts w:hint="eastAsia" w:eastAsiaTheme="minorEastAsia"/>
          <w:color w:val="000000" w:themeColor="text1"/>
          <w:sz w:val="24"/>
          <w:highlight w:val="none"/>
          <w:u w:val="single"/>
          <w:lang w:eastAsia="zh-CN"/>
          <w14:textFill>
            <w14:solidFill>
              <w14:schemeClr w14:val="tx1"/>
            </w14:solidFill>
          </w14:textFill>
        </w:rPr>
        <w:t>（</w:t>
      </w:r>
      <w:r>
        <w:rPr>
          <w:rFonts w:hint="eastAsia" w:eastAsiaTheme="minorEastAsia"/>
          <w:color w:val="000000" w:themeColor="text1"/>
          <w:sz w:val="24"/>
          <w:highlight w:val="none"/>
          <w:u w:val="single"/>
          <w:lang w:val="en-US" w:eastAsia="zh-CN"/>
          <w14:textFill>
            <w14:solidFill>
              <w14:schemeClr w14:val="tx1"/>
            </w14:solidFill>
          </w14:textFill>
        </w:rPr>
        <w:t>2</w:t>
      </w:r>
      <w:r>
        <w:rPr>
          <w:rFonts w:hint="eastAsia" w:eastAsiaTheme="minorEastAsia"/>
          <w:color w:val="000000" w:themeColor="text1"/>
          <w:sz w:val="24"/>
          <w:highlight w:val="none"/>
          <w:u w:val="single"/>
          <w:lang w:eastAsia="zh-CN"/>
          <w14:textFill>
            <w14:solidFill>
              <w14:schemeClr w14:val="tx1"/>
            </w14:solidFill>
          </w14:textFill>
        </w:rPr>
        <w:t>）</w:t>
      </w:r>
      <w:r>
        <w:rPr>
          <w:rFonts w:hint="eastAsia" w:eastAsiaTheme="minorEastAsia"/>
          <w:color w:val="000000" w:themeColor="text1"/>
          <w:sz w:val="24"/>
          <w:highlight w:val="none"/>
          <w:u w:val="single"/>
          <w14:textFill>
            <w14:solidFill>
              <w14:schemeClr w14:val="tx1"/>
            </w14:solidFill>
          </w14:textFill>
        </w:rPr>
        <w:t>根据财政部财库〔2016〕125 号《财政部关于在政府采购活动中查询及使用信用记录有关问题的通知》文件相关规定，</w:t>
      </w:r>
      <w:r>
        <w:rPr>
          <w:rFonts w:hint="eastAsia" w:eastAsiaTheme="minorEastAsia"/>
          <w:color w:val="000000" w:themeColor="text1"/>
          <w:sz w:val="24"/>
          <w:highlight w:val="none"/>
          <w:u w:val="single"/>
          <w:lang w:eastAsia="zh-CN"/>
          <w14:textFill>
            <w14:solidFill>
              <w14:schemeClr w14:val="tx1"/>
            </w14:solidFill>
          </w14:textFill>
        </w:rPr>
        <w:t>供应商</w:t>
      </w:r>
      <w:r>
        <w:rPr>
          <w:rFonts w:hint="eastAsia" w:eastAsiaTheme="minorEastAsia"/>
          <w:color w:val="000000" w:themeColor="text1"/>
          <w:sz w:val="24"/>
          <w:highlight w:val="none"/>
          <w:u w:val="single"/>
          <w14:textFill>
            <w14:solidFill>
              <w14:schemeClr w14:val="tx1"/>
            </w14:solidFill>
          </w14:textFill>
        </w:rPr>
        <w:t>不得为“信用中国”网站</w:t>
      </w:r>
      <w:r>
        <w:rPr>
          <w:rFonts w:hint="eastAsia" w:eastAsiaTheme="minorEastAsia"/>
          <w:color w:val="000000" w:themeColor="text1"/>
          <w:sz w:val="24"/>
          <w:highlight w:val="none"/>
          <w:u w:val="single"/>
          <w14:textFill>
            <w14:solidFill>
              <w14:schemeClr w14:val="tx1"/>
            </w14:solidFill>
          </w14:textFill>
        </w:rPr>
        <w:fldChar w:fldCharType="begin"/>
      </w:r>
      <w:r>
        <w:rPr>
          <w:rFonts w:hint="eastAsia" w:eastAsiaTheme="minorEastAsia"/>
          <w:color w:val="000000" w:themeColor="text1"/>
          <w:sz w:val="24"/>
          <w:highlight w:val="none"/>
          <w:u w:val="single"/>
          <w14:textFill>
            <w14:solidFill>
              <w14:schemeClr w14:val="tx1"/>
            </w14:solidFill>
          </w14:textFill>
        </w:rPr>
        <w:instrText xml:space="preserve"> HYPERLINK "http://www.creditchina.gov.cn/" \h </w:instrText>
      </w:r>
      <w:r>
        <w:rPr>
          <w:rFonts w:hint="eastAsia" w:eastAsiaTheme="minorEastAsia"/>
          <w:color w:val="000000" w:themeColor="text1"/>
          <w:sz w:val="24"/>
          <w:highlight w:val="none"/>
          <w:u w:val="single"/>
          <w14:textFill>
            <w14:solidFill>
              <w14:schemeClr w14:val="tx1"/>
            </w14:solidFill>
          </w14:textFill>
        </w:rPr>
        <w:fldChar w:fldCharType="separate"/>
      </w:r>
      <w:r>
        <w:rPr>
          <w:rFonts w:hint="eastAsia" w:eastAsiaTheme="minorEastAsia"/>
          <w:color w:val="000000" w:themeColor="text1"/>
          <w:sz w:val="24"/>
          <w:highlight w:val="none"/>
          <w:u w:val="single"/>
          <w14:textFill>
            <w14:solidFill>
              <w14:schemeClr w14:val="tx1"/>
            </w14:solidFill>
          </w14:textFill>
        </w:rPr>
        <w:t>（www.creditchina.gov.cn</w:t>
      </w:r>
      <w:r>
        <w:rPr>
          <w:rFonts w:hint="eastAsia" w:eastAsiaTheme="minorEastAsia"/>
          <w:color w:val="000000" w:themeColor="text1"/>
          <w:sz w:val="24"/>
          <w:highlight w:val="none"/>
          <w:u w:val="single"/>
          <w14:textFill>
            <w14:solidFill>
              <w14:schemeClr w14:val="tx1"/>
            </w14:solidFill>
          </w14:textFill>
        </w:rPr>
        <w:fldChar w:fldCharType="end"/>
      </w:r>
      <w:r>
        <w:rPr>
          <w:rFonts w:hint="eastAsia" w:eastAsiaTheme="minorEastAsia"/>
          <w:color w:val="000000" w:themeColor="text1"/>
          <w:sz w:val="24"/>
          <w:highlight w:val="none"/>
          <w:u w:val="single"/>
          <w14:textFill>
            <w14:solidFill>
              <w14:schemeClr w14:val="tx1"/>
            </w14:solidFill>
          </w14:textFill>
        </w:rPr>
        <w:t>）中列入失信被执行人和重大税收违法</w:t>
      </w:r>
      <w:r>
        <w:rPr>
          <w:rFonts w:hint="default" w:eastAsiaTheme="minorEastAsia"/>
          <w:color w:val="000000" w:themeColor="text1"/>
          <w:sz w:val="24"/>
          <w:highlight w:val="none"/>
          <w:u w:val="single"/>
          <w:lang w:val="en-US"/>
          <w14:textFill>
            <w14:solidFill>
              <w14:schemeClr w14:val="tx1"/>
            </w14:solidFill>
          </w14:textFill>
        </w:rPr>
        <w:t>案件当事人</w:t>
      </w:r>
      <w:r>
        <w:rPr>
          <w:rFonts w:hint="eastAsia" w:eastAsiaTheme="minorEastAsia"/>
          <w:color w:val="000000" w:themeColor="text1"/>
          <w:sz w:val="24"/>
          <w:highlight w:val="none"/>
          <w:u w:val="single"/>
          <w14:textFill>
            <w14:solidFill>
              <w14:schemeClr w14:val="tx1"/>
            </w14:solidFill>
          </w14:textFill>
        </w:rPr>
        <w:t>名单的</w:t>
      </w:r>
      <w:r>
        <w:rPr>
          <w:rFonts w:hint="eastAsia" w:eastAsiaTheme="minorEastAsia"/>
          <w:color w:val="000000" w:themeColor="text1"/>
          <w:sz w:val="24"/>
          <w:highlight w:val="none"/>
          <w:u w:val="single"/>
          <w:lang w:eastAsia="zh-CN"/>
          <w14:textFill>
            <w14:solidFill>
              <w14:schemeClr w14:val="tx1"/>
            </w14:solidFill>
          </w14:textFill>
        </w:rPr>
        <w:t>供应商</w:t>
      </w:r>
      <w:r>
        <w:rPr>
          <w:rFonts w:hint="eastAsia" w:eastAsiaTheme="minorEastAsia"/>
          <w:color w:val="000000" w:themeColor="text1"/>
          <w:sz w:val="24"/>
          <w:highlight w:val="none"/>
          <w:u w:val="single"/>
          <w14:textFill>
            <w14:solidFill>
              <w14:schemeClr w14:val="tx1"/>
            </w14:solidFill>
          </w14:textFill>
        </w:rPr>
        <w:t>，不得为中国政府采购网（</w:t>
      </w:r>
      <w:r>
        <w:rPr>
          <w:rFonts w:hint="eastAsia" w:eastAsiaTheme="minorEastAsia"/>
          <w:color w:val="000000" w:themeColor="text1"/>
          <w:sz w:val="24"/>
          <w:highlight w:val="none"/>
          <w:u w:val="single"/>
          <w14:textFill>
            <w14:solidFill>
              <w14:schemeClr w14:val="tx1"/>
            </w14:solidFill>
          </w14:textFill>
        </w:rPr>
        <w:fldChar w:fldCharType="begin"/>
      </w:r>
      <w:r>
        <w:rPr>
          <w:rFonts w:hint="eastAsia" w:eastAsiaTheme="minorEastAsia"/>
          <w:color w:val="000000" w:themeColor="text1"/>
          <w:sz w:val="24"/>
          <w:highlight w:val="none"/>
          <w:u w:val="single"/>
          <w14:textFill>
            <w14:solidFill>
              <w14:schemeClr w14:val="tx1"/>
            </w14:solidFill>
          </w14:textFill>
        </w:rPr>
        <w:instrText xml:space="preserve"> HYPERLINK "http://www.ccgp.gov.cn/" \h </w:instrText>
      </w:r>
      <w:r>
        <w:rPr>
          <w:rFonts w:hint="eastAsia" w:eastAsiaTheme="minorEastAsia"/>
          <w:color w:val="000000" w:themeColor="text1"/>
          <w:sz w:val="24"/>
          <w:highlight w:val="none"/>
          <w:u w:val="single"/>
          <w14:textFill>
            <w14:solidFill>
              <w14:schemeClr w14:val="tx1"/>
            </w14:solidFill>
          </w14:textFill>
        </w:rPr>
        <w:fldChar w:fldCharType="separate"/>
      </w:r>
      <w:r>
        <w:rPr>
          <w:rFonts w:hint="eastAsia" w:eastAsiaTheme="minorEastAsia"/>
          <w:color w:val="000000" w:themeColor="text1"/>
          <w:sz w:val="24"/>
          <w:highlight w:val="none"/>
          <w:u w:val="single"/>
          <w14:textFill>
            <w14:solidFill>
              <w14:schemeClr w14:val="tx1"/>
            </w14:solidFill>
          </w14:textFill>
        </w:rPr>
        <w:t>www.ccgp.gov.cn</w:t>
      </w:r>
      <w:r>
        <w:rPr>
          <w:rFonts w:hint="eastAsia" w:eastAsiaTheme="minorEastAsia"/>
          <w:color w:val="000000" w:themeColor="text1"/>
          <w:sz w:val="24"/>
          <w:highlight w:val="none"/>
          <w:u w:val="single"/>
          <w14:textFill>
            <w14:solidFill>
              <w14:schemeClr w14:val="tx1"/>
            </w14:solidFill>
          </w14:textFill>
        </w:rPr>
        <w:fldChar w:fldCharType="end"/>
      </w:r>
      <w:r>
        <w:rPr>
          <w:rFonts w:hint="eastAsia" w:eastAsiaTheme="minorEastAsia"/>
          <w:color w:val="000000" w:themeColor="text1"/>
          <w:sz w:val="24"/>
          <w:highlight w:val="none"/>
          <w:u w:val="single"/>
          <w14:textFill>
            <w14:solidFill>
              <w14:schemeClr w14:val="tx1"/>
            </w14:solidFill>
          </w14:textFill>
        </w:rPr>
        <w:t>）政府采购严重违法失信行为记录名单中被财政部门禁止参加政府采购活动的</w:t>
      </w:r>
      <w:r>
        <w:rPr>
          <w:rFonts w:hint="eastAsia" w:eastAsiaTheme="minorEastAsia"/>
          <w:color w:val="000000" w:themeColor="text1"/>
          <w:sz w:val="24"/>
          <w:highlight w:val="none"/>
          <w:u w:val="single"/>
          <w:lang w:eastAsia="zh-CN"/>
          <w14:textFill>
            <w14:solidFill>
              <w14:schemeClr w14:val="tx1"/>
            </w14:solidFill>
          </w14:textFill>
        </w:rPr>
        <w:t>供应商</w:t>
      </w:r>
      <w:r>
        <w:rPr>
          <w:rFonts w:eastAsiaTheme="minorEastAsia"/>
          <w:color w:val="000000" w:themeColor="text1"/>
          <w:sz w:val="24"/>
          <w:highlight w:val="none"/>
          <w:u w:val="single"/>
          <w14:textFill>
            <w14:solidFill>
              <w14:schemeClr w14:val="tx1"/>
            </w14:solidFill>
          </w14:textFill>
        </w:rPr>
        <w:t>。</w:t>
      </w:r>
    </w:p>
    <w:bookmarkEnd w:id="12"/>
    <w:bookmarkEnd w:id="13"/>
    <w:p w14:paraId="01B5ED5D">
      <w:pPr>
        <w:pStyle w:val="3"/>
        <w:widowControl/>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4" w:name="_Toc35393623"/>
      <w:bookmarkStart w:id="15" w:name="_Toc35393792"/>
      <w:r>
        <w:rPr>
          <w:rFonts w:ascii="Times New Roman" w:hAnsi="Times New Roman" w:eastAsia="宋体"/>
          <w:color w:val="000000" w:themeColor="text1"/>
          <w:sz w:val="24"/>
          <w:szCs w:val="24"/>
          <w:highlight w:val="none"/>
          <w14:textFill>
            <w14:solidFill>
              <w14:schemeClr w14:val="tx1"/>
            </w14:solidFill>
          </w14:textFill>
        </w:rPr>
        <w:t>三、获取招标文件</w:t>
      </w:r>
      <w:bookmarkEnd w:id="14"/>
      <w:bookmarkEnd w:id="15"/>
    </w:p>
    <w:p w14:paraId="106DDDD8">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1.时间：</w:t>
      </w:r>
      <w:r>
        <w:rPr>
          <w:rFonts w:hint="eastAsia"/>
          <w:color w:val="000000" w:themeColor="text1"/>
          <w:sz w:val="24"/>
          <w:highlight w:val="none"/>
          <w:lang w:val="en-US" w:eastAsia="zh-CN" w:bidi="ar"/>
          <w14:textFill>
            <w14:solidFill>
              <w14:schemeClr w14:val="tx1"/>
            </w14:solidFill>
          </w14:textFill>
        </w:rPr>
        <w:t>2026</w:t>
      </w:r>
      <w:r>
        <w:rPr>
          <w:color w:val="000000" w:themeColor="text1"/>
          <w:sz w:val="24"/>
          <w:highlight w:val="none"/>
          <w:lang w:bidi="ar"/>
          <w14:textFill>
            <w14:solidFill>
              <w14:schemeClr w14:val="tx1"/>
            </w14:solidFill>
          </w14:textFill>
        </w:rPr>
        <w:t>年</w:t>
      </w:r>
      <w:r>
        <w:rPr>
          <w:rFonts w:hint="eastAsia"/>
          <w:color w:val="000000" w:themeColor="text1"/>
          <w:sz w:val="24"/>
          <w:highlight w:val="none"/>
          <w:lang w:val="en-US" w:eastAsia="zh-CN" w:bidi="ar"/>
          <w14:textFill>
            <w14:solidFill>
              <w14:schemeClr w14:val="tx1"/>
            </w14:solidFill>
          </w14:textFill>
        </w:rPr>
        <w:t>8</w:t>
      </w:r>
      <w:r>
        <w:rPr>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5</w:t>
      </w:r>
      <w:r>
        <w:rPr>
          <w:color w:val="000000" w:themeColor="text1"/>
          <w:sz w:val="24"/>
          <w:highlight w:val="none"/>
          <w:lang w:bidi="ar"/>
          <w14:textFill>
            <w14:solidFill>
              <w14:schemeClr w14:val="tx1"/>
            </w14:solidFill>
          </w14:textFill>
        </w:rPr>
        <w:t>日至</w:t>
      </w:r>
      <w:r>
        <w:rPr>
          <w:rFonts w:hint="eastAsia"/>
          <w:color w:val="000000" w:themeColor="text1"/>
          <w:sz w:val="24"/>
          <w:highlight w:val="none"/>
          <w:lang w:val="en-US" w:eastAsia="zh-CN" w:bidi="ar"/>
          <w14:textFill>
            <w14:solidFill>
              <w14:schemeClr w14:val="tx1"/>
            </w14:solidFill>
          </w14:textFill>
        </w:rPr>
        <w:t>2026</w:t>
      </w:r>
      <w:r>
        <w:rPr>
          <w:color w:val="000000" w:themeColor="text1"/>
          <w:sz w:val="24"/>
          <w:highlight w:val="none"/>
          <w:lang w:bidi="ar"/>
          <w14:textFill>
            <w14:solidFill>
              <w14:schemeClr w14:val="tx1"/>
            </w14:solidFill>
          </w14:textFill>
        </w:rPr>
        <w:t>年</w:t>
      </w:r>
      <w:r>
        <w:rPr>
          <w:rFonts w:hint="eastAsia"/>
          <w:color w:val="000000" w:themeColor="text1"/>
          <w:sz w:val="24"/>
          <w:highlight w:val="none"/>
          <w:lang w:val="en-US" w:eastAsia="zh-CN" w:bidi="ar"/>
          <w14:textFill>
            <w14:solidFill>
              <w14:schemeClr w14:val="tx1"/>
            </w14:solidFill>
          </w14:textFill>
        </w:rPr>
        <w:t>8</w:t>
      </w:r>
      <w:r>
        <w:rPr>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11</w:t>
      </w:r>
      <w:r>
        <w:rPr>
          <w:color w:val="000000" w:themeColor="text1"/>
          <w:sz w:val="24"/>
          <w:highlight w:val="none"/>
          <w:lang w:bidi="ar"/>
          <w14:textFill>
            <w14:solidFill>
              <w14:schemeClr w14:val="tx1"/>
            </w14:solidFill>
          </w14:textFill>
        </w:rPr>
        <w:t>日，</w:t>
      </w:r>
      <w:r>
        <w:rPr>
          <w:rFonts w:hint="eastAsia"/>
          <w:color w:val="000000" w:themeColor="text1"/>
          <w:sz w:val="24"/>
          <w:highlight w:val="none"/>
          <w:lang w:bidi="ar"/>
          <w14:textFill>
            <w14:solidFill>
              <w14:schemeClr w14:val="tx1"/>
            </w14:solidFill>
          </w14:textFill>
        </w:rPr>
        <w:t>每天上午9:00至12:00，下午12:00至1</w:t>
      </w:r>
      <w:r>
        <w:rPr>
          <w:rFonts w:hint="eastAsia"/>
          <w:color w:val="000000" w:themeColor="text1"/>
          <w:sz w:val="24"/>
          <w:highlight w:val="none"/>
          <w:lang w:val="en-US" w:eastAsia="zh-CN" w:bidi="ar"/>
          <w14:textFill>
            <w14:solidFill>
              <w14:schemeClr w14:val="tx1"/>
            </w14:solidFill>
          </w14:textFill>
        </w:rPr>
        <w:t>6</w:t>
      </w:r>
      <w:r>
        <w:rPr>
          <w:rFonts w:hint="eastAsia"/>
          <w:color w:val="000000" w:themeColor="text1"/>
          <w:sz w:val="24"/>
          <w:highlight w:val="none"/>
          <w:lang w:bidi="ar"/>
          <w14:textFill>
            <w14:solidFill>
              <w14:schemeClr w14:val="tx1"/>
            </w14:solidFill>
          </w14:textFill>
        </w:rPr>
        <w:t>:00（北京时间，法定节假日除外）</w:t>
      </w:r>
      <w:r>
        <w:rPr>
          <w:color w:val="000000" w:themeColor="text1"/>
          <w:sz w:val="24"/>
          <w:highlight w:val="none"/>
          <w:lang w:bidi="ar"/>
          <w14:textFill>
            <w14:solidFill>
              <w14:schemeClr w14:val="tx1"/>
            </w14:solidFill>
          </w14:textFill>
        </w:rPr>
        <w:t>。</w:t>
      </w:r>
    </w:p>
    <w:p w14:paraId="6DD80CC4">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2.地点：北京市政府采购电子交易平台</w:t>
      </w:r>
    </w:p>
    <w:p w14:paraId="3F7B7FE0">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3.方式：供应商使用CA数字证书或电子营业执照登录北京市政府采购电子交易平台（http://zbcg-bjzc.zhongcy.com/bjczj-portal-site/index.html#/home）获取电子版招标文件。</w:t>
      </w:r>
    </w:p>
    <w:p w14:paraId="67F71D2B">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4.售价：0元。</w:t>
      </w:r>
    </w:p>
    <w:p w14:paraId="5E9B3C3F">
      <w:pPr>
        <w:tabs>
          <w:tab w:val="left" w:pos="900"/>
          <w:tab w:val="left" w:pos="1980"/>
        </w:tabs>
        <w:snapToGrid w:val="0"/>
        <w:spacing w:line="360" w:lineRule="auto"/>
        <w:ind w:left="840"/>
        <w:rPr>
          <w:color w:val="000000" w:themeColor="text1"/>
          <w:sz w:val="24"/>
          <w:highlight w:val="none"/>
          <w14:textFill>
            <w14:solidFill>
              <w14:schemeClr w14:val="tx1"/>
            </w14:solidFill>
          </w14:textFill>
        </w:rPr>
      </w:pPr>
    </w:p>
    <w:p w14:paraId="7DF07F2F">
      <w:pPr>
        <w:pStyle w:val="3"/>
        <w:widowControl/>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16" w:name="_Toc28359082"/>
      <w:bookmarkStart w:id="17" w:name="_Toc28359005"/>
      <w:bookmarkStart w:id="18" w:name="_Toc35393624"/>
      <w:bookmarkStart w:id="19" w:name="_Toc35393793"/>
      <w:r>
        <w:rPr>
          <w:rFonts w:ascii="Times New Roman" w:hAnsi="Times New Roman" w:eastAsia="宋体"/>
          <w:color w:val="000000" w:themeColor="text1"/>
          <w:sz w:val="24"/>
          <w:szCs w:val="24"/>
          <w:highlight w:val="none"/>
          <w14:textFill>
            <w14:solidFill>
              <w14:schemeClr w14:val="tx1"/>
            </w14:solidFill>
          </w14:textFill>
        </w:rPr>
        <w:t>四、提交投标文件</w:t>
      </w:r>
      <w:bookmarkEnd w:id="16"/>
      <w:bookmarkEnd w:id="17"/>
      <w:r>
        <w:rPr>
          <w:rFonts w:ascii="Times New Roman" w:hAnsi="Times New Roman" w:eastAsia="宋体"/>
          <w:color w:val="000000" w:themeColor="text1"/>
          <w:sz w:val="24"/>
          <w:szCs w:val="24"/>
          <w:highlight w:val="none"/>
          <w14:textFill>
            <w14:solidFill>
              <w14:schemeClr w14:val="tx1"/>
            </w14:solidFill>
          </w14:textFill>
        </w:rPr>
        <w:t>截止时间、开标时间和地点</w:t>
      </w:r>
      <w:bookmarkEnd w:id="18"/>
      <w:bookmarkEnd w:id="19"/>
    </w:p>
    <w:p w14:paraId="655C1A46">
      <w:pPr>
        <w:spacing w:line="360" w:lineRule="auto"/>
        <w:ind w:firstLine="480" w:firstLineChars="200"/>
        <w:rPr>
          <w:bCs/>
          <w:color w:val="000000" w:themeColor="text1"/>
          <w:sz w:val="24"/>
          <w:highlight w:val="none"/>
          <w:u w:val="single"/>
          <w14:textFill>
            <w14:solidFill>
              <w14:schemeClr w14:val="tx1"/>
            </w14:solidFill>
          </w14:textFill>
        </w:rPr>
      </w:pPr>
      <w:r>
        <w:rPr>
          <w:color w:val="000000" w:themeColor="text1"/>
          <w:sz w:val="24"/>
          <w:highlight w:val="none"/>
          <w:lang w:bidi="ar"/>
          <w14:textFill>
            <w14:solidFill>
              <w14:schemeClr w14:val="tx1"/>
            </w14:solidFill>
          </w14:textFill>
        </w:rPr>
        <w:t>投标截止时间、开标时间：</w:t>
      </w:r>
      <w:r>
        <w:rPr>
          <w:rFonts w:hint="eastAsia"/>
          <w:color w:val="000000" w:themeColor="text1"/>
          <w:sz w:val="24"/>
          <w:highlight w:val="none"/>
          <w:lang w:bidi="ar"/>
          <w14:textFill>
            <w14:solidFill>
              <w14:schemeClr w14:val="tx1"/>
            </w14:solidFill>
          </w14:textFill>
        </w:rPr>
        <w:t>2026年</w:t>
      </w:r>
      <w:r>
        <w:rPr>
          <w:rFonts w:hint="eastAsia"/>
          <w:color w:val="000000" w:themeColor="text1"/>
          <w:sz w:val="24"/>
          <w:highlight w:val="none"/>
          <w:lang w:val="en-US" w:eastAsia="zh-CN" w:bidi="ar"/>
          <w14:textFill>
            <w14:solidFill>
              <w14:schemeClr w14:val="tx1"/>
            </w14:solidFill>
          </w14:textFill>
        </w:rPr>
        <w:t>8</w:t>
      </w:r>
      <w:r>
        <w:rPr>
          <w:rFonts w:hint="eastAsia"/>
          <w:color w:val="000000" w:themeColor="text1"/>
          <w:sz w:val="24"/>
          <w:highlight w:val="none"/>
          <w:lang w:bidi="ar"/>
          <w14:textFill>
            <w14:solidFill>
              <w14:schemeClr w14:val="tx1"/>
            </w14:solidFill>
          </w14:textFill>
        </w:rPr>
        <w:t>月</w:t>
      </w:r>
      <w:r>
        <w:rPr>
          <w:rFonts w:hint="eastAsia"/>
          <w:color w:val="000000" w:themeColor="text1"/>
          <w:sz w:val="24"/>
          <w:highlight w:val="none"/>
          <w:lang w:val="en-US" w:eastAsia="zh-CN" w:bidi="ar"/>
          <w14:textFill>
            <w14:solidFill>
              <w14:schemeClr w14:val="tx1"/>
            </w14:solidFill>
          </w14:textFill>
        </w:rPr>
        <w:t>25</w:t>
      </w:r>
      <w:r>
        <w:rPr>
          <w:rFonts w:hint="eastAsia"/>
          <w:color w:val="000000" w:themeColor="text1"/>
          <w:sz w:val="24"/>
          <w:highlight w:val="none"/>
          <w:lang w:bidi="ar"/>
          <w14:textFill>
            <w14:solidFill>
              <w14:schemeClr w14:val="tx1"/>
            </w14:solidFill>
          </w14:textFill>
        </w:rPr>
        <w:t>日9点30分（北京时间）</w:t>
      </w:r>
      <w:r>
        <w:rPr>
          <w:iCs/>
          <w:color w:val="000000" w:themeColor="text1"/>
          <w:sz w:val="24"/>
          <w:highlight w:val="none"/>
          <w:lang w:bidi="ar"/>
          <w14:textFill>
            <w14:solidFill>
              <w14:schemeClr w14:val="tx1"/>
            </w14:solidFill>
          </w14:textFill>
        </w:rPr>
        <w:t>。</w:t>
      </w:r>
    </w:p>
    <w:p w14:paraId="1A74743F">
      <w:pPr>
        <w:spacing w:line="360" w:lineRule="auto"/>
        <w:ind w:firstLine="480" w:firstLineChars="200"/>
        <w:rPr>
          <w:color w:val="000000" w:themeColor="text1"/>
          <w:sz w:val="24"/>
          <w:highlight w:val="none"/>
          <w:lang w:val="zh-TW" w:bidi="ar"/>
          <w14:textFill>
            <w14:solidFill>
              <w14:schemeClr w14:val="tx1"/>
            </w14:solidFill>
          </w14:textFill>
        </w:rPr>
      </w:pPr>
      <w:r>
        <w:rPr>
          <w:color w:val="000000" w:themeColor="text1"/>
          <w:sz w:val="24"/>
          <w:highlight w:val="none"/>
          <w:lang w:bidi="ar"/>
          <w14:textFill>
            <w14:solidFill>
              <w14:schemeClr w14:val="tx1"/>
            </w14:solidFill>
          </w14:textFill>
        </w:rPr>
        <w:t>地点：</w:t>
      </w:r>
      <w:r>
        <w:rPr>
          <w:rFonts w:hint="eastAsia"/>
          <w:color w:val="000000" w:themeColor="text1"/>
          <w:sz w:val="24"/>
          <w:highlight w:val="none"/>
          <w:lang w:bidi="ar"/>
          <w14:textFill>
            <w14:solidFill>
              <w14:schemeClr w14:val="tx1"/>
            </w14:solidFill>
          </w14:textFill>
        </w:rPr>
        <w:t>北京市政府采购电子交易平台。本项目采用远程电子开标方式，由投标人自行对电子投标文件进行解密，不接受纸质文件，无须投标人到达现场。</w:t>
      </w:r>
    </w:p>
    <w:p w14:paraId="140D0DED">
      <w:pPr>
        <w:spacing w:line="360" w:lineRule="auto"/>
        <w:ind w:firstLine="480" w:firstLineChars="200"/>
        <w:rPr>
          <w:bCs/>
          <w:color w:val="000000" w:themeColor="text1"/>
          <w:sz w:val="24"/>
          <w:highlight w:val="none"/>
          <w:u w:val="single"/>
          <w14:textFill>
            <w14:solidFill>
              <w14:schemeClr w14:val="tx1"/>
            </w14:solidFill>
          </w14:textFill>
        </w:rPr>
      </w:pPr>
    </w:p>
    <w:p w14:paraId="044A45CC">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0" w:name="_Toc35393625"/>
      <w:bookmarkStart w:id="21" w:name="_Toc28359007"/>
      <w:bookmarkStart w:id="22" w:name="_Toc28359084"/>
      <w:bookmarkStart w:id="23" w:name="_Toc35393794"/>
      <w:r>
        <w:rPr>
          <w:rFonts w:ascii="Times New Roman" w:hAnsi="Times New Roman" w:eastAsia="宋体"/>
          <w:color w:val="000000" w:themeColor="text1"/>
          <w:sz w:val="24"/>
          <w:szCs w:val="24"/>
          <w:highlight w:val="none"/>
          <w14:textFill>
            <w14:solidFill>
              <w14:schemeClr w14:val="tx1"/>
            </w14:solidFill>
          </w14:textFill>
        </w:rPr>
        <w:t>五、公告期限</w:t>
      </w:r>
      <w:bookmarkEnd w:id="20"/>
      <w:bookmarkEnd w:id="21"/>
      <w:bookmarkEnd w:id="22"/>
      <w:bookmarkEnd w:id="23"/>
    </w:p>
    <w:p w14:paraId="4195DFBF">
      <w:pPr>
        <w:spacing w:line="360" w:lineRule="auto"/>
        <w:ind w:firstLine="480" w:firstLineChars="20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自本公告发布之日起5个工作日。</w:t>
      </w:r>
    </w:p>
    <w:p w14:paraId="004E63F8">
      <w:pPr>
        <w:spacing w:line="360" w:lineRule="auto"/>
        <w:ind w:firstLine="480" w:firstLineChars="200"/>
        <w:rPr>
          <w:color w:val="000000" w:themeColor="text1"/>
          <w:kern w:val="0"/>
          <w:sz w:val="24"/>
          <w:highlight w:val="none"/>
          <w14:textFill>
            <w14:solidFill>
              <w14:schemeClr w14:val="tx1"/>
            </w14:solidFill>
          </w14:textFill>
        </w:rPr>
      </w:pPr>
    </w:p>
    <w:p w14:paraId="245D75AB">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4" w:name="_Toc35393795"/>
      <w:bookmarkStart w:id="25" w:name="_Toc35393626"/>
      <w:r>
        <w:rPr>
          <w:rFonts w:ascii="Times New Roman" w:hAnsi="Times New Roman" w:eastAsia="宋体"/>
          <w:color w:val="000000" w:themeColor="text1"/>
          <w:sz w:val="24"/>
          <w:szCs w:val="24"/>
          <w:highlight w:val="none"/>
          <w14:textFill>
            <w14:solidFill>
              <w14:schemeClr w14:val="tx1"/>
            </w14:solidFill>
          </w14:textFill>
        </w:rPr>
        <w:t>六、其他补充事宜</w:t>
      </w:r>
      <w:bookmarkEnd w:id="24"/>
      <w:bookmarkEnd w:id="25"/>
    </w:p>
    <w:p w14:paraId="2E3F2990">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1.本项目需要落实的政府采购政策：</w:t>
      </w:r>
      <w:r>
        <w:rPr>
          <w:rFonts w:hint="eastAsia"/>
          <w:color w:val="000000" w:themeColor="text1"/>
          <w:sz w:val="24"/>
          <w:highlight w:val="none"/>
          <w:lang w:bidi="ar"/>
          <w14:textFill>
            <w14:solidFill>
              <w14:schemeClr w14:val="tx1"/>
            </w14:solidFill>
          </w14:textFill>
        </w:rPr>
        <w:t>《中华人民共和国政府采购法》、《中华人民共和国政府采购法实施条例》、《政府采购货物和服务招标投标管理办法》（财政部令第87号）、《财政部办公厅关于政府采购进口产品管理有关问题的通知》（财办库</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2008</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248号）、《工业和信息化部、国家统计局、国家发展和改革委员会、财政部关于印发中小企业划型标准规定的通知》（工信部联企业</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2011</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300号）、《财政部、司法部关于政府采购支持监狱企业发展有关问题的通知》（财库[2014]68号）、《财政部民政部中国残疾人联合会关于促进残疾人就业政府采购政策的通知》（财库</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2017</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141号）、《财政部、生态环境部关于印发环境标志产品政府采购品目清单的通知》（财库</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2019</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18号）、《财政部 发展改革委关于印发节能产品政府采购品目清单的通知》（财库</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2019</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19号）、《政府采购促进中小企业发展管理办法》（财库</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2020</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46号）、《财政部关于进一步加大政府采购支持中小企业力度的通知》(财库</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2022</w:t>
      </w:r>
      <w:r>
        <w:rPr>
          <w:rFonts w:hint="eastAsia"/>
          <w:color w:val="000000" w:themeColor="text1"/>
          <w:sz w:val="24"/>
          <w:highlight w:val="none"/>
          <w:lang w:eastAsia="zh-CN" w:bidi="ar"/>
          <w14:textFill>
            <w14:solidFill>
              <w14:schemeClr w14:val="tx1"/>
            </w14:solidFill>
          </w14:textFill>
        </w:rPr>
        <w:t>）</w:t>
      </w:r>
      <w:r>
        <w:rPr>
          <w:rFonts w:hint="eastAsia"/>
          <w:color w:val="000000" w:themeColor="text1"/>
          <w:sz w:val="24"/>
          <w:highlight w:val="none"/>
          <w:lang w:bidi="ar"/>
          <w14:textFill>
            <w14:solidFill>
              <w14:schemeClr w14:val="tx1"/>
            </w14:solidFill>
          </w14:textFill>
        </w:rPr>
        <w:t>19号)及其它相关法律法规</w:t>
      </w:r>
      <w:r>
        <w:rPr>
          <w:color w:val="000000" w:themeColor="text1"/>
          <w:sz w:val="24"/>
          <w:highlight w:val="none"/>
          <w:lang w:bidi="ar"/>
          <w14:textFill>
            <w14:solidFill>
              <w14:schemeClr w14:val="tx1"/>
            </w14:solidFill>
          </w14:textFill>
        </w:rPr>
        <w:t>。</w:t>
      </w:r>
      <w:r>
        <w:rPr>
          <w:color w:val="000000" w:themeColor="text1"/>
          <w:sz w:val="24"/>
          <w:highlight w:val="none"/>
          <w14:textFill>
            <w14:solidFill>
              <w14:schemeClr w14:val="tx1"/>
            </w14:solidFill>
          </w14:textFill>
        </w:rPr>
        <w:t xml:space="preserve"> </w:t>
      </w:r>
    </w:p>
    <w:p w14:paraId="0C39C990">
      <w:pPr>
        <w:widowControl/>
        <w:adjustRightInd w:val="0"/>
        <w:snapToGrid w:val="0"/>
        <w:spacing w:line="360" w:lineRule="auto"/>
        <w:ind w:firstLine="480" w:firstLineChars="200"/>
        <w:jc w:val="left"/>
        <w:rPr>
          <w:bCs/>
          <w:color w:val="000000" w:themeColor="text1"/>
          <w:sz w:val="24"/>
          <w:highlight w:val="none"/>
          <w:lang w:bidi="ar"/>
          <w14:textFill>
            <w14:solidFill>
              <w14:schemeClr w14:val="tx1"/>
            </w14:solidFill>
          </w14:textFill>
        </w:rPr>
      </w:pPr>
      <w:r>
        <w:rPr>
          <w:rFonts w:hint="eastAsia"/>
          <w:color w:val="000000" w:themeColor="text1"/>
          <w:sz w:val="24"/>
          <w:highlight w:val="none"/>
          <w:lang w:val="en-US" w:eastAsia="zh-CN" w:bidi="ar"/>
          <w14:textFill>
            <w14:solidFill>
              <w14:schemeClr w14:val="tx1"/>
            </w14:solidFill>
          </w14:textFill>
        </w:rPr>
        <w:t>2</w:t>
      </w:r>
      <w:r>
        <w:rPr>
          <w:color w:val="000000" w:themeColor="text1"/>
          <w:sz w:val="24"/>
          <w:highlight w:val="none"/>
          <w:lang w:bidi="ar"/>
          <w14:textFill>
            <w14:solidFill>
              <w14:schemeClr w14:val="tx1"/>
            </w14:solidFill>
          </w14:textFill>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000000" w:themeColor="text1"/>
          <w:sz w:val="24"/>
          <w:highlight w:val="none"/>
          <w:lang w:bidi="ar"/>
          <w14:textFill>
            <w14:solidFill>
              <w14:schemeClr w14:val="tx1"/>
            </w14:solidFill>
          </w14:textFill>
        </w:rPr>
        <w:t>CA数字证书</w:t>
      </w:r>
      <w:r>
        <w:rPr>
          <w:color w:val="000000" w:themeColor="text1"/>
          <w:sz w:val="24"/>
          <w:highlight w:val="none"/>
          <w:lang w:bidi="ar"/>
          <w14:textFill>
            <w14:solidFill>
              <w14:schemeClr w14:val="tx1"/>
            </w14:solidFill>
          </w14:textFill>
        </w:rPr>
        <w:t>或电子营业执照</w:t>
      </w:r>
      <w:r>
        <w:rPr>
          <w:bCs/>
          <w:color w:val="000000" w:themeColor="text1"/>
          <w:sz w:val="24"/>
          <w:highlight w:val="none"/>
          <w:lang w:bidi="ar"/>
          <w14:textFill>
            <w14:solidFill>
              <w14:schemeClr w14:val="tx1"/>
            </w14:solidFill>
          </w14:textFill>
        </w:rPr>
        <w:t>情况确认是否符合本项目电子化采购流程要求。</w:t>
      </w:r>
    </w:p>
    <w:p w14:paraId="074FBF6B">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CA数字证书服务热线 010-58511086</w:t>
      </w:r>
    </w:p>
    <w:p w14:paraId="65F67C2C">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电子营业执照服务热线 400-699-7000</w:t>
      </w:r>
    </w:p>
    <w:p w14:paraId="5BB7A54D">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技术支持服务热线    010-86483801</w:t>
      </w:r>
    </w:p>
    <w:p w14:paraId="6EE82ED7">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rFonts w:hint="eastAsia"/>
          <w:color w:val="000000" w:themeColor="text1"/>
          <w:sz w:val="24"/>
          <w:highlight w:val="none"/>
          <w:lang w:val="en-US" w:eastAsia="zh-CN" w:bidi="ar"/>
          <w14:textFill>
            <w14:solidFill>
              <w14:schemeClr w14:val="tx1"/>
            </w14:solidFill>
          </w14:textFill>
        </w:rPr>
        <w:t>2</w:t>
      </w:r>
      <w:r>
        <w:rPr>
          <w:color w:val="000000" w:themeColor="text1"/>
          <w:sz w:val="24"/>
          <w:highlight w:val="none"/>
          <w:lang w:bidi="ar"/>
          <w14:textFill>
            <w14:solidFill>
              <w14:schemeClr w14:val="tx1"/>
            </w14:solidFill>
          </w14:textFill>
        </w:rPr>
        <w:t>.1办理CA数字证书或电子营业执照</w:t>
      </w:r>
    </w:p>
    <w:p w14:paraId="6EC3361E">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供应商登录北京市政府采购电子交易平台查阅 “用户指南”—“操作指南”—“市场主体CA办理操作流程指引”/“电子营业执照使用指南”，按照程序要求办理。</w:t>
      </w:r>
    </w:p>
    <w:p w14:paraId="43E3990A">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val="en-US" w:eastAsia="zh-CN" w:bidi="ar"/>
          <w14:textFill>
            <w14:solidFill>
              <w14:schemeClr w14:val="tx1"/>
            </w14:solidFill>
          </w14:textFill>
        </w:rPr>
        <w:t>2</w:t>
      </w:r>
      <w:r>
        <w:rPr>
          <w:color w:val="000000" w:themeColor="text1"/>
          <w:sz w:val="24"/>
          <w:highlight w:val="none"/>
          <w:lang w:bidi="ar"/>
          <w14:textFill>
            <w14:solidFill>
              <w14:schemeClr w14:val="tx1"/>
            </w14:solidFill>
          </w14:textFill>
        </w:rPr>
        <w:t>.2注册</w:t>
      </w:r>
    </w:p>
    <w:p w14:paraId="0E9DE5BC">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供应商登录北京市政府采购电子交易平台“用户指南”—“操作指南”—“市场主体注册入库操作流程指引”进行自助注册绑定。</w:t>
      </w:r>
    </w:p>
    <w:p w14:paraId="1C8563AA">
      <w:pPr>
        <w:widowControl/>
        <w:adjustRightInd w:val="0"/>
        <w:snapToGrid w:val="0"/>
        <w:spacing w:line="360" w:lineRule="auto"/>
        <w:ind w:firstLine="480" w:firstLineChars="200"/>
        <w:jc w:val="left"/>
        <w:rPr>
          <w:color w:val="000000" w:themeColor="text1"/>
          <w:sz w:val="24"/>
          <w:highlight w:val="none"/>
          <w:lang w:bidi="ar"/>
          <w14:textFill>
            <w14:solidFill>
              <w14:schemeClr w14:val="tx1"/>
            </w14:solidFill>
          </w14:textFill>
        </w:rPr>
      </w:pPr>
      <w:r>
        <w:rPr>
          <w:rFonts w:hint="eastAsia"/>
          <w:color w:val="000000" w:themeColor="text1"/>
          <w:sz w:val="24"/>
          <w:highlight w:val="none"/>
          <w:lang w:val="en-US" w:eastAsia="zh-CN" w:bidi="ar"/>
          <w14:textFill>
            <w14:solidFill>
              <w14:schemeClr w14:val="tx1"/>
            </w14:solidFill>
          </w14:textFill>
        </w:rPr>
        <w:t>2</w:t>
      </w:r>
      <w:r>
        <w:rPr>
          <w:color w:val="000000" w:themeColor="text1"/>
          <w:sz w:val="24"/>
          <w:highlight w:val="none"/>
          <w:lang w:bidi="ar"/>
          <w14:textFill>
            <w14:solidFill>
              <w14:schemeClr w14:val="tx1"/>
            </w14:solidFill>
          </w14:textFill>
        </w:rPr>
        <w:t>.3驱动、客户端下载</w:t>
      </w:r>
    </w:p>
    <w:p w14:paraId="40C75C73">
      <w:pPr>
        <w:widowControl/>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供应商登录北京市政府采购电子交易平台“用户指南”—“工具下载”—“招标采购系统文件驱动安装包”下载相关驱动。</w:t>
      </w:r>
    </w:p>
    <w:p w14:paraId="496A0D65">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供应商登录北京市政府采购电子交易平台“用户指南”—“工具下载”—“投标文件编制工具”下载相关客户端。</w:t>
      </w:r>
    </w:p>
    <w:p w14:paraId="0C4190B4">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val="en-US" w:eastAsia="zh-CN" w:bidi="ar"/>
          <w14:textFill>
            <w14:solidFill>
              <w14:schemeClr w14:val="tx1"/>
            </w14:solidFill>
          </w14:textFill>
        </w:rPr>
        <w:t>2</w:t>
      </w:r>
      <w:r>
        <w:rPr>
          <w:color w:val="000000" w:themeColor="text1"/>
          <w:sz w:val="24"/>
          <w:highlight w:val="none"/>
          <w:lang w:bidi="ar"/>
          <w14:textFill>
            <w14:solidFill>
              <w14:schemeClr w14:val="tx1"/>
            </w14:solidFill>
          </w14:textFill>
        </w:rPr>
        <w:t>.4 获取电子招标文件</w:t>
      </w:r>
    </w:p>
    <w:p w14:paraId="4705E577">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供应商使用CA数字证书或电子营业执照登录北京市政府采购电子交易平台获取电子招标文件。</w:t>
      </w:r>
    </w:p>
    <w:p w14:paraId="2625DE2B">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75DC2F8">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rFonts w:hint="eastAsia"/>
          <w:color w:val="000000" w:themeColor="text1"/>
          <w:sz w:val="24"/>
          <w:highlight w:val="none"/>
          <w:lang w:val="en-US" w:eastAsia="zh-CN" w:bidi="ar"/>
          <w14:textFill>
            <w14:solidFill>
              <w14:schemeClr w14:val="tx1"/>
            </w14:solidFill>
          </w14:textFill>
        </w:rPr>
        <w:t>2</w:t>
      </w:r>
      <w:r>
        <w:rPr>
          <w:color w:val="000000" w:themeColor="text1"/>
          <w:sz w:val="24"/>
          <w:highlight w:val="none"/>
          <w:lang w:bidi="ar"/>
          <w14:textFill>
            <w14:solidFill>
              <w14:schemeClr w14:val="tx1"/>
            </w14:solidFill>
          </w14:textFill>
        </w:rPr>
        <w:t>.5编制电子投标文件</w:t>
      </w:r>
    </w:p>
    <w:p w14:paraId="53D663AF">
      <w:pPr>
        <w:adjustRightInd w:val="0"/>
        <w:snapToGrid w:val="0"/>
        <w:spacing w:line="360" w:lineRule="auto"/>
        <w:ind w:firstLine="480" w:firstLineChars="200"/>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供应商应使用电子投标客户端编制电子投标文件并进行线上投标，供应商电子投标文件需要加密并加盖电子签章</w:t>
      </w:r>
      <w:r>
        <w:rPr>
          <w:bCs/>
          <w:color w:val="000000" w:themeColor="text1"/>
          <w:sz w:val="24"/>
          <w:highlight w:val="none"/>
          <w:lang w:bidi="ar"/>
          <w14:textFill>
            <w14:solidFill>
              <w14:schemeClr w14:val="tx1"/>
            </w14:solidFill>
          </w14:textFill>
        </w:rPr>
        <w:t>，如无法按照要求在电子投标文件中加盖电子签章和加密，请及时通过技术支持服务热线联系技术人员</w:t>
      </w:r>
      <w:r>
        <w:rPr>
          <w:color w:val="000000" w:themeColor="text1"/>
          <w:sz w:val="24"/>
          <w:highlight w:val="none"/>
          <w:lang w:bidi="ar"/>
          <w14:textFill>
            <w14:solidFill>
              <w14:schemeClr w14:val="tx1"/>
            </w14:solidFill>
          </w14:textFill>
        </w:rPr>
        <w:t>。</w:t>
      </w:r>
    </w:p>
    <w:p w14:paraId="626FEFCD">
      <w:pPr>
        <w:widowControl/>
        <w:spacing w:line="360" w:lineRule="auto"/>
        <w:ind w:firstLine="480" w:firstLineChars="200"/>
        <w:jc w:val="left"/>
        <w:rPr>
          <w:color w:val="000000" w:themeColor="text1"/>
          <w:sz w:val="24"/>
          <w:highlight w:val="none"/>
          <w:lang w:val="zh-TW" w:bidi="ar"/>
          <w14:textFill>
            <w14:solidFill>
              <w14:schemeClr w14:val="tx1"/>
            </w14:solidFill>
          </w14:textFill>
        </w:rPr>
      </w:pPr>
      <w:r>
        <w:rPr>
          <w:rFonts w:hint="eastAsia"/>
          <w:color w:val="000000" w:themeColor="text1"/>
          <w:sz w:val="24"/>
          <w:highlight w:val="none"/>
          <w:lang w:val="en-US" w:eastAsia="zh-CN" w:bidi="ar"/>
          <w14:textFill>
            <w14:solidFill>
              <w14:schemeClr w14:val="tx1"/>
            </w14:solidFill>
          </w14:textFill>
        </w:rPr>
        <w:t>2</w:t>
      </w:r>
      <w:r>
        <w:rPr>
          <w:color w:val="000000" w:themeColor="text1"/>
          <w:sz w:val="24"/>
          <w:highlight w:val="none"/>
          <w:lang w:val="zh-TW" w:eastAsia="zh-TW" w:bidi="ar"/>
          <w14:textFill>
            <w14:solidFill>
              <w14:schemeClr w14:val="tx1"/>
            </w14:solidFill>
          </w14:textFill>
        </w:rPr>
        <w:t>.6</w:t>
      </w:r>
      <w:r>
        <w:rPr>
          <w:color w:val="000000" w:themeColor="text1"/>
          <w:sz w:val="24"/>
          <w:highlight w:val="none"/>
          <w:lang w:val="zh-TW" w:bidi="ar"/>
          <w14:textFill>
            <w14:solidFill>
              <w14:schemeClr w14:val="tx1"/>
            </w14:solidFill>
          </w14:textFill>
        </w:rPr>
        <w:t>提交电子投标文件</w:t>
      </w:r>
    </w:p>
    <w:p w14:paraId="0E7A6F04">
      <w:pPr>
        <w:widowControl/>
        <w:spacing w:line="360" w:lineRule="auto"/>
        <w:ind w:firstLine="480" w:firstLineChars="200"/>
        <w:jc w:val="left"/>
        <w:rPr>
          <w:color w:val="000000" w:themeColor="text1"/>
          <w:sz w:val="24"/>
          <w:highlight w:val="none"/>
          <w:lang w:bidi="ar"/>
          <w14:textFill>
            <w14:solidFill>
              <w14:schemeClr w14:val="tx1"/>
            </w14:solidFill>
          </w14:textFill>
        </w:rPr>
      </w:pPr>
      <w:r>
        <w:rPr>
          <w:color w:val="000000" w:themeColor="text1"/>
          <w:sz w:val="24"/>
          <w:highlight w:val="none"/>
          <w:lang w:bidi="ar"/>
          <w14:textFill>
            <w14:solidFill>
              <w14:schemeClr w14:val="tx1"/>
            </w14:solidFill>
          </w14:textFill>
        </w:rPr>
        <w:t>供应商应于投标截止时间前在北京市政府采购电子交易平台提交电子投标文件，上传电子投标文件过程中请保持与互联网的连接畅通。</w:t>
      </w:r>
    </w:p>
    <w:p w14:paraId="098013B3">
      <w:pPr>
        <w:widowControl/>
        <w:spacing w:line="360" w:lineRule="auto"/>
        <w:ind w:firstLine="480" w:firstLineChars="200"/>
        <w:jc w:val="left"/>
        <w:rPr>
          <w:color w:val="000000" w:themeColor="text1"/>
          <w:sz w:val="24"/>
          <w:highlight w:val="none"/>
          <w:lang w:eastAsia="zh-TW" w:bidi="ar"/>
          <w14:textFill>
            <w14:solidFill>
              <w14:schemeClr w14:val="tx1"/>
            </w14:solidFill>
          </w14:textFill>
        </w:rPr>
      </w:pPr>
      <w:r>
        <w:rPr>
          <w:rFonts w:hint="eastAsia"/>
          <w:color w:val="000000" w:themeColor="text1"/>
          <w:sz w:val="24"/>
          <w:highlight w:val="none"/>
          <w:lang w:val="en-US" w:eastAsia="zh-CN" w:bidi="ar"/>
          <w14:textFill>
            <w14:solidFill>
              <w14:schemeClr w14:val="tx1"/>
            </w14:solidFill>
          </w14:textFill>
        </w:rPr>
        <w:t>2</w:t>
      </w:r>
      <w:r>
        <w:rPr>
          <w:color w:val="000000" w:themeColor="text1"/>
          <w:sz w:val="24"/>
          <w:highlight w:val="none"/>
          <w:lang w:val="zh-TW" w:bidi="ar"/>
          <w14:textFill>
            <w14:solidFill>
              <w14:schemeClr w14:val="tx1"/>
            </w14:solidFill>
          </w14:textFill>
        </w:rPr>
        <w:t>.</w:t>
      </w:r>
      <w:r>
        <w:rPr>
          <w:color w:val="000000" w:themeColor="text1"/>
          <w:sz w:val="24"/>
          <w:highlight w:val="none"/>
          <w:lang w:val="zh-TW" w:eastAsia="zh-TW" w:bidi="ar"/>
          <w14:textFill>
            <w14:solidFill>
              <w14:schemeClr w14:val="tx1"/>
            </w14:solidFill>
          </w14:textFill>
        </w:rPr>
        <w:t>7</w:t>
      </w:r>
      <w:r>
        <w:rPr>
          <w:color w:val="000000" w:themeColor="text1"/>
          <w:sz w:val="24"/>
          <w:highlight w:val="none"/>
          <w:lang w:val="zh-TW" w:bidi="ar"/>
          <w14:textFill>
            <w14:solidFill>
              <w14:schemeClr w14:val="tx1"/>
            </w14:solidFill>
          </w14:textFill>
        </w:rPr>
        <w:t>电子开标</w:t>
      </w:r>
    </w:p>
    <w:p w14:paraId="69FAA1CE">
      <w:pPr>
        <w:spacing w:line="360" w:lineRule="auto"/>
        <w:ind w:firstLine="480" w:firstLineChars="200"/>
        <w:rPr>
          <w:color w:val="000000" w:themeColor="text1"/>
          <w:sz w:val="24"/>
          <w:highlight w:val="none"/>
          <w:lang w:eastAsia="zh-TW"/>
          <w14:textFill>
            <w14:solidFill>
              <w14:schemeClr w14:val="tx1"/>
            </w14:solidFill>
          </w14:textFill>
        </w:rPr>
      </w:pPr>
      <w:r>
        <w:rPr>
          <w:color w:val="000000" w:themeColor="text1"/>
          <w:sz w:val="24"/>
          <w:highlight w:val="none"/>
          <w:lang w:val="zh-TW" w:bidi="ar"/>
          <w14:textFill>
            <w14:solidFill>
              <w14:schemeClr w14:val="tx1"/>
            </w14:solidFill>
          </w14:textFill>
        </w:rPr>
        <w:t>供应商在开标地点使用</w:t>
      </w:r>
      <w:r>
        <w:rPr>
          <w:color w:val="000000" w:themeColor="text1"/>
          <w:sz w:val="24"/>
          <w:highlight w:val="none"/>
          <w:lang w:bidi="ar"/>
          <w14:textFill>
            <w14:solidFill>
              <w14:schemeClr w14:val="tx1"/>
            </w14:solidFill>
          </w14:textFill>
        </w:rPr>
        <w:t>CA数字证书或电子营业执照</w:t>
      </w:r>
      <w:r>
        <w:rPr>
          <w:color w:val="000000" w:themeColor="text1"/>
          <w:sz w:val="24"/>
          <w:highlight w:val="none"/>
          <w:lang w:val="zh-TW" w:bidi="ar"/>
          <w14:textFill>
            <w14:solidFill>
              <w14:schemeClr w14:val="tx1"/>
            </w14:solidFill>
          </w14:textFill>
        </w:rPr>
        <w:t>登录</w:t>
      </w:r>
      <w:r>
        <w:rPr>
          <w:color w:val="000000" w:themeColor="text1"/>
          <w:sz w:val="24"/>
          <w:highlight w:val="none"/>
          <w:lang w:bidi="ar"/>
          <w14:textFill>
            <w14:solidFill>
              <w14:schemeClr w14:val="tx1"/>
            </w14:solidFill>
          </w14:textFill>
        </w:rPr>
        <w:t>北京市政府采购电子交易平台进行电子开标</w:t>
      </w:r>
      <w:r>
        <w:rPr>
          <w:color w:val="000000" w:themeColor="text1"/>
          <w:sz w:val="24"/>
          <w:highlight w:val="none"/>
          <w:lang w:val="zh-TW" w:bidi="ar"/>
          <w14:textFill>
            <w14:solidFill>
              <w14:schemeClr w14:val="tx1"/>
            </w14:solidFill>
          </w14:textFill>
        </w:rPr>
        <w:t>。</w:t>
      </w:r>
    </w:p>
    <w:p w14:paraId="75B42D83">
      <w:pPr>
        <w:spacing w:line="360" w:lineRule="auto"/>
        <w:ind w:firstLine="480" w:firstLineChars="200"/>
        <w:rPr>
          <w:color w:val="000000" w:themeColor="text1"/>
          <w:sz w:val="24"/>
          <w:highlight w:val="none"/>
          <w14:textFill>
            <w14:solidFill>
              <w14:schemeClr w14:val="tx1"/>
            </w14:solidFill>
          </w14:textFill>
        </w:rPr>
      </w:pPr>
    </w:p>
    <w:p w14:paraId="1E0D7126">
      <w:pPr>
        <w:pStyle w:val="3"/>
        <w:spacing w:before="0" w:line="360" w:lineRule="auto"/>
        <w:jc w:val="left"/>
        <w:rPr>
          <w:rFonts w:ascii="Times New Roman" w:hAnsi="Times New Roman" w:eastAsia="宋体"/>
          <w:color w:val="000000" w:themeColor="text1"/>
          <w:sz w:val="24"/>
          <w:szCs w:val="24"/>
          <w:highlight w:val="none"/>
          <w14:textFill>
            <w14:solidFill>
              <w14:schemeClr w14:val="tx1"/>
            </w14:solidFill>
          </w14:textFill>
        </w:rPr>
      </w:pPr>
      <w:bookmarkStart w:id="26" w:name="_Toc35393627"/>
      <w:bookmarkStart w:id="27" w:name="_Toc28359085"/>
      <w:bookmarkStart w:id="28" w:name="_Toc28359008"/>
      <w:bookmarkStart w:id="29" w:name="_Toc35393796"/>
      <w:r>
        <w:rPr>
          <w:rFonts w:ascii="Times New Roman" w:hAnsi="Times New Roman" w:eastAsia="宋体"/>
          <w:color w:val="000000" w:themeColor="text1"/>
          <w:sz w:val="24"/>
          <w:szCs w:val="24"/>
          <w:highlight w:val="none"/>
          <w14:textFill>
            <w14:solidFill>
              <w14:schemeClr w14:val="tx1"/>
            </w14:solidFill>
          </w14:textFill>
        </w:rPr>
        <w:t>七、对本次招标提出询问，请按以下方式联系。</w:t>
      </w:r>
      <w:bookmarkEnd w:id="26"/>
      <w:bookmarkEnd w:id="27"/>
      <w:bookmarkEnd w:id="28"/>
      <w:bookmarkEnd w:id="29"/>
    </w:p>
    <w:p w14:paraId="497C0426">
      <w:pPr>
        <w:spacing w:line="360" w:lineRule="auto"/>
        <w:ind w:left="1080" w:leftChars="371" w:hanging="301" w:hangingChars="125"/>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1.采购人信息</w:t>
      </w:r>
    </w:p>
    <w:p w14:paraId="6F67AE12">
      <w:pPr>
        <w:spacing w:line="360" w:lineRule="auto"/>
        <w:ind w:left="1079" w:leftChars="371" w:hanging="300" w:hangingChars="125"/>
        <w:jc w:val="left"/>
        <w:rPr>
          <w:rFonts w:hint="default"/>
          <w:color w:val="000000" w:themeColor="text1"/>
          <w:sz w:val="24"/>
          <w:highlight w:val="none"/>
          <w:lang w:val="en-US" w:eastAsia="zh-CN"/>
          <w14:textFill>
            <w14:solidFill>
              <w14:schemeClr w14:val="tx1"/>
            </w14:solidFill>
          </w14:textFill>
        </w:rPr>
      </w:pPr>
      <w:bookmarkStart w:id="30" w:name="_Toc28359086"/>
      <w:bookmarkStart w:id="31" w:name="_Toc28359009"/>
      <w:r>
        <w:rPr>
          <w:color w:val="000000" w:themeColor="text1"/>
          <w:sz w:val="24"/>
          <w:highlight w:val="none"/>
          <w14:textFill>
            <w14:solidFill>
              <w14:schemeClr w14:val="tx1"/>
            </w14:solidFill>
          </w14:textFill>
        </w:rPr>
        <w:t>名    称：</w:t>
      </w:r>
      <w:r>
        <w:rPr>
          <w:rFonts w:hint="eastAsia"/>
          <w:color w:val="000000" w:themeColor="text1"/>
          <w:sz w:val="24"/>
          <w:highlight w:val="none"/>
          <w:lang w:val="en-US" w:eastAsia="zh-CN"/>
          <w14:textFill>
            <w14:solidFill>
              <w14:schemeClr w14:val="tx1"/>
            </w14:solidFill>
          </w14:textFill>
        </w:rPr>
        <w:t>北京经济技术开发区综合执法局</w:t>
      </w:r>
    </w:p>
    <w:p w14:paraId="3F3A4983">
      <w:pPr>
        <w:spacing w:line="360" w:lineRule="auto"/>
        <w:ind w:left="1079" w:leftChars="371" w:hanging="300" w:hangingChars="125"/>
        <w:jc w:val="left"/>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地    址：</w:t>
      </w:r>
      <w:r>
        <w:rPr>
          <w:rFonts w:hint="eastAsia"/>
          <w:color w:val="000000" w:themeColor="text1"/>
          <w:sz w:val="24"/>
          <w:highlight w:val="none"/>
          <w14:textFill>
            <w14:solidFill>
              <w14:schemeClr w14:val="tx1"/>
            </w14:solidFill>
          </w14:textFill>
        </w:rPr>
        <w:t>北京经济技术开发区</w:t>
      </w:r>
      <w:r>
        <w:rPr>
          <w:rFonts w:hint="eastAsia"/>
          <w:color w:val="000000" w:themeColor="text1"/>
          <w:sz w:val="24"/>
          <w:highlight w:val="none"/>
          <w:lang w:val="en-US" w:eastAsia="zh-CN"/>
          <w14:textFill>
            <w14:solidFill>
              <w14:schemeClr w14:val="tx1"/>
            </w14:solidFill>
          </w14:textFill>
        </w:rPr>
        <w:t>万源街4号2号楼1311室</w:t>
      </w:r>
    </w:p>
    <w:p w14:paraId="03ABA5BB">
      <w:pPr>
        <w:spacing w:line="360" w:lineRule="auto"/>
        <w:ind w:left="1079" w:leftChars="371" w:hanging="300" w:hangingChars="125"/>
        <w:jc w:val="left"/>
        <w:rPr>
          <w:rFonts w:hint="default" w:eastAsia="宋体"/>
          <w:color w:val="000000" w:themeColor="text1"/>
          <w:sz w:val="24"/>
          <w:highlight w:val="none"/>
          <w:u w:val="single"/>
          <w:lang w:val="en-US" w:eastAsia="zh-CN"/>
          <w14:textFill>
            <w14:solidFill>
              <w14:schemeClr w14:val="tx1"/>
            </w14:solidFill>
          </w14:textFill>
        </w:rPr>
      </w:pPr>
      <w:r>
        <w:rPr>
          <w:color w:val="000000" w:themeColor="text1"/>
          <w:sz w:val="24"/>
          <w:highlight w:val="none"/>
          <w14:textFill>
            <w14:solidFill>
              <w14:schemeClr w14:val="tx1"/>
            </w14:solidFill>
          </w14:textFill>
        </w:rPr>
        <w:t>联系方式：</w:t>
      </w:r>
      <w:r>
        <w:rPr>
          <w:rFonts w:hint="eastAsia"/>
          <w:color w:val="000000" w:themeColor="text1"/>
          <w:sz w:val="24"/>
          <w:highlight w:val="none"/>
          <w:lang w:val="en-US" w:eastAsia="zh-CN"/>
          <w14:textFill>
            <w14:solidFill>
              <w14:schemeClr w14:val="tx1"/>
            </w14:solidFill>
          </w14:textFill>
        </w:rPr>
        <w:t>陈老师</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83508776</w:t>
      </w:r>
    </w:p>
    <w:p w14:paraId="68C592AC">
      <w:pPr>
        <w:spacing w:line="360" w:lineRule="auto"/>
        <w:ind w:left="1080" w:leftChars="371" w:hanging="301" w:hangingChars="125"/>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2.采购代理机构信息</w:t>
      </w:r>
      <w:bookmarkEnd w:id="30"/>
      <w:bookmarkEnd w:id="31"/>
    </w:p>
    <w:p w14:paraId="3EC807FC">
      <w:pPr>
        <w:spacing w:line="360" w:lineRule="auto"/>
        <w:ind w:left="1079" w:leftChars="371" w:hanging="300" w:hangingChars="125"/>
        <w:jc w:val="left"/>
        <w:rPr>
          <w:rFonts w:hint="eastAsia" w:eastAsia="宋体"/>
          <w:color w:val="000000" w:themeColor="text1"/>
          <w:sz w:val="24"/>
          <w:highlight w:val="none"/>
          <w:lang w:eastAsia="zh-CN"/>
          <w14:textFill>
            <w14:solidFill>
              <w14:schemeClr w14:val="tx1"/>
            </w14:solidFill>
          </w14:textFill>
        </w:rPr>
      </w:pPr>
      <w:bookmarkStart w:id="32" w:name="_Toc28359087"/>
      <w:bookmarkStart w:id="33" w:name="_Toc28359010"/>
      <w:r>
        <w:rPr>
          <w:color w:val="000000" w:themeColor="text1"/>
          <w:sz w:val="24"/>
          <w:highlight w:val="none"/>
          <w14:textFill>
            <w14:solidFill>
              <w14:schemeClr w14:val="tx1"/>
            </w14:solidFill>
          </w14:textFill>
        </w:rPr>
        <w:t>名    称：</w:t>
      </w:r>
      <w:r>
        <w:rPr>
          <w:rFonts w:hint="eastAsia"/>
          <w:color w:val="000000" w:themeColor="text1"/>
          <w:sz w:val="24"/>
          <w:highlight w:val="none"/>
          <w:lang w:val="en-US" w:eastAsia="zh-CN"/>
          <w14:textFill>
            <w14:solidFill>
              <w14:schemeClr w14:val="tx1"/>
            </w14:solidFill>
          </w14:textFill>
        </w:rPr>
        <w:t>北京北咨招标有限公司</w:t>
      </w:r>
    </w:p>
    <w:p w14:paraId="7C10CD3E">
      <w:pPr>
        <w:spacing w:line="360" w:lineRule="auto"/>
        <w:ind w:left="1079" w:leftChars="371" w:hanging="300" w:hangingChars="125"/>
        <w:jc w:val="left"/>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地    址：</w:t>
      </w:r>
      <w:r>
        <w:rPr>
          <w:rFonts w:hint="eastAsia"/>
          <w:color w:val="000000" w:themeColor="text1"/>
          <w:sz w:val="24"/>
          <w:highlight w:val="none"/>
          <w:lang w:val="en-US" w:eastAsia="zh-CN"/>
          <w14:textFill>
            <w14:solidFill>
              <w14:schemeClr w14:val="tx1"/>
            </w14:solidFill>
          </w14:textFill>
        </w:rPr>
        <w:t>北京市朝阳区华腾世纪总部公园F座11层1106</w:t>
      </w:r>
    </w:p>
    <w:p w14:paraId="02865DAA">
      <w:pPr>
        <w:spacing w:line="360" w:lineRule="auto"/>
        <w:ind w:left="1079" w:leftChars="371" w:hanging="300" w:hangingChars="125"/>
        <w:jc w:val="left"/>
        <w:rPr>
          <w:rFonts w:hint="default" w:eastAsia="宋体"/>
          <w:color w:val="000000" w:themeColor="text1"/>
          <w:sz w:val="24"/>
          <w:highlight w:val="none"/>
          <w:u w:val="single"/>
          <w:lang w:val="en-US" w:eastAsia="zh-CN"/>
          <w14:textFill>
            <w14:solidFill>
              <w14:schemeClr w14:val="tx1"/>
            </w14:solidFill>
          </w14:textFill>
        </w:rPr>
      </w:pPr>
      <w:r>
        <w:rPr>
          <w:color w:val="000000" w:themeColor="text1"/>
          <w:sz w:val="24"/>
          <w:highlight w:val="none"/>
          <w14:textFill>
            <w14:solidFill>
              <w14:schemeClr w14:val="tx1"/>
            </w14:solidFill>
          </w14:textFill>
        </w:rPr>
        <w:t>联系方式：</w:t>
      </w:r>
      <w:r>
        <w:rPr>
          <w:rFonts w:hint="eastAsia"/>
          <w:color w:val="000000" w:themeColor="text1"/>
          <w:sz w:val="24"/>
          <w:highlight w:val="none"/>
          <w:lang w:val="en-US" w:eastAsia="zh-CN"/>
          <w14:textFill>
            <w14:solidFill>
              <w14:schemeClr w14:val="tx1"/>
            </w14:solidFill>
          </w14:textFill>
        </w:rPr>
        <w:t>锅妍，18810375279</w:t>
      </w:r>
    </w:p>
    <w:p w14:paraId="2ABED4A0">
      <w:pPr>
        <w:spacing w:line="360" w:lineRule="auto"/>
        <w:ind w:left="1080" w:leftChars="371" w:hanging="301" w:hangingChars="125"/>
        <w:jc w:val="left"/>
        <w:rPr>
          <w:b/>
          <w:color w:val="000000" w:themeColor="text1"/>
          <w:sz w:val="24"/>
          <w:highlight w:val="none"/>
          <w:u w:val="single"/>
          <w14:textFill>
            <w14:solidFill>
              <w14:schemeClr w14:val="tx1"/>
            </w14:solidFill>
          </w14:textFill>
        </w:rPr>
      </w:pPr>
      <w:r>
        <w:rPr>
          <w:b/>
          <w:color w:val="000000" w:themeColor="text1"/>
          <w:sz w:val="24"/>
          <w:highlight w:val="none"/>
          <w14:textFill>
            <w14:solidFill>
              <w14:schemeClr w14:val="tx1"/>
            </w14:solidFill>
          </w14:textFill>
        </w:rPr>
        <w:t>3.项目联系方式</w:t>
      </w:r>
      <w:bookmarkEnd w:id="32"/>
      <w:bookmarkEnd w:id="33"/>
    </w:p>
    <w:p w14:paraId="7A91326A">
      <w:pPr>
        <w:spacing w:line="360" w:lineRule="auto"/>
        <w:ind w:left="1079" w:leftChars="371" w:hanging="300" w:hangingChars="125"/>
        <w:jc w:val="left"/>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项目联系人：</w:t>
      </w:r>
      <w:r>
        <w:rPr>
          <w:rFonts w:hint="eastAsia"/>
          <w:color w:val="000000" w:themeColor="text1"/>
          <w:sz w:val="24"/>
          <w:highlight w:val="none"/>
          <w:lang w:val="en-US" w:eastAsia="zh-CN"/>
          <w14:textFill>
            <w14:solidFill>
              <w14:schemeClr w14:val="tx1"/>
            </w14:solidFill>
          </w14:textFill>
        </w:rPr>
        <w:t>锅妍</w:t>
      </w:r>
    </w:p>
    <w:p w14:paraId="4B09E5E8">
      <w:pPr>
        <w:spacing w:line="360" w:lineRule="auto"/>
        <w:ind w:left="1079" w:leftChars="371" w:hanging="300" w:hangingChars="125"/>
        <w:jc w:val="left"/>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电      话：</w:t>
      </w:r>
      <w:r>
        <w:rPr>
          <w:rFonts w:hint="eastAsia"/>
          <w:color w:val="000000" w:themeColor="text1"/>
          <w:sz w:val="24"/>
          <w:highlight w:val="none"/>
          <w:lang w:val="en-US" w:eastAsia="zh-CN"/>
          <w14:textFill>
            <w14:solidFill>
              <w14:schemeClr w14:val="tx1"/>
            </w14:solidFill>
          </w14:textFill>
        </w:rPr>
        <w:t>18810375279</w:t>
      </w:r>
    </w:p>
    <w:p w14:paraId="26418783">
      <w:pPr>
        <w:spacing w:line="360" w:lineRule="auto"/>
        <w:ind w:firstLine="5880" w:firstLineChars="2450"/>
        <w:jc w:val="right"/>
        <w:rPr>
          <w:color w:val="000000" w:themeColor="text1"/>
          <w:sz w:val="24"/>
          <w:highlight w:val="none"/>
          <w14:textFill>
            <w14:solidFill>
              <w14:schemeClr w14:val="tx1"/>
            </w14:solidFill>
          </w14:textFill>
        </w:rPr>
      </w:pPr>
    </w:p>
    <w:p w14:paraId="40109DE3">
      <w:pPr>
        <w:spacing w:line="360" w:lineRule="auto"/>
        <w:jc w:val="center"/>
        <w:outlineLvl w:val="0"/>
        <w:rPr>
          <w:b/>
          <w:color w:val="000000" w:themeColor="text1"/>
          <w:sz w:val="32"/>
          <w:szCs w:val="32"/>
          <w:highlight w:val="none"/>
          <w14:textFill>
            <w14:solidFill>
              <w14:schemeClr w14:val="tx1"/>
            </w14:solidFill>
          </w14:textFill>
        </w:rPr>
      </w:pPr>
      <w:r>
        <w:rPr>
          <w:color w:val="000000" w:themeColor="text1"/>
          <w:sz w:val="24"/>
          <w:highlight w:val="none"/>
          <w14:textFill>
            <w14:solidFill>
              <w14:schemeClr w14:val="tx1"/>
            </w14:solidFill>
          </w14:textFill>
        </w:rPr>
        <w:br w:type="page"/>
      </w:r>
      <w:bookmarkStart w:id="34" w:name="_Toc195842950"/>
      <w:bookmarkStart w:id="35" w:name="_Toc99301420"/>
      <w:bookmarkStart w:id="36" w:name="_Toc150774783"/>
      <w:bookmarkStart w:id="37" w:name="_Toc264969275"/>
      <w:bookmarkStart w:id="38" w:name="_Toc265228423"/>
      <w:bookmarkStart w:id="39" w:name="_Toc353873938"/>
      <w:bookmarkStart w:id="40" w:name="_Toc512937850"/>
      <w:bookmarkStart w:id="41" w:name="_Toc353825548"/>
      <w:bookmarkStart w:id="42" w:name="_Toc226965856"/>
      <w:bookmarkStart w:id="43" w:name="_Toc127151777"/>
      <w:bookmarkStart w:id="44" w:name="_Toc305158854"/>
      <w:bookmarkStart w:id="45" w:name="_Toc127161488"/>
      <w:bookmarkStart w:id="46" w:name="_Toc305158928"/>
      <w:r>
        <w:rPr>
          <w:b/>
          <w:color w:val="000000" w:themeColor="text1"/>
          <w:sz w:val="36"/>
          <w:szCs w:val="36"/>
          <w:highlight w:val="none"/>
          <w14:textFill>
            <w14:solidFill>
              <w14:schemeClr w14:val="tx1"/>
            </w14:solidFill>
          </w14:textFill>
        </w:rPr>
        <w:t>第二章   投标人须知</w:t>
      </w:r>
      <w:bookmarkEnd w:id="34"/>
      <w:bookmarkEnd w:id="35"/>
      <w:bookmarkEnd w:id="36"/>
      <w:bookmarkEnd w:id="37"/>
      <w:bookmarkEnd w:id="38"/>
      <w:bookmarkEnd w:id="39"/>
      <w:bookmarkEnd w:id="40"/>
      <w:bookmarkEnd w:id="41"/>
      <w:bookmarkEnd w:id="42"/>
      <w:bookmarkEnd w:id="43"/>
      <w:bookmarkEnd w:id="44"/>
      <w:bookmarkEnd w:id="45"/>
      <w:bookmarkEnd w:id="46"/>
    </w:p>
    <w:p w14:paraId="02FE1ED1">
      <w:pPr>
        <w:pStyle w:val="3"/>
        <w:tabs>
          <w:tab w:val="center" w:pos="4592"/>
          <w:tab w:val="left" w:pos="7860"/>
        </w:tabs>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47" w:name="_Toc151193617"/>
      <w:bookmarkStart w:id="48" w:name="_Toc195842884"/>
      <w:bookmarkStart w:id="49" w:name="_Toc164351613"/>
      <w:bookmarkStart w:id="50" w:name="_Toc520356144"/>
      <w:bookmarkStart w:id="51" w:name="_Toc150774724"/>
      <w:bookmarkStart w:id="52" w:name="_Toc150509270"/>
      <w:bookmarkStart w:id="53" w:name="_Toc164608633"/>
      <w:bookmarkStart w:id="54" w:name="_Toc226337215"/>
      <w:bookmarkStart w:id="55" w:name="_Toc226965792"/>
      <w:bookmarkStart w:id="56" w:name="_Toc127161433"/>
      <w:bookmarkStart w:id="57" w:name="_Toc150774619"/>
      <w:bookmarkStart w:id="58" w:name="_Toc142311021"/>
      <w:bookmarkStart w:id="59" w:name="_Toc150480757"/>
      <w:bookmarkStart w:id="60" w:name="_Toc151193689"/>
      <w:bookmarkStart w:id="61" w:name="_Toc151193907"/>
      <w:bookmarkStart w:id="62" w:name="_Toc164229214"/>
      <w:bookmarkStart w:id="63" w:name="_Toc151190146"/>
      <w:bookmarkStart w:id="64" w:name="_Toc226965709"/>
      <w:bookmarkStart w:id="65" w:name="_Toc164608788"/>
      <w:bookmarkStart w:id="66" w:name="_Toc127151519"/>
      <w:bookmarkStart w:id="67" w:name="_Toc164229360"/>
      <w:bookmarkStart w:id="68" w:name="_Toc149720812"/>
      <w:bookmarkStart w:id="69" w:name="_Toc151193833"/>
      <w:bookmarkStart w:id="70" w:name="_Toc226309763"/>
      <w:bookmarkStart w:id="71" w:name="_Toc151193761"/>
      <w:bookmarkStart w:id="72" w:name="_Toc127151720"/>
      <w:r>
        <w:rPr>
          <w:rFonts w:ascii="Times New Roman" w:hAnsi="Times New Roman" w:eastAsia="宋体"/>
          <w:color w:val="000000" w:themeColor="text1"/>
          <w:sz w:val="28"/>
          <w:highlight w:val="none"/>
          <w14:textFill>
            <w14:solidFill>
              <w14:schemeClr w14:val="tx1"/>
            </w14:solidFill>
          </w14:textFill>
        </w:rPr>
        <w:t>投标人须知资料表</w:t>
      </w:r>
    </w:p>
    <w:p w14:paraId="00CE4C27">
      <w:pPr>
        <w:jc w:val="center"/>
        <w:rPr>
          <w:b/>
          <w:color w:val="000000" w:themeColor="text1"/>
          <w:sz w:val="28"/>
          <w:szCs w:val="28"/>
          <w:highlight w:val="none"/>
          <w14:textFill>
            <w14:solidFill>
              <w14:schemeClr w14:val="tx1"/>
            </w14:solidFill>
          </w14:textFill>
        </w:rPr>
      </w:pPr>
    </w:p>
    <w:p w14:paraId="76DAE557">
      <w:pPr>
        <w:spacing w:line="360" w:lineRule="auto"/>
        <w:ind w:firstLine="48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31C6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AA98701">
            <w:pPr>
              <w:keepNext w:val="0"/>
              <w:keepLines w:val="0"/>
              <w:pageBreakBefore w:val="0"/>
              <w:widowControl w:val="0"/>
              <w:kinsoku/>
              <w:wordWrap/>
              <w:overflowPunct/>
              <w:topLinePunct w:val="0"/>
              <w:autoSpaceDE/>
              <w:autoSpaceDN/>
              <w:bidi w:val="0"/>
              <w:spacing w:line="300" w:lineRule="auto"/>
              <w:jc w:val="left"/>
              <w:textAlignment w:val="auto"/>
              <w:rPr>
                <w:b/>
                <w:bCs/>
                <w:color w:val="000000" w:themeColor="text1"/>
                <w:sz w:val="24"/>
                <w:szCs w:val="24"/>
                <w:highlight w:val="none"/>
                <w14:textFill>
                  <w14:solidFill>
                    <w14:schemeClr w14:val="tx1"/>
                  </w14:solidFill>
                </w14:textFill>
              </w:rPr>
            </w:pPr>
            <w:r>
              <w:rPr>
                <w:b/>
                <w:color w:val="000000" w:themeColor="text1"/>
                <w:sz w:val="24"/>
                <w:szCs w:val="24"/>
                <w:highlight w:val="none"/>
                <w14:textFill>
                  <w14:solidFill>
                    <w14:schemeClr w14:val="tx1"/>
                  </w14:solidFill>
                </w14:textFill>
              </w:rPr>
              <w:t>条款号</w:t>
            </w:r>
          </w:p>
        </w:tc>
        <w:tc>
          <w:tcPr>
            <w:tcW w:w="1701" w:type="dxa"/>
            <w:vAlign w:val="center"/>
          </w:tcPr>
          <w:p w14:paraId="4C8CF11A">
            <w:pPr>
              <w:keepNext w:val="0"/>
              <w:keepLines w:val="0"/>
              <w:pageBreakBefore w:val="0"/>
              <w:widowControl w:val="0"/>
              <w:kinsoku/>
              <w:wordWrap/>
              <w:overflowPunct/>
              <w:topLinePunct w:val="0"/>
              <w:autoSpaceDE/>
              <w:autoSpaceDN/>
              <w:bidi w:val="0"/>
              <w:spacing w:line="300" w:lineRule="auto"/>
              <w:jc w:val="left"/>
              <w:textAlignment w:val="auto"/>
              <w:rPr>
                <w:b/>
                <w:bCs/>
                <w:color w:val="000000" w:themeColor="text1"/>
                <w:sz w:val="24"/>
                <w:szCs w:val="24"/>
                <w:highlight w:val="none"/>
                <w14:textFill>
                  <w14:solidFill>
                    <w14:schemeClr w14:val="tx1"/>
                  </w14:solidFill>
                </w14:textFill>
              </w:rPr>
            </w:pPr>
            <w:r>
              <w:rPr>
                <w:b/>
                <w:bCs/>
                <w:color w:val="000000" w:themeColor="text1"/>
                <w:sz w:val="24"/>
                <w:szCs w:val="24"/>
                <w:highlight w:val="none"/>
                <w14:textFill>
                  <w14:solidFill>
                    <w14:schemeClr w14:val="tx1"/>
                  </w14:solidFill>
                </w14:textFill>
              </w:rPr>
              <w:t>条目</w:t>
            </w:r>
          </w:p>
        </w:tc>
        <w:tc>
          <w:tcPr>
            <w:tcW w:w="7540" w:type="dxa"/>
            <w:vAlign w:val="center"/>
          </w:tcPr>
          <w:p w14:paraId="315945BE">
            <w:pPr>
              <w:keepNext w:val="0"/>
              <w:keepLines w:val="0"/>
              <w:pageBreakBefore w:val="0"/>
              <w:widowControl w:val="0"/>
              <w:kinsoku/>
              <w:wordWrap/>
              <w:overflowPunct/>
              <w:topLinePunct w:val="0"/>
              <w:autoSpaceDE/>
              <w:autoSpaceDN/>
              <w:bidi w:val="0"/>
              <w:spacing w:line="300" w:lineRule="auto"/>
              <w:jc w:val="left"/>
              <w:textAlignment w:val="auto"/>
              <w:rPr>
                <w:b/>
                <w:bCs/>
                <w:color w:val="000000" w:themeColor="text1"/>
                <w:sz w:val="24"/>
                <w:szCs w:val="24"/>
                <w:highlight w:val="none"/>
                <w14:textFill>
                  <w14:solidFill>
                    <w14:schemeClr w14:val="tx1"/>
                  </w14:solidFill>
                </w14:textFill>
              </w:rPr>
            </w:pPr>
            <w:r>
              <w:rPr>
                <w:b/>
                <w:bCs/>
                <w:color w:val="000000" w:themeColor="text1"/>
                <w:sz w:val="24"/>
                <w:szCs w:val="24"/>
                <w:highlight w:val="none"/>
                <w14:textFill>
                  <w14:solidFill>
                    <w14:schemeClr w14:val="tx1"/>
                  </w14:solidFill>
                </w14:textFill>
              </w:rPr>
              <w:t>内容</w:t>
            </w:r>
          </w:p>
        </w:tc>
      </w:tr>
      <w:tr w14:paraId="02D8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10217E3">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2.2</w:t>
            </w:r>
          </w:p>
        </w:tc>
        <w:tc>
          <w:tcPr>
            <w:tcW w:w="1701" w:type="dxa"/>
            <w:vAlign w:val="center"/>
          </w:tcPr>
          <w:p w14:paraId="127F04D3">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项目属性</w:t>
            </w:r>
          </w:p>
        </w:tc>
        <w:tc>
          <w:tcPr>
            <w:tcW w:w="7540" w:type="dxa"/>
            <w:vAlign w:val="center"/>
          </w:tcPr>
          <w:p w14:paraId="17BC20C7">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项目属性：</w:t>
            </w:r>
          </w:p>
          <w:p w14:paraId="2EF95E6A">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bookmarkStart w:id="73" w:name="OLE_LINK8"/>
            <w:r>
              <w:rPr>
                <w:rFonts w:hint="eastAsia" w:ascii="宋体" w:hAnsi="宋体" w:cs="宋体"/>
                <w:b/>
                <w:color w:val="000000" w:themeColor="text1"/>
                <w:sz w:val="24"/>
                <w:szCs w:val="24"/>
                <w:highlight w:val="none"/>
                <w14:textFill>
                  <w14:solidFill>
                    <w14:schemeClr w14:val="tx1"/>
                  </w14:solidFill>
                </w14:textFill>
              </w:rPr>
              <w:t>■</w:t>
            </w:r>
            <w:bookmarkEnd w:id="73"/>
            <w:r>
              <w:rPr>
                <w:color w:val="000000" w:themeColor="text1"/>
                <w:sz w:val="24"/>
                <w:szCs w:val="24"/>
                <w:highlight w:val="none"/>
                <w14:textFill>
                  <w14:solidFill>
                    <w14:schemeClr w14:val="tx1"/>
                  </w14:solidFill>
                </w14:textFill>
              </w:rPr>
              <w:t>服务</w:t>
            </w:r>
          </w:p>
          <w:p w14:paraId="349885E7">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货物</w:t>
            </w:r>
          </w:p>
        </w:tc>
      </w:tr>
      <w:tr w14:paraId="0280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B508164">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2.3</w:t>
            </w:r>
          </w:p>
        </w:tc>
        <w:tc>
          <w:tcPr>
            <w:tcW w:w="1701" w:type="dxa"/>
            <w:vAlign w:val="center"/>
          </w:tcPr>
          <w:p w14:paraId="470A4B44">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科研仪器设备</w:t>
            </w:r>
          </w:p>
        </w:tc>
        <w:tc>
          <w:tcPr>
            <w:tcW w:w="7540" w:type="dxa"/>
            <w:vAlign w:val="center"/>
          </w:tcPr>
          <w:p w14:paraId="2357E198">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是否属于科研仪器设备采购项目：</w:t>
            </w:r>
          </w:p>
          <w:p w14:paraId="65EF8770">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是</w:t>
            </w:r>
          </w:p>
          <w:p w14:paraId="7C5B4DFD">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否</w:t>
            </w:r>
          </w:p>
        </w:tc>
      </w:tr>
      <w:tr w14:paraId="462D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755CA34">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2.4</w:t>
            </w:r>
          </w:p>
        </w:tc>
        <w:tc>
          <w:tcPr>
            <w:tcW w:w="1701" w:type="dxa"/>
            <w:vAlign w:val="center"/>
          </w:tcPr>
          <w:p w14:paraId="506C3625">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核心产品</w:t>
            </w:r>
          </w:p>
        </w:tc>
        <w:tc>
          <w:tcPr>
            <w:tcW w:w="7540" w:type="dxa"/>
            <w:vAlign w:val="center"/>
          </w:tcPr>
          <w:p w14:paraId="50514E67">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关于核心产品本项目__包不适用。</w:t>
            </w:r>
          </w:p>
          <w:p w14:paraId="762C7778">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eastAsia" w:ascii="Times New Roman" w:hAnsi="Times New Roman"/>
                <w:color w:val="000000" w:themeColor="text1"/>
                <w:sz w:val="24"/>
                <w:szCs w:val="24"/>
                <w:highlight w:val="none"/>
                <w:lang w:eastAsia="zh-CN"/>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本项目__包为单一产品采购项目。</w:t>
            </w:r>
          </w:p>
          <w:p w14:paraId="7A74E9C8">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本项目__包为非单一产品采购项目，核心产品为：____。</w:t>
            </w:r>
          </w:p>
        </w:tc>
      </w:tr>
      <w:tr w14:paraId="46A4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50DB63A4">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3.1</w:t>
            </w:r>
          </w:p>
        </w:tc>
        <w:tc>
          <w:tcPr>
            <w:tcW w:w="1701" w:type="dxa"/>
            <w:vAlign w:val="center"/>
          </w:tcPr>
          <w:p w14:paraId="0E061AC6">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现场考察</w:t>
            </w:r>
          </w:p>
        </w:tc>
        <w:tc>
          <w:tcPr>
            <w:tcW w:w="7540" w:type="dxa"/>
            <w:vAlign w:val="center"/>
          </w:tcPr>
          <w:p w14:paraId="4412A011">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不组织</w:t>
            </w:r>
          </w:p>
          <w:p w14:paraId="113B3C61">
            <w:pPr>
              <w:keepNext w:val="0"/>
              <w:keepLines w:val="0"/>
              <w:pageBreakBefore w:val="0"/>
              <w:widowControl w:val="0"/>
              <w:kinsoku/>
              <w:wordWrap/>
              <w:overflowPunct/>
              <w:topLinePunct w:val="0"/>
              <w:autoSpaceDE/>
              <w:autoSpaceDN/>
              <w:bidi w:val="0"/>
              <w:spacing w:line="300" w:lineRule="auto"/>
              <w:jc w:val="left"/>
              <w:textAlignment w:val="auto"/>
              <w:rPr>
                <w:bCs/>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组织，考察时间：__年_月_日_</w:t>
            </w:r>
            <w:r>
              <w:rPr>
                <w:bCs/>
                <w:color w:val="000000" w:themeColor="text1"/>
                <w:sz w:val="24"/>
                <w:szCs w:val="24"/>
                <w:highlight w:val="none"/>
                <w14:textFill>
                  <w14:solidFill>
                    <w14:schemeClr w14:val="tx1"/>
                  </w14:solidFill>
                </w14:textFill>
              </w:rPr>
              <w:t>点</w:t>
            </w:r>
            <w:r>
              <w:rPr>
                <w:color w:val="000000" w:themeColor="text1"/>
                <w:sz w:val="24"/>
                <w:szCs w:val="24"/>
                <w:highlight w:val="none"/>
                <w14:textFill>
                  <w14:solidFill>
                    <w14:schemeClr w14:val="tx1"/>
                  </w14:solidFill>
                </w14:textFill>
              </w:rPr>
              <w:t>_</w:t>
            </w:r>
            <w:r>
              <w:rPr>
                <w:bCs/>
                <w:color w:val="000000" w:themeColor="text1"/>
                <w:sz w:val="24"/>
                <w:szCs w:val="24"/>
                <w:highlight w:val="none"/>
                <w14:textFill>
                  <w14:solidFill>
                    <w14:schemeClr w14:val="tx1"/>
                  </w14:solidFill>
                </w14:textFill>
              </w:rPr>
              <w:t>分</w:t>
            </w:r>
          </w:p>
          <w:p w14:paraId="45BF4A0A">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考察地点：____________。</w:t>
            </w:r>
          </w:p>
        </w:tc>
      </w:tr>
      <w:tr w14:paraId="73034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34F6278">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p>
        </w:tc>
        <w:tc>
          <w:tcPr>
            <w:tcW w:w="1701" w:type="dxa"/>
            <w:vAlign w:val="center"/>
          </w:tcPr>
          <w:p w14:paraId="53AB0159">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开标前答疑会</w:t>
            </w:r>
          </w:p>
        </w:tc>
        <w:tc>
          <w:tcPr>
            <w:tcW w:w="7540" w:type="dxa"/>
            <w:vAlign w:val="center"/>
          </w:tcPr>
          <w:p w14:paraId="77F12645">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不召开</w:t>
            </w:r>
          </w:p>
          <w:p w14:paraId="1DC80C78">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召开，召开时间：__年_月_日_</w:t>
            </w:r>
            <w:r>
              <w:rPr>
                <w:bCs/>
                <w:color w:val="000000" w:themeColor="text1"/>
                <w:sz w:val="24"/>
                <w:szCs w:val="24"/>
                <w:highlight w:val="none"/>
                <w14:textFill>
                  <w14:solidFill>
                    <w14:schemeClr w14:val="tx1"/>
                  </w14:solidFill>
                </w14:textFill>
              </w:rPr>
              <w:t>点</w:t>
            </w:r>
            <w:r>
              <w:rPr>
                <w:color w:val="000000" w:themeColor="text1"/>
                <w:sz w:val="24"/>
                <w:szCs w:val="24"/>
                <w:highlight w:val="none"/>
                <w14:textFill>
                  <w14:solidFill>
                    <w14:schemeClr w14:val="tx1"/>
                  </w14:solidFill>
                </w14:textFill>
              </w:rPr>
              <w:t>_</w:t>
            </w:r>
            <w:r>
              <w:rPr>
                <w:bCs/>
                <w:color w:val="000000" w:themeColor="text1"/>
                <w:sz w:val="24"/>
                <w:szCs w:val="24"/>
                <w:highlight w:val="none"/>
                <w14:textFill>
                  <w14:solidFill>
                    <w14:schemeClr w14:val="tx1"/>
                  </w14:solidFill>
                </w14:textFill>
              </w:rPr>
              <w:t>分</w:t>
            </w:r>
          </w:p>
          <w:p w14:paraId="3261555D">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召开地点：____________。</w:t>
            </w:r>
          </w:p>
        </w:tc>
      </w:tr>
      <w:tr w14:paraId="221A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714D64F">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4.1</w:t>
            </w:r>
          </w:p>
        </w:tc>
        <w:tc>
          <w:tcPr>
            <w:tcW w:w="1701" w:type="dxa"/>
            <w:vAlign w:val="center"/>
          </w:tcPr>
          <w:p w14:paraId="25F81AB9">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样品</w:t>
            </w:r>
          </w:p>
        </w:tc>
        <w:tc>
          <w:tcPr>
            <w:tcW w:w="7540" w:type="dxa"/>
            <w:vAlign w:val="center"/>
          </w:tcPr>
          <w:p w14:paraId="0D2B690E">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投标样品递交：</w:t>
            </w:r>
          </w:p>
          <w:p w14:paraId="53EDB6A3">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不需要</w:t>
            </w:r>
          </w:p>
          <w:p w14:paraId="09BF48DA">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需要，具体要求如下：</w:t>
            </w:r>
          </w:p>
          <w:p w14:paraId="60A614A2">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u w:val="single"/>
                <w14:textFill>
                  <w14:solidFill>
                    <w14:schemeClr w14:val="tx1"/>
                  </w14:solidFill>
                </w14:textFill>
              </w:rPr>
            </w:pPr>
            <w:r>
              <w:rPr>
                <w:color w:val="000000" w:themeColor="text1"/>
                <w:sz w:val="24"/>
                <w:szCs w:val="24"/>
                <w:highlight w:val="none"/>
                <w14:textFill>
                  <w14:solidFill>
                    <w14:schemeClr w14:val="tx1"/>
                  </w14:solidFill>
                </w14:textFill>
              </w:rPr>
              <w:t>（1）样品制作的标准和要求：_________；</w:t>
            </w:r>
          </w:p>
          <w:p w14:paraId="0E6E70E1">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（2）是否需要随样品提交相关检测报告：</w:t>
            </w:r>
          </w:p>
          <w:p w14:paraId="39A950FF">
            <w:pPr>
              <w:keepNext w:val="0"/>
              <w:keepLines w:val="0"/>
              <w:pageBreakBefore w:val="0"/>
              <w:widowControl w:val="0"/>
              <w:kinsoku/>
              <w:wordWrap/>
              <w:overflowPunct/>
              <w:topLinePunct w:val="0"/>
              <w:autoSpaceDE/>
              <w:autoSpaceDN/>
              <w:bidi w:val="0"/>
              <w:spacing w:line="300" w:lineRule="auto"/>
              <w:ind w:firstLine="600" w:firstLineChars="250"/>
              <w:jc w:val="left"/>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不需要</w:t>
            </w:r>
          </w:p>
          <w:p w14:paraId="43E19C02">
            <w:pPr>
              <w:keepNext w:val="0"/>
              <w:keepLines w:val="0"/>
              <w:pageBreakBefore w:val="0"/>
              <w:widowControl w:val="0"/>
              <w:kinsoku/>
              <w:wordWrap/>
              <w:overflowPunct/>
              <w:topLinePunct w:val="0"/>
              <w:autoSpaceDE/>
              <w:autoSpaceDN/>
              <w:bidi w:val="0"/>
              <w:spacing w:line="300" w:lineRule="auto"/>
              <w:ind w:firstLine="600" w:firstLineChars="250"/>
              <w:jc w:val="left"/>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需要</w:t>
            </w:r>
          </w:p>
          <w:p w14:paraId="13C05086">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（3）样品递交要求：_________；</w:t>
            </w:r>
          </w:p>
          <w:p w14:paraId="2B5C1338">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（4）未中标人样品退还：_________；</w:t>
            </w:r>
          </w:p>
          <w:p w14:paraId="52784001">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u w:val="single"/>
                <w14:textFill>
                  <w14:solidFill>
                    <w14:schemeClr w14:val="tx1"/>
                  </w14:solidFill>
                </w14:textFill>
              </w:rPr>
            </w:pPr>
            <w:r>
              <w:rPr>
                <w:color w:val="000000" w:themeColor="text1"/>
                <w:sz w:val="24"/>
                <w:szCs w:val="24"/>
                <w:highlight w:val="none"/>
                <w14:textFill>
                  <w14:solidFill>
                    <w14:schemeClr w14:val="tx1"/>
                  </w14:solidFill>
                </w14:textFill>
              </w:rPr>
              <w:t>（5）中标人样品保管、封存及退还：_________；</w:t>
            </w:r>
          </w:p>
          <w:p w14:paraId="538F5450">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（6）其他要求（如有）：_________。</w:t>
            </w:r>
          </w:p>
        </w:tc>
      </w:tr>
      <w:tr w14:paraId="2CBF1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32F84557">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5.3.5</w:t>
            </w:r>
          </w:p>
        </w:tc>
        <w:tc>
          <w:tcPr>
            <w:tcW w:w="1701" w:type="dxa"/>
            <w:vAlign w:val="center"/>
          </w:tcPr>
          <w:p w14:paraId="5F900D24">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标的所属行业</w:t>
            </w:r>
          </w:p>
        </w:tc>
        <w:tc>
          <w:tcPr>
            <w:tcW w:w="7540" w:type="dxa"/>
            <w:vAlign w:val="center"/>
          </w:tcPr>
          <w:p w14:paraId="769ADFBC">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本项目采购标的对应的中小企业划分标准所属行业：</w:t>
            </w:r>
          </w:p>
          <w:tbl>
            <w:tblPr>
              <w:tblStyle w:val="43"/>
              <w:tblW w:w="46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3356"/>
              <w:gridCol w:w="2683"/>
            </w:tblGrid>
            <w:tr w14:paraId="3F68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14:paraId="20ABB550">
                  <w:pPr>
                    <w:keepNext w:val="0"/>
                    <w:keepLines w:val="0"/>
                    <w:pageBreakBefore w:val="0"/>
                    <w:widowControl w:val="0"/>
                    <w:kinsoku/>
                    <w:wordWrap/>
                    <w:overflowPunct/>
                    <w:topLinePunct w:val="0"/>
                    <w:autoSpaceDE/>
                    <w:autoSpaceDN/>
                    <w:bidi w:val="0"/>
                    <w:spacing w:line="300" w:lineRule="auto"/>
                    <w:jc w:val="center"/>
                    <w:textAlignment w:val="auto"/>
                    <w:rPr>
                      <w:rFonts w:eastAsiaTheme="minorEastAsia"/>
                      <w:bCs/>
                      <w:color w:val="000000" w:themeColor="text1"/>
                      <w:sz w:val="24"/>
                      <w:szCs w:val="24"/>
                      <w:highlight w:val="none"/>
                      <w14:textFill>
                        <w14:solidFill>
                          <w14:schemeClr w14:val="tx1"/>
                        </w14:solidFill>
                      </w14:textFill>
                    </w:rPr>
                  </w:pPr>
                  <w:r>
                    <w:rPr>
                      <w:rFonts w:eastAsiaTheme="minorEastAsia"/>
                      <w:bCs/>
                      <w:color w:val="000000" w:themeColor="text1"/>
                      <w:sz w:val="24"/>
                      <w:szCs w:val="24"/>
                      <w:highlight w:val="none"/>
                      <w14:textFill>
                        <w14:solidFill>
                          <w14:schemeClr w14:val="tx1"/>
                        </w14:solidFill>
                      </w14:textFill>
                    </w:rPr>
                    <w:t>包号</w:t>
                  </w:r>
                </w:p>
              </w:tc>
              <w:tc>
                <w:tcPr>
                  <w:tcW w:w="3356" w:type="dxa"/>
                  <w:tcBorders>
                    <w:top w:val="single" w:color="auto" w:sz="4" w:space="0"/>
                    <w:left w:val="single" w:color="auto" w:sz="4" w:space="0"/>
                    <w:bottom w:val="single" w:color="auto" w:sz="4" w:space="0"/>
                    <w:right w:val="single" w:color="auto" w:sz="4" w:space="0"/>
                  </w:tcBorders>
                  <w:vAlign w:val="center"/>
                </w:tcPr>
                <w:p w14:paraId="72FDDC48">
                  <w:pPr>
                    <w:keepNext w:val="0"/>
                    <w:keepLines w:val="0"/>
                    <w:pageBreakBefore w:val="0"/>
                    <w:widowControl w:val="0"/>
                    <w:kinsoku/>
                    <w:wordWrap/>
                    <w:overflowPunct/>
                    <w:topLinePunct w:val="0"/>
                    <w:autoSpaceDE/>
                    <w:autoSpaceDN/>
                    <w:bidi w:val="0"/>
                    <w:spacing w:line="300" w:lineRule="auto"/>
                    <w:jc w:val="center"/>
                    <w:textAlignment w:val="auto"/>
                    <w:rPr>
                      <w:rFonts w:eastAsiaTheme="minorEastAsia"/>
                      <w:bCs/>
                      <w:color w:val="000000" w:themeColor="text1"/>
                      <w:sz w:val="24"/>
                      <w:szCs w:val="24"/>
                      <w:highlight w:val="none"/>
                      <w14:textFill>
                        <w14:solidFill>
                          <w14:schemeClr w14:val="tx1"/>
                        </w14:solidFill>
                      </w14:textFill>
                    </w:rPr>
                  </w:pPr>
                  <w:r>
                    <w:rPr>
                      <w:rFonts w:eastAsiaTheme="minorEastAsia"/>
                      <w:bCs/>
                      <w:color w:val="000000" w:themeColor="text1"/>
                      <w:sz w:val="24"/>
                      <w:szCs w:val="24"/>
                      <w:highlight w:val="none"/>
                      <w14:textFill>
                        <w14:solidFill>
                          <w14:schemeClr w14:val="tx1"/>
                        </w14:solidFill>
                      </w14:textFill>
                    </w:rPr>
                    <w:t>标的名称</w:t>
                  </w:r>
                </w:p>
              </w:tc>
              <w:tc>
                <w:tcPr>
                  <w:tcW w:w="2683" w:type="dxa"/>
                  <w:tcBorders>
                    <w:top w:val="single" w:color="auto" w:sz="4" w:space="0"/>
                    <w:left w:val="single" w:color="auto" w:sz="4" w:space="0"/>
                    <w:bottom w:val="single" w:color="auto" w:sz="4" w:space="0"/>
                    <w:right w:val="single" w:color="auto" w:sz="4" w:space="0"/>
                  </w:tcBorders>
                  <w:vAlign w:val="center"/>
                </w:tcPr>
                <w:p w14:paraId="6523D3C4">
                  <w:pPr>
                    <w:keepNext w:val="0"/>
                    <w:keepLines w:val="0"/>
                    <w:pageBreakBefore w:val="0"/>
                    <w:widowControl w:val="0"/>
                    <w:kinsoku/>
                    <w:wordWrap/>
                    <w:overflowPunct/>
                    <w:topLinePunct w:val="0"/>
                    <w:autoSpaceDE/>
                    <w:autoSpaceDN/>
                    <w:bidi w:val="0"/>
                    <w:spacing w:line="300" w:lineRule="auto"/>
                    <w:jc w:val="center"/>
                    <w:textAlignment w:val="auto"/>
                    <w:rPr>
                      <w:rFonts w:hint="eastAsia" w:eastAsiaTheme="minorEastAsia"/>
                      <w:bCs/>
                      <w:color w:val="000000" w:themeColor="text1"/>
                      <w:sz w:val="24"/>
                      <w:szCs w:val="24"/>
                      <w:highlight w:val="none"/>
                      <w14:textFill>
                        <w14:solidFill>
                          <w14:schemeClr w14:val="tx1"/>
                        </w14:solidFill>
                      </w14:textFill>
                    </w:rPr>
                  </w:pPr>
                  <w:r>
                    <w:rPr>
                      <w:rFonts w:hint="eastAsia" w:eastAsiaTheme="minorEastAsia"/>
                      <w:bCs/>
                      <w:color w:val="000000" w:themeColor="text1"/>
                      <w:sz w:val="24"/>
                      <w:szCs w:val="24"/>
                      <w:highlight w:val="none"/>
                      <w14:textFill>
                        <w14:solidFill>
                          <w14:schemeClr w14:val="tx1"/>
                        </w14:solidFill>
                      </w14:textFill>
                    </w:rPr>
                    <w:t>中小企业划分标准所属行业</w:t>
                  </w:r>
                </w:p>
              </w:tc>
            </w:tr>
            <w:tr w14:paraId="63F4F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14:paraId="4AD1EA73">
                  <w:pPr>
                    <w:keepNext w:val="0"/>
                    <w:keepLines w:val="0"/>
                    <w:pageBreakBefore w:val="0"/>
                    <w:widowControl w:val="0"/>
                    <w:kinsoku/>
                    <w:wordWrap/>
                    <w:overflowPunct/>
                    <w:topLinePunct w:val="0"/>
                    <w:autoSpaceDE/>
                    <w:autoSpaceDN/>
                    <w:bidi w:val="0"/>
                    <w:spacing w:line="300" w:lineRule="auto"/>
                    <w:jc w:val="center"/>
                    <w:textAlignment w:val="auto"/>
                    <w:rPr>
                      <w:rFonts w:hint="default" w:eastAsiaTheme="minorEastAsia"/>
                      <w:bCs/>
                      <w:color w:val="000000" w:themeColor="text1"/>
                      <w:sz w:val="24"/>
                      <w:szCs w:val="24"/>
                      <w:highlight w:val="none"/>
                      <w:lang w:val="en-US" w:eastAsia="zh-CN"/>
                      <w14:textFill>
                        <w14:solidFill>
                          <w14:schemeClr w14:val="tx1"/>
                        </w14:solidFill>
                      </w14:textFill>
                    </w:rPr>
                  </w:pPr>
                  <w:r>
                    <w:rPr>
                      <w:rFonts w:hint="eastAsia" w:eastAsiaTheme="minorEastAsia"/>
                      <w:bCs/>
                      <w:color w:val="000000" w:themeColor="text1"/>
                      <w:sz w:val="24"/>
                      <w:szCs w:val="24"/>
                      <w:highlight w:val="none"/>
                      <w:lang w:val="en-US" w:eastAsia="zh-CN"/>
                      <w14:textFill>
                        <w14:solidFill>
                          <w14:schemeClr w14:val="tx1"/>
                        </w14:solidFill>
                      </w14:textFill>
                    </w:rPr>
                    <w:t>01</w:t>
                  </w:r>
                </w:p>
              </w:tc>
              <w:tc>
                <w:tcPr>
                  <w:tcW w:w="3356" w:type="dxa"/>
                  <w:tcBorders>
                    <w:top w:val="single" w:color="auto" w:sz="4" w:space="0"/>
                    <w:left w:val="single" w:color="auto" w:sz="4" w:space="0"/>
                    <w:bottom w:val="single" w:color="auto" w:sz="4" w:space="0"/>
                    <w:right w:val="single" w:color="auto" w:sz="4" w:space="0"/>
                  </w:tcBorders>
                  <w:vAlign w:val="center"/>
                </w:tcPr>
                <w:p w14:paraId="4C65D4C4">
                  <w:pPr>
                    <w:keepNext w:val="0"/>
                    <w:keepLines w:val="0"/>
                    <w:pageBreakBefore w:val="0"/>
                    <w:widowControl w:val="0"/>
                    <w:kinsoku/>
                    <w:wordWrap/>
                    <w:overflowPunct/>
                    <w:topLinePunct w:val="0"/>
                    <w:autoSpaceDE/>
                    <w:autoSpaceDN/>
                    <w:bidi w:val="0"/>
                    <w:spacing w:line="300" w:lineRule="auto"/>
                    <w:jc w:val="center"/>
                    <w:textAlignment w:val="auto"/>
                    <w:rPr>
                      <w:rFonts w:hint="eastAsia" w:eastAsiaTheme="minorEastAsia"/>
                      <w:bCs/>
                      <w:color w:val="000000" w:themeColor="text1"/>
                      <w:sz w:val="24"/>
                      <w:szCs w:val="24"/>
                      <w:highlight w:val="none"/>
                      <w:lang w:eastAsia="zh-CN"/>
                      <w14:textFill>
                        <w14:solidFill>
                          <w14:schemeClr w14:val="tx1"/>
                        </w14:solidFill>
                      </w14:textFill>
                    </w:rPr>
                  </w:pPr>
                  <w:r>
                    <w:rPr>
                      <w:rFonts w:hint="eastAsia" w:eastAsiaTheme="minorEastAsia"/>
                      <w:bCs/>
                      <w:color w:val="000000" w:themeColor="text1"/>
                      <w:sz w:val="24"/>
                      <w:szCs w:val="24"/>
                      <w:highlight w:val="none"/>
                      <w:lang w:val="en-US" w:eastAsia="zh-CN"/>
                      <w14:textFill>
                        <w14:solidFill>
                          <w14:schemeClr w14:val="tx1"/>
                        </w14:solidFill>
                      </w14:textFill>
                    </w:rPr>
                    <w:t>行政执法案卷评查专项法律服务项目</w:t>
                  </w:r>
                </w:p>
              </w:tc>
              <w:tc>
                <w:tcPr>
                  <w:tcW w:w="2683" w:type="dxa"/>
                  <w:tcBorders>
                    <w:top w:val="single" w:color="auto" w:sz="4" w:space="0"/>
                    <w:left w:val="single" w:color="auto" w:sz="4" w:space="0"/>
                    <w:bottom w:val="single" w:color="auto" w:sz="4" w:space="0"/>
                    <w:right w:val="single" w:color="auto" w:sz="4" w:space="0"/>
                  </w:tcBorders>
                  <w:vAlign w:val="center"/>
                </w:tcPr>
                <w:p w14:paraId="3F78690E">
                  <w:pPr>
                    <w:keepNext w:val="0"/>
                    <w:keepLines w:val="0"/>
                    <w:pageBreakBefore w:val="0"/>
                    <w:widowControl w:val="0"/>
                    <w:kinsoku/>
                    <w:wordWrap/>
                    <w:overflowPunct/>
                    <w:topLinePunct w:val="0"/>
                    <w:autoSpaceDE/>
                    <w:autoSpaceDN/>
                    <w:bidi w:val="0"/>
                    <w:spacing w:line="300" w:lineRule="auto"/>
                    <w:jc w:val="center"/>
                    <w:textAlignment w:val="auto"/>
                    <w:rPr>
                      <w:rFonts w:hint="default" w:eastAsiaTheme="minorEastAsia"/>
                      <w:bCs/>
                      <w:color w:val="000000" w:themeColor="text1"/>
                      <w:sz w:val="24"/>
                      <w:szCs w:val="24"/>
                      <w:highlight w:val="none"/>
                      <w:lang w:val="en-US"/>
                      <w14:textFill>
                        <w14:solidFill>
                          <w14:schemeClr w14:val="tx1"/>
                        </w14:solidFill>
                      </w14:textFill>
                    </w:rPr>
                  </w:pPr>
                  <w:r>
                    <w:rPr>
                      <w:rFonts w:hint="eastAsia" w:eastAsiaTheme="minorEastAsia"/>
                      <w:bCs/>
                      <w:color w:val="000000" w:themeColor="text1"/>
                      <w:sz w:val="24"/>
                      <w:szCs w:val="24"/>
                      <w:highlight w:val="none"/>
                      <w:lang w:val="en-US" w:eastAsia="zh-CN"/>
                      <w14:textFill>
                        <w14:solidFill>
                          <w14:schemeClr w14:val="tx1"/>
                        </w14:solidFill>
                      </w14:textFill>
                    </w:rPr>
                    <w:t>租赁和商务服务业</w:t>
                  </w:r>
                </w:p>
              </w:tc>
            </w:tr>
          </w:tbl>
          <w:p w14:paraId="2C433D37">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p>
        </w:tc>
      </w:tr>
      <w:tr w14:paraId="3C847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57E9B307">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br w:type="page"/>
            </w:r>
            <w:r>
              <w:rPr>
                <w:rFonts w:hint="default" w:ascii="Times New Roman" w:hAnsi="Times New Roman"/>
                <w:color w:val="000000" w:themeColor="text1"/>
                <w:sz w:val="24"/>
                <w:szCs w:val="24"/>
                <w:highlight w:val="none"/>
                <w14:textFill>
                  <w14:solidFill>
                    <w14:schemeClr w14:val="tx1"/>
                  </w14:solidFill>
                </w14:textFill>
              </w:rPr>
              <w:t>11.2</w:t>
            </w:r>
          </w:p>
        </w:tc>
        <w:tc>
          <w:tcPr>
            <w:tcW w:w="1701" w:type="dxa"/>
            <w:vAlign w:val="center"/>
          </w:tcPr>
          <w:p w14:paraId="4515250E">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投标报价</w:t>
            </w:r>
          </w:p>
        </w:tc>
        <w:tc>
          <w:tcPr>
            <w:tcW w:w="7540" w:type="dxa"/>
            <w:vAlign w:val="center"/>
          </w:tcPr>
          <w:p w14:paraId="261C39FC">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投标报价的特殊规定：</w:t>
            </w:r>
          </w:p>
          <w:p w14:paraId="6169D05A">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无</w:t>
            </w:r>
          </w:p>
          <w:p w14:paraId="0F6A980A">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有，具体情形：_____。</w:t>
            </w:r>
          </w:p>
        </w:tc>
      </w:tr>
      <w:tr w14:paraId="5CED1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5A6E61AA">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12.1</w:t>
            </w:r>
          </w:p>
        </w:tc>
        <w:tc>
          <w:tcPr>
            <w:tcW w:w="1701" w:type="dxa"/>
            <w:vMerge w:val="restart"/>
            <w:vAlign w:val="center"/>
          </w:tcPr>
          <w:p w14:paraId="65316652">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投标保证金</w:t>
            </w:r>
          </w:p>
        </w:tc>
        <w:tc>
          <w:tcPr>
            <w:tcW w:w="7540" w:type="dxa"/>
            <w:vAlign w:val="center"/>
          </w:tcPr>
          <w:p w14:paraId="79E84B33">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投标保证金金额：</w:t>
            </w:r>
          </w:p>
          <w:p w14:paraId="614CFE29">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01</w:t>
            </w:r>
            <w:r>
              <w:rPr>
                <w:rFonts w:hint="eastAsia" w:ascii="Times New Roman" w:hAnsi="Times New Roman"/>
                <w:color w:val="000000" w:themeColor="text1"/>
                <w:sz w:val="24"/>
                <w:szCs w:val="24"/>
                <w:highlight w:val="none"/>
                <w:lang w:val="en-US" w:eastAsia="zh-CN"/>
                <w14:textFill>
                  <w14:solidFill>
                    <w14:schemeClr w14:val="tx1"/>
                  </w14:solidFill>
                </w14:textFill>
              </w:rPr>
              <w:t xml:space="preserve"> </w:t>
            </w:r>
            <w:r>
              <w:rPr>
                <w:rFonts w:hint="default" w:ascii="Times New Roman" w:hAnsi="Times New Roman"/>
                <w:color w:val="000000" w:themeColor="text1"/>
                <w:sz w:val="24"/>
                <w:szCs w:val="24"/>
                <w:highlight w:val="none"/>
                <w14:textFill>
                  <w14:solidFill>
                    <w14:schemeClr w14:val="tx1"/>
                  </w14:solidFill>
                </w14:textFill>
              </w:rPr>
              <w:t>包：</w:t>
            </w:r>
            <w:r>
              <w:rPr>
                <w:rFonts w:hint="eastAsia" w:ascii="Times New Roman" w:hAnsi="Times New Roman" w:eastAsiaTheme="minorEastAsia"/>
                <w:color w:val="000000" w:themeColor="text1"/>
                <w:sz w:val="24"/>
                <w:szCs w:val="24"/>
                <w:highlight w:val="none"/>
                <w:u w:val="single"/>
                <w:lang w:val="en-US" w:eastAsia="zh-CN"/>
                <w14:textFill>
                  <w14:solidFill>
                    <w14:schemeClr w14:val="tx1"/>
                  </w14:solidFill>
                </w14:textFill>
              </w:rPr>
              <w:t xml:space="preserve">  /  </w:t>
            </w:r>
            <w:r>
              <w:rPr>
                <w:rFonts w:hint="default" w:ascii="Times New Roman" w:hAnsi="Times New Roman"/>
                <w:color w:val="000000" w:themeColor="text1"/>
                <w:sz w:val="24"/>
                <w:szCs w:val="24"/>
                <w:highlight w:val="none"/>
                <w14:textFill>
                  <w14:solidFill>
                    <w14:schemeClr w14:val="tx1"/>
                  </w14:solidFill>
                </w14:textFill>
              </w:rPr>
              <w:t>；</w:t>
            </w:r>
          </w:p>
          <w:p w14:paraId="15E4D108">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 包：</w:t>
            </w:r>
            <w:r>
              <w:rPr>
                <w:rFonts w:hint="eastAsia" w:ascii="Times New Roman" w:hAnsi="Times New Roman"/>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eastAsiaTheme="minorEastAsia"/>
                <w:color w:val="000000" w:themeColor="text1"/>
                <w:sz w:val="24"/>
                <w:szCs w:val="24"/>
                <w:highlight w:val="none"/>
                <w:u w:val="single"/>
                <w:lang w:val="en-US" w:eastAsia="zh-CN"/>
                <w14:textFill>
                  <w14:solidFill>
                    <w14:schemeClr w14:val="tx1"/>
                  </w14:solidFill>
                </w14:textFill>
              </w:rPr>
              <w:t xml:space="preserve"> / </w:t>
            </w:r>
            <w:r>
              <w:rPr>
                <w:rFonts w:hint="default" w:ascii="Times New Roman" w:hAnsi="Times New Roman"/>
                <w:color w:val="000000" w:themeColor="text1"/>
                <w:sz w:val="24"/>
                <w:szCs w:val="24"/>
                <w:highlight w:val="none"/>
                <w14:textFill>
                  <w14:solidFill>
                    <w14:schemeClr w14:val="tx1"/>
                  </w14:solidFill>
                </w14:textFill>
              </w:rPr>
              <w:t>。</w:t>
            </w:r>
          </w:p>
          <w:p w14:paraId="0FF1918A">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投标保证金收受人信息：_</w:t>
            </w:r>
            <w:r>
              <w:rPr>
                <w:rFonts w:hint="eastAsia" w:ascii="Times New Roman" w:hAnsi="Times New Roman" w:eastAsiaTheme="minorEastAsia"/>
                <w:color w:val="000000" w:themeColor="text1"/>
                <w:sz w:val="24"/>
                <w:szCs w:val="24"/>
                <w:highlight w:val="none"/>
                <w:u w:val="single"/>
                <w:lang w:val="en-US" w:eastAsia="zh-CN"/>
                <w14:textFill>
                  <w14:solidFill>
                    <w14:schemeClr w14:val="tx1"/>
                  </w14:solidFill>
                </w14:textFill>
              </w:rPr>
              <w:t xml:space="preserve">  / </w:t>
            </w:r>
            <w:r>
              <w:rPr>
                <w:color w:val="000000" w:themeColor="text1"/>
                <w:sz w:val="24"/>
                <w:szCs w:val="24"/>
                <w:highlight w:val="none"/>
                <w14:textFill>
                  <w14:solidFill>
                    <w14:schemeClr w14:val="tx1"/>
                  </w14:solidFill>
                </w14:textFill>
              </w:rPr>
              <w:t>_。</w:t>
            </w:r>
          </w:p>
        </w:tc>
      </w:tr>
      <w:tr w14:paraId="31F8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988" w:type="dxa"/>
            <w:vAlign w:val="center"/>
          </w:tcPr>
          <w:p w14:paraId="69A74C3A">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12.</w:t>
            </w:r>
            <w:r>
              <w:rPr>
                <w:rFonts w:ascii="Times New Roman" w:hAnsi="Times New Roman"/>
                <w:color w:val="000000" w:themeColor="text1"/>
                <w:sz w:val="24"/>
                <w:szCs w:val="24"/>
                <w:highlight w:val="none"/>
                <w14:textFill>
                  <w14:solidFill>
                    <w14:schemeClr w14:val="tx1"/>
                  </w14:solidFill>
                </w14:textFill>
              </w:rPr>
              <w:t>8</w:t>
            </w:r>
            <w:r>
              <w:rPr>
                <w:rFonts w:hint="default" w:ascii="Times New Roman" w:hAnsi="Times New Roman"/>
                <w:color w:val="000000" w:themeColor="text1"/>
                <w:sz w:val="24"/>
                <w:szCs w:val="24"/>
                <w:highlight w:val="none"/>
                <w14:textFill>
                  <w14:solidFill>
                    <w14:schemeClr w14:val="tx1"/>
                  </w14:solidFill>
                </w14:textFill>
              </w:rPr>
              <w:t>.2</w:t>
            </w:r>
          </w:p>
        </w:tc>
        <w:tc>
          <w:tcPr>
            <w:tcW w:w="1701" w:type="dxa"/>
            <w:vMerge w:val="continue"/>
            <w:vAlign w:val="center"/>
          </w:tcPr>
          <w:p w14:paraId="77C89988">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p>
        </w:tc>
        <w:tc>
          <w:tcPr>
            <w:tcW w:w="7540" w:type="dxa"/>
            <w:vAlign w:val="center"/>
          </w:tcPr>
          <w:p w14:paraId="63E8ACB1">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投标保证金可以不予退还的其他情形：</w:t>
            </w:r>
          </w:p>
          <w:p w14:paraId="4BF2C265">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无</w:t>
            </w:r>
          </w:p>
          <w:p w14:paraId="6FB7C59C">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eastAsia" w:ascii="Times New Roman" w:hAnsi="Times New Roman"/>
                <w:color w:val="000000" w:themeColor="text1"/>
                <w:sz w:val="24"/>
                <w:szCs w:val="24"/>
                <w:highlight w:val="none"/>
                <w:lang w:eastAsia="zh-CN"/>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有，具体情形：_____。</w:t>
            </w:r>
          </w:p>
        </w:tc>
      </w:tr>
      <w:tr w14:paraId="7A8C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88" w:type="dxa"/>
            <w:vAlign w:val="center"/>
          </w:tcPr>
          <w:p w14:paraId="5115DFAB">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13.1</w:t>
            </w:r>
          </w:p>
        </w:tc>
        <w:tc>
          <w:tcPr>
            <w:tcW w:w="1701" w:type="dxa"/>
            <w:vAlign w:val="center"/>
          </w:tcPr>
          <w:p w14:paraId="7C20F8BD">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投标有效期</w:t>
            </w:r>
          </w:p>
        </w:tc>
        <w:tc>
          <w:tcPr>
            <w:tcW w:w="7540" w:type="dxa"/>
            <w:vAlign w:val="center"/>
          </w:tcPr>
          <w:p w14:paraId="31F64D99">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自提交投标文件的截止之日起算</w:t>
            </w:r>
            <w:r>
              <w:rPr>
                <w:rFonts w:hint="eastAsia"/>
                <w:color w:val="000000" w:themeColor="text1"/>
                <w:sz w:val="24"/>
                <w:szCs w:val="24"/>
                <w:highlight w:val="none"/>
                <w:u w:val="single"/>
                <w:lang w:val="en-US" w:eastAsia="zh-CN"/>
                <w14:textFill>
                  <w14:solidFill>
                    <w14:schemeClr w14:val="tx1"/>
                  </w14:solidFill>
                </w14:textFill>
              </w:rPr>
              <w:t>90</w:t>
            </w:r>
            <w:r>
              <w:rPr>
                <w:color w:val="000000" w:themeColor="text1"/>
                <w:sz w:val="24"/>
                <w:szCs w:val="24"/>
                <w:highlight w:val="none"/>
                <w14:textFill>
                  <w14:solidFill>
                    <w14:schemeClr w14:val="tx1"/>
                  </w14:solidFill>
                </w14:textFill>
              </w:rPr>
              <w:t>日历天。</w:t>
            </w:r>
          </w:p>
        </w:tc>
      </w:tr>
      <w:tr w14:paraId="44E2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88" w:type="dxa"/>
            <w:vAlign w:val="center"/>
          </w:tcPr>
          <w:p w14:paraId="5CF0DB70">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18.2</w:t>
            </w:r>
          </w:p>
        </w:tc>
        <w:tc>
          <w:tcPr>
            <w:tcW w:w="1701" w:type="dxa"/>
            <w:vAlign w:val="center"/>
          </w:tcPr>
          <w:p w14:paraId="3AEC3051">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解密时间</w:t>
            </w:r>
          </w:p>
        </w:tc>
        <w:tc>
          <w:tcPr>
            <w:tcW w:w="7540" w:type="dxa"/>
            <w:vAlign w:val="center"/>
          </w:tcPr>
          <w:p w14:paraId="50143BEB">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u w:val="single"/>
                <w14:textFill>
                  <w14:solidFill>
                    <w14:schemeClr w14:val="tx1"/>
                  </w14:solidFill>
                </w14:textFill>
              </w:rPr>
            </w:pPr>
            <w:r>
              <w:rPr>
                <w:color w:val="000000" w:themeColor="text1"/>
                <w:sz w:val="24"/>
                <w:szCs w:val="24"/>
                <w:highlight w:val="none"/>
                <w14:textFill>
                  <w14:solidFill>
                    <w14:schemeClr w14:val="tx1"/>
                  </w14:solidFill>
                </w14:textFill>
              </w:rPr>
              <w:t>解密时间：</w:t>
            </w:r>
            <w:r>
              <w:rPr>
                <w:rFonts w:hint="eastAsia"/>
                <w:color w:val="000000" w:themeColor="text1"/>
                <w:sz w:val="24"/>
                <w:szCs w:val="24"/>
                <w:highlight w:val="none"/>
                <w:u w:val="single"/>
                <w:lang w:val="en-US" w:eastAsia="zh-CN"/>
                <w14:textFill>
                  <w14:solidFill>
                    <w14:schemeClr w14:val="tx1"/>
                  </w14:solidFill>
                </w14:textFill>
              </w:rPr>
              <w:t xml:space="preserve">  30  </w:t>
            </w:r>
            <w:r>
              <w:rPr>
                <w:color w:val="000000" w:themeColor="text1"/>
                <w:sz w:val="24"/>
                <w:szCs w:val="24"/>
                <w:highlight w:val="none"/>
                <w14:textFill>
                  <w14:solidFill>
                    <w14:schemeClr w14:val="tx1"/>
                  </w14:solidFill>
                </w14:textFill>
              </w:rPr>
              <w:t>分钟</w:t>
            </w:r>
          </w:p>
        </w:tc>
      </w:tr>
      <w:tr w14:paraId="3620A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F0DDAAA">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22.1</w:t>
            </w:r>
          </w:p>
        </w:tc>
        <w:tc>
          <w:tcPr>
            <w:tcW w:w="1701" w:type="dxa"/>
            <w:vAlign w:val="center"/>
          </w:tcPr>
          <w:p w14:paraId="24AE1F3F">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确定中标人</w:t>
            </w:r>
          </w:p>
        </w:tc>
        <w:tc>
          <w:tcPr>
            <w:tcW w:w="7540" w:type="dxa"/>
            <w:vAlign w:val="center"/>
          </w:tcPr>
          <w:p w14:paraId="51CA5579">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中标候选人并列的，采购人是否委托评标委员会确定中标人：</w:t>
            </w:r>
          </w:p>
          <w:p w14:paraId="05E2547A">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否</w:t>
            </w:r>
          </w:p>
          <w:p w14:paraId="1A9CEEEE">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eastAsia" w:ascii="Times New Roman" w:hAnsi="Times New Roman"/>
                <w:color w:val="000000" w:themeColor="text1"/>
                <w:sz w:val="24"/>
                <w:szCs w:val="24"/>
                <w:highlight w:val="none"/>
                <w:lang w:eastAsia="zh-CN"/>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是</w:t>
            </w:r>
          </w:p>
          <w:p w14:paraId="0CA4708C">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 xml:space="preserve">中标候选人并列的，按照以下方式确定中标人： </w:t>
            </w:r>
          </w:p>
          <w:p w14:paraId="6A5D4A27">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得分且投标报价均相同的，以</w:t>
            </w:r>
            <w:r>
              <w:rPr>
                <w:rFonts w:hAnsi="宋体" w:cs="宋体"/>
                <w:color w:val="000000" w:themeColor="text1"/>
                <w:sz w:val="24"/>
                <w:szCs w:val="24"/>
                <w:highlight w:val="none"/>
                <w:u w:val="single"/>
                <w14:textFill>
                  <w14:solidFill>
                    <w14:schemeClr w14:val="tx1"/>
                  </w14:solidFill>
                </w14:textFill>
              </w:rPr>
              <w:t>技术部分</w:t>
            </w:r>
            <w:r>
              <w:rPr>
                <w:rFonts w:hint="default" w:ascii="Times New Roman" w:hAnsi="Times New Roman"/>
                <w:color w:val="000000" w:themeColor="text1"/>
                <w:sz w:val="24"/>
                <w:szCs w:val="24"/>
                <w:highlight w:val="none"/>
                <w14:textFill>
                  <w14:solidFill>
                    <w14:schemeClr w14:val="tx1"/>
                  </w14:solidFill>
                </w14:textFill>
              </w:rPr>
              <w:t>得分高者为中标人</w:t>
            </w:r>
          </w:p>
          <w:p w14:paraId="00A76053">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u w:val="singl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随机抽取</w:t>
            </w:r>
          </w:p>
        </w:tc>
      </w:tr>
      <w:tr w14:paraId="65CB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F758B3C">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25.5</w:t>
            </w:r>
          </w:p>
        </w:tc>
        <w:tc>
          <w:tcPr>
            <w:tcW w:w="1701" w:type="dxa"/>
            <w:vAlign w:val="center"/>
          </w:tcPr>
          <w:p w14:paraId="056ED3C5">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分包</w:t>
            </w:r>
          </w:p>
        </w:tc>
        <w:tc>
          <w:tcPr>
            <w:tcW w:w="7540" w:type="dxa"/>
            <w:vAlign w:val="center"/>
          </w:tcPr>
          <w:p w14:paraId="55E1A711">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 xml:space="preserve">本项目的非主体、非关键性工作是否允许分包： </w:t>
            </w:r>
          </w:p>
          <w:p w14:paraId="36105F74">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不允许</w:t>
            </w:r>
          </w:p>
          <w:p w14:paraId="54FB1A5F">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允许，具体要求：</w:t>
            </w:r>
          </w:p>
          <w:p w14:paraId="5877D940">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（1）可以分包履行的具体内容：_____；</w:t>
            </w:r>
          </w:p>
          <w:p w14:paraId="3961A75C">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（2）允许分包的金额或者比例：_____；</w:t>
            </w:r>
          </w:p>
          <w:p w14:paraId="7FE69CBE">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u w:val="single"/>
                <w14:textFill>
                  <w14:solidFill>
                    <w14:schemeClr w14:val="tx1"/>
                  </w14:solidFill>
                </w14:textFill>
              </w:rPr>
            </w:pPr>
            <w:r>
              <w:rPr>
                <w:color w:val="000000" w:themeColor="text1"/>
                <w:sz w:val="24"/>
                <w:szCs w:val="24"/>
                <w:highlight w:val="none"/>
                <w14:textFill>
                  <w14:solidFill>
                    <w14:schemeClr w14:val="tx1"/>
                  </w14:solidFill>
                </w14:textFill>
              </w:rPr>
              <w:t>（3）其他要求：_____。</w:t>
            </w:r>
          </w:p>
        </w:tc>
      </w:tr>
      <w:tr w14:paraId="781C9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EB3A778">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25.6</w:t>
            </w:r>
          </w:p>
        </w:tc>
        <w:tc>
          <w:tcPr>
            <w:tcW w:w="1701" w:type="dxa"/>
            <w:vAlign w:val="center"/>
          </w:tcPr>
          <w:p w14:paraId="64E97324">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政采贷</w:t>
            </w:r>
          </w:p>
        </w:tc>
        <w:tc>
          <w:tcPr>
            <w:tcW w:w="7540" w:type="dxa"/>
            <w:vAlign w:val="center"/>
          </w:tcPr>
          <w:p w14:paraId="0ABCA457">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kern w:val="0"/>
                <w:sz w:val="24"/>
                <w:szCs w:val="24"/>
                <w:highlight w:val="none"/>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427B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988" w:type="dxa"/>
            <w:vAlign w:val="center"/>
          </w:tcPr>
          <w:p w14:paraId="3B483955">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26.1.1</w:t>
            </w:r>
          </w:p>
        </w:tc>
        <w:tc>
          <w:tcPr>
            <w:tcW w:w="1701" w:type="dxa"/>
            <w:vAlign w:val="center"/>
          </w:tcPr>
          <w:p w14:paraId="1FF33A9F">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询问</w:t>
            </w:r>
          </w:p>
        </w:tc>
        <w:tc>
          <w:tcPr>
            <w:tcW w:w="7540" w:type="dxa"/>
            <w:vAlign w:val="center"/>
          </w:tcPr>
          <w:p w14:paraId="6C9BD8D9">
            <w:pPr>
              <w:keepNext w:val="0"/>
              <w:keepLines w:val="0"/>
              <w:pageBreakBefore w:val="0"/>
              <w:widowControl w:val="0"/>
              <w:kinsoku/>
              <w:wordWrap/>
              <w:overflowPunct/>
              <w:topLinePunct w:val="0"/>
              <w:autoSpaceDE/>
              <w:autoSpaceDN/>
              <w:bidi w:val="0"/>
              <w:spacing w:line="300" w:lineRule="auto"/>
              <w:jc w:val="left"/>
              <w:textAlignment w:val="auto"/>
              <w:rPr>
                <w:rFonts w:hint="eastAsia" w:eastAsia="宋体"/>
                <w:color w:val="000000" w:themeColor="text1"/>
                <w:sz w:val="24"/>
                <w:szCs w:val="24"/>
                <w:highlight w:val="none"/>
                <w:lang w:eastAsia="zh-CN"/>
                <w14:textFill>
                  <w14:solidFill>
                    <w14:schemeClr w14:val="tx1"/>
                  </w14:solidFill>
                </w14:textFill>
              </w:rPr>
            </w:pPr>
            <w:r>
              <w:rPr>
                <w:color w:val="000000" w:themeColor="text1"/>
                <w:sz w:val="24"/>
                <w:szCs w:val="24"/>
                <w:highlight w:val="none"/>
                <w14:textFill>
                  <w14:solidFill>
                    <w14:schemeClr w14:val="tx1"/>
                  </w14:solidFill>
                </w14:textFill>
              </w:rPr>
              <w:t>询问</w:t>
            </w:r>
            <w:r>
              <w:rPr>
                <w:rFonts w:hint="eastAsia"/>
                <w:color w:val="000000" w:themeColor="text1"/>
                <w:sz w:val="24"/>
                <w:szCs w:val="24"/>
                <w:highlight w:val="none"/>
                <w14:textFill>
                  <w14:solidFill>
                    <w14:schemeClr w14:val="tx1"/>
                  </w14:solidFill>
                </w14:textFill>
              </w:rPr>
              <w:t>提出</w:t>
            </w:r>
            <w:r>
              <w:rPr>
                <w:color w:val="000000" w:themeColor="text1"/>
                <w:sz w:val="24"/>
                <w:szCs w:val="24"/>
                <w:highlight w:val="none"/>
                <w14:textFill>
                  <w14:solidFill>
                    <w14:schemeClr w14:val="tx1"/>
                  </w14:solidFill>
                </w14:textFill>
              </w:rPr>
              <w:t>形式：</w:t>
            </w:r>
            <w:r>
              <w:rPr>
                <w:rFonts w:hint="eastAsia"/>
                <w:color w:val="000000" w:themeColor="text1"/>
                <w:sz w:val="24"/>
                <w:szCs w:val="24"/>
                <w:highlight w:val="none"/>
                <w:u w:val="single"/>
                <w14:textFill>
                  <w14:solidFill>
                    <w14:schemeClr w14:val="tx1"/>
                  </w14:solidFill>
                </w14:textFill>
              </w:rPr>
              <w:t>将盖章扫描件和可编辑的文档发至采购代理机构邮箱</w:t>
            </w:r>
            <w:r>
              <w:rPr>
                <w:rFonts w:hint="eastAsia"/>
                <w:color w:val="000000" w:themeColor="text1"/>
                <w:sz w:val="24"/>
                <w:szCs w:val="24"/>
                <w:highlight w:val="none"/>
                <w:u w:val="single"/>
                <w:lang w:val="en-US" w:eastAsia="zh-CN"/>
                <w14:textFill>
                  <w14:solidFill>
                    <w14:schemeClr w14:val="tx1"/>
                  </w14:solidFill>
                </w14:textFill>
              </w:rPr>
              <w:t>a525150@qq.com</w:t>
            </w:r>
            <w:r>
              <w:rPr>
                <w:rFonts w:hint="eastAsia"/>
                <w:color w:val="000000" w:themeColor="text1"/>
                <w:sz w:val="24"/>
                <w:szCs w:val="24"/>
                <w:highlight w:val="none"/>
                <w:u w:val="single"/>
                <w14:textFill>
                  <w14:solidFill>
                    <w14:schemeClr w14:val="tx1"/>
                  </w14:solidFill>
                </w14:textFill>
              </w:rPr>
              <w:t>且与代理机构确认已收到</w:t>
            </w:r>
            <w:r>
              <w:rPr>
                <w:rFonts w:hint="eastAsia"/>
                <w:color w:val="000000" w:themeColor="text1"/>
                <w:sz w:val="24"/>
                <w:szCs w:val="24"/>
                <w:highlight w:val="none"/>
                <w:u w:val="single"/>
                <w:lang w:eastAsia="zh-CN"/>
                <w14:textFill>
                  <w14:solidFill>
                    <w14:schemeClr w14:val="tx1"/>
                  </w14:solidFill>
                </w14:textFill>
              </w:rPr>
              <w:t>。</w:t>
            </w:r>
          </w:p>
        </w:tc>
      </w:tr>
      <w:tr w14:paraId="3E6B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1" w:hRule="atLeast"/>
          <w:jc w:val="center"/>
        </w:trPr>
        <w:tc>
          <w:tcPr>
            <w:tcW w:w="988" w:type="dxa"/>
            <w:vAlign w:val="center"/>
          </w:tcPr>
          <w:p w14:paraId="78035EE1">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26.3</w:t>
            </w:r>
          </w:p>
        </w:tc>
        <w:tc>
          <w:tcPr>
            <w:tcW w:w="1701" w:type="dxa"/>
            <w:vAlign w:val="center"/>
          </w:tcPr>
          <w:p w14:paraId="73AD3104">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联系方式</w:t>
            </w:r>
          </w:p>
        </w:tc>
        <w:tc>
          <w:tcPr>
            <w:tcW w:w="7540" w:type="dxa"/>
            <w:vAlign w:val="center"/>
          </w:tcPr>
          <w:p w14:paraId="638D2E50">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接收询问和质疑的联系方式</w:t>
            </w:r>
          </w:p>
          <w:p w14:paraId="53D4155C">
            <w:pPr>
              <w:keepNext w:val="0"/>
              <w:keepLines w:val="0"/>
              <w:pageBreakBefore w:val="0"/>
              <w:widowControl w:val="0"/>
              <w:kinsoku/>
              <w:wordWrap/>
              <w:overflowPunct/>
              <w:topLinePunct w:val="0"/>
              <w:autoSpaceDE/>
              <w:autoSpaceDN/>
              <w:bidi w:val="0"/>
              <w:spacing w:before="48" w:beforeLines="10" w:line="300" w:lineRule="auto"/>
              <w:jc w:val="left"/>
              <w:textAlignment w:val="auto"/>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联系部门：</w:t>
            </w:r>
            <w:r>
              <w:rPr>
                <w:rFonts w:hint="eastAsia" w:ascii="宋体" w:hAnsi="宋体" w:cs="宋体"/>
                <w:color w:val="000000" w:themeColor="text1"/>
                <w:sz w:val="24"/>
                <w:szCs w:val="24"/>
                <w:highlight w:val="none"/>
                <w:u w:val="single"/>
                <w14:textFill>
                  <w14:solidFill>
                    <w14:schemeClr w14:val="tx1"/>
                  </w14:solidFill>
                </w14:textFill>
              </w:rPr>
              <w:t>北京北咨招标有限公司</w:t>
            </w:r>
            <w:r>
              <w:rPr>
                <w:rFonts w:hint="eastAsia" w:ascii="宋体" w:hAnsi="宋体" w:cs="宋体"/>
                <w:color w:val="000000" w:themeColor="text1"/>
                <w:sz w:val="24"/>
                <w:szCs w:val="24"/>
                <w:highlight w:val="none"/>
                <w14:textFill>
                  <w14:solidFill>
                    <w14:schemeClr w14:val="tx1"/>
                  </w14:solidFill>
                </w14:textFill>
              </w:rPr>
              <w:t>；</w:t>
            </w:r>
          </w:p>
          <w:p w14:paraId="0802EF37">
            <w:pPr>
              <w:keepNext w:val="0"/>
              <w:keepLines w:val="0"/>
              <w:pageBreakBefore w:val="0"/>
              <w:widowControl w:val="0"/>
              <w:kinsoku/>
              <w:wordWrap/>
              <w:overflowPunct/>
              <w:topLinePunct w:val="0"/>
              <w:autoSpaceDE/>
              <w:autoSpaceDN/>
              <w:bidi w:val="0"/>
              <w:spacing w:before="48" w:beforeLines="10" w:line="300" w:lineRule="auto"/>
              <w:jc w:val="left"/>
              <w:textAlignment w:val="auto"/>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联系电话：</w:t>
            </w:r>
            <w:r>
              <w:rPr>
                <w:rFonts w:hint="eastAsia" w:ascii="宋体" w:hAnsi="宋体" w:cs="宋体"/>
                <w:color w:val="000000" w:themeColor="text1"/>
                <w:sz w:val="24"/>
                <w:szCs w:val="24"/>
                <w:highlight w:val="none"/>
                <w:u w:val="single"/>
                <w:lang w:eastAsia="zh-CN"/>
                <w14:textFill>
                  <w14:solidFill>
                    <w14:schemeClr w14:val="tx1"/>
                  </w14:solidFill>
                </w14:textFill>
              </w:rPr>
              <w:t>1</w:t>
            </w:r>
            <w:r>
              <w:rPr>
                <w:rFonts w:hint="eastAsia" w:ascii="宋体" w:hAnsi="宋体" w:cs="宋体"/>
                <w:color w:val="000000" w:themeColor="text1"/>
                <w:sz w:val="24"/>
                <w:szCs w:val="24"/>
                <w:highlight w:val="none"/>
                <w:u w:val="single"/>
                <w:lang w:val="en-US" w:eastAsia="zh-CN"/>
                <w14:textFill>
                  <w14:solidFill>
                    <w14:schemeClr w14:val="tx1"/>
                  </w14:solidFill>
                </w14:textFill>
              </w:rPr>
              <w:t>8810375279</w:t>
            </w:r>
            <w:r>
              <w:rPr>
                <w:rFonts w:hint="eastAsia" w:ascii="宋体" w:hAnsi="宋体" w:cs="宋体"/>
                <w:color w:val="000000" w:themeColor="text1"/>
                <w:sz w:val="24"/>
                <w:szCs w:val="24"/>
                <w:highlight w:val="none"/>
                <w:u w:val="single"/>
                <w14:textFill>
                  <w14:solidFill>
                    <w14:schemeClr w14:val="tx1"/>
                  </w14:solidFill>
                </w14:textFill>
              </w:rPr>
              <w:t>；</w:t>
            </w:r>
          </w:p>
          <w:p w14:paraId="4F5D188A">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通讯地址：</w:t>
            </w:r>
            <w:r>
              <w:rPr>
                <w:rFonts w:hint="eastAsia" w:ascii="宋体" w:hAnsi="宋体" w:cs="宋体"/>
                <w:color w:val="000000" w:themeColor="text1"/>
                <w:sz w:val="24"/>
                <w:szCs w:val="24"/>
                <w:highlight w:val="none"/>
                <w:u w:val="single"/>
                <w14:textFill>
                  <w14:solidFill>
                    <w14:schemeClr w14:val="tx1"/>
                  </w14:solidFill>
                </w14:textFill>
              </w:rPr>
              <w:t>北京市朝阳区华腾世纪总部公园F座11层</w:t>
            </w:r>
            <w:r>
              <w:rPr>
                <w:rFonts w:hint="eastAsia" w:ascii="宋体" w:hAnsi="宋体" w:cs="宋体"/>
                <w:color w:val="000000" w:themeColor="text1"/>
                <w:sz w:val="24"/>
                <w:szCs w:val="24"/>
                <w:highlight w:val="none"/>
                <w:u w:val="single"/>
                <w:lang w:val="en-US" w:eastAsia="zh-CN"/>
                <w14:textFill>
                  <w14:solidFill>
                    <w14:schemeClr w14:val="tx1"/>
                  </w14:solidFill>
                </w14:textFill>
              </w:rPr>
              <w:t>1106</w:t>
            </w:r>
            <w:r>
              <w:rPr>
                <w:rFonts w:hint="eastAsia" w:ascii="宋体" w:hAnsi="宋体" w:cs="宋体"/>
                <w:color w:val="000000" w:themeColor="text1"/>
                <w:sz w:val="24"/>
                <w:szCs w:val="24"/>
                <w:highlight w:val="none"/>
                <w14:textFill>
                  <w14:solidFill>
                    <w14:schemeClr w14:val="tx1"/>
                  </w14:solidFill>
                </w14:textFill>
              </w:rPr>
              <w:t>。</w:t>
            </w:r>
          </w:p>
        </w:tc>
      </w:tr>
      <w:tr w14:paraId="52271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6F7AA8A">
            <w:pPr>
              <w:pStyle w:val="23"/>
              <w:keepNext w:val="0"/>
              <w:keepLines w:val="0"/>
              <w:pageBreakBefore w:val="0"/>
              <w:widowControl w:val="0"/>
              <w:kinsoku/>
              <w:wordWrap/>
              <w:overflowPunct/>
              <w:topLinePunct w:val="0"/>
              <w:autoSpaceDE/>
              <w:autoSpaceDN/>
              <w:bidi w:val="0"/>
              <w:adjustRightInd w:val="0"/>
              <w:snapToGrid w:val="0"/>
              <w:spacing w:line="300" w:lineRule="auto"/>
              <w:jc w:val="left"/>
              <w:textAlignment w:val="auto"/>
              <w:rPr>
                <w:rFonts w:hint="default" w:ascii="Times New Roman" w:hAnsi="Times New Roman"/>
                <w:color w:val="000000" w:themeColor="text1"/>
                <w:sz w:val="24"/>
                <w:szCs w:val="24"/>
                <w:highlight w:val="none"/>
                <w14:textFill>
                  <w14:solidFill>
                    <w14:schemeClr w14:val="tx1"/>
                  </w14:solidFill>
                </w14:textFill>
              </w:rPr>
            </w:pPr>
            <w:r>
              <w:rPr>
                <w:rFonts w:hint="default" w:ascii="Times New Roman" w:hAnsi="Times New Roman"/>
                <w:color w:val="000000" w:themeColor="text1"/>
                <w:sz w:val="24"/>
                <w:szCs w:val="24"/>
                <w:highlight w:val="none"/>
                <w14:textFill>
                  <w14:solidFill>
                    <w14:schemeClr w14:val="tx1"/>
                  </w14:solidFill>
                </w14:textFill>
              </w:rPr>
              <w:t>27</w:t>
            </w:r>
          </w:p>
        </w:tc>
        <w:tc>
          <w:tcPr>
            <w:tcW w:w="1701" w:type="dxa"/>
            <w:tcBorders>
              <w:top w:val="single" w:color="auto" w:sz="4" w:space="0"/>
              <w:left w:val="single" w:color="auto" w:sz="4" w:space="0"/>
              <w:bottom w:val="single" w:color="auto" w:sz="4" w:space="0"/>
              <w:right w:val="single" w:color="auto" w:sz="4" w:space="0"/>
            </w:tcBorders>
            <w:vAlign w:val="center"/>
          </w:tcPr>
          <w:p w14:paraId="7D03FBC9">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01589E8F">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收费对象：</w:t>
            </w:r>
          </w:p>
          <w:p w14:paraId="06613F8D">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w:t>
            </w:r>
            <w:r>
              <w:rPr>
                <w:color w:val="000000" w:themeColor="text1"/>
                <w:sz w:val="24"/>
                <w:szCs w:val="24"/>
                <w:highlight w:val="none"/>
                <w14:textFill>
                  <w14:solidFill>
                    <w14:schemeClr w14:val="tx1"/>
                  </w14:solidFill>
                </w14:textFill>
              </w:rPr>
              <w:t>采购人</w:t>
            </w:r>
          </w:p>
          <w:p w14:paraId="61BA5F7A">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中标人</w:t>
            </w:r>
          </w:p>
          <w:p w14:paraId="244E9D93">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收费标准：</w:t>
            </w:r>
            <w:r>
              <w:rPr>
                <w:rFonts w:hint="eastAsia"/>
                <w:color w:val="000000" w:themeColor="text1"/>
                <w:sz w:val="24"/>
                <w:szCs w:val="24"/>
                <w:highlight w:val="none"/>
                <w:u w:val="single"/>
                <w14:textFill>
                  <w14:solidFill>
                    <w14:schemeClr w14:val="tx1"/>
                  </w14:solidFill>
                </w14:textFill>
              </w:rPr>
              <w:t>参照《招标代理服务收费管理暂行办法》（计价格[2002]1980号）和《国家发展改革委办公厅关于招标代理服务收费有关问题的通知》（发改办价格</w:t>
            </w:r>
            <w:r>
              <w:rPr>
                <w:rFonts w:hint="eastAsia"/>
                <w:color w:val="000000" w:themeColor="text1"/>
                <w:sz w:val="24"/>
                <w:szCs w:val="24"/>
                <w:highlight w:val="none"/>
                <w:u w:val="single"/>
                <w:lang w:eastAsia="zh-CN"/>
                <w14:textFill>
                  <w14:solidFill>
                    <w14:schemeClr w14:val="tx1"/>
                  </w14:solidFill>
                </w14:textFill>
              </w:rPr>
              <w:t>（</w:t>
            </w:r>
            <w:r>
              <w:rPr>
                <w:rFonts w:hint="eastAsia"/>
                <w:color w:val="000000" w:themeColor="text1"/>
                <w:sz w:val="24"/>
                <w:szCs w:val="24"/>
                <w:highlight w:val="none"/>
                <w:u w:val="single"/>
                <w14:textFill>
                  <w14:solidFill>
                    <w14:schemeClr w14:val="tx1"/>
                  </w14:solidFill>
                </w14:textFill>
              </w:rPr>
              <w:t>2003</w:t>
            </w:r>
            <w:r>
              <w:rPr>
                <w:rFonts w:hint="eastAsia"/>
                <w:color w:val="000000" w:themeColor="text1"/>
                <w:sz w:val="24"/>
                <w:szCs w:val="24"/>
                <w:highlight w:val="none"/>
                <w:u w:val="single"/>
                <w:lang w:eastAsia="zh-CN"/>
                <w14:textFill>
                  <w14:solidFill>
                    <w14:schemeClr w14:val="tx1"/>
                  </w14:solidFill>
                </w14:textFill>
              </w:rPr>
              <w:t>）</w:t>
            </w:r>
            <w:r>
              <w:rPr>
                <w:rFonts w:hint="eastAsia"/>
                <w:color w:val="000000" w:themeColor="text1"/>
                <w:sz w:val="24"/>
                <w:szCs w:val="24"/>
                <w:highlight w:val="none"/>
                <w:u w:val="single"/>
                <w14:textFill>
                  <w14:solidFill>
                    <w14:schemeClr w14:val="tx1"/>
                  </w14:solidFill>
                </w14:textFill>
              </w:rPr>
              <w:t>857号）的规定，按中标金额差额定率累进法计算</w:t>
            </w:r>
            <w:r>
              <w:rPr>
                <w:color w:val="000000" w:themeColor="text1"/>
                <w:sz w:val="24"/>
                <w:szCs w:val="24"/>
                <w:highlight w:val="none"/>
                <w:u w:val="single"/>
                <w14:textFill>
                  <w14:solidFill>
                    <w14:schemeClr w14:val="tx1"/>
                  </w14:solidFill>
                </w14:textFill>
              </w:rPr>
              <w:t>；</w:t>
            </w:r>
          </w:p>
          <w:p w14:paraId="3E337608">
            <w:pPr>
              <w:keepNext w:val="0"/>
              <w:keepLines w:val="0"/>
              <w:pageBreakBefore w:val="0"/>
              <w:widowControl w:val="0"/>
              <w:kinsoku/>
              <w:wordWrap/>
              <w:overflowPunct/>
              <w:topLinePunct w:val="0"/>
              <w:autoSpaceDE/>
              <w:autoSpaceDN/>
              <w:bidi w:val="0"/>
              <w:spacing w:line="300"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缴纳时间：</w:t>
            </w:r>
            <w:r>
              <w:rPr>
                <w:rFonts w:hint="eastAsia" w:ascii="宋体" w:hAnsi="宋体" w:cs="宋体"/>
                <w:color w:val="000000" w:themeColor="text1"/>
                <w:sz w:val="24"/>
                <w:szCs w:val="24"/>
                <w:highlight w:val="none"/>
                <w:u w:val="single"/>
                <w14:textFill>
                  <w14:solidFill>
                    <w14:schemeClr w14:val="tx1"/>
                  </w14:solidFill>
                </w14:textFill>
              </w:rPr>
              <w:t>在发出中标通知书五个工作日内，向中标单位一次性收取采购代理服务费</w:t>
            </w:r>
            <w:r>
              <w:rPr>
                <w:color w:val="000000" w:themeColor="text1"/>
                <w:sz w:val="24"/>
                <w:szCs w:val="24"/>
                <w:highlight w:val="none"/>
                <w14:textFill>
                  <w14:solidFill>
                    <w14:schemeClr w14:val="tx1"/>
                  </w14:solidFill>
                </w14:textFill>
              </w:rPr>
              <w:t>。</w:t>
            </w:r>
          </w:p>
        </w:tc>
      </w:tr>
    </w:tbl>
    <w:p w14:paraId="7EF4FA1E">
      <w:pPr>
        <w:tabs>
          <w:tab w:val="left" w:pos="5580"/>
        </w:tabs>
        <w:adjustRightInd w:val="0"/>
        <w:spacing w:line="360" w:lineRule="auto"/>
        <w:jc w:val="distribute"/>
        <w:rPr>
          <w:color w:val="000000" w:themeColor="text1"/>
          <w:sz w:val="24"/>
          <w:highlight w:val="none"/>
          <w14:textFill>
            <w14:solidFill>
              <w14:schemeClr w14:val="tx1"/>
            </w14:solidFill>
          </w14:textFill>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465209E2">
      <w:pPr>
        <w:spacing w:before="240" w:beforeLines="100" w:after="240" w:afterLines="100"/>
        <w:jc w:val="center"/>
        <w:rPr>
          <w:b/>
          <w:color w:val="000000" w:themeColor="text1"/>
          <w:sz w:val="28"/>
          <w:szCs w:val="28"/>
          <w:highlight w:val="none"/>
          <w14:textFill>
            <w14:solidFill>
              <w14:schemeClr w14:val="tx1"/>
            </w14:solidFill>
          </w14:textFill>
        </w:rPr>
      </w:pPr>
      <w:bookmarkStart w:id="74" w:name="_Toc150774722"/>
      <w:bookmarkStart w:id="75" w:name="_Toc226965790"/>
      <w:bookmarkStart w:id="76" w:name="_Toc265228355"/>
      <w:bookmarkStart w:id="77" w:name="_Toc353825542"/>
      <w:bookmarkStart w:id="78" w:name="_Toc353873932"/>
      <w:bookmarkStart w:id="79" w:name="_Toc150480755"/>
      <w:bookmarkStart w:id="80" w:name="_Toc353873662"/>
      <w:bookmarkStart w:id="81" w:name="_Toc264969207"/>
      <w:bookmarkStart w:id="82" w:name="_Toc195842882"/>
      <w:bookmarkStart w:id="83" w:name="_Toc127151517"/>
      <w:bookmarkStart w:id="84" w:name="_Toc305158785"/>
      <w:bookmarkStart w:id="85" w:name="_Toc142311019"/>
      <w:bookmarkStart w:id="86" w:name="_Toc226337213"/>
      <w:bookmarkStart w:id="87" w:name="_Toc305158859"/>
      <w:r>
        <w:rPr>
          <w:b/>
          <w:color w:val="000000" w:themeColor="text1"/>
          <w:sz w:val="28"/>
          <w:szCs w:val="28"/>
          <w:highlight w:val="none"/>
          <w14:textFill>
            <w14:solidFill>
              <w14:schemeClr w14:val="tx1"/>
            </w14:solidFill>
          </w14:textFill>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440A7F16">
      <w:pPr>
        <w:pStyle w:val="3"/>
        <w:tabs>
          <w:tab w:val="center" w:pos="4592"/>
          <w:tab w:val="left" w:pos="7860"/>
        </w:tabs>
        <w:spacing w:before="0" w:line="360" w:lineRule="auto"/>
        <w:jc w:val="left"/>
        <w:rPr>
          <w:rFonts w:ascii="Times New Roman" w:hAnsi="Times New Roman" w:eastAsia="宋体"/>
          <w:color w:val="000000" w:themeColor="text1"/>
          <w:sz w:val="28"/>
          <w:highlight w:val="none"/>
          <w14:textFill>
            <w14:solidFill>
              <w14:schemeClr w14:val="tx1"/>
            </w14:solidFill>
          </w14:textFill>
        </w:rPr>
      </w:pPr>
      <w:bookmarkStart w:id="88" w:name="_Toc127151518"/>
      <w:bookmarkStart w:id="89" w:name="_Toc520356143"/>
      <w:r>
        <w:rPr>
          <w:rFonts w:ascii="Times New Roman" w:hAnsi="Times New Roman" w:eastAsia="宋体"/>
          <w:color w:val="000000" w:themeColor="text1"/>
          <w:sz w:val="28"/>
          <w:highlight w:val="none"/>
          <w14:textFill>
            <w14:solidFill>
              <w14:schemeClr w14:val="tx1"/>
            </w14:solidFill>
          </w14:textFill>
        </w:rPr>
        <w:tab/>
      </w:r>
      <w:bookmarkStart w:id="90" w:name="_Toc151193832"/>
      <w:bookmarkStart w:id="91" w:name="_Toc150774723"/>
      <w:bookmarkStart w:id="92" w:name="_Toc150774618"/>
      <w:bookmarkStart w:id="93" w:name="_Toc265228356"/>
      <w:bookmarkStart w:id="94" w:name="_Toc151193906"/>
      <w:bookmarkStart w:id="95" w:name="_Toc151193688"/>
      <w:bookmarkStart w:id="96" w:name="_Toc151190145"/>
      <w:bookmarkStart w:id="97" w:name="_Toc226965708"/>
      <w:bookmarkStart w:id="98" w:name="_Toc226309762"/>
      <w:bookmarkStart w:id="99" w:name="_Toc151193616"/>
      <w:bookmarkStart w:id="100" w:name="_Toc305158786"/>
      <w:bookmarkStart w:id="101" w:name="_Toc226965791"/>
      <w:bookmarkStart w:id="102" w:name="_Toc150509269"/>
      <w:bookmarkStart w:id="103" w:name="_Toc142311020"/>
      <w:bookmarkStart w:id="104" w:name="_Toc151193760"/>
      <w:bookmarkStart w:id="105" w:name="_Toc195842883"/>
      <w:bookmarkStart w:id="106" w:name="_Toc150480756"/>
      <w:bookmarkStart w:id="107" w:name="_Toc226337214"/>
      <w:bookmarkStart w:id="108" w:name="_Toc264969208"/>
      <w:bookmarkStart w:id="109" w:name="_Toc305158860"/>
      <w:r>
        <w:rPr>
          <w:rFonts w:ascii="Times New Roman" w:hAnsi="Times New Roman" w:eastAsia="宋体"/>
          <w:color w:val="000000" w:themeColor="text1"/>
          <w:sz w:val="28"/>
          <w:highlight w:val="none"/>
          <w14:textFill>
            <w14:solidFill>
              <w14:schemeClr w14:val="tx1"/>
            </w14:solidFill>
          </w14:textFill>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color w:val="000000" w:themeColor="text1"/>
          <w:sz w:val="28"/>
          <w:highlight w:val="none"/>
          <w14:textFill>
            <w14:solidFill>
              <w14:schemeClr w14:val="tx1"/>
            </w14:solidFill>
          </w14:textFill>
        </w:rPr>
        <w:tab/>
      </w:r>
    </w:p>
    <w:p w14:paraId="69D8EF92">
      <w:pPr>
        <w:numPr>
          <w:ilvl w:val="0"/>
          <w:numId w:val="9"/>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10" w:name="_Toc265228357"/>
      <w:bookmarkStart w:id="111" w:name="_Toc305158861"/>
      <w:bookmarkStart w:id="112" w:name="_Toc305158787"/>
      <w:bookmarkStart w:id="113" w:name="_Toc264969209"/>
      <w:r>
        <w:rPr>
          <w:color w:val="000000" w:themeColor="text1"/>
          <w:sz w:val="24"/>
          <w:highlight w:val="none"/>
          <w14:textFill>
            <w14:solidFill>
              <w14:schemeClr w14:val="tx1"/>
            </w14:solidFill>
          </w14:textFill>
        </w:rPr>
        <w:t>采购人、采购代理机构、投标人</w:t>
      </w:r>
      <w:bookmarkEnd w:id="110"/>
      <w:bookmarkEnd w:id="111"/>
      <w:bookmarkEnd w:id="112"/>
      <w:bookmarkEnd w:id="113"/>
      <w:r>
        <w:rPr>
          <w:color w:val="000000" w:themeColor="text1"/>
          <w:sz w:val="24"/>
          <w:highlight w:val="none"/>
          <w14:textFill>
            <w14:solidFill>
              <w14:schemeClr w14:val="tx1"/>
            </w14:solidFill>
          </w14:textFill>
        </w:rPr>
        <w:t>、联合体</w:t>
      </w:r>
    </w:p>
    <w:p w14:paraId="7CCA0E08">
      <w:pPr>
        <w:numPr>
          <w:ilvl w:val="1"/>
          <w:numId w:val="9"/>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采购人、采购代理机构：指依法进行政府采购的国家机关、事业单位、团体组织，及其委托的采购代理机构。本项目采购人、采购代理机构见第一章《投标邀请》。</w:t>
      </w:r>
    </w:p>
    <w:p w14:paraId="04BE5587">
      <w:pPr>
        <w:numPr>
          <w:ilvl w:val="1"/>
          <w:numId w:val="9"/>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投标人（也称“供应商”、“申请人”）：指向采购人提供货物、工程或者服务的法人、其他组织或者自然人。</w:t>
      </w:r>
    </w:p>
    <w:p w14:paraId="70492C69">
      <w:pPr>
        <w:numPr>
          <w:ilvl w:val="1"/>
          <w:numId w:val="9"/>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联合体：指两个以上的自然人、法人或者其他组织组成一个联合体，以一个供应商的身份共同参加政府采购。</w:t>
      </w:r>
    </w:p>
    <w:p w14:paraId="49585183">
      <w:pPr>
        <w:numPr>
          <w:ilvl w:val="0"/>
          <w:numId w:val="9"/>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bookmarkStart w:id="114" w:name="_Toc150774725"/>
      <w:bookmarkStart w:id="115" w:name="_Toc195842885"/>
      <w:bookmarkStart w:id="116" w:name="_Toc151193690"/>
      <w:bookmarkStart w:id="117" w:name="_Toc151190147"/>
      <w:bookmarkStart w:id="118" w:name="_Toc265228358"/>
      <w:bookmarkStart w:id="119" w:name="_Toc305158862"/>
      <w:bookmarkStart w:id="120" w:name="_Toc127151520"/>
      <w:bookmarkStart w:id="121" w:name="_Toc149720813"/>
      <w:bookmarkStart w:id="122" w:name="_Toc150774620"/>
      <w:bookmarkStart w:id="123" w:name="_Toc164229361"/>
      <w:bookmarkStart w:id="124" w:name="_Toc164608634"/>
      <w:bookmarkStart w:id="125" w:name="_Toc226337216"/>
      <w:bookmarkStart w:id="126" w:name="_Toc226309764"/>
      <w:bookmarkStart w:id="127" w:name="_Toc226965793"/>
      <w:bookmarkStart w:id="128" w:name="_Toc226965710"/>
      <w:bookmarkStart w:id="129" w:name="_Toc127161434"/>
      <w:bookmarkStart w:id="130" w:name="_Toc305158788"/>
      <w:bookmarkStart w:id="131" w:name="_Toc164608789"/>
      <w:bookmarkStart w:id="132" w:name="_Toc151193834"/>
      <w:bookmarkStart w:id="133" w:name="_Toc142311022"/>
      <w:bookmarkStart w:id="134" w:name="_Toc151193618"/>
      <w:bookmarkStart w:id="135" w:name="_Toc164229215"/>
      <w:bookmarkStart w:id="136" w:name="_Toc151193908"/>
      <w:bookmarkStart w:id="137" w:name="_Toc127151721"/>
      <w:bookmarkStart w:id="138" w:name="_Toc164351614"/>
      <w:bookmarkStart w:id="139" w:name="_Toc150480758"/>
      <w:bookmarkStart w:id="140" w:name="_Toc150509271"/>
      <w:bookmarkStart w:id="141" w:name="_Toc151193762"/>
      <w:bookmarkStart w:id="142" w:name="_Toc264969210"/>
      <w:r>
        <w:rPr>
          <w:color w:val="000000" w:themeColor="text1"/>
          <w:sz w:val="24"/>
          <w:highlight w:val="none"/>
          <w14:textFill>
            <w14:solidFill>
              <w14:schemeClr w14:val="tx1"/>
            </w14:solidFill>
          </w14:textFill>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color w:val="000000" w:themeColor="text1"/>
          <w:sz w:val="24"/>
          <w:highlight w:val="none"/>
          <w14:textFill>
            <w14:solidFill>
              <w14:schemeClr w14:val="tx1"/>
            </w14:solidFill>
          </w14:textFill>
        </w:rPr>
        <w:t>、项目属性、科研仪器设备采购、核心产品</w:t>
      </w:r>
    </w:p>
    <w:p w14:paraId="098465EE">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资金来源为财政性资金和/或本项目采购中无法与财政性资金分割的非财政性资金。</w:t>
      </w:r>
    </w:p>
    <w:p w14:paraId="050DDF95">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项目属性见《投标人须知资料表》。</w:t>
      </w:r>
    </w:p>
    <w:p w14:paraId="61B79615">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是否属于科研仪器设备采购见《投标人须知资料表》。</w:t>
      </w:r>
    </w:p>
    <w:p w14:paraId="2277ACB9">
      <w:pPr>
        <w:numPr>
          <w:ilvl w:val="1"/>
          <w:numId w:val="9"/>
        </w:numPr>
        <w:tabs>
          <w:tab w:val="left" w:pos="1080"/>
          <w:tab w:val="left" w:pos="2014"/>
          <w:tab w:val="left" w:pos="5521"/>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核心产品见《投标人须知资料表》。</w:t>
      </w:r>
    </w:p>
    <w:p w14:paraId="454B50E1">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现场考察、开标前答疑会</w:t>
      </w:r>
    </w:p>
    <w:p w14:paraId="0AEE7B90">
      <w:pPr>
        <w:numPr>
          <w:ilvl w:val="1"/>
          <w:numId w:val="9"/>
        </w:numPr>
        <w:tabs>
          <w:tab w:val="left" w:pos="1080"/>
          <w:tab w:val="left" w:pos="2014"/>
        </w:tabs>
        <w:snapToGrid w:val="0"/>
        <w:spacing w:line="360" w:lineRule="auto"/>
        <w:ind w:left="1080" w:hanging="720"/>
        <w:rPr>
          <w:color w:val="000000" w:themeColor="text1"/>
          <w:sz w:val="28"/>
          <w:highlight w:val="none"/>
          <w14:textFill>
            <w14:solidFill>
              <w14:schemeClr w14:val="tx1"/>
            </w14:solidFill>
          </w14:textFill>
        </w:rPr>
      </w:pPr>
      <w:r>
        <w:rPr>
          <w:color w:val="000000" w:themeColor="text1"/>
          <w:sz w:val="24"/>
          <w:highlight w:val="none"/>
          <w14:textFill>
            <w14:solidFill>
              <w14:schemeClr w14:val="tx1"/>
            </w14:solidFill>
          </w14:textFill>
        </w:rPr>
        <w:t>若《投标人须知资料表》中规定了组织现场考察、召开开标前答疑会，则投标人应按要求在规定的时间和地点参加。</w:t>
      </w:r>
      <w:bookmarkStart w:id="143" w:name="_Toc150480760"/>
      <w:bookmarkStart w:id="144" w:name="_Toc151190149"/>
      <w:bookmarkStart w:id="145" w:name="_Toc150774727"/>
      <w:bookmarkStart w:id="146" w:name="_Toc151193764"/>
      <w:bookmarkStart w:id="147" w:name="_Toc151193692"/>
      <w:bookmarkStart w:id="148" w:name="_Toc150774622"/>
      <w:bookmarkStart w:id="149" w:name="_Toc127151522"/>
      <w:bookmarkStart w:id="150" w:name="_Toc142311024"/>
      <w:bookmarkStart w:id="151" w:name="_Toc226965712"/>
      <w:bookmarkStart w:id="152" w:name="_Toc151193910"/>
      <w:bookmarkStart w:id="153" w:name="_Toc520356146"/>
      <w:bookmarkStart w:id="154" w:name="_Toc305158864"/>
      <w:bookmarkStart w:id="155" w:name="_Toc265228360"/>
      <w:bookmarkStart w:id="156" w:name="_Toc305158790"/>
      <w:bookmarkStart w:id="157" w:name="_Toc195842887"/>
      <w:bookmarkStart w:id="158" w:name="_Toc226337218"/>
      <w:bookmarkStart w:id="159" w:name="_Toc151193836"/>
      <w:bookmarkStart w:id="160" w:name="_Toc226965795"/>
      <w:bookmarkStart w:id="161" w:name="_Toc150509273"/>
      <w:bookmarkStart w:id="162" w:name="_Toc151193620"/>
      <w:bookmarkStart w:id="163" w:name="_Toc264969212"/>
      <w:bookmarkStart w:id="164" w:name="_Toc226309766"/>
    </w:p>
    <w:p w14:paraId="65E25BB4">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14:paraId="7334BC33">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w:t>
      </w:r>
    </w:p>
    <w:p w14:paraId="4AB32628">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本项目是否要求投标人提供样品，以及样品制作的标准和要求、是否需要随样品提交相关检测报告、样品的递交与退还等要求见《投标人须知资料表》。</w:t>
      </w:r>
    </w:p>
    <w:p w14:paraId="07168B1D">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样品的评审方法以及评审标准等内容见第四章《评标程序、评标方法和评标标准》。</w:t>
      </w:r>
    </w:p>
    <w:p w14:paraId="3C60C12D">
      <w:pPr>
        <w:numPr>
          <w:ilvl w:val="0"/>
          <w:numId w:val="9"/>
        </w:numPr>
        <w:tabs>
          <w:tab w:val="left" w:pos="360"/>
          <w:tab w:val="clear" w:pos="90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政府采购政策（包括但不限于下列具体政策要求）</w:t>
      </w:r>
    </w:p>
    <w:p w14:paraId="0631AC1A">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采购本国货物、工程和服务</w:t>
      </w:r>
    </w:p>
    <w:p w14:paraId="56722F17">
      <w:pPr>
        <w:numPr>
          <w:ilvl w:val="2"/>
          <w:numId w:val="9"/>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政府采购应当采购本国货物、工程和服务。但有《</w:t>
      </w:r>
      <w:r>
        <w:rPr>
          <w:b/>
          <w:color w:val="000000" w:themeColor="text1"/>
          <w:kern w:val="0"/>
          <w:sz w:val="24"/>
          <w:highlight w:val="none"/>
          <w14:textFill>
            <w14:solidFill>
              <w14:schemeClr w14:val="tx1"/>
            </w14:solidFill>
          </w14:textFill>
        </w:rPr>
        <w:t>中华人民共和国政府采购法</w:t>
      </w:r>
      <w:r>
        <w:rPr>
          <w:color w:val="000000" w:themeColor="text1"/>
          <w:kern w:val="0"/>
          <w:sz w:val="24"/>
          <w:highlight w:val="none"/>
          <w14:textFill>
            <w14:solidFill>
              <w14:schemeClr w14:val="tx1"/>
            </w14:solidFill>
          </w14:textFill>
        </w:rPr>
        <w:t>》第十条规定情形的除外。</w:t>
      </w:r>
    </w:p>
    <w:p w14:paraId="356DF687">
      <w:pPr>
        <w:numPr>
          <w:ilvl w:val="2"/>
          <w:numId w:val="9"/>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本项目如接受非本国货物、工程、服务参与投标，则具体要求见第五章《采购需求》。</w:t>
      </w:r>
    </w:p>
    <w:p w14:paraId="2E304C29">
      <w:pPr>
        <w:numPr>
          <w:ilvl w:val="2"/>
          <w:numId w:val="9"/>
        </w:numPr>
        <w:tabs>
          <w:tab w:val="left" w:pos="2014"/>
        </w:tabs>
        <w:snapToGrid w:val="0"/>
        <w:spacing w:line="360" w:lineRule="auto"/>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进口产品</w:t>
      </w:r>
      <w:r>
        <w:rPr>
          <w:color w:val="000000" w:themeColor="text1"/>
          <w:sz w:val="24"/>
          <w:highlight w:val="none"/>
          <w14:textFill>
            <w14:solidFill>
              <w14:schemeClr w14:val="tx1"/>
            </w14:solidFill>
          </w14:textFill>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9E2F0BC">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本国产品</w:t>
      </w:r>
    </w:p>
    <w:p w14:paraId="3F40FC80">
      <w:pPr>
        <w:tabs>
          <w:tab w:val="left" w:pos="900"/>
          <w:tab w:val="left" w:pos="1080"/>
          <w:tab w:val="left" w:pos="1589"/>
        </w:tabs>
        <w:snapToGrid w:val="0"/>
        <w:spacing w:line="360" w:lineRule="auto"/>
        <w:ind w:left="1080"/>
        <w:rPr>
          <w:color w:val="000000" w:themeColor="text1"/>
          <w:sz w:val="24"/>
          <w:highlight w:val="none"/>
          <w14:textFill>
            <w14:solidFill>
              <w14:schemeClr w14:val="tx1"/>
            </w14:solidFill>
          </w14:textFill>
        </w:rPr>
      </w:pPr>
      <w:bookmarkStart w:id="165" w:name="_Hlk217316762"/>
      <w:r>
        <w:rPr>
          <w:rFonts w:hint="eastAsia"/>
          <w:color w:val="000000" w:themeColor="text1"/>
          <w:sz w:val="24"/>
          <w:highlight w:val="none"/>
          <w14:textFill>
            <w14:solidFill>
              <w14:schemeClr w14:val="tx1"/>
            </w14:solidFill>
          </w14:textFill>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color w:val="000000" w:themeColor="text1"/>
          <w:sz w:val="24"/>
          <w:highlight w:val="none"/>
          <w14:textFill>
            <w14:solidFill>
              <w14:schemeClr w14:val="tx1"/>
            </w14:solidFill>
          </w14:textFill>
        </w:rPr>
        <w:t>，落实本国产品</w:t>
      </w:r>
      <w:r>
        <w:rPr>
          <w:rFonts w:hint="eastAsia"/>
          <w:color w:val="000000" w:themeColor="text1"/>
          <w:sz w:val="24"/>
          <w:highlight w:val="none"/>
          <w:lang w:eastAsia="zh-CN"/>
          <w14:textFill>
            <w14:solidFill>
              <w14:schemeClr w14:val="tx1"/>
            </w14:solidFill>
          </w14:textFill>
        </w:rPr>
        <w:t>标准</w:t>
      </w:r>
      <w:r>
        <w:rPr>
          <w:rFonts w:hint="eastAsia"/>
          <w:color w:val="000000" w:themeColor="text1"/>
          <w:sz w:val="24"/>
          <w:highlight w:val="none"/>
          <w14:textFill>
            <w14:solidFill>
              <w14:schemeClr w14:val="tx1"/>
            </w14:solidFill>
          </w14:textFill>
        </w:rPr>
        <w:t>。</w:t>
      </w:r>
    </w:p>
    <w:p w14:paraId="77BEAA56">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中小企业、监狱企业及残疾人福利性单位</w:t>
      </w:r>
    </w:p>
    <w:p w14:paraId="5DA15E6E">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中小企业定义：</w:t>
      </w:r>
    </w:p>
    <w:p w14:paraId="6778C2A0">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7DD6F1AE">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供应商提供的货物、工程或者服务符合下列情形的，享受中小企业扶持政策：</w:t>
      </w:r>
    </w:p>
    <w:p w14:paraId="66BD07DB">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0CA5CAAC">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10908E91">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2509F60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在货物采购项目中，供应商提供的货物既有中小企业制造货物，也有大型企业制造货物的，不享受中小企业扶持政策。</w:t>
      </w:r>
    </w:p>
    <w:p w14:paraId="11A074C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70F285E9">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3699726">
      <w:pPr>
        <w:numPr>
          <w:ilvl w:val="2"/>
          <w:numId w:val="9"/>
        </w:numPr>
        <w:snapToGrid w:val="0"/>
        <w:spacing w:line="360" w:lineRule="auto"/>
        <w:rPr>
          <w:rFonts w:ascii="Times New Roman" w:hAnsi="Times New Roman"/>
          <w:vanish/>
          <w:color w:val="000000" w:themeColor="text1"/>
          <w:sz w:val="24"/>
          <w:szCs w:val="24"/>
          <w:highlight w:val="none"/>
          <w14:textFill>
            <w14:solidFill>
              <w14:schemeClr w14:val="tx1"/>
            </w14:solidFill>
          </w14:textFill>
        </w:rPr>
      </w:pPr>
      <w:r>
        <w:rPr>
          <w:color w:val="000000" w:themeColor="text1"/>
          <w:sz w:val="24"/>
          <w:highlight w:val="none"/>
          <w14:textFill>
            <w14:solidFill>
              <w14:schemeClr w14:val="tx1"/>
            </w14:solidFill>
          </w14:textFill>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D4436D2">
      <w:pPr>
        <w:widowControl w:val="0"/>
        <w:numPr>
          <w:ilvl w:val="0"/>
          <w:numId w:val="0"/>
        </w:numPr>
        <w:snapToGrid w:val="0"/>
        <w:spacing w:line="360" w:lineRule="auto"/>
        <w:jc w:val="both"/>
        <w:rPr>
          <w:color w:val="000000" w:themeColor="text1"/>
          <w:sz w:val="24"/>
          <w:highlight w:val="none"/>
          <w14:textFill>
            <w14:solidFill>
              <w14:schemeClr w14:val="tx1"/>
            </w14:solidFill>
          </w14:textFill>
        </w:rPr>
      </w:pPr>
    </w:p>
    <w:p w14:paraId="33F23E0F">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41F8173B">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依法与安置的每位残疾人签订了一年以上（含一年）的劳动合同或服务协议；</w:t>
      </w:r>
    </w:p>
    <w:p w14:paraId="56D0C2D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为安置的每位残疾人按月足额缴纳了基本养老保险、基本医疗保险、失业保险、工伤保险和生育保险等社会保险费；</w:t>
      </w:r>
    </w:p>
    <w:p w14:paraId="59FF470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通过银行等金融机构向安置的每位残疾人，按月支付了不低于单位所在区县适用的经省级人民政府批准的月最低工资标准的工资；</w:t>
      </w:r>
    </w:p>
    <w:p w14:paraId="2982466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提供本单位制造的货物、承担的工程或者服务（以下简称产品），或者提供其他残疾人福利性单位制造的货物（不包括使用非残疾人福利性单位注册商标的货物）；</w:t>
      </w:r>
    </w:p>
    <w:p w14:paraId="127A4AB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B9FF0EC">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本项目是否专门面向中小企业预留采购份额见第一章《投标邀请》。</w:t>
      </w:r>
    </w:p>
    <w:p w14:paraId="345284C7">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采购标的对应的中小企业划分标准所属行业见《投标人须知资料表》。</w:t>
      </w:r>
    </w:p>
    <w:p w14:paraId="732B2815">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小微企业价格评审优惠的政策调整：见第四章《评标程序、评标方法和评标标准》。</w:t>
      </w:r>
    </w:p>
    <w:p w14:paraId="1DC57B03">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w:t>
      </w:r>
    </w:p>
    <w:p w14:paraId="29EEFAC6">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00FD6E5">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F743E7D">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BC3FAA8">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非政府强制采购的节能产品或环境标志产品，依据品目清单和认证证书实施政府优先采购。优先采购的具体规定见第四章《评标程序、评标方法和评标标准》（如涉及）。</w:t>
      </w:r>
    </w:p>
    <w:p w14:paraId="57CEF081">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正版软件</w:t>
      </w:r>
    </w:p>
    <w:p w14:paraId="14E74871">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D5E167C">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网络安全专用产品</w:t>
      </w:r>
    </w:p>
    <w:p w14:paraId="783136E7">
      <w:pPr>
        <w:numPr>
          <w:ilvl w:val="2"/>
          <w:numId w:val="9"/>
        </w:numPr>
        <w:tabs>
          <w:tab w:val="left" w:pos="900"/>
          <w:tab w:val="left" w:pos="2014"/>
        </w:tabs>
        <w:snapToGrid w:val="0"/>
        <w:spacing w:line="360" w:lineRule="auto"/>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根据《关于调整网络安全专用产品安全管理有关事项的公告》（2023年第1号），</w:t>
      </w:r>
      <w:r>
        <w:rPr>
          <w:color w:val="000000" w:themeColor="text1"/>
          <w:sz w:val="24"/>
          <w:highlight w:val="none"/>
          <w14:textFill>
            <w14:solidFill>
              <w14:schemeClr w14:val="tx1"/>
            </w14:solidFill>
          </w14:textFill>
        </w:rPr>
        <w:t>所</w:t>
      </w:r>
      <w:r>
        <w:rPr>
          <w:rFonts w:hint="eastAsia"/>
          <w:color w:val="000000" w:themeColor="text1"/>
          <w:sz w:val="24"/>
          <w:highlight w:val="none"/>
          <w14:textFill>
            <w14:solidFill>
              <w14:schemeClr w14:val="tx1"/>
            </w14:solidFill>
          </w14:textFill>
        </w:rPr>
        <w:t>提供</w:t>
      </w:r>
      <w:r>
        <w:rPr>
          <w:color w:val="000000" w:themeColor="text1"/>
          <w:sz w:val="24"/>
          <w:highlight w:val="none"/>
          <w14:textFill>
            <w14:solidFill>
              <w14:schemeClr w14:val="tx1"/>
            </w14:solidFill>
          </w14:textFill>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highlight w:val="none"/>
          <w14:textFill>
            <w14:solidFill>
              <w14:schemeClr w14:val="tx1"/>
            </w14:solidFill>
          </w14:textFill>
        </w:rPr>
        <w:t>。</w:t>
      </w:r>
    </w:p>
    <w:p w14:paraId="7CC02688">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推广使用低挥发性有机化合物（VOCs）</w:t>
      </w:r>
    </w:p>
    <w:p w14:paraId="3463FC4D">
      <w:pPr>
        <w:numPr>
          <w:ilvl w:val="2"/>
          <w:numId w:val="9"/>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；属于推荐性标准的，优先采购，具体见第四章《评标程序、评标方法和评标标准》。</w:t>
      </w:r>
    </w:p>
    <w:p w14:paraId="16A1FBF4">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采购需求标准</w:t>
      </w:r>
    </w:p>
    <w:p w14:paraId="5C3B65BC">
      <w:pPr>
        <w:numPr>
          <w:ilvl w:val="2"/>
          <w:numId w:val="9"/>
        </w:numPr>
        <w:tabs>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商品包装、快递包装政府采购需求标准（试行）</w:t>
      </w:r>
    </w:p>
    <w:p w14:paraId="1D2CFD82">
      <w:pPr>
        <w:tabs>
          <w:tab w:val="left" w:pos="900"/>
          <w:tab w:val="left" w:pos="1980"/>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AFA8EC8">
      <w:pPr>
        <w:numPr>
          <w:ilvl w:val="2"/>
          <w:numId w:val="9"/>
        </w:numPr>
        <w:tabs>
          <w:tab w:val="left" w:pos="2014"/>
        </w:tabs>
        <w:snapToGrid w:val="0"/>
        <w:spacing w:line="360" w:lineRule="auto"/>
        <w:rPr>
          <w:color w:val="000000" w:themeColor="text1"/>
          <w:sz w:val="24"/>
          <w:highlight w:val="none"/>
          <w14:textFill>
            <w14:solidFill>
              <w14:schemeClr w14:val="tx1"/>
            </w14:solidFill>
          </w14:textFill>
        </w:rPr>
      </w:pPr>
      <w:bookmarkStart w:id="166" w:name="_Hlk164953935"/>
      <w:r>
        <w:rPr>
          <w:color w:val="000000" w:themeColor="text1"/>
          <w:sz w:val="24"/>
          <w:highlight w:val="none"/>
          <w14:textFill>
            <w14:solidFill>
              <w14:schemeClr w14:val="tx1"/>
            </w14:solidFill>
          </w14:textFill>
        </w:rPr>
        <w:t xml:space="preserve">其他政府采购需求标准 </w:t>
      </w:r>
    </w:p>
    <w:bookmarkEnd w:id="166"/>
    <w:p w14:paraId="45F68A66">
      <w:pPr>
        <w:tabs>
          <w:tab w:val="left" w:pos="900"/>
          <w:tab w:val="left" w:pos="1980"/>
        </w:tabs>
        <w:snapToGrid w:val="0"/>
        <w:spacing w:line="360" w:lineRule="auto"/>
        <w:ind w:left="1980"/>
        <w:rPr>
          <w:color w:val="000000" w:themeColor="text1"/>
          <w:sz w:val="24"/>
          <w:highlight w:val="none"/>
          <w14:textFill>
            <w14:solidFill>
              <w14:schemeClr w14:val="tx1"/>
            </w14:solidFill>
          </w14:textFill>
        </w:rPr>
      </w:pPr>
      <w:bookmarkStart w:id="167" w:name="_Hlk164955325"/>
      <w:r>
        <w:rPr>
          <w:color w:val="000000" w:themeColor="text1"/>
          <w:sz w:val="24"/>
          <w:highlight w:val="none"/>
          <w14:textFill>
            <w14:solidFill>
              <w14:schemeClr w14:val="tx1"/>
            </w14:solidFill>
          </w14:textFill>
        </w:rPr>
        <w:t>为贯彻落实《深化政府采购制度改革方案》有关要求，推动政府采购需求标准建设</w:t>
      </w:r>
      <w:bookmarkEnd w:id="167"/>
      <w:r>
        <w:rPr>
          <w:color w:val="000000" w:themeColor="text1"/>
          <w:sz w:val="24"/>
          <w:highlight w:val="none"/>
          <w14:textFill>
            <w14:solidFill>
              <w14:schemeClr w14:val="tx1"/>
            </w14:solidFill>
          </w14:textFill>
        </w:rPr>
        <w:t>，财政部门会同有关部门制定发布的其他政府采购需求标准，本项目如涉及，则具体要求见第五章《采购需求》。</w:t>
      </w:r>
    </w:p>
    <w:p w14:paraId="282DE51A">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投标费用</w:t>
      </w:r>
    </w:p>
    <w:p w14:paraId="676F5DF5">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投标人应自行承担所有与准备和参加投标有关的费用，无论投标的结果如何，采购人或采购代理机构在任何情况下均无承担这些费用的义务和责任。</w:t>
      </w:r>
    </w:p>
    <w:p w14:paraId="5E74AC01">
      <w:pPr>
        <w:tabs>
          <w:tab w:val="left" w:pos="1080"/>
        </w:tabs>
        <w:snapToGrid w:val="0"/>
        <w:spacing w:line="360" w:lineRule="auto"/>
        <w:ind w:left="1080"/>
        <w:rPr>
          <w:color w:val="000000" w:themeColor="text1"/>
          <w:sz w:val="28"/>
          <w:highlight w:val="none"/>
          <w14:textFill>
            <w14:solidFill>
              <w14:schemeClr w14:val="tx1"/>
            </w14:solidFill>
          </w14:textFill>
        </w:rPr>
      </w:pPr>
      <w:bookmarkStart w:id="168" w:name="_1.8_计量单位"/>
      <w:bookmarkEnd w:id="168"/>
    </w:p>
    <w:p w14:paraId="0C69B0B2">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30FFF103">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169" w:name="_Toc127151523"/>
      <w:bookmarkStart w:id="170" w:name="_Toc127161437"/>
      <w:bookmarkStart w:id="171" w:name="_Toc305158865"/>
      <w:bookmarkStart w:id="172" w:name="_Toc226965713"/>
      <w:bookmarkStart w:id="173" w:name="_Toc127151724"/>
      <w:bookmarkStart w:id="174" w:name="_Toc164608792"/>
      <w:bookmarkStart w:id="175" w:name="_Toc520356147"/>
      <w:bookmarkStart w:id="176" w:name="_Toc150509274"/>
      <w:bookmarkStart w:id="177" w:name="_Toc150774728"/>
      <w:bookmarkStart w:id="178" w:name="_Toc151193621"/>
      <w:bookmarkStart w:id="179" w:name="_Toc149720816"/>
      <w:bookmarkStart w:id="180" w:name="_Toc305158791"/>
      <w:bookmarkStart w:id="181" w:name="_Toc264969213"/>
      <w:bookmarkStart w:id="182" w:name="_Toc265228361"/>
      <w:bookmarkStart w:id="183" w:name="_Toc151190150"/>
      <w:bookmarkStart w:id="184" w:name="_Toc226337219"/>
      <w:bookmarkStart w:id="185" w:name="_Toc195842888"/>
      <w:bookmarkStart w:id="186" w:name="_Toc142311025"/>
      <w:bookmarkStart w:id="187" w:name="_Toc151193837"/>
      <w:bookmarkStart w:id="188" w:name="_Toc226965796"/>
      <w:bookmarkStart w:id="189" w:name="_Toc151193911"/>
      <w:bookmarkStart w:id="190" w:name="_Toc150480761"/>
      <w:bookmarkStart w:id="191" w:name="_Toc151193765"/>
      <w:bookmarkStart w:id="192" w:name="_Toc164229218"/>
      <w:bookmarkStart w:id="193" w:name="_Toc150774623"/>
      <w:bookmarkStart w:id="194" w:name="_Toc164351617"/>
      <w:bookmarkStart w:id="195" w:name="_Toc164229364"/>
      <w:bookmarkStart w:id="196" w:name="_Toc151193693"/>
      <w:bookmarkStart w:id="197" w:name="_Toc226309767"/>
      <w:bookmarkStart w:id="198" w:name="_Toc164608637"/>
      <w:r>
        <w:rPr>
          <w:color w:val="000000" w:themeColor="text1"/>
          <w:sz w:val="24"/>
          <w:highlight w:val="none"/>
          <w14:textFill>
            <w14:solidFill>
              <w14:schemeClr w14:val="tx1"/>
            </w14:solidFill>
          </w14:textFill>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color w:val="000000" w:themeColor="text1"/>
          <w:sz w:val="24"/>
          <w:highlight w:val="none"/>
          <w14:textFill>
            <w14:solidFill>
              <w14:schemeClr w14:val="tx1"/>
            </w14:solidFill>
          </w14:textFill>
        </w:rPr>
        <w:t>成</w:t>
      </w:r>
    </w:p>
    <w:p w14:paraId="48413216">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招标文件包括以下部分：</w:t>
      </w:r>
    </w:p>
    <w:p w14:paraId="717CA93C">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投标邀请</w:t>
      </w:r>
    </w:p>
    <w:p w14:paraId="219EB0ED">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w:t>
      </w:r>
    </w:p>
    <w:p w14:paraId="64C9AF8F">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74913FD9">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3AC50622">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采购需求</w:t>
      </w:r>
    </w:p>
    <w:p w14:paraId="65CB10BC">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拟签订的合同文本</w:t>
      </w:r>
    </w:p>
    <w:p w14:paraId="65A50D87">
      <w:pPr>
        <w:numPr>
          <w:ilvl w:val="0"/>
          <w:numId w:val="10"/>
        </w:numPr>
        <w:tabs>
          <w:tab w:val="left" w:pos="1980"/>
          <w:tab w:val="left" w:pos="2520"/>
        </w:tabs>
        <w:snapToGrid w:val="0"/>
        <w:spacing w:line="360" w:lineRule="auto"/>
        <w:ind w:left="1440" w:firstLine="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投标文件格式</w:t>
      </w:r>
    </w:p>
    <w:p w14:paraId="0B4FD332">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投标人应认真阅读招标文件的全部内容。投标人应按照招标文件要求提交投标文件并保证所提供的全部资料的真实性，并对招标文件做出实质性响应，否则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0E7F3A65">
      <w:pPr>
        <w:numPr>
          <w:ilvl w:val="0"/>
          <w:numId w:val="9"/>
        </w:numPr>
        <w:tabs>
          <w:tab w:val="left" w:pos="1080"/>
          <w:tab w:val="left" w:pos="2014"/>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对招标文件的澄清或修改</w:t>
      </w:r>
    </w:p>
    <w:p w14:paraId="5C7BCE97">
      <w:pPr>
        <w:numPr>
          <w:ilvl w:val="1"/>
          <w:numId w:val="9"/>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采购人或采购代理机构对已发出的招标文件进行必要澄清或者修改的，将在原公告发布媒体上发布更正公告，并以书面形式通知所有获取招标文件的潜在投标人。</w:t>
      </w:r>
    </w:p>
    <w:p w14:paraId="465B265F">
      <w:pPr>
        <w:numPr>
          <w:ilvl w:val="1"/>
          <w:numId w:val="9"/>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上述书面通知，按照获取招标文件的潜在投标人提供的联系方式发出，因提供的信息有误导致通知延迟或无法通知的，采购人或采购代理机构不承担责任。</w:t>
      </w:r>
    </w:p>
    <w:p w14:paraId="0BA9C433">
      <w:pPr>
        <w:numPr>
          <w:ilvl w:val="1"/>
          <w:numId w:val="9"/>
        </w:numPr>
        <w:tabs>
          <w:tab w:val="left" w:pos="1080"/>
          <w:tab w:val="left" w:pos="1561"/>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42E63A03">
      <w:pPr>
        <w:tabs>
          <w:tab w:val="left" w:pos="1080"/>
          <w:tab w:val="left" w:pos="1561"/>
        </w:tabs>
        <w:snapToGrid w:val="0"/>
        <w:spacing w:line="360" w:lineRule="auto"/>
        <w:ind w:left="1080"/>
        <w:rPr>
          <w:color w:val="000000" w:themeColor="text1"/>
          <w:sz w:val="28"/>
          <w:highlight w:val="none"/>
          <w14:textFill>
            <w14:solidFill>
              <w14:schemeClr w14:val="tx1"/>
            </w14:solidFill>
          </w14:textFill>
        </w:rPr>
      </w:pPr>
      <w:bookmarkStart w:id="199" w:name="_Toc516367020"/>
      <w:bookmarkStart w:id="200" w:name="_Toc264969216"/>
      <w:bookmarkStart w:id="201" w:name="_Toc195842891"/>
      <w:bookmarkStart w:id="202" w:name="_Toc150774626"/>
      <w:bookmarkStart w:id="203" w:name="_Toc226309770"/>
      <w:bookmarkStart w:id="204" w:name="_Toc142311028"/>
      <w:bookmarkStart w:id="205" w:name="_Toc151193914"/>
      <w:bookmarkStart w:id="206" w:name="_Toc150774731"/>
      <w:bookmarkStart w:id="207" w:name="_Toc151193768"/>
      <w:bookmarkStart w:id="208" w:name="_Toc151193624"/>
      <w:bookmarkStart w:id="209" w:name="_Toc226965716"/>
      <w:bookmarkStart w:id="210" w:name="_Toc151190153"/>
      <w:bookmarkStart w:id="211" w:name="_Toc151193840"/>
      <w:bookmarkStart w:id="212" w:name="_Toc265228364"/>
      <w:bookmarkStart w:id="213" w:name="_Toc520356150"/>
      <w:bookmarkStart w:id="214" w:name="_Toc150509277"/>
      <w:bookmarkStart w:id="215" w:name="_Toc226337222"/>
      <w:bookmarkStart w:id="216" w:name="_Toc150480764"/>
      <w:bookmarkStart w:id="217" w:name="_Toc151193696"/>
      <w:bookmarkStart w:id="218" w:name="_Toc226965799"/>
      <w:bookmarkStart w:id="219" w:name="_Toc127151526"/>
      <w:bookmarkStart w:id="220" w:name="_Toc305158868"/>
      <w:bookmarkStart w:id="221" w:name="_Toc305158794"/>
    </w:p>
    <w:p w14:paraId="1F86FD28">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三   投标文件</w:t>
      </w:r>
      <w:bookmarkEnd w:id="199"/>
      <w:r>
        <w:rPr>
          <w:rFonts w:ascii="Times New Roman" w:hAnsi="Times New Roman" w:eastAsia="宋体"/>
          <w:color w:val="000000" w:themeColor="text1"/>
          <w:sz w:val="28"/>
          <w:highlight w:val="none"/>
          <w14:textFill>
            <w14:solidFill>
              <w14:schemeClr w14:val="tx1"/>
            </w14:solidFill>
          </w14:textFill>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0FD2165F">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22" w:name="_Toc264969217"/>
      <w:bookmarkStart w:id="223" w:name="_Toc151193697"/>
      <w:bookmarkStart w:id="224" w:name="_Toc149720820"/>
      <w:bookmarkStart w:id="225" w:name="_Toc520356151"/>
      <w:bookmarkStart w:id="226" w:name="_Toc226337223"/>
      <w:bookmarkStart w:id="227" w:name="_Toc305158869"/>
      <w:bookmarkStart w:id="228" w:name="_Toc151193915"/>
      <w:bookmarkStart w:id="229" w:name="_Toc164229368"/>
      <w:bookmarkStart w:id="230" w:name="_Toc151193625"/>
      <w:bookmarkStart w:id="231" w:name="_Toc150480765"/>
      <w:bookmarkStart w:id="232" w:name="_Toc164608641"/>
      <w:bookmarkStart w:id="233" w:name="_Toc150774732"/>
      <w:bookmarkStart w:id="234" w:name="_Toc516367021"/>
      <w:bookmarkStart w:id="235" w:name="_Toc150509278"/>
      <w:bookmarkStart w:id="236" w:name="_Toc265228365"/>
      <w:bookmarkStart w:id="237" w:name="_Toc151190154"/>
      <w:bookmarkStart w:id="238" w:name="_Toc127151527"/>
      <w:bookmarkStart w:id="239" w:name="_Toc226309771"/>
      <w:bookmarkStart w:id="240" w:name="_Toc127151728"/>
      <w:bookmarkStart w:id="241" w:name="_Toc164229222"/>
      <w:bookmarkStart w:id="242" w:name="_Toc142311029"/>
      <w:bookmarkStart w:id="243" w:name="_Toc151193769"/>
      <w:bookmarkStart w:id="244" w:name="_Toc226965800"/>
      <w:bookmarkStart w:id="245" w:name="_Toc305158795"/>
      <w:bookmarkStart w:id="246" w:name="_Toc164608796"/>
      <w:bookmarkStart w:id="247" w:name="_Toc151193841"/>
      <w:bookmarkStart w:id="248" w:name="_Toc226965717"/>
      <w:bookmarkStart w:id="249" w:name="_Toc127161441"/>
      <w:bookmarkStart w:id="250" w:name="_Toc150774627"/>
      <w:bookmarkStart w:id="251" w:name="_Toc164351621"/>
      <w:bookmarkStart w:id="252" w:name="_Toc195842892"/>
      <w:r>
        <w:rPr>
          <w:color w:val="000000" w:themeColor="text1"/>
          <w:sz w:val="24"/>
          <w:highlight w:val="none"/>
          <w14:textFill>
            <w14:solidFill>
              <w14:schemeClr w14:val="tx1"/>
            </w14:solidFill>
          </w14:textFill>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color w:val="000000" w:themeColor="text1"/>
          <w:sz w:val="24"/>
          <w:highlight w:val="none"/>
          <w14:textFill>
            <w14:solidFill>
              <w14:schemeClr w14:val="tx1"/>
            </w14:solidFill>
          </w14:textFill>
        </w:rPr>
        <w:t>及投标语言</w:t>
      </w:r>
    </w:p>
    <w:p w14:paraId="14690499">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highlight w:val="none"/>
          <w14:textFill>
            <w14:solidFill>
              <w14:schemeClr w14:val="tx1"/>
            </w14:solidFill>
          </w14:textFill>
        </w:rPr>
        <w:t>无效投标</w:t>
      </w:r>
      <w:r>
        <w:rPr>
          <w:color w:val="000000" w:themeColor="text1"/>
          <w:sz w:val="24"/>
          <w:highlight w:val="none"/>
          <w14:textFill>
            <w14:solidFill>
              <w14:schemeClr w14:val="tx1"/>
            </w14:solidFill>
          </w14:textFill>
        </w:rPr>
        <w:t>。</w:t>
      </w:r>
    </w:p>
    <w:p w14:paraId="2B0A2917">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除招标文件有特殊要求外，本项目投标所使用的计量单位，应采用中华人民共和国法定计量单位。</w:t>
      </w:r>
    </w:p>
    <w:p w14:paraId="08A13C4A">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FBFA1A2">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53" w:name="_Ref467306676"/>
      <w:bookmarkStart w:id="254" w:name="_Ref467306195"/>
      <w:bookmarkStart w:id="255" w:name="_Toc516367022"/>
      <w:bookmarkStart w:id="256" w:name="_Toc164229223"/>
      <w:bookmarkStart w:id="257" w:name="_Toc151193770"/>
      <w:bookmarkStart w:id="258" w:name="_Toc264969218"/>
      <w:bookmarkStart w:id="259" w:name="_Toc151193626"/>
      <w:bookmarkStart w:id="260" w:name="_Toc164608797"/>
      <w:bookmarkStart w:id="261" w:name="_Toc195842893"/>
      <w:bookmarkStart w:id="262" w:name="_Toc151190155"/>
      <w:bookmarkStart w:id="263" w:name="_Toc226337224"/>
      <w:bookmarkStart w:id="264" w:name="_Toc164229369"/>
      <w:bookmarkStart w:id="265" w:name="_Toc127161442"/>
      <w:bookmarkStart w:id="266" w:name="_Toc164351622"/>
      <w:bookmarkStart w:id="267" w:name="_Toc164608642"/>
      <w:bookmarkStart w:id="268" w:name="_Toc520356152"/>
      <w:bookmarkStart w:id="269" w:name="_Toc226309772"/>
      <w:bookmarkStart w:id="270" w:name="_Toc226965801"/>
      <w:bookmarkStart w:id="271" w:name="_Toc151193842"/>
      <w:bookmarkStart w:id="272" w:name="_Toc265228366"/>
      <w:bookmarkStart w:id="273" w:name="_Toc150774733"/>
      <w:bookmarkStart w:id="274" w:name="_Toc305158870"/>
      <w:bookmarkStart w:id="275" w:name="_Toc151193916"/>
      <w:bookmarkStart w:id="276" w:name="_Toc127151729"/>
      <w:bookmarkStart w:id="277" w:name="_Toc127151528"/>
      <w:bookmarkStart w:id="278" w:name="_Toc150509279"/>
      <w:bookmarkStart w:id="279" w:name="_Toc150480766"/>
      <w:bookmarkStart w:id="280" w:name="_Toc226965718"/>
      <w:bookmarkStart w:id="281" w:name="_Toc305158796"/>
      <w:bookmarkStart w:id="282" w:name="_Toc142311030"/>
      <w:bookmarkStart w:id="283" w:name="_Toc149720821"/>
      <w:bookmarkStart w:id="284" w:name="_Toc151193698"/>
      <w:bookmarkStart w:id="285" w:name="_Toc150774628"/>
      <w:r>
        <w:rPr>
          <w:color w:val="000000" w:themeColor="text1"/>
          <w:sz w:val="24"/>
          <w:highlight w:val="none"/>
          <w14:textFill>
            <w14:solidFill>
              <w14:schemeClr w14:val="tx1"/>
            </w14:solidFill>
          </w14:textFill>
        </w:rPr>
        <w:t>投标文件</w:t>
      </w:r>
      <w:bookmarkEnd w:id="253"/>
      <w:bookmarkEnd w:id="254"/>
      <w:bookmarkEnd w:id="255"/>
      <w:r>
        <w:rPr>
          <w:color w:val="000000" w:themeColor="text1"/>
          <w:sz w:val="24"/>
          <w:highlight w:val="none"/>
          <w14:textFill>
            <w14:solidFill>
              <w14:schemeClr w14:val="tx1"/>
            </w14:solidFill>
          </w14:textFill>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4D6EB23F">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286" w:name="_Ref467052588"/>
      <w:r>
        <w:rPr>
          <w:color w:val="000000" w:themeColor="text1"/>
          <w:sz w:val="24"/>
          <w:highlight w:val="none"/>
          <w14:textFill>
            <w14:solidFill>
              <w14:schemeClr w14:val="tx1"/>
            </w14:solidFill>
          </w14:textFill>
        </w:rPr>
        <w:t>投标人应当按照招标文件的要求编制投标文件。投标文件应由《资格证明文件》、《商务技术文件》两部分构成。投标文件的部分格式要求，见第七章《投标文件格式》。</w:t>
      </w:r>
    </w:p>
    <w:p w14:paraId="6109045F">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kern w:val="0"/>
          <w:sz w:val="24"/>
          <w:highlight w:val="none"/>
          <w14:textFill>
            <w14:solidFill>
              <w14:schemeClr w14:val="tx1"/>
            </w14:solidFill>
          </w14:textFill>
        </w:rPr>
        <w:t>。未标记“实质性格式”的文件和招标文件未提供格式的内容，可由投标人自行编写。</w:t>
      </w:r>
    </w:p>
    <w:p w14:paraId="5BA4D7F6">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第四章《评标程序、评标方法和评标标准》中涉及的证明文件。</w:t>
      </w:r>
    </w:p>
    <w:p w14:paraId="48D26446">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3372E063">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投标人认为应附的其他材料。</w:t>
      </w:r>
      <w:bookmarkEnd w:id="286"/>
    </w:p>
    <w:p w14:paraId="4A08009E">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287" w:name="_Toc150774735"/>
      <w:bookmarkStart w:id="288" w:name="_Toc150774630"/>
      <w:bookmarkStart w:id="289" w:name="_Toc164229225"/>
      <w:bookmarkStart w:id="290" w:name="_Toc164351624"/>
      <w:bookmarkStart w:id="291" w:name="_Toc195842895"/>
      <w:bookmarkStart w:id="292" w:name="_Toc127161444"/>
      <w:bookmarkStart w:id="293" w:name="_Toc151193918"/>
      <w:bookmarkStart w:id="294" w:name="_Toc151190157"/>
      <w:bookmarkStart w:id="295" w:name="_Toc164608799"/>
      <w:bookmarkStart w:id="296" w:name="_Toc127151731"/>
      <w:bookmarkStart w:id="297" w:name="_Toc127151530"/>
      <w:bookmarkStart w:id="298" w:name="_Toc151193700"/>
      <w:bookmarkStart w:id="299" w:name="_Toc142311032"/>
      <w:bookmarkStart w:id="300" w:name="_Toc520356155"/>
      <w:bookmarkStart w:id="301" w:name="_Toc150480768"/>
      <w:bookmarkStart w:id="302" w:name="_Toc151193628"/>
      <w:bookmarkStart w:id="303" w:name="_Toc151193844"/>
      <w:bookmarkStart w:id="304" w:name="_Toc149720823"/>
      <w:bookmarkStart w:id="305" w:name="_Toc150509281"/>
      <w:bookmarkStart w:id="306" w:name="_Toc164229371"/>
      <w:bookmarkStart w:id="307" w:name="_Toc164608644"/>
      <w:bookmarkStart w:id="308" w:name="_Toc151193772"/>
      <w:r>
        <w:rPr>
          <w:color w:val="000000" w:themeColor="text1"/>
          <w:sz w:val="24"/>
          <w:highlight w:val="none"/>
          <w14:textFill>
            <w14:solidFill>
              <w14:schemeClr w14:val="tx1"/>
            </w14:solidFill>
          </w14:textFill>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2BBECD21">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所有投标均以人民币</w:t>
      </w:r>
      <w:r>
        <w:rPr>
          <w:rFonts w:hint="eastAsia" w:eastAsiaTheme="minorEastAsia"/>
          <w:color w:val="000000" w:themeColor="text1"/>
          <w:sz w:val="24"/>
          <w:highlight w:val="none"/>
          <w14:textFill>
            <w14:solidFill>
              <w14:schemeClr w14:val="tx1"/>
            </w14:solidFill>
          </w14:textFill>
        </w:rPr>
        <w:t>为计价货币</w:t>
      </w:r>
      <w:r>
        <w:rPr>
          <w:color w:val="000000" w:themeColor="text1"/>
          <w:sz w:val="24"/>
          <w:highlight w:val="none"/>
          <w14:textFill>
            <w14:solidFill>
              <w14:schemeClr w14:val="tx1"/>
            </w14:solidFill>
          </w14:textFill>
        </w:rPr>
        <w:t>。</w:t>
      </w:r>
    </w:p>
    <w:p w14:paraId="751E77FC">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投标人的报价应包括为完成本项目所发生的一切费用和税费，采购人将不再支付报价以外的任何费用。投标人的报价应包括但不限于下列内容，《投标人须知资料表》中有特殊规定的，从其规定。</w:t>
      </w:r>
    </w:p>
    <w:p w14:paraId="6C96E100">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42AB9C8">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 xml:space="preserve">按照招标文件要求完成本项目的全部相关费用。 </w:t>
      </w:r>
    </w:p>
    <w:p w14:paraId="358AB47B">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采购人不得向供应商索要或者接受其给予的赠品、回扣或者与采购无关的其他商品、服务。</w:t>
      </w:r>
    </w:p>
    <w:p w14:paraId="7CD7279E">
      <w:pPr>
        <w:numPr>
          <w:ilvl w:val="1"/>
          <w:numId w:val="9"/>
        </w:numPr>
        <w:tabs>
          <w:tab w:val="left" w:pos="1080"/>
          <w:tab w:val="left" w:pos="2014"/>
        </w:tabs>
        <w:snapToGrid w:val="0"/>
        <w:spacing w:line="360" w:lineRule="auto"/>
        <w:ind w:left="1080"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投标人不能提供任何有选择性或可调整的报价（招标文件另有规定的除外），否则其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7FF5EAD">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09" w:name="_Toc142311033"/>
      <w:bookmarkStart w:id="310" w:name="_Toc149720824"/>
      <w:bookmarkStart w:id="311" w:name="_Toc305158873"/>
      <w:bookmarkStart w:id="312" w:name="_Toc226965804"/>
      <w:bookmarkStart w:id="313" w:name="_Toc127151732"/>
      <w:bookmarkStart w:id="314" w:name="_Toc226965721"/>
      <w:bookmarkStart w:id="315" w:name="_Toc164351625"/>
      <w:bookmarkStart w:id="316" w:name="_Toc164608800"/>
      <w:bookmarkStart w:id="317" w:name="_Toc264969221"/>
      <w:bookmarkStart w:id="318" w:name="_Toc127151531"/>
      <w:bookmarkStart w:id="319" w:name="_Toc195842896"/>
      <w:bookmarkStart w:id="320" w:name="_Ref467306513"/>
      <w:bookmarkStart w:id="321" w:name="_Toc164608645"/>
      <w:bookmarkStart w:id="322" w:name="_Toc151193701"/>
      <w:bookmarkStart w:id="323" w:name="_Toc151193629"/>
      <w:bookmarkStart w:id="324" w:name="_Toc151190158"/>
      <w:bookmarkStart w:id="325" w:name="_Toc164229372"/>
      <w:bookmarkStart w:id="326" w:name="_Toc151193919"/>
      <w:bookmarkStart w:id="327" w:name="_Toc150774631"/>
      <w:bookmarkStart w:id="328" w:name="_Toc150509282"/>
      <w:bookmarkStart w:id="329" w:name="_Toc151193845"/>
      <w:bookmarkStart w:id="330" w:name="_Toc150480769"/>
      <w:bookmarkStart w:id="331" w:name="_Toc520356156"/>
      <w:bookmarkStart w:id="332" w:name="_Toc150774736"/>
      <w:bookmarkStart w:id="333" w:name="_Toc226309775"/>
      <w:bookmarkStart w:id="334" w:name="_Toc151193773"/>
      <w:bookmarkStart w:id="335" w:name="_Toc265228369"/>
      <w:bookmarkStart w:id="336" w:name="_Toc305158799"/>
      <w:bookmarkStart w:id="337" w:name="_Toc226337227"/>
      <w:bookmarkStart w:id="338" w:name="_Toc127161445"/>
      <w:bookmarkStart w:id="339" w:name="_Toc164229226"/>
      <w:r>
        <w:rPr>
          <w:color w:val="000000" w:themeColor="text1"/>
          <w:sz w:val="24"/>
          <w:highlight w:val="none"/>
          <w14:textFill>
            <w14:solidFill>
              <w14:schemeClr w14:val="tx1"/>
            </w14:solidFill>
          </w14:textFill>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1B676CBB">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340" w:name="_Ref467306302"/>
      <w:r>
        <w:rPr>
          <w:color w:val="000000" w:themeColor="text1"/>
          <w:sz w:val="24"/>
          <w:highlight w:val="none"/>
          <w14:textFill>
            <w14:solidFill>
              <w14:schemeClr w14:val="tx1"/>
            </w14:solidFill>
          </w14:textFill>
        </w:rPr>
        <w:t>投标人应按《投标人须知资料表》中规定的金额及要求交纳投标保证金</w:t>
      </w:r>
      <w:bookmarkEnd w:id="340"/>
      <w:r>
        <w:rPr>
          <w:color w:val="000000" w:themeColor="text1"/>
          <w:sz w:val="24"/>
          <w:highlight w:val="none"/>
          <w14:textFill>
            <w14:solidFill>
              <w14:schemeClr w14:val="tx1"/>
            </w14:solidFill>
          </w14:textFill>
        </w:rPr>
        <w:t>。投标人自愿超额缴纳投标保证金的，投标文件不做无效处理。</w:t>
      </w:r>
    </w:p>
    <w:p w14:paraId="389A29E9">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交纳投标保证金可采用的形式：政府采购法律法规接受的支票、汇票、本票、网上银行支付或者金融机构、担保机构出具的保函等非现金形式。</w:t>
      </w:r>
    </w:p>
    <w:p w14:paraId="5860A225">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color w:val="000000" w:themeColor="text1"/>
          <w:sz w:val="24"/>
          <w:highlight w:val="none"/>
          <w14:textFill>
            <w14:solidFill>
              <w14:schemeClr w14:val="tx1"/>
            </w14:solidFill>
          </w14:textFill>
        </w:rPr>
        <w:t>以电子保函形式提交投标保证金的，应在投标截止时间前通过</w:t>
      </w:r>
      <w:r>
        <w:rPr>
          <w:color w:val="000000" w:themeColor="text1"/>
          <w:sz w:val="24"/>
          <w:highlight w:val="none"/>
          <w:lang w:bidi="ar"/>
          <w14:textFill>
            <w14:solidFill>
              <w14:schemeClr w14:val="tx1"/>
            </w14:solidFill>
          </w14:textFill>
        </w:rPr>
        <w:t>北京市政府采购电子交易平台完成电子保函在线办理。</w:t>
      </w:r>
      <w:bookmarkEnd w:id="341"/>
      <w:r>
        <w:rPr>
          <w:rFonts w:hint="eastAsia"/>
          <w:color w:val="000000" w:themeColor="text1"/>
          <w:sz w:val="24"/>
          <w:highlight w:val="none"/>
          <w14:textFill>
            <w14:solidFill>
              <w14:schemeClr w14:val="tx1"/>
            </w14:solidFill>
          </w14:textFill>
        </w:rPr>
        <w:t>未按上述要求缴纳投标保证金</w:t>
      </w:r>
      <w:r>
        <w:rPr>
          <w:color w:val="000000" w:themeColor="text1"/>
          <w:sz w:val="24"/>
          <w:highlight w:val="none"/>
          <w14:textFill>
            <w14:solidFill>
              <w14:schemeClr w14:val="tx1"/>
            </w14:solidFill>
          </w14:textFill>
        </w:rPr>
        <w:t>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53C1F631">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投标人</w:t>
      </w:r>
      <w:r>
        <w:rPr>
          <w:color w:val="000000" w:themeColor="text1"/>
          <w:sz w:val="24"/>
          <w:highlight w:val="none"/>
          <w14:textFill>
            <w14:solidFill>
              <w14:schemeClr w14:val="tx1"/>
            </w14:solidFill>
          </w14:textFill>
        </w:rPr>
        <w:t>除</w:t>
      </w:r>
      <w:r>
        <w:rPr>
          <w:rFonts w:hint="eastAsia"/>
          <w:color w:val="000000" w:themeColor="text1"/>
          <w:sz w:val="24"/>
          <w:highlight w:val="none"/>
          <w14:textFill>
            <w14:solidFill>
              <w14:schemeClr w14:val="tx1"/>
            </w14:solidFill>
          </w14:textFill>
        </w:rPr>
        <w:t>需在</w:t>
      </w:r>
      <w:r>
        <w:rPr>
          <w:color w:val="000000" w:themeColor="text1"/>
          <w:sz w:val="24"/>
          <w:highlight w:val="none"/>
          <w14:textFill>
            <w14:solidFill>
              <w14:schemeClr w14:val="tx1"/>
            </w14:solidFill>
          </w14:textFill>
        </w:rPr>
        <w:t>投标文件中</w:t>
      </w:r>
      <w:r>
        <w:rPr>
          <w:rFonts w:hint="eastAsia"/>
          <w:color w:val="000000" w:themeColor="text1"/>
          <w:sz w:val="24"/>
          <w:highlight w:val="none"/>
          <w14:textFill>
            <w14:solidFill>
              <w14:schemeClr w14:val="tx1"/>
            </w14:solidFill>
          </w14:textFill>
        </w:rPr>
        <w:t>提供“</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还需在投标截止时间前，通过电子交易平台上传“</w:t>
      </w:r>
      <w:r>
        <w:rPr>
          <w:color w:val="000000" w:themeColor="text1"/>
          <w:sz w:val="24"/>
          <w:szCs w:val="20"/>
          <w:highlight w:val="none"/>
          <w14:textFill>
            <w14:solidFill>
              <w14:schemeClr w14:val="tx1"/>
            </w14:solidFill>
          </w14:textFill>
        </w:rPr>
        <w:t>投标保证金凭证/交款单据电子件</w:t>
      </w:r>
      <w:r>
        <w:rPr>
          <w:rFonts w:hint="eastAsia"/>
          <w:color w:val="000000" w:themeColor="text1"/>
          <w:sz w:val="24"/>
          <w:highlight w:val="none"/>
          <w14:textFill>
            <w14:solidFill>
              <w14:schemeClr w14:val="tx1"/>
            </w14:solidFill>
          </w14:textFill>
        </w:rPr>
        <w:t>”。</w:t>
      </w:r>
    </w:p>
    <w:p w14:paraId="792E4A20">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投标保证金有效期同投标有效期。</w:t>
      </w:r>
    </w:p>
    <w:p w14:paraId="3285FE42">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投标人为联合体的，可以由联合体中的一方或者多方共同交纳投标保证金，其交纳的投标保证金对联合体各方均具有约束力。</w:t>
      </w:r>
    </w:p>
    <w:p w14:paraId="129D361F">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采购人、采购代理机构将及时退还投标人的投标保证金，</w:t>
      </w:r>
      <w:r>
        <w:rPr>
          <w:rFonts w:eastAsiaTheme="minorEastAsia"/>
          <w:color w:val="000000" w:themeColor="text1"/>
          <w:sz w:val="24"/>
          <w:highlight w:val="none"/>
          <w14:textFill>
            <w14:solidFill>
              <w14:schemeClr w14:val="tx1"/>
            </w14:solidFill>
          </w14:textFill>
        </w:rPr>
        <w:t>采用银行保函、担保机构担保函等形式递交的投标保证金，经投标人同意后采购人、采购代理机构可以不再退还，</w:t>
      </w:r>
      <w:r>
        <w:rPr>
          <w:color w:val="000000" w:themeColor="text1"/>
          <w:sz w:val="24"/>
          <w:highlight w:val="none"/>
          <w14:textFill>
            <w14:solidFill>
              <w14:schemeClr w14:val="tx1"/>
            </w14:solidFill>
          </w14:textFill>
        </w:rPr>
        <w:t>但因投标人自身原因导致无法及时退还的除外：</w:t>
      </w:r>
    </w:p>
    <w:p w14:paraId="3C11E378">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投标人在投标截止时间前撤回已提交的投标文件的，自收到投标人书面撤回通知之日起5个工作日内退还已收取的投标保证金；</w:t>
      </w:r>
    </w:p>
    <w:p w14:paraId="124422E6">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中标人的投标保证金，自采购合同签订之日起5个工作日内退还中标人；</w:t>
      </w:r>
    </w:p>
    <w:p w14:paraId="1EE12F59">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未中标投标人的投标保证金，自中标通知书发出之日起5个工作日内退还未中标人；</w:t>
      </w:r>
    </w:p>
    <w:p w14:paraId="0FFCE581">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终止招标项目已经收取投标保证金的，自终止采购活动后5个工作日内退还已收取的投标保证金及其在银行产生的孳息。</w:t>
      </w:r>
    </w:p>
    <w:p w14:paraId="022141EF">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有下列情形之一的，采购人或采购代理机构可以不予退还投标保证金：</w:t>
      </w:r>
    </w:p>
    <w:p w14:paraId="3DDFF918">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投标有效期内投标人撤销投标文件的；</w:t>
      </w:r>
    </w:p>
    <w:p w14:paraId="59871372">
      <w:pPr>
        <w:numPr>
          <w:ilvl w:val="2"/>
          <w:numId w:val="9"/>
        </w:numPr>
        <w:tabs>
          <w:tab w:val="left" w:pos="900"/>
          <w:tab w:val="left" w:pos="1080"/>
          <w:tab w:val="left" w:pos="2014"/>
        </w:tabs>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《投标人须知资料表》中规定的其他情形。</w:t>
      </w:r>
    </w:p>
    <w:p w14:paraId="5EABA67D">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42" w:name="_Toc226309776"/>
      <w:bookmarkStart w:id="343" w:name="_Toc264969222"/>
      <w:bookmarkStart w:id="344" w:name="_Toc142311034"/>
      <w:bookmarkStart w:id="345" w:name="_Toc149720825"/>
      <w:bookmarkStart w:id="346" w:name="_Toc150480770"/>
      <w:bookmarkStart w:id="347" w:name="_Toc226965805"/>
      <w:bookmarkStart w:id="348" w:name="_Toc151190159"/>
      <w:bookmarkStart w:id="349" w:name="_Toc265228370"/>
      <w:bookmarkStart w:id="350" w:name="_Toc151193920"/>
      <w:bookmarkStart w:id="351" w:name="_Toc150774632"/>
      <w:bookmarkStart w:id="352" w:name="_Toc164351626"/>
      <w:bookmarkStart w:id="353" w:name="_Toc305158800"/>
      <w:bookmarkStart w:id="354" w:name="_Toc127161446"/>
      <w:bookmarkStart w:id="355" w:name="_Toc195842897"/>
      <w:bookmarkStart w:id="356" w:name="_Toc520356157"/>
      <w:bookmarkStart w:id="357" w:name="_Toc127151733"/>
      <w:bookmarkStart w:id="358" w:name="_Toc164608801"/>
      <w:bookmarkStart w:id="359" w:name="_Toc127151532"/>
      <w:bookmarkStart w:id="360" w:name="_Toc151193774"/>
      <w:bookmarkStart w:id="361" w:name="_Toc164608646"/>
      <w:bookmarkStart w:id="362" w:name="_Toc226965722"/>
      <w:bookmarkStart w:id="363" w:name="_Toc151193630"/>
      <w:bookmarkStart w:id="364" w:name="_Toc164229227"/>
      <w:bookmarkStart w:id="365" w:name="_Toc150774737"/>
      <w:bookmarkStart w:id="366" w:name="_Toc164229373"/>
      <w:bookmarkStart w:id="367" w:name="_Toc150509283"/>
      <w:bookmarkStart w:id="368" w:name="_Toc226337228"/>
      <w:bookmarkStart w:id="369" w:name="_Toc305158874"/>
      <w:bookmarkStart w:id="370" w:name="_Toc151193846"/>
      <w:bookmarkStart w:id="371" w:name="_Toc151193702"/>
      <w:r>
        <w:rPr>
          <w:color w:val="000000" w:themeColor="text1"/>
          <w:sz w:val="24"/>
          <w:highlight w:val="none"/>
          <w14:textFill>
            <w14:solidFill>
              <w14:schemeClr w14:val="tx1"/>
            </w14:solidFill>
          </w14:textFill>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54B226EC">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投标文件应在本招标文件《投标人须知资料表》中规定的投标有效期内保持有效，投标有效期少于招标文件规定期限的，其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7945DA43">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372" w:name="_Toc142311035"/>
      <w:bookmarkStart w:id="373" w:name="_Toc127161447"/>
      <w:bookmarkStart w:id="374" w:name="_Toc150774738"/>
      <w:bookmarkStart w:id="375" w:name="_Toc150509284"/>
      <w:bookmarkStart w:id="376" w:name="_Toc150774633"/>
      <w:bookmarkStart w:id="377" w:name="_Toc226309777"/>
      <w:bookmarkStart w:id="378" w:name="_Toc164229228"/>
      <w:bookmarkStart w:id="379" w:name="_Toc151190160"/>
      <w:bookmarkStart w:id="380" w:name="_Toc151193847"/>
      <w:bookmarkStart w:id="381" w:name="_Toc164351627"/>
      <w:bookmarkStart w:id="382" w:name="_Toc226337229"/>
      <w:bookmarkStart w:id="383" w:name="_Toc127151533"/>
      <w:bookmarkStart w:id="384" w:name="_Toc226965723"/>
      <w:bookmarkStart w:id="385" w:name="_Toc265228371"/>
      <w:bookmarkStart w:id="386" w:name="_Toc150480771"/>
      <w:bookmarkStart w:id="387" w:name="_Toc264969223"/>
      <w:bookmarkStart w:id="388" w:name="_Toc151193703"/>
      <w:bookmarkStart w:id="389" w:name="_Toc151193631"/>
      <w:bookmarkStart w:id="390" w:name="_Toc226965806"/>
      <w:bookmarkStart w:id="391" w:name="_Toc164229374"/>
      <w:bookmarkStart w:id="392" w:name="_Toc151193775"/>
      <w:bookmarkStart w:id="393" w:name="_Toc164608802"/>
      <w:bookmarkStart w:id="394" w:name="_Toc305158875"/>
      <w:bookmarkStart w:id="395" w:name="_Toc149720826"/>
      <w:bookmarkStart w:id="396" w:name="_Toc151193921"/>
      <w:bookmarkStart w:id="397" w:name="_Toc195842898"/>
      <w:bookmarkStart w:id="398" w:name="_Toc305158801"/>
      <w:bookmarkStart w:id="399" w:name="_Toc520356158"/>
      <w:bookmarkStart w:id="400" w:name="_Toc164608647"/>
      <w:bookmarkStart w:id="401" w:name="_Toc127151734"/>
      <w:r>
        <w:rPr>
          <w:color w:val="000000" w:themeColor="text1"/>
          <w:sz w:val="24"/>
          <w:highlight w:val="none"/>
          <w14:textFill>
            <w14:solidFill>
              <w14:schemeClr w14:val="tx1"/>
            </w14:solidFill>
          </w14:textFill>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color w:val="000000" w:themeColor="text1"/>
          <w:sz w:val="24"/>
          <w:highlight w:val="none"/>
          <w14:textFill>
            <w14:solidFill>
              <w14:schemeClr w14:val="tx1"/>
            </w14:solidFill>
          </w14:textFill>
        </w:rPr>
        <w:t>、盖章</w:t>
      </w:r>
    </w:p>
    <w:p w14:paraId="4BC63B9D">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bookmarkStart w:id="402" w:name="_Toc226337230"/>
      <w:bookmarkStart w:id="403" w:name="_Toc226965807"/>
      <w:bookmarkStart w:id="404" w:name="_Toc264969224"/>
      <w:bookmarkStart w:id="405" w:name="_Toc151193922"/>
      <w:bookmarkStart w:id="406" w:name="_Toc151193776"/>
      <w:bookmarkStart w:id="407" w:name="_Toc151193632"/>
      <w:bookmarkStart w:id="408" w:name="_Toc151193848"/>
      <w:bookmarkStart w:id="409" w:name="_Toc305158802"/>
      <w:bookmarkStart w:id="410" w:name="_Toc127151534"/>
      <w:bookmarkStart w:id="411" w:name="_Toc150774634"/>
      <w:bookmarkStart w:id="412" w:name="_Toc142311036"/>
      <w:bookmarkStart w:id="413" w:name="_Toc226965724"/>
      <w:bookmarkStart w:id="414" w:name="_Toc305158876"/>
      <w:bookmarkStart w:id="415" w:name="_Toc265228372"/>
      <w:bookmarkStart w:id="416" w:name="_Toc150774739"/>
      <w:bookmarkStart w:id="417" w:name="_Toc520356159"/>
      <w:bookmarkStart w:id="418" w:name="_Toc150509285"/>
      <w:bookmarkStart w:id="419" w:name="_Toc151190161"/>
      <w:bookmarkStart w:id="420" w:name="_Toc226309778"/>
      <w:bookmarkStart w:id="421" w:name="_Toc151193704"/>
      <w:bookmarkStart w:id="422" w:name="_Toc195842899"/>
      <w:bookmarkStart w:id="423" w:name="_Toc150480772"/>
      <w:r>
        <w:rPr>
          <w:color w:val="000000" w:themeColor="text1"/>
          <w:sz w:val="24"/>
          <w:highlight w:val="none"/>
          <w14:textFill>
            <w14:solidFill>
              <w14:schemeClr w14:val="tx1"/>
            </w14:solidFill>
          </w14:textFill>
        </w:rPr>
        <w:t>招标文件要求签字的内容（如授权委托书等），</w:t>
      </w:r>
      <w:r>
        <w:rPr>
          <w:rFonts w:eastAsiaTheme="minorEastAsia"/>
          <w:color w:val="000000" w:themeColor="text1"/>
          <w:sz w:val="24"/>
          <w:highlight w:val="none"/>
          <w14:textFill>
            <w14:solidFill>
              <w14:schemeClr w14:val="tx1"/>
            </w14:solidFill>
          </w14:textFill>
        </w:rPr>
        <w:t>可以使用电子签章或使用原件的电子件（电子件指扫描件、照片等形式电子文件）；要求</w:t>
      </w:r>
      <w:r>
        <w:rPr>
          <w:color w:val="000000" w:themeColor="text1"/>
          <w:sz w:val="24"/>
          <w:highlight w:val="none"/>
          <w14:textFill>
            <w14:solidFill>
              <w14:schemeClr w14:val="tx1"/>
            </w14:solidFill>
          </w14:textFill>
        </w:rPr>
        <w:t>第三方出具的盖章件原件（如联合协议、分包意向协议、制造商授权书等），投标文件中应使用原件的电子件。</w:t>
      </w:r>
    </w:p>
    <w:p w14:paraId="3D4A9A37">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招标文件要求盖章的内容，一般通过投标文件编制工具加盖电子签章。</w:t>
      </w:r>
    </w:p>
    <w:p w14:paraId="58414BB2">
      <w:pPr>
        <w:tabs>
          <w:tab w:val="left" w:pos="900"/>
          <w:tab w:val="left" w:pos="1080"/>
        </w:tabs>
        <w:snapToGrid w:val="0"/>
        <w:spacing w:line="360" w:lineRule="auto"/>
        <w:ind w:left="357"/>
        <w:rPr>
          <w:color w:val="000000" w:themeColor="text1"/>
          <w:highlight w:val="none"/>
          <w14:textFill>
            <w14:solidFill>
              <w14:schemeClr w14:val="tx1"/>
            </w14:solidFill>
          </w14:textFill>
        </w:rPr>
      </w:pPr>
    </w:p>
    <w:p w14:paraId="4CD9EA70">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r>
        <w:rPr>
          <w:rFonts w:ascii="Times New Roman" w:hAnsi="Times New Roman" w:eastAsia="宋体"/>
          <w:color w:val="000000" w:themeColor="text1"/>
          <w:sz w:val="28"/>
          <w:highlight w:val="none"/>
          <w14:textFill>
            <w14:solidFill>
              <w14:schemeClr w14:val="tx1"/>
            </w14:solidFill>
          </w14:textFill>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2926FA98">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24" w:name="_Toc150774635"/>
      <w:bookmarkStart w:id="425" w:name="_Toc226965725"/>
      <w:bookmarkStart w:id="426" w:name="_Toc151193777"/>
      <w:bookmarkStart w:id="427" w:name="_Toc151190162"/>
      <w:bookmarkStart w:id="428" w:name="_Toc164229376"/>
      <w:bookmarkStart w:id="429" w:name="_Toc264969225"/>
      <w:bookmarkStart w:id="430" w:name="_Toc150774740"/>
      <w:bookmarkStart w:id="431" w:name="_Toc305158803"/>
      <w:bookmarkStart w:id="432" w:name="_Toc149720828"/>
      <w:bookmarkStart w:id="433" w:name="_Toc164608649"/>
      <w:bookmarkStart w:id="434" w:name="_Toc151193633"/>
      <w:bookmarkStart w:id="435" w:name="_Toc127161449"/>
      <w:bookmarkStart w:id="436" w:name="_Toc127151736"/>
      <w:bookmarkStart w:id="437" w:name="_Toc150480773"/>
      <w:bookmarkStart w:id="438" w:name="_Toc305158877"/>
      <w:bookmarkStart w:id="439" w:name="_Toc226965808"/>
      <w:bookmarkStart w:id="440" w:name="_Toc265228373"/>
      <w:bookmarkStart w:id="441" w:name="_Toc127151535"/>
      <w:bookmarkStart w:id="442" w:name="_Toc151193849"/>
      <w:bookmarkStart w:id="443" w:name="_Toc164229230"/>
      <w:bookmarkStart w:id="444" w:name="_Toc164608804"/>
      <w:bookmarkStart w:id="445" w:name="_Toc520356160"/>
      <w:bookmarkStart w:id="446" w:name="_Toc164351629"/>
      <w:bookmarkStart w:id="447" w:name="_Toc150509286"/>
      <w:bookmarkStart w:id="448" w:name="_Toc195842900"/>
      <w:bookmarkStart w:id="449" w:name="_Toc226309779"/>
      <w:bookmarkStart w:id="450" w:name="_Toc226337231"/>
      <w:bookmarkStart w:id="451" w:name="_Toc142311037"/>
      <w:bookmarkStart w:id="452" w:name="_Toc151193705"/>
      <w:bookmarkStart w:id="453" w:name="_Toc151193923"/>
      <w:r>
        <w:rPr>
          <w:color w:val="000000" w:themeColor="text1"/>
          <w:sz w:val="24"/>
          <w:highlight w:val="none"/>
          <w14:textFill>
            <w14:solidFill>
              <w14:schemeClr w14:val="tx1"/>
            </w14:solidFill>
          </w14:textFill>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color w:val="000000" w:themeColor="text1"/>
          <w:sz w:val="24"/>
          <w:highlight w:val="none"/>
          <w14:textFill>
            <w14:solidFill>
              <w14:schemeClr w14:val="tx1"/>
            </w14:solidFill>
          </w14:textFill>
        </w:rPr>
        <w:t>提交</w:t>
      </w:r>
    </w:p>
    <w:p w14:paraId="22E33DDB">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电子交易平台。投标人根据招标文件及电子交易平台供应商操作手册要求编制、生成并提交电子投标文件。</w:t>
      </w:r>
    </w:p>
    <w:p w14:paraId="2911DAEB">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采购人及采购代理机构拒绝接受通过电子交易平台以外任何形式提交的投标文件，投标保证金除外。</w:t>
      </w:r>
    </w:p>
    <w:p w14:paraId="01491B28">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54" w:name="_Toc150774741"/>
      <w:bookmarkStart w:id="455" w:name="_Toc142311038"/>
      <w:bookmarkStart w:id="456" w:name="_Toc164229231"/>
      <w:bookmarkStart w:id="457" w:name="_Toc164608805"/>
      <w:bookmarkStart w:id="458" w:name="_Toc226337232"/>
      <w:bookmarkStart w:id="459" w:name="_Toc151193850"/>
      <w:bookmarkStart w:id="460" w:name="_Toc150480774"/>
      <w:bookmarkStart w:id="461" w:name="_Toc150509287"/>
      <w:bookmarkStart w:id="462" w:name="_Toc149720829"/>
      <w:bookmarkStart w:id="463" w:name="_Toc226965726"/>
      <w:bookmarkStart w:id="464" w:name="_Toc265228374"/>
      <w:bookmarkStart w:id="465" w:name="_Toc195842901"/>
      <w:bookmarkStart w:id="466" w:name="_Toc520356161"/>
      <w:bookmarkStart w:id="467" w:name="_Toc151193778"/>
      <w:bookmarkStart w:id="468" w:name="_Toc164608650"/>
      <w:bookmarkStart w:id="469" w:name="_Toc127151737"/>
      <w:bookmarkStart w:id="470" w:name="_Toc305158804"/>
      <w:bookmarkStart w:id="471" w:name="_Toc127161450"/>
      <w:bookmarkStart w:id="472" w:name="_Toc151193924"/>
      <w:bookmarkStart w:id="473" w:name="_Toc264969226"/>
      <w:bookmarkStart w:id="474" w:name="_Toc151193634"/>
      <w:bookmarkStart w:id="475" w:name="_Toc164351630"/>
      <w:bookmarkStart w:id="476" w:name="_Toc226309780"/>
      <w:bookmarkStart w:id="477" w:name="_Toc226965809"/>
      <w:bookmarkStart w:id="478" w:name="_Toc164229377"/>
      <w:bookmarkStart w:id="479" w:name="_Toc151190163"/>
      <w:bookmarkStart w:id="480" w:name="_Toc305158878"/>
      <w:bookmarkStart w:id="481" w:name="_Toc127151536"/>
      <w:bookmarkStart w:id="482" w:name="_Toc151193706"/>
      <w:bookmarkStart w:id="483" w:name="_Toc150774636"/>
      <w:r>
        <w:rPr>
          <w:color w:val="000000" w:themeColor="text1"/>
          <w:sz w:val="24"/>
          <w:highlight w:val="none"/>
          <w14:textFill>
            <w14:solidFill>
              <w14:schemeClr w14:val="tx1"/>
            </w14:solidFill>
          </w14:textFill>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color w:val="000000" w:themeColor="text1"/>
          <w:sz w:val="24"/>
          <w:highlight w:val="none"/>
          <w14:textFill>
            <w14:solidFill>
              <w14:schemeClr w14:val="tx1"/>
            </w14:solidFill>
          </w14:textFill>
        </w:rPr>
        <w:t>时间</w:t>
      </w:r>
    </w:p>
    <w:p w14:paraId="3F2B68A5">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投标人应在招标文件要求提交投标文件截止时间前，将电子投标文件提交至电子交易平台。</w:t>
      </w:r>
    </w:p>
    <w:p w14:paraId="257FCDD5">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484" w:name="_Toc127151537"/>
      <w:bookmarkStart w:id="485" w:name="_Toc265228375"/>
      <w:bookmarkStart w:id="486" w:name="_Toc149720830"/>
      <w:bookmarkStart w:id="487" w:name="_Toc226337233"/>
      <w:bookmarkStart w:id="488" w:name="_Toc150480775"/>
      <w:bookmarkStart w:id="489" w:name="_Toc150509288"/>
      <w:bookmarkStart w:id="490" w:name="_Toc151193851"/>
      <w:bookmarkStart w:id="491" w:name="_Toc305158805"/>
      <w:bookmarkStart w:id="492" w:name="_Toc164229232"/>
      <w:bookmarkStart w:id="493" w:name="_Toc151193635"/>
      <w:bookmarkStart w:id="494" w:name="_Toc151193925"/>
      <w:bookmarkStart w:id="495" w:name="_Toc151190164"/>
      <w:bookmarkStart w:id="496" w:name="_Toc164351631"/>
      <w:bookmarkStart w:id="497" w:name="_Toc226965727"/>
      <w:bookmarkStart w:id="498" w:name="_Toc520356162"/>
      <w:bookmarkStart w:id="499" w:name="_Toc226965810"/>
      <w:bookmarkStart w:id="500" w:name="_Toc264969227"/>
      <w:bookmarkStart w:id="501" w:name="_Toc305158879"/>
      <w:bookmarkStart w:id="502" w:name="_Toc151193779"/>
      <w:bookmarkStart w:id="503" w:name="_Toc151193707"/>
      <w:bookmarkStart w:id="504" w:name="_Toc142311039"/>
      <w:bookmarkStart w:id="505" w:name="_Toc164608806"/>
      <w:bookmarkStart w:id="506" w:name="_Toc195842902"/>
      <w:bookmarkStart w:id="507" w:name="_Toc127151738"/>
      <w:bookmarkStart w:id="508" w:name="_Toc164608651"/>
      <w:bookmarkStart w:id="509" w:name="_Toc150774742"/>
      <w:bookmarkStart w:id="510" w:name="_Toc127161451"/>
      <w:bookmarkStart w:id="511" w:name="_Toc150774637"/>
      <w:bookmarkStart w:id="512" w:name="_Toc226309781"/>
      <w:bookmarkStart w:id="513" w:name="_Toc164229378"/>
      <w:r>
        <w:rPr>
          <w:color w:val="000000" w:themeColor="text1"/>
          <w:sz w:val="24"/>
          <w:highlight w:val="none"/>
          <w14:textFill>
            <w14:solidFill>
              <w14:schemeClr w14:val="tx1"/>
            </w14:solidFill>
          </w14:textFill>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55E61C26">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4E15C719">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投标人对投标文件的补充、修改的内容应当按照招标文件要求签署、盖章，作为投标文件的组成部分。</w:t>
      </w:r>
    </w:p>
    <w:p w14:paraId="14177FA3">
      <w:pPr>
        <w:spacing w:line="360" w:lineRule="auto"/>
        <w:rPr>
          <w:color w:val="000000" w:themeColor="text1"/>
          <w:sz w:val="24"/>
          <w:highlight w:val="none"/>
          <w14:textFill>
            <w14:solidFill>
              <w14:schemeClr w14:val="tx1"/>
            </w14:solidFill>
          </w14:textFill>
        </w:rPr>
      </w:pPr>
    </w:p>
    <w:p w14:paraId="5D12C3E3">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514" w:name="_Toc151193852"/>
      <w:bookmarkStart w:id="515" w:name="_Toc195842903"/>
      <w:bookmarkStart w:id="516" w:name="_Toc150774743"/>
      <w:bookmarkStart w:id="517" w:name="_Toc305158806"/>
      <w:bookmarkStart w:id="518" w:name="_Toc150509289"/>
      <w:bookmarkStart w:id="519" w:name="_Toc226337234"/>
      <w:bookmarkStart w:id="520" w:name="_Toc151193780"/>
      <w:bookmarkStart w:id="521" w:name="_Toc150480776"/>
      <w:bookmarkStart w:id="522" w:name="_Toc226965728"/>
      <w:bookmarkStart w:id="523" w:name="_Toc520356163"/>
      <w:bookmarkStart w:id="524" w:name="_Toc127151538"/>
      <w:bookmarkStart w:id="525" w:name="_Toc226309782"/>
      <w:bookmarkStart w:id="526" w:name="_Toc265228376"/>
      <w:bookmarkStart w:id="527" w:name="_Toc264969228"/>
      <w:bookmarkStart w:id="528" w:name="_Toc151193708"/>
      <w:bookmarkStart w:id="529" w:name="_Toc305158880"/>
      <w:bookmarkStart w:id="530" w:name="_Toc226965811"/>
      <w:bookmarkStart w:id="531" w:name="_Toc151193926"/>
      <w:bookmarkStart w:id="532" w:name="_Toc151193636"/>
      <w:bookmarkStart w:id="533" w:name="_Toc151190165"/>
      <w:bookmarkStart w:id="534" w:name="_Toc142311040"/>
      <w:bookmarkStart w:id="535" w:name="_Toc150774638"/>
      <w:r>
        <w:rPr>
          <w:rFonts w:ascii="Times New Roman" w:hAnsi="Times New Roman" w:eastAsia="宋体"/>
          <w:color w:val="000000" w:themeColor="text1"/>
          <w:sz w:val="28"/>
          <w:highlight w:val="none"/>
          <w14:textFill>
            <w14:solidFill>
              <w14:schemeClr w14:val="tx1"/>
            </w14:solidFill>
          </w14:textFill>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6CB88AB1">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36" w:name="_Toc195842904"/>
      <w:bookmarkStart w:id="537" w:name="_Toc305158881"/>
      <w:bookmarkStart w:id="538" w:name="_Toc164608808"/>
      <w:bookmarkStart w:id="539" w:name="_Toc127151740"/>
      <w:bookmarkStart w:id="540" w:name="_Toc151193781"/>
      <w:bookmarkStart w:id="541" w:name="_Toc151193853"/>
      <w:bookmarkStart w:id="542" w:name="_Toc150774639"/>
      <w:bookmarkStart w:id="543" w:name="_Toc151190166"/>
      <w:bookmarkStart w:id="544" w:name="_Toc164229234"/>
      <w:bookmarkStart w:id="545" w:name="_Toc164351633"/>
      <w:bookmarkStart w:id="546" w:name="_Toc520356164"/>
      <w:bookmarkStart w:id="547" w:name="_Toc226965812"/>
      <w:bookmarkStart w:id="548" w:name="_Toc164229380"/>
      <w:bookmarkStart w:id="549" w:name="_Toc226965729"/>
      <w:bookmarkStart w:id="550" w:name="_Toc127151539"/>
      <w:bookmarkStart w:id="551" w:name="_Toc164608653"/>
      <w:bookmarkStart w:id="552" w:name="_Toc149720832"/>
      <w:bookmarkStart w:id="553" w:name="_Toc151193927"/>
      <w:bookmarkStart w:id="554" w:name="_Toc150509290"/>
      <w:bookmarkStart w:id="555" w:name="_Toc305158807"/>
      <w:bookmarkStart w:id="556" w:name="_Toc142311041"/>
      <w:bookmarkStart w:id="557" w:name="_Toc151193637"/>
      <w:bookmarkStart w:id="558" w:name="_Toc127161453"/>
      <w:bookmarkStart w:id="559" w:name="_Toc226337235"/>
      <w:bookmarkStart w:id="560" w:name="_Toc226309783"/>
      <w:bookmarkStart w:id="561" w:name="_Toc150774744"/>
      <w:bookmarkStart w:id="562" w:name="_Toc265228377"/>
      <w:bookmarkStart w:id="563" w:name="_Toc264969229"/>
      <w:bookmarkStart w:id="564" w:name="_Toc150480777"/>
      <w:bookmarkStart w:id="565" w:name="_Toc151193709"/>
      <w:r>
        <w:rPr>
          <w:color w:val="000000" w:themeColor="text1"/>
          <w:sz w:val="24"/>
          <w:highlight w:val="none"/>
          <w14:textFill>
            <w14:solidFill>
              <w14:schemeClr w14:val="tx1"/>
            </w14:solidFill>
          </w14:textFill>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6ACEBE18">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采购人或采购代理机构将按招标文件的规定，在投标截止时间的同一时间和招标文件预先确定的地点组织开标。</w:t>
      </w:r>
    </w:p>
    <w:p w14:paraId="76C651E3">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本项目开标使用</w:t>
      </w:r>
      <w:r>
        <w:rPr>
          <w:rFonts w:eastAsiaTheme="minorEastAsia"/>
          <w:color w:val="000000" w:themeColor="text1"/>
          <w:sz w:val="24"/>
          <w:highlight w:val="none"/>
          <w14:textFill>
            <w14:solidFill>
              <w14:schemeClr w14:val="tx1"/>
            </w14:solidFill>
          </w14:textFill>
        </w:rPr>
        <w:t>北京市政府采购</w:t>
      </w:r>
      <w:r>
        <w:rPr>
          <w:color w:val="000000" w:themeColor="text1"/>
          <w:sz w:val="24"/>
          <w:highlight w:val="none"/>
          <w14:textFill>
            <w14:solidFill>
              <w14:schemeClr w14:val="tx1"/>
            </w14:solidFill>
          </w14:textFill>
        </w:rPr>
        <w:t>电子交易平台。投标人应在</w:t>
      </w:r>
      <w:bookmarkStart w:id="566" w:name="_Hlk167284562"/>
      <w:r>
        <w:rPr>
          <w:color w:val="000000" w:themeColor="text1"/>
          <w:sz w:val="24"/>
          <w:highlight w:val="none"/>
          <w14:textFill>
            <w14:solidFill>
              <w14:schemeClr w14:val="tx1"/>
            </w14:solidFill>
          </w14:textFill>
        </w:rPr>
        <w:t>《投标人须知资料表》</w:t>
      </w:r>
      <w:bookmarkEnd w:id="566"/>
      <w:r>
        <w:rPr>
          <w:color w:val="000000" w:themeColor="text1"/>
          <w:sz w:val="24"/>
          <w:highlight w:val="none"/>
          <w14:textFill>
            <w14:solidFill>
              <w14:schemeClr w14:val="tx1"/>
            </w14:solidFill>
          </w14:textFill>
        </w:rPr>
        <w:t>规定的时间内对投标文件进行解密，因非系统原因导致的解密失败，视为</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361AFAB9">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开标过程将使用电子交易平台宣布投标人名称、投标价格和招标文件规定的需要宣布的其他内容并进行记录，并由参加开标的各投标人确认</w:t>
      </w:r>
      <w:bookmarkStart w:id="567" w:name="_Toc520356165"/>
      <w:r>
        <w:rPr>
          <w:color w:val="000000" w:themeColor="text1"/>
          <w:sz w:val="24"/>
          <w:highlight w:val="none"/>
          <w14:textFill>
            <w14:solidFill>
              <w14:schemeClr w14:val="tx1"/>
            </w14:solidFill>
          </w14:textFill>
        </w:rPr>
        <w:t>。</w:t>
      </w:r>
      <w:bookmarkStart w:id="568" w:name="_Hlk143533942"/>
      <w:r>
        <w:rPr>
          <w:color w:val="000000" w:themeColor="text1"/>
          <w:sz w:val="24"/>
          <w:highlight w:val="none"/>
          <w14:textFill>
            <w14:solidFill>
              <w14:schemeClr w14:val="tx1"/>
            </w14:solidFill>
          </w14:textFill>
        </w:rPr>
        <w:t>投标人未在规定时间内提出疑义或确认一览表的，视同认可开标结果。</w:t>
      </w:r>
      <w:bookmarkEnd w:id="568"/>
    </w:p>
    <w:p w14:paraId="64F424F0">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D351E95">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投标人不足3家的，不予开标。</w:t>
      </w:r>
    </w:p>
    <w:p w14:paraId="28C08AB0">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w:t>
      </w:r>
    </w:p>
    <w:p w14:paraId="2C3B2D8A">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见第三章《资格审查》。</w:t>
      </w:r>
    </w:p>
    <w:bookmarkEnd w:id="567"/>
    <w:p w14:paraId="312FEBA1">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569" w:name="_Toc127151741"/>
      <w:bookmarkStart w:id="570" w:name="_Toc150774640"/>
      <w:bookmarkStart w:id="571" w:name="_Toc164229381"/>
      <w:bookmarkStart w:id="572" w:name="_Toc305158808"/>
      <w:bookmarkStart w:id="573" w:name="_Toc164608654"/>
      <w:bookmarkStart w:id="574" w:name="_Toc151193710"/>
      <w:bookmarkStart w:id="575" w:name="_Toc264969230"/>
      <w:bookmarkStart w:id="576" w:name="_Toc195842905"/>
      <w:bookmarkStart w:id="577" w:name="_Toc127161454"/>
      <w:bookmarkStart w:id="578" w:name="_Toc151193928"/>
      <w:bookmarkStart w:id="579" w:name="_Toc127151540"/>
      <w:bookmarkStart w:id="580" w:name="_Toc265228378"/>
      <w:bookmarkStart w:id="581" w:name="_Toc151193782"/>
      <w:bookmarkStart w:id="582" w:name="_Toc226309784"/>
      <w:bookmarkStart w:id="583" w:name="_Toc150509291"/>
      <w:bookmarkStart w:id="584" w:name="_Toc226965813"/>
      <w:bookmarkStart w:id="585" w:name="_Toc151193638"/>
      <w:bookmarkStart w:id="586" w:name="_Toc164351634"/>
      <w:bookmarkStart w:id="587" w:name="_Toc142311042"/>
      <w:bookmarkStart w:id="588" w:name="_Toc150774745"/>
      <w:bookmarkStart w:id="589" w:name="_Toc305158882"/>
      <w:bookmarkStart w:id="590" w:name="_Toc149720833"/>
      <w:bookmarkStart w:id="591" w:name="_Toc164608809"/>
      <w:bookmarkStart w:id="592" w:name="_Toc226965730"/>
      <w:bookmarkStart w:id="593" w:name="_Toc226337236"/>
      <w:bookmarkStart w:id="594" w:name="_Toc150480778"/>
      <w:bookmarkStart w:id="595" w:name="_Toc164229235"/>
      <w:bookmarkStart w:id="596" w:name="_Toc151190167"/>
      <w:bookmarkStart w:id="597" w:name="_Toc151193854"/>
      <w:r>
        <w:rPr>
          <w:color w:val="000000" w:themeColor="text1"/>
          <w:sz w:val="24"/>
          <w:highlight w:val="none"/>
          <w14:textFill>
            <w14:solidFill>
              <w14:schemeClr w14:val="tx1"/>
            </w14:solidFill>
          </w14:textFill>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501C3D71">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评标委员会根据政府采购有关规定和本次采购项目的特点进行组建，并负责具体评标事务，独立履行职责。</w:t>
      </w:r>
      <w:bookmarkStart w:id="598" w:name="_Toc520356166"/>
    </w:p>
    <w:p w14:paraId="00296D08">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5936E4AC">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评标程序、评标方法和评标标准</w:t>
      </w:r>
    </w:p>
    <w:p w14:paraId="5AB76F9A">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见第四章《评标程序、评标方法和评标标准》。</w:t>
      </w:r>
    </w:p>
    <w:p w14:paraId="7E106354">
      <w:pPr>
        <w:tabs>
          <w:tab w:val="left" w:pos="360"/>
          <w:tab w:val="left" w:pos="1080"/>
        </w:tabs>
        <w:snapToGrid w:val="0"/>
        <w:spacing w:line="360" w:lineRule="auto"/>
        <w:ind w:left="1080"/>
        <w:rPr>
          <w:color w:val="000000" w:themeColor="text1"/>
          <w:sz w:val="24"/>
          <w:highlight w:val="none"/>
          <w14:textFill>
            <w14:solidFill>
              <w14:schemeClr w14:val="tx1"/>
            </w14:solidFill>
          </w14:textFill>
        </w:rPr>
      </w:pPr>
    </w:p>
    <w:p w14:paraId="082DDE00">
      <w:pPr>
        <w:pStyle w:val="3"/>
        <w:spacing w:before="0" w:line="360" w:lineRule="auto"/>
        <w:rPr>
          <w:rFonts w:ascii="Times New Roman" w:hAnsi="Times New Roman" w:eastAsia="宋体"/>
          <w:color w:val="000000" w:themeColor="text1"/>
          <w:sz w:val="28"/>
          <w:highlight w:val="none"/>
          <w14:textFill>
            <w14:solidFill>
              <w14:schemeClr w14:val="tx1"/>
            </w14:solidFill>
          </w14:textFill>
        </w:rPr>
      </w:pPr>
      <w:bookmarkStart w:id="600" w:name="_Toc150480783"/>
      <w:bookmarkStart w:id="601" w:name="_Toc150774750"/>
      <w:bookmarkStart w:id="602" w:name="_Toc226965735"/>
      <w:bookmarkStart w:id="603" w:name="_Toc305158887"/>
      <w:bookmarkStart w:id="604" w:name="_Toc195842910"/>
      <w:bookmarkStart w:id="605" w:name="_Toc151193859"/>
      <w:bookmarkStart w:id="606" w:name="_Toc305158813"/>
      <w:bookmarkStart w:id="607" w:name="_Toc226965818"/>
      <w:bookmarkStart w:id="608" w:name="_Toc151190172"/>
      <w:bookmarkStart w:id="609" w:name="_Toc127151545"/>
      <w:bookmarkStart w:id="610" w:name="_Toc151193643"/>
      <w:bookmarkStart w:id="611" w:name="_Toc142311047"/>
      <w:bookmarkStart w:id="612" w:name="_Toc150509296"/>
      <w:bookmarkStart w:id="613" w:name="_Toc150774645"/>
      <w:bookmarkStart w:id="614" w:name="_Toc151193787"/>
      <w:bookmarkStart w:id="615" w:name="_Toc265228383"/>
      <w:bookmarkStart w:id="616" w:name="_Toc226337241"/>
      <w:bookmarkStart w:id="617" w:name="_Toc264969235"/>
      <w:bookmarkStart w:id="618" w:name="_Toc151193715"/>
      <w:bookmarkStart w:id="619" w:name="_Toc226309789"/>
      <w:bookmarkStart w:id="620" w:name="_Toc151193933"/>
      <w:r>
        <w:rPr>
          <w:rFonts w:ascii="Times New Roman" w:hAnsi="Times New Roman" w:eastAsia="宋体"/>
          <w:color w:val="000000" w:themeColor="text1"/>
          <w:sz w:val="28"/>
          <w:highlight w:val="none"/>
          <w14:textFill>
            <w14:solidFill>
              <w14:schemeClr w14:val="tx1"/>
            </w14:solidFill>
          </w14:textFill>
        </w:rPr>
        <w:t xml:space="preserve">六   </w:t>
      </w:r>
      <w:bookmarkEnd w:id="599"/>
      <w:r>
        <w:rPr>
          <w:rFonts w:ascii="Times New Roman" w:hAnsi="Times New Roman" w:eastAsia="宋体"/>
          <w:color w:val="000000" w:themeColor="text1"/>
          <w:sz w:val="28"/>
          <w:highlight w:val="none"/>
          <w14:textFill>
            <w14:solidFill>
              <w14:schemeClr w14:val="tx1"/>
            </w14:solidFill>
          </w14:textFill>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305158889"/>
      <w:bookmarkStart w:id="622" w:name="_Toc164351641"/>
      <w:bookmarkStart w:id="623" w:name="_Toc164608661"/>
      <w:bookmarkStart w:id="624" w:name="_Toc151193717"/>
      <w:bookmarkStart w:id="625" w:name="_Toc226965737"/>
      <w:bookmarkStart w:id="626" w:name="_Toc151193861"/>
      <w:bookmarkStart w:id="627" w:name="_Toc264969237"/>
      <w:bookmarkStart w:id="628" w:name="_Toc151193935"/>
      <w:bookmarkStart w:id="629" w:name="_Toc305158815"/>
      <w:bookmarkStart w:id="630" w:name="_Toc195842912"/>
      <w:bookmarkStart w:id="631" w:name="_Toc164608816"/>
      <w:bookmarkStart w:id="632" w:name="_Toc151190174"/>
      <w:bookmarkStart w:id="633" w:name="_Toc149720840"/>
      <w:bookmarkStart w:id="634" w:name="_Toc127151748"/>
      <w:bookmarkStart w:id="635" w:name="_Toc265228385"/>
      <w:bookmarkStart w:id="636" w:name="_Toc150480785"/>
      <w:bookmarkStart w:id="637" w:name="_Toc226309791"/>
      <w:bookmarkStart w:id="638" w:name="_Toc127151547"/>
      <w:bookmarkStart w:id="639" w:name="_Toc151193645"/>
      <w:bookmarkStart w:id="640" w:name="_Toc150509298"/>
      <w:bookmarkStart w:id="641" w:name="_Toc226337243"/>
      <w:bookmarkStart w:id="642" w:name="_Toc164229242"/>
      <w:bookmarkStart w:id="643" w:name="_Toc164229388"/>
      <w:bookmarkStart w:id="644" w:name="_Toc142311049"/>
      <w:bookmarkStart w:id="645" w:name="_Toc127161461"/>
      <w:bookmarkStart w:id="646" w:name="_Toc151193789"/>
      <w:bookmarkStart w:id="647" w:name="_Toc150774647"/>
      <w:bookmarkStart w:id="648" w:name="_Toc226965820"/>
      <w:bookmarkStart w:id="649" w:name="_Toc150774752"/>
    </w:p>
    <w:p w14:paraId="5E666696">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6DC876B0">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highlight w:val="none"/>
          <w14:textFill>
            <w14:solidFill>
              <w14:schemeClr w14:val="tx1"/>
            </w14:solidFill>
          </w14:textFill>
        </w:rPr>
        <w:t>采购人是否</w:t>
      </w:r>
      <w:r>
        <w:rPr>
          <w:color w:val="000000" w:themeColor="text1"/>
          <w:sz w:val="24"/>
          <w:highlight w:val="none"/>
          <w14:textFill>
            <w14:solidFill>
              <w14:schemeClr w14:val="tx1"/>
            </w14:solidFill>
          </w14:textFill>
        </w:rPr>
        <w:t>委托评标委员会</w:t>
      </w:r>
      <w:r>
        <w:rPr>
          <w:rFonts w:eastAsiaTheme="minorEastAsia"/>
          <w:color w:val="000000" w:themeColor="text1"/>
          <w:sz w:val="24"/>
          <w:highlight w:val="none"/>
          <w14:textFill>
            <w14:solidFill>
              <w14:schemeClr w14:val="tx1"/>
            </w14:solidFill>
          </w14:textFill>
        </w:rPr>
        <w:t>直接确定中标人，见《投标人须知资料表》。中标候选人并列的，按照《投标人须知资料表》要求确定中标人。</w:t>
      </w:r>
    </w:p>
    <w:p w14:paraId="74731F6D">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50" w:name="_Toc305158817"/>
      <w:bookmarkStart w:id="651" w:name="_Toc305158891"/>
      <w:bookmarkStart w:id="652" w:name="_Toc151193863"/>
      <w:bookmarkStart w:id="653" w:name="_Toc151193791"/>
      <w:bookmarkStart w:id="654" w:name="_Toc151190176"/>
      <w:bookmarkStart w:id="655" w:name="_Toc150774649"/>
      <w:bookmarkStart w:id="656" w:name="_Toc226965822"/>
      <w:bookmarkStart w:id="657" w:name="_Toc151193719"/>
      <w:bookmarkStart w:id="658" w:name="_Toc195842914"/>
      <w:bookmarkStart w:id="659" w:name="_Toc264969239"/>
      <w:bookmarkStart w:id="660" w:name="_Toc127151750"/>
      <w:bookmarkStart w:id="661" w:name="_Toc142311051"/>
      <w:bookmarkStart w:id="662" w:name="_Toc150509300"/>
      <w:bookmarkStart w:id="663" w:name="_Toc164608663"/>
      <w:bookmarkStart w:id="664" w:name="_Toc164351643"/>
      <w:bookmarkStart w:id="665" w:name="_Toc164608818"/>
      <w:bookmarkStart w:id="666" w:name="_Toc151193647"/>
      <w:bookmarkStart w:id="667" w:name="_Toc149720842"/>
      <w:bookmarkStart w:id="668" w:name="_Toc164229244"/>
      <w:bookmarkStart w:id="669" w:name="_Toc265228387"/>
      <w:bookmarkStart w:id="670" w:name="_Toc151193937"/>
      <w:bookmarkStart w:id="671" w:name="_Toc226337245"/>
      <w:bookmarkStart w:id="672" w:name="_Toc127151549"/>
      <w:bookmarkStart w:id="673" w:name="_Toc226965739"/>
      <w:bookmarkStart w:id="674" w:name="_Toc150774754"/>
      <w:bookmarkStart w:id="675" w:name="_Toc226309793"/>
      <w:bookmarkStart w:id="676" w:name="_Toc127161463"/>
      <w:bookmarkStart w:id="677" w:name="_Toc150480787"/>
      <w:bookmarkStart w:id="678" w:name="_Toc164229390"/>
      <w:bookmarkStart w:id="679" w:name="_Ref467306425"/>
      <w:bookmarkStart w:id="680" w:name="_Toc520356176"/>
      <w:bookmarkStart w:id="681" w:name="_Ref467307090"/>
      <w:r>
        <w:rPr>
          <w:color w:val="000000" w:themeColor="text1"/>
          <w:sz w:val="24"/>
          <w:highlight w:val="none"/>
          <w14:textFill>
            <w14:solidFill>
              <w14:schemeClr w14:val="tx1"/>
            </w14:solidFill>
          </w14:textFill>
        </w:rPr>
        <w:t>中标公告与中标通知书</w:t>
      </w:r>
      <w:bookmarkEnd w:id="650"/>
      <w:bookmarkEnd w:id="651"/>
    </w:p>
    <w:p w14:paraId="61FCE20B">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采购人或采购代理机构自中标人确定之日起2个工作日内，</w:t>
      </w:r>
      <w:r>
        <w:rPr>
          <w:color w:val="000000" w:themeColor="text1"/>
          <w:kern w:val="0"/>
          <w:sz w:val="24"/>
          <w:highlight w:val="none"/>
          <w14:textFill>
            <w14:solidFill>
              <w14:schemeClr w14:val="tx1"/>
            </w14:solidFill>
          </w14:textFill>
        </w:rPr>
        <w:t>在北京市政府采购网公告中标结果</w:t>
      </w:r>
      <w:r>
        <w:rPr>
          <w:color w:val="000000" w:themeColor="text1"/>
          <w:sz w:val="24"/>
          <w:highlight w:val="none"/>
          <w14:textFill>
            <w14:solidFill>
              <w14:schemeClr w14:val="tx1"/>
            </w14:solidFill>
          </w14:textFill>
        </w:rPr>
        <w:t>，同时向中标人发出中标通知书，中标公告期限为1个工作日。</w:t>
      </w:r>
    </w:p>
    <w:p w14:paraId="4B7CAA72">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中标通知书对采购人和中标供应商均具有法律效力。中标通知书发出后，采购人改变中标结果的，或者中标供应商放弃中标项目的，应当依法承担法律责任。</w:t>
      </w:r>
    </w:p>
    <w:p w14:paraId="7C48453D">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w:t>
      </w:r>
    </w:p>
    <w:p w14:paraId="7C3342A9">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在招标采购中，出现下列情形之一的，应予废标：</w:t>
      </w:r>
    </w:p>
    <w:p w14:paraId="7914EB9A">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符合专业条件的供应商或者对招标文件作实质响应的供应商不足三家的；</w:t>
      </w:r>
    </w:p>
    <w:p w14:paraId="77E7CF9A">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出现影响采购公正的违法、违规行为的；</w:t>
      </w:r>
    </w:p>
    <w:p w14:paraId="0739595F">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投标人的报价均超过了采购预算，采购人不能支付的；</w:t>
      </w:r>
    </w:p>
    <w:p w14:paraId="0C867728">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因重大变故，采购任务取消的。</w:t>
      </w:r>
    </w:p>
    <w:p w14:paraId="79272FCB">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189B22B4">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bookmarkStart w:id="682" w:name="_Toc151190177"/>
      <w:bookmarkStart w:id="683" w:name="_Toc265228388"/>
      <w:bookmarkStart w:id="684" w:name="_Toc151193648"/>
      <w:bookmarkStart w:id="685" w:name="_Toc150480788"/>
      <w:bookmarkStart w:id="686" w:name="_Toc151193864"/>
      <w:bookmarkStart w:id="687" w:name="_Toc305158818"/>
      <w:bookmarkStart w:id="688" w:name="_Toc150509301"/>
      <w:bookmarkStart w:id="689" w:name="_Toc164608819"/>
      <w:bookmarkStart w:id="690" w:name="_Toc195842915"/>
      <w:bookmarkStart w:id="691" w:name="_Toc226309794"/>
      <w:bookmarkStart w:id="692" w:name="_Toc150774650"/>
      <w:bookmarkStart w:id="693" w:name="_Toc151193720"/>
      <w:bookmarkStart w:id="694" w:name="_Toc127151550"/>
      <w:bookmarkStart w:id="695" w:name="_Ref467306978"/>
      <w:bookmarkStart w:id="696" w:name="_Ref467307062"/>
      <w:bookmarkStart w:id="697" w:name="_Toc164351644"/>
      <w:bookmarkStart w:id="698" w:name="_Toc520356175"/>
      <w:bookmarkStart w:id="699" w:name="_Toc164608664"/>
      <w:bookmarkStart w:id="700" w:name="_Toc151193792"/>
      <w:bookmarkStart w:id="701" w:name="_Toc164229245"/>
      <w:bookmarkStart w:id="702" w:name="_Toc226337246"/>
      <w:bookmarkStart w:id="703" w:name="_Toc127161464"/>
      <w:bookmarkStart w:id="704" w:name="_Toc226965740"/>
      <w:bookmarkStart w:id="705" w:name="_Toc150774755"/>
      <w:bookmarkStart w:id="706" w:name="_Ref467306377"/>
      <w:bookmarkStart w:id="707" w:name="_Toc264969240"/>
      <w:bookmarkStart w:id="708" w:name="_Toc142311052"/>
      <w:bookmarkStart w:id="709" w:name="_Toc149720843"/>
      <w:bookmarkStart w:id="710" w:name="_Toc164229391"/>
      <w:bookmarkStart w:id="711" w:name="_Ref467307204"/>
      <w:bookmarkStart w:id="712" w:name="_Toc226965823"/>
      <w:bookmarkStart w:id="713" w:name="_Toc127151751"/>
      <w:bookmarkStart w:id="714" w:name="_Toc151193938"/>
      <w:bookmarkStart w:id="715" w:name="_Toc305158892"/>
      <w:r>
        <w:rPr>
          <w:color w:val="000000" w:themeColor="text1"/>
          <w:sz w:val="24"/>
          <w:highlight w:val="none"/>
          <w14:textFill>
            <w14:solidFill>
              <w14:schemeClr w14:val="tx1"/>
            </w14:solidFill>
          </w14:textFill>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127F5435">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中标人、采购人应当自中标通知书发出之日起30日内，按照招标文件和中标人投标文件的规定签订书面合同。所签订的合同不得对招标文件确定的事项和中标人投标文件作实质性修改。</w:t>
      </w:r>
    </w:p>
    <w:p w14:paraId="16639FFD">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中标人拒绝与采购人签订合同的，采购人可以按照评标报告推荐的中标候选人名单排序，确定下一候选人为中标人，也可以重新开展政府采购活动。</w:t>
      </w:r>
    </w:p>
    <w:p w14:paraId="37D106E0">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联合体中标的，联合体各方应当共同与采购人签订合同，就采购合同约定的事项向采购人承担连带责任。</w:t>
      </w:r>
    </w:p>
    <w:p w14:paraId="46D79E00">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政府采购合同不能转包。</w:t>
      </w:r>
    </w:p>
    <w:p w14:paraId="1339DCCF">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否则</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。中标人就采购项目和分包项目向采购人负责，分包供应商就分包项目承担责任。</w:t>
      </w:r>
    </w:p>
    <w:p w14:paraId="590261F3">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“政采贷”融资指引：详见</w:t>
      </w:r>
      <w:r>
        <w:rPr>
          <w:rFonts w:eastAsiaTheme="minorEastAsia"/>
          <w:color w:val="000000" w:themeColor="text1"/>
          <w:sz w:val="24"/>
          <w:highlight w:val="none"/>
          <w14:textFill>
            <w14:solidFill>
              <w14:schemeClr w14:val="tx1"/>
            </w14:solidFill>
          </w14:textFill>
        </w:rPr>
        <w:t>《投标人须知资料表》。</w:t>
      </w:r>
    </w:p>
    <w:bookmarkEnd w:id="679"/>
    <w:bookmarkEnd w:id="680"/>
    <w:bookmarkEnd w:id="681"/>
    <w:p w14:paraId="6AFFE411">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询问与质疑</w:t>
      </w:r>
    </w:p>
    <w:p w14:paraId="6CCC14E9">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询问</w:t>
      </w:r>
    </w:p>
    <w:p w14:paraId="0EE4F652">
      <w:pPr>
        <w:numPr>
          <w:ilvl w:val="2"/>
          <w:numId w:val="9"/>
        </w:numPr>
        <w:snapToGrid w:val="0"/>
        <w:spacing w:line="360" w:lineRule="auto"/>
        <w:rPr>
          <w:color w:val="000000" w:themeColor="text1"/>
          <w:sz w:val="24"/>
          <w:highlight w:val="none"/>
          <w14:textFill>
            <w14:solidFill>
              <w14:schemeClr w14:val="tx1"/>
            </w14:solidFill>
          </w14:textFill>
        </w:rPr>
      </w:pPr>
      <w:bookmarkStart w:id="716" w:name="_Hlk179293370"/>
      <w:r>
        <w:rPr>
          <w:color w:val="000000" w:themeColor="text1"/>
          <w:sz w:val="24"/>
          <w:highlight w:val="none"/>
          <w14:textFill>
            <w14:solidFill>
              <w14:schemeClr w14:val="tx1"/>
            </w14:solidFill>
          </w14:textFill>
        </w:rPr>
        <w:t>投标人对政府采购活动事项有疑问的，可依法</w:t>
      </w:r>
      <w:r>
        <w:rPr>
          <w:rFonts w:hint="eastAsia"/>
          <w:color w:val="000000" w:themeColor="text1"/>
          <w:sz w:val="24"/>
          <w:highlight w:val="none"/>
          <w14:textFill>
            <w14:solidFill>
              <w14:schemeClr w14:val="tx1"/>
            </w14:solidFill>
          </w14:textFill>
        </w:rPr>
        <w:t>向采购人或采购代理机构</w:t>
      </w:r>
      <w:r>
        <w:rPr>
          <w:color w:val="000000" w:themeColor="text1"/>
          <w:sz w:val="24"/>
          <w:highlight w:val="none"/>
          <w14:textFill>
            <w14:solidFill>
              <w14:schemeClr w14:val="tx1"/>
            </w14:solidFill>
          </w14:textFill>
        </w:rPr>
        <w:t>提出询问，</w:t>
      </w:r>
      <w:r>
        <w:rPr>
          <w:rFonts w:hint="eastAsia"/>
          <w:color w:val="000000" w:themeColor="text1"/>
          <w:sz w:val="24"/>
          <w:highlight w:val="none"/>
          <w14:textFill>
            <w14:solidFill>
              <w14:schemeClr w14:val="tx1"/>
            </w14:solidFill>
          </w14:textFill>
        </w:rPr>
        <w:t>提出形式见</w:t>
      </w:r>
      <w:r>
        <w:rPr>
          <w:color w:val="000000" w:themeColor="text1"/>
          <w:sz w:val="24"/>
          <w:highlight w:val="none"/>
          <w14:textFill>
            <w14:solidFill>
              <w14:schemeClr w14:val="tx1"/>
            </w14:solidFill>
          </w14:textFill>
        </w:rPr>
        <w:t>《投标人须知资料表》。</w:t>
      </w:r>
      <w:bookmarkEnd w:id="716"/>
    </w:p>
    <w:p w14:paraId="124B05BD">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采购人或采购代理机构对供应商依法提出的询问，在3个工作日内作出答复，但答复的内容不得涉及商业秘密。</w:t>
      </w:r>
    </w:p>
    <w:p w14:paraId="5E096CD2">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w:t>
      </w:r>
    </w:p>
    <w:p w14:paraId="1A44CDAA">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62819CDA">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质疑函须使用财政部制定的范本文件。投标人为自然人的，质疑函应当由本人签字；投标人为法人或者其他组织的，质疑函应当由法定代表人、主要负责人，或者其授权代表签字或者盖章，并加盖公章。</w:t>
      </w:r>
    </w:p>
    <w:p w14:paraId="574E7355">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D857F9B">
      <w:pPr>
        <w:numPr>
          <w:ilvl w:val="2"/>
          <w:numId w:val="9"/>
        </w:numPr>
        <w:snapToGrid w:val="0"/>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投标人应在法定质疑期内一次性提出针对同一采购程序环节的质疑，法定质疑期内针对同一采购程序环节再次提出的质疑，采购人、采购代理机构有权不予答复。</w:t>
      </w:r>
    </w:p>
    <w:p w14:paraId="47C32094">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接收询问和质疑的联系部门、联系电话和通讯地址见《投标人须知资料表》。</w:t>
      </w:r>
    </w:p>
    <w:p w14:paraId="56E12984">
      <w:pPr>
        <w:numPr>
          <w:ilvl w:val="0"/>
          <w:numId w:val="9"/>
        </w:numPr>
        <w:tabs>
          <w:tab w:val="left" w:pos="360"/>
        </w:tabs>
        <w:snapToGrid w:val="0"/>
        <w:spacing w:line="360" w:lineRule="auto"/>
        <w:ind w:left="357" w:hanging="357"/>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代理费</w:t>
      </w:r>
    </w:p>
    <w:p w14:paraId="55ED9C76">
      <w:pPr>
        <w:numPr>
          <w:ilvl w:val="1"/>
          <w:numId w:val="9"/>
        </w:numPr>
        <w:tabs>
          <w:tab w:val="left" w:pos="1080"/>
          <w:tab w:val="left" w:pos="2014"/>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收费对象、收费标准及缴纳时间见《投标人须知资料表》。由中标人支付的，中标人须一次性向采购代理机构缴纳代理费，投标报价应包含代理费用。</w:t>
      </w:r>
    </w:p>
    <w:p w14:paraId="55245C3D">
      <w:pPr>
        <w:tabs>
          <w:tab w:val="left" w:pos="360"/>
          <w:tab w:val="left" w:pos="1080"/>
        </w:tabs>
        <w:snapToGrid w:val="0"/>
        <w:spacing w:line="360" w:lineRule="auto"/>
        <w:ind w:left="360"/>
        <w:rPr>
          <w:color w:val="000000" w:themeColor="text1"/>
          <w:sz w:val="24"/>
          <w:highlight w:val="none"/>
          <w14:textFill>
            <w14:solidFill>
              <w14:schemeClr w14:val="tx1"/>
            </w14:solidFill>
          </w14:textFill>
        </w:rPr>
      </w:pPr>
    </w:p>
    <w:p w14:paraId="469DDA3C">
      <w:pPr>
        <w:spacing w:line="360" w:lineRule="auto"/>
        <w:jc w:val="center"/>
        <w:outlineLvl w:val="0"/>
        <w:rPr>
          <w:b/>
          <w:color w:val="000000" w:themeColor="text1"/>
          <w:sz w:val="36"/>
          <w:szCs w:val="36"/>
          <w:highlight w:val="none"/>
          <w14:textFill>
            <w14:solidFill>
              <w14:schemeClr w14:val="tx1"/>
            </w14:solidFill>
          </w14:textFill>
        </w:rPr>
      </w:pPr>
      <w:bookmarkStart w:id="717" w:name="_Toc127151554"/>
      <w:bookmarkStart w:id="718" w:name="_Toc305158822"/>
      <w:bookmarkStart w:id="719" w:name="_Toc353825544"/>
      <w:bookmarkStart w:id="720" w:name="_Toc226965827"/>
      <w:bookmarkStart w:id="721" w:name="_Toc142311056"/>
      <w:bookmarkStart w:id="722" w:name="_Toc150774759"/>
      <w:bookmarkStart w:id="723" w:name="_Toc264969244"/>
      <w:bookmarkStart w:id="724" w:name="_Toc265228392"/>
      <w:bookmarkStart w:id="725" w:name="_Toc353873664"/>
      <w:bookmarkStart w:id="726" w:name="_Toc226337250"/>
      <w:bookmarkStart w:id="727" w:name="_Toc150480792"/>
      <w:bookmarkStart w:id="728" w:name="_Toc305158896"/>
      <w:bookmarkStart w:id="729" w:name="_Toc353873934"/>
      <w:r>
        <w:rPr>
          <w:color w:val="000000" w:themeColor="text1"/>
          <w:sz w:val="24"/>
          <w:highlight w:val="none"/>
          <w14:textFill>
            <w14:solidFill>
              <w14:schemeClr w14:val="tx1"/>
            </w14:solidFill>
          </w14:textFill>
        </w:rPr>
        <w:br w:type="page"/>
      </w:r>
      <w:bookmarkStart w:id="730" w:name="_Toc99301421"/>
      <w:r>
        <w:rPr>
          <w:b/>
          <w:color w:val="000000" w:themeColor="text1"/>
          <w:sz w:val="36"/>
          <w:szCs w:val="36"/>
          <w:highlight w:val="none"/>
          <w14:textFill>
            <w14:solidFill>
              <w14:schemeClr w14:val="tx1"/>
            </w14:solidFill>
          </w14:textFill>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b/>
          <w:color w:val="000000" w:themeColor="text1"/>
          <w:sz w:val="36"/>
          <w:szCs w:val="36"/>
          <w:highlight w:val="none"/>
          <w14:textFill>
            <w14:solidFill>
              <w14:schemeClr w14:val="tx1"/>
            </w14:solidFill>
          </w14:textFill>
        </w:rPr>
        <w:t>资格审查</w:t>
      </w:r>
      <w:bookmarkEnd w:id="730"/>
      <w:bookmarkStart w:id="731" w:name="_Toc487900382"/>
    </w:p>
    <w:p w14:paraId="770205F3">
      <w:p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bookmarkStart w:id="732" w:name="_Toc99301422"/>
      <w:r>
        <w:rPr>
          <w:b/>
          <w:color w:val="000000" w:themeColor="text1"/>
          <w:sz w:val="24"/>
          <w:highlight w:val="none"/>
          <w14:textFill>
            <w14:solidFill>
              <w14:schemeClr w14:val="tx1"/>
            </w14:solidFill>
          </w14:textFill>
        </w:rPr>
        <w:t>一、资格审查程序</w:t>
      </w:r>
      <w:bookmarkEnd w:id="732"/>
    </w:p>
    <w:p w14:paraId="4748C815">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开标结束后，采购人或采购代理机构将根据《资格审查要求》中的规定，对投标人进行资格审查，并形成资格审查结果。</w:t>
      </w:r>
    </w:p>
    <w:p w14:paraId="3C8C722C">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《资格审查要求》中对格式有要求的，除招标文件另有规定外，均为“实质性格式”文件。</w:t>
      </w:r>
    </w:p>
    <w:p w14:paraId="52E3E137">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投标人《资格证明文件》有任何一项不符合《资格审查要求》的，资格审查不合格，其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003037A1">
      <w:pPr>
        <w:numPr>
          <w:ilvl w:val="0"/>
          <w:numId w:val="11"/>
        </w:numPr>
        <w:tabs>
          <w:tab w:val="left" w:pos="426"/>
          <w:tab w:val="left" w:pos="851"/>
          <w:tab w:val="clear" w:pos="900"/>
        </w:tabs>
        <w:snapToGrid w:val="0"/>
        <w:spacing w:line="360" w:lineRule="auto"/>
        <w:ind w:left="426" w:hanging="426"/>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资格审查合格的投标人不足3家的，不进行评标。</w:t>
      </w:r>
    </w:p>
    <w:p w14:paraId="1004AE4B">
      <w:pPr>
        <w:widowControl/>
        <w:jc w:val="left"/>
        <w:rPr>
          <w:color w:val="000000" w:themeColor="text1"/>
          <w:sz w:val="24"/>
          <w:highlight w:val="none"/>
          <w14:textFill>
            <w14:solidFill>
              <w14:schemeClr w14:val="tx1"/>
            </w14:solidFill>
          </w14:textFill>
        </w:rPr>
      </w:pPr>
    </w:p>
    <w:p w14:paraId="59E13AB3">
      <w:p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bookmarkStart w:id="733" w:name="_Hlk143693557"/>
      <w:r>
        <w:rPr>
          <w:b/>
          <w:color w:val="000000" w:themeColor="text1"/>
          <w:sz w:val="24"/>
          <w:highlight w:val="none"/>
          <w14:textFill>
            <w14:solidFill>
              <w14:schemeClr w14:val="tx1"/>
            </w14:solidFill>
          </w14:textFill>
        </w:rPr>
        <w:t>二、资格审查要求</w:t>
      </w:r>
      <w:bookmarkEnd w:id="733"/>
    </w:p>
    <w:tbl>
      <w:tblPr>
        <w:tblStyle w:val="43"/>
        <w:tblW w:w="499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3"/>
        <w:gridCol w:w="1932"/>
        <w:gridCol w:w="4699"/>
        <w:gridCol w:w="1597"/>
      </w:tblGrid>
      <w:tr w14:paraId="1F8EE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24" w:type="dxa"/>
            <w:vAlign w:val="center"/>
          </w:tcPr>
          <w:p w14:paraId="2A119834">
            <w:pPr>
              <w:tabs>
                <w:tab w:val="left" w:pos="1080"/>
              </w:tabs>
              <w:snapToGrid w:val="0"/>
              <w:jc w:val="center"/>
              <w:rPr>
                <w:b/>
                <w:color w:val="000000" w:themeColor="text1"/>
                <w:sz w:val="24"/>
                <w:highlight w:val="none"/>
                <w14:textFill>
                  <w14:solidFill>
                    <w14:schemeClr w14:val="tx1"/>
                  </w14:solidFill>
                </w14:textFill>
              </w:rPr>
            </w:pPr>
            <w:bookmarkStart w:id="734" w:name="_Hlt487972895"/>
            <w:bookmarkEnd w:id="734"/>
            <w:bookmarkStart w:id="735" w:name="_Hlk143693460"/>
            <w:r>
              <w:rPr>
                <w:b/>
                <w:color w:val="000000" w:themeColor="text1"/>
                <w:sz w:val="24"/>
                <w:highlight w:val="none"/>
                <w14:textFill>
                  <w14:solidFill>
                    <w14:schemeClr w14:val="tx1"/>
                  </w14:solidFill>
                </w14:textFill>
              </w:rPr>
              <w:t>序号</w:t>
            </w:r>
          </w:p>
        </w:tc>
        <w:tc>
          <w:tcPr>
            <w:tcW w:w="1934" w:type="dxa"/>
            <w:vAlign w:val="center"/>
          </w:tcPr>
          <w:p w14:paraId="335FCD59">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审查因素</w:t>
            </w:r>
          </w:p>
        </w:tc>
        <w:tc>
          <w:tcPr>
            <w:tcW w:w="4705" w:type="dxa"/>
            <w:vAlign w:val="center"/>
          </w:tcPr>
          <w:p w14:paraId="6249C367">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审查内容</w:t>
            </w:r>
          </w:p>
        </w:tc>
        <w:tc>
          <w:tcPr>
            <w:tcW w:w="1599" w:type="dxa"/>
            <w:vAlign w:val="center"/>
          </w:tcPr>
          <w:p w14:paraId="1430AA3C">
            <w:pPr>
              <w:tabs>
                <w:tab w:val="left" w:pos="1080"/>
              </w:tabs>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格式要求</w:t>
            </w:r>
          </w:p>
        </w:tc>
      </w:tr>
      <w:tr w14:paraId="0A628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49E449EF">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1934" w:type="dxa"/>
            <w:vAlign w:val="center"/>
          </w:tcPr>
          <w:p w14:paraId="125D6D5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tc>
        <w:tc>
          <w:tcPr>
            <w:tcW w:w="4705" w:type="dxa"/>
            <w:vAlign w:val="center"/>
          </w:tcPr>
          <w:p w14:paraId="4C91912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具体规定见第一章《投标邀请》</w:t>
            </w:r>
          </w:p>
        </w:tc>
        <w:tc>
          <w:tcPr>
            <w:tcW w:w="1599" w:type="dxa"/>
            <w:vAlign w:val="center"/>
          </w:tcPr>
          <w:p w14:paraId="20E12BFF">
            <w:pPr>
              <w:tabs>
                <w:tab w:val="left" w:pos="1080"/>
              </w:tabs>
              <w:snapToGrid w:val="0"/>
              <w:rPr>
                <w:color w:val="000000" w:themeColor="text1"/>
                <w:sz w:val="24"/>
                <w:highlight w:val="none"/>
                <w14:textFill>
                  <w14:solidFill>
                    <w14:schemeClr w14:val="tx1"/>
                  </w14:solidFill>
                </w14:textFill>
              </w:rPr>
            </w:pPr>
          </w:p>
        </w:tc>
      </w:tr>
      <w:tr w14:paraId="09B50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3984CA7C">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1-1</w:t>
            </w:r>
          </w:p>
        </w:tc>
        <w:tc>
          <w:tcPr>
            <w:tcW w:w="1934" w:type="dxa"/>
            <w:vAlign w:val="center"/>
          </w:tcPr>
          <w:p w14:paraId="36C3B0BF">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营业执照等证明文件</w:t>
            </w:r>
          </w:p>
        </w:tc>
        <w:tc>
          <w:tcPr>
            <w:tcW w:w="4705" w:type="dxa"/>
            <w:vAlign w:val="center"/>
          </w:tcPr>
          <w:p w14:paraId="2983861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投标人为企业（包括合伙企业）的，应提供有效的“营业执照”；</w:t>
            </w:r>
          </w:p>
          <w:p w14:paraId="6A7CC07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投标人为事业单位的，应提供有效的“事业单位法人证书”；</w:t>
            </w:r>
          </w:p>
          <w:p w14:paraId="2F37A5F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投标人是非企业机构的，应提供有效的“执业许可证”、“登记证书”等证明文件；</w:t>
            </w:r>
          </w:p>
          <w:p w14:paraId="4A261FD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投标人是个体工商户的，应提供有效的“个体工商户营业执照”；</w:t>
            </w:r>
          </w:p>
          <w:p w14:paraId="4553401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投标人是自然人的，应提供有效的自然人身份证明。</w:t>
            </w:r>
          </w:p>
          <w:p w14:paraId="262C65A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000000" w:themeColor="text1"/>
                <w:sz w:val="24"/>
                <w:highlight w:val="none"/>
                <w14:textFill>
                  <w14:solidFill>
                    <w14:schemeClr w14:val="tx1"/>
                  </w14:solidFill>
                </w14:textFill>
              </w:rPr>
              <w:t>银行、保险、石油石化、电力、电信等行业的分支机构，可以提供上述</w:t>
            </w:r>
            <w:r>
              <w:rPr>
                <w:color w:val="000000" w:themeColor="text1"/>
                <w:sz w:val="24"/>
                <w:highlight w:val="none"/>
                <w14:textFill>
                  <w14:solidFill>
                    <w14:schemeClr w14:val="tx1"/>
                  </w14:solidFill>
                </w14:textFill>
              </w:rPr>
              <w:t>授权，也可以提供其所属法人/其他组织的有关文件或制度等能够证明授权其独立开展业务的证明材料。</w:t>
            </w:r>
          </w:p>
        </w:tc>
        <w:tc>
          <w:tcPr>
            <w:tcW w:w="1599" w:type="dxa"/>
            <w:vAlign w:val="center"/>
          </w:tcPr>
          <w:p w14:paraId="22F20CF1">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74EA1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74503E5D">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1-2</w:t>
            </w:r>
          </w:p>
        </w:tc>
        <w:tc>
          <w:tcPr>
            <w:tcW w:w="1934" w:type="dxa"/>
            <w:vAlign w:val="center"/>
          </w:tcPr>
          <w:p w14:paraId="73B402D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投标人资格声明书</w:t>
            </w:r>
          </w:p>
        </w:tc>
        <w:tc>
          <w:tcPr>
            <w:tcW w:w="4705" w:type="dxa"/>
            <w:vAlign w:val="center"/>
          </w:tcPr>
          <w:p w14:paraId="0C077A3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提供了符合招标文件要求的《投标人资格声明书》。</w:t>
            </w:r>
          </w:p>
        </w:tc>
        <w:tc>
          <w:tcPr>
            <w:tcW w:w="1599" w:type="dxa"/>
            <w:vAlign w:val="center"/>
          </w:tcPr>
          <w:p w14:paraId="368AD1C2">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p>
        </w:tc>
      </w:tr>
      <w:tr w14:paraId="128B3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1E12E9CD">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1-3</w:t>
            </w:r>
          </w:p>
        </w:tc>
        <w:tc>
          <w:tcPr>
            <w:tcW w:w="1934" w:type="dxa"/>
            <w:vAlign w:val="center"/>
          </w:tcPr>
          <w:p w14:paraId="7B47482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投标人信用记录</w:t>
            </w:r>
          </w:p>
        </w:tc>
        <w:tc>
          <w:tcPr>
            <w:tcW w:w="4705" w:type="dxa"/>
            <w:vAlign w:val="center"/>
          </w:tcPr>
          <w:p w14:paraId="10A76F7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查询渠道：信用中国网站和中国政府采购网（</w:t>
            </w:r>
            <w:r>
              <w:rPr>
                <w:color w:val="000000" w:themeColor="text1"/>
                <w:highlight w:val="none"/>
                <w14:textFill>
                  <w14:solidFill>
                    <w14:schemeClr w14:val="tx1"/>
                  </w14:solidFill>
                </w14:textFill>
              </w:rPr>
              <w:t>www.creditchina.gov.cn</w:t>
            </w:r>
            <w:r>
              <w:rPr>
                <w:color w:val="000000" w:themeColor="text1"/>
                <w:sz w:val="24"/>
                <w:highlight w:val="none"/>
                <w14:textFill>
                  <w14:solidFill>
                    <w14:schemeClr w14:val="tx1"/>
                  </w14:solidFill>
                </w14:textFill>
              </w:rPr>
              <w:t>、</w:t>
            </w:r>
            <w:r>
              <w:rPr>
                <w:color w:val="000000" w:themeColor="text1"/>
                <w:highlight w:val="none"/>
                <w14:textFill>
                  <w14:solidFill>
                    <w14:schemeClr w14:val="tx1"/>
                  </w14:solidFill>
                </w14:textFill>
              </w:rPr>
              <w:t>www.ccgp.gov.cn</w:t>
            </w:r>
            <w:r>
              <w:rPr>
                <w:color w:val="000000" w:themeColor="text1"/>
                <w:sz w:val="24"/>
                <w:highlight w:val="none"/>
                <w14:textFill>
                  <w14:solidFill>
                    <w14:schemeClr w14:val="tx1"/>
                  </w14:solidFill>
                </w14:textFill>
              </w:rPr>
              <w:t>）；</w:t>
            </w:r>
          </w:p>
          <w:p w14:paraId="6808D488">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截止时点：投标截止时间以后、资格审查阶段采购人或采购代理机构的实际查询时间；</w:t>
            </w:r>
          </w:p>
          <w:p w14:paraId="4422A289">
            <w:pPr>
              <w:tabs>
                <w:tab w:val="left" w:pos="900"/>
                <w:tab w:val="left" w:pos="19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信用信息查询记录和证据留存具体方式：查询结果网页打印页作为查询记录和证据，与其他采购文件一并保存；</w:t>
            </w:r>
          </w:p>
          <w:p w14:paraId="41C5908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信用信息的使用原则：经认定的被列入失信被执行人、重大税收违法案件当事人名单、政府采购严重违法失信行为记录名单的投标人，其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。联合体形式投标的，联合体成员存在不良信用记录，视同联合体存在不良信用记录。</w:t>
            </w:r>
          </w:p>
        </w:tc>
        <w:tc>
          <w:tcPr>
            <w:tcW w:w="1599" w:type="dxa"/>
            <w:vAlign w:val="center"/>
          </w:tcPr>
          <w:p w14:paraId="3D30108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无须投标人提供，由采购人或采购代理机构查询。</w:t>
            </w:r>
          </w:p>
        </w:tc>
      </w:tr>
      <w:tr w14:paraId="51156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15EB1DAC">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1-4</w:t>
            </w:r>
          </w:p>
        </w:tc>
        <w:tc>
          <w:tcPr>
            <w:tcW w:w="1934" w:type="dxa"/>
            <w:vAlign w:val="center"/>
          </w:tcPr>
          <w:p w14:paraId="1974F237">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4705" w:type="dxa"/>
            <w:vAlign w:val="center"/>
          </w:tcPr>
          <w:p w14:paraId="4CF1B04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法律、行政法规规定的其他条件</w:t>
            </w:r>
          </w:p>
        </w:tc>
        <w:tc>
          <w:tcPr>
            <w:tcW w:w="1599" w:type="dxa"/>
            <w:vAlign w:val="center"/>
          </w:tcPr>
          <w:p w14:paraId="16D41887">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r>
      <w:tr w14:paraId="61B00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3526D58C">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1934" w:type="dxa"/>
            <w:vAlign w:val="center"/>
          </w:tcPr>
          <w:p w14:paraId="2A377FE9">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落实政府采购政策需满足的资格要求</w:t>
            </w:r>
          </w:p>
        </w:tc>
        <w:tc>
          <w:tcPr>
            <w:tcW w:w="4705" w:type="dxa"/>
            <w:vAlign w:val="center"/>
          </w:tcPr>
          <w:p w14:paraId="0D8D57B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具体要求见第一章《投标邀请》</w:t>
            </w:r>
          </w:p>
        </w:tc>
        <w:tc>
          <w:tcPr>
            <w:tcW w:w="1599" w:type="dxa"/>
            <w:vAlign w:val="center"/>
          </w:tcPr>
          <w:p w14:paraId="4F0AE275">
            <w:pPr>
              <w:tabs>
                <w:tab w:val="left" w:pos="1080"/>
              </w:tabs>
              <w:snapToGrid w:val="0"/>
              <w:rPr>
                <w:color w:val="000000" w:themeColor="text1"/>
                <w:sz w:val="24"/>
                <w:highlight w:val="none"/>
                <w14:textFill>
                  <w14:solidFill>
                    <w14:schemeClr w14:val="tx1"/>
                  </w14:solidFill>
                </w14:textFill>
              </w:rPr>
            </w:pPr>
          </w:p>
        </w:tc>
      </w:tr>
      <w:tr w14:paraId="0243C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16F95CEC">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w:t>
            </w:r>
          </w:p>
        </w:tc>
        <w:tc>
          <w:tcPr>
            <w:tcW w:w="1934" w:type="dxa"/>
            <w:vAlign w:val="center"/>
          </w:tcPr>
          <w:p w14:paraId="2C2D72A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中小企业政策证明文件</w:t>
            </w:r>
          </w:p>
        </w:tc>
        <w:tc>
          <w:tcPr>
            <w:tcW w:w="4705" w:type="dxa"/>
            <w:vAlign w:val="center"/>
          </w:tcPr>
          <w:p w14:paraId="053A2E2E">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具体要求见第一章《投标邀请》</w:t>
            </w:r>
          </w:p>
        </w:tc>
        <w:tc>
          <w:tcPr>
            <w:tcW w:w="1599" w:type="dxa"/>
            <w:vAlign w:val="center"/>
          </w:tcPr>
          <w:p w14:paraId="51C86FA9">
            <w:pPr>
              <w:tabs>
                <w:tab w:val="left" w:pos="1080"/>
              </w:tabs>
              <w:snapToGrid w:val="0"/>
              <w:rPr>
                <w:color w:val="000000" w:themeColor="text1"/>
                <w:sz w:val="24"/>
                <w:highlight w:val="none"/>
                <w14:textFill>
                  <w14:solidFill>
                    <w14:schemeClr w14:val="tx1"/>
                  </w14:solidFill>
                </w14:textFill>
              </w:rPr>
            </w:pPr>
          </w:p>
        </w:tc>
      </w:tr>
      <w:tr w14:paraId="39A25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03C4B8E2">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2-1-1</w:t>
            </w:r>
          </w:p>
        </w:tc>
        <w:tc>
          <w:tcPr>
            <w:tcW w:w="1934" w:type="dxa"/>
            <w:vAlign w:val="center"/>
          </w:tcPr>
          <w:p w14:paraId="4217828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中小企业证明文件</w:t>
            </w:r>
          </w:p>
        </w:tc>
        <w:tc>
          <w:tcPr>
            <w:tcW w:w="4705" w:type="dxa"/>
            <w:vAlign w:val="center"/>
          </w:tcPr>
          <w:p w14:paraId="250A331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当本项目（包）涉及预留份额专门面向中小企业采购，此时建议在《资格证明文件》中提供。</w:t>
            </w:r>
          </w:p>
          <w:p w14:paraId="6F1C283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p w14:paraId="4CD38203">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599" w:type="dxa"/>
            <w:vAlign w:val="center"/>
          </w:tcPr>
          <w:p w14:paraId="4C66EFCC">
            <w:pPr>
              <w:tabs>
                <w:tab w:val="left" w:pos="1080"/>
              </w:tabs>
              <w:snapToGrid w:val="0"/>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格式见《投标文件格式》</w:t>
            </w:r>
            <w:r>
              <w:rPr>
                <w:rFonts w:hint="eastAsia"/>
                <w:color w:val="000000" w:themeColor="text1"/>
                <w:sz w:val="24"/>
                <w:highlight w:val="none"/>
                <w:lang w:val="en-US" w:eastAsia="zh-CN"/>
                <w14:textFill>
                  <w14:solidFill>
                    <w14:schemeClr w14:val="tx1"/>
                  </w14:solidFill>
                </w14:textFill>
              </w:rPr>
              <w:t>（本项目不涉及）</w:t>
            </w:r>
          </w:p>
        </w:tc>
      </w:tr>
      <w:tr w14:paraId="078E3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53C34AC6">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2-2</w:t>
            </w:r>
          </w:p>
        </w:tc>
        <w:tc>
          <w:tcPr>
            <w:tcW w:w="1934" w:type="dxa"/>
            <w:vAlign w:val="center"/>
          </w:tcPr>
          <w:p w14:paraId="0C5D341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其它落实政府采购政策的资格要求</w:t>
            </w:r>
          </w:p>
        </w:tc>
        <w:tc>
          <w:tcPr>
            <w:tcW w:w="4705" w:type="dxa"/>
            <w:vAlign w:val="center"/>
          </w:tcPr>
          <w:p w14:paraId="2CB1512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1599" w:type="dxa"/>
            <w:vAlign w:val="center"/>
          </w:tcPr>
          <w:p w14:paraId="2C65ED0A">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6F8B8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7B9B1D70">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1934" w:type="dxa"/>
            <w:vAlign w:val="center"/>
          </w:tcPr>
          <w:p w14:paraId="4689C3B8">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p>
        </w:tc>
        <w:tc>
          <w:tcPr>
            <w:tcW w:w="4705" w:type="dxa"/>
            <w:vAlign w:val="center"/>
          </w:tcPr>
          <w:p w14:paraId="6033B715">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如有，见第一章《投标邀请》</w:t>
            </w:r>
          </w:p>
        </w:tc>
        <w:tc>
          <w:tcPr>
            <w:tcW w:w="1599" w:type="dxa"/>
            <w:vAlign w:val="center"/>
          </w:tcPr>
          <w:p w14:paraId="06EED378">
            <w:pPr>
              <w:tabs>
                <w:tab w:val="left" w:pos="1080"/>
              </w:tabs>
              <w:snapToGrid w:val="0"/>
              <w:rPr>
                <w:color w:val="000000" w:themeColor="text1"/>
                <w:sz w:val="24"/>
                <w:highlight w:val="none"/>
                <w14:textFill>
                  <w14:solidFill>
                    <w14:schemeClr w14:val="tx1"/>
                  </w14:solidFill>
                </w14:textFill>
              </w:rPr>
            </w:pPr>
          </w:p>
        </w:tc>
      </w:tr>
      <w:tr w14:paraId="51BC4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07E481CB">
            <w:pPr>
              <w:tabs>
                <w:tab w:val="left" w:pos="1080"/>
              </w:tabs>
              <w:snapToGrid w:val="0"/>
              <w:jc w:val="center"/>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1</w:t>
            </w:r>
          </w:p>
        </w:tc>
        <w:tc>
          <w:tcPr>
            <w:tcW w:w="1934" w:type="dxa"/>
            <w:vAlign w:val="center"/>
          </w:tcPr>
          <w:p w14:paraId="5E6CACFB">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政府购买服务承接主体的要求</w:t>
            </w:r>
          </w:p>
        </w:tc>
        <w:tc>
          <w:tcPr>
            <w:tcW w:w="4705" w:type="dxa"/>
            <w:vAlign w:val="center"/>
          </w:tcPr>
          <w:p w14:paraId="05846BDC">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如本项目属于政府购买服务，投标人不属于公益一类事业单位、使用事业编制且由财政拨款保障的群团组织。</w:t>
            </w:r>
          </w:p>
        </w:tc>
        <w:tc>
          <w:tcPr>
            <w:tcW w:w="1599" w:type="dxa"/>
            <w:vAlign w:val="center"/>
          </w:tcPr>
          <w:p w14:paraId="217B8714">
            <w:pPr>
              <w:tabs>
                <w:tab w:val="left" w:pos="1080"/>
              </w:tabs>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格式见《投标文件格式》</w:t>
            </w:r>
            <w:r>
              <w:rPr>
                <w:rFonts w:hint="eastAsia"/>
                <w:color w:val="000000" w:themeColor="text1"/>
                <w:sz w:val="24"/>
                <w:highlight w:val="none"/>
                <w14:textFill>
                  <w14:solidFill>
                    <w14:schemeClr w14:val="tx1"/>
                  </w14:solidFill>
                </w14:textFill>
              </w:rPr>
              <w:t>“1-2 投标人资格声明书”</w:t>
            </w:r>
          </w:p>
        </w:tc>
      </w:tr>
      <w:tr w14:paraId="7E88F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24" w:type="dxa"/>
            <w:vAlign w:val="center"/>
          </w:tcPr>
          <w:p w14:paraId="085E5EF5">
            <w:pPr>
              <w:tabs>
                <w:tab w:val="left" w:pos="1080"/>
              </w:tabs>
              <w:snapToGrid w:val="0"/>
              <w:jc w:val="center"/>
              <w:rPr>
                <w:rFonts w:hint="eastAsia" w:eastAsia="宋体"/>
                <w:color w:val="000000" w:themeColor="text1"/>
                <w:sz w:val="24"/>
                <w:highlight w:val="none"/>
                <w:lang w:eastAsia="zh-CN"/>
                <w14:textFill>
                  <w14:solidFill>
                    <w14:schemeClr w14:val="tx1"/>
                  </w14:solidFill>
                </w14:textFill>
              </w:rPr>
            </w:pPr>
            <w:r>
              <w:rPr>
                <w:color w:val="000000" w:themeColor="text1"/>
                <w:sz w:val="24"/>
                <w:highlight w:val="none"/>
                <w14:textFill>
                  <w14:solidFill>
                    <w14:schemeClr w14:val="tx1"/>
                  </w14:solidFill>
                </w14:textFill>
              </w:rPr>
              <w:t>3-</w:t>
            </w:r>
            <w:r>
              <w:rPr>
                <w:rFonts w:hint="eastAsia"/>
                <w:color w:val="000000" w:themeColor="text1"/>
                <w:sz w:val="24"/>
                <w:highlight w:val="none"/>
                <w:lang w:val="en-US" w:eastAsia="zh-CN"/>
                <w14:textFill>
                  <w14:solidFill>
                    <w14:schemeClr w14:val="tx1"/>
                  </w14:solidFill>
                </w14:textFill>
              </w:rPr>
              <w:t>2</w:t>
            </w:r>
          </w:p>
        </w:tc>
        <w:tc>
          <w:tcPr>
            <w:tcW w:w="1934" w:type="dxa"/>
            <w:vAlign w:val="center"/>
          </w:tcPr>
          <w:p w14:paraId="01BF5224">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其他特定资格要求</w:t>
            </w:r>
          </w:p>
        </w:tc>
        <w:tc>
          <w:tcPr>
            <w:tcW w:w="4705" w:type="dxa"/>
            <w:vAlign w:val="center"/>
          </w:tcPr>
          <w:p w14:paraId="622967C1">
            <w:pPr>
              <w:tabs>
                <w:tab w:val="left" w:pos="1080"/>
              </w:tabs>
              <w:snapToGrid w:val="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具</w:t>
            </w:r>
            <w:r>
              <w:rPr>
                <w:rFonts w:hint="eastAsia"/>
                <w:color w:val="000000" w:themeColor="text1"/>
                <w:sz w:val="24"/>
                <w:highlight w:val="none"/>
                <w:lang w:val="en-US" w:eastAsia="zh-CN"/>
                <w14:textFill>
                  <w14:solidFill>
                    <w14:schemeClr w14:val="tx1"/>
                  </w14:solidFill>
                </w14:textFill>
              </w:rPr>
              <w:t>有</w:t>
            </w:r>
            <w:r>
              <w:rPr>
                <w:rFonts w:hint="eastAsia"/>
                <w:color w:val="000000" w:themeColor="text1"/>
                <w:sz w:val="24"/>
                <w:highlight w:val="none"/>
                <w14:textFill>
                  <w14:solidFill>
                    <w14:schemeClr w14:val="tx1"/>
                  </w14:solidFill>
                </w14:textFill>
              </w:rPr>
              <w:t>有效的《律师事务所执业许可证》</w:t>
            </w:r>
          </w:p>
        </w:tc>
        <w:tc>
          <w:tcPr>
            <w:tcW w:w="1599" w:type="dxa"/>
            <w:vAlign w:val="center"/>
          </w:tcPr>
          <w:p w14:paraId="7D51B416">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提供证明文件的电子件或电子证照</w:t>
            </w:r>
          </w:p>
        </w:tc>
      </w:tr>
      <w:tr w14:paraId="2A95F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43" w:hRule="atLeast"/>
        </w:trPr>
        <w:tc>
          <w:tcPr>
            <w:tcW w:w="824" w:type="dxa"/>
            <w:vAlign w:val="center"/>
          </w:tcPr>
          <w:p w14:paraId="771B3CE4">
            <w:pPr>
              <w:tabs>
                <w:tab w:val="left" w:pos="1080"/>
              </w:tabs>
              <w:snapToGrid w:val="0"/>
              <w:jc w:val="center"/>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4</w:t>
            </w:r>
          </w:p>
        </w:tc>
        <w:tc>
          <w:tcPr>
            <w:tcW w:w="1934" w:type="dxa"/>
            <w:vAlign w:val="center"/>
          </w:tcPr>
          <w:p w14:paraId="20BA14C0">
            <w:pPr>
              <w:tabs>
                <w:tab w:val="left" w:pos="1080"/>
              </w:tabs>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获取招标文件</w:t>
            </w:r>
          </w:p>
        </w:tc>
        <w:tc>
          <w:tcPr>
            <w:tcW w:w="4705" w:type="dxa"/>
            <w:vAlign w:val="center"/>
          </w:tcPr>
          <w:p w14:paraId="4A8AD2BE">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在规定期限内通过北京市政府采购电子交易平台获取所参与包的招标文件。</w:t>
            </w:r>
          </w:p>
          <w:p w14:paraId="1DF120B6">
            <w:pPr>
              <w:tabs>
                <w:tab w:val="left" w:pos="1080"/>
              </w:tabs>
              <w:snapToGrid w:val="0"/>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注：如本项目接受联合体，且供应商为联合体时，联合体中任一成员获取文件即视为满足要求。</w:t>
            </w:r>
          </w:p>
        </w:tc>
        <w:tc>
          <w:tcPr>
            <w:tcW w:w="1599" w:type="dxa"/>
            <w:vAlign w:val="center"/>
          </w:tcPr>
          <w:p w14:paraId="4834103A">
            <w:pPr>
              <w:tabs>
                <w:tab w:val="left" w:pos="1080"/>
              </w:tabs>
              <w:snapToGrid w:val="0"/>
              <w:rPr>
                <w:color w:val="000000" w:themeColor="text1"/>
                <w:sz w:val="24"/>
                <w:highlight w:val="none"/>
                <w14:textFill>
                  <w14:solidFill>
                    <w14:schemeClr w14:val="tx1"/>
                  </w14:solidFill>
                </w14:textFill>
              </w:rPr>
            </w:pPr>
          </w:p>
        </w:tc>
      </w:t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1"/>
      <w:bookmarkEnd w:id="735"/>
    </w:tbl>
    <w:p w14:paraId="4D9E36AF">
      <w:pPr>
        <w:widowControl/>
        <w:jc w:val="left"/>
        <w:rPr>
          <w:color w:val="000000" w:themeColor="text1"/>
          <w:sz w:val="24"/>
          <w:highlight w:val="none"/>
          <w14:textFill>
            <w14:solidFill>
              <w14:schemeClr w14:val="tx1"/>
            </w14:solidFill>
          </w14:textFill>
        </w:rPr>
      </w:pPr>
      <w:bookmarkStart w:id="736" w:name="_Hlt522424701"/>
      <w:bookmarkEnd w:id="736"/>
      <w:bookmarkStart w:id="737" w:name="_Hlt487900425"/>
      <w:bookmarkEnd w:id="737"/>
      <w:bookmarkStart w:id="738" w:name="_Toc353873940"/>
      <w:bookmarkStart w:id="739" w:name="_Toc226965858"/>
      <w:bookmarkStart w:id="740" w:name="_Toc127151779"/>
      <w:bookmarkStart w:id="741" w:name="_Toc353825550"/>
      <w:bookmarkStart w:id="742" w:name="_Toc127161490"/>
      <w:r>
        <w:rPr>
          <w:color w:val="000000" w:themeColor="text1"/>
          <w:sz w:val="24"/>
          <w:highlight w:val="none"/>
          <w14:textFill>
            <w14:solidFill>
              <w14:schemeClr w14:val="tx1"/>
            </w14:solidFill>
          </w14:textFill>
        </w:rPr>
        <w:br w:type="page"/>
      </w:r>
    </w:p>
    <w:p w14:paraId="38F9B57C">
      <w:pPr>
        <w:spacing w:line="360" w:lineRule="auto"/>
        <w:jc w:val="center"/>
        <w:outlineLvl w:val="0"/>
        <w:rPr>
          <w:b/>
          <w:color w:val="000000" w:themeColor="text1"/>
          <w:sz w:val="36"/>
          <w:szCs w:val="36"/>
          <w:highlight w:val="none"/>
          <w14:textFill>
            <w14:solidFill>
              <w14:schemeClr w14:val="tx1"/>
            </w14:solidFill>
          </w14:textFill>
        </w:rPr>
      </w:pPr>
      <w:bookmarkStart w:id="743" w:name="_Toc99301423"/>
      <w:r>
        <w:rPr>
          <w:b/>
          <w:color w:val="000000" w:themeColor="text1"/>
          <w:sz w:val="36"/>
          <w:szCs w:val="36"/>
          <w:highlight w:val="none"/>
          <w14:textFill>
            <w14:solidFill>
              <w14:schemeClr w14:val="tx1"/>
            </w14:solidFill>
          </w14:textFill>
        </w:rPr>
        <w:t xml:space="preserve">第四章   </w:t>
      </w:r>
      <w:bookmarkEnd w:id="738"/>
      <w:bookmarkEnd w:id="739"/>
      <w:bookmarkEnd w:id="740"/>
      <w:bookmarkEnd w:id="741"/>
      <w:bookmarkEnd w:id="742"/>
      <w:bookmarkStart w:id="744" w:name="_Hlt164229061"/>
      <w:bookmarkEnd w:id="744"/>
      <w:r>
        <w:rPr>
          <w:b/>
          <w:color w:val="000000" w:themeColor="text1"/>
          <w:sz w:val="36"/>
          <w:szCs w:val="36"/>
          <w:highlight w:val="none"/>
          <w14:textFill>
            <w14:solidFill>
              <w14:schemeClr w14:val="tx1"/>
            </w14:solidFill>
          </w14:textFill>
        </w:rPr>
        <w:t>评标程序、评标方法和评标标准</w:t>
      </w:r>
      <w:bookmarkEnd w:id="743"/>
    </w:p>
    <w:p w14:paraId="0C290E77">
      <w:pPr>
        <w:tabs>
          <w:tab w:val="left" w:pos="360"/>
          <w:tab w:val="left" w:pos="900"/>
        </w:tabs>
        <w:snapToGrid w:val="0"/>
        <w:spacing w:line="360" w:lineRule="auto"/>
        <w:jc w:val="center"/>
        <w:outlineLvl w:val="1"/>
        <w:rPr>
          <w:b/>
          <w:color w:val="000000" w:themeColor="text1"/>
          <w:highlight w:val="none"/>
          <w14:textFill>
            <w14:solidFill>
              <w14:schemeClr w14:val="tx1"/>
            </w14:solidFill>
          </w14:textFill>
        </w:rPr>
      </w:pPr>
      <w:r>
        <w:rPr>
          <w:b/>
          <w:color w:val="000000" w:themeColor="text1"/>
          <w:sz w:val="24"/>
          <w:highlight w:val="none"/>
          <w14:textFill>
            <w14:solidFill>
              <w14:schemeClr w14:val="tx1"/>
            </w14:solidFill>
          </w14:textFill>
        </w:rPr>
        <w:t>一、</w:t>
      </w:r>
      <w:r>
        <w:rPr>
          <w:rFonts w:hint="eastAsia"/>
          <w:b/>
          <w:color w:val="000000" w:themeColor="text1"/>
          <w:sz w:val="24"/>
          <w:highlight w:val="none"/>
          <w14:textFill>
            <w14:solidFill>
              <w14:schemeClr w14:val="tx1"/>
            </w14:solidFill>
          </w14:textFill>
        </w:rPr>
        <w:t>评标程序、</w:t>
      </w:r>
      <w:r>
        <w:rPr>
          <w:b/>
          <w:color w:val="000000" w:themeColor="text1"/>
          <w:sz w:val="24"/>
          <w:highlight w:val="none"/>
          <w14:textFill>
            <w14:solidFill>
              <w14:schemeClr w14:val="tx1"/>
            </w14:solidFill>
          </w14:textFill>
        </w:rPr>
        <w:t>评标方法</w:t>
      </w:r>
    </w:p>
    <w:p w14:paraId="67B8BDB2">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bookmarkStart w:id="745" w:name="_Toc226309785"/>
      <w:bookmarkStart w:id="746" w:name="_Toc164229382"/>
      <w:bookmarkStart w:id="747" w:name="_Toc195842906"/>
      <w:bookmarkStart w:id="748" w:name="_Toc151193711"/>
      <w:bookmarkStart w:id="749" w:name="_Toc164351635"/>
      <w:bookmarkStart w:id="750" w:name="_Toc127151541"/>
      <w:bookmarkStart w:id="751" w:name="_Toc265228379"/>
      <w:bookmarkStart w:id="752" w:name="_Toc150774641"/>
      <w:bookmarkStart w:id="753" w:name="_Toc142311043"/>
      <w:bookmarkStart w:id="754" w:name="_Toc151193639"/>
      <w:bookmarkStart w:id="755" w:name="_Toc150509292"/>
      <w:bookmarkStart w:id="756" w:name="_Toc164608655"/>
      <w:bookmarkStart w:id="757" w:name="_Toc127151742"/>
      <w:bookmarkStart w:id="758" w:name="_Toc127161455"/>
      <w:bookmarkStart w:id="759" w:name="_Toc151190168"/>
      <w:bookmarkStart w:id="760" w:name="_Toc164608810"/>
      <w:bookmarkStart w:id="761" w:name="_Toc226965814"/>
      <w:bookmarkStart w:id="762" w:name="_Toc164229236"/>
      <w:bookmarkStart w:id="763" w:name="_Toc226965731"/>
      <w:bookmarkStart w:id="764" w:name="_Toc151193855"/>
      <w:bookmarkStart w:id="765" w:name="_Toc151193783"/>
      <w:bookmarkStart w:id="766" w:name="_Toc151193929"/>
      <w:bookmarkStart w:id="767" w:name="_Toc264969231"/>
      <w:bookmarkStart w:id="768" w:name="_Toc226337237"/>
      <w:bookmarkStart w:id="769" w:name="_Toc150480779"/>
      <w:bookmarkStart w:id="770" w:name="_Toc305158883"/>
      <w:bookmarkStart w:id="771" w:name="_Toc305158809"/>
      <w:bookmarkStart w:id="772" w:name="_Toc150774746"/>
      <w:bookmarkStart w:id="773" w:name="_Toc149720834"/>
      <w:bookmarkStart w:id="774" w:name="_Toc353825551"/>
      <w:bookmarkStart w:id="775" w:name="_Toc353873941"/>
      <w:bookmarkStart w:id="776" w:name="_Toc226337251"/>
      <w:bookmarkStart w:id="777" w:name="_Toc353873935"/>
      <w:bookmarkStart w:id="778" w:name="_Toc150774760"/>
      <w:bookmarkStart w:id="779" w:name="_Toc264969245"/>
      <w:bookmarkStart w:id="780" w:name="_Toc265228393"/>
      <w:bookmarkStart w:id="781" w:name="_Toc305158897"/>
      <w:bookmarkStart w:id="782" w:name="_Toc127151555"/>
      <w:bookmarkStart w:id="783" w:name="_Toc142311057"/>
      <w:bookmarkStart w:id="784" w:name="_Toc226965828"/>
      <w:bookmarkStart w:id="785" w:name="_Toc353825545"/>
      <w:bookmarkStart w:id="786" w:name="_Toc195842920"/>
      <w:bookmarkStart w:id="787" w:name="_Toc305158823"/>
      <w:bookmarkStart w:id="788" w:name="_Toc353873665"/>
      <w:bookmarkStart w:id="789" w:name="_Toc150480793"/>
      <w:r>
        <w:rPr>
          <w:color w:val="000000" w:themeColor="text1"/>
          <w:sz w:val="24"/>
          <w:highlight w:val="none"/>
          <w14:textFill>
            <w14:solidFill>
              <w14:schemeClr w14:val="tx1"/>
            </w14:solidFill>
          </w14:textFill>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348546E1">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评标委员会对资格审查合格的投标人的投标文件进行符合性审查，以确定其是否满足招标文件的实质性要求。</w:t>
      </w:r>
      <w:bookmarkStart w:id="790" w:name="_Toc520356167"/>
    </w:p>
    <w:p w14:paraId="1FF45C5F">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color w:val="000000" w:themeColor="text1"/>
          <w:sz w:val="24"/>
          <w:highlight w:val="none"/>
          <w14:textFill>
            <w14:solidFill>
              <w14:schemeClr w14:val="tx1"/>
            </w14:solidFill>
          </w14:textFill>
        </w:rPr>
        <w:t>要求的，</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43CE35E2">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768"/>
        <w:gridCol w:w="6563"/>
      </w:tblGrid>
      <w:tr w14:paraId="0BFF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49" w:type="dxa"/>
            <w:shd w:val="clear" w:color="auto" w:fill="auto"/>
            <w:vAlign w:val="center"/>
          </w:tcPr>
          <w:p w14:paraId="5E378C21">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序号</w:t>
            </w:r>
          </w:p>
        </w:tc>
        <w:tc>
          <w:tcPr>
            <w:tcW w:w="1812" w:type="dxa"/>
            <w:shd w:val="clear" w:color="auto" w:fill="auto"/>
            <w:vAlign w:val="center"/>
          </w:tcPr>
          <w:p w14:paraId="57E994ED">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审查因素</w:t>
            </w:r>
          </w:p>
        </w:tc>
        <w:tc>
          <w:tcPr>
            <w:tcW w:w="6727" w:type="dxa"/>
            <w:shd w:val="clear" w:color="auto" w:fill="auto"/>
            <w:vAlign w:val="center"/>
          </w:tcPr>
          <w:p w14:paraId="43150B11">
            <w:pPr>
              <w:widowControl/>
              <w:jc w:val="center"/>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审查内容</w:t>
            </w:r>
          </w:p>
        </w:tc>
      </w:tr>
      <w:tr w14:paraId="7AEB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08E13A3D">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w:t>
            </w:r>
          </w:p>
        </w:tc>
        <w:tc>
          <w:tcPr>
            <w:tcW w:w="1812" w:type="dxa"/>
            <w:shd w:val="clear" w:color="auto" w:fill="auto"/>
            <w:vAlign w:val="center"/>
          </w:tcPr>
          <w:p w14:paraId="00B654A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授权委托书</w:t>
            </w:r>
          </w:p>
        </w:tc>
        <w:tc>
          <w:tcPr>
            <w:tcW w:w="6727" w:type="dxa"/>
            <w:shd w:val="clear" w:color="auto" w:fill="auto"/>
            <w:vAlign w:val="center"/>
          </w:tcPr>
          <w:p w14:paraId="4BCA9BB4">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按招标文件要求提供授权委托书；</w:t>
            </w:r>
          </w:p>
        </w:tc>
      </w:tr>
      <w:tr w14:paraId="02BB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3BB53C9B">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p>
        </w:tc>
        <w:tc>
          <w:tcPr>
            <w:tcW w:w="1812" w:type="dxa"/>
            <w:shd w:val="clear" w:color="auto" w:fill="auto"/>
            <w:vAlign w:val="center"/>
          </w:tcPr>
          <w:p w14:paraId="112E374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投标完整性</w:t>
            </w:r>
          </w:p>
        </w:tc>
        <w:tc>
          <w:tcPr>
            <w:tcW w:w="6727" w:type="dxa"/>
            <w:shd w:val="clear" w:color="auto" w:fill="auto"/>
            <w:vAlign w:val="center"/>
          </w:tcPr>
          <w:p w14:paraId="29DDDF95">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未将一个采购包中的内容拆分投标；</w:t>
            </w:r>
          </w:p>
        </w:tc>
      </w:tr>
      <w:tr w14:paraId="09E5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240E28BB">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3</w:t>
            </w:r>
          </w:p>
        </w:tc>
        <w:tc>
          <w:tcPr>
            <w:tcW w:w="1812" w:type="dxa"/>
            <w:shd w:val="clear" w:color="auto" w:fill="auto"/>
            <w:vAlign w:val="center"/>
          </w:tcPr>
          <w:p w14:paraId="38A755E6">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w:t>
            </w:r>
          </w:p>
        </w:tc>
        <w:tc>
          <w:tcPr>
            <w:tcW w:w="6727" w:type="dxa"/>
            <w:shd w:val="clear" w:color="auto" w:fill="auto"/>
            <w:vAlign w:val="center"/>
          </w:tcPr>
          <w:p w14:paraId="005343A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themeColor="text1"/>
                <w:kern w:val="0"/>
                <w:sz w:val="24"/>
                <w:highlight w:val="none"/>
                <w14:textFill>
                  <w14:solidFill>
                    <w14:schemeClr w14:val="tx1"/>
                  </w14:solidFill>
                </w14:textFill>
              </w:rPr>
              <w:t>；</w:t>
            </w:r>
          </w:p>
        </w:tc>
      </w:tr>
      <w:tr w14:paraId="1DF08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681E5F8C">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4</w:t>
            </w:r>
          </w:p>
        </w:tc>
        <w:tc>
          <w:tcPr>
            <w:tcW w:w="1812" w:type="dxa"/>
            <w:shd w:val="clear" w:color="auto" w:fill="auto"/>
            <w:vAlign w:val="center"/>
          </w:tcPr>
          <w:p w14:paraId="1852DE0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报价唯一性</w:t>
            </w:r>
          </w:p>
        </w:tc>
        <w:tc>
          <w:tcPr>
            <w:tcW w:w="6727" w:type="dxa"/>
            <w:shd w:val="clear" w:color="auto" w:fill="auto"/>
            <w:vAlign w:val="center"/>
          </w:tcPr>
          <w:p w14:paraId="67EB750A">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w:t>
            </w:r>
            <w:r>
              <w:rPr>
                <w:color w:val="000000" w:themeColor="text1"/>
                <w:sz w:val="24"/>
                <w:highlight w:val="none"/>
                <w14:textFill>
                  <w14:solidFill>
                    <w14:schemeClr w14:val="tx1"/>
                  </w14:solidFill>
                </w14:textFill>
              </w:rPr>
              <w:t>出现可选择性或可调整的报价（招标文件另有规定的除外）</w:t>
            </w:r>
            <w:r>
              <w:rPr>
                <w:color w:val="000000" w:themeColor="text1"/>
                <w:kern w:val="0"/>
                <w:sz w:val="24"/>
                <w:highlight w:val="none"/>
                <w14:textFill>
                  <w14:solidFill>
                    <w14:schemeClr w14:val="tx1"/>
                  </w14:solidFill>
                </w14:textFill>
              </w:rPr>
              <w:t>；</w:t>
            </w:r>
          </w:p>
        </w:tc>
      </w:tr>
      <w:tr w14:paraId="6779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6C61D781">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5</w:t>
            </w:r>
          </w:p>
        </w:tc>
        <w:tc>
          <w:tcPr>
            <w:tcW w:w="1812" w:type="dxa"/>
            <w:shd w:val="clear" w:color="auto" w:fill="auto"/>
            <w:vAlign w:val="center"/>
          </w:tcPr>
          <w:p w14:paraId="3A0AF149">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投标有效期</w:t>
            </w:r>
          </w:p>
        </w:tc>
        <w:tc>
          <w:tcPr>
            <w:tcW w:w="6727" w:type="dxa"/>
            <w:shd w:val="clear" w:color="auto" w:fill="auto"/>
            <w:vAlign w:val="center"/>
          </w:tcPr>
          <w:p w14:paraId="0E743AA6">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投标文件中承诺的投标有效期满足招标文件中载明的投标有效期的；</w:t>
            </w:r>
          </w:p>
        </w:tc>
      </w:tr>
      <w:tr w14:paraId="056F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18069164">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6</w:t>
            </w:r>
          </w:p>
        </w:tc>
        <w:tc>
          <w:tcPr>
            <w:tcW w:w="1812" w:type="dxa"/>
            <w:shd w:val="clear" w:color="auto" w:fill="auto"/>
            <w:vAlign w:val="center"/>
          </w:tcPr>
          <w:p w14:paraId="67013AC3">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实质性格式</w:t>
            </w:r>
          </w:p>
        </w:tc>
        <w:tc>
          <w:tcPr>
            <w:tcW w:w="6727" w:type="dxa"/>
            <w:shd w:val="clear" w:color="auto" w:fill="auto"/>
            <w:vAlign w:val="center"/>
          </w:tcPr>
          <w:p w14:paraId="1AE3A835">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标记为“实质性格式”的文件均按招标文件要求提供且签署、盖章的；</w:t>
            </w:r>
          </w:p>
        </w:tc>
      </w:tr>
      <w:tr w14:paraId="01609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0EFFF46B">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7</w:t>
            </w:r>
          </w:p>
        </w:tc>
        <w:tc>
          <w:tcPr>
            <w:tcW w:w="1812" w:type="dxa"/>
            <w:shd w:val="clear" w:color="auto" w:fill="auto"/>
            <w:vAlign w:val="center"/>
          </w:tcPr>
          <w:p w14:paraId="6EF8A8B2">
            <w:pPr>
              <w:widowControl/>
              <w:jc w:val="left"/>
              <w:rPr>
                <w:color w:val="000000" w:themeColor="text1"/>
                <w:kern w:val="0"/>
                <w:sz w:val="24"/>
                <w:highlight w:val="none"/>
                <w14:textFill>
                  <w14:solidFill>
                    <w14:schemeClr w14:val="tx1"/>
                  </w14:solidFill>
                </w14:textFill>
              </w:rPr>
            </w:pP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号条款响应</w:t>
            </w:r>
          </w:p>
        </w:tc>
        <w:tc>
          <w:tcPr>
            <w:tcW w:w="6727" w:type="dxa"/>
            <w:shd w:val="clear" w:color="auto" w:fill="auto"/>
            <w:vAlign w:val="center"/>
          </w:tcPr>
          <w:p w14:paraId="1787153D">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投标文件满足招标文件</w:t>
            </w:r>
            <w:r>
              <w:rPr>
                <w:color w:val="000000" w:themeColor="text1"/>
                <w:sz w:val="24"/>
                <w:highlight w:val="none"/>
                <w14:textFill>
                  <w14:solidFill>
                    <w14:schemeClr w14:val="tx1"/>
                  </w14:solidFill>
                </w14:textFill>
              </w:rPr>
              <w:t>第五章《采购需求》</w:t>
            </w:r>
            <w:r>
              <w:rPr>
                <w:color w:val="000000" w:themeColor="text1"/>
                <w:kern w:val="0"/>
                <w:sz w:val="24"/>
                <w:highlight w:val="none"/>
                <w14:textFill>
                  <w14:solidFill>
                    <w14:schemeClr w14:val="tx1"/>
                  </w14:solidFill>
                </w14:textFill>
              </w:rPr>
              <w:t>中</w:t>
            </w: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号条款要求的；</w:t>
            </w:r>
          </w:p>
        </w:tc>
      </w:tr>
      <w:tr w14:paraId="21E7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146E2119">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8</w:t>
            </w:r>
          </w:p>
        </w:tc>
        <w:tc>
          <w:tcPr>
            <w:tcW w:w="1812" w:type="dxa"/>
            <w:shd w:val="clear" w:color="auto" w:fill="auto"/>
            <w:vAlign w:val="center"/>
          </w:tcPr>
          <w:p w14:paraId="7909A3FD">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拟分包情况说明（如有）</w:t>
            </w:r>
          </w:p>
        </w:tc>
        <w:tc>
          <w:tcPr>
            <w:tcW w:w="6727" w:type="dxa"/>
            <w:shd w:val="clear" w:color="auto" w:fill="auto"/>
            <w:vAlign w:val="center"/>
          </w:tcPr>
          <w:p w14:paraId="4AE978A9">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如本项目（包）非因“落实政府采购政策”亦允许分包，且供应商拟进行分包时，必须提供；否则无须提供；</w:t>
            </w:r>
          </w:p>
        </w:tc>
      </w:tr>
      <w:tr w14:paraId="3062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56C8459D">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9</w:t>
            </w:r>
          </w:p>
        </w:tc>
        <w:tc>
          <w:tcPr>
            <w:tcW w:w="1812" w:type="dxa"/>
            <w:shd w:val="clear" w:color="auto" w:fill="auto"/>
            <w:vAlign w:val="center"/>
          </w:tcPr>
          <w:p w14:paraId="0C7272D8">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分包其他要求（如有）</w:t>
            </w:r>
          </w:p>
        </w:tc>
        <w:tc>
          <w:tcPr>
            <w:tcW w:w="6727" w:type="dxa"/>
            <w:shd w:val="clear" w:color="auto" w:fill="auto"/>
            <w:vAlign w:val="center"/>
          </w:tcPr>
          <w:p w14:paraId="6643B4AA">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分包履行的内容、金额或者比例未超出《投标人须知资料表》中的规定；</w:t>
            </w:r>
          </w:p>
          <w:p w14:paraId="6DC83B01">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分包承担主体具备《投标人须知资料表》载明的资质条件且提供了资质证书电子件（如有）；</w:t>
            </w:r>
          </w:p>
        </w:tc>
      </w:tr>
      <w:tr w14:paraId="6705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08F8D2A6">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10</w:t>
            </w:r>
          </w:p>
        </w:tc>
        <w:tc>
          <w:tcPr>
            <w:tcW w:w="1812" w:type="dxa"/>
            <w:shd w:val="clear" w:color="auto" w:fill="auto"/>
            <w:vAlign w:val="center"/>
          </w:tcPr>
          <w:p w14:paraId="5437571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报价的修正（如有）</w:t>
            </w:r>
          </w:p>
        </w:tc>
        <w:tc>
          <w:tcPr>
            <w:tcW w:w="6727" w:type="dxa"/>
            <w:shd w:val="clear" w:color="auto" w:fill="auto"/>
            <w:vAlign w:val="center"/>
          </w:tcPr>
          <w:p w14:paraId="62B8CF02">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不涉及报价修正，或投标文件报价出现前后不一致时，投标人对修正后的报价予以确认；（如有）</w:t>
            </w:r>
          </w:p>
        </w:tc>
      </w:tr>
      <w:tr w14:paraId="5ABA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090A7674">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11</w:t>
            </w:r>
          </w:p>
        </w:tc>
        <w:tc>
          <w:tcPr>
            <w:tcW w:w="1812" w:type="dxa"/>
            <w:shd w:val="clear" w:color="auto" w:fill="auto"/>
            <w:vAlign w:val="center"/>
          </w:tcPr>
          <w:p w14:paraId="750FA724">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进口产品</w:t>
            </w:r>
          </w:p>
          <w:p w14:paraId="6F9F4B1F">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（如有）</w:t>
            </w:r>
          </w:p>
        </w:tc>
        <w:tc>
          <w:tcPr>
            <w:tcW w:w="6727" w:type="dxa"/>
            <w:shd w:val="clear" w:color="auto" w:fill="auto"/>
            <w:vAlign w:val="center"/>
          </w:tcPr>
          <w:p w14:paraId="2DECC92A">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招标文件不接受进口产品投标的内容时，投标人所投产品不含进口产品；</w:t>
            </w:r>
          </w:p>
        </w:tc>
      </w:tr>
      <w:tr w14:paraId="43E5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78DE751B">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12</w:t>
            </w:r>
          </w:p>
        </w:tc>
        <w:tc>
          <w:tcPr>
            <w:tcW w:w="1812" w:type="dxa"/>
            <w:shd w:val="clear" w:color="auto" w:fill="auto"/>
            <w:vAlign w:val="center"/>
          </w:tcPr>
          <w:p w14:paraId="51A0E3D0">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w:t>
            </w:r>
          </w:p>
        </w:tc>
        <w:tc>
          <w:tcPr>
            <w:tcW w:w="6727" w:type="dxa"/>
            <w:shd w:val="clear" w:color="auto" w:fill="auto"/>
            <w:vAlign w:val="center"/>
          </w:tcPr>
          <w:p w14:paraId="758286D2">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国家有关部门对投标人的投标产品有强制性规定或要求的（如相应技术、安全、节能和环保等），投标人的投标产品应符合相应规定或要求，并提供证明文件电子件：</w:t>
            </w:r>
          </w:p>
          <w:p w14:paraId="18D86F4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1）采购的产品若属于《节能产品政府采购品目清单》范围中政府强制采购产品，则投标人所报产品必须获得国家确定的认证机构出具的、处于有效期之内的节能产品认证证书；</w:t>
            </w:r>
          </w:p>
          <w:p w14:paraId="7130C238">
            <w:pPr>
              <w:widowControl/>
              <w:jc w:val="left"/>
              <w:rPr>
                <w:color w:val="000000" w:themeColor="text1"/>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2）</w:t>
            </w:r>
            <w:r>
              <w:rPr>
                <w:color w:val="000000" w:themeColor="text1"/>
                <w:sz w:val="24"/>
                <w:highlight w:val="none"/>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highlight w:val="none"/>
                <w14:textFill>
                  <w14:solidFill>
                    <w14:schemeClr w14:val="tx1"/>
                  </w14:solidFill>
                </w14:textFill>
              </w:rPr>
              <w:t>公安部颁发的计算机信息系统安全专用产品销售许可证</w:t>
            </w:r>
            <w:r>
              <w:rPr>
                <w:color w:val="000000" w:themeColor="text1"/>
                <w:sz w:val="24"/>
                <w:highlight w:val="none"/>
                <w14:textFill>
                  <w14:solidFill>
                    <w14:schemeClr w14:val="tx1"/>
                  </w14:solidFill>
                </w14:textFill>
              </w:rPr>
              <w:t>，且在有效期内，亦视为符合要求）</w:t>
            </w:r>
          </w:p>
          <w:p w14:paraId="542460C5">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3）项目中涉及涂料、胶黏剂、油墨、清洗剂等挥发性有机物产品，且属于强制性标准的，供应商应执行符合本市和国家的VOCs 含量限制标准。</w:t>
            </w:r>
          </w:p>
        </w:tc>
      </w:tr>
      <w:tr w14:paraId="07D3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0E07CD76">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13</w:t>
            </w:r>
          </w:p>
        </w:tc>
        <w:tc>
          <w:tcPr>
            <w:tcW w:w="1812" w:type="dxa"/>
            <w:shd w:val="clear" w:color="auto" w:fill="auto"/>
            <w:vAlign w:val="center"/>
          </w:tcPr>
          <w:p w14:paraId="1914267D">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公平竞争</w:t>
            </w:r>
          </w:p>
        </w:tc>
        <w:tc>
          <w:tcPr>
            <w:tcW w:w="6727" w:type="dxa"/>
            <w:shd w:val="clear" w:color="auto" w:fill="auto"/>
            <w:vAlign w:val="center"/>
          </w:tcPr>
          <w:p w14:paraId="0B833871">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5365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7E32A863">
            <w:pPr>
              <w:widowControl/>
              <w:jc w:val="center"/>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14</w:t>
            </w:r>
          </w:p>
        </w:tc>
        <w:tc>
          <w:tcPr>
            <w:tcW w:w="1812" w:type="dxa"/>
            <w:shd w:val="clear" w:color="auto" w:fill="auto"/>
            <w:vAlign w:val="center"/>
          </w:tcPr>
          <w:p w14:paraId="20D944EB">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串通投标</w:t>
            </w:r>
          </w:p>
        </w:tc>
        <w:tc>
          <w:tcPr>
            <w:tcW w:w="6727" w:type="dxa"/>
            <w:shd w:val="clear" w:color="auto" w:fill="auto"/>
            <w:vAlign w:val="center"/>
          </w:tcPr>
          <w:p w14:paraId="2337E40D">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7878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69C03364">
            <w:pPr>
              <w:widowControl/>
              <w:jc w:val="center"/>
              <w:rPr>
                <w:rFonts w:hint="eastAsia" w:eastAsia="宋体"/>
                <w:color w:val="000000" w:themeColor="text1"/>
                <w:kern w:val="0"/>
                <w:sz w:val="24"/>
                <w:highlight w:val="none"/>
                <w:lang w:eastAsia="zh-CN"/>
                <w14:textFill>
                  <w14:solidFill>
                    <w14:schemeClr w14:val="tx1"/>
                  </w14:solidFill>
                </w14:textFill>
              </w:rPr>
            </w:pPr>
            <w:r>
              <w:rPr>
                <w:color w:val="000000" w:themeColor="text1"/>
                <w:kern w:val="0"/>
                <w:sz w:val="24"/>
                <w:highlight w:val="none"/>
                <w14:textFill>
                  <w14:solidFill>
                    <w14:schemeClr w14:val="tx1"/>
                  </w14:solidFill>
                </w14:textFill>
              </w:rPr>
              <w:t>1</w:t>
            </w:r>
            <w:r>
              <w:rPr>
                <w:rFonts w:hint="eastAsia"/>
                <w:color w:val="000000" w:themeColor="text1"/>
                <w:kern w:val="0"/>
                <w:sz w:val="24"/>
                <w:highlight w:val="none"/>
                <w:lang w:val="en-US" w:eastAsia="zh-CN"/>
                <w14:textFill>
                  <w14:solidFill>
                    <w14:schemeClr w14:val="tx1"/>
                  </w14:solidFill>
                </w14:textFill>
              </w:rPr>
              <w:t>5</w:t>
            </w:r>
          </w:p>
        </w:tc>
        <w:tc>
          <w:tcPr>
            <w:tcW w:w="1812" w:type="dxa"/>
            <w:shd w:val="clear" w:color="auto" w:fill="auto"/>
            <w:vAlign w:val="center"/>
          </w:tcPr>
          <w:p w14:paraId="6877B60E">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附加条件</w:t>
            </w:r>
          </w:p>
        </w:tc>
        <w:tc>
          <w:tcPr>
            <w:tcW w:w="6727" w:type="dxa"/>
            <w:shd w:val="clear" w:color="auto" w:fill="auto"/>
            <w:vAlign w:val="center"/>
          </w:tcPr>
          <w:p w14:paraId="35E3FE71">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投标文件未含有采购人不能接受的附加条件的；</w:t>
            </w:r>
          </w:p>
        </w:tc>
      </w:tr>
      <w:tr w14:paraId="7157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shd w:val="clear" w:color="auto" w:fill="auto"/>
            <w:vAlign w:val="center"/>
          </w:tcPr>
          <w:p w14:paraId="6C8364C3">
            <w:pPr>
              <w:widowControl/>
              <w:jc w:val="center"/>
              <w:rPr>
                <w:rFonts w:hint="eastAsia" w:eastAsia="宋体"/>
                <w:color w:val="000000" w:themeColor="text1"/>
                <w:kern w:val="0"/>
                <w:sz w:val="24"/>
                <w:highlight w:val="none"/>
                <w:lang w:eastAsia="zh-CN"/>
                <w14:textFill>
                  <w14:solidFill>
                    <w14:schemeClr w14:val="tx1"/>
                  </w14:solidFill>
                </w14:textFill>
              </w:rPr>
            </w:pPr>
            <w:r>
              <w:rPr>
                <w:color w:val="000000" w:themeColor="text1"/>
                <w:kern w:val="0"/>
                <w:sz w:val="24"/>
                <w:highlight w:val="none"/>
                <w14:textFill>
                  <w14:solidFill>
                    <w14:schemeClr w14:val="tx1"/>
                  </w14:solidFill>
                </w14:textFill>
              </w:rPr>
              <w:t>1</w:t>
            </w:r>
            <w:r>
              <w:rPr>
                <w:rFonts w:hint="eastAsia"/>
                <w:color w:val="000000" w:themeColor="text1"/>
                <w:kern w:val="0"/>
                <w:sz w:val="24"/>
                <w:highlight w:val="none"/>
                <w:lang w:val="en-US" w:eastAsia="zh-CN"/>
                <w14:textFill>
                  <w14:solidFill>
                    <w14:schemeClr w14:val="tx1"/>
                  </w14:solidFill>
                </w14:textFill>
              </w:rPr>
              <w:t>6</w:t>
            </w:r>
          </w:p>
        </w:tc>
        <w:tc>
          <w:tcPr>
            <w:tcW w:w="1812" w:type="dxa"/>
            <w:shd w:val="clear" w:color="auto" w:fill="auto"/>
            <w:vAlign w:val="center"/>
          </w:tcPr>
          <w:p w14:paraId="2B6F4E21">
            <w:pPr>
              <w:widowControl/>
              <w:jc w:val="left"/>
              <w:rPr>
                <w:color w:val="000000" w:themeColor="text1"/>
                <w:kern w:val="0"/>
                <w:sz w:val="24"/>
                <w:highlight w:val="none"/>
                <w14:textFill>
                  <w14:solidFill>
                    <w14:schemeClr w14:val="tx1"/>
                  </w14:solidFill>
                </w14:textFill>
              </w:rPr>
            </w:pPr>
            <w:r>
              <w:rPr>
                <w:color w:val="000000" w:themeColor="text1"/>
                <w:kern w:val="0"/>
                <w:sz w:val="24"/>
                <w:highlight w:val="none"/>
                <w14:textFill>
                  <w14:solidFill>
                    <w14:schemeClr w14:val="tx1"/>
                  </w14:solidFill>
                </w14:textFill>
              </w:rPr>
              <w:t>其他无效情形</w:t>
            </w:r>
          </w:p>
        </w:tc>
        <w:tc>
          <w:tcPr>
            <w:tcW w:w="6727" w:type="dxa"/>
            <w:shd w:val="clear" w:color="auto" w:fill="auto"/>
            <w:vAlign w:val="center"/>
          </w:tcPr>
          <w:p w14:paraId="4D3B064D">
            <w:pPr>
              <w:widowControl/>
              <w:jc w:val="left"/>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29DBC4C3">
      <w:pPr>
        <w:numPr>
          <w:ilvl w:val="0"/>
          <w:numId w:val="13"/>
        </w:numPr>
        <w:tabs>
          <w:tab w:val="left" w:pos="1080"/>
          <w:tab w:val="left" w:pos="1589"/>
        </w:tabs>
        <w:snapToGrid w:val="0"/>
        <w:spacing w:line="360" w:lineRule="auto"/>
        <w:rPr>
          <w:color w:val="000000" w:themeColor="text1"/>
          <w:sz w:val="24"/>
          <w:highlight w:val="none"/>
          <w14:textFill>
            <w14:solidFill>
              <w14:schemeClr w14:val="tx1"/>
            </w14:solidFill>
          </w14:textFill>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3220D47B">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投标文件有关事项的澄清或者说明</w:t>
      </w:r>
    </w:p>
    <w:p w14:paraId="4218777C">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color w:val="000000" w:themeColor="text1"/>
          <w:sz w:val="24"/>
          <w:szCs w:val="20"/>
          <w:highlight w:val="none"/>
          <w14:textFill>
            <w14:solidFill>
              <w14:schemeClr w14:val="tx1"/>
            </w14:solidFill>
          </w14:textFill>
        </w:rPr>
        <w:t>若投标人为事业单位或其他组织或分支机构，可为单位负责人</w:t>
      </w:r>
      <w:bookmarkEnd w:id="791"/>
      <w:r>
        <w:rPr>
          <w:color w:val="000000" w:themeColor="text1"/>
          <w:sz w:val="24"/>
          <w:highlight w:val="none"/>
          <w14:textFill>
            <w14:solidFill>
              <w14:schemeClr w14:val="tx1"/>
            </w14:solidFill>
          </w14:textFill>
        </w:rPr>
        <w:t>）或其授权的代表签字。投标人的澄清、说明或者补正不得超出投标文件的范围或者改变投标文件的实质性内容。澄清文件将作为投标文件内容的一部分。</w:t>
      </w:r>
    </w:p>
    <w:p w14:paraId="64FA2AB0">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bookmarkStart w:id="792" w:name="_Hlk220085436"/>
      <w:r>
        <w:rPr>
          <w:rFonts w:hint="eastAsia"/>
          <w:color w:val="000000" w:themeColor="text1"/>
          <w:sz w:val="24"/>
          <w:highlight w:val="none"/>
          <w14:textFill>
            <w14:solidFill>
              <w14:schemeClr w14:val="tx1"/>
            </w14:solidFill>
          </w14:textFill>
        </w:rPr>
        <w:t>异常低价处理</w:t>
      </w:r>
    </w:p>
    <w:p w14:paraId="463628A1">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政府采购评审中出现下列情形之一的，评审委员会应当启动异常低价投标（响应）审查程序：</w:t>
      </w:r>
    </w:p>
    <w:p w14:paraId="0D7A72A3">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（1）投标（响应）报价低于全部通过符合性审查供应商投标（响应）报价平均值</w:t>
      </w:r>
      <w:r>
        <w:rPr>
          <w:rFonts w:hint="eastAsia"/>
          <w:color w:val="000000" w:themeColor="text1"/>
          <w:sz w:val="24"/>
          <w:highlight w:val="none"/>
          <w:u w:val="single"/>
          <w:lang w:val="en-US" w:eastAsia="zh-CN"/>
          <w14:textFill>
            <w14:solidFill>
              <w14:schemeClr w14:val="tx1"/>
            </w14:solidFill>
          </w14:textFill>
        </w:rPr>
        <w:t>50</w:t>
      </w:r>
      <w:r>
        <w:rPr>
          <w:rFonts w:hint="eastAsia"/>
          <w:color w:val="000000" w:themeColor="text1"/>
          <w:sz w:val="24"/>
          <w:highlight w:val="none"/>
          <w:u w:val="none"/>
          <w14:textFill>
            <w14:solidFill>
              <w14:schemeClr w14:val="tx1"/>
            </w14:solidFill>
          </w14:textFill>
        </w:rPr>
        <w:t>%</w:t>
      </w:r>
      <w:r>
        <w:rPr>
          <w:rFonts w:hint="eastAsia"/>
          <w:color w:val="000000" w:themeColor="text1"/>
          <w:sz w:val="24"/>
          <w:highlight w:val="none"/>
          <w14:textFill>
            <w14:solidFill>
              <w14:schemeClr w14:val="tx1"/>
            </w14:solidFill>
          </w14:textFill>
        </w:rPr>
        <w:t>的，即投标（响应）报价&lt;全部通过符合性审查供应商投标（响应）报价平均值×</w:t>
      </w:r>
      <w:r>
        <w:rPr>
          <w:rFonts w:hint="eastAsia"/>
          <w:color w:val="000000" w:themeColor="text1"/>
          <w:sz w:val="24"/>
          <w:highlight w:val="none"/>
          <w:u w:val="single"/>
          <w:lang w:val="en-US" w:eastAsia="zh-CN"/>
          <w14:textFill>
            <w14:solidFill>
              <w14:schemeClr w14:val="tx1"/>
            </w14:solidFill>
          </w14:textFill>
        </w:rPr>
        <w:t>50</w:t>
      </w:r>
      <w:r>
        <w:rPr>
          <w:rFonts w:hint="eastAsia"/>
          <w:color w:val="000000" w:themeColor="text1"/>
          <w:sz w:val="24"/>
          <w:highlight w:val="none"/>
          <w14:textFill>
            <w14:solidFill>
              <w14:schemeClr w14:val="tx1"/>
            </w14:solidFill>
          </w14:textFill>
        </w:rPr>
        <w:t>%；</w:t>
      </w:r>
    </w:p>
    <w:p w14:paraId="18662F06">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（2）投标（响应）报价低于通过符合性审查的次低报价供应商投标（响应）报价</w:t>
      </w:r>
      <w:r>
        <w:rPr>
          <w:rFonts w:hint="eastAsia"/>
          <w:color w:val="000000" w:themeColor="text1"/>
          <w:sz w:val="24"/>
          <w:highlight w:val="none"/>
          <w:u w:val="single"/>
          <w:lang w:val="en-US" w:eastAsia="zh-CN"/>
          <w14:textFill>
            <w14:solidFill>
              <w14:schemeClr w14:val="tx1"/>
            </w14:solidFill>
          </w14:textFill>
        </w:rPr>
        <w:t>50</w:t>
      </w:r>
      <w:r>
        <w:rPr>
          <w:rFonts w:hint="eastAsia"/>
          <w:color w:val="000000" w:themeColor="text1"/>
          <w:sz w:val="24"/>
          <w:highlight w:val="none"/>
          <w14:textFill>
            <w14:solidFill>
              <w14:schemeClr w14:val="tx1"/>
            </w14:solidFill>
          </w14:textFill>
        </w:rPr>
        <w:t>%的，即投标（响应）报价&lt;通过符合性审查的次低报价供应商投标（响应）报价×</w:t>
      </w:r>
      <w:r>
        <w:rPr>
          <w:rFonts w:hint="eastAsia"/>
          <w:color w:val="000000" w:themeColor="text1"/>
          <w:sz w:val="24"/>
          <w:highlight w:val="none"/>
          <w:u w:val="single"/>
          <w:lang w:val="en-US" w:eastAsia="zh-CN"/>
          <w14:textFill>
            <w14:solidFill>
              <w14:schemeClr w14:val="tx1"/>
            </w14:solidFill>
          </w14:textFill>
        </w:rPr>
        <w:t>50</w:t>
      </w:r>
      <w:r>
        <w:rPr>
          <w:rFonts w:hint="eastAsia"/>
          <w:color w:val="000000" w:themeColor="text1"/>
          <w:sz w:val="24"/>
          <w:highlight w:val="none"/>
          <w14:textFill>
            <w14:solidFill>
              <w14:schemeClr w14:val="tx1"/>
            </w14:solidFill>
          </w14:textFill>
        </w:rPr>
        <w:t>%；</w:t>
      </w:r>
    </w:p>
    <w:p w14:paraId="048BDF19">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（3）投标（响应）报价低于采购项目最高限价</w:t>
      </w:r>
      <w:r>
        <w:rPr>
          <w:rFonts w:hint="eastAsia"/>
          <w:color w:val="000000" w:themeColor="text1"/>
          <w:sz w:val="24"/>
          <w:highlight w:val="none"/>
          <w:u w:val="single"/>
          <w:lang w:val="en-US" w:eastAsia="zh-CN"/>
          <w14:textFill>
            <w14:solidFill>
              <w14:schemeClr w14:val="tx1"/>
            </w14:solidFill>
          </w14:textFill>
        </w:rPr>
        <w:t>45</w:t>
      </w:r>
      <w:r>
        <w:rPr>
          <w:rFonts w:hint="eastAsia"/>
          <w:color w:val="000000" w:themeColor="text1"/>
          <w:sz w:val="24"/>
          <w:highlight w:val="none"/>
          <w14:textFill>
            <w14:solidFill>
              <w14:schemeClr w14:val="tx1"/>
            </w14:solidFill>
          </w14:textFill>
        </w:rPr>
        <w:t>%的，即投标（响应）报价&lt;采购项目最高限价×</w:t>
      </w:r>
      <w:r>
        <w:rPr>
          <w:rFonts w:hint="eastAsia"/>
          <w:color w:val="000000" w:themeColor="text1"/>
          <w:sz w:val="24"/>
          <w:highlight w:val="none"/>
          <w:u w:val="single"/>
          <w:lang w:val="en-US" w:eastAsia="zh-CN"/>
          <w14:textFill>
            <w14:solidFill>
              <w14:schemeClr w14:val="tx1"/>
            </w14:solidFill>
          </w14:textFill>
        </w:rPr>
        <w:t>45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未设定最高限价的采购项目，以采购项目预算金额作为最高限价</w:t>
      </w:r>
      <w:r>
        <w:rPr>
          <w:rFonts w:hint="eastAsia"/>
          <w:color w:val="000000" w:themeColor="text1"/>
          <w:sz w:val="24"/>
          <w:highlight w:val="none"/>
          <w14:textFill>
            <w14:solidFill>
              <w14:schemeClr w14:val="tx1"/>
            </w14:solidFill>
          </w14:textFill>
        </w:rPr>
        <w:t>；</w:t>
      </w:r>
    </w:p>
    <w:p w14:paraId="5D219539">
      <w:pPr>
        <w:tabs>
          <w:tab w:val="left" w:pos="1589"/>
          <w:tab w:val="left" w:pos="1701"/>
          <w:tab w:val="left" w:pos="2035"/>
          <w:tab w:val="left" w:pos="2114"/>
        </w:tabs>
        <w:snapToGrid w:val="0"/>
        <w:spacing w:line="360" w:lineRule="auto"/>
        <w:ind w:left="1843" w:hanging="2"/>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（4）评审委员会基于专业判断，认为供应商报价过低，有可能影响产品质量或者不能诚信履约的其他情形。</w:t>
      </w:r>
    </w:p>
    <w:p w14:paraId="0C261A9D">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评审委员会启动异常低价投标（响应）审查后，属于前述第</w:t>
      </w: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项至第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4</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3</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项情形，供应商已随投标（响应）文件一并提交相关书面说明及必要的证明材料的，在评审现场可不再重复提交。</w:t>
      </w:r>
    </w:p>
    <w:p w14:paraId="7328320C">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color w:val="000000" w:themeColor="text1"/>
          <w:sz w:val="24"/>
          <w:highlight w:val="none"/>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highlight w:val="none"/>
          <w14:textFill>
            <w14:solidFill>
              <w14:schemeClr w14:val="tx1"/>
            </w14:solidFill>
          </w14:textFill>
        </w:rPr>
        <w:t>无效投标（响应）</w:t>
      </w:r>
      <w:r>
        <w:rPr>
          <w:color w:val="000000" w:themeColor="text1"/>
          <w:sz w:val="24"/>
          <w:highlight w:val="none"/>
          <w14:textFill>
            <w14:solidFill>
              <w14:schemeClr w14:val="tx1"/>
            </w14:solidFill>
          </w14:textFill>
        </w:rPr>
        <w:t>处理。</w:t>
      </w:r>
    </w:p>
    <w:p w14:paraId="47B6FB2A">
      <w:pPr>
        <w:numPr>
          <w:ilvl w:val="2"/>
          <w:numId w:val="12"/>
        </w:numPr>
        <w:tabs>
          <w:tab w:val="left" w:pos="1134"/>
          <w:tab w:val="left" w:pos="1276"/>
          <w:tab w:val="left" w:pos="1560"/>
          <w:tab w:val="left" w:pos="1701"/>
          <w:tab w:val="clear" w:pos="1980"/>
        </w:tabs>
        <w:snapToGrid w:val="0"/>
        <w:spacing w:line="360" w:lineRule="auto"/>
        <w:ind w:left="1843" w:hanging="709"/>
        <w:rPr>
          <w:color w:val="000000" w:themeColor="text1"/>
          <w:sz w:val="24"/>
          <w:highlight w:val="none"/>
          <w14:textFill>
            <w14:solidFill>
              <w14:schemeClr w14:val="tx1"/>
            </w14:solidFill>
          </w14:textFill>
        </w:rPr>
      </w:pPr>
      <w:bookmarkStart w:id="793" w:name="_Hlk190337965"/>
      <w:r>
        <w:rPr>
          <w:rFonts w:hint="eastAsia"/>
          <w:color w:val="000000" w:themeColor="text1"/>
          <w:sz w:val="24"/>
          <w:highlight w:val="none"/>
          <w14:textFill>
            <w14:solidFill>
              <w14:schemeClr w14:val="tx1"/>
            </w14:solidFill>
          </w14:textFill>
        </w:rPr>
        <w:t xml:space="preserve"> 上述投标（响应）报价指按照本章2.4修正后的报价</w:t>
      </w:r>
      <w:bookmarkEnd w:id="793"/>
      <w:r>
        <w:rPr>
          <w:rFonts w:hint="eastAsia"/>
          <w:color w:val="000000" w:themeColor="text1"/>
          <w:sz w:val="24"/>
          <w:highlight w:val="none"/>
          <w14:textFill>
            <w14:solidFill>
              <w14:schemeClr w14:val="tx1"/>
            </w14:solidFill>
          </w14:textFill>
        </w:rPr>
        <w:t>。</w:t>
      </w:r>
    </w:p>
    <w:bookmarkEnd w:id="792"/>
    <w:p w14:paraId="25BF0D93">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6F1308E2">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投标文件报价出现前后不一致的，按照下列规定修正：</w:t>
      </w:r>
    </w:p>
    <w:p w14:paraId="7B151445">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招标文件对于报价修正是否另有规定：</w:t>
      </w:r>
    </w:p>
    <w:p w14:paraId="2CE498AA">
      <w:pPr>
        <w:tabs>
          <w:tab w:val="left" w:pos="1080"/>
          <w:tab w:val="left" w:pos="1589"/>
          <w:tab w:val="left" w:pos="2035"/>
          <w:tab w:val="left" w:pos="2114"/>
        </w:tabs>
        <w:snapToGrid w:val="0"/>
        <w:spacing w:line="360" w:lineRule="auto"/>
        <w:ind w:left="2035"/>
        <w:rPr>
          <w:color w:val="000000" w:themeColor="text1"/>
          <w:sz w:val="24"/>
          <w:highlight w:val="none"/>
          <w:u w:val="singl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有，具体规定为：______________</w:t>
      </w:r>
    </w:p>
    <w:p w14:paraId="64B8C214">
      <w:p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w:t>
      </w:r>
      <w:r>
        <w:rPr>
          <w:color w:val="000000" w:themeColor="text1"/>
          <w:sz w:val="24"/>
          <w:highlight w:val="none"/>
          <w14:textFill>
            <w14:solidFill>
              <w14:schemeClr w14:val="tx1"/>
            </w14:solidFill>
          </w14:textFill>
        </w:rPr>
        <w:t>无，按下述2.4.2-2.4.7项规定修正。</w:t>
      </w:r>
    </w:p>
    <w:p w14:paraId="0A16D705">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5788B2A3">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6DDDDBAB">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015C19C1">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230CE92E">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25678BDA">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同时出现两种以上不一致的，按照前款规定的顺序修正。</w:t>
      </w:r>
    </w:p>
    <w:p w14:paraId="022C8C9E">
      <w:pPr>
        <w:numPr>
          <w:ilvl w:val="2"/>
          <w:numId w:val="12"/>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修正后的报价经投标人书面确认后产生约束力，投标人不确认的，其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778276FD">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支持中小企业</w:t>
      </w:r>
      <w:r>
        <w:rPr>
          <w:color w:val="000000" w:themeColor="text1"/>
          <w:sz w:val="24"/>
          <w:highlight w:val="none"/>
          <w14:textFill>
            <w14:solidFill>
              <w14:schemeClr w14:val="tx1"/>
            </w14:solidFill>
          </w14:textFill>
        </w:rPr>
        <w:t>政府采购政策的价格调整：只有符合第二章《投标人须知》5.3条规定情形的，可以享受中小企业扶持政策，用扣除后的价格参加评审；否则，评标时价格不予扣除。</w:t>
      </w:r>
    </w:p>
    <w:p w14:paraId="1CF5D4E3">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对于未预留份额专门面向中小企业采购的采购项目，以及预留份额项目中的非预留部分采购包，对小微企业报价给予</w:t>
      </w:r>
      <w:r>
        <w:rPr>
          <w:rFonts w:hint="eastAsia"/>
          <w:color w:val="000000" w:themeColor="text1"/>
          <w:sz w:val="24"/>
          <w:highlight w:val="none"/>
          <w:u w:val="single"/>
          <w:lang w:val="en-US" w:eastAsia="zh-CN"/>
          <w14:textFill>
            <w14:solidFill>
              <w14:schemeClr w14:val="tx1"/>
            </w14:solidFill>
          </w14:textFill>
        </w:rPr>
        <w:t>10</w:t>
      </w:r>
      <w:r>
        <w:rPr>
          <w:color w:val="000000" w:themeColor="text1"/>
          <w:sz w:val="24"/>
          <w:highlight w:val="none"/>
          <w14:textFill>
            <w14:solidFill>
              <w14:schemeClr w14:val="tx1"/>
            </w14:solidFill>
          </w14:textFill>
        </w:rPr>
        <w:t>%的扣除，用扣除后的价格参加评审。</w:t>
      </w:r>
    </w:p>
    <w:p w14:paraId="45C09467">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color w:val="000000" w:themeColor="text1"/>
          <w:sz w:val="24"/>
          <w:highlight w:val="none"/>
          <w:u w:val="singl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%的扣除，用扣除后的价格参加评审。</w:t>
      </w:r>
    </w:p>
    <w:p w14:paraId="3CC3E14B">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组成联合体或者接受分包的小微企业与联合体内其他企业、分包企业之间存在直接控股、管理关系的，不享受价格扣除优惠政策。</w:t>
      </w:r>
    </w:p>
    <w:p w14:paraId="591A01FC">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价格扣除比例对小型企业和微型企业同等对待，不作区分。</w:t>
      </w:r>
    </w:p>
    <w:p w14:paraId="7BB43421">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418E80BB">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监狱企业提供了由省级以上监狱管理局、戒毒管理局（含新疆生产建设兵团）出具的属于监狱企业的证明文件的，视同小微企业。</w:t>
      </w:r>
    </w:p>
    <w:p w14:paraId="49BF1AC6">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残疾人福利性单位按招标文件要求提供了《残疾人福利性单位声明函》的，视同小微企业。</w:t>
      </w:r>
    </w:p>
    <w:p w14:paraId="2A51A56B">
      <w:pPr>
        <w:numPr>
          <w:ilvl w:val="2"/>
          <w:numId w:val="12"/>
        </w:numPr>
        <w:tabs>
          <w:tab w:val="left" w:pos="1080"/>
          <w:tab w:val="left" w:pos="1589"/>
          <w:tab w:val="left" w:pos="2014"/>
          <w:tab w:val="clear" w:pos="1980"/>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若投标人同时属于小型或微型企业、监狱企业、残疾人福利性单位中的两种及以上，将不重复享受小微企业价格扣减的优惠政策。</w:t>
      </w:r>
    </w:p>
    <w:p w14:paraId="3406ED9E">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支持本国产品政府采购</w:t>
      </w:r>
      <w:r>
        <w:rPr>
          <w:color w:val="000000" w:themeColor="text1"/>
          <w:sz w:val="24"/>
          <w:highlight w:val="none"/>
          <w14:textFill>
            <w14:solidFill>
              <w14:schemeClr w14:val="tx1"/>
            </w14:solidFill>
          </w14:textFill>
        </w:rPr>
        <w:t>的价格调整：只有符合第二章《投标人须知》5.2条规定情形的，可以享受</w:t>
      </w:r>
      <w:r>
        <w:rPr>
          <w:rFonts w:hint="eastAsia"/>
          <w:color w:val="000000" w:themeColor="text1"/>
          <w:sz w:val="24"/>
          <w:highlight w:val="none"/>
          <w14:textFill>
            <w14:solidFill>
              <w14:schemeClr w14:val="tx1"/>
            </w14:solidFill>
          </w14:textFill>
        </w:rPr>
        <w:t>本国产品支持</w:t>
      </w:r>
      <w:r>
        <w:rPr>
          <w:color w:val="000000" w:themeColor="text1"/>
          <w:sz w:val="24"/>
          <w:highlight w:val="none"/>
          <w14:textFill>
            <w14:solidFill>
              <w14:schemeClr w14:val="tx1"/>
            </w14:solidFill>
          </w14:textFill>
        </w:rPr>
        <w:t>政策，用扣除后的价格参加评审；否则，评标时价格不予扣除。</w:t>
      </w:r>
    </w:p>
    <w:p w14:paraId="44ADD724">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本项目既有本国产品又有非本国产品参与竞争的，依法对本国产品给予价格评审优惠，对本国产品的报价给予20%的价格扣除，用扣除后的价格参与评审。</w:t>
      </w:r>
    </w:p>
    <w:p w14:paraId="604F8316">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ADEEEE8">
      <w:pPr>
        <w:numPr>
          <w:ilvl w:val="2"/>
          <w:numId w:val="12"/>
        </w:numPr>
        <w:tabs>
          <w:tab w:val="left" w:pos="1080"/>
          <w:tab w:val="left" w:pos="2100"/>
          <w:tab w:val="clear" w:pos="1980"/>
        </w:tabs>
        <w:snapToGrid w:val="0"/>
        <w:spacing w:line="360" w:lineRule="auto"/>
        <w:ind w:left="2088" w:leftChars="502" w:hanging="1034" w:hangingChars="431"/>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供应商提供本国产品参加政府采购活动的，</w:t>
      </w:r>
      <w:r>
        <w:rPr>
          <w:color w:val="000000" w:themeColor="text1"/>
          <w:sz w:val="24"/>
          <w:highlight w:val="none"/>
          <w14:textFill>
            <w14:solidFill>
              <w14:schemeClr w14:val="tx1"/>
            </w14:solidFill>
          </w14:textFill>
        </w:rPr>
        <w:t>应当按照招标文件给定的格式出具《</w:t>
      </w:r>
      <w:r>
        <w:rPr>
          <w:rFonts w:hint="eastAsia"/>
          <w:color w:val="000000" w:themeColor="text1"/>
          <w:sz w:val="24"/>
          <w:highlight w:val="none"/>
          <w14:textFill>
            <w14:solidFill>
              <w14:schemeClr w14:val="tx1"/>
            </w14:solidFill>
          </w14:textFill>
        </w:rPr>
        <w:t>关于符合本国产品标准的</w:t>
      </w:r>
      <w:r>
        <w:rPr>
          <w:color w:val="000000" w:themeColor="text1"/>
          <w:sz w:val="24"/>
          <w:highlight w:val="none"/>
          <w14:textFill>
            <w14:solidFill>
              <w14:schemeClr w14:val="tx1"/>
            </w14:solidFill>
          </w14:textFill>
        </w:rPr>
        <w:t>声明函》</w:t>
      </w:r>
      <w:r>
        <w:rPr>
          <w:rFonts w:hint="eastAsia"/>
          <w:color w:val="000000" w:themeColor="text1"/>
          <w:sz w:val="24"/>
          <w:highlight w:val="none"/>
          <w14:textFill>
            <w14:solidFill>
              <w14:schemeClr w14:val="tx1"/>
            </w14:solidFill>
          </w14:textFill>
        </w:rPr>
        <w:t>或提供财政部会同有关部门规定的有关证明文件</w:t>
      </w:r>
      <w:r>
        <w:rPr>
          <w:color w:val="000000" w:themeColor="text1"/>
          <w:sz w:val="24"/>
          <w:highlight w:val="none"/>
          <w14:textFill>
            <w14:solidFill>
              <w14:schemeClr w14:val="tx1"/>
            </w14:solidFill>
          </w14:textFill>
        </w:rPr>
        <w:t>，否则</w:t>
      </w:r>
      <w:r>
        <w:rPr>
          <w:rFonts w:hint="eastAsia"/>
          <w:color w:val="000000" w:themeColor="text1"/>
          <w:sz w:val="24"/>
          <w:highlight w:val="none"/>
          <w14:textFill>
            <w14:solidFill>
              <w14:schemeClr w14:val="tx1"/>
            </w14:solidFill>
          </w14:textFill>
        </w:rPr>
        <w:t>视为非本国产品。</w:t>
      </w:r>
    </w:p>
    <w:p w14:paraId="6A56E834">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投标文件的比较和评价</w:t>
      </w:r>
      <w:bookmarkEnd w:id="774"/>
      <w:bookmarkEnd w:id="775"/>
    </w:p>
    <w:p w14:paraId="71D4B469">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评标委员会将按照招标文件中规定的评标方法和标准，对符合性审查合格的投标文件进行商务和技术评估，综合比较与评价；未通过符合性审查的投标文件不得进入比较与评价。</w:t>
      </w:r>
    </w:p>
    <w:p w14:paraId="5D7F55DA">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评标方法和评标标准</w:t>
      </w:r>
    </w:p>
    <w:p w14:paraId="09425735">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本项目采用的评标方法为：</w:t>
      </w:r>
    </w:p>
    <w:p w14:paraId="4FA60A7E">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rFonts w:hint="eastAsia" w:ascii="宋体" w:hAnsi="宋体" w:cs="宋体"/>
          <w:b/>
          <w:color w:val="000000" w:themeColor="text1"/>
          <w:sz w:val="22"/>
          <w:szCs w:val="22"/>
          <w:highlight w:val="none"/>
          <w14:textFill>
            <w14:solidFill>
              <w14:schemeClr w14:val="tx1"/>
            </w14:solidFill>
          </w14:textFill>
        </w:rPr>
        <w:t>■</w:t>
      </w:r>
      <w:r>
        <w:rPr>
          <w:color w:val="000000" w:themeColor="text1"/>
          <w:sz w:val="24"/>
          <w:highlight w:val="none"/>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1559C32">
      <w:pPr>
        <w:tabs>
          <w:tab w:val="left" w:pos="900"/>
          <w:tab w:val="left" w:pos="1589"/>
          <w:tab w:val="left" w:pos="1701"/>
        </w:tabs>
        <w:snapToGrid w:val="0"/>
        <w:spacing w:line="360" w:lineRule="auto"/>
        <w:ind w:left="19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□最低评标价法，指投标文件满足招标文件全部实质性要求，且投标报价最低的投标人为中标候选人的评标方法。</w:t>
      </w:r>
    </w:p>
    <w:p w14:paraId="1483EB18">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14:paraId="342BDBAC">
      <w:p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随机抽取</w:t>
      </w:r>
    </w:p>
    <w:p w14:paraId="30ED6B9D">
      <w:pPr>
        <w:tabs>
          <w:tab w:val="left" w:pos="1080"/>
          <w:tab w:val="left" w:pos="1589"/>
          <w:tab w:val="left" w:pos="2035"/>
        </w:tabs>
        <w:snapToGrid w:val="0"/>
        <w:spacing w:line="360" w:lineRule="auto"/>
        <w:ind w:left="2035"/>
        <w:rPr>
          <w:color w:val="000000" w:themeColor="text1"/>
          <w:sz w:val="24"/>
          <w:highlight w:val="none"/>
          <w:u w:val="singl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其他方式，具体要求：</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w:t>
      </w:r>
    </w:p>
    <w:p w14:paraId="0C3A0703">
      <w:pPr>
        <w:numPr>
          <w:ilvl w:val="2"/>
          <w:numId w:val="12"/>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非政府强制采购的节能产品或环境标志产品，依据品目清单和认证证书实施政府优先采购。优先采购的具体规定（如涉及）</w:t>
      </w:r>
      <w:r>
        <w:rPr>
          <w:rFonts w:hint="eastAsia" w:ascii="宋体" w:hAnsi="宋体" w:cs="宋体"/>
          <w:color w:val="000000" w:themeColor="text1"/>
          <w:sz w:val="22"/>
          <w:szCs w:val="22"/>
          <w:highlight w:val="none"/>
          <w:u w:val="singl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w:t>
      </w:r>
    </w:p>
    <w:p w14:paraId="287E16A5">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确定</w:t>
      </w:r>
      <w:bookmarkStart w:id="794" w:name="_Toc164608660"/>
      <w:bookmarkStart w:id="795" w:name="_Toc151193788"/>
      <w:bookmarkStart w:id="796" w:name="_Toc226965819"/>
      <w:bookmarkStart w:id="797" w:name="_Toc195842911"/>
      <w:bookmarkStart w:id="798" w:name="_Toc149720839"/>
      <w:bookmarkStart w:id="799" w:name="_Toc226965736"/>
      <w:bookmarkStart w:id="800" w:name="_Toc164229241"/>
      <w:bookmarkStart w:id="801" w:name="_Toc226337242"/>
      <w:bookmarkStart w:id="802" w:name="_Toc127161460"/>
      <w:bookmarkStart w:id="803" w:name="_Toc164608815"/>
      <w:bookmarkStart w:id="804" w:name="_Toc150509297"/>
      <w:bookmarkStart w:id="805" w:name="_Toc520356170"/>
      <w:bookmarkStart w:id="806" w:name="_Toc305158888"/>
      <w:bookmarkStart w:id="807" w:name="_Toc151193934"/>
      <w:bookmarkStart w:id="808" w:name="_Toc164229387"/>
      <w:bookmarkStart w:id="809" w:name="_Toc142311048"/>
      <w:bookmarkStart w:id="810" w:name="_Toc151193860"/>
      <w:bookmarkStart w:id="811" w:name="_Toc305158814"/>
      <w:bookmarkStart w:id="812" w:name="_Toc127151747"/>
      <w:bookmarkStart w:id="813" w:name="_Toc150480784"/>
      <w:bookmarkStart w:id="814" w:name="_Toc150774646"/>
      <w:bookmarkStart w:id="815" w:name="_Toc226309790"/>
      <w:bookmarkStart w:id="816" w:name="_Toc265228384"/>
      <w:bookmarkStart w:id="817" w:name="_Toc150774751"/>
      <w:bookmarkStart w:id="818" w:name="_Toc127151546"/>
      <w:bookmarkStart w:id="819" w:name="_Toc151193716"/>
      <w:bookmarkStart w:id="820" w:name="_Toc151190173"/>
      <w:bookmarkStart w:id="821" w:name="_Toc164351640"/>
      <w:bookmarkStart w:id="822" w:name="_Toc151193644"/>
      <w:bookmarkStart w:id="823" w:name="_Toc264969236"/>
      <w:bookmarkStart w:id="824" w:name="_Ref467307010"/>
      <w:r>
        <w:rPr>
          <w:color w:val="000000" w:themeColor="text1"/>
          <w:sz w:val="24"/>
          <w:highlight w:val="none"/>
          <w14:textFill>
            <w14:solidFill>
              <w14:schemeClr w14:val="tx1"/>
            </w14:solidFill>
          </w14:textFill>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19055527">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B7D1202">
      <w:pPr>
        <w:pStyle w:val="23"/>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highlight w:val="none"/>
          <w14:textFill>
            <w14:solidFill>
              <w14:schemeClr w14:val="tx1"/>
            </w14:solidFill>
          </w14:textFill>
        </w:rPr>
      </w:pPr>
      <w:r>
        <w:rPr>
          <w:rFonts w:hint="eastAsia" w:ascii="Times New Roman" w:hAnsi="Times New Roman"/>
          <w:color w:val="000000" w:themeColor="text1"/>
          <w:sz w:val="24"/>
          <w:szCs w:val="24"/>
          <w:highlight w:val="none"/>
          <w:lang w:eastAsia="zh-CN"/>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随机抽取</w:t>
      </w:r>
    </w:p>
    <w:p w14:paraId="2683C4CA">
      <w:pPr>
        <w:pStyle w:val="23"/>
        <w:tabs>
          <w:tab w:val="left" w:pos="900"/>
          <w:tab w:val="left" w:pos="2127"/>
        </w:tabs>
        <w:adjustRightInd w:val="0"/>
        <w:snapToGrid w:val="0"/>
        <w:spacing w:line="360" w:lineRule="auto"/>
        <w:ind w:left="993" w:firstLine="126" w:firstLineChars="57"/>
        <w:rPr>
          <w:rFonts w:hint="eastAsia" w:ascii="Times New Roman" w:hAnsi="Times New Roman" w:eastAsia="宋体"/>
          <w:color w:val="000000" w:themeColor="text1"/>
          <w:sz w:val="24"/>
          <w:szCs w:val="24"/>
          <w:highlight w:val="none"/>
          <w:lang w:eastAsia="zh-CN"/>
          <w14:textFill>
            <w14:solidFill>
              <w14:schemeClr w14:val="tx1"/>
            </w14:solidFill>
          </w14:textFill>
        </w:rPr>
      </w:pPr>
      <w:r>
        <w:rPr>
          <w:rFonts w:hAnsi="宋体" w:cs="宋体"/>
          <w:b/>
          <w:color w:val="000000" w:themeColor="text1"/>
          <w:sz w:val="22"/>
          <w:szCs w:val="22"/>
          <w:highlight w:val="none"/>
          <w14:textFill>
            <w14:solidFill>
              <w14:schemeClr w14:val="tx1"/>
            </w14:solidFill>
          </w14:textFill>
        </w:rPr>
        <w:t>■</w:t>
      </w:r>
      <w:r>
        <w:rPr>
          <w:rFonts w:hint="default" w:ascii="Times New Roman" w:hAnsi="Times New Roman"/>
          <w:color w:val="000000" w:themeColor="text1"/>
          <w:sz w:val="24"/>
          <w:szCs w:val="24"/>
          <w:highlight w:val="none"/>
          <w14:textFill>
            <w14:solidFill>
              <w14:schemeClr w14:val="tx1"/>
            </w14:solidFill>
          </w14:textFill>
        </w:rPr>
        <w:t>其他方式，具体要求：</w:t>
      </w:r>
      <w:r>
        <w:rPr>
          <w:rFonts w:hint="eastAsia" w:hAnsi="宋体" w:cs="宋体"/>
          <w:color w:val="000000" w:themeColor="text1"/>
          <w:sz w:val="24"/>
          <w:szCs w:val="24"/>
          <w:highlight w:val="none"/>
          <w:u w:val="single"/>
          <w:lang w:val="en-US" w:eastAsia="zh-CN"/>
          <w14:textFill>
            <w14:solidFill>
              <w14:schemeClr w14:val="tx1"/>
            </w14:solidFill>
          </w14:textFill>
        </w:rPr>
        <w:t>技术部分</w:t>
      </w:r>
      <w:r>
        <w:rPr>
          <w:rFonts w:hAnsi="宋体" w:cs="宋体"/>
          <w:color w:val="000000" w:themeColor="text1"/>
          <w:sz w:val="24"/>
          <w:szCs w:val="24"/>
          <w:highlight w:val="none"/>
          <w:u w:val="single"/>
          <w14:textFill>
            <w14:solidFill>
              <w14:schemeClr w14:val="tx1"/>
            </w14:solidFill>
          </w14:textFill>
        </w:rPr>
        <w:t>得分高者为中标侯选人</w:t>
      </w:r>
      <w:r>
        <w:rPr>
          <w:rFonts w:hint="eastAsia" w:hAnsi="宋体" w:cs="宋体"/>
          <w:color w:val="000000" w:themeColor="text1"/>
          <w:sz w:val="24"/>
          <w:szCs w:val="24"/>
          <w:highlight w:val="none"/>
          <w:u w:val="single"/>
          <w:lang w:eastAsia="zh-CN"/>
          <w14:textFill>
            <w14:solidFill>
              <w14:schemeClr w14:val="tx1"/>
            </w14:solidFill>
          </w14:textFill>
        </w:rPr>
        <w:t>。</w:t>
      </w:r>
    </w:p>
    <w:p w14:paraId="4E6CBC96">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0C7D869">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采用最低评标价法时，评标结果按本章2.4、2.5调整后的投标报价由低到高顺序排列。投标报价相同的并列。投标文件满足招标文件全部实质性要求且投标报价最低的投标人为排名第一的中标候选人。</w:t>
      </w:r>
    </w:p>
    <w:p w14:paraId="3DED2137">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评标委员会要对评分汇总情况进行复核，特别是对排名第一的、报价最低的、投标或响应文件被认定为无效的情形进行重点复核。</w:t>
      </w:r>
    </w:p>
    <w:p w14:paraId="6E4221A8">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评标委员会将根据各投标人的评标排序，依次推荐本项目（各采购包）的中标候选人，起草并签署评标报告。本项目（各采购包）评标委员会共（各）推荐</w:t>
      </w:r>
      <w:r>
        <w:rPr>
          <w:rFonts w:hint="eastAsia"/>
          <w:color w:val="000000" w:themeColor="text1"/>
          <w:sz w:val="24"/>
          <w:highlight w:val="none"/>
          <w:lang w:val="en-US" w:eastAsia="zh-CN"/>
          <w14:textFill>
            <w14:solidFill>
              <w14:schemeClr w14:val="tx1"/>
            </w14:solidFill>
          </w14:textFill>
        </w:rPr>
        <w:t>3</w:t>
      </w:r>
      <w:r>
        <w:rPr>
          <w:color w:val="000000" w:themeColor="text1"/>
          <w:sz w:val="24"/>
          <w:highlight w:val="none"/>
          <w14:textFill>
            <w14:solidFill>
              <w14:schemeClr w14:val="tx1"/>
            </w14:solidFill>
          </w14:textFill>
        </w:rPr>
        <w:t>名中标候选人。</w:t>
      </w:r>
    </w:p>
    <w:p w14:paraId="21051ED6">
      <w:pPr>
        <w:numPr>
          <w:ilvl w:val="0"/>
          <w:numId w:val="12"/>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报告违法行为</w:t>
      </w:r>
    </w:p>
    <w:p w14:paraId="3EDBA082">
      <w:pPr>
        <w:numPr>
          <w:ilvl w:val="1"/>
          <w:numId w:val="12"/>
        </w:numPr>
        <w:tabs>
          <w:tab w:val="left" w:pos="1080"/>
        </w:tabs>
        <w:snapToGrid w:val="0"/>
        <w:spacing w:line="360" w:lineRule="auto"/>
        <w:ind w:left="1077" w:hanging="7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评标委员会在评标过程中发现投标人有行贿、提供虚假材料或者串通等违法行为时，应当及时向财政部门报告。</w:t>
      </w:r>
    </w:p>
    <w:p w14:paraId="2FECC0C7">
      <w:pPr>
        <w:widowControl/>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p>
    <w:p w14:paraId="7F13BC11">
      <w:pPr>
        <w:tabs>
          <w:tab w:val="left" w:pos="360"/>
          <w:tab w:val="left" w:pos="900"/>
        </w:tabs>
        <w:snapToGrid w:val="0"/>
        <w:spacing w:line="360" w:lineRule="auto"/>
        <w:jc w:val="center"/>
        <w:outlineLvl w:val="1"/>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二、评标标准</w:t>
      </w:r>
    </w:p>
    <w:tbl>
      <w:tblPr>
        <w:tblStyle w:val="43"/>
        <w:tblW w:w="93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462"/>
        <w:gridCol w:w="747"/>
        <w:gridCol w:w="6285"/>
      </w:tblGrid>
      <w:tr w14:paraId="5B773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35" w:type="dxa"/>
            <w:vAlign w:val="center"/>
          </w:tcPr>
          <w:p w14:paraId="24E88CC6">
            <w:pPr>
              <w:keepNext w:val="0"/>
              <w:keepLines w:val="0"/>
              <w:pageBreakBefore w:val="0"/>
              <w:kinsoku/>
              <w:wordWrap/>
              <w:overflowPunct/>
              <w:topLinePunct w:val="0"/>
              <w:autoSpaceDE/>
              <w:autoSpaceDN/>
              <w:bidi w:val="0"/>
              <w:spacing w:line="312" w:lineRule="auto"/>
              <w:ind w:firstLine="28"/>
              <w:jc w:val="center"/>
              <w:textAlignment w:val="auto"/>
              <w:rPr>
                <w:b/>
                <w:color w:val="000000" w:themeColor="text1"/>
                <w:sz w:val="24"/>
                <w:szCs w:val="24"/>
                <w:highlight w:val="none"/>
                <w14:textFill>
                  <w14:solidFill>
                    <w14:schemeClr w14:val="tx1"/>
                  </w14:solidFill>
                </w14:textFill>
              </w:rPr>
            </w:pPr>
            <w:r>
              <w:rPr>
                <w:b/>
                <w:color w:val="000000" w:themeColor="text1"/>
                <w:sz w:val="24"/>
                <w:szCs w:val="24"/>
                <w:highlight w:val="none"/>
                <w14:textFill>
                  <w14:solidFill>
                    <w14:schemeClr w14:val="tx1"/>
                  </w14:solidFill>
                </w14:textFill>
              </w:rPr>
              <w:t>序号</w:t>
            </w:r>
          </w:p>
        </w:tc>
        <w:tc>
          <w:tcPr>
            <w:tcW w:w="1462" w:type="dxa"/>
            <w:vAlign w:val="center"/>
          </w:tcPr>
          <w:p w14:paraId="69DA2CFE">
            <w:pPr>
              <w:keepNext w:val="0"/>
              <w:keepLines w:val="0"/>
              <w:pageBreakBefore w:val="0"/>
              <w:kinsoku/>
              <w:wordWrap/>
              <w:overflowPunct/>
              <w:topLinePunct w:val="0"/>
              <w:autoSpaceDE/>
              <w:autoSpaceDN/>
              <w:bidi w:val="0"/>
              <w:spacing w:line="312" w:lineRule="auto"/>
              <w:ind w:firstLine="28"/>
              <w:jc w:val="center"/>
              <w:textAlignment w:val="auto"/>
              <w:rPr>
                <w:b/>
                <w:color w:val="000000" w:themeColor="text1"/>
                <w:sz w:val="24"/>
                <w:szCs w:val="24"/>
                <w:highlight w:val="none"/>
                <w14:textFill>
                  <w14:solidFill>
                    <w14:schemeClr w14:val="tx1"/>
                  </w14:solidFill>
                </w14:textFill>
              </w:rPr>
            </w:pPr>
            <w:r>
              <w:rPr>
                <w:b/>
                <w:color w:val="000000" w:themeColor="text1"/>
                <w:sz w:val="24"/>
                <w:szCs w:val="24"/>
                <w:highlight w:val="none"/>
                <w14:textFill>
                  <w14:solidFill>
                    <w14:schemeClr w14:val="tx1"/>
                  </w14:solidFill>
                </w14:textFill>
              </w:rPr>
              <w:t>评分因素</w:t>
            </w:r>
          </w:p>
        </w:tc>
        <w:tc>
          <w:tcPr>
            <w:tcW w:w="747" w:type="dxa"/>
            <w:vAlign w:val="center"/>
          </w:tcPr>
          <w:p w14:paraId="748798AB">
            <w:pPr>
              <w:keepNext w:val="0"/>
              <w:keepLines w:val="0"/>
              <w:pageBreakBefore w:val="0"/>
              <w:kinsoku/>
              <w:wordWrap/>
              <w:overflowPunct/>
              <w:topLinePunct w:val="0"/>
              <w:autoSpaceDE/>
              <w:autoSpaceDN/>
              <w:bidi w:val="0"/>
              <w:spacing w:line="312" w:lineRule="auto"/>
              <w:ind w:firstLine="28"/>
              <w:jc w:val="center"/>
              <w:textAlignment w:val="auto"/>
              <w:rPr>
                <w:b/>
                <w:color w:val="000000" w:themeColor="text1"/>
                <w:sz w:val="24"/>
                <w:szCs w:val="24"/>
                <w:highlight w:val="none"/>
                <w14:textFill>
                  <w14:solidFill>
                    <w14:schemeClr w14:val="tx1"/>
                  </w14:solidFill>
                </w14:textFill>
              </w:rPr>
            </w:pPr>
            <w:r>
              <w:rPr>
                <w:b/>
                <w:color w:val="000000" w:themeColor="text1"/>
                <w:sz w:val="24"/>
                <w:szCs w:val="24"/>
                <w:highlight w:val="none"/>
                <w14:textFill>
                  <w14:solidFill>
                    <w14:schemeClr w14:val="tx1"/>
                  </w14:solidFill>
                </w14:textFill>
              </w:rPr>
              <w:t>分值</w:t>
            </w:r>
          </w:p>
        </w:tc>
        <w:tc>
          <w:tcPr>
            <w:tcW w:w="6285" w:type="dxa"/>
            <w:vAlign w:val="center"/>
          </w:tcPr>
          <w:p w14:paraId="1627A507">
            <w:pPr>
              <w:keepNext w:val="0"/>
              <w:keepLines w:val="0"/>
              <w:pageBreakBefore w:val="0"/>
              <w:kinsoku/>
              <w:wordWrap/>
              <w:overflowPunct/>
              <w:topLinePunct w:val="0"/>
              <w:autoSpaceDE/>
              <w:autoSpaceDN/>
              <w:bidi w:val="0"/>
              <w:spacing w:line="312" w:lineRule="auto"/>
              <w:ind w:firstLine="28"/>
              <w:jc w:val="center"/>
              <w:textAlignment w:val="auto"/>
              <w:rPr>
                <w:b/>
                <w:color w:val="000000" w:themeColor="text1"/>
                <w:sz w:val="24"/>
                <w:szCs w:val="24"/>
                <w:highlight w:val="none"/>
                <w14:textFill>
                  <w14:solidFill>
                    <w14:schemeClr w14:val="tx1"/>
                  </w14:solidFill>
                </w14:textFill>
              </w:rPr>
            </w:pPr>
            <w:r>
              <w:rPr>
                <w:b/>
                <w:color w:val="000000" w:themeColor="text1"/>
                <w:sz w:val="24"/>
                <w:szCs w:val="24"/>
                <w:highlight w:val="none"/>
                <w14:textFill>
                  <w14:solidFill>
                    <w14:schemeClr w14:val="tx1"/>
                  </w14:solidFill>
                </w14:textFill>
              </w:rPr>
              <w:t>评分标准</w:t>
            </w:r>
          </w:p>
        </w:tc>
      </w:tr>
      <w:tr w14:paraId="6893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835" w:type="dxa"/>
            <w:vMerge w:val="restart"/>
            <w:vAlign w:val="center"/>
          </w:tcPr>
          <w:p w14:paraId="2903BE9B">
            <w:pPr>
              <w:keepNext w:val="0"/>
              <w:keepLines w:val="0"/>
              <w:pageBreakBefore w:val="0"/>
              <w:kinsoku/>
              <w:wordWrap/>
              <w:overflowPunct/>
              <w:topLinePunct w:val="0"/>
              <w:autoSpaceDE/>
              <w:autoSpaceDN/>
              <w:bidi w:val="0"/>
              <w:spacing w:line="312" w:lineRule="auto"/>
              <w:ind w:firstLine="28"/>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商务部分</w:t>
            </w:r>
          </w:p>
          <w:p w14:paraId="6E24033E">
            <w:pPr>
              <w:keepNext w:val="0"/>
              <w:keepLines w:val="0"/>
              <w:pageBreakBefore w:val="0"/>
              <w:kinsoku/>
              <w:wordWrap/>
              <w:overflowPunct/>
              <w:topLinePunct w:val="0"/>
              <w:autoSpaceDE/>
              <w:autoSpaceDN/>
              <w:bidi w:val="0"/>
              <w:spacing w:line="312" w:lineRule="auto"/>
              <w:ind w:firstLine="28"/>
              <w:jc w:val="center"/>
              <w:textAlignment w:val="auto"/>
              <w:rPr>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cs="宋体"/>
                <w:color w:val="000000" w:themeColor="text1"/>
                <w:kern w:val="0"/>
                <w:sz w:val="24"/>
                <w:szCs w:val="24"/>
                <w:highlight w:val="none"/>
                <w:lang w:val="en-US" w:eastAsia="zh-CN"/>
                <w14:textFill>
                  <w14:solidFill>
                    <w14:schemeClr w14:val="tx1"/>
                  </w14:solidFill>
                </w14:textFill>
              </w:rPr>
              <w:t>40</w:t>
            </w:r>
            <w:r>
              <w:rPr>
                <w:rFonts w:hint="eastAsia" w:ascii="宋体" w:hAnsi="宋体" w:eastAsia="宋体" w:cs="宋体"/>
                <w:color w:val="000000" w:themeColor="text1"/>
                <w:kern w:val="0"/>
                <w:sz w:val="24"/>
                <w:szCs w:val="24"/>
                <w:highlight w:val="none"/>
                <w14:textFill>
                  <w14:solidFill>
                    <w14:schemeClr w14:val="tx1"/>
                  </w14:solidFill>
                </w14:textFill>
              </w:rPr>
              <w:t>)</w:t>
            </w:r>
          </w:p>
        </w:tc>
        <w:tc>
          <w:tcPr>
            <w:tcW w:w="1462" w:type="dxa"/>
            <w:vAlign w:val="center"/>
          </w:tcPr>
          <w:p w14:paraId="702A9EA6">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类似业绩（</w:t>
            </w:r>
            <w:r>
              <w:rPr>
                <w:rFonts w:hint="eastAsia" w:ascii="宋体" w:hAnsi="宋体" w:cs="宋体"/>
                <w:color w:val="000000" w:themeColor="text1"/>
                <w:kern w:val="0"/>
                <w:sz w:val="24"/>
                <w:szCs w:val="24"/>
                <w:highlight w:val="none"/>
                <w:lang w:val="en-US" w:eastAsia="zh-CN"/>
                <w14:textFill>
                  <w14:solidFill>
                    <w14:schemeClr w14:val="tx1"/>
                  </w14:solidFill>
                </w14:textFill>
              </w:rPr>
              <w:t>27</w:t>
            </w:r>
            <w:r>
              <w:rPr>
                <w:rFonts w:hint="eastAsia" w:ascii="宋体" w:hAnsi="宋体" w:eastAsia="宋体" w:cs="宋体"/>
                <w:color w:val="000000" w:themeColor="text1"/>
                <w:kern w:val="0"/>
                <w:sz w:val="24"/>
                <w:szCs w:val="24"/>
                <w:highlight w:val="none"/>
                <w14:textFill>
                  <w14:solidFill>
                    <w14:schemeClr w14:val="tx1"/>
                  </w14:solidFill>
                </w14:textFill>
              </w:rPr>
              <w:t>分）</w:t>
            </w:r>
          </w:p>
        </w:tc>
        <w:tc>
          <w:tcPr>
            <w:tcW w:w="747" w:type="dxa"/>
            <w:vAlign w:val="center"/>
          </w:tcPr>
          <w:p w14:paraId="4CFE7860">
            <w:pPr>
              <w:keepNext w:val="0"/>
              <w:keepLines w:val="0"/>
              <w:pageBreakBefore w:val="0"/>
              <w:kinsoku/>
              <w:wordWrap/>
              <w:overflowPunct/>
              <w:topLinePunct w:val="0"/>
              <w:autoSpaceDE/>
              <w:autoSpaceDN/>
              <w:bidi w:val="0"/>
              <w:spacing w:line="312" w:lineRule="auto"/>
              <w:ind w:firstLine="28"/>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27</w:t>
            </w:r>
          </w:p>
        </w:tc>
        <w:tc>
          <w:tcPr>
            <w:tcW w:w="6285" w:type="dxa"/>
            <w:vAlign w:val="center"/>
          </w:tcPr>
          <w:p w14:paraId="4A586CF3">
            <w:pPr>
              <w:keepNext w:val="0"/>
              <w:keepLines w:val="0"/>
              <w:pageBreakBefore w:val="0"/>
              <w:kinsoku/>
              <w:wordWrap/>
              <w:overflowPunct/>
              <w:topLinePunct w:val="0"/>
              <w:autoSpaceDE/>
              <w:autoSpaceDN/>
              <w:bidi w:val="0"/>
              <w:spacing w:line="312" w:lineRule="auto"/>
              <w:ind w:firstLine="28"/>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人提供2023年6月至今（以合同签订时间为准）承接的行政机关执法案卷评查、行政执法法制审核类相关类似业绩，按以下规则计分：服务内容明确包含行政处罚（执法）案卷专项评查的有效业绩，每提供1个得3分；</w:t>
            </w:r>
          </w:p>
          <w:p w14:paraId="2B468ED5">
            <w:pPr>
              <w:keepNext w:val="0"/>
              <w:keepLines w:val="0"/>
              <w:pageBreakBefore w:val="0"/>
              <w:kinsoku/>
              <w:wordWrap/>
              <w:overflowPunct/>
              <w:topLinePunct w:val="0"/>
              <w:autoSpaceDE/>
              <w:autoSpaceDN/>
              <w:bidi w:val="0"/>
              <w:spacing w:line="312" w:lineRule="auto"/>
              <w:ind w:firstLine="28"/>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服务内容明确覆盖4个及以上不同行政执法领域的综合执法案卷评查有效业绩，每提供1个得12分。</w:t>
            </w:r>
          </w:p>
          <w:p w14:paraId="2154D834">
            <w:pPr>
              <w:keepNext w:val="0"/>
              <w:keepLines w:val="0"/>
              <w:pageBreakBefore w:val="0"/>
              <w:kinsoku/>
              <w:wordWrap/>
              <w:overflowPunct/>
              <w:topLinePunct w:val="0"/>
              <w:autoSpaceDE/>
              <w:autoSpaceDN/>
              <w:bidi w:val="0"/>
              <w:spacing w:line="312" w:lineRule="auto"/>
              <w:ind w:firstLine="28"/>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两类业绩可累计计分，同一项目不重复叠加计分，本项最高得27分。</w:t>
            </w:r>
          </w:p>
          <w:p w14:paraId="2C80294E">
            <w:pPr>
              <w:keepNext w:val="0"/>
              <w:keepLines w:val="0"/>
              <w:pageBreakBefore w:val="0"/>
              <w:kinsoku/>
              <w:wordWrap/>
              <w:overflowPunct/>
              <w:topLinePunct w:val="0"/>
              <w:autoSpaceDE/>
              <w:autoSpaceDN/>
              <w:bidi w:val="0"/>
              <w:spacing w:line="312" w:lineRule="auto"/>
              <w:ind w:firstLine="28"/>
              <w:jc w:val="left"/>
              <w:textAlignment w:val="auto"/>
              <w:rPr>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注：须提供对应业绩的合同关键页扫描件，内容至少包含项目名称页、明确标注服务内容／覆盖领域的对应页面、合同签订日期页、甲乙双方签章页；未按要求提供证明材料，或材料无法体现对应服务类型、覆盖领域、签订时间的，该业绩不予计分。</w:t>
            </w:r>
          </w:p>
        </w:tc>
      </w:tr>
      <w:tr w14:paraId="6607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835" w:type="dxa"/>
            <w:vMerge w:val="continue"/>
            <w:vAlign w:val="center"/>
          </w:tcPr>
          <w:p w14:paraId="5032A66B">
            <w:pPr>
              <w:keepNext w:val="0"/>
              <w:keepLines w:val="0"/>
              <w:pageBreakBefore w:val="0"/>
              <w:kinsoku/>
              <w:wordWrap/>
              <w:overflowPunct/>
              <w:topLinePunct w:val="0"/>
              <w:autoSpaceDE/>
              <w:autoSpaceDN/>
              <w:bidi w:val="0"/>
              <w:spacing w:line="312" w:lineRule="auto"/>
              <w:ind w:firstLine="28"/>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p>
        </w:tc>
        <w:tc>
          <w:tcPr>
            <w:tcW w:w="1462" w:type="dxa"/>
            <w:vMerge w:val="restart"/>
            <w:vAlign w:val="center"/>
          </w:tcPr>
          <w:p w14:paraId="674B18C4">
            <w:pPr>
              <w:keepNext w:val="0"/>
              <w:keepLines w:val="0"/>
              <w:pageBreakBefore w:val="0"/>
              <w:kinsoku/>
              <w:wordWrap/>
              <w:overflowPunct/>
              <w:topLinePunct w:val="0"/>
              <w:autoSpaceDE/>
              <w:autoSpaceDN/>
              <w:bidi w:val="0"/>
              <w:spacing w:line="312" w:lineRule="auto"/>
              <w:ind w:firstLine="28"/>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拟派本项目</w:t>
            </w:r>
            <w:r>
              <w:rPr>
                <w:rFonts w:hint="eastAsia" w:ascii="宋体" w:hAnsi="宋体" w:eastAsia="宋体" w:cs="宋体"/>
                <w:color w:val="000000" w:themeColor="text1"/>
                <w:kern w:val="0"/>
                <w:sz w:val="24"/>
                <w:szCs w:val="24"/>
                <w:highlight w:val="none"/>
                <w14:textFill>
                  <w14:solidFill>
                    <w14:schemeClr w14:val="tx1"/>
                  </w14:solidFill>
                </w14:textFill>
              </w:rPr>
              <w:t>团队</w:t>
            </w:r>
            <w:r>
              <w:rPr>
                <w:rFonts w:hint="eastAsia" w:ascii="宋体" w:hAnsi="宋体" w:cs="宋体"/>
                <w:color w:val="000000" w:themeColor="text1"/>
                <w:kern w:val="0"/>
                <w:sz w:val="24"/>
                <w:szCs w:val="24"/>
                <w:highlight w:val="none"/>
                <w:lang w:val="en-US" w:eastAsia="zh-CN"/>
                <w14:textFill>
                  <w14:solidFill>
                    <w14:schemeClr w14:val="tx1"/>
                  </w14:solidFill>
                </w14:textFill>
              </w:rPr>
              <w:t>人员</w:t>
            </w:r>
            <w:r>
              <w:rPr>
                <w:rFonts w:hint="eastAsia" w:ascii="宋体" w:hAnsi="宋体" w:eastAsia="宋体" w:cs="宋体"/>
                <w:color w:val="000000" w:themeColor="text1"/>
                <w:kern w:val="0"/>
                <w:sz w:val="24"/>
                <w:szCs w:val="24"/>
                <w:highlight w:val="none"/>
                <w14:textFill>
                  <w14:solidFill>
                    <w14:schemeClr w14:val="tx1"/>
                  </w14:solidFill>
                </w14:textFill>
              </w:rPr>
              <w:t>配置</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r>
              <w:rPr>
                <w:rFonts w:hint="eastAsia" w:ascii="宋体" w:hAnsi="宋体" w:cs="宋体"/>
                <w:color w:val="000000" w:themeColor="text1"/>
                <w:kern w:val="0"/>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分）</w:t>
            </w:r>
          </w:p>
        </w:tc>
        <w:tc>
          <w:tcPr>
            <w:tcW w:w="747" w:type="dxa"/>
            <w:vAlign w:val="center"/>
          </w:tcPr>
          <w:p w14:paraId="770CF317">
            <w:pPr>
              <w:keepNext w:val="0"/>
              <w:keepLines w:val="0"/>
              <w:pageBreakBefore w:val="0"/>
              <w:kinsoku/>
              <w:wordWrap/>
              <w:overflowPunct/>
              <w:topLinePunct w:val="0"/>
              <w:autoSpaceDE/>
              <w:autoSpaceDN/>
              <w:bidi w:val="0"/>
              <w:spacing w:line="312" w:lineRule="auto"/>
              <w:ind w:firstLine="28"/>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10</w:t>
            </w:r>
          </w:p>
        </w:tc>
        <w:tc>
          <w:tcPr>
            <w:tcW w:w="6285" w:type="dxa"/>
            <w:vAlign w:val="center"/>
          </w:tcPr>
          <w:p w14:paraId="59335A62">
            <w:pPr>
              <w:spacing w:line="312" w:lineRule="auto"/>
              <w:ind w:firstLine="28"/>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投标人提供拟派本项目团队人员配置：</w:t>
            </w:r>
          </w:p>
          <w:p w14:paraId="54643D3C">
            <w:pPr>
              <w:spacing w:line="312" w:lineRule="auto"/>
              <w:ind w:firstLine="28"/>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团队人员不少于五人，且分工明确，岗位职责清晰，团队成员相关经验丰富得10分；</w:t>
            </w:r>
          </w:p>
          <w:p w14:paraId="2BDFFD63">
            <w:pPr>
              <w:spacing w:line="312" w:lineRule="auto"/>
              <w:ind w:firstLine="28"/>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团队人员不少于三人，提供了简单、通用的团队配置，有基本分工，得7分；团队配置存在欠缺，或者人员经验不足，得3分；</w:t>
            </w:r>
          </w:p>
          <w:p w14:paraId="3D1F7786">
            <w:pPr>
              <w:spacing w:line="312" w:lineRule="auto"/>
              <w:ind w:firstLine="28"/>
              <w:jc w:val="left"/>
              <w:rPr>
                <w:rFonts w:hint="default" w:eastAsia="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未提供相关内容，得0分。</w:t>
            </w:r>
          </w:p>
        </w:tc>
      </w:tr>
      <w:tr w14:paraId="07C2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835" w:type="dxa"/>
            <w:vMerge w:val="continue"/>
            <w:vAlign w:val="center"/>
          </w:tcPr>
          <w:p w14:paraId="151BADD1">
            <w:pPr>
              <w:keepNext w:val="0"/>
              <w:keepLines w:val="0"/>
              <w:pageBreakBefore w:val="0"/>
              <w:kinsoku/>
              <w:wordWrap/>
              <w:overflowPunct/>
              <w:topLinePunct w:val="0"/>
              <w:autoSpaceDE/>
              <w:autoSpaceDN/>
              <w:bidi w:val="0"/>
              <w:spacing w:line="312" w:lineRule="auto"/>
              <w:ind w:firstLine="28"/>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p>
        </w:tc>
        <w:tc>
          <w:tcPr>
            <w:tcW w:w="1462" w:type="dxa"/>
            <w:vMerge w:val="continue"/>
            <w:vAlign w:val="center"/>
          </w:tcPr>
          <w:p w14:paraId="51CB5A5E">
            <w:pPr>
              <w:keepNext w:val="0"/>
              <w:keepLines w:val="0"/>
              <w:pageBreakBefore w:val="0"/>
              <w:kinsoku/>
              <w:wordWrap/>
              <w:overflowPunct/>
              <w:topLinePunct w:val="0"/>
              <w:autoSpaceDE/>
              <w:autoSpaceDN/>
              <w:bidi w:val="0"/>
              <w:spacing w:line="312" w:lineRule="auto"/>
              <w:ind w:firstLine="28"/>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p>
        </w:tc>
        <w:tc>
          <w:tcPr>
            <w:tcW w:w="747" w:type="dxa"/>
            <w:vAlign w:val="center"/>
          </w:tcPr>
          <w:p w14:paraId="2451B6D3">
            <w:pPr>
              <w:keepNext w:val="0"/>
              <w:keepLines w:val="0"/>
              <w:pageBreakBefore w:val="0"/>
              <w:kinsoku/>
              <w:wordWrap/>
              <w:overflowPunct/>
              <w:topLinePunct w:val="0"/>
              <w:autoSpaceDE/>
              <w:autoSpaceDN/>
              <w:bidi w:val="0"/>
              <w:spacing w:line="312" w:lineRule="auto"/>
              <w:ind w:firstLine="28"/>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3</w:t>
            </w:r>
          </w:p>
        </w:tc>
        <w:tc>
          <w:tcPr>
            <w:tcW w:w="6285" w:type="dxa"/>
            <w:vAlign w:val="center"/>
          </w:tcPr>
          <w:p w14:paraId="190F8605">
            <w:pPr>
              <w:keepNext w:val="0"/>
              <w:keepLines w:val="0"/>
              <w:pageBreakBefore w:val="0"/>
              <w:kinsoku/>
              <w:wordWrap/>
              <w:overflowPunct/>
              <w:topLinePunct w:val="0"/>
              <w:autoSpaceDE/>
              <w:autoSpaceDN/>
              <w:bidi w:val="0"/>
              <w:spacing w:line="312" w:lineRule="auto"/>
              <w:ind w:firstLine="28"/>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拟派本项目负责人提供2021年6 月至今参与行政执法、执法案卷评查相关项目的经验证明材料，累计工作经验不少于3年的，得3分。</w:t>
            </w:r>
          </w:p>
          <w:p w14:paraId="2F848F89">
            <w:pPr>
              <w:keepNext w:val="0"/>
              <w:keepLines w:val="0"/>
              <w:pageBreakBefore w:val="0"/>
              <w:kinsoku/>
              <w:wordWrap/>
              <w:overflowPunct/>
              <w:topLinePunct w:val="0"/>
              <w:autoSpaceDE/>
              <w:autoSpaceDN/>
              <w:bidi w:val="0"/>
              <w:spacing w:line="312" w:lineRule="auto"/>
              <w:ind w:firstLine="28"/>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未提供相关内容，得0分。</w:t>
            </w:r>
          </w:p>
        </w:tc>
      </w:tr>
      <w:tr w14:paraId="5922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0" w:hRule="atLeast"/>
        </w:trPr>
        <w:tc>
          <w:tcPr>
            <w:tcW w:w="835" w:type="dxa"/>
            <w:vMerge w:val="restart"/>
            <w:vAlign w:val="center"/>
          </w:tcPr>
          <w:p w14:paraId="02DA7FBF">
            <w:pPr>
              <w:keepNext w:val="0"/>
              <w:keepLines w:val="0"/>
              <w:pageBreakBefore w:val="0"/>
              <w:kinsoku/>
              <w:wordWrap/>
              <w:overflowPunct/>
              <w:topLinePunct w:val="0"/>
              <w:autoSpaceDE/>
              <w:autoSpaceDN/>
              <w:bidi w:val="0"/>
              <w:spacing w:line="312" w:lineRule="auto"/>
              <w:ind w:firstLine="28"/>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技术部分</w:t>
            </w:r>
          </w:p>
          <w:p w14:paraId="34B947B4">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50</w:t>
            </w:r>
            <w:r>
              <w:rPr>
                <w:rFonts w:hint="eastAsia" w:ascii="宋体" w:hAnsi="宋体" w:eastAsia="宋体" w:cs="宋体"/>
                <w:color w:val="000000" w:themeColor="text1"/>
                <w:sz w:val="24"/>
                <w:szCs w:val="24"/>
                <w:highlight w:val="none"/>
                <w14:textFill>
                  <w14:solidFill>
                    <w14:schemeClr w14:val="tx1"/>
                  </w14:solidFill>
                </w14:textFill>
              </w:rPr>
              <w:t>）</w:t>
            </w:r>
          </w:p>
        </w:tc>
        <w:tc>
          <w:tcPr>
            <w:tcW w:w="1462" w:type="dxa"/>
            <w:vAlign w:val="center"/>
          </w:tcPr>
          <w:p w14:paraId="314FCD62">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对</w:t>
            </w:r>
            <w:r>
              <w:rPr>
                <w:rFonts w:hint="eastAsia" w:ascii="宋体" w:hAnsi="宋体" w:cs="宋体"/>
                <w:color w:val="000000" w:themeColor="text1"/>
                <w:kern w:val="0"/>
                <w:sz w:val="24"/>
                <w:szCs w:val="24"/>
                <w:highlight w:val="none"/>
                <w:lang w:val="en-US" w:eastAsia="zh-CN"/>
                <w14:textFill>
                  <w14:solidFill>
                    <w14:schemeClr w14:val="tx1"/>
                  </w14:solidFill>
                </w14:textFill>
              </w:rPr>
              <w:t>项目涉及</w:t>
            </w:r>
            <w:r>
              <w:rPr>
                <w:rFonts w:hint="eastAsia" w:ascii="宋体" w:hAnsi="宋体" w:eastAsia="宋体" w:cs="宋体"/>
                <w:color w:val="000000" w:themeColor="text1"/>
                <w:kern w:val="0"/>
                <w:sz w:val="24"/>
                <w:szCs w:val="24"/>
                <w:highlight w:val="none"/>
                <w14:textFill>
                  <w14:solidFill>
                    <w14:schemeClr w14:val="tx1"/>
                  </w14:solidFill>
                </w14:textFill>
              </w:rPr>
              <w:t>领域的理</w:t>
            </w:r>
            <w:r>
              <w:rPr>
                <w:rFonts w:hint="eastAsia" w:ascii="宋体" w:hAnsi="宋体" w:cs="宋体"/>
                <w:color w:val="000000" w:themeColor="text1"/>
                <w:kern w:val="0"/>
                <w:sz w:val="24"/>
                <w:szCs w:val="24"/>
                <w:highlight w:val="none"/>
                <w:lang w:val="en-US" w:eastAsia="zh-CN"/>
                <w14:textFill>
                  <w14:solidFill>
                    <w14:schemeClr w14:val="tx1"/>
                  </w14:solidFill>
                </w14:textFill>
              </w:rPr>
              <w:t>解</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cs="宋体"/>
                <w:color w:val="000000" w:themeColor="text1"/>
                <w:kern w:val="0"/>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0"/>
                <w:sz w:val="24"/>
                <w:szCs w:val="24"/>
                <w:highlight w:val="none"/>
                <w14:textFill>
                  <w14:solidFill>
                    <w14:schemeClr w14:val="tx1"/>
                  </w14:solidFill>
                </w14:textFill>
              </w:rPr>
              <w:t>分）</w:t>
            </w:r>
          </w:p>
        </w:tc>
        <w:tc>
          <w:tcPr>
            <w:tcW w:w="747" w:type="dxa"/>
            <w:vAlign w:val="center"/>
          </w:tcPr>
          <w:p w14:paraId="1CC63901">
            <w:pPr>
              <w:keepNext w:val="0"/>
              <w:keepLines w:val="0"/>
              <w:pageBreakBefore w:val="0"/>
              <w:kinsoku/>
              <w:wordWrap/>
              <w:overflowPunct/>
              <w:topLinePunct w:val="0"/>
              <w:autoSpaceDE/>
              <w:autoSpaceDN/>
              <w:bidi w:val="0"/>
              <w:spacing w:line="312" w:lineRule="auto"/>
              <w:ind w:firstLine="28"/>
              <w:jc w:val="center"/>
              <w:textAlignment w:val="auto"/>
              <w:rPr>
                <w:rFonts w:hint="default"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10</w:t>
            </w:r>
          </w:p>
        </w:tc>
        <w:tc>
          <w:tcPr>
            <w:tcW w:w="6285" w:type="dxa"/>
            <w:vAlign w:val="center"/>
          </w:tcPr>
          <w:p w14:paraId="7488170E">
            <w:pPr>
              <w:keepNext w:val="0"/>
              <w:keepLines w:val="0"/>
              <w:pageBreakBefore w:val="0"/>
              <w:kinsoku/>
              <w:wordWrap/>
              <w:overflowPunct/>
              <w:topLinePunct w:val="0"/>
              <w:autoSpaceDE/>
              <w:autoSpaceDN/>
              <w:bidi w:val="0"/>
              <w:spacing w:line="312" w:lineRule="auto"/>
              <w:ind w:firstLine="28"/>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根据</w:t>
            </w:r>
            <w:r>
              <w:rPr>
                <w:rFonts w:hint="eastAsia" w:ascii="宋体" w:hAnsi="宋体" w:cs="宋体"/>
                <w:color w:val="000000" w:themeColor="text1"/>
                <w:kern w:val="0"/>
                <w:sz w:val="24"/>
                <w:szCs w:val="24"/>
                <w:highlight w:val="none"/>
                <w:lang w:val="en-US" w:eastAsia="zh-CN"/>
                <w14:textFill>
                  <w14:solidFill>
                    <w14:schemeClr w14:val="tx1"/>
                  </w14:solidFill>
                </w14:textFill>
              </w:rPr>
              <w:t>投标人</w:t>
            </w:r>
            <w:r>
              <w:rPr>
                <w:rFonts w:hint="eastAsia" w:ascii="宋体" w:hAnsi="宋体" w:eastAsia="宋体" w:cs="宋体"/>
                <w:color w:val="000000" w:themeColor="text1"/>
                <w:kern w:val="0"/>
                <w:sz w:val="24"/>
                <w:szCs w:val="24"/>
                <w:highlight w:val="none"/>
                <w14:textFill>
                  <w14:solidFill>
                    <w14:schemeClr w14:val="tx1"/>
                  </w14:solidFill>
                </w14:textFill>
              </w:rPr>
              <w:t>对</w:t>
            </w:r>
            <w:r>
              <w:rPr>
                <w:rFonts w:hint="eastAsia" w:ascii="宋体" w:hAnsi="宋体" w:cs="宋体"/>
                <w:color w:val="000000" w:themeColor="text1"/>
                <w:kern w:val="0"/>
                <w:sz w:val="24"/>
                <w:szCs w:val="24"/>
                <w:highlight w:val="none"/>
                <w:lang w:val="en-US" w:eastAsia="zh-CN"/>
                <w14:textFill>
                  <w14:solidFill>
                    <w14:schemeClr w14:val="tx1"/>
                  </w14:solidFill>
                </w14:textFill>
              </w:rPr>
              <w:t>项目的</w:t>
            </w:r>
            <w:r>
              <w:rPr>
                <w:rFonts w:hint="eastAsia" w:ascii="宋体" w:hAnsi="宋体" w:eastAsia="宋体" w:cs="宋体"/>
                <w:color w:val="000000" w:themeColor="text1"/>
                <w:kern w:val="0"/>
                <w:sz w:val="24"/>
                <w:szCs w:val="24"/>
                <w:highlight w:val="none"/>
                <w14:textFill>
                  <w14:solidFill>
                    <w14:schemeClr w14:val="tx1"/>
                  </w14:solidFill>
                </w14:textFill>
              </w:rPr>
              <w:t>理解程度进行评审。</w:t>
            </w:r>
          </w:p>
          <w:p w14:paraId="46D5ABFD">
            <w:pPr>
              <w:keepNext w:val="0"/>
              <w:keepLines w:val="0"/>
              <w:pageBreakBefore w:val="0"/>
              <w:kinsoku/>
              <w:wordWrap/>
              <w:overflowPunct/>
              <w:topLinePunct w:val="0"/>
              <w:autoSpaceDE/>
              <w:autoSpaceDN/>
              <w:bidi w:val="0"/>
              <w:spacing w:line="312" w:lineRule="auto"/>
              <w:ind w:firstLine="28"/>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有深刻的理解，提出的服务方案有针对性，得</w:t>
            </w:r>
            <w:r>
              <w:rPr>
                <w:rFonts w:hint="eastAsia" w:ascii="宋体" w:hAnsi="宋体" w:cs="宋体"/>
                <w:color w:val="000000" w:themeColor="text1"/>
                <w:kern w:val="0"/>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0"/>
                <w:sz w:val="24"/>
                <w:szCs w:val="24"/>
                <w:highlight w:val="none"/>
                <w14:textFill>
                  <w14:solidFill>
                    <w14:schemeClr w14:val="tx1"/>
                  </w14:solidFill>
                </w14:textFill>
              </w:rPr>
              <w:t>分；</w:t>
            </w:r>
          </w:p>
          <w:p w14:paraId="076B5D48">
            <w:pPr>
              <w:keepNext w:val="0"/>
              <w:keepLines w:val="0"/>
              <w:pageBreakBefore w:val="0"/>
              <w:kinsoku/>
              <w:wordWrap/>
              <w:overflowPunct/>
              <w:topLinePunct w:val="0"/>
              <w:autoSpaceDE/>
              <w:autoSpaceDN/>
              <w:bidi w:val="0"/>
              <w:spacing w:line="312" w:lineRule="auto"/>
              <w:ind w:firstLine="28"/>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基本理解法律咨询服务内容，提出的服务方案具有一定的针对性，得</w:t>
            </w:r>
            <w:r>
              <w:rPr>
                <w:rFonts w:hint="eastAsia" w:ascii="宋体" w:hAnsi="宋体" w:cs="宋体"/>
                <w:color w:val="000000" w:themeColor="text1"/>
                <w:kern w:val="0"/>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0"/>
                <w:sz w:val="24"/>
                <w:szCs w:val="24"/>
                <w:highlight w:val="none"/>
                <w14:textFill>
                  <w14:solidFill>
                    <w14:schemeClr w14:val="tx1"/>
                  </w14:solidFill>
                </w14:textFill>
              </w:rPr>
              <w:t>分；</w:t>
            </w:r>
          </w:p>
          <w:p w14:paraId="584DBFDD">
            <w:pPr>
              <w:keepNext w:val="0"/>
              <w:keepLines w:val="0"/>
              <w:pageBreakBefore w:val="0"/>
              <w:kinsoku/>
              <w:wordWrap/>
              <w:overflowPunct/>
              <w:topLinePunct w:val="0"/>
              <w:autoSpaceDE/>
              <w:autoSpaceDN/>
              <w:bidi w:val="0"/>
              <w:spacing w:line="312" w:lineRule="auto"/>
              <w:ind w:firstLine="28"/>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有一定的理解但不到位，提出的服务方案针对性不足，得</w:t>
            </w:r>
            <w:r>
              <w:rPr>
                <w:rFonts w:hint="eastAsia" w:ascii="宋体" w:hAnsi="宋体" w:cs="宋体"/>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分；</w:t>
            </w:r>
          </w:p>
          <w:p w14:paraId="1E611ED7">
            <w:pPr>
              <w:keepNext w:val="0"/>
              <w:keepLines w:val="0"/>
              <w:pageBreakBefore w:val="0"/>
              <w:kinsoku/>
              <w:wordWrap/>
              <w:overflowPunct/>
              <w:topLinePunct w:val="0"/>
              <w:autoSpaceDE/>
              <w:autoSpaceDN/>
              <w:bidi w:val="0"/>
              <w:spacing w:line="312" w:lineRule="auto"/>
              <w:ind w:firstLine="28"/>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理解存有偏差，提出的服务方案没有针对性，得</w:t>
            </w:r>
            <w:r>
              <w:rPr>
                <w:rFonts w:hint="eastAsia" w:ascii="宋体" w:hAnsi="宋体" w:cs="宋体"/>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0"/>
                <w:sz w:val="24"/>
                <w:szCs w:val="24"/>
                <w:highlight w:val="none"/>
                <w14:textFill>
                  <w14:solidFill>
                    <w14:schemeClr w14:val="tx1"/>
                  </w14:solidFill>
                </w14:textFill>
              </w:rPr>
              <w:t>分；</w:t>
            </w:r>
          </w:p>
          <w:p w14:paraId="2F2BA4B2">
            <w:pPr>
              <w:keepNext w:val="0"/>
              <w:keepLines w:val="0"/>
              <w:pageBreakBefore w:val="0"/>
              <w:kinsoku/>
              <w:wordWrap/>
              <w:overflowPunct/>
              <w:topLinePunct w:val="0"/>
              <w:autoSpaceDE/>
              <w:autoSpaceDN/>
              <w:bidi w:val="0"/>
              <w:spacing w:line="312" w:lineRule="auto"/>
              <w:ind w:firstLine="28"/>
              <w:jc w:val="left"/>
              <w:textAlignment w:val="auto"/>
              <w:rPr>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未提供相关内容的，得0分。</w:t>
            </w:r>
          </w:p>
        </w:tc>
      </w:tr>
      <w:tr w14:paraId="133DC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9" w:hRule="atLeast"/>
        </w:trPr>
        <w:tc>
          <w:tcPr>
            <w:tcW w:w="835" w:type="dxa"/>
            <w:vMerge w:val="continue"/>
            <w:vAlign w:val="center"/>
          </w:tcPr>
          <w:p w14:paraId="7FEFF001">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p>
        </w:tc>
        <w:tc>
          <w:tcPr>
            <w:tcW w:w="1462" w:type="dxa"/>
            <w:vAlign w:val="center"/>
          </w:tcPr>
          <w:p w14:paraId="4721EC07">
            <w:pPr>
              <w:keepNext w:val="0"/>
              <w:keepLines w:val="0"/>
              <w:pageBreakBefore w:val="0"/>
              <w:kinsoku/>
              <w:wordWrap/>
              <w:overflowPunct/>
              <w:topLinePunct w:val="0"/>
              <w:autoSpaceDE/>
              <w:autoSpaceDN/>
              <w:bidi w:val="0"/>
              <w:spacing w:line="312" w:lineRule="auto"/>
              <w:ind w:firstLine="28" w:firstLineChars="0"/>
              <w:jc w:val="center"/>
              <w:textAlignment w:val="auto"/>
              <w:rPr>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开展案卷评查工作的具体方案</w:t>
            </w:r>
            <w:r>
              <w:rPr>
                <w:rFonts w:hint="eastAsia" w:ascii="宋体" w:hAnsi="宋体" w:eastAsia="宋体" w:cs="宋体"/>
                <w:color w:val="000000" w:themeColor="text1"/>
                <w:kern w:val="0"/>
                <w:sz w:val="24"/>
                <w:szCs w:val="24"/>
                <w:highlight w:val="none"/>
                <w14:textFill>
                  <w14:solidFill>
                    <w14:schemeClr w14:val="tx1"/>
                  </w14:solidFill>
                </w14:textFill>
              </w:rPr>
              <w:t>（10分）</w:t>
            </w:r>
          </w:p>
        </w:tc>
        <w:tc>
          <w:tcPr>
            <w:tcW w:w="747" w:type="dxa"/>
            <w:vAlign w:val="center"/>
          </w:tcPr>
          <w:p w14:paraId="688D698B">
            <w:pPr>
              <w:keepNext w:val="0"/>
              <w:keepLines w:val="0"/>
              <w:pageBreakBefore w:val="0"/>
              <w:kinsoku/>
              <w:wordWrap/>
              <w:overflowPunct/>
              <w:topLinePunct w:val="0"/>
              <w:autoSpaceDE/>
              <w:autoSpaceDN/>
              <w:bidi w:val="0"/>
              <w:spacing w:line="312" w:lineRule="auto"/>
              <w:ind w:firstLine="28"/>
              <w:jc w:val="center"/>
              <w:textAlignment w:val="auto"/>
              <w:rPr>
                <w:rFonts w:hint="default"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10</w:t>
            </w:r>
          </w:p>
        </w:tc>
        <w:tc>
          <w:tcPr>
            <w:tcW w:w="6285" w:type="dxa"/>
            <w:vAlign w:val="center"/>
          </w:tcPr>
          <w:p w14:paraId="7E1AE4F4">
            <w:pPr>
              <w:keepNext w:val="0"/>
              <w:keepLines w:val="0"/>
              <w:pageBreakBefore w:val="0"/>
              <w:widowControl w:val="0"/>
              <w:kinsoku/>
              <w:wordWrap/>
              <w:overflowPunct/>
              <w:topLinePunct w:val="0"/>
              <w:autoSpaceDE/>
              <w:autoSpaceDN/>
              <w:bidi w:val="0"/>
              <w:adjustRightInd/>
              <w:snapToGrid/>
              <w:spacing w:line="312" w:lineRule="auto"/>
              <w:ind w:firstLine="28" w:firstLineChars="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投标人提供了详细完整的</w:t>
            </w:r>
            <w:r>
              <w:rPr>
                <w:rFonts w:hint="eastAsia" w:ascii="宋体" w:hAnsi="宋体" w:cs="宋体"/>
                <w:color w:val="000000" w:themeColor="text1"/>
                <w:kern w:val="0"/>
                <w:sz w:val="24"/>
                <w:szCs w:val="24"/>
                <w:highlight w:val="none"/>
                <w:lang w:val="en-US" w:eastAsia="zh-CN"/>
                <w14:textFill>
                  <w14:solidFill>
                    <w14:schemeClr w14:val="tx1"/>
                  </w14:solidFill>
                </w14:textFill>
              </w:rPr>
              <w:t>执法案卷评查工作的具体方</w:t>
            </w:r>
            <w:r>
              <w:rPr>
                <w:rFonts w:hint="eastAsia" w:ascii="宋体" w:hAnsi="宋体" w:eastAsia="宋体" w:cs="宋体"/>
                <w:color w:val="000000" w:themeColor="text1"/>
                <w:kern w:val="0"/>
                <w:sz w:val="24"/>
                <w:szCs w:val="24"/>
                <w:highlight w:val="none"/>
                <w14:textFill>
                  <w14:solidFill>
                    <w14:schemeClr w14:val="tx1"/>
                  </w14:solidFill>
                </w14:textFill>
              </w:rPr>
              <w:t>案，科学合理可行，有针对性，完全符合项目要求，得10分；</w:t>
            </w:r>
          </w:p>
          <w:p w14:paraId="06DE87F1">
            <w:pPr>
              <w:keepNext w:val="0"/>
              <w:keepLines w:val="0"/>
              <w:pageBreakBefore w:val="0"/>
              <w:widowControl w:val="0"/>
              <w:kinsoku/>
              <w:wordWrap/>
              <w:overflowPunct/>
              <w:topLinePunct w:val="0"/>
              <w:autoSpaceDE/>
              <w:autoSpaceDN/>
              <w:bidi w:val="0"/>
              <w:adjustRightInd/>
              <w:snapToGrid/>
              <w:spacing w:line="312" w:lineRule="auto"/>
              <w:ind w:firstLine="28" w:firstLineChars="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提供了简单、通用的</w:t>
            </w:r>
            <w:r>
              <w:rPr>
                <w:rFonts w:hint="eastAsia" w:ascii="宋体" w:hAnsi="宋体" w:cs="宋体"/>
                <w:color w:val="000000" w:themeColor="text1"/>
                <w:kern w:val="0"/>
                <w:sz w:val="24"/>
                <w:szCs w:val="24"/>
                <w:highlight w:val="none"/>
                <w:lang w:val="en-US" w:eastAsia="zh-CN"/>
                <w14:textFill>
                  <w14:solidFill>
                    <w14:schemeClr w14:val="tx1"/>
                  </w14:solidFill>
                </w14:textFill>
              </w:rPr>
              <w:t>执法案卷评查工作的具体方</w:t>
            </w:r>
            <w:r>
              <w:rPr>
                <w:rFonts w:hint="eastAsia" w:ascii="宋体" w:hAnsi="宋体" w:eastAsia="宋体" w:cs="宋体"/>
                <w:color w:val="000000" w:themeColor="text1"/>
                <w:kern w:val="0"/>
                <w:sz w:val="24"/>
                <w:szCs w:val="24"/>
                <w:highlight w:val="none"/>
                <w14:textFill>
                  <w14:solidFill>
                    <w14:schemeClr w14:val="tx1"/>
                  </w14:solidFill>
                </w14:textFill>
              </w:rPr>
              <w:t>案，基本满足项目要求，得8分；</w:t>
            </w:r>
          </w:p>
          <w:p w14:paraId="7100B79C">
            <w:pPr>
              <w:keepNext w:val="0"/>
              <w:keepLines w:val="0"/>
              <w:pageBreakBefore w:val="0"/>
              <w:widowControl w:val="0"/>
              <w:kinsoku/>
              <w:wordWrap/>
              <w:overflowPunct/>
              <w:topLinePunct w:val="0"/>
              <w:autoSpaceDE/>
              <w:autoSpaceDN/>
              <w:bidi w:val="0"/>
              <w:adjustRightInd/>
              <w:snapToGrid/>
              <w:spacing w:line="312" w:lineRule="auto"/>
              <w:ind w:firstLine="28" w:firstLineChars="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执法案卷评查工作的具体方</w:t>
            </w:r>
            <w:r>
              <w:rPr>
                <w:rFonts w:hint="eastAsia" w:ascii="宋体" w:hAnsi="宋体" w:eastAsia="宋体" w:cs="宋体"/>
                <w:color w:val="000000" w:themeColor="text1"/>
                <w:kern w:val="0"/>
                <w:sz w:val="24"/>
                <w:szCs w:val="24"/>
                <w:highlight w:val="none"/>
                <w14:textFill>
                  <w14:solidFill>
                    <w14:schemeClr w14:val="tx1"/>
                  </w14:solidFill>
                </w14:textFill>
              </w:rPr>
              <w:t>案有缺陷，得</w:t>
            </w:r>
            <w:r>
              <w:rPr>
                <w:rFonts w:hint="eastAsia" w:ascii="宋体" w:hAnsi="宋体" w:cs="宋体"/>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分；</w:t>
            </w:r>
          </w:p>
          <w:p w14:paraId="7ACD8FF5">
            <w:pPr>
              <w:keepNext w:val="0"/>
              <w:keepLines w:val="0"/>
              <w:pageBreakBefore w:val="0"/>
              <w:widowControl w:val="0"/>
              <w:kinsoku/>
              <w:wordWrap/>
              <w:overflowPunct/>
              <w:topLinePunct w:val="0"/>
              <w:autoSpaceDE/>
              <w:autoSpaceDN/>
              <w:bidi w:val="0"/>
              <w:adjustRightInd/>
              <w:snapToGrid/>
              <w:spacing w:line="312" w:lineRule="auto"/>
              <w:ind w:firstLine="28" w:firstLineChars="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执法案卷评查工作的具体方</w:t>
            </w:r>
            <w:r>
              <w:rPr>
                <w:rFonts w:hint="eastAsia" w:ascii="宋体" w:hAnsi="宋体" w:eastAsia="宋体" w:cs="宋体"/>
                <w:color w:val="000000" w:themeColor="text1"/>
                <w:kern w:val="0"/>
                <w:sz w:val="24"/>
                <w:szCs w:val="24"/>
                <w:highlight w:val="none"/>
                <w14:textFill>
                  <w14:solidFill>
                    <w14:schemeClr w14:val="tx1"/>
                  </w14:solidFill>
                </w14:textFill>
              </w:rPr>
              <w:t>案有重大偏差，得</w:t>
            </w:r>
            <w:r>
              <w:rPr>
                <w:rFonts w:hint="eastAsia" w:ascii="宋体" w:hAnsi="宋体" w:cs="宋体"/>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0"/>
                <w:sz w:val="24"/>
                <w:szCs w:val="24"/>
                <w:highlight w:val="none"/>
                <w14:textFill>
                  <w14:solidFill>
                    <w14:schemeClr w14:val="tx1"/>
                  </w14:solidFill>
                </w14:textFill>
              </w:rPr>
              <w:t>分；</w:t>
            </w:r>
          </w:p>
          <w:p w14:paraId="1CF20CB1">
            <w:pPr>
              <w:keepNext w:val="0"/>
              <w:keepLines w:val="0"/>
              <w:pageBreakBefore w:val="0"/>
              <w:widowControl w:val="0"/>
              <w:kinsoku/>
              <w:wordWrap/>
              <w:overflowPunct/>
              <w:topLinePunct w:val="0"/>
              <w:autoSpaceDE/>
              <w:autoSpaceDN/>
              <w:bidi w:val="0"/>
              <w:adjustRightInd/>
              <w:snapToGrid/>
              <w:spacing w:line="312" w:lineRule="auto"/>
              <w:ind w:firstLine="28" w:firstLineChars="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未提供相关内容，得0分。</w:t>
            </w:r>
          </w:p>
        </w:tc>
      </w:tr>
      <w:tr w14:paraId="3BCB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35" w:type="dxa"/>
            <w:vMerge w:val="continue"/>
            <w:vAlign w:val="center"/>
          </w:tcPr>
          <w:p w14:paraId="3B875410">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p>
        </w:tc>
        <w:tc>
          <w:tcPr>
            <w:tcW w:w="1462" w:type="dxa"/>
            <w:vAlign w:val="center"/>
          </w:tcPr>
          <w:p w14:paraId="6166D1C2">
            <w:pPr>
              <w:keepNext w:val="0"/>
              <w:keepLines w:val="0"/>
              <w:pageBreakBefore w:val="0"/>
              <w:kinsoku/>
              <w:wordWrap/>
              <w:overflowPunct/>
              <w:topLinePunct w:val="0"/>
              <w:autoSpaceDE/>
              <w:autoSpaceDN/>
              <w:bidi w:val="0"/>
              <w:spacing w:line="312" w:lineRule="auto"/>
              <w:ind w:firstLine="28" w:firstLineChars="0"/>
              <w:jc w:val="center"/>
              <w:textAlignment w:val="auto"/>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为</w:t>
            </w:r>
            <w:r>
              <w:rPr>
                <w:rFonts w:hint="eastAsia" w:ascii="宋体" w:hAnsi="宋体" w:cs="宋体"/>
                <w:color w:val="000000" w:themeColor="text1"/>
                <w:kern w:val="0"/>
                <w:sz w:val="24"/>
                <w:szCs w:val="24"/>
                <w:highlight w:val="none"/>
                <w:lang w:val="en-US" w:eastAsia="zh-CN"/>
                <w14:textFill>
                  <w14:solidFill>
                    <w14:schemeClr w14:val="tx1"/>
                  </w14:solidFill>
                </w14:textFill>
              </w:rPr>
              <w:t>综合执法局</w:t>
            </w:r>
            <w:r>
              <w:rPr>
                <w:kern w:val="0"/>
                <w:sz w:val="24"/>
                <w:szCs w:val="20"/>
                <w:highlight w:val="none"/>
              </w:rPr>
              <w:t>书面评查结果反馈</w:t>
            </w:r>
            <w:r>
              <w:rPr>
                <w:rFonts w:hint="eastAsia" w:ascii="宋体" w:hAnsi="宋体" w:cs="宋体"/>
                <w:color w:val="000000" w:themeColor="text1"/>
                <w:sz w:val="24"/>
                <w:szCs w:val="24"/>
                <w:highlight w:val="none"/>
                <w:lang w:val="en-US" w:eastAsia="zh-CN"/>
                <w14:textFill>
                  <w14:solidFill>
                    <w14:schemeClr w14:val="tx1"/>
                  </w14:solidFill>
                </w14:textFill>
              </w:rPr>
              <w:t>的执行方案</w:t>
            </w:r>
            <w:r>
              <w:rPr>
                <w:rFonts w:hint="eastAsia" w:ascii="宋体" w:hAnsi="宋体" w:eastAsia="宋体" w:cs="宋体"/>
                <w:color w:val="000000" w:themeColor="text1"/>
                <w:kern w:val="0"/>
                <w:sz w:val="24"/>
                <w:szCs w:val="24"/>
                <w:highlight w:val="none"/>
                <w14:textFill>
                  <w14:solidFill>
                    <w14:schemeClr w14:val="tx1"/>
                  </w14:solidFill>
                </w14:textFill>
              </w:rPr>
              <w:t>（1</w:t>
            </w:r>
            <w:r>
              <w:rPr>
                <w:rFonts w:hint="eastAsia" w:ascii="宋体" w:hAnsi="宋体" w:cs="宋体"/>
                <w:color w:val="000000" w:themeColor="text1"/>
                <w:kern w:val="0"/>
                <w:sz w:val="24"/>
                <w:szCs w:val="24"/>
                <w:highlight w:val="none"/>
                <w:lang w:val="en-US" w:eastAsia="zh-CN"/>
                <w14:textFill>
                  <w14:solidFill>
                    <w14:schemeClr w14:val="tx1"/>
                  </w14:solidFill>
                </w14:textFill>
              </w:rPr>
              <w:t>0</w:t>
            </w:r>
            <w:r>
              <w:rPr>
                <w:rFonts w:hint="eastAsia" w:ascii="宋体" w:hAnsi="宋体" w:eastAsia="宋体" w:cs="宋体"/>
                <w:color w:val="000000" w:themeColor="text1"/>
                <w:kern w:val="0"/>
                <w:sz w:val="24"/>
                <w:szCs w:val="24"/>
                <w:highlight w:val="none"/>
                <w14:textFill>
                  <w14:solidFill>
                    <w14:schemeClr w14:val="tx1"/>
                  </w14:solidFill>
                </w14:textFill>
              </w:rPr>
              <w:t>分）</w:t>
            </w:r>
          </w:p>
        </w:tc>
        <w:tc>
          <w:tcPr>
            <w:tcW w:w="747" w:type="dxa"/>
            <w:vAlign w:val="center"/>
          </w:tcPr>
          <w:p w14:paraId="09F83F2A">
            <w:pPr>
              <w:keepNext w:val="0"/>
              <w:keepLines w:val="0"/>
              <w:pageBreakBefore w:val="0"/>
              <w:kinsoku/>
              <w:wordWrap/>
              <w:overflowPunct/>
              <w:topLinePunct w:val="0"/>
              <w:autoSpaceDE/>
              <w:autoSpaceDN/>
              <w:bidi w:val="0"/>
              <w:spacing w:line="312" w:lineRule="auto"/>
              <w:ind w:firstLine="28" w:firstLineChars="0"/>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10</w:t>
            </w:r>
          </w:p>
        </w:tc>
        <w:tc>
          <w:tcPr>
            <w:tcW w:w="6285" w:type="dxa"/>
            <w:vAlign w:val="center"/>
          </w:tcPr>
          <w:p w14:paraId="149111D3">
            <w:pPr>
              <w:keepNext w:val="0"/>
              <w:keepLines w:val="0"/>
              <w:pageBreakBefore w:val="0"/>
              <w:widowControl w:val="0"/>
              <w:kinsoku/>
              <w:wordWrap/>
              <w:overflowPunct/>
              <w:topLinePunct w:val="0"/>
              <w:autoSpaceDE/>
              <w:autoSpaceDN/>
              <w:bidi w:val="0"/>
              <w:adjustRightInd/>
              <w:snapToGrid/>
              <w:spacing w:line="312" w:lineRule="auto"/>
              <w:ind w:firstLine="28" w:firstLineChars="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投标人提供了详细完整的</w:t>
            </w:r>
            <w:r>
              <w:rPr>
                <w:rFonts w:hint="eastAsia" w:ascii="宋体" w:hAnsi="宋体" w:cs="宋体"/>
                <w:color w:val="000000" w:themeColor="text1"/>
                <w:kern w:val="0"/>
                <w:sz w:val="24"/>
                <w:szCs w:val="24"/>
                <w:highlight w:val="none"/>
                <w:lang w:val="en-US" w:eastAsia="zh-CN"/>
                <w14:textFill>
                  <w14:solidFill>
                    <w14:schemeClr w14:val="tx1"/>
                  </w14:solidFill>
                </w14:textFill>
              </w:rPr>
              <w:t>综合执法局书面评查结果反馈</w:t>
            </w:r>
            <w:r>
              <w:rPr>
                <w:rFonts w:hint="eastAsia" w:ascii="宋体" w:hAnsi="宋体" w:eastAsia="宋体" w:cs="宋体"/>
                <w:color w:val="000000" w:themeColor="text1"/>
                <w:kern w:val="0"/>
                <w:sz w:val="24"/>
                <w:szCs w:val="24"/>
                <w:highlight w:val="none"/>
                <w14:textFill>
                  <w14:solidFill>
                    <w14:schemeClr w14:val="tx1"/>
                  </w14:solidFill>
                </w14:textFill>
              </w:rPr>
              <w:t>执行</w:t>
            </w:r>
            <w:r>
              <w:rPr>
                <w:rFonts w:hint="eastAsia" w:ascii="宋体" w:hAnsi="宋体" w:cs="宋体"/>
                <w:color w:val="000000" w:themeColor="text1"/>
                <w:kern w:val="0"/>
                <w:sz w:val="24"/>
                <w:szCs w:val="24"/>
                <w:highlight w:val="none"/>
                <w:lang w:val="en-US" w:eastAsia="zh-CN"/>
                <w14:textFill>
                  <w14:solidFill>
                    <w14:schemeClr w14:val="tx1"/>
                  </w14:solidFill>
                </w14:textFill>
              </w:rPr>
              <w:t>方</w:t>
            </w:r>
            <w:r>
              <w:rPr>
                <w:rFonts w:hint="eastAsia" w:ascii="宋体" w:hAnsi="宋体" w:eastAsia="宋体" w:cs="宋体"/>
                <w:color w:val="000000" w:themeColor="text1"/>
                <w:kern w:val="0"/>
                <w:sz w:val="24"/>
                <w:szCs w:val="24"/>
                <w:highlight w:val="none"/>
                <w14:textFill>
                  <w14:solidFill>
                    <w14:schemeClr w14:val="tx1"/>
                  </w14:solidFill>
                </w14:textFill>
              </w:rPr>
              <w:t>案，科学合理可行，有针对性，完全符合项目要求，得10分；</w:t>
            </w:r>
          </w:p>
          <w:p w14:paraId="28959E00">
            <w:pPr>
              <w:keepNext w:val="0"/>
              <w:keepLines w:val="0"/>
              <w:pageBreakBefore w:val="0"/>
              <w:widowControl w:val="0"/>
              <w:kinsoku/>
              <w:wordWrap/>
              <w:overflowPunct/>
              <w:topLinePunct w:val="0"/>
              <w:autoSpaceDE/>
              <w:autoSpaceDN/>
              <w:bidi w:val="0"/>
              <w:adjustRightInd/>
              <w:snapToGrid/>
              <w:spacing w:line="312" w:lineRule="auto"/>
              <w:ind w:firstLine="28" w:firstLineChars="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提供了简单、通用的</w:t>
            </w:r>
            <w:r>
              <w:rPr>
                <w:rFonts w:hint="eastAsia" w:ascii="宋体" w:hAnsi="宋体" w:cs="宋体"/>
                <w:color w:val="000000" w:themeColor="text1"/>
                <w:kern w:val="0"/>
                <w:sz w:val="24"/>
                <w:szCs w:val="24"/>
                <w:highlight w:val="none"/>
                <w:lang w:val="en-US" w:eastAsia="zh-CN"/>
                <w14:textFill>
                  <w14:solidFill>
                    <w14:schemeClr w14:val="tx1"/>
                  </w14:solidFill>
                </w14:textFill>
              </w:rPr>
              <w:t>综合执法局</w:t>
            </w:r>
            <w:r>
              <w:rPr>
                <w:kern w:val="0"/>
                <w:sz w:val="24"/>
                <w:szCs w:val="20"/>
                <w:highlight w:val="none"/>
              </w:rPr>
              <w:t>书面评查结果反馈</w:t>
            </w:r>
            <w:r>
              <w:rPr>
                <w:rFonts w:hint="eastAsia" w:ascii="宋体" w:hAnsi="宋体" w:eastAsia="宋体" w:cs="宋体"/>
                <w:color w:val="000000" w:themeColor="text1"/>
                <w:kern w:val="0"/>
                <w:sz w:val="24"/>
                <w:szCs w:val="24"/>
                <w:highlight w:val="none"/>
                <w14:textFill>
                  <w14:solidFill>
                    <w14:schemeClr w14:val="tx1"/>
                  </w14:solidFill>
                </w14:textFill>
              </w:rPr>
              <w:t>执行方案，基本满足项目要求，得8分；</w:t>
            </w:r>
          </w:p>
          <w:p w14:paraId="1A1B5478">
            <w:pPr>
              <w:keepNext w:val="0"/>
              <w:keepLines w:val="0"/>
              <w:pageBreakBefore w:val="0"/>
              <w:widowControl w:val="0"/>
              <w:kinsoku/>
              <w:wordWrap/>
              <w:overflowPunct/>
              <w:topLinePunct w:val="0"/>
              <w:autoSpaceDE/>
              <w:autoSpaceDN/>
              <w:bidi w:val="0"/>
              <w:adjustRightInd/>
              <w:snapToGrid/>
              <w:spacing w:line="312" w:lineRule="auto"/>
              <w:ind w:firstLine="28" w:firstLineChars="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综合执法局</w:t>
            </w:r>
            <w:r>
              <w:rPr>
                <w:kern w:val="0"/>
                <w:sz w:val="24"/>
                <w:szCs w:val="20"/>
                <w:highlight w:val="none"/>
              </w:rPr>
              <w:t>书面评查结果反馈</w:t>
            </w:r>
            <w:r>
              <w:rPr>
                <w:rFonts w:hint="eastAsia" w:ascii="宋体" w:hAnsi="宋体" w:eastAsia="宋体" w:cs="宋体"/>
                <w:color w:val="000000" w:themeColor="text1"/>
                <w:kern w:val="0"/>
                <w:sz w:val="24"/>
                <w:szCs w:val="24"/>
                <w:highlight w:val="none"/>
                <w14:textFill>
                  <w14:solidFill>
                    <w14:schemeClr w14:val="tx1"/>
                  </w14:solidFill>
                </w14:textFill>
              </w:rPr>
              <w:t>执行方案有缺陷，得</w:t>
            </w:r>
            <w:r>
              <w:rPr>
                <w:rFonts w:hint="eastAsia" w:ascii="宋体" w:hAnsi="宋体" w:cs="宋体"/>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分；</w:t>
            </w:r>
          </w:p>
          <w:p w14:paraId="1019BB20">
            <w:pPr>
              <w:keepNext w:val="0"/>
              <w:keepLines w:val="0"/>
              <w:pageBreakBefore w:val="0"/>
              <w:widowControl w:val="0"/>
              <w:kinsoku/>
              <w:wordWrap/>
              <w:overflowPunct/>
              <w:topLinePunct w:val="0"/>
              <w:autoSpaceDE/>
              <w:autoSpaceDN/>
              <w:bidi w:val="0"/>
              <w:adjustRightInd/>
              <w:snapToGrid/>
              <w:spacing w:line="312" w:lineRule="auto"/>
              <w:ind w:firstLine="28" w:firstLineChars="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综合执法局</w:t>
            </w:r>
            <w:r>
              <w:rPr>
                <w:kern w:val="0"/>
                <w:sz w:val="24"/>
                <w:szCs w:val="20"/>
                <w:highlight w:val="none"/>
              </w:rPr>
              <w:t>书面评查结果反馈</w:t>
            </w:r>
            <w:r>
              <w:rPr>
                <w:rFonts w:hint="eastAsia" w:ascii="宋体" w:hAnsi="宋体" w:eastAsia="宋体" w:cs="宋体"/>
                <w:color w:val="000000" w:themeColor="text1"/>
                <w:kern w:val="0"/>
                <w:sz w:val="24"/>
                <w:szCs w:val="24"/>
                <w:highlight w:val="none"/>
                <w14:textFill>
                  <w14:solidFill>
                    <w14:schemeClr w14:val="tx1"/>
                  </w14:solidFill>
                </w14:textFill>
              </w:rPr>
              <w:t>执行方案有重大偏差，得</w:t>
            </w:r>
            <w:r>
              <w:rPr>
                <w:rFonts w:hint="eastAsia" w:ascii="宋体" w:hAnsi="宋体" w:cs="宋体"/>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0"/>
                <w:sz w:val="24"/>
                <w:szCs w:val="24"/>
                <w:highlight w:val="none"/>
                <w14:textFill>
                  <w14:solidFill>
                    <w14:schemeClr w14:val="tx1"/>
                  </w14:solidFill>
                </w14:textFill>
              </w:rPr>
              <w:t>分；</w:t>
            </w:r>
          </w:p>
          <w:p w14:paraId="19FDA6B7">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ascii="Times New Roman" w:hAnsi="Times New Roman" w:eastAsia="宋体" w:cs="Times New Roman"/>
                <w:b/>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未提供相关内容，得0分。</w:t>
            </w:r>
          </w:p>
        </w:tc>
      </w:tr>
      <w:tr w14:paraId="1807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5" w:type="dxa"/>
            <w:vMerge w:val="continue"/>
            <w:vAlign w:val="center"/>
          </w:tcPr>
          <w:p w14:paraId="3525001E">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p>
        </w:tc>
        <w:tc>
          <w:tcPr>
            <w:tcW w:w="1462" w:type="dxa"/>
            <w:vAlign w:val="center"/>
          </w:tcPr>
          <w:p w14:paraId="0B8C5CD6">
            <w:pPr>
              <w:keepNext w:val="0"/>
              <w:keepLines w:val="0"/>
              <w:pageBreakBefore w:val="0"/>
              <w:kinsoku/>
              <w:wordWrap/>
              <w:overflowPunct/>
              <w:topLinePunct w:val="0"/>
              <w:autoSpaceDE/>
              <w:autoSpaceDN/>
              <w:bidi w:val="0"/>
              <w:spacing w:line="312" w:lineRule="auto"/>
              <w:ind w:firstLine="28"/>
              <w:jc w:val="center"/>
              <w:textAlignment w:val="auto"/>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服务标准、服务流程及与采购人沟通与协调方案</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cs="宋体"/>
                <w:color w:val="000000" w:themeColor="text1"/>
                <w:kern w:val="0"/>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0"/>
                <w:sz w:val="24"/>
                <w:szCs w:val="24"/>
                <w:highlight w:val="none"/>
                <w14:textFill>
                  <w14:solidFill>
                    <w14:schemeClr w14:val="tx1"/>
                  </w14:solidFill>
                </w14:textFill>
              </w:rPr>
              <w:t>分）</w:t>
            </w:r>
          </w:p>
        </w:tc>
        <w:tc>
          <w:tcPr>
            <w:tcW w:w="747" w:type="dxa"/>
            <w:vAlign w:val="center"/>
          </w:tcPr>
          <w:p w14:paraId="77B8D1F2">
            <w:pPr>
              <w:keepNext w:val="0"/>
              <w:keepLines w:val="0"/>
              <w:pageBreakBefore w:val="0"/>
              <w:kinsoku/>
              <w:wordWrap/>
              <w:overflowPunct/>
              <w:topLinePunct w:val="0"/>
              <w:autoSpaceDE/>
              <w:autoSpaceDN/>
              <w:bidi w:val="0"/>
              <w:spacing w:line="312" w:lineRule="auto"/>
              <w:ind w:firstLine="28"/>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10</w:t>
            </w:r>
          </w:p>
        </w:tc>
        <w:tc>
          <w:tcPr>
            <w:tcW w:w="6285" w:type="dxa"/>
            <w:vAlign w:val="center"/>
          </w:tcPr>
          <w:p w14:paraId="2DD4BEFB">
            <w:pPr>
              <w:keepNext w:val="0"/>
              <w:keepLines w:val="0"/>
              <w:pageBreakBefore w:val="0"/>
              <w:kinsoku/>
              <w:wordWrap/>
              <w:overflowPunct/>
              <w:topLinePunct w:val="0"/>
              <w:autoSpaceDE/>
              <w:autoSpaceDN/>
              <w:bidi w:val="0"/>
              <w:spacing w:line="312" w:lineRule="auto"/>
              <w:ind w:firstLine="28"/>
              <w:jc w:val="left"/>
              <w:textAlignment w:val="auto"/>
              <w:rPr>
                <w:rFonts w:hint="eastAsia" w:ascii="宋体" w:hAnsi="宋体" w:cs="宋体"/>
                <w:b w:val="0"/>
                <w:bCs w:val="0"/>
                <w:color w:val="000000" w:themeColor="text1"/>
                <w:sz w:val="24"/>
                <w:szCs w:val="24"/>
                <w:highlight w:val="none"/>
                <w:lang w:val="en-US" w:eastAsia="zh-CN" w:bidi="ar-SA"/>
                <w14:textFill>
                  <w14:solidFill>
                    <w14:schemeClr w14:val="tx1"/>
                  </w14:solidFill>
                </w14:textFill>
              </w:rPr>
            </w:pPr>
            <w:r>
              <w:rPr>
                <w:rFonts w:hint="eastAsia" w:ascii="宋体" w:hAnsi="宋体" w:cs="宋体"/>
                <w:b w:val="0"/>
                <w:bCs w:val="0"/>
                <w:color w:val="000000" w:themeColor="text1"/>
                <w:sz w:val="24"/>
                <w:szCs w:val="24"/>
                <w:highlight w:val="none"/>
                <w:lang w:val="en-US" w:eastAsia="zh-CN" w:bidi="ar-SA"/>
                <w14:textFill>
                  <w14:solidFill>
                    <w14:schemeClr w14:val="tx1"/>
                  </w14:solidFill>
                </w14:textFill>
              </w:rPr>
              <w:t>对</w:t>
            </w:r>
            <w:r>
              <w:rPr>
                <w:rFonts w:hint="eastAsia" w:ascii="宋体" w:hAnsi="宋体" w:eastAsia="宋体" w:cs="宋体"/>
                <w:color w:val="000000" w:themeColor="text1"/>
                <w:kern w:val="0"/>
                <w:sz w:val="24"/>
                <w:szCs w:val="24"/>
                <w:highlight w:val="none"/>
                <w14:textFill>
                  <w14:solidFill>
                    <w14:schemeClr w14:val="tx1"/>
                  </w14:solidFill>
                </w14:textFill>
              </w:rPr>
              <w:t>投标人</w:t>
            </w:r>
            <w:r>
              <w:rPr>
                <w:rFonts w:hint="eastAsia" w:ascii="宋体" w:hAnsi="宋体" w:cs="宋体"/>
                <w:b w:val="0"/>
                <w:bCs w:val="0"/>
                <w:color w:val="000000" w:themeColor="text1"/>
                <w:sz w:val="24"/>
                <w:szCs w:val="24"/>
                <w:highlight w:val="none"/>
                <w:lang w:val="en-US" w:eastAsia="zh-CN" w:bidi="ar-SA"/>
                <w14:textFill>
                  <w14:solidFill>
                    <w14:schemeClr w14:val="tx1"/>
                  </w14:solidFill>
                </w14:textFill>
              </w:rPr>
              <w:t>提供的服务标准、服务流程、沟通与协调方案进行评审。</w:t>
            </w:r>
          </w:p>
          <w:p w14:paraId="2EDB1DDD">
            <w:pPr>
              <w:keepNext w:val="0"/>
              <w:keepLines w:val="0"/>
              <w:pageBreakBefore w:val="0"/>
              <w:kinsoku/>
              <w:wordWrap/>
              <w:overflowPunct/>
              <w:topLinePunct w:val="0"/>
              <w:autoSpaceDE/>
              <w:autoSpaceDN/>
              <w:bidi w:val="0"/>
              <w:spacing w:line="312" w:lineRule="auto"/>
              <w:jc w:val="left"/>
              <w:textAlignment w:val="auto"/>
              <w:rPr>
                <w:rFonts w:hint="eastAsia" w:ascii="宋体" w:hAnsi="宋体" w:cs="宋体"/>
                <w:b w:val="0"/>
                <w:bCs w:val="0"/>
                <w:color w:val="000000" w:themeColor="text1"/>
                <w:sz w:val="24"/>
                <w:szCs w:val="24"/>
                <w:highlight w:val="none"/>
                <w:lang w:val="en-US" w:eastAsia="zh-CN" w:bidi="ar-SA"/>
                <w14:textFill>
                  <w14:solidFill>
                    <w14:schemeClr w14:val="tx1"/>
                  </w14:solidFill>
                </w14:textFill>
              </w:rPr>
            </w:pPr>
            <w:r>
              <w:rPr>
                <w:rFonts w:hint="eastAsia" w:ascii="宋体" w:hAnsi="宋体" w:cs="宋体"/>
                <w:b w:val="0"/>
                <w:bCs w:val="0"/>
                <w:color w:val="000000" w:themeColor="text1"/>
                <w:sz w:val="24"/>
                <w:szCs w:val="24"/>
                <w:highlight w:val="none"/>
                <w:lang w:val="en-US" w:eastAsia="zh-CN" w:bidi="ar-SA"/>
                <w14:textFill>
                  <w14:solidFill>
                    <w14:schemeClr w14:val="tx1"/>
                  </w14:solidFill>
                </w14:textFill>
              </w:rPr>
              <w:t>所提供的服务标准清晰明了，服务流程规范、方案合理的，得10分；</w:t>
            </w:r>
          </w:p>
          <w:p w14:paraId="62A70C0E">
            <w:pPr>
              <w:keepNext w:val="0"/>
              <w:keepLines w:val="0"/>
              <w:pageBreakBefore w:val="0"/>
              <w:kinsoku/>
              <w:wordWrap/>
              <w:overflowPunct/>
              <w:topLinePunct w:val="0"/>
              <w:autoSpaceDE/>
              <w:autoSpaceDN/>
              <w:bidi w:val="0"/>
              <w:spacing w:line="312" w:lineRule="auto"/>
              <w:jc w:val="left"/>
              <w:textAlignment w:val="auto"/>
              <w:rPr>
                <w:rFonts w:hint="eastAsia" w:ascii="宋体" w:hAnsi="宋体" w:cs="宋体"/>
                <w:b w:val="0"/>
                <w:bCs w:val="0"/>
                <w:color w:val="000000" w:themeColor="text1"/>
                <w:sz w:val="24"/>
                <w:szCs w:val="24"/>
                <w:highlight w:val="none"/>
                <w:lang w:val="en-US" w:eastAsia="zh-CN" w:bidi="ar-SA"/>
                <w14:textFill>
                  <w14:solidFill>
                    <w14:schemeClr w14:val="tx1"/>
                  </w14:solidFill>
                </w14:textFill>
              </w:rPr>
            </w:pPr>
            <w:r>
              <w:rPr>
                <w:rFonts w:hint="eastAsia" w:ascii="宋体" w:hAnsi="宋体" w:cs="宋体"/>
                <w:b w:val="0"/>
                <w:bCs w:val="0"/>
                <w:color w:val="000000" w:themeColor="text1"/>
                <w:sz w:val="24"/>
                <w:szCs w:val="24"/>
                <w:highlight w:val="none"/>
                <w:lang w:val="en-US" w:eastAsia="zh-CN" w:bidi="ar-SA"/>
                <w14:textFill>
                  <w14:solidFill>
                    <w14:schemeClr w14:val="tx1"/>
                  </w14:solidFill>
                </w14:textFill>
              </w:rPr>
              <w:t>提供了简单、通用的方案，得8分；</w:t>
            </w:r>
          </w:p>
          <w:p w14:paraId="2306D765">
            <w:pPr>
              <w:keepNext w:val="0"/>
              <w:keepLines w:val="0"/>
              <w:pageBreakBefore w:val="0"/>
              <w:kinsoku/>
              <w:wordWrap/>
              <w:overflowPunct/>
              <w:topLinePunct w:val="0"/>
              <w:autoSpaceDE/>
              <w:autoSpaceDN/>
              <w:bidi w:val="0"/>
              <w:spacing w:line="312" w:lineRule="auto"/>
              <w:jc w:val="left"/>
              <w:textAlignment w:val="auto"/>
              <w:rPr>
                <w:rFonts w:hint="eastAsia" w:ascii="宋体" w:hAnsi="宋体" w:cs="宋体"/>
                <w:b w:val="0"/>
                <w:bCs w:val="0"/>
                <w:color w:val="000000" w:themeColor="text1"/>
                <w:sz w:val="24"/>
                <w:szCs w:val="24"/>
                <w:highlight w:val="none"/>
                <w:lang w:val="en-US" w:eastAsia="zh-CN" w:bidi="ar-SA"/>
                <w14:textFill>
                  <w14:solidFill>
                    <w14:schemeClr w14:val="tx1"/>
                  </w14:solidFill>
                </w14:textFill>
              </w:rPr>
            </w:pPr>
            <w:r>
              <w:rPr>
                <w:rFonts w:hint="eastAsia" w:ascii="宋体" w:hAnsi="宋体" w:cs="宋体"/>
                <w:b w:val="0"/>
                <w:bCs w:val="0"/>
                <w:color w:val="000000" w:themeColor="text1"/>
                <w:sz w:val="24"/>
                <w:szCs w:val="24"/>
                <w:highlight w:val="none"/>
                <w:lang w:val="en-US" w:eastAsia="zh-CN" w:bidi="ar-SA"/>
                <w14:textFill>
                  <w14:solidFill>
                    <w14:schemeClr w14:val="tx1"/>
                  </w14:solidFill>
                </w14:textFill>
              </w:rPr>
              <w:t>所提供的服务标准相对模糊，服务流程规范性存在欠缺、方案不够清楚欠合理的，得5分；</w:t>
            </w:r>
          </w:p>
          <w:p w14:paraId="655572E8">
            <w:pPr>
              <w:keepNext w:val="0"/>
              <w:keepLines w:val="0"/>
              <w:pageBreakBefore w:val="0"/>
              <w:kinsoku/>
              <w:wordWrap/>
              <w:overflowPunct/>
              <w:topLinePunct w:val="0"/>
              <w:autoSpaceDE/>
              <w:autoSpaceDN/>
              <w:bidi w:val="0"/>
              <w:spacing w:line="312" w:lineRule="auto"/>
              <w:jc w:val="left"/>
              <w:textAlignment w:val="auto"/>
              <w:rPr>
                <w:rFonts w:hint="eastAsia" w:ascii="宋体" w:hAnsi="宋体" w:cs="宋体"/>
                <w:b w:val="0"/>
                <w:bCs w:val="0"/>
                <w:color w:val="000000" w:themeColor="text1"/>
                <w:sz w:val="24"/>
                <w:szCs w:val="24"/>
                <w:highlight w:val="none"/>
                <w:lang w:val="en-US" w:eastAsia="zh-CN" w:bidi="ar-SA"/>
                <w14:textFill>
                  <w14:solidFill>
                    <w14:schemeClr w14:val="tx1"/>
                  </w14:solidFill>
                </w14:textFill>
              </w:rPr>
            </w:pPr>
            <w:r>
              <w:rPr>
                <w:rFonts w:hint="eastAsia" w:ascii="宋体" w:hAnsi="宋体" w:cs="宋体"/>
                <w:b w:val="0"/>
                <w:bCs w:val="0"/>
                <w:color w:val="000000" w:themeColor="text1"/>
                <w:sz w:val="24"/>
                <w:szCs w:val="24"/>
                <w:highlight w:val="none"/>
                <w:lang w:val="en-US" w:eastAsia="zh-CN" w:bidi="ar-SA"/>
                <w14:textFill>
                  <w14:solidFill>
                    <w14:schemeClr w14:val="tx1"/>
                  </w14:solidFill>
                </w14:textFill>
              </w:rPr>
              <w:t>所提供的服务标准有重大偏差，得2分；</w:t>
            </w:r>
          </w:p>
          <w:p w14:paraId="6DFA82D8">
            <w:pPr>
              <w:keepNext w:val="0"/>
              <w:keepLines w:val="0"/>
              <w:pageBreakBefore w:val="0"/>
              <w:kinsoku/>
              <w:wordWrap/>
              <w:overflowPunct/>
              <w:topLinePunct w:val="0"/>
              <w:autoSpaceDE/>
              <w:autoSpaceDN/>
              <w:bidi w:val="0"/>
              <w:spacing w:line="312" w:lineRule="auto"/>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bidi="ar-SA"/>
                <w14:textFill>
                  <w14:solidFill>
                    <w14:schemeClr w14:val="tx1"/>
                  </w14:solidFill>
                </w14:textFill>
              </w:rPr>
              <w:t>未提供法律服务标准、服务流程、沟通与协调方案，得0分。</w:t>
            </w:r>
            <w:bookmarkStart w:id="926" w:name="_GoBack"/>
            <w:bookmarkEnd w:id="926"/>
          </w:p>
        </w:tc>
      </w:tr>
      <w:tr w14:paraId="0B7F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4" w:hRule="atLeast"/>
        </w:trPr>
        <w:tc>
          <w:tcPr>
            <w:tcW w:w="835" w:type="dxa"/>
            <w:vMerge w:val="continue"/>
            <w:vAlign w:val="center"/>
          </w:tcPr>
          <w:p w14:paraId="2D9A0439">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p>
        </w:tc>
        <w:tc>
          <w:tcPr>
            <w:tcW w:w="1462" w:type="dxa"/>
            <w:vAlign w:val="center"/>
          </w:tcPr>
          <w:p w14:paraId="395E52BB">
            <w:pPr>
              <w:keepNext w:val="0"/>
              <w:keepLines w:val="0"/>
              <w:pageBreakBefore w:val="0"/>
              <w:kinsoku/>
              <w:wordWrap/>
              <w:overflowPunct/>
              <w:topLinePunct w:val="0"/>
              <w:autoSpaceDE/>
              <w:autoSpaceDN/>
              <w:bidi w:val="0"/>
              <w:spacing w:line="312" w:lineRule="auto"/>
              <w:ind w:firstLine="28" w:firstLineChars="0"/>
              <w:jc w:val="center"/>
              <w:textAlignment w:val="auto"/>
              <w:rPr>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管理制度（</w:t>
            </w:r>
            <w:r>
              <w:rPr>
                <w:rFonts w:hint="eastAsia" w:ascii="宋体" w:hAnsi="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分）</w:t>
            </w:r>
          </w:p>
        </w:tc>
        <w:tc>
          <w:tcPr>
            <w:tcW w:w="747" w:type="dxa"/>
            <w:vAlign w:val="center"/>
          </w:tcPr>
          <w:p w14:paraId="2B486A4B">
            <w:pPr>
              <w:keepNext w:val="0"/>
              <w:keepLines w:val="0"/>
              <w:pageBreakBefore w:val="0"/>
              <w:kinsoku/>
              <w:wordWrap/>
              <w:overflowPunct/>
              <w:topLinePunct w:val="0"/>
              <w:autoSpaceDE/>
              <w:autoSpaceDN/>
              <w:bidi w:val="0"/>
              <w:spacing w:line="312" w:lineRule="auto"/>
              <w:ind w:firstLine="28"/>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6</w:t>
            </w:r>
          </w:p>
        </w:tc>
        <w:tc>
          <w:tcPr>
            <w:tcW w:w="6285" w:type="dxa"/>
            <w:vAlign w:val="center"/>
          </w:tcPr>
          <w:p w14:paraId="26E50BFF">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根据</w:t>
            </w:r>
            <w:r>
              <w:rPr>
                <w:rFonts w:hint="eastAsia" w:ascii="宋体" w:hAnsi="宋体" w:cs="宋体"/>
                <w:color w:val="000000" w:themeColor="text1"/>
                <w:kern w:val="0"/>
                <w:sz w:val="24"/>
                <w:szCs w:val="24"/>
                <w:highlight w:val="none"/>
                <w:lang w:val="en-US" w:eastAsia="zh-CN"/>
                <w14:textFill>
                  <w14:solidFill>
                    <w14:schemeClr w14:val="tx1"/>
                  </w14:solidFill>
                </w14:textFill>
              </w:rPr>
              <w:t>投标人</w:t>
            </w:r>
            <w:r>
              <w:rPr>
                <w:rFonts w:hint="eastAsia" w:ascii="宋体" w:hAnsi="宋体" w:eastAsia="宋体" w:cs="宋体"/>
                <w:color w:val="000000" w:themeColor="text1"/>
                <w:kern w:val="0"/>
                <w:sz w:val="24"/>
                <w:szCs w:val="24"/>
                <w:highlight w:val="none"/>
                <w14:textFill>
                  <w14:solidFill>
                    <w14:schemeClr w14:val="tx1"/>
                  </w14:solidFill>
                </w14:textFill>
              </w:rPr>
              <w:t>各项内部管理制度、管理方案进行评审。</w:t>
            </w:r>
          </w:p>
          <w:p w14:paraId="6A2DE1B6">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内部管理制度规范、管理方案合理、科学可行的，得</w:t>
            </w:r>
            <w:r>
              <w:rPr>
                <w:rFonts w:hint="eastAsia" w:ascii="宋体" w:hAnsi="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分；</w:t>
            </w:r>
          </w:p>
          <w:p w14:paraId="0CEA514C">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提供了简单、通用的方案，得</w:t>
            </w:r>
            <w:r>
              <w:rPr>
                <w:rFonts w:hint="eastAsia" w:ascii="宋体" w:hAnsi="宋体" w:cs="宋体"/>
                <w:color w:val="000000" w:themeColor="text1"/>
                <w:kern w:val="0"/>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0"/>
                <w:sz w:val="24"/>
                <w:szCs w:val="24"/>
                <w:highlight w:val="none"/>
                <w14:textFill>
                  <w14:solidFill>
                    <w14:schemeClr w14:val="tx1"/>
                  </w14:solidFill>
                </w14:textFill>
              </w:rPr>
              <w:t>分；</w:t>
            </w:r>
          </w:p>
          <w:p w14:paraId="36D60D38">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内部管理制度欠合理、管理方案欠合理、可行性不足，得</w:t>
            </w:r>
            <w:r>
              <w:rPr>
                <w:rFonts w:hint="eastAsia" w:ascii="宋体" w:hAnsi="宋体" w:cs="宋体"/>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0"/>
                <w:sz w:val="24"/>
                <w:szCs w:val="24"/>
                <w:highlight w:val="none"/>
                <w14:textFill>
                  <w14:solidFill>
                    <w14:schemeClr w14:val="tx1"/>
                  </w14:solidFill>
                </w14:textFill>
              </w:rPr>
              <w:t>分；</w:t>
            </w:r>
          </w:p>
          <w:p w14:paraId="01686B46">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内部管理制度混乱、管理方案不合理、不可行，得</w:t>
            </w:r>
            <w:r>
              <w:rPr>
                <w:rFonts w:hint="eastAsia" w:ascii="宋体" w:hAnsi="宋体" w:cs="宋体"/>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14:textFill>
                  <w14:solidFill>
                    <w14:schemeClr w14:val="tx1"/>
                  </w14:solidFill>
                </w14:textFill>
              </w:rPr>
              <w:t>分；</w:t>
            </w:r>
          </w:p>
          <w:p w14:paraId="7BE22578">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未提供管理方案的，得</w:t>
            </w:r>
            <w:r>
              <w:rPr>
                <w:rFonts w:hint="eastAsia" w:ascii="宋体" w:hAnsi="宋体" w:cs="宋体"/>
                <w:color w:val="000000" w:themeColor="text1"/>
                <w:kern w:val="0"/>
                <w:sz w:val="24"/>
                <w:szCs w:val="24"/>
                <w:highlight w:val="none"/>
                <w:lang w:val="en-US" w:eastAsia="zh-CN"/>
                <w14:textFill>
                  <w14:solidFill>
                    <w14:schemeClr w14:val="tx1"/>
                  </w14:solidFill>
                </w14:textFill>
              </w:rPr>
              <w:t>0</w:t>
            </w:r>
            <w:r>
              <w:rPr>
                <w:rFonts w:hint="eastAsia" w:ascii="宋体" w:hAnsi="宋体" w:eastAsia="宋体" w:cs="宋体"/>
                <w:color w:val="000000" w:themeColor="text1"/>
                <w:kern w:val="0"/>
                <w:sz w:val="24"/>
                <w:szCs w:val="24"/>
                <w:highlight w:val="none"/>
                <w14:textFill>
                  <w14:solidFill>
                    <w14:schemeClr w14:val="tx1"/>
                  </w14:solidFill>
                </w14:textFill>
              </w:rPr>
              <w:t>分；</w:t>
            </w:r>
          </w:p>
        </w:tc>
      </w:tr>
      <w:tr w14:paraId="66B6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8" w:hRule="atLeast"/>
        </w:trPr>
        <w:tc>
          <w:tcPr>
            <w:tcW w:w="835" w:type="dxa"/>
            <w:vMerge w:val="continue"/>
            <w:vAlign w:val="center"/>
          </w:tcPr>
          <w:p w14:paraId="4E6DACA6">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p>
        </w:tc>
        <w:tc>
          <w:tcPr>
            <w:tcW w:w="1462" w:type="dxa"/>
            <w:vAlign w:val="center"/>
          </w:tcPr>
          <w:p w14:paraId="44A6A689">
            <w:pPr>
              <w:keepNext w:val="0"/>
              <w:keepLines w:val="0"/>
              <w:pageBreakBefore w:val="0"/>
              <w:kinsoku/>
              <w:wordWrap/>
              <w:overflowPunct/>
              <w:topLinePunct w:val="0"/>
              <w:autoSpaceDE/>
              <w:autoSpaceDN/>
              <w:bidi w:val="0"/>
              <w:spacing w:line="312" w:lineRule="auto"/>
              <w:ind w:firstLine="28" w:firstLineChars="0"/>
              <w:jc w:val="center"/>
              <w:textAlignment w:val="auto"/>
              <w:rPr>
                <w:rFonts w:hint="default"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应急预案</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cs="宋体"/>
                <w:color w:val="000000" w:themeColor="text1"/>
                <w:kern w:val="0"/>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0"/>
                <w:sz w:val="24"/>
                <w:szCs w:val="24"/>
                <w:highlight w:val="none"/>
                <w14:textFill>
                  <w14:solidFill>
                    <w14:schemeClr w14:val="tx1"/>
                  </w14:solidFill>
                </w14:textFill>
              </w:rPr>
              <w:t>分）</w:t>
            </w:r>
          </w:p>
        </w:tc>
        <w:tc>
          <w:tcPr>
            <w:tcW w:w="747" w:type="dxa"/>
            <w:vAlign w:val="center"/>
          </w:tcPr>
          <w:p w14:paraId="52596358">
            <w:pPr>
              <w:keepNext w:val="0"/>
              <w:keepLines w:val="0"/>
              <w:pageBreakBefore w:val="0"/>
              <w:kinsoku/>
              <w:wordWrap/>
              <w:overflowPunct/>
              <w:topLinePunct w:val="0"/>
              <w:autoSpaceDE/>
              <w:autoSpaceDN/>
              <w:bidi w:val="0"/>
              <w:spacing w:line="312" w:lineRule="auto"/>
              <w:ind w:firstLine="28"/>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4</w:t>
            </w:r>
          </w:p>
        </w:tc>
        <w:tc>
          <w:tcPr>
            <w:tcW w:w="6285" w:type="dxa"/>
            <w:vAlign w:val="center"/>
          </w:tcPr>
          <w:p w14:paraId="27DCFF32">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充分考虑项目过程中可能遇到的各类突发问题，并针对性做出应急预案，且应急预案合理、可行的，得</w:t>
            </w:r>
            <w:r>
              <w:rPr>
                <w:rFonts w:hint="eastAsia" w:ascii="宋体" w:hAnsi="宋体" w:cs="宋体"/>
                <w:color w:val="000000" w:themeColor="text1"/>
                <w:kern w:val="0"/>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分；</w:t>
            </w:r>
          </w:p>
          <w:p w14:paraId="3F51FFD5">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对项目过程中可能遇到的问题考虑比较全面，并做出相应的应急预案，并具备一定可行性的，得</w:t>
            </w:r>
            <w:r>
              <w:rPr>
                <w:rFonts w:hint="eastAsia" w:ascii="宋体" w:hAnsi="宋体" w:cs="宋体"/>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分；</w:t>
            </w:r>
          </w:p>
          <w:p w14:paraId="71A70FF8">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对项目过程中可能遇到的问题考虑不周，只做出简单、通用的应急预案，针对性有欠缺，得</w:t>
            </w:r>
            <w:r>
              <w:rPr>
                <w:rFonts w:hint="eastAsia" w:ascii="宋体" w:hAnsi="宋体" w:cs="宋体"/>
                <w:color w:val="000000" w:themeColor="text1"/>
                <w:kern w:val="0"/>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分；</w:t>
            </w:r>
          </w:p>
          <w:p w14:paraId="5897BAFA">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对项目过程中可能遇到的问题考虑较少，应急预案欠合理、无针对性，得</w:t>
            </w:r>
            <w:r>
              <w:rPr>
                <w:rFonts w:hint="eastAsia" w:ascii="宋体" w:hAnsi="宋体" w:cs="宋体"/>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分；</w:t>
            </w:r>
          </w:p>
          <w:p w14:paraId="75E597B1">
            <w:pPr>
              <w:keepNext w:val="0"/>
              <w:keepLines w:val="0"/>
              <w:pageBreakBefore w:val="0"/>
              <w:widowControl/>
              <w:kinsoku/>
              <w:wordWrap/>
              <w:overflowPunct/>
              <w:topLinePunct w:val="0"/>
              <w:autoSpaceDE/>
              <w:autoSpaceDN/>
              <w:bidi w:val="0"/>
              <w:adjustRightInd w:val="0"/>
              <w:snapToGrid w:val="0"/>
              <w:spacing w:line="312" w:lineRule="auto"/>
              <w:jc w:val="left"/>
              <w:textAlignment w:val="auto"/>
              <w:rPr>
                <w:rFonts w:hint="default" w:ascii="宋体" w:hAnsi="宋体" w:eastAsia="宋体" w:cs="宋体"/>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未提供应急预案的，得0分。</w:t>
            </w:r>
          </w:p>
        </w:tc>
      </w:tr>
      <w:tr w14:paraId="784F3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2" w:hRule="atLeast"/>
        </w:trPr>
        <w:tc>
          <w:tcPr>
            <w:tcW w:w="835" w:type="dxa"/>
            <w:vMerge w:val="continue"/>
            <w:vAlign w:val="center"/>
          </w:tcPr>
          <w:p w14:paraId="2C2F5A86">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p>
        </w:tc>
        <w:tc>
          <w:tcPr>
            <w:tcW w:w="1462" w:type="dxa"/>
            <w:vAlign w:val="center"/>
          </w:tcPr>
          <w:p w14:paraId="77101C13">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投标报价</w:t>
            </w:r>
            <w:r>
              <w:rPr>
                <w:rFonts w:hint="eastAsia" w:ascii="宋体" w:hAnsi="宋体" w:eastAsia="宋体" w:cs="宋体"/>
                <w:color w:val="000000" w:themeColor="text1"/>
                <w:kern w:val="0"/>
                <w:sz w:val="24"/>
                <w:szCs w:val="24"/>
                <w:highlight w:val="none"/>
                <w14:textFill>
                  <w14:solidFill>
                    <w14:schemeClr w14:val="tx1"/>
                  </w14:solidFill>
                </w14:textFill>
              </w:rPr>
              <w:t>（10分）</w:t>
            </w:r>
          </w:p>
        </w:tc>
        <w:tc>
          <w:tcPr>
            <w:tcW w:w="747" w:type="dxa"/>
            <w:vAlign w:val="center"/>
          </w:tcPr>
          <w:p w14:paraId="2FCD4BBF">
            <w:pPr>
              <w:keepNext w:val="0"/>
              <w:keepLines w:val="0"/>
              <w:pageBreakBefore w:val="0"/>
              <w:kinsoku/>
              <w:wordWrap/>
              <w:overflowPunct/>
              <w:topLinePunct w:val="0"/>
              <w:autoSpaceDE/>
              <w:autoSpaceDN/>
              <w:bidi w:val="0"/>
              <w:spacing w:line="312" w:lineRule="auto"/>
              <w:ind w:firstLine="28"/>
              <w:jc w:val="center"/>
              <w:textAlignment w:val="auto"/>
              <w:rPr>
                <w:rFonts w:hint="default"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10</w:t>
            </w:r>
          </w:p>
        </w:tc>
        <w:tc>
          <w:tcPr>
            <w:tcW w:w="6285" w:type="dxa"/>
            <w:vAlign w:val="center"/>
          </w:tcPr>
          <w:p w14:paraId="331F38E9">
            <w:pPr>
              <w:keepNext w:val="0"/>
              <w:keepLines w:val="0"/>
              <w:pageBreakBefore w:val="0"/>
              <w:kinsoku/>
              <w:wordWrap/>
              <w:overflowPunct/>
              <w:topLinePunct w:val="0"/>
              <w:autoSpaceDE/>
              <w:autoSpaceDN/>
              <w:bidi w:val="0"/>
              <w:spacing w:line="312"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满足招标文件要求且投标价格最低的投标报价为评标基准价，其价格分为满分。其他投标人的价格分统一按照下列公式计算：</w:t>
            </w:r>
          </w:p>
          <w:p w14:paraId="34E70C03">
            <w:pPr>
              <w:keepNext w:val="0"/>
              <w:keepLines w:val="0"/>
              <w:pageBreakBefore w:val="0"/>
              <w:kinsoku/>
              <w:wordWrap/>
              <w:overflowPunct/>
              <w:topLinePunct w:val="0"/>
              <w:autoSpaceDE/>
              <w:autoSpaceDN/>
              <w:bidi w:val="0"/>
              <w:spacing w:line="312" w:lineRule="auto"/>
              <w:jc w:val="left"/>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投标报价得分＝（评标基准价/投标报价）×</w:t>
            </w:r>
            <w:r>
              <w:rPr>
                <w:rFonts w:hint="eastAsia"/>
                <w:color w:val="000000" w:themeColor="text1"/>
                <w:sz w:val="24"/>
                <w:szCs w:val="24"/>
                <w:highlight w:val="none"/>
                <w:lang w:val="en-US" w:eastAsia="zh-CN"/>
                <w14:textFill>
                  <w14:solidFill>
                    <w14:schemeClr w14:val="tx1"/>
                  </w14:solidFill>
                </w14:textFill>
              </w:rPr>
              <w:t>10</w:t>
            </w:r>
            <w:r>
              <w:rPr>
                <w:color w:val="000000" w:themeColor="text1"/>
                <w:sz w:val="24"/>
                <w:szCs w:val="24"/>
                <w:highlight w:val="none"/>
                <w14:textFill>
                  <w14:solidFill>
                    <w14:schemeClr w14:val="tx1"/>
                  </w14:solidFill>
                </w14:textFill>
              </w:rPr>
              <w:t>。</w:t>
            </w:r>
          </w:p>
          <w:p w14:paraId="717DF3FB">
            <w:pPr>
              <w:keepNext w:val="0"/>
              <w:keepLines w:val="0"/>
              <w:pageBreakBefore w:val="0"/>
              <w:kinsoku/>
              <w:wordWrap/>
              <w:overflowPunct/>
              <w:topLinePunct w:val="0"/>
              <w:autoSpaceDE/>
              <w:autoSpaceDN/>
              <w:bidi w:val="0"/>
              <w:spacing w:line="312" w:lineRule="auto"/>
              <w:jc w:val="left"/>
              <w:textAlignment w:val="auto"/>
              <w:rPr>
                <w:b/>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说明：</w:t>
            </w:r>
            <w:r>
              <w:rPr>
                <w:color w:val="000000" w:themeColor="text1"/>
                <w:sz w:val="24"/>
                <w:szCs w:val="24"/>
                <w:highlight w:val="none"/>
                <w14:textFill>
                  <w14:solidFill>
                    <w14:schemeClr w14:val="tx1"/>
                  </w14:solidFill>
                </w14:textFill>
              </w:rPr>
              <w:t>此处投标报价指经过报价修正，及因落实政府采购政策进行价格调整后的报价，详见第四章《评标程序、评标方法和评标标准》2.4</w:t>
            </w:r>
            <w:r>
              <w:rPr>
                <w:rFonts w:hint="eastAsia"/>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2.5</w:t>
            </w:r>
            <w:r>
              <w:rPr>
                <w:rFonts w:hint="eastAsia"/>
                <w:color w:val="000000" w:themeColor="text1"/>
                <w:sz w:val="24"/>
                <w:szCs w:val="24"/>
                <w:highlight w:val="none"/>
                <w14:textFill>
                  <w14:solidFill>
                    <w14:schemeClr w14:val="tx1"/>
                  </w14:solidFill>
                </w14:textFill>
              </w:rPr>
              <w:t>及2</w:t>
            </w:r>
            <w:r>
              <w:rPr>
                <w:color w:val="000000" w:themeColor="text1"/>
                <w:sz w:val="24"/>
                <w:szCs w:val="24"/>
                <w:highlight w:val="none"/>
                <w14:textFill>
                  <w14:solidFill>
                    <w14:schemeClr w14:val="tx1"/>
                  </w14:solidFill>
                </w14:textFill>
              </w:rPr>
              <w:t>.6。</w:t>
            </w:r>
          </w:p>
        </w:tc>
      </w:tr>
      <w:tr w14:paraId="17F12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72D2D09B">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p>
        </w:tc>
        <w:tc>
          <w:tcPr>
            <w:tcW w:w="1462" w:type="dxa"/>
            <w:vAlign w:val="center"/>
          </w:tcPr>
          <w:p w14:paraId="107FFDAC">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100</w:t>
            </w:r>
          </w:p>
        </w:tc>
        <w:tc>
          <w:tcPr>
            <w:tcW w:w="747" w:type="dxa"/>
            <w:vAlign w:val="center"/>
          </w:tcPr>
          <w:p w14:paraId="292B18D1">
            <w:pPr>
              <w:keepNext w:val="0"/>
              <w:keepLines w:val="0"/>
              <w:pageBreakBefore w:val="0"/>
              <w:kinsoku/>
              <w:wordWrap/>
              <w:overflowPunct/>
              <w:topLinePunct w:val="0"/>
              <w:autoSpaceDE/>
              <w:autoSpaceDN/>
              <w:bidi w:val="0"/>
              <w:spacing w:line="312" w:lineRule="auto"/>
              <w:jc w:val="left"/>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6285" w:type="dxa"/>
            <w:vAlign w:val="center"/>
          </w:tcPr>
          <w:p w14:paraId="29F5150E">
            <w:pPr>
              <w:keepNext w:val="0"/>
              <w:keepLines w:val="0"/>
              <w:pageBreakBefore w:val="0"/>
              <w:kinsoku/>
              <w:wordWrap/>
              <w:overflowPunct/>
              <w:topLinePunct w:val="0"/>
              <w:autoSpaceDE/>
              <w:autoSpaceDN/>
              <w:bidi w:val="0"/>
              <w:spacing w:line="312" w:lineRule="auto"/>
              <w:jc w:val="left"/>
              <w:textAlignment w:val="auto"/>
              <w:rPr>
                <w:rFonts w:hint="eastAsia" w:eastAsia="宋体"/>
                <w:color w:val="000000" w:themeColor="text1"/>
                <w:sz w:val="24"/>
                <w:szCs w:val="24"/>
                <w:highlight w:val="none"/>
                <w:lang w:val="en-US" w:eastAsia="zh-CN"/>
                <w14:textFill>
                  <w14:solidFill>
                    <w14:schemeClr w14:val="tx1"/>
                  </w14:solidFill>
                </w14:textFill>
              </w:rPr>
            </w:pPr>
          </w:p>
        </w:tc>
      </w:tr>
      <w:tr w14:paraId="2DE8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gridSpan w:val="2"/>
            <w:vAlign w:val="center"/>
          </w:tcPr>
          <w:p w14:paraId="05726842">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合计</w:t>
            </w:r>
          </w:p>
        </w:tc>
        <w:tc>
          <w:tcPr>
            <w:tcW w:w="747" w:type="dxa"/>
            <w:vAlign w:val="center"/>
          </w:tcPr>
          <w:p w14:paraId="580FCF16">
            <w:pPr>
              <w:keepNext w:val="0"/>
              <w:keepLines w:val="0"/>
              <w:pageBreakBefore w:val="0"/>
              <w:kinsoku/>
              <w:wordWrap/>
              <w:overflowPunct/>
              <w:topLinePunct w:val="0"/>
              <w:autoSpaceDE/>
              <w:autoSpaceDN/>
              <w:bidi w:val="0"/>
              <w:spacing w:line="312" w:lineRule="auto"/>
              <w:ind w:firstLine="28"/>
              <w:jc w:val="center"/>
              <w:textAlignment w:val="auto"/>
              <w:rPr>
                <w:color w:val="000000" w:themeColor="text1"/>
                <w:sz w:val="24"/>
                <w:szCs w:val="24"/>
                <w:highlight w:val="none"/>
                <w14:textFill>
                  <w14:solidFill>
                    <w14:schemeClr w14:val="tx1"/>
                  </w14:solidFill>
                </w14:textFill>
              </w:rPr>
            </w:pPr>
          </w:p>
        </w:tc>
        <w:tc>
          <w:tcPr>
            <w:tcW w:w="6285" w:type="dxa"/>
            <w:vAlign w:val="center"/>
          </w:tcPr>
          <w:p w14:paraId="38F359EA">
            <w:pPr>
              <w:keepNext w:val="0"/>
              <w:keepLines w:val="0"/>
              <w:pageBreakBefore w:val="0"/>
              <w:kinsoku/>
              <w:wordWrap/>
              <w:overflowPunct/>
              <w:topLinePunct w:val="0"/>
              <w:autoSpaceDE/>
              <w:autoSpaceDN/>
              <w:bidi w:val="0"/>
              <w:spacing w:line="312" w:lineRule="auto"/>
              <w:jc w:val="left"/>
              <w:textAlignment w:val="auto"/>
              <w:rPr>
                <w:color w:val="000000" w:themeColor="text1"/>
                <w:sz w:val="24"/>
                <w:szCs w:val="24"/>
                <w:highlight w:val="none"/>
                <w14:textFill>
                  <w14:solidFill>
                    <w14:schemeClr w14:val="tx1"/>
                  </w14:solidFill>
                </w14:textFill>
              </w:rPr>
            </w:pPr>
          </w:p>
        </w:tc>
      </w:tr>
    </w:tbl>
    <w:p w14:paraId="1AA60C6B">
      <w:pPr>
        <w:tabs>
          <w:tab w:val="left" w:pos="360"/>
          <w:tab w:val="left" w:pos="1080"/>
        </w:tabs>
        <w:snapToGrid w:val="0"/>
        <w:spacing w:line="360" w:lineRule="auto"/>
        <w:ind w:left="1080"/>
        <w:rPr>
          <w:color w:val="000000" w:themeColor="text1"/>
          <w:sz w:val="24"/>
          <w:highlight w:val="none"/>
          <w14:textFill>
            <w14:solidFill>
              <w14:schemeClr w14:val="tx1"/>
            </w14:solidFill>
          </w14:textFill>
        </w:rPr>
      </w:pPr>
    </w:p>
    <w:p w14:paraId="0AF2406B">
      <w:pPr>
        <w:widowControl/>
        <w:jc w:val="left"/>
        <w:rPr>
          <w:b/>
          <w:color w:val="000000" w:themeColor="text1"/>
          <w:sz w:val="36"/>
          <w:szCs w:val="36"/>
          <w:highlight w:val="none"/>
          <w14:textFill>
            <w14:solidFill>
              <w14:schemeClr w14:val="tx1"/>
            </w14:solidFill>
          </w14:textFill>
        </w:rPr>
      </w:pPr>
    </w:p>
    <w:p w14:paraId="1C559FF3">
      <w:pPr>
        <w:spacing w:line="360" w:lineRule="auto"/>
        <w:jc w:val="center"/>
        <w:outlineLvl w:val="0"/>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bookmarkStart w:id="825" w:name="_Toc99301424"/>
      <w:r>
        <w:rPr>
          <w:b/>
          <w:color w:val="000000" w:themeColor="text1"/>
          <w:sz w:val="36"/>
          <w:szCs w:val="36"/>
          <w:highlight w:val="none"/>
          <w14:textFill>
            <w14:solidFill>
              <w14:schemeClr w14:val="tx1"/>
            </w14:solidFill>
          </w14:textFill>
        </w:rPr>
        <w:t>第五章   采购需求</w:t>
      </w:r>
      <w:bookmarkEnd w:id="825"/>
    </w:p>
    <w:p w14:paraId="0037580B">
      <w:pPr>
        <w:tabs>
          <w:tab w:val="left" w:pos="360"/>
          <w:tab w:val="left" w:pos="900"/>
        </w:tabs>
        <w:snapToGrid w:val="0"/>
        <w:spacing w:line="360" w:lineRule="auto"/>
        <w:jc w:val="left"/>
        <w:outlineLvl w:val="1"/>
        <w:rPr>
          <w:b/>
          <w:sz w:val="24"/>
          <w:highlight w:val="none"/>
        </w:rPr>
      </w:pPr>
      <w:r>
        <w:rPr>
          <w:b/>
          <w:sz w:val="24"/>
          <w:highlight w:val="none"/>
        </w:rPr>
        <w:t>一、采购标的</w:t>
      </w:r>
    </w:p>
    <w:p w14:paraId="727BAC7B">
      <w:pPr>
        <w:spacing w:line="360" w:lineRule="auto"/>
        <w:rPr>
          <w:b/>
          <w:bCs/>
          <w:sz w:val="24"/>
          <w:highlight w:val="none"/>
        </w:rPr>
      </w:pPr>
      <w:r>
        <w:rPr>
          <w:b/>
          <w:bCs/>
          <w:sz w:val="24"/>
          <w:highlight w:val="none"/>
        </w:rPr>
        <w:t>1. 采购标的</w:t>
      </w:r>
    </w:p>
    <w:p w14:paraId="4BA1CCEE">
      <w:pPr>
        <w:spacing w:line="360" w:lineRule="auto"/>
        <w:ind w:firstLine="480" w:firstLineChars="200"/>
        <w:rPr>
          <w:sz w:val="24"/>
          <w:highlight w:val="none"/>
        </w:rPr>
      </w:pPr>
      <w:r>
        <w:rPr>
          <w:rFonts w:hint="eastAsia"/>
          <w:sz w:val="24"/>
          <w:highlight w:val="none"/>
          <w:lang w:val="en-US" w:eastAsia="zh-CN"/>
        </w:rPr>
        <w:t>行政执法案卷评查专项法律服务项目</w:t>
      </w:r>
      <w:r>
        <w:rPr>
          <w:sz w:val="24"/>
          <w:highlight w:val="none"/>
        </w:rPr>
        <w:t>，1项服务。</w:t>
      </w:r>
    </w:p>
    <w:p w14:paraId="680E8F47">
      <w:pPr>
        <w:spacing w:line="360" w:lineRule="auto"/>
        <w:rPr>
          <w:b/>
          <w:bCs/>
          <w:sz w:val="24"/>
          <w:highlight w:val="none"/>
        </w:rPr>
      </w:pPr>
      <w:r>
        <w:rPr>
          <w:b/>
          <w:bCs/>
          <w:sz w:val="24"/>
          <w:highlight w:val="none"/>
        </w:rPr>
        <w:t>2. 项目背景</w:t>
      </w:r>
    </w:p>
    <w:p w14:paraId="7038D5EF">
      <w:pPr>
        <w:spacing w:line="360" w:lineRule="auto"/>
        <w:ind w:firstLine="480" w:firstLineChars="200"/>
        <w:rPr>
          <w:rFonts w:hint="eastAsia"/>
          <w:sz w:val="24"/>
          <w:highlight w:val="none"/>
          <w:lang w:val="en-US" w:eastAsia="zh-CN"/>
        </w:rPr>
      </w:pPr>
      <w:r>
        <w:rPr>
          <w:rFonts w:hint="eastAsia"/>
          <w:sz w:val="24"/>
          <w:highlight w:val="none"/>
          <w:lang w:val="en-US" w:eastAsia="zh-CN"/>
        </w:rPr>
        <w:t>当前，随着法治政府建设的深入推进，对行政执法的规范性、透明度和公信力提出了更高要求。行政执法案卷是执法活动的全过程记录，是衡量执法质量的核心载体。然而，综合执法局面临执法领域广泛，涵盖28个领域，法律法规数量庞大、专业性强且更新频繁，案卷数量巨大等挑战。为进一步规范行政执法行为，加强行政执法监督，切实推动严格规范文明执法，按照《北京市行政处罚案卷标准和评查评分细则》和规范基层行政执法专项治理的工作要求，依据《中共中央办公厅国务院办公厅印发关于推行法律顾问制度和公职律师公司律师制度的意见的通知》（中办发〔2016〕30号）第七条的规定，购买行政执法案卷评查专项法律服务，通过行政处罚案卷评查工作，切实提高行政执法水平和办案质量。</w:t>
      </w:r>
    </w:p>
    <w:p w14:paraId="5FCBE70A">
      <w:pPr>
        <w:spacing w:line="360" w:lineRule="auto"/>
        <w:ind w:firstLine="480" w:firstLineChars="200"/>
        <w:rPr>
          <w:sz w:val="24"/>
          <w:highlight w:val="none"/>
        </w:rPr>
      </w:pPr>
    </w:p>
    <w:p w14:paraId="1399481E">
      <w:pPr>
        <w:tabs>
          <w:tab w:val="left" w:pos="360"/>
          <w:tab w:val="left" w:pos="900"/>
        </w:tabs>
        <w:snapToGrid w:val="0"/>
        <w:spacing w:line="360" w:lineRule="auto"/>
        <w:jc w:val="left"/>
        <w:outlineLvl w:val="1"/>
        <w:rPr>
          <w:b/>
          <w:sz w:val="24"/>
          <w:highlight w:val="none"/>
        </w:rPr>
      </w:pPr>
      <w:r>
        <w:rPr>
          <w:b/>
          <w:sz w:val="24"/>
          <w:highlight w:val="none"/>
        </w:rPr>
        <w:t>二、商务要求</w:t>
      </w:r>
    </w:p>
    <w:p w14:paraId="42E32BAD">
      <w:pPr>
        <w:spacing w:line="360" w:lineRule="auto"/>
        <w:outlineLvl w:val="2"/>
        <w:rPr>
          <w:b/>
          <w:bCs/>
          <w:color w:val="000000"/>
          <w:sz w:val="24"/>
          <w:szCs w:val="20"/>
          <w:highlight w:val="none"/>
        </w:rPr>
      </w:pPr>
      <w:r>
        <w:rPr>
          <w:b/>
          <w:bCs/>
          <w:color w:val="000000"/>
          <w:sz w:val="24"/>
          <w:szCs w:val="20"/>
          <w:highlight w:val="none"/>
        </w:rPr>
        <w:t>1. 实施的时间和地点</w:t>
      </w:r>
    </w:p>
    <w:p w14:paraId="49FCE1F5">
      <w:pPr>
        <w:tabs>
          <w:tab w:val="left" w:pos="1276"/>
        </w:tabs>
        <w:spacing w:line="360" w:lineRule="auto"/>
        <w:ind w:firstLine="480" w:firstLineChars="200"/>
        <w:rPr>
          <w:rFonts w:hint="eastAsia" w:eastAsia="宋体"/>
          <w:bCs/>
          <w:iCs/>
          <w:sz w:val="24"/>
          <w:highlight w:val="none"/>
          <w:lang w:val="en-US" w:eastAsia="zh-CN"/>
        </w:rPr>
      </w:pPr>
      <w:r>
        <w:rPr>
          <w:bCs/>
          <w:iCs/>
          <w:sz w:val="24"/>
          <w:highlight w:val="none"/>
        </w:rPr>
        <w:t>1.1实施时间：</w:t>
      </w:r>
      <w:r>
        <w:rPr>
          <w:rFonts w:hint="eastAsia" w:ascii="宋体" w:hAnsi="宋体"/>
          <w:sz w:val="24"/>
          <w:szCs w:val="24"/>
          <w:highlight w:val="none"/>
          <w:lang w:eastAsia="zh-CN"/>
        </w:rPr>
        <w:t>自</w:t>
      </w:r>
      <w:r>
        <w:rPr>
          <w:rFonts w:hint="eastAsia" w:ascii="宋体" w:hAnsi="宋体"/>
          <w:sz w:val="24"/>
          <w:szCs w:val="24"/>
          <w:highlight w:val="none"/>
          <w:lang w:val="en-US" w:eastAsia="zh-CN"/>
        </w:rPr>
        <w:t>签订之日</w:t>
      </w:r>
      <w:r>
        <w:rPr>
          <w:rFonts w:hint="eastAsia" w:ascii="宋体" w:hAnsi="宋体"/>
          <w:sz w:val="24"/>
          <w:szCs w:val="24"/>
          <w:highlight w:val="none"/>
          <w:lang w:eastAsia="zh-CN"/>
        </w:rPr>
        <w:t>起</w:t>
      </w:r>
      <w:r>
        <w:rPr>
          <w:rFonts w:hint="eastAsia" w:ascii="宋体" w:hAnsi="宋体"/>
          <w:color w:val="auto"/>
          <w:sz w:val="24"/>
          <w:szCs w:val="24"/>
          <w:highlight w:val="none"/>
          <w:u w:val="none"/>
          <w:lang w:val="en-US" w:eastAsia="zh-CN"/>
        </w:rPr>
        <w:t>一年</w:t>
      </w:r>
      <w:r>
        <w:rPr>
          <w:rFonts w:hint="eastAsia" w:ascii="宋体" w:hAnsi="宋体"/>
          <w:bCs w:val="0"/>
          <w:iCs w:val="0"/>
          <w:sz w:val="24"/>
          <w:highlight w:val="none"/>
          <w:lang w:val="en-US" w:eastAsia="zh-CN"/>
        </w:rPr>
        <w:t>。</w:t>
      </w:r>
    </w:p>
    <w:p w14:paraId="10979D83">
      <w:pPr>
        <w:tabs>
          <w:tab w:val="left" w:pos="1276"/>
        </w:tabs>
        <w:spacing w:line="360" w:lineRule="auto"/>
        <w:ind w:firstLine="480" w:firstLineChars="200"/>
        <w:rPr>
          <w:b/>
          <w:sz w:val="24"/>
          <w:highlight w:val="none"/>
        </w:rPr>
      </w:pPr>
      <w:r>
        <w:rPr>
          <w:bCs/>
          <w:iCs/>
          <w:sz w:val="24"/>
          <w:highlight w:val="none"/>
        </w:rPr>
        <w:t>1.2实施地点：采购人指定地点。</w:t>
      </w:r>
    </w:p>
    <w:p w14:paraId="1A5C3857">
      <w:pPr>
        <w:spacing w:line="360" w:lineRule="auto"/>
        <w:outlineLvl w:val="2"/>
        <w:rPr>
          <w:b/>
          <w:bCs/>
          <w:color w:val="000000"/>
          <w:sz w:val="24"/>
          <w:szCs w:val="20"/>
          <w:highlight w:val="none"/>
        </w:rPr>
      </w:pPr>
      <w:r>
        <w:rPr>
          <w:b/>
          <w:bCs/>
          <w:color w:val="000000"/>
          <w:sz w:val="24"/>
          <w:szCs w:val="20"/>
          <w:highlight w:val="none"/>
        </w:rPr>
        <w:t>2. 付款条件（进度和方式）</w:t>
      </w:r>
    </w:p>
    <w:p w14:paraId="0F0428A4">
      <w:pPr>
        <w:spacing w:line="360" w:lineRule="auto"/>
        <w:ind w:firstLine="480" w:firstLineChars="200"/>
        <w:rPr>
          <w:sz w:val="24"/>
          <w:highlight w:val="none"/>
        </w:rPr>
      </w:pPr>
      <w:r>
        <w:rPr>
          <w:rFonts w:hint="eastAsia" w:ascii="宋体" w:hAnsi="宋体"/>
          <w:sz w:val="24"/>
          <w:szCs w:val="24"/>
          <w:highlight w:val="none"/>
          <w:lang w:eastAsia="zh-CN"/>
        </w:rPr>
        <w:t>分两次支付，合同签订后，</w:t>
      </w:r>
      <w:r>
        <w:rPr>
          <w:rFonts w:hint="eastAsia" w:ascii="宋体" w:hAnsi="宋体"/>
          <w:sz w:val="24"/>
          <w:szCs w:val="24"/>
          <w:highlight w:val="none"/>
          <w:lang w:val="en-US" w:eastAsia="zh-CN"/>
        </w:rPr>
        <w:t>30日内</w:t>
      </w:r>
      <w:r>
        <w:rPr>
          <w:rFonts w:hint="eastAsia" w:ascii="宋体" w:hAnsi="宋体"/>
          <w:sz w:val="24"/>
          <w:szCs w:val="24"/>
          <w:highlight w:val="none"/>
          <w:lang w:eastAsia="zh-CN"/>
        </w:rPr>
        <w:t>支付</w:t>
      </w:r>
      <w:r>
        <w:rPr>
          <w:rFonts w:hint="eastAsia" w:ascii="宋体" w:hAnsi="宋体"/>
          <w:sz w:val="24"/>
          <w:szCs w:val="24"/>
          <w:highlight w:val="none"/>
          <w:lang w:val="en-US" w:eastAsia="zh-CN"/>
        </w:rPr>
        <w:t>首款</w:t>
      </w:r>
      <w:r>
        <w:rPr>
          <w:rFonts w:hint="eastAsia" w:ascii="宋体" w:hAnsi="宋体"/>
          <w:sz w:val="24"/>
          <w:szCs w:val="24"/>
          <w:highlight w:val="none"/>
          <w:u w:val="single"/>
          <w:lang w:eastAsia="zh-CN"/>
        </w:rPr>
        <w:t xml:space="preserve">  </w:t>
      </w:r>
      <w:r>
        <w:rPr>
          <w:rFonts w:hint="eastAsia" w:ascii="宋体" w:hAnsi="宋体"/>
          <w:sz w:val="24"/>
          <w:szCs w:val="24"/>
          <w:highlight w:val="none"/>
          <w:u w:val="single"/>
          <w:lang w:val="en-US" w:eastAsia="zh-CN"/>
        </w:rPr>
        <w:t xml:space="preserve"> </w:t>
      </w:r>
      <w:r>
        <w:rPr>
          <w:rFonts w:hint="eastAsia" w:ascii="宋体" w:hAnsi="宋体"/>
          <w:sz w:val="24"/>
          <w:szCs w:val="24"/>
          <w:highlight w:val="none"/>
          <w:lang w:eastAsia="zh-CN"/>
        </w:rPr>
        <w:t>万元（￥</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元）；合同到期后，经验收合格，在202</w:t>
      </w:r>
      <w:r>
        <w:rPr>
          <w:rFonts w:hint="eastAsia" w:ascii="宋体" w:hAnsi="宋体"/>
          <w:sz w:val="24"/>
          <w:szCs w:val="24"/>
          <w:highlight w:val="none"/>
          <w:lang w:val="en-US" w:eastAsia="zh-CN"/>
        </w:rPr>
        <w:t>7</w:t>
      </w:r>
      <w:r>
        <w:rPr>
          <w:rFonts w:hint="eastAsia" w:ascii="宋体" w:hAnsi="宋体"/>
          <w:sz w:val="24"/>
          <w:szCs w:val="24"/>
          <w:highlight w:val="none"/>
          <w:lang w:eastAsia="zh-CN"/>
        </w:rPr>
        <w:t>年</w:t>
      </w:r>
      <w:r>
        <w:rPr>
          <w:rFonts w:hint="eastAsia" w:ascii="宋体" w:hAnsi="宋体"/>
          <w:sz w:val="24"/>
          <w:szCs w:val="24"/>
          <w:highlight w:val="none"/>
          <w:lang w:val="en-US" w:eastAsia="zh-CN"/>
        </w:rPr>
        <w:t xml:space="preserve"> </w:t>
      </w:r>
      <w:r>
        <w:rPr>
          <w:rFonts w:hint="eastAsia" w:ascii="宋体" w:hAnsi="宋体"/>
          <w:sz w:val="24"/>
          <w:szCs w:val="24"/>
          <w:highlight w:val="none"/>
          <w:lang w:eastAsia="zh-CN"/>
        </w:rPr>
        <w:t>月</w:t>
      </w:r>
      <w:r>
        <w:rPr>
          <w:rFonts w:hint="eastAsia" w:ascii="宋体" w:hAnsi="宋体"/>
          <w:sz w:val="24"/>
          <w:szCs w:val="24"/>
          <w:highlight w:val="none"/>
          <w:lang w:val="en-US" w:eastAsia="zh-CN"/>
        </w:rPr>
        <w:t xml:space="preserve"> </w:t>
      </w:r>
      <w:r>
        <w:rPr>
          <w:rFonts w:hint="eastAsia" w:ascii="宋体" w:hAnsi="宋体"/>
          <w:sz w:val="24"/>
          <w:szCs w:val="24"/>
          <w:highlight w:val="none"/>
          <w:lang w:eastAsia="zh-CN"/>
        </w:rPr>
        <w:t>日前支付合同尾款</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万元（￥</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元）。</w:t>
      </w:r>
    </w:p>
    <w:p w14:paraId="476ED4EA">
      <w:pPr>
        <w:tabs>
          <w:tab w:val="left" w:pos="360"/>
          <w:tab w:val="left" w:pos="900"/>
        </w:tabs>
        <w:snapToGrid w:val="0"/>
        <w:spacing w:line="360" w:lineRule="auto"/>
        <w:jc w:val="left"/>
        <w:outlineLvl w:val="1"/>
        <w:rPr>
          <w:b/>
          <w:sz w:val="24"/>
          <w:highlight w:val="none"/>
        </w:rPr>
      </w:pPr>
      <w:r>
        <w:rPr>
          <w:b/>
          <w:sz w:val="24"/>
          <w:highlight w:val="none"/>
        </w:rPr>
        <w:t>三、技术要求</w:t>
      </w:r>
    </w:p>
    <w:p w14:paraId="10FA789C">
      <w:pPr>
        <w:spacing w:line="360" w:lineRule="auto"/>
        <w:outlineLvl w:val="2"/>
        <w:rPr>
          <w:b/>
          <w:bCs/>
          <w:color w:val="000000"/>
          <w:sz w:val="24"/>
          <w:szCs w:val="20"/>
          <w:highlight w:val="none"/>
        </w:rPr>
      </w:pPr>
      <w:r>
        <w:rPr>
          <w:b/>
          <w:bCs/>
          <w:color w:val="000000"/>
          <w:sz w:val="24"/>
          <w:szCs w:val="20"/>
          <w:highlight w:val="none"/>
        </w:rPr>
        <w:t>1. 基本要求</w:t>
      </w:r>
    </w:p>
    <w:p w14:paraId="2560D35B">
      <w:pPr>
        <w:keepNext/>
        <w:keepLines/>
        <w:adjustRightInd w:val="0"/>
        <w:spacing w:line="360" w:lineRule="auto"/>
        <w:textAlignment w:val="baseline"/>
        <w:outlineLvl w:val="3"/>
        <w:rPr>
          <w:kern w:val="0"/>
          <w:sz w:val="24"/>
          <w:szCs w:val="20"/>
          <w:highlight w:val="none"/>
        </w:rPr>
      </w:pPr>
      <w:r>
        <w:rPr>
          <w:kern w:val="0"/>
          <w:sz w:val="24"/>
          <w:szCs w:val="20"/>
          <w:highlight w:val="none"/>
        </w:rPr>
        <w:t>1.1 采购标的需实现的功能或者目标</w:t>
      </w:r>
    </w:p>
    <w:p w14:paraId="5B572C04">
      <w:pPr>
        <w:spacing w:line="360" w:lineRule="auto"/>
        <w:ind w:firstLine="480" w:firstLineChars="200"/>
        <w:rPr>
          <w:sz w:val="24"/>
          <w:highlight w:val="none"/>
        </w:rPr>
      </w:pPr>
      <w:r>
        <w:rPr>
          <w:bCs/>
          <w:color w:val="000000"/>
          <w:sz w:val="24"/>
          <w:highlight w:val="none"/>
        </w:rPr>
        <w:t>委托法律工作者</w:t>
      </w:r>
      <w:r>
        <w:rPr>
          <w:rFonts w:hint="eastAsia"/>
          <w:bCs/>
          <w:color w:val="000000"/>
          <w:sz w:val="24"/>
          <w:highlight w:val="none"/>
          <w:lang w:val="en-US" w:eastAsia="zh-CN"/>
        </w:rPr>
        <w:t>向采购人提供案卷评查服务</w:t>
      </w:r>
      <w:r>
        <w:rPr>
          <w:bCs/>
          <w:color w:val="000000"/>
          <w:sz w:val="24"/>
          <w:highlight w:val="none"/>
        </w:rPr>
        <w:t>，切实维护采购人合法权益。通过行政处罚案卷评查工作，提升采购人行政处罚案卷制作水平，进一步规范行政执法行为，督促局内各执法队、处室不断完善执法案件办理内部运行机制，严格执行行政处罚裁量权基准、重大案件集体讨论等制度，切实提高行政执法水平和办案质量。</w:t>
      </w:r>
    </w:p>
    <w:p w14:paraId="60D47B0B">
      <w:pPr>
        <w:keepNext/>
        <w:keepLines/>
        <w:adjustRightInd w:val="0"/>
        <w:spacing w:line="360" w:lineRule="auto"/>
        <w:textAlignment w:val="baseline"/>
        <w:outlineLvl w:val="3"/>
        <w:rPr>
          <w:kern w:val="0"/>
          <w:sz w:val="24"/>
          <w:szCs w:val="20"/>
          <w:highlight w:val="none"/>
        </w:rPr>
      </w:pPr>
      <w:r>
        <w:rPr>
          <w:kern w:val="0"/>
          <w:sz w:val="24"/>
          <w:szCs w:val="20"/>
          <w:highlight w:val="none"/>
        </w:rPr>
        <w:t>1.2 需执行的国家相关标准、行业标准、地方标准或者其他标准、规范</w:t>
      </w:r>
    </w:p>
    <w:p w14:paraId="2C785F9A">
      <w:pPr>
        <w:spacing w:line="360" w:lineRule="auto"/>
        <w:ind w:firstLine="480" w:firstLineChars="200"/>
        <w:rPr>
          <w:sz w:val="24"/>
          <w:highlight w:val="none"/>
        </w:rPr>
      </w:pPr>
      <w:r>
        <w:rPr>
          <w:sz w:val="24"/>
          <w:highlight w:val="none"/>
        </w:rPr>
        <w:t>《中华人民共和国律师法》；</w:t>
      </w:r>
    </w:p>
    <w:p w14:paraId="49CC8642">
      <w:pPr>
        <w:spacing w:line="360" w:lineRule="auto"/>
        <w:ind w:firstLine="480" w:firstLineChars="200"/>
        <w:rPr>
          <w:sz w:val="24"/>
          <w:highlight w:val="none"/>
        </w:rPr>
      </w:pPr>
      <w:r>
        <w:rPr>
          <w:sz w:val="24"/>
          <w:highlight w:val="none"/>
        </w:rPr>
        <w:t>《中华人民共和国民法典》；</w:t>
      </w:r>
    </w:p>
    <w:p w14:paraId="7F0F0685">
      <w:pPr>
        <w:spacing w:line="360" w:lineRule="auto"/>
        <w:ind w:firstLine="480" w:firstLineChars="200"/>
        <w:rPr>
          <w:sz w:val="24"/>
          <w:highlight w:val="none"/>
        </w:rPr>
      </w:pPr>
      <w:r>
        <w:rPr>
          <w:sz w:val="24"/>
          <w:highlight w:val="none"/>
        </w:rPr>
        <w:t>《中华人民共和国行政处罚法》；</w:t>
      </w:r>
    </w:p>
    <w:p w14:paraId="78A4037B">
      <w:pPr>
        <w:spacing w:line="360" w:lineRule="auto"/>
        <w:ind w:firstLine="480" w:firstLineChars="200"/>
        <w:rPr>
          <w:sz w:val="24"/>
          <w:highlight w:val="none"/>
        </w:rPr>
      </w:pPr>
      <w:r>
        <w:rPr>
          <w:sz w:val="24"/>
          <w:highlight w:val="none"/>
        </w:rPr>
        <w:t>《中华人民共和国行政复议法》；</w:t>
      </w:r>
    </w:p>
    <w:p w14:paraId="5D059FF8">
      <w:pPr>
        <w:spacing w:line="360" w:lineRule="auto"/>
        <w:ind w:firstLine="480" w:firstLineChars="200"/>
        <w:rPr>
          <w:sz w:val="24"/>
          <w:highlight w:val="none"/>
        </w:rPr>
      </w:pPr>
      <w:r>
        <w:rPr>
          <w:sz w:val="24"/>
          <w:highlight w:val="none"/>
        </w:rPr>
        <w:t>《中华人民共和国行政诉讼法》；</w:t>
      </w:r>
    </w:p>
    <w:p w14:paraId="0FCBC555">
      <w:pPr>
        <w:spacing w:line="360" w:lineRule="auto"/>
        <w:ind w:firstLine="480" w:firstLineChars="200"/>
        <w:rPr>
          <w:sz w:val="24"/>
          <w:highlight w:val="none"/>
        </w:rPr>
      </w:pPr>
      <w:r>
        <w:rPr>
          <w:sz w:val="24"/>
          <w:highlight w:val="none"/>
        </w:rPr>
        <w:t>《律师服务收费管理办法》；</w:t>
      </w:r>
    </w:p>
    <w:p w14:paraId="12A644BA">
      <w:pPr>
        <w:spacing w:line="360" w:lineRule="auto"/>
        <w:ind w:firstLine="480" w:firstLineChars="200"/>
        <w:rPr>
          <w:sz w:val="24"/>
          <w:highlight w:val="none"/>
        </w:rPr>
      </w:pPr>
      <w:r>
        <w:rPr>
          <w:sz w:val="24"/>
          <w:highlight w:val="none"/>
        </w:rPr>
        <w:t>《律师执业行为规范》；</w:t>
      </w:r>
    </w:p>
    <w:p w14:paraId="083ECA8B">
      <w:pPr>
        <w:spacing w:line="360" w:lineRule="auto"/>
        <w:ind w:firstLine="480" w:firstLineChars="200"/>
        <w:rPr>
          <w:sz w:val="24"/>
          <w:highlight w:val="none"/>
        </w:rPr>
      </w:pPr>
      <w:r>
        <w:rPr>
          <w:sz w:val="24"/>
          <w:highlight w:val="none"/>
        </w:rPr>
        <w:t>地方相关行政执法、法律服务规范及标准（如有）；</w:t>
      </w:r>
    </w:p>
    <w:p w14:paraId="551E201D">
      <w:pPr>
        <w:spacing w:line="360" w:lineRule="auto"/>
        <w:ind w:firstLine="480" w:firstLineChars="200"/>
        <w:rPr>
          <w:sz w:val="24"/>
          <w:highlight w:val="none"/>
        </w:rPr>
      </w:pPr>
      <w:r>
        <w:rPr>
          <w:sz w:val="24"/>
          <w:highlight w:val="none"/>
        </w:rPr>
        <w:t>以上规范如有更新，以国家、地方、行业最新标准为准。在实施本项目期间除应遵循上述规范外，还应遵循未列出的其它相关国家、地方、行业标准及规范。</w:t>
      </w:r>
    </w:p>
    <w:p w14:paraId="01093839">
      <w:pPr>
        <w:spacing w:line="360" w:lineRule="auto"/>
        <w:ind w:firstLine="480" w:firstLineChars="200"/>
        <w:rPr>
          <w:sz w:val="24"/>
          <w:highlight w:val="none"/>
        </w:rPr>
      </w:pPr>
    </w:p>
    <w:p w14:paraId="10FC8B16">
      <w:pPr>
        <w:numPr>
          <w:ilvl w:val="0"/>
          <w:numId w:val="14"/>
        </w:numPr>
        <w:spacing w:line="360" w:lineRule="auto"/>
        <w:outlineLvl w:val="2"/>
        <w:rPr>
          <w:b/>
          <w:bCs/>
          <w:color w:val="000000"/>
          <w:sz w:val="24"/>
          <w:szCs w:val="20"/>
          <w:highlight w:val="none"/>
        </w:rPr>
      </w:pPr>
      <w:r>
        <w:rPr>
          <w:b/>
          <w:bCs/>
          <w:color w:val="000000"/>
          <w:sz w:val="24"/>
          <w:szCs w:val="20"/>
          <w:highlight w:val="none"/>
        </w:rPr>
        <w:t>服务内容及要求</w:t>
      </w:r>
    </w:p>
    <w:p w14:paraId="7307E39D">
      <w:pPr>
        <w:keepNext/>
        <w:keepLines/>
        <w:adjustRightInd w:val="0"/>
        <w:spacing w:line="360" w:lineRule="auto"/>
        <w:textAlignment w:val="baseline"/>
        <w:outlineLvl w:val="3"/>
        <w:rPr>
          <w:kern w:val="0"/>
          <w:sz w:val="24"/>
          <w:szCs w:val="20"/>
          <w:highlight w:val="none"/>
        </w:rPr>
      </w:pPr>
      <w:r>
        <w:rPr>
          <w:kern w:val="0"/>
          <w:sz w:val="24"/>
          <w:szCs w:val="20"/>
          <w:highlight w:val="none"/>
        </w:rPr>
        <w:t>2.1采购标的需满足的性能、材料、结构、外观、质量、安全、技术规格、物理特性等要求：本项目不适用；</w:t>
      </w:r>
    </w:p>
    <w:p w14:paraId="077A2F0D">
      <w:pPr>
        <w:keepNext/>
        <w:keepLines/>
        <w:adjustRightInd w:val="0"/>
        <w:spacing w:line="360" w:lineRule="auto"/>
        <w:textAlignment w:val="baseline"/>
        <w:outlineLvl w:val="3"/>
        <w:rPr>
          <w:color w:val="auto"/>
          <w:kern w:val="0"/>
          <w:sz w:val="24"/>
          <w:szCs w:val="20"/>
          <w:highlight w:val="none"/>
        </w:rPr>
      </w:pPr>
      <w:r>
        <w:rPr>
          <w:kern w:val="0"/>
          <w:sz w:val="24"/>
          <w:szCs w:val="20"/>
          <w:highlight w:val="none"/>
        </w:rPr>
        <w:t>2.2采</w:t>
      </w:r>
      <w:r>
        <w:rPr>
          <w:color w:val="auto"/>
          <w:kern w:val="0"/>
          <w:sz w:val="24"/>
          <w:szCs w:val="20"/>
          <w:highlight w:val="none"/>
        </w:rPr>
        <w:t>购标的需满足的服务标准、期限、效率等要求</w:t>
      </w:r>
    </w:p>
    <w:p w14:paraId="4CD6F1A3">
      <w:pPr>
        <w:tabs>
          <w:tab w:val="center" w:pos="4153"/>
          <w:tab w:val="right" w:pos="8306"/>
        </w:tabs>
        <w:autoSpaceDE w:val="0"/>
        <w:autoSpaceDN w:val="0"/>
        <w:adjustRightInd w:val="0"/>
        <w:snapToGrid w:val="0"/>
        <w:spacing w:line="360" w:lineRule="auto"/>
        <w:ind w:firstLine="480" w:firstLineChars="200"/>
        <w:jc w:val="left"/>
        <w:rPr>
          <w:kern w:val="0"/>
          <w:sz w:val="24"/>
          <w:szCs w:val="20"/>
          <w:highlight w:val="none"/>
        </w:rPr>
      </w:pPr>
      <w:r>
        <w:rPr>
          <w:kern w:val="0"/>
          <w:sz w:val="24"/>
          <w:szCs w:val="20"/>
          <w:highlight w:val="none"/>
        </w:rPr>
        <w:t>引入律师事务所力量对</w:t>
      </w:r>
      <w:r>
        <w:rPr>
          <w:rFonts w:hint="eastAsia"/>
          <w:kern w:val="0"/>
          <w:sz w:val="24"/>
          <w:szCs w:val="20"/>
          <w:highlight w:val="none"/>
          <w:lang w:val="en-US" w:eastAsia="zh-CN"/>
        </w:rPr>
        <w:t>行政执法案卷</w:t>
      </w:r>
      <w:r>
        <w:rPr>
          <w:kern w:val="0"/>
          <w:sz w:val="24"/>
          <w:szCs w:val="20"/>
          <w:highlight w:val="none"/>
        </w:rPr>
        <w:t>行</w:t>
      </w:r>
      <w:r>
        <w:rPr>
          <w:rFonts w:hint="eastAsia"/>
          <w:kern w:val="0"/>
          <w:sz w:val="24"/>
          <w:szCs w:val="20"/>
          <w:highlight w:val="none"/>
          <w:lang w:val="en-US" w:eastAsia="zh-CN"/>
        </w:rPr>
        <w:t>评查，</w:t>
      </w:r>
      <w:r>
        <w:rPr>
          <w:rFonts w:hint="eastAsia"/>
          <w:kern w:val="0"/>
          <w:sz w:val="24"/>
          <w:szCs w:val="20"/>
          <w:highlight w:val="none"/>
        </w:rPr>
        <w:t>每本案卷均有书面评查结果反馈，反馈方式包括但不限于问题清单、案卷评分、审查报告等；对各领域案卷评查情况总结形成各领域案件质量分析报告并提出改进建议和意见等</w:t>
      </w:r>
      <w:r>
        <w:rPr>
          <w:kern w:val="0"/>
          <w:sz w:val="24"/>
          <w:szCs w:val="20"/>
          <w:highlight w:val="none"/>
        </w:rPr>
        <w:t>。</w:t>
      </w:r>
    </w:p>
    <w:p w14:paraId="1C336C31">
      <w:pPr>
        <w:tabs>
          <w:tab w:val="center" w:pos="4153"/>
          <w:tab w:val="right" w:pos="8306"/>
        </w:tabs>
        <w:autoSpaceDE w:val="0"/>
        <w:autoSpaceDN w:val="0"/>
        <w:adjustRightInd w:val="0"/>
        <w:snapToGrid w:val="0"/>
        <w:spacing w:line="360" w:lineRule="auto"/>
        <w:ind w:firstLine="480" w:firstLineChars="200"/>
        <w:jc w:val="left"/>
        <w:rPr>
          <w:kern w:val="0"/>
          <w:sz w:val="24"/>
          <w:szCs w:val="20"/>
          <w:highlight w:val="none"/>
        </w:rPr>
      </w:pPr>
      <w:r>
        <w:rPr>
          <w:kern w:val="0"/>
          <w:sz w:val="24"/>
          <w:szCs w:val="20"/>
          <w:highlight w:val="none"/>
        </w:rPr>
        <w:t>2.2.1</w:t>
      </w:r>
      <w:r>
        <w:rPr>
          <w:rFonts w:hint="eastAsia"/>
          <w:kern w:val="0"/>
          <w:sz w:val="24"/>
          <w:szCs w:val="20"/>
          <w:highlight w:val="none"/>
          <w:lang w:val="en-US" w:eastAsia="zh-CN"/>
        </w:rPr>
        <w:t>服务内容</w:t>
      </w:r>
      <w:r>
        <w:rPr>
          <w:kern w:val="0"/>
          <w:sz w:val="24"/>
          <w:szCs w:val="20"/>
          <w:highlight w:val="none"/>
        </w:rPr>
        <w:t>：评查行政执法案卷不少于</w:t>
      </w:r>
      <w:r>
        <w:rPr>
          <w:rFonts w:hint="eastAsia"/>
          <w:kern w:val="0"/>
          <w:sz w:val="24"/>
          <w:szCs w:val="20"/>
          <w:highlight w:val="none"/>
          <w:lang w:val="en-US" w:eastAsia="zh-CN"/>
        </w:rPr>
        <w:t>1800</w:t>
      </w:r>
      <w:r>
        <w:rPr>
          <w:kern w:val="0"/>
          <w:sz w:val="24"/>
          <w:szCs w:val="20"/>
          <w:highlight w:val="none"/>
        </w:rPr>
        <w:t>本，每本案卷均需有书面评查结果反馈，反馈方式包括但不限于问题清单、案卷评分、审查报告等。配合开展及参与季度评查案卷、日常评查案卷、市局抽评案卷等工作；代起草或审查各类书面文件（如合同、协议及其他法律事务文书）。</w:t>
      </w:r>
    </w:p>
    <w:p w14:paraId="5567D931">
      <w:pPr>
        <w:tabs>
          <w:tab w:val="center" w:pos="4153"/>
          <w:tab w:val="right" w:pos="8306"/>
        </w:tabs>
        <w:autoSpaceDE w:val="0"/>
        <w:autoSpaceDN w:val="0"/>
        <w:adjustRightInd w:val="0"/>
        <w:snapToGrid w:val="0"/>
        <w:spacing w:line="360" w:lineRule="auto"/>
        <w:ind w:firstLine="480" w:firstLineChars="200"/>
        <w:jc w:val="left"/>
        <w:rPr>
          <w:kern w:val="0"/>
          <w:sz w:val="24"/>
          <w:szCs w:val="20"/>
          <w:highlight w:val="none"/>
        </w:rPr>
      </w:pPr>
      <w:r>
        <w:rPr>
          <w:rFonts w:hint="eastAsia"/>
          <w:kern w:val="0"/>
          <w:sz w:val="24"/>
          <w:szCs w:val="20"/>
          <w:highlight w:val="none"/>
          <w:lang w:val="en-US" w:eastAsia="zh-CN"/>
        </w:rPr>
        <w:t>2.2.2</w:t>
      </w:r>
      <w:r>
        <w:rPr>
          <w:kern w:val="0"/>
          <w:sz w:val="24"/>
          <w:szCs w:val="20"/>
          <w:highlight w:val="none"/>
        </w:rPr>
        <w:t>服务</w:t>
      </w:r>
      <w:r>
        <w:rPr>
          <w:rFonts w:hint="eastAsia"/>
          <w:kern w:val="0"/>
          <w:sz w:val="24"/>
          <w:szCs w:val="20"/>
          <w:highlight w:val="none"/>
          <w:lang w:val="en-US" w:eastAsia="zh-CN"/>
        </w:rPr>
        <w:t>方式</w:t>
      </w:r>
      <w:r>
        <w:rPr>
          <w:kern w:val="0"/>
          <w:sz w:val="24"/>
          <w:szCs w:val="20"/>
          <w:highlight w:val="none"/>
        </w:rPr>
        <w:t>：</w:t>
      </w:r>
      <w:r>
        <w:rPr>
          <w:rFonts w:hint="eastAsia"/>
          <w:kern w:val="0"/>
          <w:sz w:val="24"/>
          <w:szCs w:val="20"/>
          <w:highlight w:val="none"/>
          <w:lang w:val="en-US" w:eastAsia="zh-CN"/>
        </w:rPr>
        <w:t>合同履行期间内</w:t>
      </w:r>
      <w:r>
        <w:rPr>
          <w:kern w:val="0"/>
          <w:sz w:val="24"/>
          <w:szCs w:val="20"/>
          <w:highlight w:val="none"/>
        </w:rPr>
        <w:t>派驻</w:t>
      </w:r>
      <w:r>
        <w:rPr>
          <w:rFonts w:hint="eastAsia"/>
          <w:kern w:val="0"/>
          <w:sz w:val="24"/>
          <w:szCs w:val="20"/>
          <w:highlight w:val="none"/>
          <w:lang w:val="en-US" w:eastAsia="zh-CN"/>
        </w:rPr>
        <w:t>1</w:t>
      </w:r>
      <w:r>
        <w:rPr>
          <w:kern w:val="0"/>
          <w:sz w:val="24"/>
          <w:szCs w:val="20"/>
          <w:highlight w:val="none"/>
        </w:rPr>
        <w:t>名法律工作者进行驻场服务（餐饮、交通自行解决）</w:t>
      </w:r>
      <w:r>
        <w:rPr>
          <w:rStyle w:val="52"/>
          <w:rFonts w:hint="default"/>
          <w:kern w:val="0"/>
          <w:sz w:val="24"/>
          <w:szCs w:val="20"/>
          <w:highlight w:val="none"/>
          <w:lang w:eastAsia="zh-CN"/>
        </w:rPr>
        <w:t>，</w:t>
      </w:r>
      <w:r>
        <w:rPr>
          <w:rStyle w:val="52"/>
          <w:rFonts w:hint="default"/>
          <w:kern w:val="0"/>
          <w:sz w:val="24"/>
          <w:szCs w:val="20"/>
          <w:highlight w:val="none"/>
          <w:lang w:val="en-US" w:eastAsia="zh-CN"/>
        </w:rPr>
        <w:t>负责案卷评查的交接核对、合同审查等工作</w:t>
      </w:r>
      <w:r>
        <w:rPr>
          <w:kern w:val="0"/>
          <w:sz w:val="24"/>
          <w:szCs w:val="20"/>
          <w:highlight w:val="none"/>
        </w:rPr>
        <w:t>。</w:t>
      </w:r>
    </w:p>
    <w:p w14:paraId="3747A0BE">
      <w:pPr>
        <w:keepNext/>
        <w:keepLines/>
        <w:adjustRightInd w:val="0"/>
        <w:spacing w:line="360" w:lineRule="auto"/>
        <w:textAlignment w:val="baseline"/>
        <w:outlineLvl w:val="3"/>
        <w:rPr>
          <w:kern w:val="0"/>
          <w:sz w:val="24"/>
          <w:szCs w:val="20"/>
          <w:highlight w:val="none"/>
        </w:rPr>
      </w:pPr>
      <w:r>
        <w:rPr>
          <w:kern w:val="0"/>
          <w:sz w:val="24"/>
          <w:szCs w:val="20"/>
          <w:highlight w:val="none"/>
        </w:rPr>
        <w:t>2.3为落实政府采购政策需满足的要求；</w:t>
      </w:r>
    </w:p>
    <w:p w14:paraId="70858928">
      <w:pPr>
        <w:spacing w:line="360" w:lineRule="auto"/>
        <w:ind w:firstLine="480" w:firstLineChars="200"/>
        <w:rPr>
          <w:sz w:val="24"/>
          <w:highlight w:val="none"/>
        </w:rPr>
      </w:pPr>
      <w:r>
        <w:rPr>
          <w:sz w:val="24"/>
          <w:highlight w:val="none"/>
        </w:rPr>
        <w:t>（一）促进中小企业及监狱企业发展、促进残疾人就业</w:t>
      </w:r>
    </w:p>
    <w:p w14:paraId="61F52578">
      <w:pPr>
        <w:spacing w:line="360" w:lineRule="auto"/>
        <w:ind w:firstLine="480" w:firstLineChars="200"/>
        <w:rPr>
          <w:sz w:val="24"/>
          <w:highlight w:val="none"/>
        </w:rPr>
      </w:pPr>
      <w:r>
        <w:rPr>
          <w:sz w:val="24"/>
          <w:highlight w:val="none"/>
        </w:rPr>
        <w:t>根据《中华人民共和国中小企业促进法》、《政府采购促进中小企业发展管理办法》（财库〔2020〕46号）、《关于印发中小企业划型标准规定的通知》（工信部联企业〔2011〕300 号）、《国务院关于进一步促进中小企业发展的若干意见》等关于中小企业的相关规定，本项目执行中小企业相关政策。符合政策规定的监狱企业和残疾人福利性单位视同小型、微型企业，享受预留份额、评审中价格扣除等政府采购促进中小企业发展的政府采购政策。</w:t>
      </w:r>
    </w:p>
    <w:p w14:paraId="64F6CD95">
      <w:pPr>
        <w:spacing w:line="360" w:lineRule="auto"/>
        <w:ind w:firstLine="480" w:firstLineChars="200"/>
        <w:rPr>
          <w:sz w:val="24"/>
          <w:highlight w:val="none"/>
        </w:rPr>
      </w:pPr>
      <w:r>
        <w:rPr>
          <w:rFonts w:ascii="Cambria Math" w:hAnsi="Cambria Math" w:cs="Cambria Math"/>
          <w:sz w:val="24"/>
          <w:highlight w:val="none"/>
        </w:rPr>
        <w:t>①</w:t>
      </w:r>
      <w:r>
        <w:rPr>
          <w:sz w:val="24"/>
          <w:highlight w:val="none"/>
        </w:rPr>
        <w:t>本项目是否专门面向中小企业预留采购份额，见第一章《投标邀请》。</w:t>
      </w:r>
    </w:p>
    <w:p w14:paraId="77D2F71C">
      <w:pPr>
        <w:spacing w:line="360" w:lineRule="auto"/>
        <w:ind w:firstLine="480" w:firstLineChars="200"/>
        <w:rPr>
          <w:sz w:val="24"/>
          <w:highlight w:val="none"/>
        </w:rPr>
      </w:pPr>
      <w:r>
        <w:rPr>
          <w:rFonts w:ascii="Cambria Math" w:hAnsi="Cambria Math" w:cs="Cambria Math"/>
          <w:sz w:val="24"/>
          <w:highlight w:val="none"/>
        </w:rPr>
        <w:t>②</w:t>
      </w:r>
      <w:r>
        <w:rPr>
          <w:sz w:val="24"/>
          <w:highlight w:val="none"/>
        </w:rPr>
        <w:t>采购标的对应的中小企业划分标准所属行业，见第二章《投标人须知》。</w:t>
      </w:r>
    </w:p>
    <w:p w14:paraId="0F788109">
      <w:pPr>
        <w:spacing w:line="360" w:lineRule="auto"/>
        <w:ind w:firstLine="480" w:firstLineChars="200"/>
        <w:rPr>
          <w:sz w:val="24"/>
          <w:highlight w:val="none"/>
        </w:rPr>
      </w:pPr>
      <w:r>
        <w:rPr>
          <w:rFonts w:ascii="Cambria Math" w:hAnsi="Cambria Math" w:cs="Cambria Math"/>
          <w:sz w:val="24"/>
          <w:highlight w:val="none"/>
        </w:rPr>
        <w:t>③</w:t>
      </w:r>
      <w:r>
        <w:rPr>
          <w:sz w:val="24"/>
          <w:highlight w:val="none"/>
        </w:rPr>
        <w:t>小微企业价格评审优惠的政策调整，见第四章《评标程序、评标方法和评标标准》。</w:t>
      </w:r>
    </w:p>
    <w:p w14:paraId="1B2FB19C">
      <w:pPr>
        <w:spacing w:line="360" w:lineRule="auto"/>
        <w:ind w:firstLine="480" w:firstLineChars="200"/>
        <w:rPr>
          <w:sz w:val="24"/>
          <w:highlight w:val="none"/>
        </w:rPr>
      </w:pPr>
    </w:p>
    <w:p w14:paraId="7AD200BB">
      <w:pPr>
        <w:adjustRightInd w:val="0"/>
        <w:spacing w:line="360" w:lineRule="auto"/>
        <w:textAlignment w:val="baseline"/>
        <w:outlineLvl w:val="3"/>
        <w:rPr>
          <w:kern w:val="0"/>
          <w:sz w:val="24"/>
          <w:szCs w:val="20"/>
          <w:highlight w:val="none"/>
        </w:rPr>
      </w:pPr>
      <w:r>
        <w:rPr>
          <w:kern w:val="0"/>
          <w:sz w:val="24"/>
          <w:szCs w:val="20"/>
          <w:highlight w:val="none"/>
        </w:rPr>
        <w:t>2.4 采购标的的其他技术、服务等要求：</w:t>
      </w:r>
    </w:p>
    <w:p w14:paraId="64486DF1">
      <w:pPr>
        <w:adjustRightInd w:val="0"/>
        <w:spacing w:line="360" w:lineRule="auto"/>
        <w:ind w:firstLine="480" w:firstLineChars="200"/>
        <w:textAlignment w:val="baseline"/>
        <w:rPr>
          <w:kern w:val="0"/>
          <w:sz w:val="24"/>
          <w:szCs w:val="20"/>
          <w:highlight w:val="none"/>
        </w:rPr>
      </w:pPr>
      <w:r>
        <w:rPr>
          <w:kern w:val="0"/>
          <w:sz w:val="24"/>
          <w:szCs w:val="20"/>
          <w:highlight w:val="none"/>
        </w:rPr>
        <w:t>2.4.1提供</w:t>
      </w:r>
      <w:r>
        <w:rPr>
          <w:rFonts w:hint="eastAsia"/>
          <w:kern w:val="0"/>
          <w:sz w:val="24"/>
          <w:szCs w:val="20"/>
          <w:highlight w:val="none"/>
          <w:lang w:val="en-US" w:eastAsia="zh-CN"/>
        </w:rPr>
        <w:t>一</w:t>
      </w:r>
      <w:r>
        <w:rPr>
          <w:kern w:val="0"/>
          <w:sz w:val="24"/>
          <w:szCs w:val="20"/>
          <w:highlight w:val="none"/>
        </w:rPr>
        <w:t>名法律工作者</w:t>
      </w:r>
      <w:r>
        <w:rPr>
          <w:rFonts w:hint="eastAsia"/>
          <w:kern w:val="0"/>
          <w:sz w:val="24"/>
          <w:szCs w:val="20"/>
          <w:highlight w:val="none"/>
        </w:rPr>
        <w:t>采取坐班的服务方式</w:t>
      </w:r>
      <w:r>
        <w:rPr>
          <w:rFonts w:hint="eastAsia"/>
          <w:kern w:val="0"/>
          <w:sz w:val="24"/>
          <w:szCs w:val="20"/>
          <w:highlight w:val="none"/>
          <w:lang w:val="en-US" w:eastAsia="zh-CN"/>
        </w:rPr>
        <w:t>在</w:t>
      </w:r>
      <w:r>
        <w:rPr>
          <w:rFonts w:hint="eastAsia"/>
          <w:kern w:val="0"/>
          <w:sz w:val="24"/>
          <w:szCs w:val="20"/>
          <w:highlight w:val="none"/>
        </w:rPr>
        <w:t>采购人办公所在地</w:t>
      </w:r>
      <w:r>
        <w:rPr>
          <w:rFonts w:hint="eastAsia"/>
          <w:kern w:val="0"/>
          <w:sz w:val="24"/>
          <w:szCs w:val="20"/>
          <w:highlight w:val="none"/>
          <w:lang w:val="en-US" w:eastAsia="zh-CN"/>
        </w:rPr>
        <w:t>服务</w:t>
      </w:r>
      <w:r>
        <w:rPr>
          <w:kern w:val="0"/>
          <w:sz w:val="24"/>
          <w:szCs w:val="20"/>
          <w:highlight w:val="none"/>
        </w:rPr>
        <w:t>，供应商需将服务人员履历发送至采购人审核通过方可正式上岗；</w:t>
      </w:r>
    </w:p>
    <w:p w14:paraId="6492083C">
      <w:pPr>
        <w:adjustRightInd w:val="0"/>
        <w:spacing w:line="360" w:lineRule="auto"/>
        <w:ind w:firstLine="480" w:firstLineChars="200"/>
        <w:textAlignment w:val="baseline"/>
        <w:rPr>
          <w:kern w:val="0"/>
          <w:sz w:val="24"/>
          <w:szCs w:val="20"/>
          <w:highlight w:val="none"/>
        </w:rPr>
      </w:pPr>
      <w:r>
        <w:rPr>
          <w:kern w:val="0"/>
          <w:sz w:val="24"/>
          <w:szCs w:val="20"/>
          <w:highlight w:val="none"/>
        </w:rPr>
        <w:t>2.4.2服务人员需保持稳定，避免频繁更换。如因特殊原因需要人员调整，必须提前向采购人报备并说明原因，获得批准后方可执行；</w:t>
      </w:r>
    </w:p>
    <w:p w14:paraId="2D9112F4">
      <w:pPr>
        <w:adjustRightInd w:val="0"/>
        <w:spacing w:line="360" w:lineRule="auto"/>
        <w:ind w:firstLine="480" w:firstLineChars="200"/>
        <w:textAlignment w:val="baseline"/>
        <w:rPr>
          <w:kern w:val="0"/>
          <w:sz w:val="24"/>
          <w:szCs w:val="20"/>
          <w:highlight w:val="none"/>
        </w:rPr>
      </w:pPr>
      <w:r>
        <w:rPr>
          <w:kern w:val="0"/>
          <w:sz w:val="24"/>
          <w:szCs w:val="20"/>
          <w:highlight w:val="none"/>
        </w:rPr>
        <w:t>2.4.3人员变动前，原服务人员需与新任服务人员进行详细的工作交接，确保新任服务人员能够全面了解工作内容和流程；</w:t>
      </w:r>
    </w:p>
    <w:p w14:paraId="2A832544">
      <w:pPr>
        <w:adjustRightInd w:val="0"/>
        <w:spacing w:line="360" w:lineRule="auto"/>
        <w:ind w:firstLine="480" w:firstLineChars="200"/>
        <w:textAlignment w:val="baseline"/>
        <w:rPr>
          <w:highlight w:val="none"/>
        </w:rPr>
      </w:pPr>
      <w:r>
        <w:rPr>
          <w:kern w:val="0"/>
          <w:sz w:val="24"/>
          <w:szCs w:val="20"/>
          <w:highlight w:val="none"/>
        </w:rPr>
        <w:t>2.4.5新入职人员必须提前接受供应商的专项培训，培训内容包括但不限于工作细则、保密规定、法律知识、工作流程等。培训结束后，需通过考核方可正式上岗。</w:t>
      </w:r>
      <w:r>
        <w:rPr>
          <w:rFonts w:hint="eastAsia"/>
          <w:kern w:val="0"/>
          <w:sz w:val="24"/>
          <w:szCs w:val="20"/>
          <w:highlight w:val="none"/>
          <w:lang w:eastAsia="zh-CN"/>
        </w:rPr>
        <w:t>（上岗后不能胜任工作，进行人员调整）</w:t>
      </w:r>
    </w:p>
    <w:p w14:paraId="13495908">
      <w:pPr>
        <w:adjustRightInd w:val="0"/>
        <w:spacing w:line="360" w:lineRule="auto"/>
        <w:ind w:firstLine="480" w:firstLineChars="200"/>
        <w:textAlignment w:val="baseline"/>
        <w:outlineLvl w:val="3"/>
        <w:rPr>
          <w:kern w:val="0"/>
          <w:sz w:val="24"/>
          <w:szCs w:val="20"/>
          <w:highlight w:val="none"/>
        </w:rPr>
      </w:pPr>
      <w:r>
        <w:rPr>
          <w:kern w:val="0"/>
          <w:sz w:val="24"/>
          <w:szCs w:val="20"/>
          <w:highlight w:val="none"/>
        </w:rPr>
        <w:t>2.5 需由供应商提供设计方案、解决方案或者组织方案的采购项目，应当说明采购标的的功能、应用场景、目标等基本要求。</w:t>
      </w:r>
    </w:p>
    <w:p w14:paraId="4BC40B3C">
      <w:pPr>
        <w:widowControl/>
        <w:spacing w:line="360" w:lineRule="auto"/>
        <w:ind w:firstLine="482"/>
        <w:contextualSpacing/>
        <w:rPr>
          <w:bCs/>
          <w:sz w:val="24"/>
          <w:highlight w:val="none"/>
        </w:rPr>
      </w:pPr>
      <w:r>
        <w:rPr>
          <w:bCs/>
          <w:sz w:val="24"/>
          <w:highlight w:val="none"/>
        </w:rPr>
        <w:t>（一）重点难点问题分析及解决方案</w:t>
      </w:r>
    </w:p>
    <w:p w14:paraId="70184735">
      <w:pPr>
        <w:widowControl/>
        <w:spacing w:line="360" w:lineRule="auto"/>
        <w:ind w:firstLine="482"/>
        <w:contextualSpacing/>
        <w:rPr>
          <w:bCs/>
          <w:sz w:val="24"/>
          <w:highlight w:val="none"/>
        </w:rPr>
      </w:pPr>
      <w:r>
        <w:rPr>
          <w:bCs/>
          <w:sz w:val="24"/>
          <w:highlight w:val="none"/>
        </w:rPr>
        <w:t>功能、应用场景、目标：供应商应针对本项目实际情况结合过往经验分析并指出项目实施过程中潜在的困难点、风险点，并能够给出妥善的解决方案。</w:t>
      </w:r>
    </w:p>
    <w:p w14:paraId="63CD1E4C">
      <w:pPr>
        <w:widowControl/>
        <w:spacing w:line="360" w:lineRule="auto"/>
        <w:ind w:firstLine="482"/>
        <w:contextualSpacing/>
        <w:rPr>
          <w:bCs/>
          <w:sz w:val="24"/>
          <w:highlight w:val="none"/>
        </w:rPr>
      </w:pPr>
      <w:r>
        <w:rPr>
          <w:bCs/>
          <w:sz w:val="24"/>
          <w:highlight w:val="none"/>
        </w:rPr>
        <w:t>功能、应用场景、目标：详见本章第三部分技术要求。</w:t>
      </w:r>
    </w:p>
    <w:p w14:paraId="69E6E436">
      <w:pPr>
        <w:widowControl/>
        <w:spacing w:line="360" w:lineRule="auto"/>
        <w:ind w:firstLine="482"/>
        <w:contextualSpacing/>
        <w:rPr>
          <w:bCs/>
          <w:sz w:val="24"/>
          <w:highlight w:val="none"/>
        </w:rPr>
      </w:pPr>
      <w:r>
        <w:rPr>
          <w:bCs/>
          <w:sz w:val="24"/>
          <w:highlight w:val="none"/>
        </w:rPr>
        <w:t>（</w:t>
      </w:r>
      <w:r>
        <w:rPr>
          <w:rFonts w:hint="eastAsia"/>
          <w:bCs/>
          <w:sz w:val="24"/>
          <w:highlight w:val="none"/>
          <w:lang w:val="en-US" w:eastAsia="zh-CN"/>
        </w:rPr>
        <w:t>二</w:t>
      </w:r>
      <w:r>
        <w:rPr>
          <w:bCs/>
          <w:sz w:val="24"/>
          <w:highlight w:val="none"/>
        </w:rPr>
        <w:t>）质量保障解决方案</w:t>
      </w:r>
    </w:p>
    <w:p w14:paraId="26E2CDBF">
      <w:pPr>
        <w:widowControl/>
        <w:spacing w:line="360" w:lineRule="auto"/>
        <w:ind w:firstLine="482"/>
        <w:contextualSpacing/>
        <w:rPr>
          <w:bCs/>
          <w:sz w:val="24"/>
          <w:highlight w:val="none"/>
        </w:rPr>
      </w:pPr>
      <w:r>
        <w:rPr>
          <w:bCs/>
          <w:sz w:val="24"/>
          <w:highlight w:val="none"/>
        </w:rPr>
        <w:t>功能、应用场景、目标：供应商应制定合理可行的质量保障解决方案，通过制度、辅助措施等手段，确保各项服务能保质保量完成。</w:t>
      </w:r>
    </w:p>
    <w:p w14:paraId="7ADC5B24">
      <w:pPr>
        <w:widowControl/>
        <w:spacing w:line="360" w:lineRule="auto"/>
        <w:ind w:firstLine="482"/>
        <w:contextualSpacing/>
        <w:rPr>
          <w:bCs/>
          <w:sz w:val="24"/>
          <w:highlight w:val="none"/>
        </w:rPr>
      </w:pPr>
      <w:r>
        <w:rPr>
          <w:bCs/>
          <w:sz w:val="24"/>
          <w:highlight w:val="none"/>
        </w:rPr>
        <w:t>（</w:t>
      </w:r>
      <w:r>
        <w:rPr>
          <w:rFonts w:hint="eastAsia"/>
          <w:bCs/>
          <w:sz w:val="24"/>
          <w:highlight w:val="none"/>
          <w:lang w:val="en-US" w:eastAsia="zh-CN"/>
        </w:rPr>
        <w:t>三</w:t>
      </w:r>
      <w:r>
        <w:rPr>
          <w:bCs/>
          <w:sz w:val="24"/>
          <w:highlight w:val="none"/>
        </w:rPr>
        <w:t>）保密措施解决方案</w:t>
      </w:r>
    </w:p>
    <w:p w14:paraId="7DE01F98">
      <w:pPr>
        <w:widowControl/>
        <w:spacing w:line="360" w:lineRule="auto"/>
        <w:ind w:firstLine="482"/>
        <w:contextualSpacing/>
        <w:rPr>
          <w:bCs/>
          <w:sz w:val="24"/>
          <w:highlight w:val="none"/>
        </w:rPr>
      </w:pPr>
      <w:r>
        <w:rPr>
          <w:bCs/>
          <w:sz w:val="24"/>
          <w:highlight w:val="none"/>
        </w:rPr>
        <w:t>功能、应用场景、目标：供应商应制定合理保密措施解决方案，确保项目团队对项目执行中所获知信息保密。</w:t>
      </w:r>
    </w:p>
    <w:p w14:paraId="44A28621">
      <w:pPr>
        <w:tabs>
          <w:tab w:val="center" w:pos="4153"/>
          <w:tab w:val="right" w:pos="8306"/>
        </w:tabs>
        <w:autoSpaceDE w:val="0"/>
        <w:autoSpaceDN w:val="0"/>
        <w:adjustRightInd w:val="0"/>
        <w:snapToGrid w:val="0"/>
        <w:spacing w:line="278" w:lineRule="auto"/>
        <w:jc w:val="left"/>
        <w:rPr>
          <w:kern w:val="0"/>
          <w:sz w:val="18"/>
          <w:szCs w:val="20"/>
          <w:highlight w:val="none"/>
        </w:rPr>
      </w:pPr>
    </w:p>
    <w:p w14:paraId="29F1BDBD">
      <w:pPr>
        <w:spacing w:line="360" w:lineRule="auto"/>
        <w:outlineLvl w:val="2"/>
        <w:rPr>
          <w:b/>
          <w:bCs/>
          <w:color w:val="000000"/>
          <w:sz w:val="24"/>
          <w:szCs w:val="20"/>
          <w:highlight w:val="none"/>
        </w:rPr>
      </w:pPr>
      <w:r>
        <w:rPr>
          <w:b/>
          <w:bCs/>
          <w:color w:val="000000"/>
          <w:sz w:val="24"/>
          <w:szCs w:val="20"/>
          <w:highlight w:val="none"/>
        </w:rPr>
        <w:t>3. 履约验收方案：</w:t>
      </w:r>
    </w:p>
    <w:p w14:paraId="28C94DD3">
      <w:pPr>
        <w:widowControl/>
        <w:spacing w:line="360" w:lineRule="auto"/>
        <w:contextualSpacing/>
        <w:rPr>
          <w:color w:val="000000"/>
          <w:sz w:val="24"/>
          <w:highlight w:val="none"/>
        </w:rPr>
      </w:pPr>
      <w:r>
        <w:rPr>
          <w:color w:val="000000"/>
          <w:sz w:val="24"/>
          <w:highlight w:val="none"/>
        </w:rPr>
        <w:t>3.1履约验收的主体、时间、方式：</w:t>
      </w:r>
    </w:p>
    <w:p w14:paraId="642B9181">
      <w:pPr>
        <w:widowControl/>
        <w:spacing w:line="360" w:lineRule="auto"/>
        <w:ind w:firstLine="482"/>
        <w:contextualSpacing/>
        <w:rPr>
          <w:color w:val="000000"/>
          <w:sz w:val="24"/>
          <w:highlight w:val="none"/>
        </w:rPr>
      </w:pPr>
      <w:r>
        <w:rPr>
          <w:color w:val="000000"/>
          <w:sz w:val="24"/>
          <w:highlight w:val="none"/>
        </w:rPr>
        <w:t>3.1.1履约验收的主体：北京经济技术开发区综合执法局</w:t>
      </w:r>
    </w:p>
    <w:p w14:paraId="74AFCC7F">
      <w:pPr>
        <w:widowControl/>
        <w:spacing w:line="360" w:lineRule="auto"/>
        <w:ind w:firstLine="482"/>
        <w:contextualSpacing/>
        <w:rPr>
          <w:color w:val="000000"/>
          <w:sz w:val="24"/>
          <w:highlight w:val="none"/>
        </w:rPr>
      </w:pPr>
      <w:r>
        <w:rPr>
          <w:color w:val="000000"/>
          <w:sz w:val="24"/>
          <w:highlight w:val="none"/>
        </w:rPr>
        <w:t>3.1.2履约验收时间：合同到期后</w:t>
      </w:r>
    </w:p>
    <w:p w14:paraId="2C6BDE1A">
      <w:pPr>
        <w:widowControl/>
        <w:spacing w:line="360" w:lineRule="auto"/>
        <w:ind w:firstLine="482"/>
        <w:contextualSpacing/>
        <w:rPr>
          <w:color w:val="000000"/>
          <w:sz w:val="24"/>
          <w:highlight w:val="none"/>
        </w:rPr>
      </w:pPr>
      <w:r>
        <w:rPr>
          <w:color w:val="000000"/>
          <w:sz w:val="24"/>
          <w:highlight w:val="none"/>
        </w:rPr>
        <w:t>3.1.3履约验收方式：事后验收（履约完成后全面验收）</w:t>
      </w:r>
    </w:p>
    <w:p w14:paraId="222466DF">
      <w:pPr>
        <w:widowControl/>
        <w:spacing w:line="360" w:lineRule="auto"/>
        <w:contextualSpacing/>
        <w:rPr>
          <w:color w:val="000000"/>
          <w:sz w:val="24"/>
          <w:highlight w:val="none"/>
        </w:rPr>
      </w:pPr>
      <w:r>
        <w:rPr>
          <w:color w:val="000000"/>
          <w:sz w:val="24"/>
          <w:highlight w:val="none"/>
        </w:rPr>
        <w:t>3.2履约验收的程序：供应商提交履约报告或其他合同执行相关材料，采购主体按合同核对标的数量、质量等形成验收报告，双方签字确认并盖章。</w:t>
      </w:r>
    </w:p>
    <w:p w14:paraId="76C2F0B9">
      <w:pPr>
        <w:widowControl/>
        <w:spacing w:line="360" w:lineRule="auto"/>
        <w:contextualSpacing/>
        <w:rPr>
          <w:color w:val="000000"/>
          <w:sz w:val="24"/>
          <w:highlight w:val="none"/>
        </w:rPr>
      </w:pPr>
      <w:r>
        <w:rPr>
          <w:color w:val="000000"/>
          <w:sz w:val="24"/>
          <w:highlight w:val="none"/>
        </w:rPr>
        <w:t>3.3履约验收的内容和验收标准：</w:t>
      </w:r>
    </w:p>
    <w:p w14:paraId="54E1FEDE">
      <w:pPr>
        <w:widowControl/>
        <w:spacing w:line="360" w:lineRule="auto"/>
        <w:ind w:firstLine="482"/>
        <w:contextualSpacing/>
        <w:rPr>
          <w:color w:val="000000"/>
          <w:sz w:val="24"/>
          <w:highlight w:val="none"/>
        </w:rPr>
      </w:pPr>
      <w:r>
        <w:rPr>
          <w:color w:val="000000"/>
          <w:sz w:val="24"/>
          <w:highlight w:val="none"/>
        </w:rPr>
        <w:t>3.3.1履约验收内容：</w:t>
      </w:r>
    </w:p>
    <w:p w14:paraId="274B89DE">
      <w:pPr>
        <w:widowControl/>
        <w:spacing w:line="360" w:lineRule="auto"/>
        <w:ind w:firstLine="482"/>
        <w:contextualSpacing/>
        <w:rPr>
          <w:color w:val="000000"/>
          <w:sz w:val="24"/>
          <w:highlight w:val="none"/>
        </w:rPr>
      </w:pPr>
      <w:r>
        <w:rPr>
          <w:kern w:val="0"/>
          <w:sz w:val="24"/>
          <w:szCs w:val="20"/>
          <w:highlight w:val="none"/>
        </w:rPr>
        <w:t>派驻</w:t>
      </w:r>
      <w:r>
        <w:rPr>
          <w:rFonts w:hint="eastAsia"/>
          <w:kern w:val="0"/>
          <w:sz w:val="24"/>
          <w:szCs w:val="20"/>
          <w:highlight w:val="none"/>
          <w:lang w:val="en-US" w:eastAsia="zh-CN"/>
        </w:rPr>
        <w:t>1</w:t>
      </w:r>
      <w:r>
        <w:rPr>
          <w:kern w:val="0"/>
          <w:sz w:val="24"/>
          <w:szCs w:val="20"/>
          <w:highlight w:val="none"/>
        </w:rPr>
        <w:t>名法律工作者进行驻场服务</w:t>
      </w:r>
      <w:r>
        <w:rPr>
          <w:color w:val="000000"/>
          <w:sz w:val="24"/>
          <w:highlight w:val="none"/>
        </w:rPr>
        <w:t>；</w:t>
      </w:r>
      <w:r>
        <w:rPr>
          <w:rFonts w:hint="eastAsia"/>
          <w:kern w:val="0"/>
          <w:sz w:val="24"/>
          <w:szCs w:val="20"/>
          <w:highlight w:val="none"/>
        </w:rPr>
        <w:t>对各领域案卷评查情况总结形成各领域案件质量分析报告并提出改进建议和意见不少于4篇</w:t>
      </w:r>
      <w:r>
        <w:rPr>
          <w:color w:val="000000"/>
          <w:sz w:val="24"/>
          <w:highlight w:val="none"/>
        </w:rPr>
        <w:t>；代起草或审查各类书面文件（如合同、协议及其他法律事务文书）；评查行政执法案卷不少于</w:t>
      </w:r>
      <w:r>
        <w:rPr>
          <w:rFonts w:hint="eastAsia"/>
          <w:color w:val="000000"/>
          <w:sz w:val="24"/>
          <w:highlight w:val="none"/>
          <w:lang w:val="en-US" w:eastAsia="zh-CN"/>
        </w:rPr>
        <w:t>1800</w:t>
      </w:r>
      <w:r>
        <w:rPr>
          <w:color w:val="000000"/>
          <w:sz w:val="24"/>
          <w:highlight w:val="none"/>
        </w:rPr>
        <w:t>本。</w:t>
      </w:r>
    </w:p>
    <w:p w14:paraId="4F0CEE90">
      <w:pPr>
        <w:widowControl/>
        <w:spacing w:line="360" w:lineRule="auto"/>
        <w:ind w:firstLine="482"/>
        <w:contextualSpacing/>
        <w:rPr>
          <w:color w:val="000000"/>
          <w:sz w:val="24"/>
          <w:highlight w:val="none"/>
        </w:rPr>
      </w:pPr>
      <w:r>
        <w:rPr>
          <w:color w:val="000000"/>
          <w:sz w:val="24"/>
          <w:highlight w:val="none"/>
        </w:rPr>
        <w:t>3.3.2履约验收标准</w:t>
      </w:r>
    </w:p>
    <w:p w14:paraId="0EC8A60B">
      <w:pPr>
        <w:widowControl/>
        <w:spacing w:line="360" w:lineRule="auto"/>
        <w:ind w:firstLine="482"/>
        <w:contextualSpacing/>
        <w:rPr>
          <w:color w:val="000000"/>
          <w:sz w:val="24"/>
          <w:highlight w:val="none"/>
        </w:rPr>
      </w:pPr>
      <w:r>
        <w:rPr>
          <w:rFonts w:hint="eastAsia" w:ascii="宋体" w:hAnsi="宋体"/>
          <w:sz w:val="24"/>
          <w:szCs w:val="24"/>
          <w:highlight w:val="none"/>
          <w:lang w:eastAsia="zh-CN"/>
        </w:rPr>
        <w:t>按照《北京市行政处罚案卷标准（2021版）》《北京市行政处罚案卷评查评分细则（2021版）》等相关规定，评查不少于</w:t>
      </w:r>
      <w:r>
        <w:rPr>
          <w:rFonts w:hint="eastAsia" w:ascii="宋体" w:hAnsi="宋体"/>
          <w:sz w:val="24"/>
          <w:szCs w:val="24"/>
          <w:highlight w:val="none"/>
          <w:lang w:val="en-US" w:eastAsia="zh-CN"/>
        </w:rPr>
        <w:t>1800</w:t>
      </w:r>
      <w:r>
        <w:rPr>
          <w:rFonts w:hint="eastAsia" w:ascii="宋体" w:hAnsi="宋体"/>
          <w:sz w:val="24"/>
          <w:szCs w:val="24"/>
          <w:highlight w:val="none"/>
          <w:lang w:eastAsia="zh-CN"/>
        </w:rPr>
        <w:t>本案卷；</w:t>
      </w:r>
      <w:r>
        <w:rPr>
          <w:rFonts w:hint="eastAsia"/>
          <w:kern w:val="0"/>
          <w:sz w:val="24"/>
          <w:szCs w:val="20"/>
          <w:highlight w:val="none"/>
        </w:rPr>
        <w:t>对各领域案卷评查情况总结形成各领域案件质量分析报告并提出改进建议和意见不少于4篇</w:t>
      </w:r>
      <w:r>
        <w:rPr>
          <w:color w:val="000000"/>
          <w:sz w:val="24"/>
          <w:highlight w:val="none"/>
        </w:rPr>
        <w:t>。</w:t>
      </w:r>
    </w:p>
    <w:p w14:paraId="0ECB8822">
      <w:pPr>
        <w:widowControl/>
        <w:spacing w:line="360" w:lineRule="auto"/>
        <w:contextualSpacing/>
        <w:rPr>
          <w:color w:val="000000"/>
          <w:sz w:val="24"/>
          <w:highlight w:val="none"/>
        </w:rPr>
      </w:pPr>
      <w:r>
        <w:rPr>
          <w:color w:val="000000"/>
          <w:sz w:val="24"/>
          <w:highlight w:val="none"/>
        </w:rPr>
        <w:t>3.4其他要求</w:t>
      </w:r>
    </w:p>
    <w:p w14:paraId="5EF8BFF1">
      <w:pPr>
        <w:widowControl/>
        <w:spacing w:line="360" w:lineRule="auto"/>
        <w:ind w:firstLine="482"/>
        <w:contextualSpacing/>
        <w:rPr>
          <w:sz w:val="24"/>
          <w:highlight w:val="none"/>
        </w:rPr>
      </w:pPr>
      <w:r>
        <w:rPr>
          <w:color w:val="000000"/>
          <w:sz w:val="24"/>
          <w:highlight w:val="none"/>
        </w:rPr>
        <w:t>无。</w:t>
      </w:r>
    </w:p>
    <w:p w14:paraId="15AF6FEC">
      <w:pPr>
        <w:spacing w:line="360" w:lineRule="auto"/>
        <w:outlineLvl w:val="2"/>
        <w:rPr>
          <w:b/>
          <w:bCs/>
          <w:color w:val="000000"/>
          <w:sz w:val="24"/>
          <w:szCs w:val="20"/>
          <w:highlight w:val="none"/>
        </w:rPr>
      </w:pPr>
      <w:r>
        <w:rPr>
          <w:b/>
          <w:bCs/>
          <w:color w:val="000000"/>
          <w:sz w:val="24"/>
          <w:szCs w:val="20"/>
          <w:highlight w:val="none"/>
        </w:rPr>
        <w:t>4. 其他要求</w:t>
      </w:r>
    </w:p>
    <w:p w14:paraId="192E7C22">
      <w:pPr>
        <w:spacing w:line="360" w:lineRule="auto"/>
        <w:ind w:firstLine="480" w:firstLineChars="200"/>
        <w:rPr>
          <w:sz w:val="24"/>
          <w:highlight w:val="none"/>
        </w:rPr>
      </w:pPr>
      <w:r>
        <w:rPr>
          <w:sz w:val="24"/>
          <w:highlight w:val="none"/>
        </w:rPr>
        <w:t>为采购人提供法律服务，派遣</w:t>
      </w:r>
      <w:r>
        <w:rPr>
          <w:rFonts w:hint="eastAsia"/>
          <w:sz w:val="24"/>
          <w:highlight w:val="none"/>
          <w:lang w:val="en-US" w:eastAsia="zh-CN"/>
        </w:rPr>
        <w:t>1</w:t>
      </w:r>
      <w:r>
        <w:rPr>
          <w:sz w:val="24"/>
          <w:highlight w:val="none"/>
        </w:rPr>
        <w:t>名法律工作者采取</w:t>
      </w:r>
      <w:r>
        <w:rPr>
          <w:rFonts w:hint="eastAsia"/>
          <w:sz w:val="24"/>
          <w:highlight w:val="none"/>
          <w:lang w:eastAsia="zh-CN"/>
        </w:rPr>
        <w:t>长期</w:t>
      </w:r>
      <w:r>
        <w:rPr>
          <w:sz w:val="24"/>
          <w:highlight w:val="none"/>
        </w:rPr>
        <w:t>坐班的服务方式采购人办公所在地按要求完成本项目工作。</w:t>
      </w:r>
    </w:p>
    <w:p w14:paraId="5F256FB4">
      <w:pPr>
        <w:spacing w:line="360" w:lineRule="auto"/>
        <w:ind w:firstLine="480" w:firstLineChars="200"/>
        <w:rPr>
          <w:sz w:val="24"/>
          <w:highlight w:val="none"/>
        </w:rPr>
      </w:pPr>
      <w:r>
        <w:rPr>
          <w:rFonts w:hint="eastAsia"/>
          <w:sz w:val="24"/>
          <w:highlight w:val="none"/>
        </w:rPr>
        <w:t>供应商对项目实施中涉及到的相关数据、资料、文档等具有保密的义务，并应按照相应保密规定执行。</w:t>
      </w:r>
    </w:p>
    <w:p w14:paraId="2E06A6CD">
      <w:pPr>
        <w:rPr>
          <w:highlight w:val="none"/>
        </w:rPr>
      </w:pPr>
    </w:p>
    <w:p w14:paraId="6EA6E4BF">
      <w:pPr>
        <w:spacing w:line="360" w:lineRule="auto"/>
        <w:jc w:val="center"/>
        <w:outlineLvl w:val="0"/>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bookmarkStart w:id="826" w:name="_Toc99301425"/>
      <w:r>
        <w:rPr>
          <w:b/>
          <w:color w:val="000000" w:themeColor="text1"/>
          <w:sz w:val="36"/>
          <w:szCs w:val="36"/>
          <w:highlight w:val="none"/>
          <w14:textFill>
            <w14:solidFill>
              <w14:schemeClr w14:val="tx1"/>
            </w14:solidFill>
          </w14:textFill>
        </w:rPr>
        <w:t>第六章   拟签订的合同文本</w:t>
      </w:r>
      <w:bookmarkEnd w:id="826"/>
    </w:p>
    <w:p w14:paraId="65E448FA">
      <w:pPr>
        <w:tabs>
          <w:tab w:val="left" w:pos="900"/>
          <w:tab w:val="left" w:pos="1080"/>
        </w:tabs>
        <w:snapToGrid w:val="0"/>
        <w:spacing w:line="360" w:lineRule="auto"/>
        <w:rPr>
          <w:color w:val="000000" w:themeColor="text1"/>
          <w:kern w:val="0"/>
          <w:sz w:val="18"/>
          <w:szCs w:val="18"/>
          <w:highlight w:val="none"/>
          <w14:textFill>
            <w14:solidFill>
              <w14:schemeClr w14:val="tx1"/>
            </w14:solidFill>
          </w14:textFill>
        </w:rPr>
      </w:pPr>
    </w:p>
    <w:p w14:paraId="177695E7">
      <w:pPr>
        <w:widowControl/>
        <w:autoSpaceDE w:val="0"/>
        <w:autoSpaceDN w:val="0"/>
        <w:spacing w:line="480" w:lineRule="atLeast"/>
        <w:jc w:val="center"/>
        <w:textAlignment w:val="bottom"/>
        <w:outlineLvl w:val="0"/>
        <w:rPr>
          <w:rFonts w:ascii="黑体" w:eastAsia="黑体" w:cs="Times New Roman"/>
          <w:b/>
          <w:color w:val="000000" w:themeColor="text1"/>
          <w:sz w:val="36"/>
          <w:szCs w:val="24"/>
          <w:highlight w:val="none"/>
          <w14:textFill>
            <w14:solidFill>
              <w14:schemeClr w14:val="tx1"/>
            </w14:solidFill>
          </w14:textFill>
        </w:rPr>
      </w:pPr>
      <w:bookmarkStart w:id="827" w:name="_Hlk167285151"/>
    </w:p>
    <w:p w14:paraId="73D7D3AC">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1425A1F4">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53586302">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1B1632D7">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3721631C">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0850E864">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038EC179">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5D9C6F5F">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028000B4">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47539C9E">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7750A8CE">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4EDD684F">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153DDF4A">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1B63C9D5">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5A0DCBCE">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5FA1BC26">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683D3681">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15DF6CA5">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3EE3EA9A">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545A1DFF">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1A91138A">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32AEFD9C">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67C5C809">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745364D4">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6EA679FC">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5078C005">
      <w:pPr>
        <w:widowControl/>
        <w:autoSpaceDE w:val="0"/>
        <w:autoSpaceDN w:val="0"/>
        <w:spacing w:line="480" w:lineRule="atLeast"/>
        <w:jc w:val="center"/>
        <w:textAlignment w:val="bottom"/>
        <w:outlineLvl w:val="0"/>
        <w:rPr>
          <w:rFonts w:hint="eastAsia" w:ascii="宋体" w:hAnsi="宋体" w:eastAsia="宋体" w:cs="宋体"/>
          <w:b/>
          <w:color w:val="000000" w:themeColor="text1"/>
          <w:sz w:val="36"/>
          <w:szCs w:val="24"/>
          <w:highlight w:val="none"/>
          <w14:textFill>
            <w14:solidFill>
              <w14:schemeClr w14:val="tx1"/>
            </w14:solidFill>
          </w14:textFill>
        </w:rPr>
      </w:pPr>
    </w:p>
    <w:p w14:paraId="2DDB295B">
      <w:pPr>
        <w:snapToGrid w:val="0"/>
        <w:spacing w:after="240" w:afterLines="100" w:line="460" w:lineRule="exact"/>
        <w:ind w:firstLine="4800" w:firstLineChars="1500"/>
        <w:jc w:val="both"/>
        <w:rPr>
          <w:rFonts w:hint="default" w:ascii="CESI楷体-GB2312" w:hAnsi="CESI楷体-GB2312" w:eastAsia="CESI楷体-GB2312" w:cs="CESI楷体-GB2312"/>
          <w:sz w:val="32"/>
          <w:szCs w:val="32"/>
          <w:highlight w:val="none"/>
          <w:u w:val="single"/>
          <w:lang w:val="en-US" w:eastAsia="zh-CN"/>
        </w:rPr>
      </w:pPr>
      <w:r>
        <w:rPr>
          <w:rFonts w:hint="eastAsia" w:ascii="CESI楷体-GB2312" w:hAnsi="CESI楷体-GB2312" w:eastAsia="CESI楷体-GB2312" w:cs="CESI楷体-GB2312"/>
          <w:sz w:val="32"/>
          <w:szCs w:val="32"/>
          <w:highlight w:val="none"/>
          <w:lang w:eastAsia="zh-CN"/>
        </w:rPr>
        <w:t>合同编号：</w:t>
      </w:r>
      <w:r>
        <w:rPr>
          <w:rFonts w:hint="eastAsia" w:ascii="CESI楷体-GB2312" w:hAnsi="CESI楷体-GB2312" w:eastAsia="CESI楷体-GB2312" w:cs="CESI楷体-GB2312"/>
          <w:sz w:val="32"/>
          <w:szCs w:val="32"/>
          <w:highlight w:val="none"/>
          <w:u w:val="single"/>
          <w:lang w:val="en-US" w:eastAsia="zh-CN"/>
        </w:rPr>
        <w:t xml:space="preserve">             </w:t>
      </w:r>
    </w:p>
    <w:p w14:paraId="48140EF5">
      <w:pPr>
        <w:snapToGrid w:val="0"/>
        <w:spacing w:after="240" w:afterLines="100" w:line="460" w:lineRule="exact"/>
        <w:jc w:val="center"/>
        <w:rPr>
          <w:rFonts w:ascii="宋体" w:hAnsi="宋体"/>
          <w:b/>
          <w:sz w:val="36"/>
          <w:highlight w:val="none"/>
          <w:lang w:eastAsia="zh-CN"/>
        </w:rPr>
      </w:pPr>
      <w:r>
        <w:rPr>
          <w:rFonts w:hint="eastAsia" w:ascii="宋体" w:hAnsi="宋体"/>
          <w:b/>
          <w:sz w:val="36"/>
          <w:highlight w:val="none"/>
          <w:lang w:eastAsia="zh-CN"/>
        </w:rPr>
        <w:t>202</w:t>
      </w:r>
      <w:r>
        <w:rPr>
          <w:rFonts w:hint="eastAsia" w:ascii="宋体" w:hAnsi="宋体"/>
          <w:b/>
          <w:sz w:val="36"/>
          <w:highlight w:val="none"/>
          <w:lang w:val="en-US" w:eastAsia="zh-CN"/>
        </w:rPr>
        <w:t>6</w:t>
      </w:r>
      <w:r>
        <w:rPr>
          <w:rFonts w:hint="eastAsia" w:ascii="宋体" w:hAnsi="宋体"/>
          <w:b/>
          <w:sz w:val="36"/>
          <w:highlight w:val="none"/>
          <w:lang w:eastAsia="zh-CN"/>
        </w:rPr>
        <w:t>年度行政执法案卷评查法律顾问服务项目</w:t>
      </w:r>
      <w:r>
        <w:rPr>
          <w:rFonts w:ascii="宋体" w:hAnsi="宋体"/>
          <w:b/>
          <w:sz w:val="36"/>
          <w:highlight w:val="none"/>
          <w:lang w:eastAsia="zh-CN"/>
        </w:rPr>
        <w:t>合同</w:t>
      </w:r>
    </w:p>
    <w:p w14:paraId="2D743DAC">
      <w:pPr>
        <w:snapToGrid w:val="0"/>
        <w:spacing w:before="240"/>
        <w:rPr>
          <w:rFonts w:ascii="宋体" w:hAnsi="宋体"/>
          <w:b/>
          <w:sz w:val="24"/>
          <w:highlight w:val="none"/>
          <w:lang w:eastAsia="zh-CN"/>
        </w:rPr>
      </w:pPr>
      <w:r>
        <w:rPr>
          <w:rFonts w:hint="eastAsia" w:ascii="宋体" w:hAnsi="宋体"/>
          <w:b/>
          <w:sz w:val="24"/>
          <w:highlight w:val="none"/>
          <w:lang w:eastAsia="zh-CN"/>
        </w:rPr>
        <w:t>甲方： 北京经济技术开发区综合执法局</w:t>
      </w:r>
    </w:p>
    <w:p w14:paraId="20B81679">
      <w:pPr>
        <w:snapToGrid w:val="0"/>
        <w:spacing w:before="240"/>
        <w:rPr>
          <w:rFonts w:hint="default" w:ascii="宋体" w:hAnsi="宋体"/>
          <w:sz w:val="24"/>
          <w:highlight w:val="none"/>
          <w:lang w:val="en-US" w:eastAsia="zh-CN"/>
        </w:rPr>
      </w:pPr>
      <w:r>
        <w:rPr>
          <w:rFonts w:hint="eastAsia" w:ascii="宋体" w:hAnsi="宋体"/>
          <w:sz w:val="24"/>
          <w:highlight w:val="none"/>
          <w:lang w:eastAsia="zh-CN"/>
        </w:rPr>
        <w:t>地址： 北京经济技术开发区万源街</w:t>
      </w:r>
      <w:r>
        <w:rPr>
          <w:rFonts w:hint="eastAsia" w:ascii="宋体" w:hAnsi="宋体"/>
          <w:sz w:val="24"/>
          <w:highlight w:val="none"/>
          <w:lang w:val="en-US" w:eastAsia="zh-CN"/>
        </w:rPr>
        <w:t>4号院2号楼</w:t>
      </w:r>
    </w:p>
    <w:p w14:paraId="590E1089">
      <w:pPr>
        <w:snapToGrid w:val="0"/>
        <w:spacing w:before="240"/>
        <w:rPr>
          <w:rFonts w:ascii="宋体" w:hAnsi="宋体"/>
          <w:sz w:val="24"/>
          <w:highlight w:val="none"/>
          <w:lang w:eastAsia="zh-CN"/>
        </w:rPr>
      </w:pPr>
      <w:r>
        <w:rPr>
          <w:rFonts w:hint="eastAsia" w:ascii="宋体" w:hAnsi="宋体"/>
          <w:sz w:val="24"/>
          <w:highlight w:val="none"/>
          <w:lang w:eastAsia="zh-CN"/>
        </w:rPr>
        <w:t>负责人：李宁</w:t>
      </w:r>
    </w:p>
    <w:p w14:paraId="14F600FC">
      <w:pPr>
        <w:snapToGrid w:val="0"/>
        <w:spacing w:before="240"/>
        <w:rPr>
          <w:rFonts w:hint="eastAsia" w:ascii="宋体" w:hAnsi="宋体"/>
          <w:b/>
          <w:sz w:val="24"/>
          <w:highlight w:val="none"/>
          <w:lang w:eastAsia="zh-CN"/>
        </w:rPr>
      </w:pPr>
      <w:r>
        <w:rPr>
          <w:rFonts w:hint="eastAsia" w:ascii="宋体" w:hAnsi="宋体"/>
          <w:b/>
          <w:sz w:val="24"/>
          <w:highlight w:val="none"/>
          <w:lang w:eastAsia="zh-CN"/>
        </w:rPr>
        <w:t>乙方：</w:t>
      </w:r>
    </w:p>
    <w:p w14:paraId="65F63D95">
      <w:pPr>
        <w:snapToGrid w:val="0"/>
        <w:spacing w:before="240"/>
        <w:rPr>
          <w:rFonts w:ascii="宋体" w:hAnsi="宋体"/>
          <w:bCs/>
          <w:sz w:val="24"/>
          <w:highlight w:val="none"/>
          <w:lang w:eastAsia="zh-Hans"/>
        </w:rPr>
      </w:pPr>
      <w:r>
        <w:rPr>
          <w:rFonts w:hint="eastAsia" w:ascii="宋体" w:hAnsi="宋体"/>
          <w:bCs/>
          <w:sz w:val="24"/>
          <w:highlight w:val="none"/>
          <w:lang w:eastAsia="zh-Hans"/>
        </w:rPr>
        <w:t>地址</w:t>
      </w:r>
      <w:r>
        <w:rPr>
          <w:rFonts w:ascii="宋体" w:hAnsi="宋体"/>
          <w:bCs/>
          <w:sz w:val="24"/>
          <w:highlight w:val="none"/>
          <w:lang w:eastAsia="zh-Hans"/>
        </w:rPr>
        <w:t>：</w:t>
      </w:r>
    </w:p>
    <w:p w14:paraId="1E6666D5">
      <w:pPr>
        <w:snapToGrid w:val="0"/>
        <w:spacing w:before="240"/>
        <w:rPr>
          <w:rFonts w:hint="eastAsia" w:ascii="宋体" w:hAnsi="宋体" w:eastAsia="宋体"/>
          <w:bCs/>
          <w:sz w:val="24"/>
          <w:highlight w:val="none"/>
          <w:lang w:eastAsia="zh-CN"/>
        </w:rPr>
      </w:pPr>
      <w:r>
        <w:rPr>
          <w:rFonts w:hint="eastAsia" w:ascii="宋体" w:hAnsi="宋体"/>
          <w:bCs/>
          <w:sz w:val="24"/>
          <w:highlight w:val="none"/>
          <w:lang w:eastAsia="zh-CN"/>
        </w:rPr>
        <w:t>法定代表人（</w:t>
      </w:r>
      <w:r>
        <w:rPr>
          <w:rFonts w:hint="eastAsia" w:ascii="宋体" w:hAnsi="宋体"/>
          <w:bCs/>
          <w:sz w:val="24"/>
          <w:highlight w:val="none"/>
          <w:lang w:eastAsia="zh-Hans"/>
        </w:rPr>
        <w:t>负责人</w:t>
      </w:r>
      <w:r>
        <w:rPr>
          <w:rFonts w:hint="eastAsia" w:ascii="宋体" w:hAnsi="宋体"/>
          <w:bCs/>
          <w:sz w:val="24"/>
          <w:highlight w:val="none"/>
          <w:lang w:eastAsia="zh-CN"/>
        </w:rPr>
        <w:t>）</w:t>
      </w:r>
      <w:r>
        <w:rPr>
          <w:rFonts w:ascii="宋体" w:hAnsi="宋体"/>
          <w:bCs/>
          <w:sz w:val="24"/>
          <w:highlight w:val="none"/>
          <w:lang w:eastAsia="zh-Hans"/>
        </w:rPr>
        <w:t>：</w:t>
      </w:r>
    </w:p>
    <w:p w14:paraId="4E447B8B">
      <w:pPr>
        <w:tabs>
          <w:tab w:val="left" w:pos="5285"/>
        </w:tabs>
        <w:adjustRightInd w:val="0"/>
        <w:snapToGrid w:val="0"/>
        <w:spacing w:line="360" w:lineRule="auto"/>
        <w:rPr>
          <w:rFonts w:ascii="宋体" w:hAnsi="宋体"/>
          <w:bCs/>
          <w:sz w:val="24"/>
          <w:szCs w:val="24"/>
          <w:highlight w:val="none"/>
          <w:lang w:eastAsia="zh-CN"/>
        </w:rPr>
      </w:pPr>
    </w:p>
    <w:p w14:paraId="04D505AF">
      <w:pPr>
        <w:adjustRightInd w:val="0"/>
        <w:snapToGrid w:val="0"/>
        <w:spacing w:line="360" w:lineRule="auto"/>
        <w:ind w:firstLine="480"/>
        <w:rPr>
          <w:rFonts w:ascii="宋体" w:hAnsi="宋体"/>
          <w:sz w:val="24"/>
          <w:szCs w:val="24"/>
          <w:highlight w:val="none"/>
          <w:lang w:eastAsia="zh-CN"/>
        </w:rPr>
      </w:pPr>
      <w:r>
        <w:rPr>
          <w:rFonts w:hint="eastAsia" w:ascii="宋体" w:hAnsi="宋体"/>
          <w:sz w:val="24"/>
          <w:szCs w:val="24"/>
          <w:highlight w:val="none"/>
          <w:lang w:eastAsia="zh-CN"/>
        </w:rPr>
        <w:t>甲、乙双方经友好协商，就甲方委托乙方提供202</w:t>
      </w:r>
      <w:r>
        <w:rPr>
          <w:rFonts w:hint="eastAsia" w:ascii="宋体" w:hAnsi="宋体"/>
          <w:sz w:val="24"/>
          <w:szCs w:val="24"/>
          <w:highlight w:val="none"/>
          <w:lang w:val="en-US" w:eastAsia="zh-CN"/>
        </w:rPr>
        <w:t>6</w:t>
      </w:r>
      <w:r>
        <w:rPr>
          <w:rFonts w:hint="eastAsia" w:ascii="宋体" w:hAnsi="宋体"/>
          <w:sz w:val="24"/>
          <w:szCs w:val="24"/>
          <w:highlight w:val="none"/>
          <w:lang w:eastAsia="zh-CN"/>
        </w:rPr>
        <w:t>年度行政执法案卷评查法律顾问服务项目</w:t>
      </w:r>
      <w:r>
        <w:rPr>
          <w:rFonts w:ascii="宋体" w:hAnsi="宋体"/>
          <w:b/>
          <w:bCs/>
          <w:sz w:val="24"/>
          <w:szCs w:val="24"/>
          <w:highlight w:val="none"/>
          <w:u w:val="single"/>
          <w:lang w:eastAsia="zh-Hans"/>
        </w:rPr>
        <w:t>（</w:t>
      </w:r>
      <w:r>
        <w:rPr>
          <w:rFonts w:hint="eastAsia" w:ascii="宋体" w:hAnsi="宋体"/>
          <w:b/>
          <w:bCs/>
          <w:sz w:val="24"/>
          <w:szCs w:val="24"/>
          <w:highlight w:val="none"/>
          <w:u w:val="single"/>
          <w:lang w:eastAsia="zh-Hans"/>
        </w:rPr>
        <w:t>以下简称“本项目”</w:t>
      </w:r>
      <w:r>
        <w:rPr>
          <w:rFonts w:ascii="宋体" w:hAnsi="宋体"/>
          <w:b/>
          <w:bCs/>
          <w:sz w:val="24"/>
          <w:szCs w:val="24"/>
          <w:highlight w:val="none"/>
          <w:u w:val="single"/>
          <w:lang w:eastAsia="zh-Hans"/>
        </w:rPr>
        <w:t>）</w:t>
      </w:r>
      <w:r>
        <w:rPr>
          <w:rFonts w:hint="eastAsia" w:ascii="宋体" w:hAnsi="宋体"/>
          <w:sz w:val="24"/>
          <w:szCs w:val="24"/>
          <w:highlight w:val="none"/>
          <w:lang w:eastAsia="zh-CN"/>
        </w:rPr>
        <w:t>相关事宜提供法律服务，</w:t>
      </w:r>
      <w:r>
        <w:rPr>
          <w:rFonts w:ascii="宋体" w:hAnsi="宋体"/>
          <w:sz w:val="24"/>
          <w:szCs w:val="24"/>
          <w:highlight w:val="none"/>
          <w:lang w:eastAsia="zh-CN"/>
        </w:rPr>
        <w:t>乙方</w:t>
      </w:r>
      <w:r>
        <w:rPr>
          <w:rFonts w:hint="eastAsia" w:ascii="宋体" w:hAnsi="宋体"/>
          <w:sz w:val="24"/>
          <w:szCs w:val="24"/>
          <w:highlight w:val="none"/>
          <w:lang w:eastAsia="zh-CN"/>
        </w:rPr>
        <w:t>同意</w:t>
      </w:r>
      <w:r>
        <w:rPr>
          <w:rFonts w:ascii="宋体" w:hAnsi="宋体"/>
          <w:sz w:val="24"/>
          <w:szCs w:val="24"/>
          <w:highlight w:val="none"/>
          <w:lang w:eastAsia="zh-CN"/>
        </w:rPr>
        <w:t>接受委托，</w:t>
      </w:r>
      <w:r>
        <w:rPr>
          <w:rFonts w:hint="eastAsia" w:ascii="宋体" w:hAnsi="宋体"/>
          <w:sz w:val="24"/>
          <w:szCs w:val="24"/>
          <w:highlight w:val="none"/>
          <w:lang w:eastAsia="zh-CN"/>
        </w:rPr>
        <w:t>双方订立本合同，共同遵照履行。</w:t>
      </w:r>
    </w:p>
    <w:p w14:paraId="6F104167">
      <w:pPr>
        <w:adjustRightInd w:val="0"/>
        <w:snapToGrid w:val="0"/>
        <w:spacing w:line="360" w:lineRule="auto"/>
        <w:ind w:firstLine="480"/>
        <w:rPr>
          <w:rFonts w:ascii="宋体" w:hAnsi="宋体"/>
          <w:b/>
          <w:sz w:val="24"/>
          <w:szCs w:val="24"/>
          <w:highlight w:val="none"/>
          <w:lang w:eastAsia="zh-CN"/>
        </w:rPr>
      </w:pPr>
      <w:r>
        <w:rPr>
          <w:rFonts w:hint="eastAsia" w:ascii="宋体" w:hAnsi="宋体"/>
          <w:b/>
          <w:sz w:val="24"/>
          <w:szCs w:val="24"/>
          <w:highlight w:val="none"/>
          <w:lang w:eastAsia="zh-CN"/>
        </w:rPr>
        <w:t>一、合同期限</w:t>
      </w:r>
      <w:r>
        <w:rPr>
          <w:rFonts w:hint="eastAsia" w:ascii="宋体" w:hAnsi="宋体"/>
          <w:sz w:val="24"/>
          <w:szCs w:val="24"/>
          <w:highlight w:val="none"/>
          <w:lang w:eastAsia="zh-CN"/>
        </w:rPr>
        <w:t>：自</w:t>
      </w:r>
      <w:r>
        <w:rPr>
          <w:rFonts w:hint="eastAsia" w:ascii="宋体" w:hAnsi="宋体"/>
          <w:sz w:val="24"/>
          <w:szCs w:val="24"/>
          <w:highlight w:val="none"/>
          <w:lang w:val="en-US" w:eastAsia="zh-CN"/>
        </w:rPr>
        <w:t>签订之</w:t>
      </w:r>
      <w:r>
        <w:rPr>
          <w:rFonts w:hint="eastAsia" w:ascii="宋体" w:hAnsi="宋体"/>
          <w:sz w:val="24"/>
          <w:szCs w:val="24"/>
          <w:highlight w:val="none"/>
          <w:lang w:eastAsia="zh-CN"/>
        </w:rPr>
        <w:t>日起</w:t>
      </w:r>
      <w:r>
        <w:rPr>
          <w:rFonts w:hint="eastAsia" w:ascii="宋体" w:hAnsi="宋体"/>
          <w:sz w:val="24"/>
          <w:szCs w:val="24"/>
          <w:highlight w:val="none"/>
          <w:lang w:val="en-US" w:eastAsia="zh-CN"/>
        </w:rPr>
        <w:t>一年</w:t>
      </w:r>
      <w:r>
        <w:rPr>
          <w:rFonts w:hint="eastAsia" w:ascii="宋体" w:hAnsi="宋体"/>
          <w:sz w:val="24"/>
          <w:szCs w:val="24"/>
          <w:highlight w:val="none"/>
          <w:lang w:eastAsia="zh-CN"/>
        </w:rPr>
        <w:t>。</w:t>
      </w:r>
    </w:p>
    <w:p w14:paraId="05060660">
      <w:pPr>
        <w:spacing w:line="360" w:lineRule="auto"/>
        <w:ind w:firstLine="482" w:firstLineChars="200"/>
        <w:rPr>
          <w:rFonts w:ascii="宋体" w:hAnsi="宋体"/>
          <w:b/>
          <w:sz w:val="24"/>
          <w:szCs w:val="24"/>
          <w:highlight w:val="none"/>
          <w:lang w:eastAsia="zh-CN"/>
        </w:rPr>
      </w:pPr>
      <w:r>
        <w:rPr>
          <w:rFonts w:hint="eastAsia" w:ascii="宋体" w:hAnsi="宋体"/>
          <w:b/>
          <w:sz w:val="24"/>
          <w:szCs w:val="24"/>
          <w:highlight w:val="none"/>
          <w:lang w:eastAsia="zh-CN"/>
        </w:rPr>
        <w:t>二、乙方提供服务范围</w:t>
      </w:r>
    </w:p>
    <w:p w14:paraId="3A11B941">
      <w:pPr>
        <w:spacing w:line="360" w:lineRule="auto"/>
        <w:ind w:firstLine="480" w:firstLineChars="200"/>
        <w:rPr>
          <w:rFonts w:hint="eastAsia" w:ascii="宋体" w:hAnsi="宋体"/>
          <w:sz w:val="24"/>
          <w:szCs w:val="24"/>
          <w:highlight w:val="none"/>
          <w:lang w:eastAsia="zh-CN"/>
        </w:rPr>
      </w:pPr>
      <w:r>
        <w:rPr>
          <w:rFonts w:hint="eastAsia" w:ascii="宋体" w:hAnsi="宋体"/>
          <w:sz w:val="24"/>
          <w:szCs w:val="24"/>
          <w:highlight w:val="none"/>
          <w:lang w:eastAsia="zh-CN"/>
        </w:rPr>
        <w:t>乙方按照甲方工作要求，在合同期限内完成以下工作内容：</w:t>
      </w:r>
    </w:p>
    <w:p w14:paraId="4F5043BF">
      <w:pPr>
        <w:spacing w:line="360" w:lineRule="auto"/>
        <w:ind w:firstLine="480" w:firstLineChars="200"/>
        <w:rPr>
          <w:rFonts w:hint="default" w:ascii="宋体" w:hAnsi="宋体"/>
          <w:sz w:val="24"/>
          <w:szCs w:val="24"/>
          <w:highlight w:val="none"/>
          <w:lang w:val="en-US" w:eastAsia="zh-CN"/>
        </w:rPr>
      </w:pPr>
      <w:r>
        <w:rPr>
          <w:rFonts w:hint="eastAsia" w:ascii="宋体" w:hAnsi="宋体"/>
          <w:sz w:val="24"/>
          <w:szCs w:val="24"/>
          <w:highlight w:val="none"/>
          <w:lang w:eastAsia="zh-CN"/>
        </w:rPr>
        <w:t>（</w:t>
      </w:r>
      <w:r>
        <w:rPr>
          <w:rFonts w:hint="eastAsia" w:ascii="宋体" w:hAnsi="宋体"/>
          <w:sz w:val="24"/>
          <w:szCs w:val="24"/>
          <w:highlight w:val="none"/>
          <w:lang w:val="en-US" w:eastAsia="zh-CN"/>
        </w:rPr>
        <w:t>一</w:t>
      </w:r>
      <w:r>
        <w:rPr>
          <w:rFonts w:hint="eastAsia" w:ascii="宋体" w:hAnsi="宋体"/>
          <w:sz w:val="24"/>
          <w:szCs w:val="24"/>
          <w:highlight w:val="none"/>
          <w:lang w:eastAsia="zh-CN"/>
        </w:rPr>
        <w:t>）行政执法案卷评查</w:t>
      </w:r>
      <w:r>
        <w:rPr>
          <w:rFonts w:hint="eastAsia" w:ascii="宋体" w:hAnsi="宋体"/>
          <w:sz w:val="24"/>
          <w:szCs w:val="24"/>
          <w:highlight w:val="none"/>
          <w:lang w:val="en-US" w:eastAsia="zh-CN"/>
        </w:rPr>
        <w:t>工作</w:t>
      </w:r>
    </w:p>
    <w:p w14:paraId="115A32DA">
      <w:pPr>
        <w:numPr>
          <w:ilvl w:val="0"/>
          <w:numId w:val="15"/>
        </w:numPr>
        <w:spacing w:line="360" w:lineRule="auto"/>
        <w:ind w:firstLine="480" w:firstLineChars="200"/>
        <w:rPr>
          <w:rFonts w:hint="eastAsia" w:ascii="宋体" w:hAnsi="宋体"/>
          <w:sz w:val="24"/>
          <w:szCs w:val="24"/>
          <w:highlight w:val="none"/>
          <w:lang w:eastAsia="zh-CN"/>
        </w:rPr>
      </w:pPr>
      <w:r>
        <w:rPr>
          <w:rFonts w:hint="eastAsia" w:ascii="宋体" w:hAnsi="宋体"/>
          <w:sz w:val="24"/>
          <w:szCs w:val="24"/>
          <w:highlight w:val="none"/>
          <w:lang w:eastAsia="zh-CN"/>
        </w:rPr>
        <w:t>按照《北京市行政处罚案卷标准（2021版）》《北京市行政处罚案卷评查评分细则（2021版）》等相关规定，评查不少于</w:t>
      </w:r>
      <w:r>
        <w:rPr>
          <w:rFonts w:hint="eastAsia" w:ascii="宋体" w:hAnsi="宋体"/>
          <w:sz w:val="24"/>
          <w:szCs w:val="24"/>
          <w:highlight w:val="none"/>
          <w:lang w:val="en-US" w:eastAsia="zh-CN"/>
        </w:rPr>
        <w:t>1800</w:t>
      </w:r>
      <w:r>
        <w:rPr>
          <w:rFonts w:hint="eastAsia" w:ascii="宋体" w:hAnsi="宋体"/>
          <w:sz w:val="24"/>
          <w:szCs w:val="24"/>
          <w:highlight w:val="none"/>
          <w:lang w:eastAsia="zh-CN"/>
        </w:rPr>
        <w:t>本案卷。</w:t>
      </w:r>
    </w:p>
    <w:p w14:paraId="62C560A3">
      <w:pPr>
        <w:numPr>
          <w:ilvl w:val="0"/>
          <w:numId w:val="15"/>
        </w:numPr>
        <w:spacing w:line="360" w:lineRule="auto"/>
        <w:ind w:firstLine="480" w:firstLineChars="200"/>
        <w:rPr>
          <w:rFonts w:ascii="宋体" w:hAnsi="宋体"/>
          <w:sz w:val="24"/>
          <w:szCs w:val="24"/>
          <w:highlight w:val="none"/>
          <w:lang w:eastAsia="zh-CN"/>
        </w:rPr>
      </w:pPr>
      <w:r>
        <w:rPr>
          <w:rFonts w:hint="eastAsia" w:ascii="宋体" w:hAnsi="宋体"/>
          <w:sz w:val="24"/>
          <w:szCs w:val="24"/>
          <w:highlight w:val="none"/>
          <w:lang w:eastAsia="zh-CN"/>
        </w:rPr>
        <w:t>评查内容：</w:t>
      </w:r>
    </w:p>
    <w:p w14:paraId="246FBA44">
      <w:pPr>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(1)是否具有管辖权；</w:t>
      </w:r>
    </w:p>
    <w:p w14:paraId="269D199F">
      <w:pPr>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(2)案件材料是否完整、文书是否完备、制作是否规范；</w:t>
      </w:r>
    </w:p>
    <w:p w14:paraId="1FF63DCC">
      <w:pPr>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(3)执法主体、执法权限是否合法；</w:t>
      </w:r>
    </w:p>
    <w:p w14:paraId="484F55B4">
      <w:pPr>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(4)执法人员是否具备执法资格；</w:t>
      </w:r>
    </w:p>
    <w:p w14:paraId="1DB03E08">
      <w:pPr>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(5)当事人是否认定准确；</w:t>
      </w:r>
    </w:p>
    <w:p w14:paraId="6E27481D">
      <w:pPr>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(6)事实是否清楚，证据是否来源合法、查证属实且对相关事实具有充分的证明效力，查证情况是否记录完整、准确；</w:t>
      </w:r>
    </w:p>
    <w:p w14:paraId="1E74A6A4">
      <w:pPr>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(7)执法程序是否合法；</w:t>
      </w:r>
    </w:p>
    <w:p w14:paraId="208F9D30">
      <w:pPr>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(8)法律、法规、规章是否适用正确；</w:t>
      </w:r>
    </w:p>
    <w:p w14:paraId="12EDFB7F">
      <w:pPr>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(9)办案机构的办理建议和裁量建议是否明确、适当；</w:t>
      </w:r>
    </w:p>
    <w:p w14:paraId="36E3769F">
      <w:pPr>
        <w:spacing w:line="360" w:lineRule="auto"/>
        <w:ind w:left="479" w:leftChars="228"/>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(10)违法行为是否涉嫌犯罪或者职务违法，是否需要移送公安机关或者监察机关；(11)按照《北京市行政处罚案卷标准(2021版)》《北京市行政处罚案卷评查评分细则(2021版)》等相关规定应评查的其他内容。</w:t>
      </w:r>
    </w:p>
    <w:p w14:paraId="1BF598A3">
      <w:pPr>
        <w:spacing w:line="360" w:lineRule="auto"/>
        <w:ind w:left="479" w:leftChars="228" w:firstLine="0" w:firstLineChars="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3.评查结果采用研讨、审查报告、问题清单、评分其中一种或多种方式进行反馈。</w:t>
      </w:r>
    </w:p>
    <w:p w14:paraId="380BDCF1">
      <w:pPr>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4.定期根据案卷评查情况，对各领域案卷评查情况总结形成各领域案件质量分析报告并提出改进建议和意见不少于4篇，就集中性问题进行提示性讲解。</w:t>
      </w:r>
    </w:p>
    <w:p w14:paraId="66CFD2AB">
      <w:pPr>
        <w:spacing w:line="360" w:lineRule="auto"/>
        <w:ind w:left="479" w:leftChars="228" w:firstLine="0" w:firstLineChars="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5.就案卷评查工作中发现的问题，参与疑难问题研讨、案例研讨会议。</w:t>
      </w:r>
    </w:p>
    <w:p w14:paraId="5431E131">
      <w:pPr>
        <w:spacing w:line="360" w:lineRule="auto"/>
        <w:ind w:left="479" w:leftChars="228" w:firstLine="0" w:firstLineChars="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6.配合开展甲方日常案卷评查、季度案卷评查、参与上级行政机关组织的集中案卷</w:t>
      </w:r>
    </w:p>
    <w:p w14:paraId="617C2D12">
      <w:pPr>
        <w:spacing w:line="360" w:lineRule="auto"/>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评查工作，包括对被抽查的案卷在规定时限内进行评查，对发现的案卷问题协助整改等。</w:t>
      </w:r>
    </w:p>
    <w:p w14:paraId="08DF9411">
      <w:pPr>
        <w:tabs>
          <w:tab w:val="left" w:pos="934"/>
        </w:tabs>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7.</w:t>
      </w:r>
      <w:r>
        <w:rPr>
          <w:rFonts w:hint="eastAsia" w:ascii="宋体" w:hAnsi="宋体" w:cs="Times New Roman"/>
          <w:sz w:val="24"/>
          <w:szCs w:val="24"/>
          <w:highlight w:val="none"/>
          <w:lang w:val="en-US" w:eastAsia="zh-CN"/>
        </w:rPr>
        <w:t>合同履行期间内</w:t>
      </w:r>
      <w:r>
        <w:rPr>
          <w:kern w:val="0"/>
          <w:sz w:val="24"/>
          <w:szCs w:val="20"/>
          <w:highlight w:val="none"/>
        </w:rPr>
        <w:t>派驻</w:t>
      </w:r>
      <w:r>
        <w:rPr>
          <w:rFonts w:hint="eastAsia"/>
          <w:kern w:val="0"/>
          <w:sz w:val="24"/>
          <w:szCs w:val="20"/>
          <w:highlight w:val="none"/>
          <w:lang w:val="en-US" w:eastAsia="zh-CN"/>
        </w:rPr>
        <w:t>1人在甲方</w:t>
      </w:r>
      <w:r>
        <w:rPr>
          <w:kern w:val="0"/>
          <w:sz w:val="24"/>
          <w:szCs w:val="20"/>
          <w:highlight w:val="none"/>
        </w:rPr>
        <w:t>驻场服务（餐饮、交通自行解决）</w:t>
      </w:r>
      <w:r>
        <w:rPr>
          <w:rStyle w:val="52"/>
          <w:rFonts w:hint="default"/>
          <w:kern w:val="0"/>
          <w:sz w:val="24"/>
          <w:szCs w:val="20"/>
          <w:highlight w:val="none"/>
          <w:lang w:eastAsia="zh-CN"/>
        </w:rPr>
        <w:t>，</w:t>
      </w:r>
      <w:r>
        <w:rPr>
          <w:rStyle w:val="52"/>
          <w:rFonts w:hint="default"/>
          <w:kern w:val="0"/>
          <w:sz w:val="24"/>
          <w:szCs w:val="20"/>
          <w:highlight w:val="none"/>
          <w:lang w:val="en-US" w:eastAsia="zh-CN"/>
        </w:rPr>
        <w:t>负责案卷评查的交接核对、合同审查等工作</w:t>
      </w:r>
      <w:r>
        <w:rPr>
          <w:rStyle w:val="52"/>
          <w:rFonts w:hint="eastAsia"/>
          <w:kern w:val="0"/>
          <w:sz w:val="24"/>
          <w:szCs w:val="20"/>
          <w:highlight w:val="none"/>
          <w:lang w:val="en-US" w:eastAsia="zh-CN"/>
        </w:rPr>
        <w:t>。</w:t>
      </w:r>
    </w:p>
    <w:p w14:paraId="13037E73">
      <w:pPr>
        <w:spacing w:line="360" w:lineRule="auto"/>
        <w:ind w:firstLine="480" w:firstLineChars="2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（二）</w:t>
      </w:r>
      <w:r>
        <w:rPr>
          <w:rFonts w:hint="eastAsia" w:ascii="宋体" w:hAnsi="宋体" w:eastAsia="宋体" w:cs="Times New Roman"/>
          <w:sz w:val="24"/>
          <w:szCs w:val="24"/>
          <w:highlight w:val="none"/>
          <w:lang w:eastAsia="zh-CN"/>
        </w:rPr>
        <w:t>代</w:t>
      </w:r>
      <w:r>
        <w:rPr>
          <w:rFonts w:hint="eastAsia" w:ascii="宋体" w:hAnsi="宋体" w:eastAsia="宋体" w:cs="Times New Roman"/>
          <w:sz w:val="24"/>
          <w:szCs w:val="24"/>
          <w:highlight w:val="none"/>
          <w:lang w:val="en-US" w:eastAsia="zh-CN"/>
        </w:rPr>
        <w:t>甲方</w:t>
      </w:r>
      <w:r>
        <w:rPr>
          <w:rFonts w:hint="eastAsia" w:ascii="宋体" w:hAnsi="宋体" w:eastAsia="宋体" w:cs="Times New Roman"/>
          <w:sz w:val="24"/>
          <w:szCs w:val="24"/>
          <w:highlight w:val="none"/>
          <w:lang w:eastAsia="zh-CN"/>
        </w:rPr>
        <w:t>起草或审查各类书面文件，如合同、协议及其他法律事务文书。</w:t>
      </w:r>
    </w:p>
    <w:p w14:paraId="38D973EF">
      <w:pPr>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val="en-US" w:eastAsia="zh-CN"/>
        </w:rPr>
        <w:t>（三）完成</w:t>
      </w:r>
      <w:r>
        <w:rPr>
          <w:rFonts w:hint="eastAsia" w:ascii="宋体" w:hAnsi="宋体" w:eastAsia="宋体" w:cs="Times New Roman"/>
          <w:sz w:val="24"/>
          <w:szCs w:val="24"/>
          <w:highlight w:val="none"/>
          <w:lang w:eastAsia="zh-CN"/>
        </w:rPr>
        <w:t>与甲方约定的其他</w:t>
      </w:r>
      <w:r>
        <w:rPr>
          <w:rFonts w:hint="eastAsia" w:ascii="宋体" w:hAnsi="宋体" w:eastAsia="宋体" w:cs="Times New Roman"/>
          <w:sz w:val="24"/>
          <w:szCs w:val="24"/>
          <w:highlight w:val="none"/>
          <w:lang w:val="en-US" w:eastAsia="zh-CN"/>
        </w:rPr>
        <w:t>法律顾问服务工作</w:t>
      </w:r>
      <w:r>
        <w:rPr>
          <w:rFonts w:hint="eastAsia" w:ascii="宋体" w:hAnsi="宋体" w:eastAsia="宋体" w:cs="Times New Roman"/>
          <w:sz w:val="24"/>
          <w:szCs w:val="24"/>
          <w:highlight w:val="none"/>
          <w:lang w:eastAsia="zh-CN"/>
        </w:rPr>
        <w:t>。</w:t>
      </w:r>
    </w:p>
    <w:p w14:paraId="2F0E0AB7">
      <w:pPr>
        <w:adjustRightInd/>
        <w:snapToGrid/>
        <w:spacing w:line="360" w:lineRule="auto"/>
        <w:ind w:firstLine="482" w:firstLineChars="200"/>
        <w:rPr>
          <w:rFonts w:ascii="宋体" w:hAnsi="宋体"/>
          <w:b/>
          <w:sz w:val="24"/>
          <w:szCs w:val="24"/>
          <w:highlight w:val="none"/>
          <w:lang w:eastAsia="zh-CN"/>
        </w:rPr>
      </w:pPr>
      <w:r>
        <w:rPr>
          <w:rFonts w:ascii="宋体" w:hAnsi="宋体"/>
          <w:b/>
          <w:sz w:val="24"/>
          <w:szCs w:val="24"/>
          <w:highlight w:val="none"/>
          <w:lang w:eastAsia="zh-CN"/>
        </w:rPr>
        <w:t>三</w:t>
      </w:r>
      <w:r>
        <w:rPr>
          <w:rFonts w:hint="eastAsia" w:ascii="宋体" w:hAnsi="宋体"/>
          <w:b/>
          <w:sz w:val="24"/>
          <w:szCs w:val="24"/>
          <w:highlight w:val="none"/>
          <w:lang w:eastAsia="zh-CN"/>
        </w:rPr>
        <w:t>、 服务费用及支付方式</w:t>
      </w:r>
    </w:p>
    <w:p w14:paraId="1D911085">
      <w:pPr>
        <w:adjustRightInd w:val="0"/>
        <w:snapToGrid w:val="0"/>
        <w:spacing w:line="360" w:lineRule="auto"/>
        <w:ind w:firstLine="480" w:firstLineChars="200"/>
        <w:rPr>
          <w:rFonts w:ascii="宋体" w:hAnsi="宋体"/>
          <w:sz w:val="24"/>
          <w:szCs w:val="24"/>
          <w:highlight w:val="none"/>
          <w:lang w:eastAsia="zh-CN"/>
        </w:rPr>
      </w:pPr>
      <w:r>
        <w:rPr>
          <w:rFonts w:ascii="宋体" w:hAnsi="宋体"/>
          <w:sz w:val="24"/>
          <w:szCs w:val="24"/>
          <w:highlight w:val="none"/>
          <w:lang w:eastAsia="zh-CN"/>
        </w:rPr>
        <w:t>1</w:t>
      </w:r>
      <w:r>
        <w:rPr>
          <w:rFonts w:hint="eastAsia" w:ascii="宋体" w:hAnsi="宋体"/>
          <w:sz w:val="24"/>
          <w:szCs w:val="24"/>
          <w:highlight w:val="none"/>
          <w:lang w:eastAsia="zh-CN"/>
        </w:rPr>
        <w:t>.根据乙方为本项目提供的工作内容</w:t>
      </w:r>
      <w:r>
        <w:rPr>
          <w:rFonts w:ascii="宋体" w:hAnsi="宋体"/>
          <w:sz w:val="24"/>
          <w:szCs w:val="24"/>
          <w:highlight w:val="none"/>
          <w:lang w:eastAsia="zh-CN"/>
        </w:rPr>
        <w:t>、</w:t>
      </w:r>
      <w:r>
        <w:rPr>
          <w:rFonts w:hint="eastAsia" w:ascii="宋体" w:hAnsi="宋体"/>
          <w:sz w:val="24"/>
          <w:szCs w:val="24"/>
          <w:highlight w:val="none"/>
          <w:lang w:eastAsia="zh-CN"/>
        </w:rPr>
        <w:t>耗费的工作时间</w:t>
      </w:r>
      <w:r>
        <w:rPr>
          <w:rFonts w:hint="eastAsia" w:ascii="宋体" w:hAnsi="宋体"/>
          <w:sz w:val="24"/>
          <w:szCs w:val="24"/>
          <w:highlight w:val="none"/>
          <w:lang w:eastAsia="zh-Hans"/>
        </w:rPr>
        <w:t>等因素</w:t>
      </w:r>
      <w:r>
        <w:rPr>
          <w:rFonts w:hint="eastAsia" w:ascii="宋体" w:hAnsi="宋体"/>
          <w:sz w:val="24"/>
          <w:szCs w:val="24"/>
          <w:highlight w:val="none"/>
          <w:lang w:eastAsia="zh-CN"/>
        </w:rPr>
        <w:t>，本项目法律服务费用为</w:t>
      </w:r>
      <w:r>
        <w:rPr>
          <w:rFonts w:hint="eastAsia" w:ascii="宋体" w:hAnsi="宋体"/>
          <w:b/>
          <w:bCs/>
          <w:sz w:val="24"/>
          <w:szCs w:val="24"/>
          <w:highlight w:val="none"/>
          <w:u w:val="single"/>
          <w:lang w:eastAsia="zh-CN"/>
        </w:rPr>
        <w:t>人民币</w:t>
      </w:r>
      <w:r>
        <w:rPr>
          <w:rFonts w:hint="eastAsia" w:ascii="宋体" w:hAnsi="宋体"/>
          <w:b/>
          <w:bCs/>
          <w:sz w:val="24"/>
          <w:szCs w:val="24"/>
          <w:highlight w:val="none"/>
          <w:u w:val="single"/>
          <w:lang w:val="en-US" w:eastAsia="zh-CN"/>
        </w:rPr>
        <w:t xml:space="preserve"> </w:t>
      </w:r>
      <w:r>
        <w:rPr>
          <w:rFonts w:hint="eastAsia" w:ascii="宋体" w:hAnsi="宋体"/>
          <w:b/>
          <w:bCs/>
          <w:sz w:val="24"/>
          <w:szCs w:val="24"/>
          <w:highlight w:val="none"/>
          <w:u w:val="single"/>
          <w:lang w:eastAsia="zh-CN"/>
        </w:rPr>
        <w:t>（小写：元）</w:t>
      </w:r>
      <w:r>
        <w:rPr>
          <w:rFonts w:hint="eastAsia" w:ascii="宋体" w:hAnsi="宋体"/>
          <w:bCs/>
          <w:sz w:val="24"/>
          <w:szCs w:val="24"/>
          <w:highlight w:val="none"/>
          <w:u w:val="single"/>
          <w:lang w:eastAsia="zh-CN"/>
        </w:rPr>
        <w:t>。</w:t>
      </w:r>
    </w:p>
    <w:p w14:paraId="26F30AFE">
      <w:pPr>
        <w:spacing w:line="360" w:lineRule="auto"/>
        <w:ind w:firstLine="460" w:firstLineChars="192"/>
        <w:rPr>
          <w:rFonts w:ascii="宋体" w:hAnsi="宋体"/>
          <w:sz w:val="24"/>
          <w:szCs w:val="24"/>
          <w:highlight w:val="none"/>
          <w:lang w:eastAsia="zh-CN"/>
        </w:rPr>
      </w:pPr>
      <w:r>
        <w:rPr>
          <w:rFonts w:ascii="宋体" w:hAnsi="宋体"/>
          <w:bCs/>
          <w:sz w:val="24"/>
          <w:szCs w:val="24"/>
          <w:highlight w:val="none"/>
          <w:lang w:eastAsia="zh-CN"/>
        </w:rPr>
        <w:t>2</w:t>
      </w:r>
      <w:r>
        <w:rPr>
          <w:rFonts w:hint="eastAsia" w:ascii="宋体" w:hAnsi="宋体"/>
          <w:bCs/>
          <w:sz w:val="24"/>
          <w:szCs w:val="24"/>
          <w:highlight w:val="none"/>
          <w:lang w:eastAsia="zh-CN"/>
        </w:rPr>
        <w:t>.</w:t>
      </w:r>
      <w:r>
        <w:rPr>
          <w:rFonts w:hint="eastAsia" w:ascii="宋体" w:hAnsi="宋体"/>
          <w:sz w:val="24"/>
          <w:szCs w:val="24"/>
          <w:highlight w:val="none"/>
          <w:lang w:eastAsia="zh-CN"/>
        </w:rPr>
        <w:t>甲方分两次向乙方支付，合同签订后，</w:t>
      </w:r>
      <w:r>
        <w:rPr>
          <w:rFonts w:hint="eastAsia" w:ascii="宋体" w:hAnsi="宋体"/>
          <w:sz w:val="24"/>
          <w:szCs w:val="24"/>
          <w:highlight w:val="none"/>
          <w:lang w:val="en-US" w:eastAsia="zh-CN"/>
        </w:rPr>
        <w:t>30日内</w:t>
      </w:r>
      <w:r>
        <w:rPr>
          <w:rFonts w:hint="eastAsia" w:ascii="宋体" w:hAnsi="宋体"/>
          <w:sz w:val="24"/>
          <w:szCs w:val="24"/>
          <w:highlight w:val="none"/>
          <w:lang w:eastAsia="zh-CN"/>
        </w:rPr>
        <w:t>甲方向乙方支付</w:t>
      </w:r>
      <w:r>
        <w:rPr>
          <w:rFonts w:hint="eastAsia" w:ascii="宋体" w:hAnsi="宋体"/>
          <w:sz w:val="24"/>
          <w:szCs w:val="24"/>
          <w:highlight w:val="none"/>
          <w:lang w:val="en-US" w:eastAsia="zh-CN"/>
        </w:rPr>
        <w:t>首款</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万元（￥</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元）；合同到期后，经验收合格，甲方在202</w:t>
      </w:r>
      <w:r>
        <w:rPr>
          <w:rFonts w:hint="eastAsia" w:ascii="宋体" w:hAnsi="宋体"/>
          <w:sz w:val="24"/>
          <w:szCs w:val="24"/>
          <w:highlight w:val="none"/>
          <w:lang w:val="en-US" w:eastAsia="zh-CN"/>
        </w:rPr>
        <w:t>7</w:t>
      </w:r>
      <w:r>
        <w:rPr>
          <w:rFonts w:hint="eastAsia" w:ascii="宋体" w:hAnsi="宋体"/>
          <w:sz w:val="24"/>
          <w:szCs w:val="24"/>
          <w:highlight w:val="none"/>
          <w:lang w:eastAsia="zh-CN"/>
        </w:rPr>
        <w:t>年</w:t>
      </w:r>
      <w:r>
        <w:rPr>
          <w:rFonts w:hint="eastAsia" w:ascii="宋体" w:hAnsi="宋体"/>
          <w:sz w:val="24"/>
          <w:szCs w:val="24"/>
          <w:highlight w:val="none"/>
          <w:lang w:val="en-US" w:eastAsia="zh-CN"/>
        </w:rPr>
        <w:t xml:space="preserve"> </w:t>
      </w:r>
      <w:r>
        <w:rPr>
          <w:rFonts w:hint="eastAsia" w:ascii="宋体" w:hAnsi="宋体"/>
          <w:sz w:val="24"/>
          <w:szCs w:val="24"/>
          <w:highlight w:val="none"/>
          <w:lang w:eastAsia="zh-CN"/>
        </w:rPr>
        <w:t>月</w:t>
      </w:r>
      <w:r>
        <w:rPr>
          <w:rFonts w:hint="eastAsia" w:ascii="宋体" w:hAnsi="宋体"/>
          <w:sz w:val="24"/>
          <w:szCs w:val="24"/>
          <w:highlight w:val="none"/>
          <w:lang w:val="en-US" w:eastAsia="zh-CN"/>
        </w:rPr>
        <w:t xml:space="preserve"> </w:t>
      </w:r>
      <w:r>
        <w:rPr>
          <w:rFonts w:hint="eastAsia" w:ascii="宋体" w:hAnsi="宋体"/>
          <w:sz w:val="24"/>
          <w:szCs w:val="24"/>
          <w:highlight w:val="none"/>
          <w:lang w:eastAsia="zh-CN"/>
        </w:rPr>
        <w:t>日前向乙方支付合同尾款</w:t>
      </w:r>
      <w:r>
        <w:rPr>
          <w:rFonts w:hint="eastAsia" w:ascii="宋体" w:hAnsi="宋体"/>
          <w:sz w:val="24"/>
          <w:szCs w:val="24"/>
          <w:highlight w:val="none"/>
          <w:u w:val="single"/>
          <w:lang w:eastAsia="zh-CN"/>
        </w:rPr>
        <w:t xml:space="preserve">       </w:t>
      </w:r>
      <w:r>
        <w:rPr>
          <w:rFonts w:hint="eastAsia" w:ascii="宋体" w:hAnsi="宋体"/>
          <w:sz w:val="24"/>
          <w:szCs w:val="24"/>
          <w:highlight w:val="none"/>
          <w:u w:val="single"/>
          <w:lang w:val="en-US" w:eastAsia="zh-CN"/>
        </w:rPr>
        <w:t xml:space="preserve"> </w:t>
      </w:r>
      <w:r>
        <w:rPr>
          <w:rFonts w:hint="eastAsia" w:ascii="宋体" w:hAnsi="宋体"/>
          <w:sz w:val="24"/>
          <w:szCs w:val="24"/>
          <w:highlight w:val="none"/>
          <w:lang w:eastAsia="zh-CN"/>
        </w:rPr>
        <w:t>万元（￥</w:t>
      </w:r>
      <w:r>
        <w:rPr>
          <w:rFonts w:hint="eastAsia" w:ascii="宋体" w:hAnsi="宋体"/>
          <w:sz w:val="24"/>
          <w:szCs w:val="24"/>
          <w:highlight w:val="none"/>
          <w:u w:val="single"/>
          <w:lang w:eastAsia="zh-CN"/>
        </w:rPr>
        <w:t xml:space="preserve">   </w:t>
      </w:r>
      <w:r>
        <w:rPr>
          <w:rFonts w:hint="eastAsia" w:ascii="宋体" w:hAnsi="宋体"/>
          <w:sz w:val="24"/>
          <w:szCs w:val="24"/>
          <w:highlight w:val="none"/>
          <w:lang w:eastAsia="zh-CN"/>
        </w:rPr>
        <w:t>元）。产生的相关税费由乙方承担。</w:t>
      </w:r>
    </w:p>
    <w:p w14:paraId="2676F74E">
      <w:pPr>
        <w:adjustRightInd w:val="0"/>
        <w:snapToGrid w:val="0"/>
        <w:spacing w:line="360" w:lineRule="auto"/>
        <w:ind w:firstLine="482" w:firstLineChars="200"/>
        <w:rPr>
          <w:rFonts w:ascii="宋体" w:hAnsi="宋体"/>
          <w:b/>
          <w:sz w:val="24"/>
          <w:szCs w:val="24"/>
          <w:highlight w:val="none"/>
          <w:lang w:eastAsia="zh-CN"/>
        </w:rPr>
      </w:pPr>
      <w:r>
        <w:rPr>
          <w:rFonts w:hint="eastAsia" w:ascii="宋体" w:hAnsi="宋体"/>
          <w:b/>
          <w:sz w:val="24"/>
          <w:szCs w:val="24"/>
          <w:highlight w:val="none"/>
          <w:lang w:eastAsia="zh-CN"/>
        </w:rPr>
        <w:t>四、</w:t>
      </w:r>
      <w:r>
        <w:rPr>
          <w:rFonts w:ascii="宋体" w:hAnsi="宋体"/>
          <w:b/>
          <w:sz w:val="24"/>
          <w:szCs w:val="24"/>
          <w:highlight w:val="none"/>
          <w:lang w:eastAsia="zh-CN"/>
        </w:rPr>
        <w:t>双方权利、义务</w:t>
      </w:r>
    </w:p>
    <w:p w14:paraId="02F246F0">
      <w:pPr>
        <w:adjustRightInd w:val="0"/>
        <w:snapToGrid w:val="0"/>
        <w:spacing w:line="360" w:lineRule="auto"/>
        <w:ind w:firstLine="480" w:firstLineChars="200"/>
        <w:rPr>
          <w:rFonts w:ascii="宋体" w:hAnsi="宋体"/>
          <w:sz w:val="24"/>
          <w:szCs w:val="24"/>
          <w:highlight w:val="none"/>
          <w:lang w:eastAsia="zh-CN"/>
        </w:rPr>
      </w:pPr>
      <w:r>
        <w:rPr>
          <w:rFonts w:hint="eastAsia" w:ascii="宋体" w:hAnsi="宋体"/>
          <w:sz w:val="24"/>
          <w:szCs w:val="24"/>
          <w:highlight w:val="none"/>
          <w:lang w:eastAsia="zh-CN"/>
        </w:rPr>
        <w:t>1.</w:t>
      </w:r>
      <w:r>
        <w:rPr>
          <w:rFonts w:ascii="宋体" w:hAnsi="宋体"/>
          <w:sz w:val="24"/>
          <w:szCs w:val="24"/>
          <w:highlight w:val="none"/>
          <w:lang w:eastAsia="zh-CN"/>
        </w:rPr>
        <w:t>甲方应积极协助乙方开展工作，并为乙方工作人员提供必要的工作条件。</w:t>
      </w:r>
    </w:p>
    <w:p w14:paraId="3F3BD6A9">
      <w:pPr>
        <w:adjustRightInd w:val="0"/>
        <w:snapToGrid w:val="0"/>
        <w:spacing w:line="360" w:lineRule="auto"/>
        <w:ind w:firstLine="480" w:firstLineChars="200"/>
        <w:rPr>
          <w:rFonts w:ascii="宋体" w:hAnsi="宋体"/>
          <w:sz w:val="24"/>
          <w:szCs w:val="24"/>
          <w:highlight w:val="none"/>
          <w:lang w:eastAsia="zh-CN"/>
        </w:rPr>
      </w:pPr>
      <w:r>
        <w:rPr>
          <w:rFonts w:hint="eastAsia" w:ascii="宋体" w:hAnsi="宋体"/>
          <w:sz w:val="24"/>
          <w:szCs w:val="24"/>
          <w:highlight w:val="none"/>
          <w:lang w:eastAsia="zh-CN"/>
        </w:rPr>
        <w:t>2.</w:t>
      </w:r>
      <w:r>
        <w:rPr>
          <w:rFonts w:ascii="宋体" w:hAnsi="宋体"/>
          <w:sz w:val="24"/>
          <w:szCs w:val="24"/>
          <w:highlight w:val="none"/>
          <w:lang w:eastAsia="zh-CN"/>
        </w:rPr>
        <w:t>甲方应当按照本合同约定向乙方支付法律服务费用。乙方无故不履行本合同约定委托事项，应向甲方退还</w:t>
      </w:r>
      <w:r>
        <w:rPr>
          <w:rFonts w:hint="eastAsia" w:ascii="宋体" w:hAnsi="宋体"/>
          <w:sz w:val="24"/>
          <w:szCs w:val="24"/>
          <w:highlight w:val="none"/>
          <w:lang w:eastAsia="zh-CN"/>
        </w:rPr>
        <w:t>未完成服务部分的</w:t>
      </w:r>
      <w:r>
        <w:rPr>
          <w:rFonts w:ascii="宋体" w:hAnsi="宋体"/>
          <w:sz w:val="24"/>
          <w:szCs w:val="24"/>
          <w:highlight w:val="none"/>
          <w:lang w:eastAsia="zh-CN"/>
        </w:rPr>
        <w:t>法律服务费用；如因甲方原因提前终止本合同，</w:t>
      </w:r>
      <w:r>
        <w:rPr>
          <w:rFonts w:ascii="宋体" w:hAnsi="宋体"/>
          <w:sz w:val="24"/>
          <w:highlight w:val="none"/>
          <w:lang w:eastAsia="zh-CN"/>
        </w:rPr>
        <w:t>甲方应</w:t>
      </w:r>
      <w:r>
        <w:rPr>
          <w:rFonts w:hint="eastAsia" w:ascii="宋体" w:hAnsi="宋体"/>
          <w:sz w:val="24"/>
          <w:highlight w:val="none"/>
          <w:lang w:eastAsia="zh-CN"/>
        </w:rPr>
        <w:t>向乙方支付已完成服务部分的法律服务费用</w:t>
      </w:r>
      <w:r>
        <w:rPr>
          <w:rFonts w:ascii="宋体" w:hAnsi="宋体"/>
          <w:sz w:val="24"/>
          <w:szCs w:val="24"/>
          <w:highlight w:val="none"/>
          <w:lang w:eastAsia="zh-CN"/>
        </w:rPr>
        <w:t>。</w:t>
      </w:r>
    </w:p>
    <w:p w14:paraId="3BF00DEA">
      <w:pPr>
        <w:adjustRightInd w:val="0"/>
        <w:snapToGrid w:val="0"/>
        <w:spacing w:line="360" w:lineRule="auto"/>
        <w:ind w:firstLine="480" w:firstLineChars="200"/>
        <w:rPr>
          <w:rFonts w:ascii="宋体" w:hAnsi="宋体"/>
          <w:sz w:val="24"/>
          <w:szCs w:val="24"/>
          <w:highlight w:val="none"/>
          <w:lang w:eastAsia="zh-CN"/>
        </w:rPr>
      </w:pPr>
      <w:r>
        <w:rPr>
          <w:rFonts w:hint="eastAsia" w:ascii="宋体" w:hAnsi="宋体"/>
          <w:sz w:val="24"/>
          <w:szCs w:val="24"/>
          <w:highlight w:val="none"/>
          <w:lang w:eastAsia="zh-CN"/>
        </w:rPr>
        <w:t>3.乙方应当及时完成委托事项，并应甲方要求通报工作进程</w:t>
      </w:r>
      <w:r>
        <w:rPr>
          <w:rFonts w:ascii="宋体" w:hAnsi="宋体"/>
          <w:sz w:val="24"/>
          <w:szCs w:val="24"/>
          <w:highlight w:val="none"/>
          <w:lang w:eastAsia="zh-CN"/>
        </w:rPr>
        <w:t>。</w:t>
      </w:r>
    </w:p>
    <w:p w14:paraId="0BFDB6DE">
      <w:pPr>
        <w:adjustRightInd w:val="0"/>
        <w:snapToGrid w:val="0"/>
        <w:spacing w:line="360" w:lineRule="auto"/>
        <w:ind w:firstLine="480" w:firstLineChars="200"/>
        <w:rPr>
          <w:rFonts w:hint="eastAsia" w:ascii="宋体" w:hAnsi="宋体"/>
          <w:sz w:val="24"/>
          <w:szCs w:val="24"/>
          <w:highlight w:val="none"/>
          <w:lang w:eastAsia="zh-CN"/>
        </w:rPr>
      </w:pPr>
      <w:r>
        <w:rPr>
          <w:rFonts w:hint="eastAsia" w:ascii="宋体" w:hAnsi="宋体"/>
          <w:sz w:val="24"/>
          <w:szCs w:val="24"/>
          <w:highlight w:val="none"/>
          <w:lang w:eastAsia="zh-CN"/>
        </w:rPr>
        <w:t>4.乙方应对其提供的服务内容的真实性、合法性、准确性负责，承担相应的法律责任；</w:t>
      </w:r>
    </w:p>
    <w:p w14:paraId="614C7605">
      <w:pPr>
        <w:adjustRightInd w:val="0"/>
        <w:snapToGrid w:val="0"/>
        <w:spacing w:line="360" w:lineRule="auto"/>
        <w:ind w:firstLine="480" w:firstLineChars="200"/>
        <w:rPr>
          <w:rFonts w:hint="eastAsia" w:ascii="宋体" w:hAnsi="宋体"/>
          <w:sz w:val="24"/>
          <w:szCs w:val="24"/>
          <w:highlight w:val="none"/>
          <w:lang w:eastAsia="zh-CN"/>
        </w:rPr>
      </w:pPr>
      <w:r>
        <w:rPr>
          <w:rFonts w:hint="eastAsia" w:ascii="宋体" w:hAnsi="宋体"/>
          <w:sz w:val="24"/>
          <w:szCs w:val="24"/>
          <w:highlight w:val="none"/>
          <w:lang w:val="en-US" w:eastAsia="zh-CN"/>
        </w:rPr>
        <w:t>5.</w:t>
      </w:r>
      <w:r>
        <w:rPr>
          <w:rFonts w:hint="eastAsia" w:ascii="宋体" w:hAnsi="宋体"/>
          <w:sz w:val="24"/>
          <w:szCs w:val="24"/>
          <w:highlight w:val="none"/>
          <w:lang w:eastAsia="zh-CN"/>
        </w:rPr>
        <w:t>乙方未经甲方书面同意，不得担任与甲方具有法律利益冲突的另一方的法律顾问或者代理人；</w:t>
      </w:r>
    </w:p>
    <w:p w14:paraId="61D23C33">
      <w:pPr>
        <w:adjustRightInd w:val="0"/>
        <w:snapToGrid w:val="0"/>
        <w:spacing w:line="360" w:lineRule="auto"/>
        <w:ind w:firstLine="480" w:firstLineChars="200"/>
        <w:rPr>
          <w:rFonts w:ascii="宋体" w:hAnsi="宋体"/>
          <w:sz w:val="24"/>
          <w:szCs w:val="24"/>
          <w:highlight w:val="none"/>
          <w:lang w:eastAsia="zh-CN"/>
        </w:rPr>
      </w:pPr>
      <w:r>
        <w:rPr>
          <w:rFonts w:hint="eastAsia" w:ascii="宋体" w:hAnsi="宋体"/>
          <w:sz w:val="24"/>
          <w:szCs w:val="24"/>
          <w:highlight w:val="none"/>
          <w:lang w:val="en-US" w:eastAsia="zh-CN"/>
        </w:rPr>
        <w:t>6.</w:t>
      </w:r>
      <w:r>
        <w:rPr>
          <w:rFonts w:ascii="宋体" w:hAnsi="宋体"/>
          <w:sz w:val="24"/>
          <w:szCs w:val="24"/>
          <w:highlight w:val="none"/>
          <w:lang w:eastAsia="zh-CN"/>
        </w:rPr>
        <w:t>乙方对履行本合同委托事项过程中获知的</w:t>
      </w:r>
      <w:r>
        <w:rPr>
          <w:rFonts w:hint="eastAsia" w:ascii="宋体" w:hAnsi="宋体"/>
          <w:sz w:val="24"/>
          <w:szCs w:val="24"/>
          <w:highlight w:val="none"/>
          <w:lang w:eastAsia="zh-CN"/>
        </w:rPr>
        <w:t>案卷信息内容</w:t>
      </w:r>
      <w:r>
        <w:rPr>
          <w:rFonts w:ascii="宋体" w:hAnsi="宋体"/>
          <w:sz w:val="24"/>
          <w:szCs w:val="24"/>
          <w:highlight w:val="none"/>
          <w:lang w:eastAsia="zh-CN"/>
        </w:rPr>
        <w:t>负有保密责任，非因法律法规或甲方同意，乙方不得向任何第三方披露</w:t>
      </w:r>
      <w:r>
        <w:rPr>
          <w:rFonts w:hint="eastAsia" w:ascii="宋体" w:hAnsi="宋体"/>
          <w:sz w:val="24"/>
          <w:szCs w:val="24"/>
          <w:highlight w:val="none"/>
          <w:lang w:eastAsia="zh-CN"/>
        </w:rPr>
        <w:t>。</w:t>
      </w:r>
    </w:p>
    <w:p w14:paraId="23543C66">
      <w:pPr>
        <w:adjustRightInd w:val="0"/>
        <w:snapToGrid w:val="0"/>
        <w:spacing w:line="360" w:lineRule="auto"/>
        <w:ind w:firstLine="480" w:firstLineChars="200"/>
        <w:rPr>
          <w:rFonts w:hint="eastAsia" w:ascii="宋体" w:hAnsi="宋体"/>
          <w:sz w:val="24"/>
          <w:szCs w:val="24"/>
          <w:highlight w:val="none"/>
          <w:lang w:eastAsia="zh-CN"/>
        </w:rPr>
      </w:pPr>
      <w:r>
        <w:rPr>
          <w:rFonts w:hint="eastAsia" w:ascii="宋体" w:hAnsi="宋体"/>
          <w:sz w:val="24"/>
          <w:szCs w:val="24"/>
          <w:highlight w:val="none"/>
          <w:lang w:val="en-US" w:eastAsia="zh-CN"/>
        </w:rPr>
        <w:t>7</w:t>
      </w:r>
      <w:r>
        <w:rPr>
          <w:rFonts w:hint="eastAsia" w:ascii="宋体" w:hAnsi="宋体"/>
          <w:sz w:val="24"/>
          <w:szCs w:val="24"/>
          <w:highlight w:val="none"/>
          <w:lang w:eastAsia="zh-CN"/>
        </w:rPr>
        <w:t>.乙方应当依据法律作出判断，尽最大努力维护甲方利益。</w:t>
      </w:r>
    </w:p>
    <w:p w14:paraId="6D0AC14D">
      <w:pPr>
        <w:adjustRightInd w:val="0"/>
        <w:snapToGrid w:val="0"/>
        <w:spacing w:line="360" w:lineRule="auto"/>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8.乙方向甲方提供的法律意见和建议，如有需要或甲方要求，应以书面形式作出。</w:t>
      </w:r>
    </w:p>
    <w:p w14:paraId="0132B31F">
      <w:pPr>
        <w:adjustRightInd w:val="0"/>
        <w:snapToGrid w:val="0"/>
        <w:spacing w:line="360" w:lineRule="auto"/>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9.乙方在担任法律顾问期间，不得为甲方员工个人提供任何不利于甲方的咨询意见。</w:t>
      </w:r>
    </w:p>
    <w:p w14:paraId="2E6ABB59">
      <w:pPr>
        <w:adjustRightInd w:val="0"/>
        <w:snapToGrid w:val="0"/>
        <w:spacing w:line="360" w:lineRule="auto"/>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10.乙方不得利用在工作期间获得的非公开信息或者便利条件，为乙方或者他人牟取利益。</w:t>
      </w:r>
    </w:p>
    <w:p w14:paraId="6652BE89">
      <w:pPr>
        <w:adjustRightInd w:val="0"/>
        <w:snapToGrid w:val="0"/>
        <w:spacing w:line="360" w:lineRule="auto"/>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11.乙方不得以甲方服务律师的身份从事非法牟利活动、商业活动以及与法律服务职责无关的活动。</w:t>
      </w:r>
    </w:p>
    <w:p w14:paraId="251F74A3">
      <w:pPr>
        <w:adjustRightInd w:val="0"/>
        <w:snapToGrid w:val="0"/>
        <w:spacing w:line="360" w:lineRule="auto"/>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12.乙方对行政执法案卷评查法律顾问服务工作应当保存完整的工作记录，对涉及甲方的原始案卷、证据、法律文件和财物应当妥善保管。</w:t>
      </w:r>
    </w:p>
    <w:p w14:paraId="1ADC0111">
      <w:pPr>
        <w:adjustRightInd w:val="0"/>
        <w:snapToGrid w:val="0"/>
        <w:spacing w:line="360" w:lineRule="auto"/>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13.乙方需保持驻场人员稳定，不得频繁更换。如因特殊原因需要人员调整，必须提前向甲方报备并说明原因，接替人员的资历应当与被调整的人员相当，获得批准后方可执行。</w:t>
      </w:r>
    </w:p>
    <w:p w14:paraId="67742AED">
      <w:pPr>
        <w:adjustRightInd w:val="0"/>
        <w:snapToGrid w:val="0"/>
        <w:spacing w:line="360" w:lineRule="auto"/>
        <w:ind w:firstLine="480" w:firstLineChars="200"/>
        <w:rPr>
          <w:rFonts w:hint="eastAsia" w:ascii="宋体" w:hAnsi="宋体"/>
          <w:sz w:val="24"/>
          <w:szCs w:val="24"/>
          <w:highlight w:val="none"/>
          <w:lang w:val="en-US" w:eastAsia="zh-CN"/>
        </w:rPr>
      </w:pPr>
      <w:r>
        <w:rPr>
          <w:rFonts w:hint="eastAsia" w:ascii="宋体" w:hAnsi="宋体"/>
          <w:sz w:val="24"/>
          <w:szCs w:val="24"/>
          <w:highlight w:val="none"/>
          <w:lang w:val="en-US" w:eastAsia="zh-CN"/>
        </w:rPr>
        <w:t>14.乙方驻场人员变动前，原驻场人员需与新任驻场人员进行详细的工作交接，确保新任驻场人员能够全面了解工作内容和流程，到岗后能够立即向甲方提供符合要求的法律服务。</w:t>
      </w:r>
    </w:p>
    <w:p w14:paraId="5EFA6445">
      <w:pPr>
        <w:adjustRightInd w:val="0"/>
        <w:snapToGrid w:val="0"/>
        <w:spacing w:line="360" w:lineRule="auto"/>
        <w:ind w:firstLine="480" w:firstLineChars="200"/>
        <w:rPr>
          <w:rFonts w:hint="default" w:ascii="宋体" w:hAnsi="宋体"/>
          <w:sz w:val="24"/>
          <w:szCs w:val="24"/>
          <w:highlight w:val="none"/>
          <w:lang w:val="en-US" w:eastAsia="zh-CN"/>
        </w:rPr>
      </w:pPr>
      <w:r>
        <w:rPr>
          <w:rFonts w:hint="eastAsia" w:ascii="宋体" w:hAnsi="宋体"/>
          <w:sz w:val="24"/>
          <w:szCs w:val="24"/>
          <w:highlight w:val="none"/>
          <w:lang w:val="en-US" w:eastAsia="zh-CN"/>
        </w:rPr>
        <w:t>15.乙方人员上岗后试用期为一个月，如不能胜任工作，或者在服务期限内发生不能胜任工作的情形，甲方可要求乙方更换。</w:t>
      </w:r>
    </w:p>
    <w:p w14:paraId="35AA8894">
      <w:pPr>
        <w:adjustRightInd w:val="0"/>
        <w:snapToGrid w:val="0"/>
        <w:spacing w:line="360" w:lineRule="auto"/>
        <w:ind w:firstLine="480" w:firstLineChars="200"/>
        <w:rPr>
          <w:rFonts w:ascii="宋体" w:hAnsi="宋体"/>
          <w:sz w:val="24"/>
          <w:szCs w:val="24"/>
          <w:highlight w:val="none"/>
          <w:lang w:eastAsia="zh-CN"/>
        </w:rPr>
      </w:pPr>
      <w:r>
        <w:rPr>
          <w:rFonts w:hint="eastAsia" w:ascii="宋体" w:hAnsi="宋体"/>
          <w:sz w:val="24"/>
          <w:szCs w:val="24"/>
          <w:highlight w:val="none"/>
          <w:lang w:val="en-US" w:eastAsia="zh-CN"/>
        </w:rPr>
        <w:t>16.</w:t>
      </w:r>
      <w:r>
        <w:rPr>
          <w:rFonts w:hint="eastAsia" w:ascii="宋体" w:hAnsi="宋体"/>
          <w:sz w:val="24"/>
          <w:szCs w:val="24"/>
          <w:highlight w:val="none"/>
          <w:lang w:eastAsia="zh-CN"/>
        </w:rPr>
        <w:t>乙方律师应当勤勉、尽责地完成约定法律事务事项。</w:t>
      </w:r>
    </w:p>
    <w:p w14:paraId="76303E0A">
      <w:pPr>
        <w:adjustRightInd w:val="0"/>
        <w:snapToGrid w:val="0"/>
        <w:spacing w:line="360" w:lineRule="auto"/>
        <w:ind w:firstLine="482" w:firstLineChars="200"/>
        <w:rPr>
          <w:rFonts w:hint="default" w:ascii="宋体" w:hAnsi="宋体" w:eastAsia="宋体"/>
          <w:b/>
          <w:sz w:val="24"/>
          <w:szCs w:val="24"/>
          <w:highlight w:val="none"/>
          <w:lang w:val="en-US" w:eastAsia="zh-CN"/>
        </w:rPr>
      </w:pPr>
      <w:r>
        <w:rPr>
          <w:rFonts w:hint="eastAsia" w:ascii="宋体" w:hAnsi="宋体"/>
          <w:b/>
          <w:sz w:val="24"/>
          <w:szCs w:val="24"/>
          <w:highlight w:val="none"/>
          <w:lang w:val="en-US" w:eastAsia="zh-CN"/>
        </w:rPr>
        <w:t>五、违约责任</w:t>
      </w:r>
    </w:p>
    <w:p w14:paraId="4D62C3BD">
      <w:pPr>
        <w:numPr>
          <w:ilvl w:val="0"/>
          <w:numId w:val="0"/>
        </w:numPr>
        <w:tabs>
          <w:tab w:val="left" w:pos="312"/>
        </w:tabs>
        <w:adjustRightInd w:val="0"/>
        <w:snapToGrid w:val="0"/>
        <w:spacing w:line="360" w:lineRule="auto"/>
        <w:ind w:left="0" w:leftChars="0" w:firstLine="480" w:firstLineChars="200"/>
        <w:rPr>
          <w:rFonts w:hint="eastAsia" w:ascii="宋体" w:hAnsi="宋体" w:eastAsia="宋体" w:cs="Times New Roman"/>
          <w:sz w:val="24"/>
          <w:szCs w:val="24"/>
          <w:highlight w:val="none"/>
          <w:lang w:val="en-US" w:eastAsia="zh-Hans"/>
        </w:rPr>
      </w:pPr>
      <w:r>
        <w:rPr>
          <w:rFonts w:hint="eastAsia" w:ascii="宋体" w:hAnsi="宋体" w:eastAsia="宋体" w:cs="Times New Roman"/>
          <w:sz w:val="24"/>
          <w:szCs w:val="24"/>
          <w:highlight w:val="none"/>
          <w:lang w:val="en-US" w:eastAsia="zh-Hans"/>
        </w:rPr>
        <w:t>1.若乙方无正当理由未按本合同第二条规定提供法律服务，或违反第四条规定的义务，经甲方书面催告后，乙方在合理期限内仍未纠正的，甲方有权根据乙方未履行的服务内容所占比例相应扣减该部分的法律顾问费（参照合同约定服务总量与</w:t>
      </w:r>
      <w:r>
        <w:rPr>
          <w:rFonts w:hint="eastAsia" w:ascii="宋体" w:hAnsi="宋体" w:eastAsia="宋体" w:cs="Times New Roman"/>
          <w:sz w:val="24"/>
          <w:szCs w:val="24"/>
          <w:highlight w:val="none"/>
          <w:lang w:val="en-US" w:eastAsia="zh-CN"/>
        </w:rPr>
        <w:t>服务费的比例</w:t>
      </w:r>
      <w:r>
        <w:rPr>
          <w:rFonts w:hint="eastAsia" w:ascii="宋体" w:hAnsi="宋体" w:eastAsia="宋体" w:cs="Times New Roman"/>
          <w:sz w:val="24"/>
          <w:szCs w:val="24"/>
          <w:highlight w:val="none"/>
          <w:lang w:val="en-US" w:eastAsia="zh-Hans"/>
        </w:rPr>
        <w:t>计算），并有权在提前书面通知乙方后解除本合同。</w:t>
      </w:r>
    </w:p>
    <w:p w14:paraId="7B9F51C0">
      <w:pPr>
        <w:adjustRightInd w:val="0"/>
        <w:snapToGrid w:val="0"/>
        <w:spacing w:line="360" w:lineRule="auto"/>
        <w:ind w:firstLine="480" w:firstLineChars="200"/>
        <w:rPr>
          <w:rFonts w:hint="eastAsia" w:ascii="宋体" w:hAnsi="宋体" w:eastAsia="宋体" w:cs="Times New Roman"/>
          <w:sz w:val="24"/>
          <w:szCs w:val="24"/>
          <w:highlight w:val="none"/>
          <w:lang w:val="en-US" w:eastAsia="zh-Hans"/>
        </w:rPr>
      </w:pPr>
      <w:r>
        <w:rPr>
          <w:rFonts w:hint="eastAsia" w:ascii="宋体" w:hAnsi="宋体" w:cs="Times New Roman"/>
          <w:sz w:val="24"/>
          <w:szCs w:val="24"/>
          <w:highlight w:val="none"/>
          <w:lang w:val="en-US" w:eastAsia="zh-CN"/>
        </w:rPr>
        <w:t>2</w:t>
      </w:r>
      <w:r>
        <w:rPr>
          <w:rFonts w:hint="eastAsia" w:ascii="宋体" w:hAnsi="宋体" w:eastAsia="宋体" w:cs="Times New Roman"/>
          <w:sz w:val="24"/>
          <w:szCs w:val="24"/>
          <w:highlight w:val="none"/>
          <w:lang w:val="en-US" w:eastAsia="zh-CN"/>
        </w:rPr>
        <w:t>.</w:t>
      </w:r>
      <w:r>
        <w:rPr>
          <w:rFonts w:hint="eastAsia" w:ascii="宋体" w:hAnsi="宋体" w:eastAsia="宋体" w:cs="Times New Roman"/>
          <w:sz w:val="24"/>
          <w:szCs w:val="24"/>
          <w:highlight w:val="none"/>
          <w:lang w:val="en-US" w:eastAsia="zh-Hans"/>
        </w:rPr>
        <w:t>乙方律师因不履行本合同约定的义务或因失职、失误导致甲方蒙受损失的，甲方则不支付乙方的该部分服务费</w:t>
      </w:r>
      <w:r>
        <w:rPr>
          <w:rFonts w:hint="eastAsia" w:ascii="宋体" w:hAnsi="宋体" w:cs="Times New Roman"/>
          <w:sz w:val="24"/>
          <w:szCs w:val="24"/>
          <w:highlight w:val="none"/>
          <w:lang w:val="en-US" w:eastAsia="zh-CN"/>
        </w:rPr>
        <w:t>（扣除标准为1000元/每案），且</w:t>
      </w:r>
      <w:r>
        <w:rPr>
          <w:rFonts w:hint="eastAsia" w:ascii="宋体" w:hAnsi="宋体" w:eastAsia="宋体" w:cs="Times New Roman"/>
          <w:sz w:val="24"/>
          <w:szCs w:val="24"/>
          <w:highlight w:val="none"/>
          <w:lang w:val="en-US" w:eastAsia="zh-Hans"/>
        </w:rPr>
        <w:t>乙方应向甲方承担赔偿责任。</w:t>
      </w:r>
    </w:p>
    <w:p w14:paraId="5EFBDC90">
      <w:pPr>
        <w:adjustRightInd w:val="0"/>
        <w:snapToGrid w:val="0"/>
        <w:spacing w:line="360" w:lineRule="auto"/>
        <w:ind w:firstLine="480" w:firstLineChars="200"/>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3</w:t>
      </w:r>
      <w:r>
        <w:rPr>
          <w:rFonts w:hint="eastAsia" w:ascii="宋体" w:hAnsi="宋体" w:eastAsia="宋体" w:cs="Times New Roman"/>
          <w:sz w:val="24"/>
          <w:szCs w:val="24"/>
          <w:highlight w:val="none"/>
          <w:lang w:val="en-US" w:eastAsia="zh-CN"/>
        </w:rPr>
        <w:t>.甲方无正当理由不支付服务费的，或者无故终止合同的，乙方有权要求甲方支付未付的服务费以及延期支付的利息。</w:t>
      </w:r>
    </w:p>
    <w:p w14:paraId="4861CDDF">
      <w:pPr>
        <w:adjustRightInd w:val="0"/>
        <w:snapToGrid w:val="0"/>
        <w:spacing w:line="360" w:lineRule="auto"/>
        <w:ind w:firstLine="482" w:firstLineChars="200"/>
        <w:rPr>
          <w:rFonts w:ascii="宋体" w:hAnsi="宋体"/>
          <w:b/>
          <w:sz w:val="24"/>
          <w:szCs w:val="24"/>
          <w:highlight w:val="none"/>
          <w:lang w:eastAsia="zh-CN"/>
        </w:rPr>
      </w:pPr>
      <w:r>
        <w:rPr>
          <w:rFonts w:hint="eastAsia" w:ascii="宋体" w:hAnsi="宋体"/>
          <w:b/>
          <w:sz w:val="24"/>
          <w:szCs w:val="24"/>
          <w:highlight w:val="none"/>
          <w:lang w:val="en-US" w:eastAsia="zh-CN"/>
        </w:rPr>
        <w:t>六</w:t>
      </w:r>
      <w:r>
        <w:rPr>
          <w:rFonts w:hint="eastAsia" w:ascii="宋体" w:hAnsi="宋体"/>
          <w:b/>
          <w:sz w:val="24"/>
          <w:szCs w:val="24"/>
          <w:highlight w:val="none"/>
          <w:lang w:eastAsia="zh-CN"/>
        </w:rPr>
        <w:t>、 其他</w:t>
      </w:r>
    </w:p>
    <w:p w14:paraId="1B3E4E07">
      <w:pPr>
        <w:adjustRightInd w:val="0"/>
        <w:snapToGrid w:val="0"/>
        <w:spacing w:line="360" w:lineRule="auto"/>
        <w:ind w:firstLine="480" w:firstLineChars="200"/>
        <w:rPr>
          <w:rFonts w:ascii="宋体" w:hAnsi="宋体"/>
          <w:sz w:val="24"/>
          <w:szCs w:val="24"/>
          <w:highlight w:val="none"/>
          <w:lang w:eastAsia="zh-CN"/>
        </w:rPr>
      </w:pPr>
      <w:r>
        <w:rPr>
          <w:rFonts w:hint="eastAsia" w:ascii="宋体" w:hAnsi="宋体"/>
          <w:sz w:val="24"/>
          <w:szCs w:val="24"/>
          <w:highlight w:val="none"/>
          <w:lang w:eastAsia="zh-CN"/>
        </w:rPr>
        <w:t>1.本合同</w:t>
      </w:r>
      <w:r>
        <w:rPr>
          <w:rFonts w:hint="eastAsia" w:ascii="宋体" w:hAnsi="宋体"/>
          <w:sz w:val="24"/>
          <w:szCs w:val="24"/>
          <w:highlight w:val="none"/>
          <w:lang w:eastAsia="zh-Hans"/>
        </w:rPr>
        <w:t>双方</w:t>
      </w:r>
      <w:r>
        <w:rPr>
          <w:rFonts w:hint="eastAsia" w:ascii="宋体" w:hAnsi="宋体"/>
          <w:sz w:val="24"/>
          <w:szCs w:val="24"/>
          <w:highlight w:val="none"/>
          <w:lang w:eastAsia="zh-CN"/>
        </w:rPr>
        <w:t>经协商一致，可以书面协议方式变更或解除本合同。</w:t>
      </w:r>
    </w:p>
    <w:p w14:paraId="3F3E8560">
      <w:pPr>
        <w:adjustRightInd w:val="0"/>
        <w:snapToGrid w:val="0"/>
        <w:spacing w:line="360" w:lineRule="auto"/>
        <w:ind w:firstLine="480" w:firstLineChars="200"/>
        <w:rPr>
          <w:rFonts w:ascii="宋体" w:hAnsi="宋体"/>
          <w:sz w:val="24"/>
          <w:szCs w:val="24"/>
          <w:highlight w:val="none"/>
          <w:lang w:eastAsia="zh-CN"/>
        </w:rPr>
      </w:pPr>
      <w:r>
        <w:rPr>
          <w:rFonts w:hint="eastAsia" w:ascii="宋体" w:hAnsi="宋体"/>
          <w:sz w:val="24"/>
          <w:szCs w:val="24"/>
          <w:highlight w:val="none"/>
          <w:lang w:eastAsia="zh-CN"/>
        </w:rPr>
        <w:t>2.与本合同有关的一切争议，双方协商解决；协商不成的，任何一方可向甲方所在地人民法院提起诉讼。</w:t>
      </w:r>
    </w:p>
    <w:p w14:paraId="425254F3">
      <w:pPr>
        <w:adjustRightInd w:val="0"/>
        <w:snapToGrid w:val="0"/>
        <w:spacing w:line="360" w:lineRule="auto"/>
        <w:ind w:firstLine="480" w:firstLineChars="200"/>
        <w:rPr>
          <w:rFonts w:ascii="宋体" w:hAnsi="宋体"/>
          <w:sz w:val="24"/>
          <w:szCs w:val="24"/>
          <w:highlight w:val="none"/>
          <w:lang w:eastAsia="zh-CN"/>
        </w:rPr>
      </w:pPr>
      <w:r>
        <w:rPr>
          <w:rFonts w:hint="eastAsia" w:ascii="宋体" w:hAnsi="宋体"/>
          <w:sz w:val="24"/>
          <w:szCs w:val="24"/>
          <w:highlight w:val="none"/>
          <w:lang w:eastAsia="zh-CN"/>
        </w:rPr>
        <w:t>3.</w:t>
      </w:r>
      <w:r>
        <w:rPr>
          <w:rFonts w:ascii="宋体" w:hAnsi="宋体"/>
          <w:sz w:val="24"/>
          <w:szCs w:val="24"/>
          <w:highlight w:val="none"/>
          <w:lang w:eastAsia="zh-CN"/>
        </w:rPr>
        <w:t>本合同自双方签</w:t>
      </w:r>
      <w:r>
        <w:rPr>
          <w:rFonts w:hint="eastAsia" w:ascii="宋体" w:hAnsi="宋体"/>
          <w:sz w:val="24"/>
          <w:szCs w:val="24"/>
          <w:highlight w:val="none"/>
          <w:lang w:eastAsia="zh-CN"/>
        </w:rPr>
        <w:t>字盖章</w:t>
      </w:r>
      <w:r>
        <w:rPr>
          <w:rFonts w:ascii="宋体" w:hAnsi="宋体"/>
          <w:sz w:val="24"/>
          <w:szCs w:val="24"/>
          <w:highlight w:val="none"/>
          <w:lang w:eastAsia="zh-CN"/>
        </w:rPr>
        <w:t>之日起生效。</w:t>
      </w:r>
    </w:p>
    <w:p w14:paraId="62DACC2F">
      <w:pPr>
        <w:adjustRightInd w:val="0"/>
        <w:snapToGrid w:val="0"/>
        <w:spacing w:line="360" w:lineRule="auto"/>
        <w:ind w:firstLine="480" w:firstLineChars="200"/>
        <w:rPr>
          <w:rFonts w:ascii="宋体" w:hAnsi="宋体"/>
          <w:sz w:val="24"/>
          <w:szCs w:val="24"/>
          <w:highlight w:val="none"/>
          <w:lang w:eastAsia="zh-CN"/>
        </w:rPr>
      </w:pPr>
      <w:r>
        <w:rPr>
          <w:rFonts w:hint="eastAsia" w:ascii="宋体" w:hAnsi="宋体"/>
          <w:sz w:val="24"/>
          <w:szCs w:val="24"/>
          <w:highlight w:val="none"/>
          <w:lang w:eastAsia="zh-CN"/>
        </w:rPr>
        <w:t>4.</w:t>
      </w:r>
      <w:r>
        <w:rPr>
          <w:rFonts w:ascii="宋体" w:hAnsi="宋体"/>
          <w:sz w:val="24"/>
          <w:szCs w:val="24"/>
          <w:highlight w:val="none"/>
          <w:lang w:eastAsia="zh-CN"/>
        </w:rPr>
        <w:t>本合同一式</w:t>
      </w:r>
      <w:r>
        <w:rPr>
          <w:rFonts w:hint="eastAsia" w:ascii="宋体" w:hAnsi="宋体"/>
          <w:sz w:val="24"/>
          <w:szCs w:val="24"/>
          <w:highlight w:val="none"/>
          <w:lang w:eastAsia="zh-CN"/>
        </w:rPr>
        <w:t>叁</w:t>
      </w:r>
      <w:r>
        <w:rPr>
          <w:rFonts w:ascii="宋体" w:hAnsi="宋体"/>
          <w:sz w:val="24"/>
          <w:szCs w:val="24"/>
          <w:highlight w:val="none"/>
          <w:lang w:eastAsia="zh-CN"/>
        </w:rPr>
        <w:t>份，甲</w:t>
      </w:r>
      <w:r>
        <w:rPr>
          <w:rFonts w:hint="eastAsia" w:ascii="宋体" w:hAnsi="宋体"/>
          <w:sz w:val="24"/>
          <w:szCs w:val="24"/>
          <w:highlight w:val="none"/>
          <w:lang w:eastAsia="zh-CN"/>
        </w:rPr>
        <w:t>方执两份，乙方执一份</w:t>
      </w:r>
      <w:r>
        <w:rPr>
          <w:rFonts w:ascii="宋体" w:hAnsi="宋体"/>
          <w:sz w:val="24"/>
          <w:szCs w:val="24"/>
          <w:highlight w:val="none"/>
          <w:lang w:eastAsia="zh-CN"/>
        </w:rPr>
        <w:t>，具有同等法律效力。</w:t>
      </w:r>
    </w:p>
    <w:p w14:paraId="228F9FB0">
      <w:pPr>
        <w:adjustRightInd w:val="0"/>
        <w:snapToGrid w:val="0"/>
        <w:spacing w:line="360" w:lineRule="auto"/>
        <w:ind w:firstLine="480" w:firstLineChars="20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lang w:eastAsia="zh-CN"/>
        </w:rPr>
        <w:t>本合同未尽事宜，双方另行协商确定。</w:t>
      </w:r>
    </w:p>
    <w:p w14:paraId="791D11AF">
      <w:pPr>
        <w:adjustRightInd w:val="0"/>
        <w:snapToGrid w:val="0"/>
        <w:spacing w:line="360" w:lineRule="auto"/>
        <w:ind w:firstLine="480" w:firstLineChars="200"/>
        <w:rPr>
          <w:rFonts w:ascii="宋体" w:hAnsi="宋体"/>
          <w:sz w:val="24"/>
          <w:szCs w:val="24"/>
          <w:highlight w:val="none"/>
          <w:lang w:eastAsia="zh-CN"/>
        </w:rPr>
        <w:sectPr>
          <w:pgSz w:w="11910" w:h="16840"/>
          <w:pgMar w:top="1440" w:right="1440" w:bottom="1440" w:left="1440" w:header="1191" w:footer="1043" w:gutter="0"/>
          <w:cols w:space="720" w:num="1"/>
          <w:docGrid w:linePitch="299" w:charSpace="0"/>
        </w:sectPr>
      </w:pPr>
    </w:p>
    <w:p w14:paraId="55EB2C58">
      <w:pPr>
        <w:adjustRightInd w:val="0"/>
        <w:snapToGrid w:val="0"/>
        <w:spacing w:line="360" w:lineRule="auto"/>
        <w:ind w:firstLine="480" w:firstLineChars="200"/>
        <w:rPr>
          <w:rFonts w:ascii="宋体" w:hAnsi="宋体"/>
          <w:sz w:val="24"/>
          <w:szCs w:val="24"/>
          <w:highlight w:val="none"/>
          <w:lang w:eastAsia="zh-CN"/>
        </w:rPr>
      </w:pPr>
    </w:p>
    <w:p w14:paraId="228F1BFA">
      <w:pPr>
        <w:adjustRightInd w:val="0"/>
        <w:snapToGrid w:val="0"/>
        <w:spacing w:line="360" w:lineRule="auto"/>
        <w:rPr>
          <w:rFonts w:ascii="宋体" w:hAnsi="宋体"/>
          <w:b/>
          <w:sz w:val="24"/>
          <w:szCs w:val="24"/>
          <w:highlight w:val="none"/>
          <w:lang w:eastAsia="zh-CN"/>
        </w:rPr>
      </w:pPr>
      <w:r>
        <w:rPr>
          <w:rFonts w:hint="eastAsia" w:ascii="宋体" w:hAnsi="宋体"/>
          <w:b/>
          <w:sz w:val="24"/>
          <w:szCs w:val="24"/>
          <w:highlight w:val="none"/>
          <w:lang w:eastAsia="zh-CN"/>
        </w:rPr>
        <w:t>（以下无正文）</w:t>
      </w:r>
    </w:p>
    <w:p w14:paraId="65FDD41F">
      <w:pPr>
        <w:adjustRightInd w:val="0"/>
        <w:snapToGrid w:val="0"/>
        <w:spacing w:line="360" w:lineRule="auto"/>
        <w:rPr>
          <w:rFonts w:ascii="宋体" w:hAnsi="宋体"/>
          <w:b/>
          <w:sz w:val="24"/>
          <w:szCs w:val="24"/>
          <w:highlight w:val="none"/>
          <w:lang w:eastAsia="zh-CN"/>
        </w:rPr>
      </w:pPr>
    </w:p>
    <w:p w14:paraId="466A7A8A">
      <w:pPr>
        <w:adjustRightInd w:val="0"/>
        <w:snapToGrid w:val="0"/>
        <w:spacing w:line="360" w:lineRule="auto"/>
        <w:rPr>
          <w:rFonts w:ascii="宋体" w:hAnsi="宋体"/>
          <w:b/>
          <w:sz w:val="24"/>
          <w:szCs w:val="24"/>
          <w:highlight w:val="none"/>
          <w:lang w:eastAsia="zh-CN"/>
        </w:rPr>
      </w:pPr>
      <w:r>
        <w:rPr>
          <w:rFonts w:hint="eastAsia" w:ascii="宋体" w:hAnsi="宋体"/>
          <w:b/>
          <w:sz w:val="24"/>
          <w:szCs w:val="24"/>
          <w:highlight w:val="none"/>
          <w:lang w:eastAsia="zh-CN"/>
        </w:rPr>
        <w:t>甲方</w:t>
      </w:r>
      <w:r>
        <w:rPr>
          <w:rFonts w:ascii="宋体" w:hAnsi="宋体"/>
          <w:b/>
          <w:sz w:val="24"/>
          <w:szCs w:val="24"/>
          <w:highlight w:val="none"/>
          <w:lang w:eastAsia="zh-CN"/>
        </w:rPr>
        <w:t>：</w:t>
      </w:r>
      <w:r>
        <w:rPr>
          <w:rFonts w:hint="eastAsia" w:ascii="宋体" w:hAnsi="宋体"/>
          <w:b/>
          <w:sz w:val="24"/>
          <w:szCs w:val="24"/>
          <w:highlight w:val="none"/>
          <w:lang w:eastAsia="zh-CN"/>
        </w:rPr>
        <w:t>北京经济技术开发区综合执法局（盖章</w:t>
      </w:r>
      <w:r>
        <w:rPr>
          <w:rFonts w:ascii="宋体" w:hAnsi="宋体"/>
          <w:b/>
          <w:sz w:val="24"/>
          <w:szCs w:val="24"/>
          <w:highlight w:val="none"/>
          <w:lang w:eastAsia="zh-CN"/>
        </w:rPr>
        <w:t>）</w:t>
      </w:r>
    </w:p>
    <w:p w14:paraId="63543877">
      <w:pPr>
        <w:adjustRightInd w:val="0"/>
        <w:snapToGrid w:val="0"/>
        <w:spacing w:line="360" w:lineRule="auto"/>
        <w:rPr>
          <w:rFonts w:ascii="宋体" w:hAnsi="宋体"/>
          <w:b/>
          <w:sz w:val="24"/>
          <w:szCs w:val="24"/>
          <w:highlight w:val="none"/>
          <w:lang w:eastAsia="zh-CN"/>
        </w:rPr>
      </w:pPr>
      <w:r>
        <w:rPr>
          <w:rFonts w:hint="eastAsia" w:ascii="宋体" w:hAnsi="宋体"/>
          <w:b/>
          <w:sz w:val="24"/>
          <w:szCs w:val="24"/>
          <w:highlight w:val="none"/>
          <w:lang w:eastAsia="zh-CN"/>
        </w:rPr>
        <w:t>负责人</w:t>
      </w:r>
      <w:r>
        <w:rPr>
          <w:rFonts w:ascii="宋体" w:hAnsi="宋体"/>
          <w:b/>
          <w:sz w:val="24"/>
          <w:szCs w:val="24"/>
          <w:highlight w:val="none"/>
          <w:lang w:eastAsia="zh-CN"/>
        </w:rPr>
        <w:t>：</w:t>
      </w:r>
    </w:p>
    <w:p w14:paraId="2AA1D7AC">
      <w:pPr>
        <w:adjustRightInd w:val="0"/>
        <w:snapToGrid w:val="0"/>
        <w:spacing w:line="360" w:lineRule="auto"/>
        <w:rPr>
          <w:rFonts w:ascii="宋体" w:hAnsi="宋体"/>
          <w:b/>
          <w:sz w:val="24"/>
          <w:szCs w:val="24"/>
          <w:highlight w:val="none"/>
          <w:lang w:eastAsia="zh-CN"/>
        </w:rPr>
      </w:pPr>
      <w:r>
        <w:rPr>
          <w:rFonts w:hint="eastAsia" w:ascii="宋体" w:hAnsi="宋体"/>
          <w:b/>
          <w:sz w:val="24"/>
          <w:szCs w:val="24"/>
          <w:highlight w:val="none"/>
          <w:lang w:eastAsia="zh-CN"/>
        </w:rPr>
        <w:t>202</w:t>
      </w:r>
      <w:r>
        <w:rPr>
          <w:rFonts w:hint="eastAsia" w:ascii="宋体" w:hAnsi="宋体"/>
          <w:b/>
          <w:sz w:val="24"/>
          <w:szCs w:val="24"/>
          <w:highlight w:val="none"/>
          <w:lang w:val="en-US" w:eastAsia="zh-CN"/>
        </w:rPr>
        <w:t>6</w:t>
      </w:r>
      <w:r>
        <w:rPr>
          <w:rFonts w:hint="eastAsia" w:ascii="宋体" w:hAnsi="宋体"/>
          <w:b/>
          <w:sz w:val="24"/>
          <w:szCs w:val="24"/>
          <w:highlight w:val="none"/>
          <w:lang w:eastAsia="zh-CN"/>
        </w:rPr>
        <w:t xml:space="preserve">年        月       日    </w:t>
      </w:r>
    </w:p>
    <w:p w14:paraId="256AC6A2">
      <w:pPr>
        <w:adjustRightInd w:val="0"/>
        <w:snapToGrid w:val="0"/>
        <w:spacing w:line="360" w:lineRule="auto"/>
        <w:rPr>
          <w:rFonts w:ascii="宋体" w:hAnsi="宋体"/>
          <w:b/>
          <w:sz w:val="24"/>
          <w:szCs w:val="24"/>
          <w:highlight w:val="none"/>
          <w:lang w:eastAsia="zh-CN"/>
        </w:rPr>
      </w:pPr>
    </w:p>
    <w:p w14:paraId="77E75711">
      <w:pPr>
        <w:adjustRightInd w:val="0"/>
        <w:snapToGrid w:val="0"/>
        <w:spacing w:line="360" w:lineRule="auto"/>
        <w:rPr>
          <w:rFonts w:ascii="宋体" w:hAnsi="宋体"/>
          <w:b/>
          <w:sz w:val="24"/>
          <w:szCs w:val="24"/>
          <w:highlight w:val="none"/>
          <w:lang w:eastAsia="zh-CN"/>
        </w:rPr>
      </w:pPr>
    </w:p>
    <w:p w14:paraId="3D4EAE2F">
      <w:pPr>
        <w:adjustRightInd w:val="0"/>
        <w:snapToGrid w:val="0"/>
        <w:spacing w:line="360" w:lineRule="auto"/>
        <w:rPr>
          <w:rFonts w:ascii="宋体" w:hAnsi="宋体"/>
          <w:b/>
          <w:sz w:val="24"/>
          <w:szCs w:val="24"/>
          <w:highlight w:val="none"/>
          <w:lang w:eastAsia="zh-CN"/>
        </w:rPr>
      </w:pPr>
      <w:r>
        <w:rPr>
          <w:rFonts w:ascii="宋体" w:hAnsi="宋体"/>
          <w:b/>
          <w:sz w:val="24"/>
          <w:szCs w:val="24"/>
          <w:highlight w:val="none"/>
          <w:lang w:eastAsia="zh-CN"/>
        </w:rPr>
        <w:t>乙方：</w:t>
      </w:r>
    </w:p>
    <w:p w14:paraId="5261803C">
      <w:pPr>
        <w:adjustRightInd w:val="0"/>
        <w:snapToGrid w:val="0"/>
        <w:spacing w:line="360" w:lineRule="auto"/>
        <w:rPr>
          <w:rFonts w:ascii="宋体" w:hAnsi="宋体"/>
          <w:b/>
          <w:sz w:val="24"/>
          <w:szCs w:val="24"/>
          <w:highlight w:val="none"/>
          <w:lang w:eastAsia="zh-CN"/>
        </w:rPr>
      </w:pPr>
      <w:r>
        <w:rPr>
          <w:rFonts w:hint="eastAsia" w:ascii="宋体" w:hAnsi="宋体"/>
          <w:b/>
          <w:sz w:val="24"/>
          <w:szCs w:val="24"/>
          <w:highlight w:val="none"/>
          <w:lang w:eastAsia="zh-CN"/>
        </w:rPr>
        <w:t>法定代表人（负责人）：</w:t>
      </w:r>
    </w:p>
    <w:p w14:paraId="10F8B8B1">
      <w:pPr>
        <w:adjustRightInd w:val="0"/>
        <w:snapToGrid w:val="0"/>
        <w:spacing w:line="360" w:lineRule="auto"/>
        <w:rPr>
          <w:rFonts w:hint="eastAsia"/>
          <w:highlight w:val="none"/>
        </w:rPr>
      </w:pPr>
      <w:r>
        <w:rPr>
          <w:rFonts w:hint="eastAsia" w:ascii="宋体" w:hAnsi="宋体"/>
          <w:b/>
          <w:sz w:val="24"/>
          <w:szCs w:val="24"/>
          <w:highlight w:val="none"/>
          <w:lang w:eastAsia="zh-CN"/>
        </w:rPr>
        <w:t>202</w:t>
      </w:r>
      <w:r>
        <w:rPr>
          <w:rFonts w:hint="eastAsia" w:ascii="宋体" w:hAnsi="宋体"/>
          <w:b/>
          <w:sz w:val="24"/>
          <w:szCs w:val="24"/>
          <w:highlight w:val="none"/>
          <w:lang w:val="en-US" w:eastAsia="zh-CN"/>
        </w:rPr>
        <w:t>6</w:t>
      </w:r>
      <w:r>
        <w:rPr>
          <w:rFonts w:hint="eastAsia" w:ascii="宋体" w:hAnsi="宋体"/>
          <w:b/>
          <w:sz w:val="24"/>
          <w:szCs w:val="24"/>
          <w:highlight w:val="none"/>
          <w:lang w:eastAsia="zh-CN"/>
        </w:rPr>
        <w:t xml:space="preserve">年       月        日    </w:t>
      </w:r>
      <w:bookmarkStart w:id="828" w:name="第三章____评标原则"/>
      <w:bookmarkEnd w:id="828"/>
    </w:p>
    <w:p w14:paraId="52F028E7">
      <w:pPr>
        <w:rPr>
          <w:rFonts w:hint="eastAsia" w:ascii="仿宋_GB2312" w:hAnsi="仿宋_GB2312" w:eastAsia="宋体" w:cs="仿宋_GB2312"/>
          <w:color w:val="000000" w:themeColor="text1"/>
          <w:sz w:val="22"/>
          <w:szCs w:val="22"/>
          <w:highlight w:val="none"/>
          <w14:textFill>
            <w14:solidFill>
              <w14:schemeClr w14:val="tx1"/>
            </w14:solidFill>
          </w14:textFill>
        </w:rPr>
      </w:pPr>
    </w:p>
    <w:p w14:paraId="7D24F72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宋体" w:cs="仿宋"/>
          <w:color w:val="000000" w:themeColor="text1"/>
          <w:sz w:val="28"/>
          <w:szCs w:val="28"/>
          <w:highlight w:val="none"/>
          <w14:textFill>
            <w14:solidFill>
              <w14:schemeClr w14:val="tx1"/>
            </w14:solidFill>
          </w14:textFill>
        </w:rPr>
      </w:pPr>
    </w:p>
    <w:p w14:paraId="2091FACA">
      <w:pPr>
        <w:tabs>
          <w:tab w:val="left" w:pos="900"/>
          <w:tab w:val="left" w:pos="1080"/>
        </w:tabs>
        <w:snapToGrid w:val="0"/>
        <w:spacing w:line="360" w:lineRule="auto"/>
        <w:rPr>
          <w:rFonts w:eastAsia="宋体"/>
          <w:b/>
          <w:color w:val="000000" w:themeColor="text1"/>
          <w:sz w:val="36"/>
          <w:szCs w:val="36"/>
          <w:highlight w:val="none"/>
          <w14:textFill>
            <w14:solidFill>
              <w14:schemeClr w14:val="tx1"/>
            </w14:solidFill>
          </w14:textFill>
        </w:rPr>
      </w:pPr>
    </w:p>
    <w:bookmarkEnd w:id="827"/>
    <w:p w14:paraId="189993AB">
      <w:pPr>
        <w:spacing w:line="360" w:lineRule="auto"/>
        <w:jc w:val="center"/>
        <w:outlineLvl w:val="0"/>
        <w:rPr>
          <w:b/>
          <w:color w:val="000000" w:themeColor="text1"/>
          <w:sz w:val="36"/>
          <w:szCs w:val="36"/>
          <w:highlight w:val="none"/>
          <w14:textFill>
            <w14:solidFill>
              <w14:schemeClr w14:val="tx1"/>
            </w14:solidFill>
          </w14:textFill>
        </w:rPr>
      </w:pPr>
      <w:r>
        <w:rPr>
          <w:rFonts w:eastAsia="宋体"/>
          <w:b/>
          <w:color w:val="000000" w:themeColor="text1"/>
          <w:sz w:val="36"/>
          <w:szCs w:val="36"/>
          <w:highlight w:val="none"/>
          <w14:textFill>
            <w14:solidFill>
              <w14:schemeClr w14:val="tx1"/>
            </w14:solidFill>
          </w14:textFill>
        </w:rPr>
        <w:br w:type="page"/>
      </w:r>
      <w:bookmarkStart w:id="829" w:name="_Toc99301426"/>
      <w:r>
        <w:rPr>
          <w:b/>
          <w:color w:val="000000" w:themeColor="text1"/>
          <w:sz w:val="36"/>
          <w:szCs w:val="36"/>
          <w:highlight w:val="none"/>
          <w14:textFill>
            <w14:solidFill>
              <w14:schemeClr w14:val="tx1"/>
            </w14:solidFill>
          </w14:textFill>
        </w:rPr>
        <w:t>第七章   投标文件格式</w:t>
      </w:r>
      <w:bookmarkEnd w:id="829"/>
    </w:p>
    <w:p w14:paraId="6058637D">
      <w:pPr>
        <w:tabs>
          <w:tab w:val="left" w:pos="900"/>
          <w:tab w:val="left" w:pos="1980"/>
        </w:tabs>
        <w:snapToGrid w:val="0"/>
        <w:spacing w:line="360" w:lineRule="auto"/>
        <w:ind w:left="142"/>
        <w:rPr>
          <w:b/>
          <w:color w:val="000000" w:themeColor="text1"/>
          <w:sz w:val="24"/>
          <w:highlight w:val="none"/>
          <w14:textFill>
            <w14:solidFill>
              <w14:schemeClr w14:val="tx1"/>
            </w14:solidFill>
          </w14:textFill>
        </w:rPr>
      </w:pPr>
    </w:p>
    <w:p w14:paraId="3F85B09D">
      <w:pPr>
        <w:tabs>
          <w:tab w:val="left" w:pos="900"/>
          <w:tab w:val="left" w:pos="1980"/>
        </w:tabs>
        <w:snapToGrid w:val="0"/>
        <w:spacing w:line="360" w:lineRule="auto"/>
        <w:ind w:left="142"/>
        <w:rPr>
          <w:b/>
          <w:color w:val="000000" w:themeColor="text1"/>
          <w:sz w:val="24"/>
          <w:highlight w:val="none"/>
          <w14:textFill>
            <w14:solidFill>
              <w14:schemeClr w14:val="tx1"/>
            </w14:solidFill>
          </w14:textFill>
        </w:rPr>
      </w:pPr>
    </w:p>
    <w:p w14:paraId="476C04D2">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投标人编制文件须知</w:t>
      </w:r>
    </w:p>
    <w:p w14:paraId="3FC582CA">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1、投标人按照本部分的顺序编制投标文件（资格证明文件）、投标文件（商务技术文件），编制中涉及格式资料的，应按照本部分提供的内容和格式（所有表格的格式可扩展）填写提交。</w:t>
      </w:r>
    </w:p>
    <w:p w14:paraId="29505431">
      <w:pPr>
        <w:tabs>
          <w:tab w:val="left" w:pos="900"/>
          <w:tab w:val="left" w:pos="1980"/>
        </w:tabs>
        <w:snapToGrid w:val="0"/>
        <w:spacing w:line="360" w:lineRule="auto"/>
        <w:ind w:left="142"/>
        <w:rPr>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w:t>2、</w:t>
      </w:r>
      <w:r>
        <w:rPr>
          <w:color w:val="000000" w:themeColor="text1"/>
          <w:kern w:val="0"/>
          <w:sz w:val="24"/>
          <w:highlight w:val="none"/>
          <w14:textFill>
            <w14:solidFill>
              <w14:schemeClr w14:val="tx1"/>
            </w14:solidFill>
          </w14:textFill>
        </w:rPr>
        <w:t>对于招标文件中标记了“实质性格式”文件的，</w:t>
      </w:r>
      <w:r>
        <w:rPr>
          <w:color w:val="000000" w:themeColor="text1"/>
          <w:sz w:val="24"/>
          <w:highlight w:val="none"/>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highlight w:val="none"/>
          <w14:textFill>
            <w14:solidFill>
              <w14:schemeClr w14:val="tx1"/>
            </w14:solidFill>
          </w14:textFill>
        </w:rPr>
        <w:t>否则</w:t>
      </w:r>
      <w:r>
        <w:rPr>
          <w:b/>
          <w:color w:val="000000" w:themeColor="text1"/>
          <w:kern w:val="0"/>
          <w:sz w:val="24"/>
          <w:highlight w:val="none"/>
          <w14:textFill>
            <w14:solidFill>
              <w14:schemeClr w14:val="tx1"/>
            </w14:solidFill>
          </w14:textFill>
        </w:rPr>
        <w:t>投标无效</w:t>
      </w:r>
      <w:r>
        <w:rPr>
          <w:color w:val="000000" w:themeColor="text1"/>
          <w:kern w:val="0"/>
          <w:sz w:val="24"/>
          <w:highlight w:val="none"/>
          <w14:textFill>
            <w14:solidFill>
              <w14:schemeClr w14:val="tx1"/>
            </w14:solidFill>
          </w14:textFill>
        </w:rPr>
        <w:t>。未标记“实质性格式”的文件和招标文件未提供格式的内容，可由投标人自行编写。</w:t>
      </w:r>
    </w:p>
    <w:p w14:paraId="13D2964C">
      <w:pPr>
        <w:tabs>
          <w:tab w:val="left" w:pos="900"/>
          <w:tab w:val="left" w:pos="1980"/>
        </w:tabs>
        <w:snapToGrid w:val="0"/>
        <w:spacing w:line="360" w:lineRule="auto"/>
        <w:ind w:left="142"/>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3、全部声明和问题的回答及所附材料必须是真实的、准确的和完整的。</w:t>
      </w:r>
    </w:p>
    <w:p w14:paraId="781F1E55">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2A09A1FE">
      <w:pPr>
        <w:keepNext/>
        <w:keepLines/>
        <w:autoSpaceDE w:val="0"/>
        <w:autoSpaceDN w:val="0"/>
        <w:adjustRightInd w:val="0"/>
        <w:spacing w:before="120" w:line="300" w:lineRule="auto"/>
        <w:jc w:val="left"/>
        <w:outlineLvl w:val="1"/>
        <w:rPr>
          <w:b/>
          <w:color w:val="000000" w:themeColor="text1"/>
          <w:kern w:val="0"/>
          <w:sz w:val="30"/>
          <w:szCs w:val="20"/>
          <w:highlight w:val="none"/>
          <w14:textFill>
            <w14:solidFill>
              <w14:schemeClr w14:val="tx1"/>
            </w14:solidFill>
          </w14:textFill>
        </w:rPr>
      </w:pPr>
      <w:r>
        <w:rPr>
          <w:b/>
          <w:color w:val="000000" w:themeColor="text1"/>
          <w:spacing w:val="20"/>
          <w:sz w:val="24"/>
          <w:highlight w:val="none"/>
          <w14:textFill>
            <w14:solidFill>
              <w14:schemeClr w14:val="tx1"/>
            </w14:solidFill>
          </w14:textFill>
        </w:rPr>
        <w:t>一、资格证明文件格式</w:t>
      </w:r>
    </w:p>
    <w:p w14:paraId="6F9541BD">
      <w:pPr>
        <w:rPr>
          <w:b/>
          <w:color w:val="000000" w:themeColor="text1"/>
          <w:spacing w:val="20"/>
          <w:szCs w:val="21"/>
          <w:highlight w:val="none"/>
          <w14:textFill>
            <w14:solidFill>
              <w14:schemeClr w14:val="tx1"/>
            </w14:solidFill>
          </w14:textFill>
        </w:rPr>
      </w:pPr>
    </w:p>
    <w:p w14:paraId="326BECBA">
      <w:pPr>
        <w:rPr>
          <w:b/>
          <w:color w:val="000000" w:themeColor="text1"/>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投标文件（资格证明文件）</w:t>
      </w:r>
      <w:r>
        <w:rPr>
          <w:b/>
          <w:color w:val="000000" w:themeColor="text1"/>
          <w:sz w:val="24"/>
          <w:highlight w:val="none"/>
          <w14:textFill>
            <w14:solidFill>
              <w14:schemeClr w14:val="tx1"/>
            </w14:solidFill>
          </w14:textFill>
        </w:rPr>
        <w:t>封面（非实质性格式）</w:t>
      </w:r>
    </w:p>
    <w:p w14:paraId="64A50019">
      <w:pPr>
        <w:jc w:val="center"/>
        <w:rPr>
          <w:color w:val="000000" w:themeColor="text1"/>
          <w:szCs w:val="21"/>
          <w:highlight w:val="none"/>
          <w14:textFill>
            <w14:solidFill>
              <w14:schemeClr w14:val="tx1"/>
            </w14:solidFill>
          </w14:textFill>
        </w:rPr>
      </w:pPr>
    </w:p>
    <w:p w14:paraId="6053727C">
      <w:pPr>
        <w:jc w:val="center"/>
        <w:rPr>
          <w:b/>
          <w:color w:val="000000" w:themeColor="text1"/>
          <w:spacing w:val="60"/>
          <w:sz w:val="84"/>
          <w:szCs w:val="84"/>
          <w:highlight w:val="none"/>
          <w14:textFill>
            <w14:solidFill>
              <w14:schemeClr w14:val="tx1"/>
            </w14:solidFill>
          </w14:textFill>
        </w:rPr>
      </w:pPr>
      <w:r>
        <w:rPr>
          <w:b/>
          <w:color w:val="000000" w:themeColor="text1"/>
          <w:spacing w:val="60"/>
          <w:sz w:val="84"/>
          <w:szCs w:val="84"/>
          <w:highlight w:val="none"/>
          <w14:textFill>
            <w14:solidFill>
              <w14:schemeClr w14:val="tx1"/>
            </w14:solidFill>
          </w14:textFill>
        </w:rPr>
        <w:t>投 标 文 件</w:t>
      </w:r>
    </w:p>
    <w:p w14:paraId="530F7B0D">
      <w:pPr>
        <w:jc w:val="center"/>
        <w:rPr>
          <w:b/>
          <w:color w:val="000000" w:themeColor="text1"/>
          <w:spacing w:val="60"/>
          <w:sz w:val="52"/>
          <w:szCs w:val="52"/>
          <w:highlight w:val="none"/>
          <w14:textFill>
            <w14:solidFill>
              <w14:schemeClr w14:val="tx1"/>
            </w14:solidFill>
          </w14:textFill>
        </w:rPr>
      </w:pPr>
      <w:r>
        <w:rPr>
          <w:b/>
          <w:color w:val="000000" w:themeColor="text1"/>
          <w:spacing w:val="60"/>
          <w:sz w:val="52"/>
          <w:szCs w:val="52"/>
          <w:highlight w:val="none"/>
          <w14:textFill>
            <w14:solidFill>
              <w14:schemeClr w14:val="tx1"/>
            </w14:solidFill>
          </w14:textFill>
        </w:rPr>
        <w:t>（资格证明文件）</w:t>
      </w:r>
    </w:p>
    <w:p w14:paraId="0AD0F757">
      <w:pPr>
        <w:ind w:firstLine="542" w:firstLineChars="150"/>
        <w:rPr>
          <w:b/>
          <w:color w:val="000000" w:themeColor="text1"/>
          <w:spacing w:val="20"/>
          <w:sz w:val="32"/>
          <w:szCs w:val="32"/>
          <w:highlight w:val="none"/>
          <w14:textFill>
            <w14:solidFill>
              <w14:schemeClr w14:val="tx1"/>
            </w14:solidFill>
          </w14:textFill>
        </w:rPr>
      </w:pPr>
    </w:p>
    <w:p w14:paraId="6FF0E55D">
      <w:pPr>
        <w:ind w:firstLine="542" w:firstLineChars="150"/>
        <w:rPr>
          <w:b/>
          <w:color w:val="000000" w:themeColor="text1"/>
          <w:spacing w:val="20"/>
          <w:sz w:val="32"/>
          <w:szCs w:val="32"/>
          <w:highlight w:val="none"/>
          <w14:textFill>
            <w14:solidFill>
              <w14:schemeClr w14:val="tx1"/>
            </w14:solidFill>
          </w14:textFill>
        </w:rPr>
      </w:pPr>
    </w:p>
    <w:p w14:paraId="48BD83AF">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项目名称:</w:t>
      </w:r>
    </w:p>
    <w:p w14:paraId="74BE582F">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项目编号/包号：</w:t>
      </w:r>
    </w:p>
    <w:p w14:paraId="3AD13F28">
      <w:pPr>
        <w:ind w:firstLine="542" w:firstLineChars="150"/>
        <w:rPr>
          <w:b/>
          <w:color w:val="000000" w:themeColor="text1"/>
          <w:spacing w:val="20"/>
          <w:sz w:val="32"/>
          <w:szCs w:val="32"/>
          <w:highlight w:val="none"/>
          <w14:textFill>
            <w14:solidFill>
              <w14:schemeClr w14:val="tx1"/>
            </w14:solidFill>
          </w14:textFill>
        </w:rPr>
      </w:pPr>
    </w:p>
    <w:p w14:paraId="64F229E0">
      <w:pPr>
        <w:ind w:firstLine="542" w:firstLineChars="150"/>
        <w:rPr>
          <w:b/>
          <w:color w:val="000000" w:themeColor="text1"/>
          <w:spacing w:val="20"/>
          <w:sz w:val="32"/>
          <w:szCs w:val="32"/>
          <w:highlight w:val="none"/>
          <w14:textFill>
            <w14:solidFill>
              <w14:schemeClr w14:val="tx1"/>
            </w14:solidFill>
          </w14:textFill>
        </w:rPr>
      </w:pPr>
    </w:p>
    <w:p w14:paraId="1AE7FF4E">
      <w:pPr>
        <w:jc w:val="center"/>
        <w:rPr>
          <w:b/>
          <w:color w:val="000000" w:themeColor="text1"/>
          <w:sz w:val="32"/>
          <w:szCs w:val="32"/>
          <w:highlight w:val="none"/>
          <w14:textFill>
            <w14:solidFill>
              <w14:schemeClr w14:val="tx1"/>
            </w14:solidFill>
          </w14:textFill>
        </w:rPr>
      </w:pPr>
    </w:p>
    <w:p w14:paraId="371CEE9E">
      <w:pPr>
        <w:jc w:val="center"/>
        <w:rPr>
          <w:b/>
          <w:color w:val="000000" w:themeColor="text1"/>
          <w:sz w:val="32"/>
          <w:szCs w:val="32"/>
          <w:highlight w:val="none"/>
          <w14:textFill>
            <w14:solidFill>
              <w14:schemeClr w14:val="tx1"/>
            </w14:solidFill>
          </w14:textFill>
        </w:rPr>
      </w:pPr>
    </w:p>
    <w:p w14:paraId="487D91FE">
      <w:pPr>
        <w:jc w:val="center"/>
        <w:rPr>
          <w:b/>
          <w:color w:val="000000" w:themeColor="text1"/>
          <w:sz w:val="32"/>
          <w:szCs w:val="32"/>
          <w:highlight w:val="none"/>
          <w14:textFill>
            <w14:solidFill>
              <w14:schemeClr w14:val="tx1"/>
            </w14:solidFill>
          </w14:textFill>
        </w:rPr>
      </w:pPr>
    </w:p>
    <w:p w14:paraId="02B8AC9D">
      <w:pPr>
        <w:jc w:val="center"/>
        <w:rPr>
          <w:b/>
          <w:color w:val="000000" w:themeColor="text1"/>
          <w:spacing w:val="20"/>
          <w:sz w:val="32"/>
          <w:szCs w:val="32"/>
          <w:highlight w:val="none"/>
          <w14:textFill>
            <w14:solidFill>
              <w14:schemeClr w14:val="tx1"/>
            </w14:solidFill>
          </w14:textFill>
        </w:rPr>
      </w:pPr>
    </w:p>
    <w:p w14:paraId="4BF78A7B">
      <w:pPr>
        <w:jc w:val="center"/>
        <w:rPr>
          <w:b/>
          <w:color w:val="000000" w:themeColor="text1"/>
          <w:spacing w:val="20"/>
          <w:sz w:val="32"/>
          <w:szCs w:val="32"/>
          <w:highlight w:val="none"/>
          <w14:textFill>
            <w14:solidFill>
              <w14:schemeClr w14:val="tx1"/>
            </w14:solidFill>
          </w14:textFill>
        </w:rPr>
      </w:pPr>
    </w:p>
    <w:p w14:paraId="1C590803">
      <w:pPr>
        <w:jc w:val="center"/>
        <w:rPr>
          <w:b/>
          <w:color w:val="000000" w:themeColor="text1"/>
          <w:spacing w:val="20"/>
          <w:sz w:val="32"/>
          <w:szCs w:val="32"/>
          <w:highlight w:val="none"/>
          <w14:textFill>
            <w14:solidFill>
              <w14:schemeClr w14:val="tx1"/>
            </w14:solidFill>
          </w14:textFill>
        </w:rPr>
      </w:pPr>
    </w:p>
    <w:p w14:paraId="4A6A2EB9">
      <w:pPr>
        <w:spacing w:line="360" w:lineRule="auto"/>
        <w:ind w:firstLine="1445" w:firstLineChars="400"/>
        <w:jc w:val="left"/>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投标人名称：</w:t>
      </w:r>
    </w:p>
    <w:p w14:paraId="61429F48">
      <w:pPr>
        <w:jc w:val="center"/>
        <w:rPr>
          <w:b/>
          <w:color w:val="000000" w:themeColor="text1"/>
          <w:sz w:val="32"/>
          <w:szCs w:val="32"/>
          <w:highlight w:val="none"/>
          <w14:textFill>
            <w14:solidFill>
              <w14:schemeClr w14:val="tx1"/>
            </w14:solidFill>
          </w14:textFill>
        </w:rPr>
      </w:pPr>
    </w:p>
    <w:p w14:paraId="797831DA">
      <w:pPr>
        <w:rPr>
          <w:b/>
          <w:color w:val="000000" w:themeColor="text1"/>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br w:type="page"/>
      </w:r>
    </w:p>
    <w:p w14:paraId="6F192A66">
      <w:pPr>
        <w:numPr>
          <w:ilvl w:val="0"/>
          <w:numId w:val="16"/>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t>满足《中华人民共和国政府采购法》第二十二条规定</w:t>
      </w:r>
    </w:p>
    <w:p w14:paraId="61C894C3">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1-1 营业执照</w:t>
      </w:r>
      <w:r>
        <w:rPr>
          <w:rFonts w:hint="eastAsia"/>
          <w:color w:val="000000" w:themeColor="text1"/>
          <w:sz w:val="24"/>
          <w:szCs w:val="20"/>
          <w:highlight w:val="none"/>
          <w:lang w:val="en-US" w:eastAsia="zh-CN"/>
          <w14:textFill>
            <w14:solidFill>
              <w14:schemeClr w14:val="tx1"/>
            </w14:solidFill>
          </w14:textFill>
        </w:rPr>
        <w:t>/《律师事务所执业许可证》</w:t>
      </w:r>
      <w:r>
        <w:rPr>
          <w:color w:val="000000" w:themeColor="text1"/>
          <w:sz w:val="24"/>
          <w:szCs w:val="20"/>
          <w:highlight w:val="none"/>
          <w14:textFill>
            <w14:solidFill>
              <w14:schemeClr w14:val="tx1"/>
            </w14:solidFill>
          </w14:textFill>
        </w:rPr>
        <w:t>等证明文件</w:t>
      </w:r>
    </w:p>
    <w:p w14:paraId="42136516">
      <w:pPr>
        <w:tabs>
          <w:tab w:val="left" w:pos="1080"/>
        </w:tabs>
        <w:snapToGrid w:val="0"/>
        <w:rPr>
          <w:color w:val="000000" w:themeColor="text1"/>
          <w:sz w:val="24"/>
          <w:highlight w:val="none"/>
          <w14:textFill>
            <w14:solidFill>
              <w14:schemeClr w14:val="tx1"/>
            </w14:solidFill>
          </w14:textFill>
        </w:rPr>
      </w:pPr>
    </w:p>
    <w:p w14:paraId="51B269DC">
      <w:pPr>
        <w:widowControl/>
        <w:jc w:val="left"/>
        <w:rPr>
          <w:color w:val="000000" w:themeColor="text1"/>
          <w:sz w:val="24"/>
          <w:szCs w:val="20"/>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0919CE9D">
      <w:pPr>
        <w:pStyle w:val="5"/>
        <w:rPr>
          <w:rFonts w:ascii="Times New Roman"/>
          <w:b w:val="0"/>
          <w:bCs/>
          <w:color w:val="000000" w:themeColor="text1"/>
          <w:highlight w:val="none"/>
          <w:u w:val="none"/>
          <w14:textFill>
            <w14:solidFill>
              <w14:schemeClr w14:val="tx1"/>
            </w14:solidFill>
          </w14:textFill>
        </w:rPr>
      </w:pPr>
      <w:r>
        <w:rPr>
          <w:rFonts w:ascii="Times New Roman"/>
          <w:b w:val="0"/>
          <w:color w:val="000000" w:themeColor="text1"/>
          <w:highlight w:val="none"/>
          <w:u w:val="none"/>
          <w14:textFill>
            <w14:solidFill>
              <w14:schemeClr w14:val="tx1"/>
            </w14:solidFill>
          </w14:textFill>
        </w:rPr>
        <w:t>1-2 投标人资格声明书</w:t>
      </w:r>
    </w:p>
    <w:p w14:paraId="7E7F7DD1">
      <w:pPr>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投标人资格声明书</w:t>
      </w:r>
    </w:p>
    <w:p w14:paraId="59D2F40C">
      <w:pPr>
        <w:tabs>
          <w:tab w:val="left" w:pos="5580"/>
        </w:tabs>
        <w:spacing w:line="360" w:lineRule="auto"/>
        <w:rPr>
          <w:color w:val="000000" w:themeColor="text1"/>
          <w:sz w:val="24"/>
          <w:highlight w:val="none"/>
          <w14:textFill>
            <w14:solidFill>
              <w14:schemeClr w14:val="tx1"/>
            </w14:solidFill>
          </w14:textFill>
        </w:rPr>
      </w:pPr>
    </w:p>
    <w:p w14:paraId="2DEB5D6F">
      <w:pPr>
        <w:tabs>
          <w:tab w:val="left" w:pos="5580"/>
        </w:tabs>
        <w:spacing w:line="360" w:lineRule="auto"/>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致：</w:t>
      </w:r>
      <w:r>
        <w:rPr>
          <w:rFonts w:hint="eastAsia"/>
          <w:color w:val="000000" w:themeColor="text1"/>
          <w:sz w:val="24"/>
          <w:highlight w:val="none"/>
          <w:u w:val="single"/>
          <w:lang w:val="en-US" w:eastAsia="zh-CN"/>
          <w14:textFill>
            <w14:solidFill>
              <w14:schemeClr w14:val="tx1"/>
            </w14:solidFill>
          </w14:textFill>
        </w:rPr>
        <w:t>北京北咨招标有限公司</w:t>
      </w:r>
    </w:p>
    <w:p w14:paraId="38015262">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在参与本次项目投标中，我单位承诺：</w:t>
      </w:r>
    </w:p>
    <w:p w14:paraId="78C6EA76">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具有良好的商业信誉和健全的财务会计制度；</w:t>
      </w:r>
    </w:p>
    <w:p w14:paraId="636F5947">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具有履行合同所必需的设备和专业技术能力；</w:t>
      </w:r>
    </w:p>
    <w:p w14:paraId="4F53A19F">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有依法缴纳税收和社会保障资金的良好记录；</w:t>
      </w:r>
    </w:p>
    <w:p w14:paraId="7FA2DC64">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739BB5A">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我单位不属于政府采购法律、行政法规规定的公益一类事业单位、或使用事业编制且由财政拨款保障的群团组织（仅适用于政府购买服务项目）；</w:t>
      </w:r>
    </w:p>
    <w:p w14:paraId="1EBECC3A">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14:paraId="0FAF4D4D">
      <w:pPr>
        <w:numPr>
          <w:ilvl w:val="0"/>
          <w:numId w:val="17"/>
        </w:numPr>
        <w:spacing w:line="360" w:lineRule="auto"/>
        <w:ind w:left="1134"/>
        <w:rPr>
          <w:color w:val="000000" w:themeColor="text1"/>
          <w:sz w:val="24"/>
          <w:szCs w:val="22"/>
          <w:highlight w:val="none"/>
          <w14:textFill>
            <w14:solidFill>
              <w14:schemeClr w14:val="tx1"/>
            </w14:solidFill>
          </w14:textFill>
        </w:rPr>
      </w:pPr>
      <w:r>
        <w:rPr>
          <w:color w:val="000000" w:themeColor="text1"/>
          <w:sz w:val="24"/>
          <w:szCs w:val="22"/>
          <w:highlight w:val="none"/>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2E5C5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19663E04">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4574" w:type="dxa"/>
            <w:vAlign w:val="center"/>
          </w:tcPr>
          <w:p w14:paraId="2F9D5177">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单位名称</w:t>
            </w:r>
          </w:p>
        </w:tc>
        <w:tc>
          <w:tcPr>
            <w:tcW w:w="2976" w:type="dxa"/>
            <w:vAlign w:val="center"/>
          </w:tcPr>
          <w:p w14:paraId="554739B7">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相互关系</w:t>
            </w:r>
          </w:p>
        </w:tc>
      </w:tr>
      <w:tr w14:paraId="1115F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C6949E8">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4574" w:type="dxa"/>
            <w:vAlign w:val="center"/>
          </w:tcPr>
          <w:p w14:paraId="7FC9C974">
            <w:pPr>
              <w:jc w:val="center"/>
              <w:rPr>
                <w:color w:val="000000" w:themeColor="text1"/>
                <w:sz w:val="24"/>
                <w:highlight w:val="none"/>
                <w14:textFill>
                  <w14:solidFill>
                    <w14:schemeClr w14:val="tx1"/>
                  </w14:solidFill>
                </w14:textFill>
              </w:rPr>
            </w:pPr>
          </w:p>
        </w:tc>
        <w:tc>
          <w:tcPr>
            <w:tcW w:w="2976" w:type="dxa"/>
            <w:vAlign w:val="center"/>
          </w:tcPr>
          <w:p w14:paraId="041877C0">
            <w:pPr>
              <w:jc w:val="center"/>
              <w:rPr>
                <w:color w:val="000000" w:themeColor="text1"/>
                <w:sz w:val="24"/>
                <w:highlight w:val="none"/>
                <w14:textFill>
                  <w14:solidFill>
                    <w14:schemeClr w14:val="tx1"/>
                  </w14:solidFill>
                </w14:textFill>
              </w:rPr>
            </w:pPr>
          </w:p>
        </w:tc>
      </w:tr>
      <w:tr w14:paraId="19D63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369A42EB">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4574" w:type="dxa"/>
            <w:vAlign w:val="center"/>
          </w:tcPr>
          <w:p w14:paraId="61E2E99C">
            <w:pPr>
              <w:jc w:val="center"/>
              <w:rPr>
                <w:color w:val="000000" w:themeColor="text1"/>
                <w:sz w:val="24"/>
                <w:highlight w:val="none"/>
                <w14:textFill>
                  <w14:solidFill>
                    <w14:schemeClr w14:val="tx1"/>
                  </w14:solidFill>
                </w14:textFill>
              </w:rPr>
            </w:pPr>
          </w:p>
        </w:tc>
        <w:tc>
          <w:tcPr>
            <w:tcW w:w="2976" w:type="dxa"/>
            <w:vAlign w:val="center"/>
          </w:tcPr>
          <w:p w14:paraId="4C8E55FD">
            <w:pPr>
              <w:jc w:val="center"/>
              <w:rPr>
                <w:color w:val="000000" w:themeColor="text1"/>
                <w:sz w:val="24"/>
                <w:highlight w:val="none"/>
                <w14:textFill>
                  <w14:solidFill>
                    <w14:schemeClr w14:val="tx1"/>
                  </w14:solidFill>
                </w14:textFill>
              </w:rPr>
            </w:pPr>
          </w:p>
        </w:tc>
      </w:tr>
      <w:tr w14:paraId="3E378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39CF6B57">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4574" w:type="dxa"/>
            <w:vAlign w:val="center"/>
          </w:tcPr>
          <w:p w14:paraId="4EFECA0E">
            <w:pPr>
              <w:jc w:val="center"/>
              <w:rPr>
                <w:color w:val="000000" w:themeColor="text1"/>
                <w:sz w:val="24"/>
                <w:highlight w:val="none"/>
                <w14:textFill>
                  <w14:solidFill>
                    <w14:schemeClr w14:val="tx1"/>
                  </w14:solidFill>
                </w14:textFill>
              </w:rPr>
            </w:pPr>
          </w:p>
        </w:tc>
        <w:tc>
          <w:tcPr>
            <w:tcW w:w="2976" w:type="dxa"/>
            <w:vAlign w:val="center"/>
          </w:tcPr>
          <w:p w14:paraId="6A35D675">
            <w:pPr>
              <w:jc w:val="center"/>
              <w:rPr>
                <w:color w:val="000000" w:themeColor="text1"/>
                <w:sz w:val="24"/>
                <w:highlight w:val="none"/>
                <w14:textFill>
                  <w14:solidFill>
                    <w14:schemeClr w14:val="tx1"/>
                  </w14:solidFill>
                </w14:textFill>
              </w:rPr>
            </w:pPr>
          </w:p>
        </w:tc>
      </w:tr>
    </w:tbl>
    <w:p w14:paraId="133EA415">
      <w:pPr>
        <w:rPr>
          <w:color w:val="000000" w:themeColor="text1"/>
          <w:highlight w:val="none"/>
          <w14:textFill>
            <w14:solidFill>
              <w14:schemeClr w14:val="tx1"/>
            </w14:solidFill>
          </w14:textFill>
        </w:rPr>
      </w:pPr>
    </w:p>
    <w:p w14:paraId="3BD717B3">
      <w:pPr>
        <w:ind w:firstLine="480" w:firstLineChars="200"/>
        <w:rPr>
          <w:color w:val="000000" w:themeColor="text1"/>
          <w:sz w:val="24"/>
          <w:szCs w:val="22"/>
          <w:highlight w:val="none"/>
          <w14:textFill>
            <w14:solidFill>
              <w14:schemeClr w14:val="tx1"/>
            </w14:solidFill>
          </w14:textFill>
        </w:rPr>
      </w:pPr>
      <w:r>
        <w:rPr>
          <w:color w:val="000000" w:themeColor="text1"/>
          <w:sz w:val="24"/>
          <w:highlight w:val="none"/>
          <w14:textFill>
            <w14:solidFill>
              <w14:schemeClr w14:val="tx1"/>
            </w14:solidFill>
          </w14:textFill>
        </w:rPr>
        <w:t>上述声明真实有效，否则我方负全部责任。</w:t>
      </w:r>
    </w:p>
    <w:p w14:paraId="3D451085">
      <w:pPr>
        <w:spacing w:line="360" w:lineRule="auto"/>
        <w:rPr>
          <w:color w:val="000000" w:themeColor="text1"/>
          <w:sz w:val="24"/>
          <w:highlight w:val="none"/>
          <w14:textFill>
            <w14:solidFill>
              <w14:schemeClr w14:val="tx1"/>
            </w14:solidFill>
          </w14:textFill>
        </w:rPr>
      </w:pPr>
    </w:p>
    <w:p w14:paraId="70E016A1">
      <w:pPr>
        <w:autoSpaceDE w:val="0"/>
        <w:autoSpaceDN w:val="0"/>
        <w:adjustRightInd w:val="0"/>
        <w:snapToGrid w:val="0"/>
        <w:spacing w:before="25" w:after="25" w:line="360" w:lineRule="auto"/>
        <w:jc w:val="right"/>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57E330C8">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3F8EAF6B">
      <w:pPr>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说明：供应商承诺不实的，依据《政府采购法》第七十七条“提供虚假材料谋取中标、成交的”有关规定予以处理。</w:t>
      </w:r>
    </w:p>
    <w:p w14:paraId="693786FB">
      <w:pPr>
        <w:tabs>
          <w:tab w:val="left" w:pos="5580"/>
        </w:tabs>
        <w:spacing w:line="360" w:lineRule="auto"/>
        <w:rPr>
          <w:color w:val="000000" w:themeColor="text1"/>
          <w:sz w:val="24"/>
          <w:highlight w:val="none"/>
          <w14:textFill>
            <w14:solidFill>
              <w14:schemeClr w14:val="tx1"/>
            </w14:solidFill>
          </w14:textFill>
        </w:rPr>
        <w:sectPr>
          <w:pgSz w:w="11907" w:h="16840"/>
          <w:pgMar w:top="1418" w:right="1134" w:bottom="1418" w:left="1701" w:header="851" w:footer="851" w:gutter="0"/>
          <w:cols w:space="720" w:num="1"/>
          <w:docGrid w:linePitch="462" w:charSpace="0"/>
        </w:sectPr>
      </w:pPr>
    </w:p>
    <w:p w14:paraId="5B8FAA90">
      <w:pPr>
        <w:numPr>
          <w:ilvl w:val="0"/>
          <w:numId w:val="16"/>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落实政府采购政策需满足的资格要求（如有）</w:t>
      </w:r>
    </w:p>
    <w:p w14:paraId="1D3F043B">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2-1 中小企业政策证明文件</w:t>
      </w:r>
    </w:p>
    <w:p w14:paraId="1732F4A3">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p w14:paraId="42BE9DBC">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6419ABB">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9FD1A45">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22F95F7">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（4）如本项目（包）预留部分采购项目预算专门面向中小企业采购，且要求供应商以联合体形式参加采购活动</w:t>
      </w:r>
      <w:r>
        <w:rPr>
          <w:color w:val="000000" w:themeColor="text1"/>
          <w:highlight w:val="none"/>
          <w14:textFill>
            <w14:solidFill>
              <w14:schemeClr w14:val="tx1"/>
            </w14:solidFill>
          </w14:textFill>
        </w:rPr>
        <w:t>，</w:t>
      </w:r>
      <w:bookmarkStart w:id="830" w:name="_Hlk145526067"/>
      <w:r>
        <w:rPr>
          <w:color w:val="000000" w:themeColor="text1"/>
          <w:sz w:val="24"/>
          <w:highlight w:val="none"/>
          <w14:textFill>
            <w14:solidFill>
              <w14:schemeClr w14:val="tx1"/>
            </w14:solidFill>
          </w14:textFill>
        </w:rPr>
        <w:t>如供应商为联合体的，</w:t>
      </w:r>
      <w:bookmarkEnd w:id="830"/>
      <w:r>
        <w:rPr>
          <w:color w:val="000000" w:themeColor="text1"/>
          <w:sz w:val="24"/>
          <w:highlight w:val="none"/>
          <w14:textFill>
            <w14:solidFill>
              <w14:schemeClr w14:val="tx1"/>
            </w14:solidFill>
          </w14:textFill>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1C9B9544">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（5）中小企业声明函填写注意事项</w:t>
      </w:r>
    </w:p>
    <w:p w14:paraId="7C343040">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1）《中小企业声明函》由参加政府采购活动的投标人出具。联合体投标的，《中小企业声明函》可由牵头人出具。</w:t>
      </w:r>
    </w:p>
    <w:p w14:paraId="4161972F">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99E2CFD">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3）对于多标的采购项目，投标人应充分、准确地了解所提供货物的制造企业、提供服务的承接企业信息。对相关情况了解不清楚的，不建议填报本声明函。</w:t>
      </w:r>
    </w:p>
    <w:p w14:paraId="2C0BBC09">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701BEFE3">
      <w:pPr>
        <w:tabs>
          <w:tab w:val="left" w:pos="5580"/>
        </w:tabs>
        <w:spacing w:line="360" w:lineRule="auto"/>
        <w:rPr>
          <w:color w:val="000000" w:themeColor="text1"/>
          <w:sz w:val="24"/>
          <w:highlight w:val="none"/>
          <w14:textFill>
            <w14:solidFill>
              <w14:schemeClr w14:val="tx1"/>
            </w14:solidFill>
          </w14:textFill>
        </w:rPr>
      </w:pPr>
    </w:p>
    <w:p w14:paraId="746B0BD2">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588D5B65">
      <w:pPr>
        <w:pStyle w:val="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2-1-1 中小企业证明文件</w:t>
      </w:r>
    </w:p>
    <w:p w14:paraId="3E04FC5B">
      <w:pPr>
        <w:spacing w:before="240" w:beforeLines="100" w:after="240" w:afterLines="100" w:line="360" w:lineRule="auto"/>
        <w:jc w:val="center"/>
        <w:rPr>
          <w:b/>
          <w:bCs/>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中小企业声明函（工程、服务）格式</w:t>
      </w:r>
    </w:p>
    <w:p w14:paraId="6F9F51F7">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5EEFC643">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1.</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行业；承建（承接）企业为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w:t>
      </w:r>
      <w:r>
        <w:rPr>
          <w:color w:val="000000" w:themeColor="text1"/>
          <w:spacing w:val="6"/>
          <w:sz w:val="24"/>
          <w:highlight w:val="none"/>
          <w:vertAlign w:val="superscript"/>
          <w14:textFill>
            <w14:solidFill>
              <w14:schemeClr w14:val="tx1"/>
            </w14:solidFill>
          </w14:textFill>
        </w:rPr>
        <w:t>1</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201174E2">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2.</w:t>
      </w:r>
      <w:r>
        <w:rPr>
          <w:color w:val="000000" w:themeColor="text1"/>
          <w:spacing w:val="6"/>
          <w:sz w:val="24"/>
          <w:highlight w:val="none"/>
          <w:u w:val="single"/>
          <w14:textFill>
            <w14:solidFill>
              <w14:schemeClr w14:val="tx1"/>
            </w14:solidFill>
          </w14:textFill>
        </w:rPr>
        <w:t>（标的名称）</w:t>
      </w:r>
      <w:r>
        <w:rPr>
          <w:color w:val="000000" w:themeColor="text1"/>
          <w:spacing w:val="6"/>
          <w:sz w:val="24"/>
          <w:highlight w:val="none"/>
          <w14:textFill>
            <w14:solidFill>
              <w14:schemeClr w14:val="tx1"/>
            </w14:solidFill>
          </w14:textFill>
        </w:rPr>
        <w:t>，属于</w:t>
      </w:r>
      <w:r>
        <w:rPr>
          <w:color w:val="000000" w:themeColor="text1"/>
          <w:spacing w:val="6"/>
          <w:sz w:val="24"/>
          <w:highlight w:val="none"/>
          <w:u w:val="single"/>
          <w14:textFill>
            <w14:solidFill>
              <w14:schemeClr w14:val="tx1"/>
            </w14:solidFill>
          </w14:textFill>
        </w:rPr>
        <w:t>（采购文件中明确的所属行业）</w:t>
      </w:r>
      <w:r>
        <w:rPr>
          <w:color w:val="000000" w:themeColor="text1"/>
          <w:spacing w:val="6"/>
          <w:sz w:val="24"/>
          <w:highlight w:val="none"/>
          <w14:textFill>
            <w14:solidFill>
              <w14:schemeClr w14:val="tx1"/>
            </w14:solidFill>
          </w14:textFill>
        </w:rPr>
        <w:t>行业；承建（承接）企业为</w:t>
      </w:r>
      <w:r>
        <w:rPr>
          <w:color w:val="000000" w:themeColor="text1"/>
          <w:spacing w:val="6"/>
          <w:sz w:val="24"/>
          <w:highlight w:val="none"/>
          <w:u w:val="single"/>
          <w14:textFill>
            <w14:solidFill>
              <w14:schemeClr w14:val="tx1"/>
            </w14:solidFill>
          </w14:textFill>
        </w:rPr>
        <w:t>（企业名称）</w:t>
      </w:r>
      <w:r>
        <w:rPr>
          <w:color w:val="000000" w:themeColor="text1"/>
          <w:spacing w:val="6"/>
          <w:sz w:val="24"/>
          <w:highlight w:val="none"/>
          <w14:textFill>
            <w14:solidFill>
              <w14:schemeClr w14:val="tx1"/>
            </w14:solidFill>
          </w14:textFill>
        </w:rPr>
        <w:t>，从业人员______人，营业收入为______万元，资产总额为______万元，属于</w:t>
      </w:r>
      <w:r>
        <w:rPr>
          <w:color w:val="000000" w:themeColor="text1"/>
          <w:spacing w:val="6"/>
          <w:sz w:val="24"/>
          <w:highlight w:val="none"/>
          <w:u w:val="single"/>
          <w14:textFill>
            <w14:solidFill>
              <w14:schemeClr w14:val="tx1"/>
            </w14:solidFill>
          </w14:textFill>
        </w:rPr>
        <w:t>（中型企业、小型企业、微型企业）</w:t>
      </w:r>
      <w:r>
        <w:rPr>
          <w:color w:val="000000" w:themeColor="text1"/>
          <w:spacing w:val="6"/>
          <w:sz w:val="24"/>
          <w:highlight w:val="none"/>
          <w14:textFill>
            <w14:solidFill>
              <w14:schemeClr w14:val="tx1"/>
            </w14:solidFill>
          </w14:textFill>
        </w:rPr>
        <w:t>；</w:t>
      </w:r>
    </w:p>
    <w:p w14:paraId="2C449CE3">
      <w:pPr>
        <w:spacing w:line="360" w:lineRule="auto"/>
        <w:ind w:firstLine="504"/>
        <w:rPr>
          <w:color w:val="000000" w:themeColor="text1"/>
          <w:spacing w:val="6"/>
          <w:sz w:val="24"/>
          <w:highlight w:val="none"/>
          <w14:textFill>
            <w14:solidFill>
              <w14:schemeClr w14:val="tx1"/>
            </w14:solidFill>
          </w14:textFill>
        </w:rPr>
      </w:pPr>
    </w:p>
    <w:p w14:paraId="7ADC656A">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w:t>
      </w:r>
    </w:p>
    <w:p w14:paraId="1D4EE42A">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以上企业，不属于大企业的分支机构，不存在控股股东为大企业的情形，也不存在与大企业的负责人为同一人的情形。</w:t>
      </w:r>
    </w:p>
    <w:p w14:paraId="20BA535F">
      <w:pPr>
        <w:spacing w:line="360" w:lineRule="auto"/>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本企业对上述声明内容的真实性负责。如有虚假，将依法承担相应责任。</w:t>
      </w:r>
    </w:p>
    <w:p w14:paraId="57B196DF">
      <w:pPr>
        <w:spacing w:line="360" w:lineRule="auto"/>
        <w:ind w:right="360" w:firstLine="480"/>
        <w:jc w:val="right"/>
        <w:rPr>
          <w:color w:val="000000" w:themeColor="text1"/>
          <w:sz w:val="24"/>
          <w:highlight w:val="none"/>
          <w14:textFill>
            <w14:solidFill>
              <w14:schemeClr w14:val="tx1"/>
            </w14:solidFill>
          </w14:textFill>
        </w:rPr>
      </w:pPr>
    </w:p>
    <w:p w14:paraId="09C148B6">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企业名称（盖章）：________</w:t>
      </w:r>
    </w:p>
    <w:p w14:paraId="5B94D7E9">
      <w:pPr>
        <w:spacing w:line="360" w:lineRule="auto"/>
        <w:ind w:right="360" w:firstLine="480"/>
        <w:jc w:val="righ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日 期：________</w:t>
      </w:r>
    </w:p>
    <w:p w14:paraId="5FE269CA">
      <w:pPr>
        <w:adjustRightInd w:val="0"/>
        <w:snapToGrid w:val="0"/>
        <w:jc w:val="left"/>
        <w:rPr>
          <w:color w:val="000000" w:themeColor="text1"/>
          <w:sz w:val="24"/>
          <w:szCs w:val="21"/>
          <w:highlight w:val="none"/>
          <w14:textFill>
            <w14:solidFill>
              <w14:schemeClr w14:val="tx1"/>
            </w14:solidFill>
          </w14:textFill>
        </w:rPr>
      </w:pPr>
    </w:p>
    <w:p w14:paraId="7DCCEC5E">
      <w:pPr>
        <w:adjustRightInd w:val="0"/>
        <w:snapToGrid w:val="0"/>
        <w:jc w:val="left"/>
        <w:rPr>
          <w:color w:val="000000" w:themeColor="text1"/>
          <w:sz w:val="24"/>
          <w:szCs w:val="21"/>
          <w:highlight w:val="none"/>
          <w14:textFill>
            <w14:solidFill>
              <w14:schemeClr w14:val="tx1"/>
            </w14:solidFill>
          </w14:textFill>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1D2BEC8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CE78F80">
            <w:pPr>
              <w:adjustRightInd w:val="0"/>
              <w:snapToGrid w:val="0"/>
              <w:jc w:val="left"/>
              <w:rPr>
                <w:color w:val="000000" w:themeColor="text1"/>
                <w:szCs w:val="21"/>
                <w:highlight w:val="none"/>
                <w14:textFill>
                  <w14:solidFill>
                    <w14:schemeClr w14:val="tx1"/>
                  </w14:solidFill>
                </w14:textFill>
              </w:rPr>
            </w:pPr>
            <w:r>
              <w:rPr>
                <w:color w:val="000000" w:themeColor="text1"/>
                <w:szCs w:val="21"/>
                <w:highlight w:val="none"/>
                <w:vertAlign w:val="superscript"/>
                <w14:textFill>
                  <w14:solidFill>
                    <w14:schemeClr w14:val="tx1"/>
                  </w14:solidFill>
                </w14:textFill>
              </w:rPr>
              <w:t>1</w:t>
            </w:r>
            <w:r>
              <w:rPr>
                <w:color w:val="000000" w:themeColor="text1"/>
                <w:szCs w:val="21"/>
                <w:highlight w:val="none"/>
                <w14:textFill>
                  <w14:solidFill>
                    <w14:schemeClr w14:val="tx1"/>
                  </w14:solidFill>
                </w14:textFill>
              </w:rPr>
              <w:t>从业人员、营业收入、资产总额填报上一年度数据，无上一年度数据的新成立企业可不填报。</w:t>
            </w:r>
          </w:p>
        </w:tc>
      </w:tr>
    </w:tbl>
    <w:p w14:paraId="2A183C06">
      <w:pPr>
        <w:adjustRightInd w:val="0"/>
        <w:snapToGrid w:val="0"/>
        <w:jc w:val="left"/>
        <w:rPr>
          <w:color w:val="000000" w:themeColor="text1"/>
          <w:szCs w:val="21"/>
          <w:highlight w:val="none"/>
          <w:vertAlign w:val="superscript"/>
          <w14:textFill>
            <w14:solidFill>
              <w14:schemeClr w14:val="tx1"/>
            </w14:solidFill>
          </w14:textFill>
        </w:rPr>
      </w:pPr>
    </w:p>
    <w:p w14:paraId="19198635">
      <w:pPr>
        <w:spacing w:line="360" w:lineRule="auto"/>
        <w:ind w:right="360" w:firstLine="480"/>
        <w:jc w:val="right"/>
        <w:rPr>
          <w:color w:val="000000" w:themeColor="text1"/>
          <w:sz w:val="24"/>
          <w:highlight w:val="none"/>
          <w14:textFill>
            <w14:solidFill>
              <w14:schemeClr w14:val="tx1"/>
            </w14:solidFill>
          </w14:textFill>
        </w:rPr>
      </w:pPr>
    </w:p>
    <w:p w14:paraId="73B8791C">
      <w:pPr>
        <w:spacing w:line="360" w:lineRule="auto"/>
        <w:ind w:right="360" w:firstLine="480"/>
        <w:jc w:val="right"/>
        <w:rPr>
          <w:color w:val="000000" w:themeColor="text1"/>
          <w:sz w:val="24"/>
          <w:highlight w:val="none"/>
          <w14:textFill>
            <w14:solidFill>
              <w14:schemeClr w14:val="tx1"/>
            </w14:solidFill>
          </w14:textFill>
        </w:rPr>
      </w:pPr>
    </w:p>
    <w:p w14:paraId="4EB95555">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205DA422">
      <w:pPr>
        <w:spacing w:before="240" w:beforeLines="100" w:after="240" w:afterLines="100" w:line="360" w:lineRule="auto"/>
        <w:jc w:val="center"/>
        <w:rPr>
          <w:b/>
          <w:color w:val="000000" w:themeColor="text1"/>
          <w:sz w:val="36"/>
          <w:szCs w:val="36"/>
          <w:highlight w:val="none"/>
          <w14:textFill>
            <w14:solidFill>
              <w14:schemeClr w14:val="tx1"/>
            </w14:solidFill>
          </w14:textFill>
        </w:rPr>
      </w:pPr>
      <w:r>
        <w:rPr>
          <w:b/>
          <w:bCs/>
          <w:color w:val="000000" w:themeColor="text1"/>
          <w:sz w:val="36"/>
          <w:szCs w:val="36"/>
          <w:highlight w:val="none"/>
          <w14:textFill>
            <w14:solidFill>
              <w14:schemeClr w14:val="tx1"/>
            </w14:solidFill>
          </w14:textFill>
        </w:rPr>
        <w:t>残疾人福利性单位声明函格式</w:t>
      </w:r>
      <w:r>
        <w:rPr>
          <w:b/>
          <w:color w:val="000000" w:themeColor="text1"/>
          <w:sz w:val="36"/>
          <w:szCs w:val="36"/>
          <w:highlight w:val="none"/>
          <w14:textFill>
            <w14:solidFill>
              <w14:schemeClr w14:val="tx1"/>
            </w14:solidFill>
          </w14:textFill>
        </w:rPr>
        <w:t xml:space="preserve">       </w:t>
      </w:r>
    </w:p>
    <w:p w14:paraId="7EB5D017">
      <w:pPr>
        <w:spacing w:line="588" w:lineRule="exact"/>
        <w:ind w:firstLine="504"/>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本单位郑重声明，根据《财政部 民政部 中国残疾人联合会关于促进残疾人就业政府采购政策的通知》（财库</w:t>
      </w:r>
      <w:r>
        <w:rPr>
          <w:color w:val="000000" w:themeColor="text1"/>
          <w:sz w:val="24"/>
          <w:highlight w:val="none"/>
          <w14:textFill>
            <w14:solidFill>
              <w14:schemeClr w14:val="tx1"/>
            </w14:solidFill>
          </w14:textFill>
        </w:rPr>
        <w:t>〔2017〕 141</w:t>
      </w:r>
      <w:r>
        <w:rPr>
          <w:color w:val="000000" w:themeColor="text1"/>
          <w:spacing w:val="6"/>
          <w:sz w:val="24"/>
          <w:highlight w:val="none"/>
          <w14:textFill>
            <w14:solidFill>
              <w14:schemeClr w14:val="tx1"/>
            </w14:solidFill>
          </w14:textFill>
        </w:rPr>
        <w:t>号）的规定，本单位</w:t>
      </w:r>
      <w:r>
        <w:rPr>
          <w:b/>
          <w:color w:val="000000" w:themeColor="text1"/>
          <w:sz w:val="24"/>
          <w:highlight w:val="none"/>
          <w14:textFill>
            <w14:solidFill>
              <w14:schemeClr w14:val="tx1"/>
            </w14:solidFill>
          </w14:textFill>
        </w:rPr>
        <w:t>（请进行选择）</w:t>
      </w:r>
      <w:r>
        <w:rPr>
          <w:color w:val="000000" w:themeColor="text1"/>
          <w:spacing w:val="6"/>
          <w:sz w:val="24"/>
          <w:highlight w:val="none"/>
          <w14:textFill>
            <w14:solidFill>
              <w14:schemeClr w14:val="tx1"/>
            </w14:solidFill>
          </w14:textFill>
        </w:rPr>
        <w:t>：</w:t>
      </w:r>
    </w:p>
    <w:p w14:paraId="6C475372">
      <w:pPr>
        <w:spacing w:line="588" w:lineRule="exact"/>
        <w:ind w:firstLine="482"/>
        <w:rPr>
          <w:b/>
          <w:color w:val="000000" w:themeColor="text1"/>
          <w:spacing w:val="6"/>
          <w:sz w:val="24"/>
          <w:highlight w:val="none"/>
          <w14:textFill>
            <w14:solidFill>
              <w14:schemeClr w14:val="tx1"/>
            </w14:solidFill>
          </w14:textFill>
        </w:rPr>
      </w:pPr>
      <w:r>
        <w:rPr>
          <w:rFonts w:hint="eastAsia"/>
          <w:b/>
          <w:color w:val="000000" w:themeColor="text1"/>
          <w:sz w:val="24"/>
          <w:highlight w:val="none"/>
          <w:lang w:eastAsia="zh-CN"/>
          <w14:textFill>
            <w14:solidFill>
              <w14:schemeClr w14:val="tx1"/>
            </w14:solidFill>
          </w14:textFill>
        </w:rPr>
        <w:t>□</w:t>
      </w:r>
      <w:r>
        <w:rPr>
          <w:b/>
          <w:color w:val="000000" w:themeColor="text1"/>
          <w:spacing w:val="6"/>
          <w:sz w:val="24"/>
          <w:highlight w:val="none"/>
          <w14:textFill>
            <w14:solidFill>
              <w14:schemeClr w14:val="tx1"/>
            </w14:solidFill>
          </w14:textFill>
        </w:rPr>
        <w:t>不属于符合条件的残疾人福利性单位。</w:t>
      </w:r>
    </w:p>
    <w:p w14:paraId="2433A64B">
      <w:pPr>
        <w:spacing w:line="588" w:lineRule="exact"/>
        <w:ind w:firstLine="482"/>
        <w:rPr>
          <w:color w:val="000000" w:themeColor="text1"/>
          <w:spacing w:val="6"/>
          <w:sz w:val="24"/>
          <w:highlight w:val="none"/>
          <w14:textFill>
            <w14:solidFill>
              <w14:schemeClr w14:val="tx1"/>
            </w14:solidFill>
          </w14:textFill>
        </w:rPr>
      </w:pPr>
      <w:r>
        <w:rPr>
          <w:rFonts w:hint="eastAsia"/>
          <w:b/>
          <w:color w:val="000000" w:themeColor="text1"/>
          <w:sz w:val="24"/>
          <w:highlight w:val="none"/>
          <w:lang w:eastAsia="zh-CN"/>
          <w14:textFill>
            <w14:solidFill>
              <w14:schemeClr w14:val="tx1"/>
            </w14:solidFill>
          </w14:textFill>
        </w:rPr>
        <w:t>□</w:t>
      </w:r>
      <w:r>
        <w:rPr>
          <w:b/>
          <w:color w:val="000000" w:themeColor="text1"/>
          <w:spacing w:val="6"/>
          <w:sz w:val="24"/>
          <w:highlight w:val="none"/>
          <w14:textFill>
            <w14:solidFill>
              <w14:schemeClr w14:val="tx1"/>
            </w14:solidFill>
          </w14:textFill>
        </w:rPr>
        <w:t>属于符合条件的残疾人福利性单位，</w:t>
      </w:r>
      <w:r>
        <w:rPr>
          <w:color w:val="000000" w:themeColor="text1"/>
          <w:spacing w:val="6"/>
          <w:sz w:val="24"/>
          <w:highlight w:val="none"/>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14:paraId="0FECC9E8">
      <w:pPr>
        <w:spacing w:line="588" w:lineRule="exact"/>
        <w:ind w:firstLine="506" w:firstLineChars="200"/>
        <w:rPr>
          <w:color w:val="000000" w:themeColor="text1"/>
          <w:spacing w:val="6"/>
          <w:sz w:val="24"/>
          <w:highlight w:val="none"/>
          <w14:textFill>
            <w14:solidFill>
              <w14:schemeClr w14:val="tx1"/>
            </w14:solidFill>
          </w14:textFill>
        </w:rPr>
      </w:pPr>
      <w:r>
        <w:rPr>
          <w:b/>
          <w:color w:val="000000" w:themeColor="text1"/>
          <w:spacing w:val="6"/>
          <w:sz w:val="24"/>
          <w:highlight w:val="none"/>
          <w14:textFill>
            <w14:solidFill>
              <w14:schemeClr w14:val="tx1"/>
            </w14:solidFill>
          </w14:textFill>
        </w:rPr>
        <w:t>本单位对上述声明的真实性负责。如有虚假，将依法承担相应责任。</w:t>
      </w:r>
    </w:p>
    <w:p w14:paraId="0BE19AF9">
      <w:pPr>
        <w:spacing w:line="588" w:lineRule="exact"/>
        <w:ind w:firstLine="504" w:firstLineChars="200"/>
        <w:rPr>
          <w:color w:val="000000" w:themeColor="text1"/>
          <w:spacing w:val="6"/>
          <w:sz w:val="24"/>
          <w:highlight w:val="none"/>
          <w14:textFill>
            <w14:solidFill>
              <w14:schemeClr w14:val="tx1"/>
            </w14:solidFill>
          </w14:textFill>
        </w:rPr>
      </w:pPr>
    </w:p>
    <w:p w14:paraId="13B34D37">
      <w:pPr>
        <w:spacing w:line="588" w:lineRule="exact"/>
        <w:ind w:firstLine="504" w:firstLineChars="200"/>
        <w:rPr>
          <w:color w:val="000000" w:themeColor="text1"/>
          <w:spacing w:val="6"/>
          <w:sz w:val="24"/>
          <w:highlight w:val="none"/>
          <w14:textFill>
            <w14:solidFill>
              <w14:schemeClr w14:val="tx1"/>
            </w14:solidFill>
          </w14:textFill>
        </w:rPr>
      </w:pPr>
    </w:p>
    <w:p w14:paraId="7565BE85">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单位名称（盖章）：</w:t>
      </w:r>
    </w:p>
    <w:p w14:paraId="0C11E391">
      <w:pPr>
        <w:tabs>
          <w:tab w:val="left" w:pos="4860"/>
        </w:tabs>
        <w:spacing w:line="588" w:lineRule="exact"/>
        <w:ind w:right="1560" w:firstLine="504" w:firstLineChars="200"/>
        <w:jc w:val="center"/>
        <w:rPr>
          <w:color w:val="000000" w:themeColor="text1"/>
          <w:spacing w:val="6"/>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 xml:space="preserve">       日  期：</w:t>
      </w:r>
    </w:p>
    <w:p w14:paraId="1742E362">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07F10582">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2-2 </w:t>
      </w:r>
      <w:r>
        <w:rPr>
          <w:color w:val="000000" w:themeColor="text1"/>
          <w:sz w:val="24"/>
          <w:highlight w:val="none"/>
          <w14:textFill>
            <w14:solidFill>
              <w14:schemeClr w14:val="tx1"/>
            </w14:solidFill>
          </w14:textFill>
        </w:rPr>
        <w:t>其它落实政府采购政策的资格要求</w:t>
      </w:r>
      <w:r>
        <w:rPr>
          <w:color w:val="000000" w:themeColor="text1"/>
          <w:sz w:val="24"/>
          <w:szCs w:val="20"/>
          <w:highlight w:val="none"/>
          <w14:textFill>
            <w14:solidFill>
              <w14:schemeClr w14:val="tx1"/>
            </w14:solidFill>
          </w14:textFill>
        </w:rPr>
        <w:t>（如有）</w:t>
      </w:r>
    </w:p>
    <w:p w14:paraId="353DE83A">
      <w:pPr>
        <w:widowControl/>
        <w:jc w:val="left"/>
        <w:rPr>
          <w:color w:val="000000" w:themeColor="text1"/>
          <w:sz w:val="24"/>
          <w:highlight w:val="none"/>
          <w14:textFill>
            <w14:solidFill>
              <w14:schemeClr w14:val="tx1"/>
            </w14:solidFill>
          </w14:textFill>
        </w:rPr>
      </w:pPr>
    </w:p>
    <w:p w14:paraId="6BD4F6A2">
      <w:pPr>
        <w:widowControl/>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7D4CBCE1">
      <w:pPr>
        <w:numPr>
          <w:ilvl w:val="0"/>
          <w:numId w:val="16"/>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本项目的特定资格要求</w:t>
      </w:r>
      <w:r>
        <w:rPr>
          <w:color w:val="000000" w:themeColor="text1"/>
          <w:sz w:val="24"/>
          <w:szCs w:val="20"/>
          <w:highlight w:val="none"/>
          <w14:textFill>
            <w14:solidFill>
              <w14:schemeClr w14:val="tx1"/>
            </w14:solidFill>
          </w14:textFill>
        </w:rPr>
        <w:t>（如有）</w:t>
      </w:r>
    </w:p>
    <w:p w14:paraId="25FC964F">
      <w:pPr>
        <w:spacing w:line="360" w:lineRule="auto"/>
        <w:outlineLvl w:val="2"/>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3-1 其他特定资格要求</w:t>
      </w:r>
    </w:p>
    <w:p w14:paraId="11A2F0C6">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07D4BD94">
      <w:pPr>
        <w:keepNext/>
        <w:keepLines/>
        <w:autoSpaceDE w:val="0"/>
        <w:autoSpaceDN w:val="0"/>
        <w:adjustRightInd w:val="0"/>
        <w:spacing w:before="120" w:line="300" w:lineRule="auto"/>
        <w:jc w:val="left"/>
        <w:outlineLvl w:val="1"/>
        <w:rPr>
          <w:b/>
          <w:color w:val="000000" w:themeColor="text1"/>
          <w:spacing w:val="20"/>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二、商务技术文件格式</w:t>
      </w:r>
    </w:p>
    <w:p w14:paraId="31573EE5">
      <w:pPr>
        <w:rPr>
          <w:b/>
          <w:color w:val="000000" w:themeColor="text1"/>
          <w:spacing w:val="20"/>
          <w:szCs w:val="21"/>
          <w:highlight w:val="none"/>
          <w14:textFill>
            <w14:solidFill>
              <w14:schemeClr w14:val="tx1"/>
            </w14:solidFill>
          </w14:textFill>
        </w:rPr>
      </w:pPr>
    </w:p>
    <w:p w14:paraId="50EFBD1C">
      <w:pPr>
        <w:rPr>
          <w:b/>
          <w:color w:val="000000" w:themeColor="text1"/>
          <w:sz w:val="24"/>
          <w:highlight w:val="none"/>
          <w14:textFill>
            <w14:solidFill>
              <w14:schemeClr w14:val="tx1"/>
            </w14:solidFill>
          </w14:textFill>
        </w:rPr>
      </w:pPr>
      <w:r>
        <w:rPr>
          <w:b/>
          <w:color w:val="000000" w:themeColor="text1"/>
          <w:spacing w:val="20"/>
          <w:sz w:val="24"/>
          <w:highlight w:val="none"/>
          <w14:textFill>
            <w14:solidFill>
              <w14:schemeClr w14:val="tx1"/>
            </w14:solidFill>
          </w14:textFill>
        </w:rPr>
        <w:t>投标文件（商务技术文件）</w:t>
      </w:r>
      <w:r>
        <w:rPr>
          <w:b/>
          <w:color w:val="000000" w:themeColor="text1"/>
          <w:sz w:val="24"/>
          <w:highlight w:val="none"/>
          <w14:textFill>
            <w14:solidFill>
              <w14:schemeClr w14:val="tx1"/>
            </w14:solidFill>
          </w14:textFill>
        </w:rPr>
        <w:t>封面（非实质性格式）</w:t>
      </w:r>
    </w:p>
    <w:p w14:paraId="2ABCA7CA">
      <w:pPr>
        <w:jc w:val="center"/>
        <w:rPr>
          <w:color w:val="000000" w:themeColor="text1"/>
          <w:szCs w:val="21"/>
          <w:highlight w:val="none"/>
          <w14:textFill>
            <w14:solidFill>
              <w14:schemeClr w14:val="tx1"/>
            </w14:solidFill>
          </w14:textFill>
        </w:rPr>
      </w:pPr>
    </w:p>
    <w:p w14:paraId="55C564AE">
      <w:pPr>
        <w:jc w:val="center"/>
        <w:rPr>
          <w:b/>
          <w:color w:val="000000" w:themeColor="text1"/>
          <w:spacing w:val="60"/>
          <w:sz w:val="84"/>
          <w:szCs w:val="84"/>
          <w:highlight w:val="none"/>
          <w14:textFill>
            <w14:solidFill>
              <w14:schemeClr w14:val="tx1"/>
            </w14:solidFill>
          </w14:textFill>
        </w:rPr>
      </w:pPr>
      <w:r>
        <w:rPr>
          <w:b/>
          <w:color w:val="000000" w:themeColor="text1"/>
          <w:spacing w:val="60"/>
          <w:sz w:val="84"/>
          <w:szCs w:val="84"/>
          <w:highlight w:val="none"/>
          <w14:textFill>
            <w14:solidFill>
              <w14:schemeClr w14:val="tx1"/>
            </w14:solidFill>
          </w14:textFill>
        </w:rPr>
        <w:t>投 标 文 件</w:t>
      </w:r>
    </w:p>
    <w:p w14:paraId="137FBF51">
      <w:pPr>
        <w:jc w:val="center"/>
        <w:rPr>
          <w:b/>
          <w:color w:val="000000" w:themeColor="text1"/>
          <w:spacing w:val="60"/>
          <w:sz w:val="52"/>
          <w:szCs w:val="52"/>
          <w:highlight w:val="none"/>
          <w14:textFill>
            <w14:solidFill>
              <w14:schemeClr w14:val="tx1"/>
            </w14:solidFill>
          </w14:textFill>
        </w:rPr>
      </w:pPr>
      <w:r>
        <w:rPr>
          <w:b/>
          <w:color w:val="000000" w:themeColor="text1"/>
          <w:spacing w:val="60"/>
          <w:sz w:val="52"/>
          <w:szCs w:val="52"/>
          <w:highlight w:val="none"/>
          <w14:textFill>
            <w14:solidFill>
              <w14:schemeClr w14:val="tx1"/>
            </w14:solidFill>
          </w14:textFill>
        </w:rPr>
        <w:t>（商务技术文件）</w:t>
      </w:r>
    </w:p>
    <w:p w14:paraId="24DD1B3A">
      <w:pPr>
        <w:ind w:firstLine="542" w:firstLineChars="150"/>
        <w:rPr>
          <w:b/>
          <w:color w:val="000000" w:themeColor="text1"/>
          <w:spacing w:val="20"/>
          <w:sz w:val="32"/>
          <w:szCs w:val="32"/>
          <w:highlight w:val="none"/>
          <w14:textFill>
            <w14:solidFill>
              <w14:schemeClr w14:val="tx1"/>
            </w14:solidFill>
          </w14:textFill>
        </w:rPr>
      </w:pPr>
    </w:p>
    <w:p w14:paraId="60655FFB">
      <w:pPr>
        <w:ind w:firstLine="542" w:firstLineChars="150"/>
        <w:rPr>
          <w:b/>
          <w:color w:val="000000" w:themeColor="text1"/>
          <w:spacing w:val="20"/>
          <w:sz w:val="32"/>
          <w:szCs w:val="32"/>
          <w:highlight w:val="none"/>
          <w14:textFill>
            <w14:solidFill>
              <w14:schemeClr w14:val="tx1"/>
            </w14:solidFill>
          </w14:textFill>
        </w:rPr>
      </w:pPr>
    </w:p>
    <w:p w14:paraId="47FA856D">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项目名称:</w:t>
      </w:r>
    </w:p>
    <w:p w14:paraId="31F342D8">
      <w:pPr>
        <w:ind w:firstLine="542" w:firstLineChars="150"/>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项目编号/包号：</w:t>
      </w:r>
    </w:p>
    <w:p w14:paraId="6156EE20">
      <w:pPr>
        <w:ind w:firstLine="542" w:firstLineChars="150"/>
        <w:rPr>
          <w:b/>
          <w:color w:val="000000" w:themeColor="text1"/>
          <w:spacing w:val="20"/>
          <w:sz w:val="32"/>
          <w:szCs w:val="32"/>
          <w:highlight w:val="none"/>
          <w14:textFill>
            <w14:solidFill>
              <w14:schemeClr w14:val="tx1"/>
            </w14:solidFill>
          </w14:textFill>
        </w:rPr>
      </w:pPr>
    </w:p>
    <w:p w14:paraId="0FDBC26C">
      <w:pPr>
        <w:ind w:firstLine="542" w:firstLineChars="150"/>
        <w:rPr>
          <w:b/>
          <w:color w:val="000000" w:themeColor="text1"/>
          <w:spacing w:val="20"/>
          <w:sz w:val="32"/>
          <w:szCs w:val="32"/>
          <w:highlight w:val="none"/>
          <w14:textFill>
            <w14:solidFill>
              <w14:schemeClr w14:val="tx1"/>
            </w14:solidFill>
          </w14:textFill>
        </w:rPr>
      </w:pPr>
    </w:p>
    <w:p w14:paraId="18C2EF6B">
      <w:pPr>
        <w:jc w:val="center"/>
        <w:rPr>
          <w:b/>
          <w:color w:val="000000" w:themeColor="text1"/>
          <w:sz w:val="32"/>
          <w:szCs w:val="32"/>
          <w:highlight w:val="none"/>
          <w14:textFill>
            <w14:solidFill>
              <w14:schemeClr w14:val="tx1"/>
            </w14:solidFill>
          </w14:textFill>
        </w:rPr>
      </w:pPr>
    </w:p>
    <w:p w14:paraId="05D1A32E">
      <w:pPr>
        <w:jc w:val="center"/>
        <w:rPr>
          <w:b/>
          <w:color w:val="000000" w:themeColor="text1"/>
          <w:sz w:val="32"/>
          <w:szCs w:val="32"/>
          <w:highlight w:val="none"/>
          <w14:textFill>
            <w14:solidFill>
              <w14:schemeClr w14:val="tx1"/>
            </w14:solidFill>
          </w14:textFill>
        </w:rPr>
      </w:pPr>
    </w:p>
    <w:p w14:paraId="6837157C">
      <w:pPr>
        <w:jc w:val="center"/>
        <w:rPr>
          <w:b/>
          <w:color w:val="000000" w:themeColor="text1"/>
          <w:sz w:val="32"/>
          <w:szCs w:val="32"/>
          <w:highlight w:val="none"/>
          <w14:textFill>
            <w14:solidFill>
              <w14:schemeClr w14:val="tx1"/>
            </w14:solidFill>
          </w14:textFill>
        </w:rPr>
      </w:pPr>
    </w:p>
    <w:p w14:paraId="6F9E9033">
      <w:pPr>
        <w:jc w:val="center"/>
        <w:rPr>
          <w:b/>
          <w:color w:val="000000" w:themeColor="text1"/>
          <w:spacing w:val="20"/>
          <w:sz w:val="32"/>
          <w:szCs w:val="32"/>
          <w:highlight w:val="none"/>
          <w14:textFill>
            <w14:solidFill>
              <w14:schemeClr w14:val="tx1"/>
            </w14:solidFill>
          </w14:textFill>
        </w:rPr>
      </w:pPr>
    </w:p>
    <w:p w14:paraId="312C12B6">
      <w:pPr>
        <w:jc w:val="center"/>
        <w:rPr>
          <w:b/>
          <w:color w:val="000000" w:themeColor="text1"/>
          <w:spacing w:val="20"/>
          <w:sz w:val="32"/>
          <w:szCs w:val="32"/>
          <w:highlight w:val="none"/>
          <w14:textFill>
            <w14:solidFill>
              <w14:schemeClr w14:val="tx1"/>
            </w14:solidFill>
          </w14:textFill>
        </w:rPr>
      </w:pPr>
    </w:p>
    <w:p w14:paraId="3CEF9909">
      <w:pPr>
        <w:jc w:val="center"/>
        <w:rPr>
          <w:b/>
          <w:color w:val="000000" w:themeColor="text1"/>
          <w:spacing w:val="20"/>
          <w:sz w:val="32"/>
          <w:szCs w:val="32"/>
          <w:highlight w:val="none"/>
          <w14:textFill>
            <w14:solidFill>
              <w14:schemeClr w14:val="tx1"/>
            </w14:solidFill>
          </w14:textFill>
        </w:rPr>
      </w:pPr>
    </w:p>
    <w:p w14:paraId="478C7919">
      <w:pPr>
        <w:spacing w:line="360" w:lineRule="auto"/>
        <w:ind w:firstLine="1445" w:firstLineChars="400"/>
        <w:jc w:val="left"/>
        <w:rPr>
          <w:b/>
          <w:color w:val="000000" w:themeColor="text1"/>
          <w:spacing w:val="20"/>
          <w:sz w:val="32"/>
          <w:szCs w:val="32"/>
          <w:highlight w:val="none"/>
          <w14:textFill>
            <w14:solidFill>
              <w14:schemeClr w14:val="tx1"/>
            </w14:solidFill>
          </w14:textFill>
        </w:rPr>
      </w:pPr>
      <w:r>
        <w:rPr>
          <w:b/>
          <w:color w:val="000000" w:themeColor="text1"/>
          <w:spacing w:val="20"/>
          <w:sz w:val="32"/>
          <w:szCs w:val="32"/>
          <w:highlight w:val="none"/>
          <w14:textFill>
            <w14:solidFill>
              <w14:schemeClr w14:val="tx1"/>
            </w14:solidFill>
          </w14:textFill>
        </w:rPr>
        <w:t>投标人名称：</w:t>
      </w:r>
    </w:p>
    <w:p w14:paraId="0CA43EC1">
      <w:pPr>
        <w:jc w:val="center"/>
        <w:rPr>
          <w:b/>
          <w:color w:val="000000" w:themeColor="text1"/>
          <w:sz w:val="32"/>
          <w:szCs w:val="32"/>
          <w:highlight w:val="none"/>
          <w14:textFill>
            <w14:solidFill>
              <w14:schemeClr w14:val="tx1"/>
            </w14:solidFill>
          </w14:textFill>
        </w:rPr>
      </w:pPr>
    </w:p>
    <w:p w14:paraId="58F68D50">
      <w:pPr>
        <w:widowControl/>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br w:type="page"/>
      </w:r>
    </w:p>
    <w:p w14:paraId="213AE1F5">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bookmarkStart w:id="831" w:name="_Hlt520274121"/>
      <w:bookmarkEnd w:id="831"/>
      <w:bookmarkStart w:id="832" w:name="_Hlt520350918"/>
      <w:bookmarkEnd w:id="832"/>
      <w:bookmarkStart w:id="833" w:name="_Hlt520274065"/>
      <w:bookmarkEnd w:id="833"/>
      <w:bookmarkStart w:id="834" w:name="_Hlt520271212"/>
      <w:bookmarkEnd w:id="834"/>
      <w:bookmarkStart w:id="835" w:name="_Hlt520274393"/>
      <w:bookmarkEnd w:id="835"/>
      <w:bookmarkStart w:id="836" w:name="_Hlt520273711"/>
      <w:bookmarkEnd w:id="836"/>
      <w:bookmarkStart w:id="837" w:name="_Hlt520343392"/>
      <w:bookmarkEnd w:id="837"/>
      <w:bookmarkStart w:id="838" w:name="_Hlt520274407"/>
      <w:bookmarkEnd w:id="838"/>
      <w:bookmarkStart w:id="839" w:name="_Hlt520343000"/>
      <w:bookmarkEnd w:id="839"/>
      <w:bookmarkStart w:id="840" w:name="_Hlt520355504"/>
      <w:bookmarkEnd w:id="840"/>
      <w:bookmarkStart w:id="841" w:name="_Ref467988698"/>
      <w:bookmarkStart w:id="842" w:name="_Toc480942349"/>
      <w:bookmarkStart w:id="843" w:name="_Toc226965829"/>
      <w:bookmarkStart w:id="844" w:name="_Toc226337252"/>
      <w:bookmarkStart w:id="845" w:name="_Toc226965746"/>
      <w:bookmarkStart w:id="846" w:name="_Toc150774761"/>
      <w:bookmarkStart w:id="847" w:name="_Toc127151556"/>
      <w:bookmarkStart w:id="848" w:name="_Toc150480794"/>
      <w:bookmarkStart w:id="849" w:name="_Toc226309800"/>
      <w:bookmarkStart w:id="850" w:name="_Toc520356217"/>
      <w:bookmarkStart w:id="851" w:name="_Toc195842921"/>
      <w:bookmarkStart w:id="852" w:name="_Toc142311058"/>
      <w:r>
        <w:rPr>
          <w:color w:val="000000" w:themeColor="text1"/>
          <w:sz w:val="24"/>
          <w:highlight w:val="none"/>
          <w14:textFill>
            <w14:solidFill>
              <w14:schemeClr w14:val="tx1"/>
            </w14:solidFill>
          </w14:textFill>
        </w:rPr>
        <w:t>投标</w:t>
      </w:r>
      <w:bookmarkEnd w:id="841"/>
      <w:bookmarkEnd w:id="842"/>
      <w:r>
        <w:rPr>
          <w:color w:val="000000" w:themeColor="text1"/>
          <w:sz w:val="24"/>
          <w:highlight w:val="none"/>
          <w14:textFill>
            <w14:solidFill>
              <w14:schemeClr w14:val="tx1"/>
            </w14:solidFill>
          </w14:textFill>
        </w:rPr>
        <w:t>书</w:t>
      </w:r>
      <w:bookmarkEnd w:id="843"/>
      <w:bookmarkEnd w:id="844"/>
      <w:bookmarkEnd w:id="845"/>
      <w:bookmarkEnd w:id="846"/>
      <w:bookmarkEnd w:id="847"/>
      <w:bookmarkEnd w:id="848"/>
      <w:bookmarkEnd w:id="849"/>
      <w:bookmarkEnd w:id="850"/>
      <w:bookmarkEnd w:id="851"/>
      <w:bookmarkEnd w:id="852"/>
      <w:r>
        <w:rPr>
          <w:color w:val="000000" w:themeColor="text1"/>
          <w:sz w:val="24"/>
          <w:szCs w:val="20"/>
          <w:highlight w:val="none"/>
          <w14:textFill>
            <w14:solidFill>
              <w14:schemeClr w14:val="tx1"/>
            </w14:solidFill>
          </w14:textFill>
        </w:rPr>
        <w:t>（实质性格式）</w:t>
      </w:r>
    </w:p>
    <w:p w14:paraId="6516AE34">
      <w:pPr>
        <w:tabs>
          <w:tab w:val="left" w:pos="5580"/>
        </w:tabs>
        <w:spacing w:line="360" w:lineRule="auto"/>
        <w:rPr>
          <w:color w:val="000000" w:themeColor="text1"/>
          <w:sz w:val="24"/>
          <w:highlight w:val="none"/>
          <w14:textFill>
            <w14:solidFill>
              <w14:schemeClr w14:val="tx1"/>
            </w14:solidFill>
          </w14:textFill>
        </w:rPr>
      </w:pPr>
    </w:p>
    <w:p w14:paraId="1585F312">
      <w:pPr>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投标书</w:t>
      </w:r>
    </w:p>
    <w:p w14:paraId="7D03727A">
      <w:pPr>
        <w:tabs>
          <w:tab w:val="left" w:pos="5580"/>
        </w:tabs>
        <w:spacing w:line="360" w:lineRule="auto"/>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致：</w:t>
      </w:r>
      <w:r>
        <w:rPr>
          <w:rFonts w:hint="eastAsia"/>
          <w:color w:val="000000" w:themeColor="text1"/>
          <w:sz w:val="24"/>
          <w:highlight w:val="none"/>
          <w:u w:val="single"/>
          <w:lang w:val="en-US" w:eastAsia="zh-CN"/>
          <w14:textFill>
            <w14:solidFill>
              <w14:schemeClr w14:val="tx1"/>
            </w14:solidFill>
          </w14:textFill>
        </w:rPr>
        <w:t>北京北咨招标有限公司</w:t>
      </w:r>
    </w:p>
    <w:p w14:paraId="53E7B8FB">
      <w:pPr>
        <w:tabs>
          <w:tab w:val="left" w:pos="5580"/>
        </w:tabs>
        <w:spacing w:line="360" w:lineRule="auto"/>
        <w:rPr>
          <w:color w:val="000000" w:themeColor="text1"/>
          <w:sz w:val="24"/>
          <w:szCs w:val="20"/>
          <w:highlight w:val="none"/>
          <w14:textFill>
            <w14:solidFill>
              <w14:schemeClr w14:val="tx1"/>
            </w14:solidFill>
          </w14:textFill>
        </w:rPr>
      </w:pPr>
    </w:p>
    <w:p w14:paraId="153EF133">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我方参加你方就___________（项目名称，项目编号/包号）组织的招标活动，并对此项目进行投标。</w:t>
      </w:r>
    </w:p>
    <w:p w14:paraId="1788F789">
      <w:pPr>
        <w:tabs>
          <w:tab w:val="left" w:pos="5580"/>
        </w:tabs>
        <w:spacing w:line="360" w:lineRule="auto"/>
        <w:ind w:firstLine="408"/>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 我方</w:t>
      </w:r>
      <w:r>
        <w:rPr>
          <w:color w:val="000000" w:themeColor="text1"/>
          <w:sz w:val="24"/>
          <w:highlight w:val="none"/>
          <w14:textFill>
            <w14:solidFill>
              <w14:schemeClr w14:val="tx1"/>
            </w14:solidFill>
          </w14:textFill>
        </w:rPr>
        <w:t>已详细审查全部招标文件</w:t>
      </w:r>
      <w:r>
        <w:rPr>
          <w:color w:val="000000" w:themeColor="text1"/>
          <w:sz w:val="24"/>
          <w:szCs w:val="20"/>
          <w:highlight w:val="none"/>
          <w14:textFill>
            <w14:solidFill>
              <w14:schemeClr w14:val="tx1"/>
            </w14:solidFill>
          </w14:textFill>
        </w:rPr>
        <w:t>，自愿参与投标并承诺如下：</w:t>
      </w:r>
    </w:p>
    <w:p w14:paraId="732CADB5">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（1）本投标有效期为自提交投标文件的截止之日起</w:t>
      </w:r>
      <w:r>
        <w:rPr>
          <w:color w:val="000000" w:themeColor="text1"/>
          <w:sz w:val="24"/>
          <w:highlight w:val="none"/>
          <w14:textFill>
            <w14:solidFill>
              <w14:schemeClr w14:val="tx1"/>
            </w14:solidFill>
          </w14:textFill>
        </w:rPr>
        <w:t>_____</w:t>
      </w:r>
      <w:r>
        <w:rPr>
          <w:color w:val="000000" w:themeColor="text1"/>
          <w:sz w:val="24"/>
          <w:szCs w:val="20"/>
          <w:highlight w:val="none"/>
          <w14:textFill>
            <w14:solidFill>
              <w14:schemeClr w14:val="tx1"/>
            </w14:solidFill>
          </w14:textFill>
        </w:rPr>
        <w:t>个日历日。</w:t>
      </w:r>
    </w:p>
    <w:p w14:paraId="232541FF">
      <w:pPr>
        <w:tabs>
          <w:tab w:val="left" w:pos="720"/>
          <w:tab w:val="left" w:pos="900"/>
        </w:tabs>
        <w:spacing w:line="360" w:lineRule="auto"/>
        <w:ind w:left="360" w:firstLine="72" w:firstLineChars="3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（2）除合同条款及采购需求偏离表列出的偏离外，我方响应招标文件的全部要求。</w:t>
      </w:r>
    </w:p>
    <w:p w14:paraId="54D9E022">
      <w:pPr>
        <w:tabs>
          <w:tab w:val="left" w:pos="5580"/>
        </w:tabs>
        <w:spacing w:line="360" w:lineRule="auto"/>
        <w:ind w:firstLine="420" w:firstLineChars="175"/>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（3）我方已提供的全部文件资料是真实、准确的，并对此承担一切法律后果。</w:t>
      </w:r>
    </w:p>
    <w:p w14:paraId="2FAEC4E9">
      <w:pPr>
        <w:tabs>
          <w:tab w:val="left" w:pos="5580"/>
        </w:tabs>
        <w:spacing w:line="360" w:lineRule="auto"/>
        <w:ind w:firstLine="420" w:firstLineChars="175"/>
        <w:rPr>
          <w:color w:val="000000" w:themeColor="text1"/>
          <w:sz w:val="24"/>
          <w:highlight w:val="none"/>
          <w14:textFill>
            <w14:solidFill>
              <w14:schemeClr w14:val="tx1"/>
            </w14:solidFill>
          </w14:textFill>
        </w:rPr>
      </w:pPr>
      <w:r>
        <w:rPr>
          <w:color w:val="000000" w:themeColor="text1"/>
          <w:sz w:val="24"/>
          <w:szCs w:val="20"/>
          <w:highlight w:val="none"/>
          <w14:textFill>
            <w14:solidFill>
              <w14:schemeClr w14:val="tx1"/>
            </w14:solidFill>
          </w14:textFill>
        </w:rPr>
        <w:t>（4）如我方中标，我方将在法律规定的期限内与你方签订合同，按照招标文件要求提交履约保证金，并在合同约定的期限内完成合同规定的全部义务。</w:t>
      </w:r>
    </w:p>
    <w:p w14:paraId="64F3348F">
      <w:pPr>
        <w:spacing w:line="360" w:lineRule="auto"/>
        <w:ind w:left="42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 其他补充条款（如有）：</w:t>
      </w:r>
      <w:r>
        <w:rPr>
          <w:color w:val="000000" w:themeColor="text1"/>
          <w:sz w:val="24"/>
          <w:szCs w:val="20"/>
          <w:highlight w:val="none"/>
          <w14:textFill>
            <w14:solidFill>
              <w14:schemeClr w14:val="tx1"/>
            </w14:solidFill>
          </w14:textFill>
        </w:rPr>
        <w:t>___________</w:t>
      </w:r>
      <w:r>
        <w:rPr>
          <w:color w:val="000000" w:themeColor="text1"/>
          <w:sz w:val="24"/>
          <w:highlight w:val="none"/>
          <w14:textFill>
            <w14:solidFill>
              <w14:schemeClr w14:val="tx1"/>
            </w14:solidFill>
          </w14:textFill>
        </w:rPr>
        <w:t>。</w:t>
      </w:r>
    </w:p>
    <w:p w14:paraId="08E85266">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与本投标有关的一切正式往来信函请寄：</w:t>
      </w:r>
    </w:p>
    <w:p w14:paraId="2A135974">
      <w:pPr>
        <w:tabs>
          <w:tab w:val="left" w:pos="5580"/>
        </w:tabs>
        <w:spacing w:line="360" w:lineRule="auto"/>
        <w:ind w:left="420"/>
        <w:rPr>
          <w:color w:val="000000" w:themeColor="text1"/>
          <w:sz w:val="24"/>
          <w:szCs w:val="20"/>
          <w:highlight w:val="none"/>
          <w14:textFill>
            <w14:solidFill>
              <w14:schemeClr w14:val="tx1"/>
            </w14:solidFill>
          </w14:textFill>
        </w:rPr>
      </w:pPr>
    </w:p>
    <w:p w14:paraId="74A3EB71">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地址_________________________     传真____________________________</w:t>
      </w:r>
    </w:p>
    <w:p w14:paraId="52168608">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电话_________________________     电子函件________________________</w:t>
      </w:r>
    </w:p>
    <w:p w14:paraId="2C371582">
      <w:pPr>
        <w:tabs>
          <w:tab w:val="left" w:pos="5580"/>
        </w:tabs>
        <w:spacing w:line="360" w:lineRule="auto"/>
        <w:ind w:left="420"/>
        <w:rPr>
          <w:color w:val="000000" w:themeColor="text1"/>
          <w:sz w:val="24"/>
          <w:szCs w:val="20"/>
          <w:highlight w:val="none"/>
          <w14:textFill>
            <w14:solidFill>
              <w14:schemeClr w14:val="tx1"/>
            </w14:solidFill>
          </w14:textFill>
        </w:rPr>
      </w:pPr>
    </w:p>
    <w:p w14:paraId="20E1A40D">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投标人名称（加盖公章） ___________</w:t>
      </w:r>
    </w:p>
    <w:p w14:paraId="2DE6F692">
      <w:pPr>
        <w:tabs>
          <w:tab w:val="left" w:pos="5580"/>
        </w:tabs>
        <w:spacing w:line="360" w:lineRule="auto"/>
        <w:ind w:left="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6253C337">
      <w:pPr>
        <w:tabs>
          <w:tab w:val="left" w:pos="5580"/>
        </w:tabs>
        <w:spacing w:line="360" w:lineRule="auto"/>
        <w:ind w:left="420"/>
        <w:rPr>
          <w:color w:val="000000" w:themeColor="text1"/>
          <w:sz w:val="24"/>
          <w:szCs w:val="20"/>
          <w:highlight w:val="none"/>
          <w:u w:val="single"/>
          <w14:textFill>
            <w14:solidFill>
              <w14:schemeClr w14:val="tx1"/>
            </w14:solidFill>
          </w14:textFill>
        </w:rPr>
      </w:pPr>
    </w:p>
    <w:p w14:paraId="287F400A">
      <w:pPr>
        <w:widowControl/>
        <w:jc w:val="left"/>
        <w:rPr>
          <w:color w:val="000000" w:themeColor="text1"/>
          <w:sz w:val="24"/>
          <w:highlight w:val="none"/>
          <w14:textFill>
            <w14:solidFill>
              <w14:schemeClr w14:val="tx1"/>
            </w14:solidFill>
          </w14:textFill>
        </w:rPr>
      </w:pPr>
      <w:bookmarkStart w:id="853" w:name="_Hlt520356243"/>
      <w:bookmarkEnd w:id="853"/>
      <w:bookmarkStart w:id="854" w:name="_Hlt520355938"/>
      <w:bookmarkEnd w:id="854"/>
      <w:bookmarkStart w:id="855" w:name="_Toc305158825"/>
      <w:bookmarkStart w:id="856" w:name="_Toc520356218"/>
      <w:bookmarkStart w:id="857" w:name="_Toc305158899"/>
      <w:bookmarkStart w:id="858" w:name="_Toc265228395"/>
      <w:bookmarkStart w:id="859" w:name="_Toc127151557"/>
      <w:bookmarkStart w:id="860" w:name="_Toc226337253"/>
      <w:bookmarkStart w:id="861" w:name="_Toc226309801"/>
      <w:bookmarkStart w:id="862" w:name="_Toc142311059"/>
      <w:bookmarkStart w:id="863" w:name="_Toc226965747"/>
      <w:bookmarkStart w:id="864" w:name="_Toc480942350"/>
      <w:bookmarkStart w:id="865" w:name="_Toc264969247"/>
      <w:bookmarkStart w:id="866" w:name="_Toc195842922"/>
      <w:bookmarkStart w:id="867" w:name="_Toc150480795"/>
      <w:bookmarkStart w:id="868" w:name="_Ref467988705"/>
      <w:bookmarkStart w:id="869" w:name="_Toc226965830"/>
      <w:bookmarkStart w:id="870" w:name="_Toc150774762"/>
      <w:r>
        <w:rPr>
          <w:color w:val="000000" w:themeColor="text1"/>
          <w:sz w:val="24"/>
          <w:highlight w:val="none"/>
          <w14:textFill>
            <w14:solidFill>
              <w14:schemeClr w14:val="tx1"/>
            </w14:solidFill>
          </w14:textFill>
        </w:rPr>
        <w:br w:type="page"/>
      </w:r>
    </w:p>
    <w:p w14:paraId="3321DB11">
      <w:pPr>
        <w:numPr>
          <w:ilvl w:val="0"/>
          <w:numId w:val="18"/>
        </w:numPr>
        <w:tabs>
          <w:tab w:val="left" w:pos="360"/>
        </w:tabs>
        <w:snapToGrid w:val="0"/>
        <w:spacing w:line="360" w:lineRule="auto"/>
        <w:outlineLvl w:val="1"/>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授权委托书（实质性格式）</w:t>
      </w:r>
    </w:p>
    <w:p w14:paraId="44279F3B">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授权委托书</w:t>
      </w:r>
    </w:p>
    <w:p w14:paraId="7F6AD2B8">
      <w:pPr>
        <w:spacing w:line="360" w:lineRule="auto"/>
        <w:ind w:firstLine="420"/>
        <w:rPr>
          <w:color w:val="000000" w:themeColor="text1"/>
          <w:sz w:val="24"/>
          <w:szCs w:val="20"/>
          <w:highlight w:val="none"/>
          <w14:textFill>
            <w14:solidFill>
              <w14:schemeClr w14:val="tx1"/>
            </w14:solidFill>
          </w14:textFill>
        </w:rPr>
      </w:pPr>
    </w:p>
    <w:p w14:paraId="2A5463ED">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本人</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（姓名）系</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（投标人名称）的法定代表人（单位负责人），现委托</w:t>
      </w:r>
      <w:r>
        <w:rPr>
          <w:color w:val="000000" w:themeColor="text1"/>
          <w:sz w:val="24"/>
          <w:highlight w:val="none"/>
          <w:lang w:val="zh-CN"/>
          <w14:textFill>
            <w14:solidFill>
              <w14:schemeClr w14:val="tx1"/>
            </w14:solidFill>
          </w14:textFill>
        </w:rPr>
        <w:t>_______</w:t>
      </w:r>
      <w:r>
        <w:rPr>
          <w:color w:val="000000" w:themeColor="text1"/>
          <w:sz w:val="24"/>
          <w:szCs w:val="20"/>
          <w:highlight w:val="none"/>
          <w14:textFill>
            <w14:solidFill>
              <w14:schemeClr w14:val="tx1"/>
            </w14:solidFill>
          </w14:textFill>
        </w:rPr>
        <w:t>（姓名）为我方代理人。代理人根据授权，以我方名义签署、澄清确认、提交、撤回、修改</w:t>
      </w:r>
      <w:r>
        <w:rPr>
          <w:color w:val="000000" w:themeColor="text1"/>
          <w:sz w:val="24"/>
          <w:highlight w:val="none"/>
          <w:lang w:val="zh-CN"/>
          <w14:textFill>
            <w14:solidFill>
              <w14:schemeClr w14:val="tx1"/>
            </w14:solidFill>
          </w14:textFill>
        </w:rPr>
        <w:t>________________</w:t>
      </w:r>
      <w:r>
        <w:rPr>
          <w:color w:val="000000" w:themeColor="text1"/>
          <w:sz w:val="24"/>
          <w:szCs w:val="20"/>
          <w:highlight w:val="none"/>
          <w14:textFill>
            <w14:solidFill>
              <w14:schemeClr w14:val="tx1"/>
            </w14:solidFill>
          </w14:textFill>
        </w:rPr>
        <w:t>（项目名称）投标文件和处理有关事宜，其法律后果由我方承担。</w:t>
      </w:r>
    </w:p>
    <w:p w14:paraId="4953D67F">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委托期限：自本授权委托书签署之日起至投标有效期届满之日止。</w:t>
      </w:r>
    </w:p>
    <w:p w14:paraId="1682034F">
      <w:pPr>
        <w:spacing w:line="360" w:lineRule="auto"/>
        <w:ind w:firstLine="42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代理人无转委托权。</w:t>
      </w:r>
      <w:r>
        <w:rPr>
          <w:color w:val="000000" w:themeColor="text1"/>
          <w:sz w:val="24"/>
          <w:szCs w:val="20"/>
          <w:highlight w:val="none"/>
          <w14:textFill>
            <w14:solidFill>
              <w14:schemeClr w14:val="tx1"/>
            </w14:solidFill>
          </w14:textFill>
        </w:rPr>
        <w:cr/>
      </w:r>
    </w:p>
    <w:p w14:paraId="17AF9A77">
      <w:pPr>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507C222A">
      <w:pPr>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法定代表人（单位负责人）（签字或签章）：</w:t>
      </w:r>
      <w:r>
        <w:rPr>
          <w:color w:val="000000" w:themeColor="text1"/>
          <w:sz w:val="24"/>
          <w:highlight w:val="none"/>
          <w:lang w:val="zh-CN"/>
          <w14:textFill>
            <w14:solidFill>
              <w14:schemeClr w14:val="tx1"/>
            </w14:solidFill>
          </w14:textFill>
        </w:rPr>
        <w:t>________________</w:t>
      </w:r>
    </w:p>
    <w:p w14:paraId="2615350D">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委托代理人（签字或签章）：</w:t>
      </w:r>
      <w:r>
        <w:rPr>
          <w:color w:val="000000" w:themeColor="text1"/>
          <w:sz w:val="24"/>
          <w:highlight w:val="none"/>
          <w:lang w:val="zh-CN"/>
          <w14:textFill>
            <w14:solidFill>
              <w14:schemeClr w14:val="tx1"/>
            </w14:solidFill>
          </w14:textFill>
        </w:rPr>
        <w:t>________________</w:t>
      </w:r>
      <w:r>
        <w:rPr>
          <w:color w:val="000000" w:themeColor="text1"/>
          <w:sz w:val="24"/>
          <w:highlight w:val="none"/>
          <w14:textFill>
            <w14:solidFill>
              <w14:schemeClr w14:val="tx1"/>
            </w14:solidFill>
          </w14:textFill>
        </w:rPr>
        <w:t xml:space="preserve">    </w:t>
      </w:r>
      <w:r>
        <w:rPr>
          <w:color w:val="000000" w:themeColor="text1"/>
          <w:sz w:val="24"/>
          <w:highlight w:val="none"/>
          <w:lang w:val="zh-CN"/>
          <w14:textFill>
            <w14:solidFill>
              <w14:schemeClr w14:val="tx1"/>
            </w14:solidFill>
          </w14:textFill>
        </w:rPr>
        <w:t xml:space="preserve">                      </w:t>
      </w:r>
    </w:p>
    <w:p w14:paraId="51D51BF1">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1BA29FBC">
      <w:pPr>
        <w:tabs>
          <w:tab w:val="left" w:pos="5580"/>
        </w:tabs>
        <w:spacing w:line="360" w:lineRule="auto"/>
        <w:ind w:firstLine="480" w:firstLineChars="200"/>
        <w:rPr>
          <w:color w:val="000000" w:themeColor="text1"/>
          <w:sz w:val="24"/>
          <w:szCs w:val="20"/>
          <w:highlight w:val="none"/>
          <w14:textFill>
            <w14:solidFill>
              <w14:schemeClr w14:val="tx1"/>
            </w14:solidFill>
          </w14:textFill>
        </w:rPr>
      </w:pPr>
    </w:p>
    <w:p w14:paraId="232719C7">
      <w:pPr>
        <w:tabs>
          <w:tab w:val="left" w:pos="5580"/>
        </w:tabs>
        <w:spacing w:line="360" w:lineRule="auto"/>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附：法定代表人</w:t>
      </w:r>
      <w:r>
        <w:rPr>
          <w:rFonts w:hint="eastAsia"/>
          <w:color w:val="000000" w:themeColor="text1"/>
          <w:sz w:val="24"/>
          <w:szCs w:val="20"/>
          <w:highlight w:val="none"/>
          <w14:textFill>
            <w14:solidFill>
              <w14:schemeClr w14:val="tx1"/>
            </w14:solidFill>
          </w14:textFill>
        </w:rPr>
        <w:t>（单位负责人）</w:t>
      </w:r>
      <w:r>
        <w:rPr>
          <w:color w:val="000000" w:themeColor="text1"/>
          <w:sz w:val="24"/>
          <w:szCs w:val="20"/>
          <w:highlight w:val="none"/>
          <w14:textFill>
            <w14:solidFill>
              <w14:schemeClr w14:val="tx1"/>
            </w14:solidFill>
          </w14:textFill>
        </w:rPr>
        <w:t>及委托代理人身份证明文件电子件：</w:t>
      </w:r>
    </w:p>
    <w:p w14:paraId="51173DE2">
      <w:pPr>
        <w:tabs>
          <w:tab w:val="left" w:pos="5580"/>
        </w:tabs>
        <w:spacing w:line="360" w:lineRule="auto"/>
        <w:jc w:val="left"/>
        <w:rPr>
          <w:color w:val="000000" w:themeColor="text1"/>
          <w:sz w:val="24"/>
          <w:szCs w:val="20"/>
          <w:highlight w:val="none"/>
          <w14:textFill>
            <w14:solidFill>
              <w14:schemeClr w14:val="tx1"/>
            </w14:solidFill>
          </w14:textFill>
        </w:rPr>
      </w:pPr>
    </w:p>
    <w:p w14:paraId="60A34319">
      <w:pPr>
        <w:tabs>
          <w:tab w:val="left" w:pos="5580"/>
        </w:tabs>
        <w:spacing w:line="360" w:lineRule="auto"/>
        <w:jc w:val="left"/>
        <w:rPr>
          <w:color w:val="000000" w:themeColor="text1"/>
          <w:sz w:val="24"/>
          <w:szCs w:val="20"/>
          <w:highlight w:val="none"/>
          <w14:textFill>
            <w14:solidFill>
              <w14:schemeClr w14:val="tx1"/>
            </w14:solidFill>
          </w14:textFill>
        </w:rPr>
      </w:pPr>
    </w:p>
    <w:p w14:paraId="0AA6E894">
      <w:pPr>
        <w:tabs>
          <w:tab w:val="left" w:pos="5580"/>
        </w:tabs>
        <w:spacing w:line="360" w:lineRule="auto"/>
        <w:jc w:val="left"/>
        <w:rPr>
          <w:color w:val="000000" w:themeColor="text1"/>
          <w:sz w:val="24"/>
          <w:szCs w:val="20"/>
          <w:highlight w:val="none"/>
          <w14:textFill>
            <w14:solidFill>
              <w14:schemeClr w14:val="tx1"/>
            </w14:solidFill>
          </w14:textFill>
        </w:rPr>
      </w:pPr>
    </w:p>
    <w:p w14:paraId="54F56A6D">
      <w:pPr>
        <w:tabs>
          <w:tab w:val="left" w:pos="5580"/>
        </w:tabs>
        <w:spacing w:line="360" w:lineRule="auto"/>
        <w:jc w:val="left"/>
        <w:rPr>
          <w:color w:val="000000" w:themeColor="text1"/>
          <w:sz w:val="24"/>
          <w:szCs w:val="20"/>
          <w:highlight w:val="none"/>
          <w14:textFill>
            <w14:solidFill>
              <w14:schemeClr w14:val="tx1"/>
            </w14:solidFill>
          </w14:textFill>
        </w:rPr>
      </w:pPr>
    </w:p>
    <w:p w14:paraId="0AB6BC7A">
      <w:pPr>
        <w:tabs>
          <w:tab w:val="left" w:pos="5580"/>
        </w:tabs>
        <w:spacing w:line="360" w:lineRule="auto"/>
        <w:jc w:val="left"/>
        <w:rPr>
          <w:color w:val="000000" w:themeColor="text1"/>
          <w:sz w:val="24"/>
          <w:szCs w:val="20"/>
          <w:highlight w:val="none"/>
          <w14:textFill>
            <w14:solidFill>
              <w14:schemeClr w14:val="tx1"/>
            </w14:solidFill>
          </w14:textFill>
        </w:rPr>
      </w:pPr>
    </w:p>
    <w:p w14:paraId="6DDFFDA7">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说明：</w:t>
      </w:r>
    </w:p>
    <w:p w14:paraId="4167C4A8">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1.若供应商为事业单位或其他组织或分支机构，则法定代表人（单位负责人）处的签署人可为单位负责人。</w:t>
      </w:r>
    </w:p>
    <w:p w14:paraId="38280F3D">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若投标文件中签字之处均为法定代表人（单位负责人）本人签署，则可不提供本《授权委托书》，但须提供《法定代表人（单位负责人）身份证明》；否则，不需要提供《法定代表人（单位负责人）身份证明》。</w:t>
      </w:r>
    </w:p>
    <w:p w14:paraId="5F7CDD4F">
      <w:pPr>
        <w:tabs>
          <w:tab w:val="left" w:pos="5580"/>
        </w:tabs>
        <w:spacing w:line="360" w:lineRule="auto"/>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3.供应商为自然人的情形，可不提供本《授权委托书》。</w:t>
      </w:r>
    </w:p>
    <w:p w14:paraId="67851FEF">
      <w:pPr>
        <w:tabs>
          <w:tab w:val="left" w:pos="5580"/>
        </w:tabs>
        <w:spacing w:line="360" w:lineRule="auto"/>
        <w:jc w:val="left"/>
        <w:rPr>
          <w:color w:val="000000" w:themeColor="text1"/>
          <w:sz w:val="30"/>
          <w:szCs w:val="30"/>
          <w:highlight w:val="none"/>
          <w14:textFill>
            <w14:solidFill>
              <w14:schemeClr w14:val="tx1"/>
            </w14:solidFill>
          </w14:textFill>
        </w:rPr>
      </w:pPr>
      <w:r>
        <w:rPr>
          <w:color w:val="000000" w:themeColor="text1"/>
          <w:sz w:val="24"/>
          <w:szCs w:val="20"/>
          <w:highlight w:val="none"/>
          <w14:textFill>
            <w14:solidFill>
              <w14:schemeClr w14:val="tx1"/>
            </w14:solidFill>
          </w14:textFill>
        </w:rPr>
        <w:t>4.供应商应随本《授权委托书》同时提供法定代表人（单位负责人）及委托代理人的有效的身份证</w:t>
      </w:r>
      <w:r>
        <w:rPr>
          <w:rFonts w:hint="eastAsia"/>
          <w:color w:val="000000" w:themeColor="text1"/>
          <w:sz w:val="24"/>
          <w:szCs w:val="20"/>
          <w:highlight w:val="none"/>
          <w14:textFill>
            <w14:solidFill>
              <w14:schemeClr w14:val="tx1"/>
            </w14:solidFill>
          </w14:textFill>
        </w:rPr>
        <w:t>或</w:t>
      </w:r>
      <w:r>
        <w:rPr>
          <w:color w:val="000000" w:themeColor="text1"/>
          <w:sz w:val="24"/>
          <w:szCs w:val="20"/>
          <w:highlight w:val="none"/>
          <w14:textFill>
            <w14:solidFill>
              <w14:schemeClr w14:val="tx1"/>
            </w14:solidFill>
          </w14:textFill>
        </w:rPr>
        <w:t>护照等身份证明文件电子件。提供身份证的，应同时提供身份证</w:t>
      </w:r>
      <w:r>
        <w:rPr>
          <w:b/>
          <w:color w:val="000000" w:themeColor="text1"/>
          <w:sz w:val="24"/>
          <w:szCs w:val="20"/>
          <w:highlight w:val="none"/>
          <w14:textFill>
            <w14:solidFill>
              <w14:schemeClr w14:val="tx1"/>
            </w14:solidFill>
          </w14:textFill>
        </w:rPr>
        <w:t>双面</w:t>
      </w:r>
      <w:r>
        <w:rPr>
          <w:color w:val="000000" w:themeColor="text1"/>
          <w:sz w:val="24"/>
          <w:szCs w:val="20"/>
          <w:highlight w:val="none"/>
          <w14:textFill>
            <w14:solidFill>
              <w14:schemeClr w14:val="tx1"/>
            </w14:solidFill>
          </w14:textFill>
        </w:rPr>
        <w:t>电子件。</w:t>
      </w:r>
      <w:r>
        <w:rPr>
          <w:color w:val="000000" w:themeColor="text1"/>
          <w:sz w:val="30"/>
          <w:szCs w:val="30"/>
          <w:highlight w:val="none"/>
          <w14:textFill>
            <w14:solidFill>
              <w14:schemeClr w14:val="tx1"/>
            </w14:solidFill>
          </w14:textFill>
        </w:rPr>
        <w:br w:type="page"/>
      </w:r>
    </w:p>
    <w:p w14:paraId="3B688CC5">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法定代表人（单位负责人）身份证明</w:t>
      </w:r>
    </w:p>
    <w:p w14:paraId="0F79D188">
      <w:pPr>
        <w:kinsoku w:val="0"/>
        <w:overflowPunct w:val="0"/>
        <w:spacing w:line="200" w:lineRule="exact"/>
        <w:rPr>
          <w:color w:val="000000" w:themeColor="text1"/>
          <w:sz w:val="20"/>
          <w:szCs w:val="20"/>
          <w:highlight w:val="none"/>
          <w14:textFill>
            <w14:solidFill>
              <w14:schemeClr w14:val="tx1"/>
            </w14:solidFill>
          </w14:textFill>
        </w:rPr>
      </w:pPr>
    </w:p>
    <w:p w14:paraId="3A083E34">
      <w:pPr>
        <w:tabs>
          <w:tab w:val="left" w:pos="5580"/>
        </w:tabs>
        <w:spacing w:line="360" w:lineRule="auto"/>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致：</w:t>
      </w:r>
      <w:r>
        <w:rPr>
          <w:rFonts w:hint="eastAsia"/>
          <w:color w:val="000000" w:themeColor="text1"/>
          <w:sz w:val="24"/>
          <w:highlight w:val="none"/>
          <w:u w:val="single"/>
          <w:lang w:val="en-US" w:eastAsia="zh-CN"/>
          <w14:textFill>
            <w14:solidFill>
              <w14:schemeClr w14:val="tx1"/>
            </w14:solidFill>
          </w14:textFill>
        </w:rPr>
        <w:t>北京北咨招标有限公司</w:t>
      </w:r>
    </w:p>
    <w:p w14:paraId="02495884">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兹证明，</w:t>
      </w:r>
    </w:p>
    <w:p w14:paraId="48CDA6C8">
      <w:pPr>
        <w:pStyle w:val="17"/>
        <w:tabs>
          <w:tab w:val="left" w:pos="1690"/>
          <w:tab w:val="left" w:pos="3400"/>
          <w:tab w:val="left" w:pos="5110"/>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姓名：____性别：____年龄：____职务：____</w:t>
      </w:r>
    </w:p>
    <w:p w14:paraId="31ACEE6D">
      <w:pPr>
        <w:pStyle w:val="17"/>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53298C04">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000000" w:themeColor="text1"/>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t>系</w:t>
      </w:r>
      <w:r>
        <w:rPr>
          <w:rFonts w:ascii="Times New Roman" w:hAnsi="Times New Roman"/>
          <w:color w:val="000000" w:themeColor="text1"/>
          <w:highlight w:val="none"/>
          <w:u w:val="single"/>
          <w14:textFill>
            <w14:solidFill>
              <w14:schemeClr w14:val="tx1"/>
            </w14:solidFill>
          </w14:textFill>
        </w:rPr>
        <w:tab/>
      </w:r>
      <w:r>
        <w:rPr>
          <w:rFonts w:ascii="Times New Roman" w:hAnsi="Times New Roman"/>
          <w:color w:val="000000" w:themeColor="text1"/>
          <w:highlight w:val="none"/>
          <w14:textFill>
            <w14:solidFill>
              <w14:schemeClr w14:val="tx1"/>
            </w14:solidFill>
          </w14:textFill>
        </w:rPr>
        <w:t>（投标人名称）的法定代表人（单位负责人）。</w:t>
      </w:r>
    </w:p>
    <w:p w14:paraId="077BB7E6">
      <w:pPr>
        <w:pStyle w:val="17"/>
        <w:tabs>
          <w:tab w:val="left" w:pos="2412"/>
          <w:tab w:val="left" w:pos="3883"/>
          <w:tab w:val="left" w:pos="5352"/>
          <w:tab w:val="left" w:pos="6821"/>
        </w:tabs>
        <w:kinsoku w:val="0"/>
        <w:overflowPunct w:val="0"/>
        <w:spacing w:line="335" w:lineRule="exact"/>
        <w:rPr>
          <w:rFonts w:ascii="Times New Roman" w:hAnsi="Times New Roman"/>
          <w:color w:val="000000" w:themeColor="text1"/>
          <w:highlight w:val="none"/>
          <w14:textFill>
            <w14:solidFill>
              <w14:schemeClr w14:val="tx1"/>
            </w14:solidFill>
          </w14:textFill>
        </w:rPr>
      </w:pPr>
    </w:p>
    <w:p w14:paraId="78892FE7">
      <w:pPr>
        <w:pStyle w:val="17"/>
        <w:kinsoku w:val="0"/>
        <w:overflowPunct w:val="0"/>
        <w:spacing w:line="583" w:lineRule="auto"/>
        <w:ind w:right="-46"/>
        <w:rPr>
          <w:rFonts w:ascii="Times New Roman" w:hAnsi="Times New Roman"/>
          <w:color w:val="000000" w:themeColor="text1"/>
          <w:szCs w:val="20"/>
          <w:highlight w:val="none"/>
          <w14:textFill>
            <w14:solidFill>
              <w14:schemeClr w14:val="tx1"/>
            </w14:solidFill>
          </w14:textFill>
        </w:rPr>
      </w:pPr>
      <w:r>
        <w:rPr>
          <w:rFonts w:ascii="Times New Roman" w:hAnsi="Times New Roman"/>
          <w:color w:val="000000" w:themeColor="text1"/>
          <w:szCs w:val="20"/>
          <w:highlight w:val="none"/>
          <w14:textFill>
            <w14:solidFill>
              <w14:schemeClr w14:val="tx1"/>
            </w14:solidFill>
          </w14:textFill>
        </w:rPr>
        <w:t>附：法定代表人（单位负责人）身份证</w:t>
      </w:r>
      <w:r>
        <w:rPr>
          <w:rFonts w:hint="eastAsia" w:ascii="Times New Roman" w:hAnsi="Times New Roman"/>
          <w:color w:val="000000" w:themeColor="text1"/>
          <w:szCs w:val="20"/>
          <w:highlight w:val="none"/>
          <w14:textFill>
            <w14:solidFill>
              <w14:schemeClr w14:val="tx1"/>
            </w14:solidFill>
          </w14:textFill>
        </w:rPr>
        <w:t>或</w:t>
      </w:r>
      <w:r>
        <w:rPr>
          <w:rFonts w:ascii="Times New Roman" w:hAnsi="Times New Roman"/>
          <w:color w:val="000000" w:themeColor="text1"/>
          <w:szCs w:val="20"/>
          <w:highlight w:val="none"/>
          <w14:textFill>
            <w14:solidFill>
              <w14:schemeClr w14:val="tx1"/>
            </w14:solidFill>
          </w14:textFill>
        </w:rPr>
        <w:t>护照等身份证明文件电子件：</w:t>
      </w:r>
    </w:p>
    <w:p w14:paraId="1D795582">
      <w:pPr>
        <w:pStyle w:val="17"/>
        <w:kinsoku w:val="0"/>
        <w:overflowPunct w:val="0"/>
        <w:spacing w:line="583" w:lineRule="auto"/>
        <w:ind w:right="4305"/>
        <w:rPr>
          <w:rFonts w:ascii="Times New Roman" w:hAnsi="Times New Roman"/>
          <w:color w:val="000000" w:themeColor="text1"/>
          <w:spacing w:val="-3"/>
          <w:highlight w:val="none"/>
          <w14:textFill>
            <w14:solidFill>
              <w14:schemeClr w14:val="tx1"/>
            </w14:solidFill>
          </w14:textFill>
        </w:rPr>
      </w:pPr>
    </w:p>
    <w:p w14:paraId="434EC042">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：________________</w:t>
      </w:r>
    </w:p>
    <w:p w14:paraId="50E2DFFD">
      <w:pPr>
        <w:pStyle w:val="17"/>
        <w:kinsoku w:val="0"/>
        <w:overflowPunct w:val="0"/>
        <w:spacing w:line="583" w:lineRule="auto"/>
        <w:ind w:right="95"/>
        <w:rPr>
          <w:rFonts w:ascii="Times New Roman" w:hAnsi="Times New Roman"/>
          <w:color w:val="000000" w:themeColor="text1"/>
          <w:spacing w:val="-3"/>
          <w:highlight w:val="none"/>
          <w14:textFill>
            <w14:solidFill>
              <w14:schemeClr w14:val="tx1"/>
            </w14:solidFill>
          </w14:textFill>
        </w:rPr>
      </w:pPr>
      <w:r>
        <w:rPr>
          <w:rFonts w:ascii="Times New Roman" w:hAnsi="Times New Roman"/>
          <w:color w:val="000000" w:themeColor="text1"/>
          <w:spacing w:val="-3"/>
          <w:highlight w:val="none"/>
          <w14:textFill>
            <w14:solidFill>
              <w14:schemeClr w14:val="tx1"/>
            </w14:solidFill>
          </w14:textFill>
        </w:rPr>
        <w:t>法定代表人（</w:t>
      </w:r>
      <w:r>
        <w:rPr>
          <w:rFonts w:ascii="Times New Roman" w:hAnsi="Times New Roman"/>
          <w:color w:val="000000" w:themeColor="text1"/>
          <w:highlight w:val="none"/>
          <w14:textFill>
            <w14:solidFill>
              <w14:schemeClr w14:val="tx1"/>
            </w14:solidFill>
          </w14:textFill>
        </w:rPr>
        <w:t>单位负责人</w:t>
      </w:r>
      <w:r>
        <w:rPr>
          <w:rFonts w:ascii="Times New Roman" w:hAnsi="Times New Roman"/>
          <w:color w:val="000000" w:themeColor="text1"/>
          <w:spacing w:val="-3"/>
          <w:highlight w:val="none"/>
          <w14:textFill>
            <w14:solidFill>
              <w14:schemeClr w14:val="tx1"/>
            </w14:solidFill>
          </w14:textFill>
        </w:rPr>
        <w:t>）（签字或签章）：_______</w:t>
      </w:r>
    </w:p>
    <w:p w14:paraId="5BF99CC7">
      <w:pPr>
        <w:autoSpaceDE w:val="0"/>
        <w:autoSpaceDN w:val="0"/>
        <w:adjustRightInd w:val="0"/>
        <w:snapToGrid w:val="0"/>
        <w:spacing w:line="360" w:lineRule="auto"/>
        <w:rPr>
          <w:color w:val="000000" w:themeColor="text1"/>
          <w:sz w:val="24"/>
          <w:highlight w:val="none"/>
          <w14:textFill>
            <w14:solidFill>
              <w14:schemeClr w14:val="tx1"/>
            </w14:solidFill>
          </w14:textFill>
        </w:rPr>
      </w:pPr>
    </w:p>
    <w:p w14:paraId="200E8607">
      <w:pPr>
        <w:autoSpaceDE w:val="0"/>
        <w:autoSpaceDN w:val="0"/>
        <w:adjustRightInd w:val="0"/>
        <w:snapToGrid w:val="0"/>
        <w:spacing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日期：_____年______月______日</w:t>
      </w:r>
    </w:p>
    <w:p w14:paraId="1FCD81B7">
      <w:pPr>
        <w:widowControl/>
        <w:jc w:val="left"/>
        <w:rPr>
          <w:i/>
          <w:color w:val="000000" w:themeColor="text1"/>
          <w:sz w:val="24"/>
          <w:szCs w:val="20"/>
          <w:highlight w:val="none"/>
          <w:u w:val="single"/>
          <w14:textFill>
            <w14:solidFill>
              <w14:schemeClr w14:val="tx1"/>
            </w14:solidFill>
          </w14:textFill>
        </w:rPr>
      </w:pPr>
    </w:p>
    <w:p w14:paraId="3700F471">
      <w:pPr>
        <w:widowControl/>
        <w:jc w:val="left"/>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57D25181">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开标一览表</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r>
        <w:rPr>
          <w:color w:val="000000" w:themeColor="text1"/>
          <w:sz w:val="24"/>
          <w:szCs w:val="20"/>
          <w:highlight w:val="none"/>
          <w14:textFill>
            <w14:solidFill>
              <w14:schemeClr w14:val="tx1"/>
            </w14:solidFill>
          </w14:textFill>
        </w:rPr>
        <w:t>（实质性格式）</w:t>
      </w:r>
    </w:p>
    <w:p w14:paraId="694B9B76">
      <w:pPr>
        <w:spacing w:line="360" w:lineRule="exact"/>
        <w:jc w:val="center"/>
        <w:rPr>
          <w:b/>
          <w:color w:val="000000" w:themeColor="text1"/>
          <w:sz w:val="36"/>
          <w:szCs w:val="36"/>
          <w:highlight w:val="none"/>
          <w14:textFill>
            <w14:solidFill>
              <w14:schemeClr w14:val="tx1"/>
            </w14:solidFill>
          </w14:textFill>
        </w:rPr>
      </w:pPr>
      <w:bookmarkStart w:id="871" w:name="_Toc226337254"/>
      <w:bookmarkStart w:id="872" w:name="_Toc265228396"/>
      <w:bookmarkStart w:id="873" w:name="_Toc264969248"/>
      <w:bookmarkStart w:id="874" w:name="_Toc305158900"/>
      <w:bookmarkStart w:id="875" w:name="_Toc195842923"/>
      <w:bookmarkStart w:id="876" w:name="_Toc226309802"/>
      <w:bookmarkStart w:id="877" w:name="_Toc164608827"/>
      <w:bookmarkStart w:id="878" w:name="_Toc226965748"/>
      <w:bookmarkStart w:id="879" w:name="_Toc226965831"/>
      <w:bookmarkStart w:id="880" w:name="_Toc305158826"/>
      <w:bookmarkStart w:id="881" w:name="_Toc164608672"/>
      <w:r>
        <w:rPr>
          <w:b/>
          <w:color w:val="000000" w:themeColor="text1"/>
          <w:sz w:val="36"/>
          <w:szCs w:val="36"/>
          <w:highlight w:val="none"/>
          <w14:textFill>
            <w14:solidFill>
              <w14:schemeClr w14:val="tx1"/>
            </w14:solidFill>
          </w14:textFill>
        </w:rPr>
        <w:t>开标一览表</w:t>
      </w:r>
      <w:bookmarkEnd w:id="871"/>
      <w:bookmarkEnd w:id="872"/>
      <w:bookmarkEnd w:id="873"/>
      <w:bookmarkEnd w:id="874"/>
      <w:bookmarkEnd w:id="875"/>
      <w:bookmarkEnd w:id="876"/>
      <w:bookmarkEnd w:id="877"/>
      <w:bookmarkEnd w:id="878"/>
      <w:bookmarkEnd w:id="879"/>
      <w:bookmarkEnd w:id="880"/>
      <w:bookmarkEnd w:id="881"/>
    </w:p>
    <w:p w14:paraId="494E830F">
      <w:pPr>
        <w:tabs>
          <w:tab w:val="left" w:pos="1800"/>
          <w:tab w:val="left" w:pos="5580"/>
        </w:tabs>
        <w:spacing w:line="360" w:lineRule="auto"/>
        <w:jc w:val="left"/>
        <w:rPr>
          <w:i/>
          <w:color w:val="000000" w:themeColor="text1"/>
          <w:sz w:val="24"/>
          <w:highlight w:val="none"/>
          <w14:textFill>
            <w14:solidFill>
              <w14:schemeClr w14:val="tx1"/>
            </w14:solidFill>
          </w14:textFill>
        </w:rPr>
      </w:pPr>
    </w:p>
    <w:p w14:paraId="612F6915">
      <w:pPr>
        <w:tabs>
          <w:tab w:val="left" w:pos="1800"/>
          <w:tab w:val="left" w:pos="5580"/>
        </w:tabs>
        <w:spacing w:line="360" w:lineRule="auto"/>
        <w:ind w:firstLine="240" w:firstLineChars="100"/>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项目编号：_____________________     项目名称：____________</w:t>
      </w:r>
    </w:p>
    <w:tbl>
      <w:tblPr>
        <w:tblStyle w:val="43"/>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26"/>
        <w:gridCol w:w="3932"/>
        <w:gridCol w:w="2106"/>
        <w:gridCol w:w="2103"/>
      </w:tblGrid>
      <w:tr w14:paraId="4152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727" w:type="dxa"/>
            <w:vMerge w:val="restart"/>
            <w:vAlign w:val="center"/>
          </w:tcPr>
          <w:p w14:paraId="7AFF781A">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包号</w:t>
            </w:r>
          </w:p>
        </w:tc>
        <w:tc>
          <w:tcPr>
            <w:tcW w:w="3937" w:type="dxa"/>
            <w:vMerge w:val="restart"/>
            <w:vAlign w:val="center"/>
          </w:tcPr>
          <w:p w14:paraId="4C6C7F63">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投标人名称</w:t>
            </w:r>
          </w:p>
        </w:tc>
        <w:tc>
          <w:tcPr>
            <w:tcW w:w="4215" w:type="dxa"/>
            <w:gridSpan w:val="2"/>
            <w:vAlign w:val="center"/>
          </w:tcPr>
          <w:p w14:paraId="2A8CEC8D">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投标报价</w:t>
            </w:r>
          </w:p>
        </w:tc>
      </w:tr>
      <w:tr w14:paraId="55CE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727" w:type="dxa"/>
            <w:vMerge w:val="continue"/>
            <w:vAlign w:val="center"/>
          </w:tcPr>
          <w:p w14:paraId="1F1EEE64">
            <w:pPr>
              <w:tabs>
                <w:tab w:val="left" w:pos="5580"/>
              </w:tabs>
              <w:jc w:val="center"/>
              <w:rPr>
                <w:color w:val="000000" w:themeColor="text1"/>
                <w:sz w:val="24"/>
                <w:highlight w:val="none"/>
                <w14:textFill>
                  <w14:solidFill>
                    <w14:schemeClr w14:val="tx1"/>
                  </w14:solidFill>
                </w14:textFill>
              </w:rPr>
            </w:pPr>
          </w:p>
        </w:tc>
        <w:tc>
          <w:tcPr>
            <w:tcW w:w="3937" w:type="dxa"/>
            <w:vMerge w:val="continue"/>
            <w:vAlign w:val="center"/>
          </w:tcPr>
          <w:p w14:paraId="6D6CDC8C">
            <w:pPr>
              <w:tabs>
                <w:tab w:val="left" w:pos="5580"/>
              </w:tabs>
              <w:jc w:val="center"/>
              <w:rPr>
                <w:color w:val="000000" w:themeColor="text1"/>
                <w:sz w:val="24"/>
                <w:highlight w:val="none"/>
                <w14:textFill>
                  <w14:solidFill>
                    <w14:schemeClr w14:val="tx1"/>
                  </w14:solidFill>
                </w14:textFill>
              </w:rPr>
            </w:pPr>
          </w:p>
        </w:tc>
        <w:tc>
          <w:tcPr>
            <w:tcW w:w="2109" w:type="dxa"/>
            <w:vAlign w:val="center"/>
          </w:tcPr>
          <w:p w14:paraId="708A5EBD">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大写</w:t>
            </w:r>
          </w:p>
        </w:tc>
        <w:tc>
          <w:tcPr>
            <w:tcW w:w="2106" w:type="dxa"/>
            <w:vAlign w:val="center"/>
          </w:tcPr>
          <w:p w14:paraId="5338FC09">
            <w:pPr>
              <w:tabs>
                <w:tab w:val="left" w:pos="5580"/>
              </w:tabs>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小写</w:t>
            </w:r>
          </w:p>
        </w:tc>
      </w:tr>
      <w:tr w14:paraId="657E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1" w:hRule="atLeast"/>
          <w:jc w:val="center"/>
        </w:trPr>
        <w:tc>
          <w:tcPr>
            <w:tcW w:w="727" w:type="dxa"/>
            <w:vAlign w:val="center"/>
          </w:tcPr>
          <w:p w14:paraId="169376C9">
            <w:pPr>
              <w:tabs>
                <w:tab w:val="left" w:pos="5580"/>
              </w:tabs>
              <w:jc w:val="center"/>
              <w:rPr>
                <w:color w:val="000000" w:themeColor="text1"/>
                <w:sz w:val="24"/>
                <w:highlight w:val="none"/>
                <w14:textFill>
                  <w14:solidFill>
                    <w14:schemeClr w14:val="tx1"/>
                  </w14:solidFill>
                </w14:textFill>
              </w:rPr>
            </w:pPr>
          </w:p>
        </w:tc>
        <w:tc>
          <w:tcPr>
            <w:tcW w:w="3937" w:type="dxa"/>
            <w:vAlign w:val="center"/>
          </w:tcPr>
          <w:p w14:paraId="36D60251">
            <w:pPr>
              <w:tabs>
                <w:tab w:val="left" w:pos="5580"/>
              </w:tabs>
              <w:jc w:val="center"/>
              <w:rPr>
                <w:color w:val="000000" w:themeColor="text1"/>
                <w:sz w:val="24"/>
                <w:highlight w:val="none"/>
                <w14:textFill>
                  <w14:solidFill>
                    <w14:schemeClr w14:val="tx1"/>
                  </w14:solidFill>
                </w14:textFill>
              </w:rPr>
            </w:pPr>
          </w:p>
        </w:tc>
        <w:tc>
          <w:tcPr>
            <w:tcW w:w="2109" w:type="dxa"/>
            <w:vAlign w:val="center"/>
          </w:tcPr>
          <w:p w14:paraId="22ACD1DC">
            <w:pPr>
              <w:tabs>
                <w:tab w:val="left" w:pos="5580"/>
              </w:tabs>
              <w:jc w:val="center"/>
              <w:rPr>
                <w:color w:val="000000" w:themeColor="text1"/>
                <w:sz w:val="24"/>
                <w:highlight w:val="none"/>
                <w14:textFill>
                  <w14:solidFill>
                    <w14:schemeClr w14:val="tx1"/>
                  </w14:solidFill>
                </w14:textFill>
              </w:rPr>
            </w:pPr>
          </w:p>
        </w:tc>
        <w:tc>
          <w:tcPr>
            <w:tcW w:w="2106" w:type="dxa"/>
            <w:vAlign w:val="center"/>
          </w:tcPr>
          <w:p w14:paraId="0198FFDD">
            <w:pPr>
              <w:tabs>
                <w:tab w:val="left" w:pos="5580"/>
              </w:tabs>
              <w:jc w:val="center"/>
              <w:rPr>
                <w:color w:val="000000" w:themeColor="text1"/>
                <w:sz w:val="24"/>
                <w:highlight w:val="none"/>
                <w14:textFill>
                  <w14:solidFill>
                    <w14:schemeClr w14:val="tx1"/>
                  </w14:solidFill>
                </w14:textFill>
              </w:rPr>
            </w:pPr>
          </w:p>
        </w:tc>
      </w:tr>
    </w:tbl>
    <w:p w14:paraId="58122CC0">
      <w:pPr>
        <w:autoSpaceDE w:val="0"/>
        <w:autoSpaceDN w:val="0"/>
        <w:adjustRightInd w:val="0"/>
        <w:jc w:val="left"/>
        <w:rPr>
          <w:color w:val="000000" w:themeColor="text1"/>
          <w:kern w:val="0"/>
          <w:sz w:val="24"/>
          <w:highlight w:val="none"/>
          <w14:textFill>
            <w14:solidFill>
              <w14:schemeClr w14:val="tx1"/>
            </w14:solidFill>
          </w14:textFill>
        </w:rPr>
      </w:pPr>
    </w:p>
    <w:p w14:paraId="19236039">
      <w:pPr>
        <w:autoSpaceDE w:val="0"/>
        <w:autoSpaceDN w:val="0"/>
        <w:adjustRightInd w:val="0"/>
        <w:jc w:val="left"/>
        <w:rPr>
          <w:color w:val="000000" w:themeColor="text1"/>
          <w:sz w:val="24"/>
          <w:szCs w:val="20"/>
          <w:highlight w:val="none"/>
          <w14:textFill>
            <w14:solidFill>
              <w14:schemeClr w14:val="tx1"/>
            </w14:solidFill>
          </w14:textFill>
        </w:rPr>
      </w:pPr>
      <w:r>
        <w:rPr>
          <w:color w:val="000000" w:themeColor="text1"/>
          <w:kern w:val="0"/>
          <w:sz w:val="24"/>
          <w:highlight w:val="none"/>
          <w14:textFill>
            <w14:solidFill>
              <w14:schemeClr w14:val="tx1"/>
            </w14:solidFill>
          </w14:textFill>
        </w:rPr>
        <w:t>注：1</w:t>
      </w:r>
      <w:r>
        <w:rPr>
          <w:color w:val="000000" w:themeColor="text1"/>
          <w:sz w:val="24"/>
          <w:szCs w:val="20"/>
          <w:highlight w:val="none"/>
          <w14:textFill>
            <w14:solidFill>
              <w14:schemeClr w14:val="tx1"/>
            </w14:solidFill>
          </w14:textFill>
        </w:rPr>
        <w:t>.此表中，每包的投标报价应和《投标分项报价表》中的总价相一致。</w:t>
      </w:r>
    </w:p>
    <w:p w14:paraId="4FAD1941">
      <w:pPr>
        <w:tabs>
          <w:tab w:val="left" w:pos="5580"/>
        </w:tabs>
        <w:ind w:firstLine="480" w:firstLineChars="200"/>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2.本表必须按包分别填写。</w:t>
      </w:r>
    </w:p>
    <w:p w14:paraId="46570676">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p>
    <w:p w14:paraId="5A538FF1">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097F0AE1">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64BD1E78">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1E9F7782">
      <w:pPr>
        <w:widowControl/>
        <w:jc w:val="left"/>
        <w:rPr>
          <w:color w:val="000000" w:themeColor="text1"/>
          <w:sz w:val="24"/>
          <w:szCs w:val="20"/>
          <w:highlight w:val="none"/>
          <w14:textFill>
            <w14:solidFill>
              <w14:schemeClr w14:val="tx1"/>
            </w14:solidFill>
          </w14:textFill>
        </w:rPr>
      </w:pPr>
      <w:bookmarkStart w:id="882" w:name="_Toc195842924"/>
      <w:bookmarkStart w:id="883" w:name="_Toc226965749"/>
      <w:bookmarkStart w:id="884" w:name="_Toc142311060"/>
      <w:bookmarkStart w:id="885" w:name="_Toc150480796"/>
      <w:bookmarkStart w:id="886" w:name="_Toc265228397"/>
      <w:bookmarkStart w:id="887" w:name="_Toc226309803"/>
      <w:bookmarkStart w:id="888" w:name="_Toc127151558"/>
      <w:bookmarkStart w:id="889" w:name="_Toc305158827"/>
      <w:bookmarkStart w:id="890" w:name="_Toc305158901"/>
      <w:bookmarkStart w:id="891" w:name="_Toc226965832"/>
      <w:bookmarkStart w:id="892" w:name="_Toc150774763"/>
      <w:bookmarkStart w:id="893" w:name="_Toc264969249"/>
      <w:bookmarkStart w:id="894" w:name="_Toc226337255"/>
    </w:p>
    <w:p w14:paraId="601EE355">
      <w:pPr>
        <w:widowControl/>
        <w:jc w:val="left"/>
        <w:rPr>
          <w:color w:val="000000" w:themeColor="text1"/>
          <w:sz w:val="24"/>
          <w:szCs w:val="20"/>
          <w:highlight w:val="none"/>
          <w14:textFill>
            <w14:solidFill>
              <w14:schemeClr w14:val="tx1"/>
            </w14:solidFill>
          </w14:textFill>
        </w:rPr>
      </w:pPr>
    </w:p>
    <w:p w14:paraId="70ABF527">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14:paraId="7981D287">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t>投标分项报价表</w:t>
      </w:r>
      <w:bookmarkEnd w:id="882"/>
      <w:bookmarkEnd w:id="883"/>
      <w:bookmarkEnd w:id="884"/>
      <w:bookmarkEnd w:id="885"/>
      <w:bookmarkEnd w:id="886"/>
      <w:bookmarkEnd w:id="887"/>
      <w:bookmarkEnd w:id="888"/>
      <w:bookmarkEnd w:id="889"/>
      <w:bookmarkEnd w:id="890"/>
      <w:bookmarkEnd w:id="891"/>
      <w:bookmarkEnd w:id="892"/>
      <w:bookmarkEnd w:id="893"/>
      <w:bookmarkEnd w:id="894"/>
      <w:r>
        <w:rPr>
          <w:color w:val="000000" w:themeColor="text1"/>
          <w:sz w:val="24"/>
          <w:szCs w:val="20"/>
          <w:highlight w:val="none"/>
          <w14:textFill>
            <w14:solidFill>
              <w14:schemeClr w14:val="tx1"/>
            </w14:solidFill>
          </w14:textFill>
        </w:rPr>
        <w:t>（实质性格式）</w:t>
      </w:r>
    </w:p>
    <w:p w14:paraId="677C4580">
      <w:pPr>
        <w:spacing w:line="360" w:lineRule="exact"/>
        <w:jc w:val="center"/>
        <w:rPr>
          <w:color w:val="000000" w:themeColor="text1"/>
          <w:sz w:val="36"/>
          <w:szCs w:val="36"/>
          <w:highlight w:val="none"/>
          <w14:textFill>
            <w14:solidFill>
              <w14:schemeClr w14:val="tx1"/>
            </w14:solidFill>
          </w14:textFill>
        </w:rPr>
      </w:pPr>
    </w:p>
    <w:p w14:paraId="0C8B5808">
      <w:pPr>
        <w:spacing w:line="360" w:lineRule="exact"/>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投标分项报价表</w:t>
      </w:r>
    </w:p>
    <w:p w14:paraId="6E0F0A0D">
      <w:pPr>
        <w:spacing w:line="260" w:lineRule="exact"/>
        <w:jc w:val="center"/>
        <w:rPr>
          <w:color w:val="000000" w:themeColor="text1"/>
          <w:sz w:val="36"/>
          <w:szCs w:val="36"/>
          <w:highlight w:val="none"/>
          <w14:textFill>
            <w14:solidFill>
              <w14:schemeClr w14:val="tx1"/>
            </w14:solidFill>
          </w14:textFill>
        </w:rPr>
      </w:pPr>
    </w:p>
    <w:p w14:paraId="54A9B9C2">
      <w:pPr>
        <w:tabs>
          <w:tab w:val="left" w:pos="1800"/>
          <w:tab w:val="left" w:pos="5580"/>
        </w:tabs>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项目编号/包号：___________ 项目名称：__________报价单位：人民币元</w:t>
      </w:r>
    </w:p>
    <w:tbl>
      <w:tblPr>
        <w:tblStyle w:val="43"/>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2625"/>
        <w:gridCol w:w="1204"/>
        <w:gridCol w:w="1078"/>
        <w:gridCol w:w="1202"/>
        <w:gridCol w:w="1526"/>
      </w:tblGrid>
      <w:tr w14:paraId="1CA8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58" w:type="dxa"/>
            <w:vAlign w:val="center"/>
          </w:tcPr>
          <w:p w14:paraId="30B814C1">
            <w:pPr>
              <w:adjustRightInd w:val="0"/>
              <w:snapToGrid w:val="0"/>
              <w:jc w:val="left"/>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序号</w:t>
            </w:r>
          </w:p>
        </w:tc>
        <w:tc>
          <w:tcPr>
            <w:tcW w:w="2697" w:type="dxa"/>
            <w:vAlign w:val="center"/>
          </w:tcPr>
          <w:p w14:paraId="3054CAEC">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分项名称</w:t>
            </w:r>
          </w:p>
        </w:tc>
        <w:tc>
          <w:tcPr>
            <w:tcW w:w="1237" w:type="dxa"/>
            <w:vAlign w:val="center"/>
          </w:tcPr>
          <w:p w14:paraId="363953EF">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单价（元）</w:t>
            </w:r>
          </w:p>
        </w:tc>
        <w:tc>
          <w:tcPr>
            <w:tcW w:w="1107" w:type="dxa"/>
            <w:vAlign w:val="center"/>
          </w:tcPr>
          <w:p w14:paraId="55A78A3D">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数量</w:t>
            </w:r>
          </w:p>
        </w:tc>
        <w:tc>
          <w:tcPr>
            <w:tcW w:w="1235" w:type="dxa"/>
            <w:vAlign w:val="center"/>
          </w:tcPr>
          <w:p w14:paraId="3FDEAFBA">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合价（元）</w:t>
            </w:r>
          </w:p>
        </w:tc>
        <w:tc>
          <w:tcPr>
            <w:tcW w:w="1568" w:type="dxa"/>
            <w:vAlign w:val="center"/>
          </w:tcPr>
          <w:p w14:paraId="28145B95">
            <w:pPr>
              <w:adjustRightInd w:val="0"/>
              <w:snapToGrid w:val="0"/>
              <w:jc w:val="center"/>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备注/说明</w:t>
            </w:r>
          </w:p>
        </w:tc>
      </w:tr>
      <w:tr w14:paraId="7B077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58" w:type="dxa"/>
            <w:vAlign w:val="center"/>
          </w:tcPr>
          <w:p w14:paraId="4CB78F13">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2697" w:type="dxa"/>
            <w:vAlign w:val="center"/>
          </w:tcPr>
          <w:p w14:paraId="58A46E6F">
            <w:pPr>
              <w:adjustRightInd w:val="0"/>
              <w:snapToGrid w:val="0"/>
              <w:jc w:val="left"/>
              <w:rPr>
                <w:color w:val="000000" w:themeColor="text1"/>
                <w:sz w:val="24"/>
                <w:highlight w:val="none"/>
                <w14:textFill>
                  <w14:solidFill>
                    <w14:schemeClr w14:val="tx1"/>
                  </w14:solidFill>
                </w14:textFill>
              </w:rPr>
            </w:pPr>
          </w:p>
        </w:tc>
        <w:tc>
          <w:tcPr>
            <w:tcW w:w="1237" w:type="dxa"/>
            <w:vAlign w:val="center"/>
          </w:tcPr>
          <w:p w14:paraId="740E533E">
            <w:pPr>
              <w:adjustRightInd w:val="0"/>
              <w:snapToGrid w:val="0"/>
              <w:jc w:val="left"/>
              <w:rPr>
                <w:color w:val="000000" w:themeColor="text1"/>
                <w:sz w:val="24"/>
                <w:highlight w:val="none"/>
                <w14:textFill>
                  <w14:solidFill>
                    <w14:schemeClr w14:val="tx1"/>
                  </w14:solidFill>
                </w14:textFill>
              </w:rPr>
            </w:pPr>
          </w:p>
        </w:tc>
        <w:tc>
          <w:tcPr>
            <w:tcW w:w="1107" w:type="dxa"/>
            <w:vAlign w:val="center"/>
          </w:tcPr>
          <w:p w14:paraId="683D2AED">
            <w:pPr>
              <w:adjustRightInd w:val="0"/>
              <w:snapToGrid w:val="0"/>
              <w:jc w:val="center"/>
              <w:rPr>
                <w:color w:val="000000" w:themeColor="text1"/>
                <w:sz w:val="24"/>
                <w:highlight w:val="none"/>
                <w14:textFill>
                  <w14:solidFill>
                    <w14:schemeClr w14:val="tx1"/>
                  </w14:solidFill>
                </w14:textFill>
              </w:rPr>
            </w:pPr>
          </w:p>
        </w:tc>
        <w:tc>
          <w:tcPr>
            <w:tcW w:w="1235" w:type="dxa"/>
            <w:vAlign w:val="center"/>
          </w:tcPr>
          <w:p w14:paraId="6AE5A12E">
            <w:pPr>
              <w:adjustRightInd w:val="0"/>
              <w:snapToGrid w:val="0"/>
              <w:jc w:val="left"/>
              <w:rPr>
                <w:color w:val="000000" w:themeColor="text1"/>
                <w:sz w:val="24"/>
                <w:highlight w:val="none"/>
                <w14:textFill>
                  <w14:solidFill>
                    <w14:schemeClr w14:val="tx1"/>
                  </w14:solidFill>
                </w14:textFill>
              </w:rPr>
            </w:pPr>
          </w:p>
        </w:tc>
        <w:tc>
          <w:tcPr>
            <w:tcW w:w="1568" w:type="dxa"/>
            <w:vAlign w:val="center"/>
          </w:tcPr>
          <w:p w14:paraId="47CDD19C">
            <w:pPr>
              <w:adjustRightInd w:val="0"/>
              <w:snapToGrid w:val="0"/>
              <w:jc w:val="left"/>
              <w:rPr>
                <w:color w:val="000000" w:themeColor="text1"/>
                <w:sz w:val="24"/>
                <w:highlight w:val="none"/>
                <w14:textFill>
                  <w14:solidFill>
                    <w14:schemeClr w14:val="tx1"/>
                  </w14:solidFill>
                </w14:textFill>
              </w:rPr>
            </w:pPr>
          </w:p>
        </w:tc>
      </w:tr>
      <w:tr w14:paraId="316AF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58" w:type="dxa"/>
            <w:vAlign w:val="center"/>
          </w:tcPr>
          <w:p w14:paraId="785785FE">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2697" w:type="dxa"/>
            <w:vAlign w:val="center"/>
          </w:tcPr>
          <w:p w14:paraId="003BB56D">
            <w:pPr>
              <w:adjustRightInd w:val="0"/>
              <w:snapToGrid w:val="0"/>
              <w:jc w:val="left"/>
              <w:rPr>
                <w:color w:val="000000" w:themeColor="text1"/>
                <w:sz w:val="24"/>
                <w:highlight w:val="none"/>
                <w14:textFill>
                  <w14:solidFill>
                    <w14:schemeClr w14:val="tx1"/>
                  </w14:solidFill>
                </w14:textFill>
              </w:rPr>
            </w:pPr>
          </w:p>
        </w:tc>
        <w:tc>
          <w:tcPr>
            <w:tcW w:w="1237" w:type="dxa"/>
            <w:vAlign w:val="center"/>
          </w:tcPr>
          <w:p w14:paraId="55374E64">
            <w:pPr>
              <w:adjustRightInd w:val="0"/>
              <w:snapToGrid w:val="0"/>
              <w:jc w:val="left"/>
              <w:rPr>
                <w:color w:val="000000" w:themeColor="text1"/>
                <w:sz w:val="24"/>
                <w:highlight w:val="none"/>
                <w14:textFill>
                  <w14:solidFill>
                    <w14:schemeClr w14:val="tx1"/>
                  </w14:solidFill>
                </w14:textFill>
              </w:rPr>
            </w:pPr>
          </w:p>
        </w:tc>
        <w:tc>
          <w:tcPr>
            <w:tcW w:w="1107" w:type="dxa"/>
            <w:vAlign w:val="center"/>
          </w:tcPr>
          <w:p w14:paraId="069742B1">
            <w:pPr>
              <w:adjustRightInd w:val="0"/>
              <w:snapToGrid w:val="0"/>
              <w:jc w:val="center"/>
              <w:rPr>
                <w:color w:val="000000" w:themeColor="text1"/>
                <w:sz w:val="24"/>
                <w:highlight w:val="none"/>
                <w14:textFill>
                  <w14:solidFill>
                    <w14:schemeClr w14:val="tx1"/>
                  </w14:solidFill>
                </w14:textFill>
              </w:rPr>
            </w:pPr>
          </w:p>
        </w:tc>
        <w:tc>
          <w:tcPr>
            <w:tcW w:w="1235" w:type="dxa"/>
            <w:vAlign w:val="center"/>
          </w:tcPr>
          <w:p w14:paraId="73742536">
            <w:pPr>
              <w:adjustRightInd w:val="0"/>
              <w:snapToGrid w:val="0"/>
              <w:jc w:val="left"/>
              <w:rPr>
                <w:color w:val="000000" w:themeColor="text1"/>
                <w:sz w:val="24"/>
                <w:highlight w:val="none"/>
                <w14:textFill>
                  <w14:solidFill>
                    <w14:schemeClr w14:val="tx1"/>
                  </w14:solidFill>
                </w14:textFill>
              </w:rPr>
            </w:pPr>
          </w:p>
        </w:tc>
        <w:tc>
          <w:tcPr>
            <w:tcW w:w="1568" w:type="dxa"/>
            <w:vAlign w:val="center"/>
          </w:tcPr>
          <w:p w14:paraId="3BA23F42">
            <w:pPr>
              <w:adjustRightInd w:val="0"/>
              <w:snapToGrid w:val="0"/>
              <w:jc w:val="left"/>
              <w:rPr>
                <w:color w:val="000000" w:themeColor="text1"/>
                <w:sz w:val="24"/>
                <w:highlight w:val="none"/>
                <w14:textFill>
                  <w14:solidFill>
                    <w14:schemeClr w14:val="tx1"/>
                  </w14:solidFill>
                </w14:textFill>
              </w:rPr>
            </w:pPr>
          </w:p>
        </w:tc>
      </w:tr>
      <w:tr w14:paraId="78AA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58" w:type="dxa"/>
            <w:vAlign w:val="center"/>
          </w:tcPr>
          <w:p w14:paraId="35ADA0CA">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2697" w:type="dxa"/>
            <w:vAlign w:val="center"/>
          </w:tcPr>
          <w:p w14:paraId="18114C1B">
            <w:pPr>
              <w:adjustRightInd w:val="0"/>
              <w:snapToGrid w:val="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1237" w:type="dxa"/>
            <w:vAlign w:val="center"/>
          </w:tcPr>
          <w:p w14:paraId="4A5C04E1">
            <w:pPr>
              <w:adjustRightInd w:val="0"/>
              <w:snapToGrid w:val="0"/>
              <w:jc w:val="left"/>
              <w:rPr>
                <w:color w:val="000000" w:themeColor="text1"/>
                <w:sz w:val="24"/>
                <w:highlight w:val="none"/>
                <w14:textFill>
                  <w14:solidFill>
                    <w14:schemeClr w14:val="tx1"/>
                  </w14:solidFill>
                </w14:textFill>
              </w:rPr>
            </w:pPr>
          </w:p>
        </w:tc>
        <w:tc>
          <w:tcPr>
            <w:tcW w:w="1107" w:type="dxa"/>
            <w:vAlign w:val="center"/>
          </w:tcPr>
          <w:p w14:paraId="798F387C">
            <w:pPr>
              <w:adjustRightInd w:val="0"/>
              <w:snapToGrid w:val="0"/>
              <w:jc w:val="center"/>
              <w:rPr>
                <w:color w:val="000000" w:themeColor="text1"/>
                <w:sz w:val="24"/>
                <w:highlight w:val="none"/>
                <w14:textFill>
                  <w14:solidFill>
                    <w14:schemeClr w14:val="tx1"/>
                  </w14:solidFill>
                </w14:textFill>
              </w:rPr>
            </w:pPr>
          </w:p>
        </w:tc>
        <w:tc>
          <w:tcPr>
            <w:tcW w:w="1235" w:type="dxa"/>
            <w:vAlign w:val="center"/>
          </w:tcPr>
          <w:p w14:paraId="07102F72">
            <w:pPr>
              <w:adjustRightInd w:val="0"/>
              <w:snapToGrid w:val="0"/>
              <w:jc w:val="left"/>
              <w:rPr>
                <w:color w:val="000000" w:themeColor="text1"/>
                <w:sz w:val="24"/>
                <w:highlight w:val="none"/>
                <w14:textFill>
                  <w14:solidFill>
                    <w14:schemeClr w14:val="tx1"/>
                  </w14:solidFill>
                </w14:textFill>
              </w:rPr>
            </w:pPr>
          </w:p>
        </w:tc>
        <w:tc>
          <w:tcPr>
            <w:tcW w:w="1568" w:type="dxa"/>
            <w:vAlign w:val="center"/>
          </w:tcPr>
          <w:p w14:paraId="108448B7">
            <w:pPr>
              <w:adjustRightInd w:val="0"/>
              <w:snapToGrid w:val="0"/>
              <w:jc w:val="left"/>
              <w:rPr>
                <w:color w:val="000000" w:themeColor="text1"/>
                <w:sz w:val="24"/>
                <w:highlight w:val="none"/>
                <w14:textFill>
                  <w14:solidFill>
                    <w14:schemeClr w14:val="tx1"/>
                  </w14:solidFill>
                </w14:textFill>
              </w:rPr>
            </w:pPr>
          </w:p>
        </w:tc>
      </w:tr>
      <w:tr w14:paraId="206D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599" w:type="dxa"/>
            <w:gridSpan w:val="4"/>
            <w:vAlign w:val="center"/>
          </w:tcPr>
          <w:p w14:paraId="31A55FCE">
            <w:pPr>
              <w:adjustRightInd w:val="0"/>
              <w:snapToGrid w:val="0"/>
              <w:jc w:val="right"/>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总价（元）</w:t>
            </w:r>
          </w:p>
        </w:tc>
        <w:tc>
          <w:tcPr>
            <w:tcW w:w="1235" w:type="dxa"/>
            <w:vAlign w:val="center"/>
          </w:tcPr>
          <w:p w14:paraId="14E1471B">
            <w:pPr>
              <w:adjustRightInd w:val="0"/>
              <w:snapToGrid w:val="0"/>
              <w:jc w:val="left"/>
              <w:rPr>
                <w:color w:val="000000" w:themeColor="text1"/>
                <w:sz w:val="24"/>
                <w:highlight w:val="none"/>
                <w14:textFill>
                  <w14:solidFill>
                    <w14:schemeClr w14:val="tx1"/>
                  </w14:solidFill>
                </w14:textFill>
              </w:rPr>
            </w:pPr>
          </w:p>
        </w:tc>
        <w:tc>
          <w:tcPr>
            <w:tcW w:w="1568" w:type="dxa"/>
            <w:vAlign w:val="center"/>
          </w:tcPr>
          <w:p w14:paraId="40C38F2D">
            <w:pPr>
              <w:adjustRightInd w:val="0"/>
              <w:snapToGrid w:val="0"/>
              <w:jc w:val="left"/>
              <w:rPr>
                <w:color w:val="000000" w:themeColor="text1"/>
                <w:sz w:val="24"/>
                <w:highlight w:val="none"/>
                <w14:textFill>
                  <w14:solidFill>
                    <w14:schemeClr w14:val="tx1"/>
                  </w14:solidFill>
                </w14:textFill>
              </w:rPr>
            </w:pPr>
          </w:p>
        </w:tc>
      </w:tr>
    </w:tbl>
    <w:p w14:paraId="3E36FF53">
      <w:pPr>
        <w:tabs>
          <w:tab w:val="left" w:pos="1800"/>
          <w:tab w:val="left" w:pos="5580"/>
        </w:tabs>
        <w:jc w:val="left"/>
        <w:rPr>
          <w:color w:val="000000" w:themeColor="text1"/>
          <w:sz w:val="24"/>
          <w:highlight w:val="none"/>
          <w14:textFill>
            <w14:solidFill>
              <w14:schemeClr w14:val="tx1"/>
            </w14:solidFill>
          </w14:textFill>
        </w:rPr>
      </w:pPr>
    </w:p>
    <w:p w14:paraId="0E750282">
      <w:pPr>
        <w:tabs>
          <w:tab w:val="left" w:pos="1800"/>
          <w:tab w:val="left" w:pos="5580"/>
        </w:tabs>
        <w:jc w:val="left"/>
        <w:rPr>
          <w:color w:val="000000" w:themeColor="text1"/>
          <w:sz w:val="24"/>
          <w:highlight w:val="none"/>
          <w14:textFill>
            <w14:solidFill>
              <w14:schemeClr w14:val="tx1"/>
            </w14:solidFill>
          </w14:textFill>
        </w:rPr>
      </w:pPr>
    </w:p>
    <w:p w14:paraId="15AF64F7">
      <w:pPr>
        <w:tabs>
          <w:tab w:val="left" w:pos="1800"/>
          <w:tab w:val="left" w:pos="5580"/>
        </w:tabs>
        <w:jc w:val="left"/>
        <w:rPr>
          <w:color w:val="000000" w:themeColor="text1"/>
          <w:sz w:val="24"/>
          <w:highlight w:val="none"/>
          <w14:textFill>
            <w14:solidFill>
              <w14:schemeClr w14:val="tx1"/>
            </w14:solidFill>
          </w14:textFill>
        </w:rPr>
      </w:pPr>
    </w:p>
    <w:p w14:paraId="314279F0">
      <w:pPr>
        <w:tabs>
          <w:tab w:val="left" w:pos="1800"/>
          <w:tab w:val="left" w:pos="5580"/>
        </w:tabs>
        <w:jc w:val="left"/>
        <w:rPr>
          <w:color w:val="000000" w:themeColor="text1"/>
          <w:sz w:val="24"/>
          <w:highlight w:val="none"/>
          <w14:textFill>
            <w14:solidFill>
              <w14:schemeClr w14:val="tx1"/>
            </w14:solidFill>
          </w14:textFill>
        </w:rPr>
      </w:pPr>
    </w:p>
    <w:p w14:paraId="1F7451C5">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注：1.本表应按包分别填写。</w:t>
      </w:r>
    </w:p>
    <w:p w14:paraId="2A272440">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2.如果不提供分项报价将视为没有实质性响应招标文件。</w:t>
      </w:r>
    </w:p>
    <w:p w14:paraId="695FDB91">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3.上述各项的详细规格（如有），可另页描述。</w:t>
      </w:r>
    </w:p>
    <w:p w14:paraId="4FCDA583">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36468E10">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：____________</w:t>
      </w:r>
    </w:p>
    <w:p w14:paraId="18DDE03D">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41BE6ED7">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bookmarkStart w:id="895" w:name="_Toc127151562"/>
      <w:bookmarkStart w:id="896" w:name="_Toc226965752"/>
      <w:bookmarkStart w:id="897" w:name="_Toc226337258"/>
      <w:bookmarkStart w:id="898" w:name="_Toc142311062"/>
      <w:bookmarkStart w:id="899" w:name="_Toc195842927"/>
      <w:bookmarkStart w:id="900" w:name="_Toc226965835"/>
      <w:bookmarkStart w:id="901" w:name="_Toc305158830"/>
      <w:bookmarkStart w:id="902" w:name="_Toc150774765"/>
      <w:bookmarkStart w:id="903" w:name="_Toc264969252"/>
      <w:bookmarkStart w:id="904" w:name="_Toc265228400"/>
      <w:bookmarkStart w:id="905" w:name="_Toc305158904"/>
      <w:bookmarkStart w:id="906" w:name="_Toc226309806"/>
      <w:bookmarkStart w:id="907" w:name="_Toc150480798"/>
      <w:bookmarkStart w:id="908" w:name="_Toc226965751"/>
      <w:bookmarkStart w:id="909" w:name="_Toc195842926"/>
      <w:bookmarkStart w:id="910" w:name="_Toc127151561"/>
      <w:bookmarkStart w:id="911" w:name="_Toc150774764"/>
      <w:bookmarkStart w:id="912" w:name="_Toc226309805"/>
      <w:bookmarkStart w:id="913" w:name="_Toc305158829"/>
      <w:bookmarkStart w:id="914" w:name="_Toc226337257"/>
      <w:bookmarkStart w:id="915" w:name="_Toc226965834"/>
      <w:bookmarkStart w:id="916" w:name="_Toc150480797"/>
      <w:bookmarkStart w:id="917" w:name="_Toc264969251"/>
      <w:bookmarkStart w:id="918" w:name="_Toc265228399"/>
      <w:bookmarkStart w:id="919" w:name="_Toc305158903"/>
      <w:bookmarkStart w:id="920" w:name="_Toc142311061"/>
      <w:r>
        <w:rPr>
          <w:color w:val="000000" w:themeColor="text1"/>
          <w:sz w:val="24"/>
          <w:szCs w:val="20"/>
          <w:highlight w:val="none"/>
          <w14:textFill>
            <w14:solidFill>
              <w14:schemeClr w14:val="tx1"/>
            </w14:solidFill>
          </w14:textFill>
        </w:rPr>
        <w:br w:type="page"/>
      </w:r>
      <w:r>
        <w:rPr>
          <w:color w:val="000000" w:themeColor="text1"/>
          <w:sz w:val="24"/>
          <w:szCs w:val="20"/>
          <w:highlight w:val="none"/>
          <w14:textFill>
            <w14:solidFill>
              <w14:schemeClr w14:val="tx1"/>
            </w14:solidFill>
          </w14:textFill>
        </w:rPr>
        <w:t>合同条款偏离表</w:t>
      </w:r>
      <w:bookmarkEnd w:id="895"/>
      <w:bookmarkEnd w:id="896"/>
      <w:bookmarkEnd w:id="897"/>
      <w:bookmarkEnd w:id="898"/>
      <w:bookmarkEnd w:id="899"/>
      <w:bookmarkEnd w:id="900"/>
      <w:bookmarkEnd w:id="901"/>
      <w:bookmarkEnd w:id="902"/>
      <w:bookmarkEnd w:id="903"/>
      <w:bookmarkEnd w:id="904"/>
      <w:bookmarkEnd w:id="905"/>
      <w:bookmarkEnd w:id="906"/>
      <w:bookmarkEnd w:id="907"/>
      <w:r>
        <w:rPr>
          <w:color w:val="000000" w:themeColor="text1"/>
          <w:sz w:val="24"/>
          <w:szCs w:val="20"/>
          <w:highlight w:val="none"/>
          <w14:textFill>
            <w14:solidFill>
              <w14:schemeClr w14:val="tx1"/>
            </w14:solidFill>
          </w14:textFill>
        </w:rPr>
        <w:t>（实质性格式）</w:t>
      </w:r>
    </w:p>
    <w:p w14:paraId="54A9C100">
      <w:pPr>
        <w:spacing w:line="360" w:lineRule="auto"/>
        <w:rPr>
          <w:color w:val="000000" w:themeColor="text1"/>
          <w:sz w:val="24"/>
          <w:szCs w:val="20"/>
          <w:highlight w:val="none"/>
          <w14:textFill>
            <w14:solidFill>
              <w14:schemeClr w14:val="tx1"/>
            </w14:solidFill>
          </w14:textFill>
        </w:rPr>
      </w:pPr>
    </w:p>
    <w:p w14:paraId="7FA4B87B">
      <w:pPr>
        <w:tabs>
          <w:tab w:val="left" w:pos="2775"/>
          <w:tab w:val="center" w:pos="4153"/>
        </w:tabs>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合同条款偏离表</w:t>
      </w:r>
    </w:p>
    <w:p w14:paraId="58154A3A">
      <w:pPr>
        <w:spacing w:line="360" w:lineRule="auto"/>
        <w:rPr>
          <w:color w:val="000000" w:themeColor="text1"/>
          <w:sz w:val="24"/>
          <w:szCs w:val="20"/>
          <w:highlight w:val="none"/>
          <w14:textFill>
            <w14:solidFill>
              <w14:schemeClr w14:val="tx1"/>
            </w14:solidFill>
          </w14:textFill>
        </w:rPr>
      </w:pPr>
    </w:p>
    <w:p w14:paraId="2724CADB">
      <w:pPr>
        <w:tabs>
          <w:tab w:val="left" w:pos="1800"/>
          <w:tab w:val="left" w:pos="5580"/>
        </w:tabs>
        <w:spacing w:line="360" w:lineRule="auto"/>
        <w:ind w:firstLine="360" w:firstLineChars="15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1643"/>
        <w:gridCol w:w="1529"/>
        <w:gridCol w:w="1529"/>
        <w:gridCol w:w="1705"/>
        <w:gridCol w:w="1052"/>
      </w:tblGrid>
      <w:tr w14:paraId="3A70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C22E622">
            <w:pPr>
              <w:adjustRightInd w:val="0"/>
              <w:snapToGrid w:val="0"/>
              <w:jc w:val="center"/>
              <w:rPr>
                <w:color w:val="000000" w:themeColor="text1"/>
                <w:sz w:val="24"/>
                <w:highlight w:val="none"/>
                <w14:textFill>
                  <w14:solidFill>
                    <w14:schemeClr w14:val="tx1"/>
                  </w14:solidFill>
                </w14:textFill>
              </w:rPr>
            </w:pPr>
            <w:bookmarkStart w:id="921" w:name="_Hlk144279231"/>
            <w:r>
              <w:rPr>
                <w:color w:val="000000" w:themeColor="text1"/>
                <w:sz w:val="24"/>
                <w:highlight w:val="none"/>
                <w14:textFill>
                  <w14:solidFill>
                    <w14:schemeClr w14:val="tx1"/>
                  </w14:solidFill>
                </w14:textFill>
              </w:rPr>
              <w:t>序号</w:t>
            </w:r>
          </w:p>
        </w:tc>
        <w:tc>
          <w:tcPr>
            <w:tcW w:w="1643" w:type="dxa"/>
            <w:vAlign w:val="center"/>
          </w:tcPr>
          <w:p w14:paraId="18C1A879">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条目号（页码）</w:t>
            </w:r>
          </w:p>
        </w:tc>
        <w:tc>
          <w:tcPr>
            <w:tcW w:w="1529" w:type="dxa"/>
            <w:vAlign w:val="center"/>
          </w:tcPr>
          <w:p w14:paraId="7A2931C6">
            <w:pPr>
              <w:adjustRightInd w:val="0"/>
              <w:snapToGrid w:val="0"/>
              <w:jc w:val="center"/>
              <w:rPr>
                <w:color w:val="000000" w:themeColor="text1"/>
                <w:sz w:val="24"/>
                <w:highlight w:val="none"/>
                <w14:textFill>
                  <w14:solidFill>
                    <w14:schemeClr w14:val="tx1"/>
                  </w14:solidFill>
                </w14:textFill>
              </w:rPr>
            </w:pPr>
            <w:r>
              <w:rPr>
                <w:color w:val="000000" w:themeColor="text1"/>
                <w:sz w:val="24"/>
                <w:szCs w:val="21"/>
                <w:highlight w:val="none"/>
                <w14:textFill>
                  <w14:solidFill>
                    <w14:schemeClr w14:val="tx1"/>
                  </w14:solidFill>
                </w14:textFill>
              </w:rPr>
              <w:t>招标文件</w:t>
            </w:r>
            <w:r>
              <w:rPr>
                <w:color w:val="000000" w:themeColor="text1"/>
                <w:sz w:val="24"/>
                <w:highlight w:val="none"/>
                <w14:textFill>
                  <w14:solidFill>
                    <w14:schemeClr w14:val="tx1"/>
                  </w14:solidFill>
                </w14:textFill>
              </w:rPr>
              <w:t>要求</w:t>
            </w:r>
          </w:p>
        </w:tc>
        <w:tc>
          <w:tcPr>
            <w:tcW w:w="1529" w:type="dxa"/>
            <w:vAlign w:val="center"/>
          </w:tcPr>
          <w:p w14:paraId="0B608FE6">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投标文件内容</w:t>
            </w:r>
          </w:p>
        </w:tc>
        <w:tc>
          <w:tcPr>
            <w:tcW w:w="1705" w:type="dxa"/>
            <w:vAlign w:val="center"/>
          </w:tcPr>
          <w:p w14:paraId="363289F0">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偏离情况</w:t>
            </w:r>
          </w:p>
        </w:tc>
        <w:tc>
          <w:tcPr>
            <w:tcW w:w="1052" w:type="dxa"/>
            <w:vAlign w:val="center"/>
          </w:tcPr>
          <w:p w14:paraId="3D9457F2">
            <w:pPr>
              <w:adjustRightInd w:val="0"/>
              <w:snapToGrid w:val="0"/>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说明</w:t>
            </w:r>
          </w:p>
        </w:tc>
      </w:tr>
      <w:tr w14:paraId="7F08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28" w:type="dxa"/>
            <w:gridSpan w:val="6"/>
            <w:vAlign w:val="center"/>
          </w:tcPr>
          <w:p w14:paraId="46DF040F">
            <w:pPr>
              <w:adjustRightInd w:val="0"/>
              <w:snapToGrid w:val="0"/>
              <w:jc w:val="left"/>
              <w:rPr>
                <w:bCs/>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对本项目合同条款的偏离情况</w:t>
            </w:r>
            <w:r>
              <w:rPr>
                <w:bCs/>
                <w:color w:val="000000" w:themeColor="text1"/>
                <w:sz w:val="24"/>
                <w:highlight w:val="none"/>
                <w14:textFill>
                  <w14:solidFill>
                    <w14:schemeClr w14:val="tx1"/>
                  </w14:solidFill>
                </w14:textFill>
              </w:rPr>
              <w:t>（应进行选择，未选择</w:t>
            </w:r>
            <w:r>
              <w:rPr>
                <w:b/>
                <w:color w:val="000000" w:themeColor="text1"/>
                <w:sz w:val="24"/>
                <w:highlight w:val="none"/>
                <w14:textFill>
                  <w14:solidFill>
                    <w14:schemeClr w14:val="tx1"/>
                  </w14:solidFill>
                </w14:textFill>
              </w:rPr>
              <w:t>投标无效</w:t>
            </w:r>
            <w:r>
              <w:rPr>
                <w:bCs/>
                <w:color w:val="000000" w:themeColor="text1"/>
                <w:sz w:val="24"/>
                <w:highlight w:val="none"/>
                <w14:textFill>
                  <w14:solidFill>
                    <w14:schemeClr w14:val="tx1"/>
                  </w14:solidFill>
                </w14:textFill>
              </w:rPr>
              <w:t>）：</w:t>
            </w:r>
          </w:p>
          <w:p w14:paraId="1C0387E2">
            <w:pPr>
              <w:adjustRightInd w:val="0"/>
              <w:snapToGrid w:val="0"/>
              <w:jc w:val="left"/>
              <w:rPr>
                <w:color w:val="000000" w:themeColor="text1"/>
                <w:sz w:val="24"/>
                <w:highlight w:val="none"/>
                <w14:textFill>
                  <w14:solidFill>
                    <w14:schemeClr w14:val="tx1"/>
                  </w14:solidFill>
                </w14:textFill>
              </w:rPr>
            </w:pPr>
            <w:r>
              <w:rPr>
                <w:rFonts w:hint="eastAsia"/>
                <w:b/>
                <w:color w:val="000000" w:themeColor="text1"/>
                <w:sz w:val="24"/>
                <w:highlight w:val="none"/>
                <w:lang w:eastAsia="zh-CN"/>
                <w14:textFill>
                  <w14:solidFill>
                    <w14:schemeClr w14:val="tx1"/>
                  </w14:solidFill>
                </w14:textFill>
              </w:rPr>
              <w:t>□</w:t>
            </w:r>
            <w:r>
              <w:rPr>
                <w:b/>
                <w:color w:val="000000" w:themeColor="text1"/>
                <w:sz w:val="24"/>
                <w:highlight w:val="none"/>
                <w14:textFill>
                  <w14:solidFill>
                    <w14:schemeClr w14:val="tx1"/>
                  </w14:solidFill>
                </w14:textFill>
              </w:rPr>
              <w:t>无偏离</w:t>
            </w:r>
            <w:r>
              <w:rPr>
                <w:color w:val="000000" w:themeColor="text1"/>
                <w:sz w:val="24"/>
                <w:highlight w:val="none"/>
                <w14:textFill>
                  <w14:solidFill>
                    <w14:schemeClr w14:val="tx1"/>
                  </w14:solidFill>
                </w14:textFill>
              </w:rPr>
              <w:t>（</w:t>
            </w:r>
            <w:r>
              <w:rPr>
                <w:color w:val="000000" w:themeColor="text1"/>
                <w:sz w:val="24"/>
                <w:szCs w:val="21"/>
                <w:highlight w:val="none"/>
                <w14:textFill>
                  <w14:solidFill>
                    <w14:schemeClr w14:val="tx1"/>
                  </w14:solidFill>
                </w14:textFill>
              </w:rPr>
              <w:t>如无偏离，仅选择无偏离即可；</w:t>
            </w:r>
            <w:r>
              <w:rPr>
                <w:bCs/>
                <w:color w:val="000000" w:themeColor="text1"/>
                <w:sz w:val="24"/>
                <w:highlight w:val="none"/>
                <w14:textFill>
                  <w14:solidFill>
                    <w14:schemeClr w14:val="tx1"/>
                  </w14:solidFill>
                </w14:textFill>
              </w:rPr>
              <w:t>无偏离即为</w:t>
            </w:r>
            <w:r>
              <w:rPr>
                <w:color w:val="000000" w:themeColor="text1"/>
                <w:sz w:val="24"/>
                <w:highlight w:val="none"/>
                <w14:textFill>
                  <w14:solidFill>
                    <w14:schemeClr w14:val="tx1"/>
                  </w14:solidFill>
                </w14:textFill>
              </w:rPr>
              <w:t>对合同条款中的所有要求，均视作供应商已对之理解和响应。）</w:t>
            </w:r>
          </w:p>
          <w:p w14:paraId="093D9523">
            <w:pPr>
              <w:adjustRightInd w:val="0"/>
              <w:snapToGrid w:val="0"/>
              <w:jc w:val="left"/>
              <w:rPr>
                <w:color w:val="000000" w:themeColor="text1"/>
                <w:sz w:val="24"/>
                <w:highlight w:val="none"/>
                <w14:textFill>
                  <w14:solidFill>
                    <w14:schemeClr w14:val="tx1"/>
                  </w14:solidFill>
                </w14:textFill>
              </w:rPr>
            </w:pPr>
            <w:r>
              <w:rPr>
                <w:rFonts w:hint="eastAsia"/>
                <w:b/>
                <w:color w:val="000000" w:themeColor="text1"/>
                <w:sz w:val="24"/>
                <w:highlight w:val="none"/>
                <w:lang w:eastAsia="zh-CN"/>
                <w14:textFill>
                  <w14:solidFill>
                    <w14:schemeClr w14:val="tx1"/>
                  </w14:solidFill>
                </w14:textFill>
              </w:rPr>
              <w:t>□</w:t>
            </w:r>
            <w:r>
              <w:rPr>
                <w:b/>
                <w:color w:val="000000" w:themeColor="text1"/>
                <w:sz w:val="24"/>
                <w:highlight w:val="none"/>
                <w14:textFill>
                  <w14:solidFill>
                    <w14:schemeClr w14:val="tx1"/>
                  </w14:solidFill>
                </w14:textFill>
              </w:rPr>
              <w:t>有偏离</w:t>
            </w:r>
            <w:r>
              <w:rPr>
                <w:color w:val="000000" w:themeColor="text1"/>
                <w:sz w:val="24"/>
                <w:highlight w:val="none"/>
                <w14:textFill>
                  <w14:solidFill>
                    <w14:schemeClr w14:val="tx1"/>
                  </w14:solidFill>
                </w14:textFill>
              </w:rPr>
              <w:t>（</w:t>
            </w:r>
            <w:r>
              <w:rPr>
                <w:color w:val="000000" w:themeColor="text1"/>
                <w:sz w:val="24"/>
                <w:szCs w:val="21"/>
                <w:highlight w:val="none"/>
                <w14:textFill>
                  <w14:solidFill>
                    <w14:schemeClr w14:val="tx1"/>
                  </w14:solidFill>
                </w14:textFill>
              </w:rPr>
              <w:t>如有偏离，</w:t>
            </w:r>
            <w:r>
              <w:rPr>
                <w:color w:val="000000" w:themeColor="text1"/>
                <w:sz w:val="24"/>
                <w:highlight w:val="none"/>
                <w14:textFill>
                  <w14:solidFill>
                    <w14:schemeClr w14:val="tx1"/>
                  </w14:solidFill>
                </w14:textFill>
              </w:rPr>
              <w:t>则应在本表中对</w:t>
            </w:r>
            <w:r>
              <w:rPr>
                <w:rFonts w:hint="eastAsia"/>
                <w:color w:val="000000" w:themeColor="text1"/>
                <w:sz w:val="24"/>
                <w:highlight w:val="none"/>
                <w14:textFill>
                  <w14:solidFill>
                    <w14:schemeClr w14:val="tx1"/>
                  </w14:solidFill>
                </w14:textFill>
              </w:rPr>
              <w:t>负</w:t>
            </w:r>
            <w:r>
              <w:rPr>
                <w:color w:val="000000" w:themeColor="text1"/>
                <w:sz w:val="24"/>
                <w:highlight w:val="none"/>
                <w14:textFill>
                  <w14:solidFill>
                    <w14:schemeClr w14:val="tx1"/>
                  </w14:solidFill>
                </w14:textFill>
              </w:rPr>
              <w:t>偏离项逐一列明，否则</w:t>
            </w:r>
            <w:r>
              <w:rPr>
                <w:b/>
                <w:bCs/>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；对合同条款中的所有要求，除本表列明的偏离外，均视作供应商已对之理解和响应。）</w:t>
            </w:r>
          </w:p>
        </w:tc>
      </w:tr>
      <w:tr w14:paraId="5F9D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4AA59EE">
            <w:pPr>
              <w:adjustRightInd w:val="0"/>
              <w:snapToGrid w:val="0"/>
              <w:jc w:val="center"/>
              <w:rPr>
                <w:color w:val="000000" w:themeColor="text1"/>
                <w:sz w:val="24"/>
                <w:highlight w:val="none"/>
                <w14:textFill>
                  <w14:solidFill>
                    <w14:schemeClr w14:val="tx1"/>
                  </w14:solidFill>
                </w14:textFill>
              </w:rPr>
            </w:pPr>
          </w:p>
        </w:tc>
        <w:tc>
          <w:tcPr>
            <w:tcW w:w="1643" w:type="dxa"/>
            <w:vAlign w:val="center"/>
          </w:tcPr>
          <w:p w14:paraId="415E2538">
            <w:pPr>
              <w:adjustRightInd w:val="0"/>
              <w:snapToGrid w:val="0"/>
              <w:jc w:val="center"/>
              <w:rPr>
                <w:color w:val="000000" w:themeColor="text1"/>
                <w:sz w:val="24"/>
                <w:highlight w:val="none"/>
                <w14:textFill>
                  <w14:solidFill>
                    <w14:schemeClr w14:val="tx1"/>
                  </w14:solidFill>
                </w14:textFill>
              </w:rPr>
            </w:pPr>
          </w:p>
        </w:tc>
        <w:tc>
          <w:tcPr>
            <w:tcW w:w="1529" w:type="dxa"/>
            <w:vAlign w:val="center"/>
          </w:tcPr>
          <w:p w14:paraId="2470F8C8">
            <w:pPr>
              <w:adjustRightInd w:val="0"/>
              <w:snapToGrid w:val="0"/>
              <w:jc w:val="center"/>
              <w:rPr>
                <w:color w:val="000000" w:themeColor="text1"/>
                <w:sz w:val="24"/>
                <w:highlight w:val="none"/>
                <w14:textFill>
                  <w14:solidFill>
                    <w14:schemeClr w14:val="tx1"/>
                  </w14:solidFill>
                </w14:textFill>
              </w:rPr>
            </w:pPr>
          </w:p>
        </w:tc>
        <w:tc>
          <w:tcPr>
            <w:tcW w:w="1529" w:type="dxa"/>
            <w:vAlign w:val="center"/>
          </w:tcPr>
          <w:p w14:paraId="3DB98ED4">
            <w:pPr>
              <w:adjustRightInd w:val="0"/>
              <w:snapToGrid w:val="0"/>
              <w:jc w:val="center"/>
              <w:rPr>
                <w:color w:val="000000" w:themeColor="text1"/>
                <w:sz w:val="24"/>
                <w:highlight w:val="none"/>
                <w14:textFill>
                  <w14:solidFill>
                    <w14:schemeClr w14:val="tx1"/>
                  </w14:solidFill>
                </w14:textFill>
              </w:rPr>
            </w:pPr>
          </w:p>
        </w:tc>
        <w:tc>
          <w:tcPr>
            <w:tcW w:w="1705" w:type="dxa"/>
            <w:vAlign w:val="center"/>
          </w:tcPr>
          <w:p w14:paraId="77934984">
            <w:pPr>
              <w:adjustRightInd w:val="0"/>
              <w:snapToGrid w:val="0"/>
              <w:jc w:val="center"/>
              <w:rPr>
                <w:color w:val="000000" w:themeColor="text1"/>
                <w:sz w:val="24"/>
                <w:highlight w:val="none"/>
                <w14:textFill>
                  <w14:solidFill>
                    <w14:schemeClr w14:val="tx1"/>
                  </w14:solidFill>
                </w14:textFill>
              </w:rPr>
            </w:pPr>
          </w:p>
        </w:tc>
        <w:tc>
          <w:tcPr>
            <w:tcW w:w="1052" w:type="dxa"/>
            <w:vAlign w:val="center"/>
          </w:tcPr>
          <w:p w14:paraId="0D004AC5">
            <w:pPr>
              <w:adjustRightInd w:val="0"/>
              <w:snapToGrid w:val="0"/>
              <w:jc w:val="center"/>
              <w:rPr>
                <w:color w:val="000000" w:themeColor="text1"/>
                <w:sz w:val="24"/>
                <w:highlight w:val="none"/>
                <w14:textFill>
                  <w14:solidFill>
                    <w14:schemeClr w14:val="tx1"/>
                  </w14:solidFill>
                </w14:textFill>
              </w:rPr>
            </w:pPr>
          </w:p>
        </w:tc>
      </w:tr>
      <w:tr w14:paraId="550A5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1070" w:type="dxa"/>
            <w:vAlign w:val="center"/>
          </w:tcPr>
          <w:p w14:paraId="010F3A5D">
            <w:pPr>
              <w:adjustRightInd w:val="0"/>
              <w:snapToGrid w:val="0"/>
              <w:jc w:val="center"/>
              <w:rPr>
                <w:color w:val="000000" w:themeColor="text1"/>
                <w:sz w:val="24"/>
                <w:highlight w:val="none"/>
                <w14:textFill>
                  <w14:solidFill>
                    <w14:schemeClr w14:val="tx1"/>
                  </w14:solidFill>
                </w14:textFill>
              </w:rPr>
            </w:pPr>
          </w:p>
        </w:tc>
        <w:tc>
          <w:tcPr>
            <w:tcW w:w="1643" w:type="dxa"/>
            <w:vAlign w:val="center"/>
          </w:tcPr>
          <w:p w14:paraId="48138AB5">
            <w:pPr>
              <w:adjustRightInd w:val="0"/>
              <w:snapToGrid w:val="0"/>
              <w:jc w:val="center"/>
              <w:rPr>
                <w:color w:val="000000" w:themeColor="text1"/>
                <w:sz w:val="24"/>
                <w:highlight w:val="none"/>
                <w14:textFill>
                  <w14:solidFill>
                    <w14:schemeClr w14:val="tx1"/>
                  </w14:solidFill>
                </w14:textFill>
              </w:rPr>
            </w:pPr>
          </w:p>
        </w:tc>
        <w:tc>
          <w:tcPr>
            <w:tcW w:w="1529" w:type="dxa"/>
            <w:vAlign w:val="center"/>
          </w:tcPr>
          <w:p w14:paraId="436D58E7">
            <w:pPr>
              <w:adjustRightInd w:val="0"/>
              <w:snapToGrid w:val="0"/>
              <w:jc w:val="center"/>
              <w:rPr>
                <w:color w:val="000000" w:themeColor="text1"/>
                <w:sz w:val="24"/>
                <w:highlight w:val="none"/>
                <w14:textFill>
                  <w14:solidFill>
                    <w14:schemeClr w14:val="tx1"/>
                  </w14:solidFill>
                </w14:textFill>
              </w:rPr>
            </w:pPr>
          </w:p>
        </w:tc>
        <w:tc>
          <w:tcPr>
            <w:tcW w:w="1529" w:type="dxa"/>
            <w:vAlign w:val="center"/>
          </w:tcPr>
          <w:p w14:paraId="6068F9F0">
            <w:pPr>
              <w:adjustRightInd w:val="0"/>
              <w:snapToGrid w:val="0"/>
              <w:jc w:val="center"/>
              <w:rPr>
                <w:color w:val="000000" w:themeColor="text1"/>
                <w:sz w:val="24"/>
                <w:highlight w:val="none"/>
                <w14:textFill>
                  <w14:solidFill>
                    <w14:schemeClr w14:val="tx1"/>
                  </w14:solidFill>
                </w14:textFill>
              </w:rPr>
            </w:pPr>
          </w:p>
        </w:tc>
        <w:tc>
          <w:tcPr>
            <w:tcW w:w="1705" w:type="dxa"/>
            <w:vAlign w:val="center"/>
          </w:tcPr>
          <w:p w14:paraId="6EFA45CC">
            <w:pPr>
              <w:adjustRightInd w:val="0"/>
              <w:snapToGrid w:val="0"/>
              <w:jc w:val="center"/>
              <w:rPr>
                <w:color w:val="000000" w:themeColor="text1"/>
                <w:sz w:val="24"/>
                <w:highlight w:val="none"/>
                <w14:textFill>
                  <w14:solidFill>
                    <w14:schemeClr w14:val="tx1"/>
                  </w14:solidFill>
                </w14:textFill>
              </w:rPr>
            </w:pPr>
          </w:p>
        </w:tc>
        <w:tc>
          <w:tcPr>
            <w:tcW w:w="1052" w:type="dxa"/>
            <w:vAlign w:val="center"/>
          </w:tcPr>
          <w:p w14:paraId="62A4D096">
            <w:pPr>
              <w:adjustRightInd w:val="0"/>
              <w:snapToGrid w:val="0"/>
              <w:jc w:val="center"/>
              <w:rPr>
                <w:color w:val="000000" w:themeColor="text1"/>
                <w:sz w:val="24"/>
                <w:highlight w:val="none"/>
                <w14:textFill>
                  <w14:solidFill>
                    <w14:schemeClr w14:val="tx1"/>
                  </w14:solidFill>
                </w14:textFill>
              </w:rPr>
            </w:pPr>
          </w:p>
        </w:tc>
      </w:tr>
      <w:tr w14:paraId="5DD8F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1070" w:type="dxa"/>
            <w:vAlign w:val="center"/>
          </w:tcPr>
          <w:p w14:paraId="1ECA766A">
            <w:pPr>
              <w:adjustRightInd w:val="0"/>
              <w:snapToGrid w:val="0"/>
              <w:jc w:val="center"/>
              <w:rPr>
                <w:color w:val="000000" w:themeColor="text1"/>
                <w:sz w:val="24"/>
                <w:highlight w:val="none"/>
                <w14:textFill>
                  <w14:solidFill>
                    <w14:schemeClr w14:val="tx1"/>
                  </w14:solidFill>
                </w14:textFill>
              </w:rPr>
            </w:pPr>
          </w:p>
        </w:tc>
        <w:tc>
          <w:tcPr>
            <w:tcW w:w="1643" w:type="dxa"/>
            <w:vAlign w:val="center"/>
          </w:tcPr>
          <w:p w14:paraId="4A7FE3C6">
            <w:pPr>
              <w:adjustRightInd w:val="0"/>
              <w:snapToGrid w:val="0"/>
              <w:jc w:val="center"/>
              <w:rPr>
                <w:color w:val="000000" w:themeColor="text1"/>
                <w:sz w:val="24"/>
                <w:highlight w:val="none"/>
                <w14:textFill>
                  <w14:solidFill>
                    <w14:schemeClr w14:val="tx1"/>
                  </w14:solidFill>
                </w14:textFill>
              </w:rPr>
            </w:pPr>
          </w:p>
        </w:tc>
        <w:tc>
          <w:tcPr>
            <w:tcW w:w="1529" w:type="dxa"/>
            <w:vAlign w:val="center"/>
          </w:tcPr>
          <w:p w14:paraId="181C4790">
            <w:pPr>
              <w:adjustRightInd w:val="0"/>
              <w:snapToGrid w:val="0"/>
              <w:jc w:val="center"/>
              <w:rPr>
                <w:color w:val="000000" w:themeColor="text1"/>
                <w:sz w:val="24"/>
                <w:highlight w:val="none"/>
                <w14:textFill>
                  <w14:solidFill>
                    <w14:schemeClr w14:val="tx1"/>
                  </w14:solidFill>
                </w14:textFill>
              </w:rPr>
            </w:pPr>
          </w:p>
        </w:tc>
        <w:tc>
          <w:tcPr>
            <w:tcW w:w="1529" w:type="dxa"/>
            <w:vAlign w:val="center"/>
          </w:tcPr>
          <w:p w14:paraId="7A228F2F">
            <w:pPr>
              <w:adjustRightInd w:val="0"/>
              <w:snapToGrid w:val="0"/>
              <w:jc w:val="center"/>
              <w:rPr>
                <w:color w:val="000000" w:themeColor="text1"/>
                <w:sz w:val="24"/>
                <w:highlight w:val="none"/>
                <w14:textFill>
                  <w14:solidFill>
                    <w14:schemeClr w14:val="tx1"/>
                  </w14:solidFill>
                </w14:textFill>
              </w:rPr>
            </w:pPr>
          </w:p>
        </w:tc>
        <w:tc>
          <w:tcPr>
            <w:tcW w:w="1705" w:type="dxa"/>
            <w:vAlign w:val="center"/>
          </w:tcPr>
          <w:p w14:paraId="50D86041">
            <w:pPr>
              <w:adjustRightInd w:val="0"/>
              <w:snapToGrid w:val="0"/>
              <w:jc w:val="center"/>
              <w:rPr>
                <w:color w:val="000000" w:themeColor="text1"/>
                <w:sz w:val="24"/>
                <w:highlight w:val="none"/>
                <w14:textFill>
                  <w14:solidFill>
                    <w14:schemeClr w14:val="tx1"/>
                  </w14:solidFill>
                </w14:textFill>
              </w:rPr>
            </w:pPr>
          </w:p>
        </w:tc>
        <w:tc>
          <w:tcPr>
            <w:tcW w:w="1052" w:type="dxa"/>
            <w:vAlign w:val="center"/>
          </w:tcPr>
          <w:p w14:paraId="20191870">
            <w:pPr>
              <w:adjustRightInd w:val="0"/>
              <w:snapToGrid w:val="0"/>
              <w:jc w:val="center"/>
              <w:rPr>
                <w:color w:val="000000" w:themeColor="text1"/>
                <w:sz w:val="24"/>
                <w:highlight w:val="none"/>
                <w14:textFill>
                  <w14:solidFill>
                    <w14:schemeClr w14:val="tx1"/>
                  </w14:solidFill>
                </w14:textFill>
              </w:rPr>
            </w:pPr>
          </w:p>
        </w:tc>
      </w:tr>
      <w:tr w14:paraId="7F9D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A4B8F7B">
            <w:pPr>
              <w:adjustRightInd w:val="0"/>
              <w:snapToGrid w:val="0"/>
              <w:jc w:val="center"/>
              <w:rPr>
                <w:color w:val="000000" w:themeColor="text1"/>
                <w:sz w:val="24"/>
                <w:highlight w:val="none"/>
                <w14:textFill>
                  <w14:solidFill>
                    <w14:schemeClr w14:val="tx1"/>
                  </w14:solidFill>
                </w14:textFill>
              </w:rPr>
            </w:pPr>
          </w:p>
        </w:tc>
        <w:tc>
          <w:tcPr>
            <w:tcW w:w="1643" w:type="dxa"/>
            <w:vAlign w:val="center"/>
          </w:tcPr>
          <w:p w14:paraId="55B04F74">
            <w:pPr>
              <w:adjustRightInd w:val="0"/>
              <w:snapToGrid w:val="0"/>
              <w:jc w:val="center"/>
              <w:rPr>
                <w:color w:val="000000" w:themeColor="text1"/>
                <w:sz w:val="24"/>
                <w:highlight w:val="none"/>
                <w14:textFill>
                  <w14:solidFill>
                    <w14:schemeClr w14:val="tx1"/>
                  </w14:solidFill>
                </w14:textFill>
              </w:rPr>
            </w:pPr>
          </w:p>
        </w:tc>
        <w:tc>
          <w:tcPr>
            <w:tcW w:w="1529" w:type="dxa"/>
            <w:vAlign w:val="center"/>
          </w:tcPr>
          <w:p w14:paraId="17F0AECC">
            <w:pPr>
              <w:adjustRightInd w:val="0"/>
              <w:snapToGrid w:val="0"/>
              <w:jc w:val="center"/>
              <w:rPr>
                <w:color w:val="000000" w:themeColor="text1"/>
                <w:sz w:val="24"/>
                <w:highlight w:val="none"/>
                <w14:textFill>
                  <w14:solidFill>
                    <w14:schemeClr w14:val="tx1"/>
                  </w14:solidFill>
                </w14:textFill>
              </w:rPr>
            </w:pPr>
          </w:p>
        </w:tc>
        <w:tc>
          <w:tcPr>
            <w:tcW w:w="1529" w:type="dxa"/>
            <w:vAlign w:val="center"/>
          </w:tcPr>
          <w:p w14:paraId="2A92792D">
            <w:pPr>
              <w:adjustRightInd w:val="0"/>
              <w:snapToGrid w:val="0"/>
              <w:jc w:val="center"/>
              <w:rPr>
                <w:color w:val="000000" w:themeColor="text1"/>
                <w:sz w:val="24"/>
                <w:highlight w:val="none"/>
                <w14:textFill>
                  <w14:solidFill>
                    <w14:schemeClr w14:val="tx1"/>
                  </w14:solidFill>
                </w14:textFill>
              </w:rPr>
            </w:pPr>
          </w:p>
        </w:tc>
        <w:tc>
          <w:tcPr>
            <w:tcW w:w="1705" w:type="dxa"/>
            <w:vAlign w:val="center"/>
          </w:tcPr>
          <w:p w14:paraId="02A81138">
            <w:pPr>
              <w:adjustRightInd w:val="0"/>
              <w:snapToGrid w:val="0"/>
              <w:jc w:val="center"/>
              <w:rPr>
                <w:color w:val="000000" w:themeColor="text1"/>
                <w:sz w:val="24"/>
                <w:highlight w:val="none"/>
                <w14:textFill>
                  <w14:solidFill>
                    <w14:schemeClr w14:val="tx1"/>
                  </w14:solidFill>
                </w14:textFill>
              </w:rPr>
            </w:pPr>
          </w:p>
        </w:tc>
        <w:tc>
          <w:tcPr>
            <w:tcW w:w="1052" w:type="dxa"/>
            <w:vAlign w:val="center"/>
          </w:tcPr>
          <w:p w14:paraId="6359289F">
            <w:pPr>
              <w:adjustRightInd w:val="0"/>
              <w:snapToGrid w:val="0"/>
              <w:jc w:val="center"/>
              <w:rPr>
                <w:color w:val="000000" w:themeColor="text1"/>
                <w:sz w:val="24"/>
                <w:highlight w:val="none"/>
                <w14:textFill>
                  <w14:solidFill>
                    <w14:schemeClr w14:val="tx1"/>
                  </w14:solidFill>
                </w14:textFill>
              </w:rPr>
            </w:pPr>
          </w:p>
        </w:tc>
      </w:tr>
      <w:bookmarkEnd w:id="921"/>
    </w:tbl>
    <w:p w14:paraId="77DCB5B9">
      <w:pPr>
        <w:tabs>
          <w:tab w:val="left" w:pos="1800"/>
          <w:tab w:val="left" w:pos="5580"/>
        </w:tabs>
        <w:jc w:val="left"/>
        <w:rPr>
          <w:color w:val="000000" w:themeColor="text1"/>
          <w:sz w:val="24"/>
          <w:highlight w:val="none"/>
          <w14:textFill>
            <w14:solidFill>
              <w14:schemeClr w14:val="tx1"/>
            </w14:solidFill>
          </w14:textFill>
        </w:rPr>
      </w:pPr>
    </w:p>
    <w:p w14:paraId="5CFD60FD">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注：“偏离情况”列应据实填写“正偏离”或“负偏离”。</w:t>
      </w:r>
    </w:p>
    <w:p w14:paraId="2FC8BCFE">
      <w:pPr>
        <w:spacing w:line="360" w:lineRule="auto"/>
        <w:rPr>
          <w:color w:val="000000" w:themeColor="text1"/>
          <w:sz w:val="24"/>
          <w:szCs w:val="20"/>
          <w:highlight w:val="none"/>
          <w14:textFill>
            <w14:solidFill>
              <w14:schemeClr w14:val="tx1"/>
            </w14:solidFill>
          </w14:textFill>
        </w:rPr>
      </w:pPr>
    </w:p>
    <w:p w14:paraId="3F2B7EF4">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3E5B811B">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348C4928">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7EAEDD31">
      <w:pPr>
        <w:numPr>
          <w:ilvl w:val="0"/>
          <w:numId w:val="18"/>
        </w:numPr>
        <w:tabs>
          <w:tab w:val="left" w:pos="360"/>
        </w:tabs>
        <w:snapToGrid w:val="0"/>
        <w:spacing w:line="360" w:lineRule="auto"/>
        <w:outlineLvl w:val="1"/>
        <w:rPr>
          <w:color w:val="000000" w:themeColor="text1"/>
          <w:sz w:val="24"/>
          <w:szCs w:val="20"/>
          <w:highlight w:val="none"/>
          <w14:textFill>
            <w14:solidFill>
              <w14:schemeClr w14:val="tx1"/>
            </w14:solidFill>
          </w14:textFill>
        </w:rPr>
      </w:pPr>
      <w:r>
        <w:rPr>
          <w:color w:val="000000" w:themeColor="text1"/>
          <w:sz w:val="24"/>
          <w:szCs w:val="20"/>
          <w:highlight w:val="none"/>
          <w14:textFill>
            <w14:solidFill>
              <w14:schemeClr w14:val="tx1"/>
            </w14:solidFill>
          </w14:textFill>
        </w:rPr>
        <w:br w:type="page"/>
      </w:r>
      <w:bookmarkEnd w:id="908"/>
      <w:bookmarkEnd w:id="909"/>
      <w:bookmarkEnd w:id="910"/>
      <w:bookmarkEnd w:id="911"/>
      <w:bookmarkEnd w:id="912"/>
      <w:bookmarkEnd w:id="913"/>
      <w:bookmarkEnd w:id="914"/>
      <w:bookmarkEnd w:id="915"/>
      <w:bookmarkEnd w:id="916"/>
      <w:bookmarkEnd w:id="917"/>
      <w:bookmarkEnd w:id="918"/>
      <w:bookmarkEnd w:id="919"/>
      <w:bookmarkEnd w:id="920"/>
      <w:r>
        <w:rPr>
          <w:color w:val="000000" w:themeColor="text1"/>
          <w:sz w:val="24"/>
          <w:szCs w:val="20"/>
          <w:highlight w:val="none"/>
          <w14:textFill>
            <w14:solidFill>
              <w14:schemeClr w14:val="tx1"/>
            </w14:solidFill>
          </w14:textFill>
        </w:rPr>
        <w:t>采购需求偏离表（实质性格式）</w:t>
      </w:r>
    </w:p>
    <w:p w14:paraId="342CA38D">
      <w:pPr>
        <w:autoSpaceDE w:val="0"/>
        <w:autoSpaceDN w:val="0"/>
        <w:adjustRightInd w:val="0"/>
        <w:spacing w:line="360" w:lineRule="auto"/>
        <w:jc w:val="cente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采购需求偏离表</w:t>
      </w:r>
    </w:p>
    <w:p w14:paraId="55C9CFE6">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97B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2748F43C">
            <w:pPr>
              <w:adjustRightInd w:val="0"/>
              <w:snapToGrid w:val="0"/>
              <w:jc w:val="center"/>
              <w:rPr>
                <w:color w:val="000000" w:themeColor="text1"/>
                <w:sz w:val="22"/>
                <w:szCs w:val="22"/>
                <w:highlight w:val="none"/>
                <w14:textFill>
                  <w14:solidFill>
                    <w14:schemeClr w14:val="tx1"/>
                  </w14:solidFill>
                </w14:textFill>
              </w:rPr>
            </w:pPr>
            <w:r>
              <w:rPr>
                <w:color w:val="000000" w:themeColor="text1"/>
                <w:sz w:val="22"/>
                <w:szCs w:val="22"/>
                <w:highlight w:val="none"/>
                <w14:textFill>
                  <w14:solidFill>
                    <w14:schemeClr w14:val="tx1"/>
                  </w14:solidFill>
                </w14:textFill>
              </w:rPr>
              <w:t>序号</w:t>
            </w:r>
          </w:p>
        </w:tc>
        <w:tc>
          <w:tcPr>
            <w:tcW w:w="1482" w:type="dxa"/>
            <w:vAlign w:val="center"/>
          </w:tcPr>
          <w:p w14:paraId="2014C329">
            <w:pPr>
              <w:adjustRightInd w:val="0"/>
              <w:snapToGrid w:val="0"/>
              <w:jc w:val="center"/>
              <w:rPr>
                <w:color w:val="000000" w:themeColor="text1"/>
                <w:sz w:val="22"/>
                <w:szCs w:val="22"/>
                <w:highlight w:val="none"/>
                <w14:textFill>
                  <w14:solidFill>
                    <w14:schemeClr w14:val="tx1"/>
                  </w14:solidFill>
                </w14:textFill>
              </w:rPr>
            </w:pPr>
            <w:r>
              <w:rPr>
                <w:color w:val="000000" w:themeColor="text1"/>
                <w:sz w:val="22"/>
                <w:szCs w:val="22"/>
                <w:highlight w:val="none"/>
                <w14:textFill>
                  <w14:solidFill>
                    <w14:schemeClr w14:val="tx1"/>
                  </w14:solidFill>
                </w14:textFill>
              </w:rPr>
              <w:t>招标文件条目号(页码)</w:t>
            </w:r>
          </w:p>
        </w:tc>
        <w:tc>
          <w:tcPr>
            <w:tcW w:w="2384" w:type="dxa"/>
            <w:vAlign w:val="center"/>
          </w:tcPr>
          <w:p w14:paraId="4D7D89F5">
            <w:pPr>
              <w:adjustRightInd w:val="0"/>
              <w:snapToGrid w:val="0"/>
              <w:jc w:val="center"/>
              <w:rPr>
                <w:color w:val="000000" w:themeColor="text1"/>
                <w:sz w:val="22"/>
                <w:szCs w:val="22"/>
                <w:highlight w:val="none"/>
                <w14:textFill>
                  <w14:solidFill>
                    <w14:schemeClr w14:val="tx1"/>
                  </w14:solidFill>
                </w14:textFill>
              </w:rPr>
            </w:pPr>
            <w:r>
              <w:rPr>
                <w:color w:val="000000" w:themeColor="text1"/>
                <w:sz w:val="22"/>
                <w:szCs w:val="22"/>
                <w:highlight w:val="none"/>
                <w14:textFill>
                  <w14:solidFill>
                    <w14:schemeClr w14:val="tx1"/>
                  </w14:solidFill>
                </w14:textFill>
              </w:rPr>
              <w:t>招标文件要求</w:t>
            </w:r>
          </w:p>
        </w:tc>
        <w:tc>
          <w:tcPr>
            <w:tcW w:w="2126" w:type="dxa"/>
            <w:vAlign w:val="center"/>
          </w:tcPr>
          <w:p w14:paraId="60FE2FC3">
            <w:pPr>
              <w:adjustRightInd w:val="0"/>
              <w:snapToGrid w:val="0"/>
              <w:jc w:val="center"/>
              <w:rPr>
                <w:color w:val="000000" w:themeColor="text1"/>
                <w:sz w:val="22"/>
                <w:szCs w:val="22"/>
                <w:highlight w:val="none"/>
                <w14:textFill>
                  <w14:solidFill>
                    <w14:schemeClr w14:val="tx1"/>
                  </w14:solidFill>
                </w14:textFill>
              </w:rPr>
            </w:pPr>
            <w:r>
              <w:rPr>
                <w:color w:val="000000" w:themeColor="text1"/>
                <w:sz w:val="22"/>
                <w:szCs w:val="22"/>
                <w:highlight w:val="none"/>
                <w14:textFill>
                  <w14:solidFill>
                    <w14:schemeClr w14:val="tx1"/>
                  </w14:solidFill>
                </w14:textFill>
              </w:rPr>
              <w:t>投标响应内容</w:t>
            </w:r>
          </w:p>
        </w:tc>
        <w:tc>
          <w:tcPr>
            <w:tcW w:w="1875" w:type="dxa"/>
            <w:vAlign w:val="center"/>
          </w:tcPr>
          <w:p w14:paraId="6105A77F">
            <w:pPr>
              <w:adjustRightInd w:val="0"/>
              <w:snapToGrid w:val="0"/>
              <w:jc w:val="center"/>
              <w:rPr>
                <w:color w:val="000000" w:themeColor="text1"/>
                <w:sz w:val="22"/>
                <w:szCs w:val="22"/>
                <w:highlight w:val="none"/>
                <w14:textFill>
                  <w14:solidFill>
                    <w14:schemeClr w14:val="tx1"/>
                  </w14:solidFill>
                </w14:textFill>
              </w:rPr>
            </w:pPr>
            <w:r>
              <w:rPr>
                <w:color w:val="000000" w:themeColor="text1"/>
                <w:sz w:val="22"/>
                <w:szCs w:val="22"/>
                <w:highlight w:val="none"/>
                <w14:textFill>
                  <w14:solidFill>
                    <w14:schemeClr w14:val="tx1"/>
                  </w14:solidFill>
                </w14:textFill>
              </w:rPr>
              <w:t>偏离情况</w:t>
            </w:r>
          </w:p>
        </w:tc>
        <w:tc>
          <w:tcPr>
            <w:tcW w:w="1009" w:type="dxa"/>
            <w:vAlign w:val="center"/>
          </w:tcPr>
          <w:p w14:paraId="4E4180E8">
            <w:pPr>
              <w:adjustRightInd w:val="0"/>
              <w:snapToGrid w:val="0"/>
              <w:jc w:val="center"/>
              <w:rPr>
                <w:color w:val="000000" w:themeColor="text1"/>
                <w:sz w:val="22"/>
                <w:szCs w:val="22"/>
                <w:highlight w:val="none"/>
                <w14:textFill>
                  <w14:solidFill>
                    <w14:schemeClr w14:val="tx1"/>
                  </w14:solidFill>
                </w14:textFill>
              </w:rPr>
            </w:pPr>
            <w:r>
              <w:rPr>
                <w:color w:val="000000" w:themeColor="text1"/>
                <w:sz w:val="22"/>
                <w:szCs w:val="22"/>
                <w:highlight w:val="none"/>
                <w14:textFill>
                  <w14:solidFill>
                    <w14:schemeClr w14:val="tx1"/>
                  </w14:solidFill>
                </w14:textFill>
              </w:rPr>
              <w:t>说明</w:t>
            </w:r>
          </w:p>
        </w:tc>
      </w:tr>
      <w:tr w14:paraId="2DE04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0DC2838">
            <w:pPr>
              <w:adjustRightInd w:val="0"/>
              <w:snapToGrid w:val="0"/>
              <w:jc w:val="center"/>
              <w:rPr>
                <w:color w:val="000000" w:themeColor="text1"/>
                <w:sz w:val="22"/>
                <w:szCs w:val="22"/>
                <w:highlight w:val="none"/>
                <w14:textFill>
                  <w14:solidFill>
                    <w14:schemeClr w14:val="tx1"/>
                  </w14:solidFill>
                </w14:textFill>
              </w:rPr>
            </w:pPr>
          </w:p>
        </w:tc>
        <w:tc>
          <w:tcPr>
            <w:tcW w:w="1482" w:type="dxa"/>
            <w:vAlign w:val="center"/>
          </w:tcPr>
          <w:p w14:paraId="6C0A9765">
            <w:pPr>
              <w:adjustRightInd w:val="0"/>
              <w:snapToGrid w:val="0"/>
              <w:jc w:val="center"/>
              <w:rPr>
                <w:color w:val="000000" w:themeColor="text1"/>
                <w:sz w:val="22"/>
                <w:szCs w:val="22"/>
                <w:highlight w:val="none"/>
                <w14:textFill>
                  <w14:solidFill>
                    <w14:schemeClr w14:val="tx1"/>
                  </w14:solidFill>
                </w14:textFill>
              </w:rPr>
            </w:pPr>
          </w:p>
        </w:tc>
        <w:tc>
          <w:tcPr>
            <w:tcW w:w="2384" w:type="dxa"/>
            <w:vAlign w:val="center"/>
          </w:tcPr>
          <w:p w14:paraId="4F39B3E4">
            <w:pPr>
              <w:adjustRightInd w:val="0"/>
              <w:snapToGrid w:val="0"/>
              <w:jc w:val="center"/>
              <w:rPr>
                <w:color w:val="000000" w:themeColor="text1"/>
                <w:sz w:val="22"/>
                <w:szCs w:val="22"/>
                <w:highlight w:val="none"/>
                <w14:textFill>
                  <w14:solidFill>
                    <w14:schemeClr w14:val="tx1"/>
                  </w14:solidFill>
                </w14:textFill>
              </w:rPr>
            </w:pPr>
          </w:p>
        </w:tc>
        <w:tc>
          <w:tcPr>
            <w:tcW w:w="2126" w:type="dxa"/>
            <w:vAlign w:val="center"/>
          </w:tcPr>
          <w:p w14:paraId="6943191E">
            <w:pPr>
              <w:adjustRightInd w:val="0"/>
              <w:snapToGrid w:val="0"/>
              <w:jc w:val="center"/>
              <w:rPr>
                <w:color w:val="000000" w:themeColor="text1"/>
                <w:sz w:val="22"/>
                <w:szCs w:val="22"/>
                <w:highlight w:val="none"/>
                <w14:textFill>
                  <w14:solidFill>
                    <w14:schemeClr w14:val="tx1"/>
                  </w14:solidFill>
                </w14:textFill>
              </w:rPr>
            </w:pPr>
          </w:p>
        </w:tc>
        <w:tc>
          <w:tcPr>
            <w:tcW w:w="1875" w:type="dxa"/>
            <w:vAlign w:val="center"/>
          </w:tcPr>
          <w:p w14:paraId="7967AD65">
            <w:pPr>
              <w:adjustRightInd w:val="0"/>
              <w:snapToGrid w:val="0"/>
              <w:jc w:val="center"/>
              <w:rPr>
                <w:color w:val="000000" w:themeColor="text1"/>
                <w:sz w:val="22"/>
                <w:szCs w:val="22"/>
                <w:highlight w:val="none"/>
                <w14:textFill>
                  <w14:solidFill>
                    <w14:schemeClr w14:val="tx1"/>
                  </w14:solidFill>
                </w14:textFill>
              </w:rPr>
            </w:pPr>
          </w:p>
        </w:tc>
        <w:tc>
          <w:tcPr>
            <w:tcW w:w="1009" w:type="dxa"/>
            <w:vAlign w:val="center"/>
          </w:tcPr>
          <w:p w14:paraId="5CCC7872">
            <w:pPr>
              <w:adjustRightInd w:val="0"/>
              <w:snapToGrid w:val="0"/>
              <w:jc w:val="center"/>
              <w:rPr>
                <w:color w:val="000000" w:themeColor="text1"/>
                <w:sz w:val="22"/>
                <w:szCs w:val="22"/>
                <w:highlight w:val="none"/>
                <w14:textFill>
                  <w14:solidFill>
                    <w14:schemeClr w14:val="tx1"/>
                  </w14:solidFill>
                </w14:textFill>
              </w:rPr>
            </w:pPr>
          </w:p>
        </w:tc>
      </w:tr>
      <w:tr w14:paraId="0918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A934BB">
            <w:pPr>
              <w:adjustRightInd w:val="0"/>
              <w:snapToGrid w:val="0"/>
              <w:jc w:val="center"/>
              <w:rPr>
                <w:color w:val="000000" w:themeColor="text1"/>
                <w:sz w:val="22"/>
                <w:szCs w:val="22"/>
                <w:highlight w:val="none"/>
                <w14:textFill>
                  <w14:solidFill>
                    <w14:schemeClr w14:val="tx1"/>
                  </w14:solidFill>
                </w14:textFill>
              </w:rPr>
            </w:pPr>
          </w:p>
        </w:tc>
        <w:tc>
          <w:tcPr>
            <w:tcW w:w="1482" w:type="dxa"/>
            <w:vAlign w:val="center"/>
          </w:tcPr>
          <w:p w14:paraId="47AAD747">
            <w:pPr>
              <w:adjustRightInd w:val="0"/>
              <w:snapToGrid w:val="0"/>
              <w:jc w:val="center"/>
              <w:rPr>
                <w:color w:val="000000" w:themeColor="text1"/>
                <w:sz w:val="22"/>
                <w:szCs w:val="22"/>
                <w:highlight w:val="none"/>
                <w14:textFill>
                  <w14:solidFill>
                    <w14:schemeClr w14:val="tx1"/>
                  </w14:solidFill>
                </w14:textFill>
              </w:rPr>
            </w:pPr>
          </w:p>
        </w:tc>
        <w:tc>
          <w:tcPr>
            <w:tcW w:w="2384" w:type="dxa"/>
            <w:vAlign w:val="center"/>
          </w:tcPr>
          <w:p w14:paraId="5D65C9F3">
            <w:pPr>
              <w:adjustRightInd w:val="0"/>
              <w:snapToGrid w:val="0"/>
              <w:jc w:val="center"/>
              <w:rPr>
                <w:color w:val="000000" w:themeColor="text1"/>
                <w:sz w:val="22"/>
                <w:szCs w:val="22"/>
                <w:highlight w:val="none"/>
                <w14:textFill>
                  <w14:solidFill>
                    <w14:schemeClr w14:val="tx1"/>
                  </w14:solidFill>
                </w14:textFill>
              </w:rPr>
            </w:pPr>
          </w:p>
        </w:tc>
        <w:tc>
          <w:tcPr>
            <w:tcW w:w="2126" w:type="dxa"/>
            <w:vAlign w:val="center"/>
          </w:tcPr>
          <w:p w14:paraId="123B68DF">
            <w:pPr>
              <w:adjustRightInd w:val="0"/>
              <w:snapToGrid w:val="0"/>
              <w:jc w:val="center"/>
              <w:rPr>
                <w:color w:val="000000" w:themeColor="text1"/>
                <w:sz w:val="22"/>
                <w:szCs w:val="22"/>
                <w:highlight w:val="none"/>
                <w14:textFill>
                  <w14:solidFill>
                    <w14:schemeClr w14:val="tx1"/>
                  </w14:solidFill>
                </w14:textFill>
              </w:rPr>
            </w:pPr>
          </w:p>
        </w:tc>
        <w:tc>
          <w:tcPr>
            <w:tcW w:w="1875" w:type="dxa"/>
            <w:vAlign w:val="center"/>
          </w:tcPr>
          <w:p w14:paraId="3136107A">
            <w:pPr>
              <w:adjustRightInd w:val="0"/>
              <w:snapToGrid w:val="0"/>
              <w:jc w:val="center"/>
              <w:rPr>
                <w:color w:val="000000" w:themeColor="text1"/>
                <w:sz w:val="22"/>
                <w:szCs w:val="22"/>
                <w:highlight w:val="none"/>
                <w14:textFill>
                  <w14:solidFill>
                    <w14:schemeClr w14:val="tx1"/>
                  </w14:solidFill>
                </w14:textFill>
              </w:rPr>
            </w:pPr>
          </w:p>
        </w:tc>
        <w:tc>
          <w:tcPr>
            <w:tcW w:w="1009" w:type="dxa"/>
            <w:vAlign w:val="center"/>
          </w:tcPr>
          <w:p w14:paraId="3EA0111F">
            <w:pPr>
              <w:adjustRightInd w:val="0"/>
              <w:snapToGrid w:val="0"/>
              <w:jc w:val="center"/>
              <w:rPr>
                <w:color w:val="000000" w:themeColor="text1"/>
                <w:sz w:val="22"/>
                <w:szCs w:val="22"/>
                <w:highlight w:val="none"/>
                <w14:textFill>
                  <w14:solidFill>
                    <w14:schemeClr w14:val="tx1"/>
                  </w14:solidFill>
                </w14:textFill>
              </w:rPr>
            </w:pPr>
          </w:p>
        </w:tc>
      </w:tr>
      <w:tr w14:paraId="05218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2F92AA8">
            <w:pPr>
              <w:adjustRightInd w:val="0"/>
              <w:snapToGrid w:val="0"/>
              <w:jc w:val="center"/>
              <w:rPr>
                <w:color w:val="000000" w:themeColor="text1"/>
                <w:sz w:val="22"/>
                <w:szCs w:val="22"/>
                <w:highlight w:val="none"/>
                <w14:textFill>
                  <w14:solidFill>
                    <w14:schemeClr w14:val="tx1"/>
                  </w14:solidFill>
                </w14:textFill>
              </w:rPr>
            </w:pPr>
          </w:p>
        </w:tc>
        <w:tc>
          <w:tcPr>
            <w:tcW w:w="1482" w:type="dxa"/>
            <w:vAlign w:val="center"/>
          </w:tcPr>
          <w:p w14:paraId="5D63F11F">
            <w:pPr>
              <w:adjustRightInd w:val="0"/>
              <w:snapToGrid w:val="0"/>
              <w:jc w:val="center"/>
              <w:rPr>
                <w:color w:val="000000" w:themeColor="text1"/>
                <w:sz w:val="22"/>
                <w:szCs w:val="22"/>
                <w:highlight w:val="none"/>
                <w14:textFill>
                  <w14:solidFill>
                    <w14:schemeClr w14:val="tx1"/>
                  </w14:solidFill>
                </w14:textFill>
              </w:rPr>
            </w:pPr>
          </w:p>
        </w:tc>
        <w:tc>
          <w:tcPr>
            <w:tcW w:w="2384" w:type="dxa"/>
            <w:vAlign w:val="center"/>
          </w:tcPr>
          <w:p w14:paraId="1256CC19">
            <w:pPr>
              <w:adjustRightInd w:val="0"/>
              <w:snapToGrid w:val="0"/>
              <w:jc w:val="center"/>
              <w:rPr>
                <w:color w:val="000000" w:themeColor="text1"/>
                <w:sz w:val="22"/>
                <w:szCs w:val="22"/>
                <w:highlight w:val="none"/>
                <w14:textFill>
                  <w14:solidFill>
                    <w14:schemeClr w14:val="tx1"/>
                  </w14:solidFill>
                </w14:textFill>
              </w:rPr>
            </w:pPr>
          </w:p>
        </w:tc>
        <w:tc>
          <w:tcPr>
            <w:tcW w:w="2126" w:type="dxa"/>
            <w:vAlign w:val="center"/>
          </w:tcPr>
          <w:p w14:paraId="0D21B89C">
            <w:pPr>
              <w:adjustRightInd w:val="0"/>
              <w:snapToGrid w:val="0"/>
              <w:jc w:val="center"/>
              <w:rPr>
                <w:color w:val="000000" w:themeColor="text1"/>
                <w:sz w:val="22"/>
                <w:szCs w:val="22"/>
                <w:highlight w:val="none"/>
                <w14:textFill>
                  <w14:solidFill>
                    <w14:schemeClr w14:val="tx1"/>
                  </w14:solidFill>
                </w14:textFill>
              </w:rPr>
            </w:pPr>
          </w:p>
        </w:tc>
        <w:tc>
          <w:tcPr>
            <w:tcW w:w="1875" w:type="dxa"/>
            <w:vAlign w:val="center"/>
          </w:tcPr>
          <w:p w14:paraId="2FF1F12F">
            <w:pPr>
              <w:adjustRightInd w:val="0"/>
              <w:snapToGrid w:val="0"/>
              <w:jc w:val="center"/>
              <w:rPr>
                <w:color w:val="000000" w:themeColor="text1"/>
                <w:sz w:val="22"/>
                <w:szCs w:val="22"/>
                <w:highlight w:val="none"/>
                <w14:textFill>
                  <w14:solidFill>
                    <w14:schemeClr w14:val="tx1"/>
                  </w14:solidFill>
                </w14:textFill>
              </w:rPr>
            </w:pPr>
          </w:p>
        </w:tc>
        <w:tc>
          <w:tcPr>
            <w:tcW w:w="1009" w:type="dxa"/>
            <w:vAlign w:val="center"/>
          </w:tcPr>
          <w:p w14:paraId="589B1AC3">
            <w:pPr>
              <w:adjustRightInd w:val="0"/>
              <w:snapToGrid w:val="0"/>
              <w:jc w:val="center"/>
              <w:rPr>
                <w:color w:val="000000" w:themeColor="text1"/>
                <w:sz w:val="22"/>
                <w:szCs w:val="22"/>
                <w:highlight w:val="none"/>
                <w14:textFill>
                  <w14:solidFill>
                    <w14:schemeClr w14:val="tx1"/>
                  </w14:solidFill>
                </w14:textFill>
              </w:rPr>
            </w:pPr>
          </w:p>
        </w:tc>
      </w:tr>
      <w:tr w14:paraId="593B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97908FD">
            <w:pPr>
              <w:adjustRightInd w:val="0"/>
              <w:snapToGrid w:val="0"/>
              <w:jc w:val="center"/>
              <w:rPr>
                <w:color w:val="000000" w:themeColor="text1"/>
                <w:sz w:val="22"/>
                <w:szCs w:val="22"/>
                <w:highlight w:val="none"/>
                <w14:textFill>
                  <w14:solidFill>
                    <w14:schemeClr w14:val="tx1"/>
                  </w14:solidFill>
                </w14:textFill>
              </w:rPr>
            </w:pPr>
          </w:p>
        </w:tc>
        <w:tc>
          <w:tcPr>
            <w:tcW w:w="1482" w:type="dxa"/>
            <w:vAlign w:val="center"/>
          </w:tcPr>
          <w:p w14:paraId="379C48ED">
            <w:pPr>
              <w:adjustRightInd w:val="0"/>
              <w:snapToGrid w:val="0"/>
              <w:jc w:val="center"/>
              <w:rPr>
                <w:color w:val="000000" w:themeColor="text1"/>
                <w:sz w:val="22"/>
                <w:szCs w:val="22"/>
                <w:highlight w:val="none"/>
                <w14:textFill>
                  <w14:solidFill>
                    <w14:schemeClr w14:val="tx1"/>
                  </w14:solidFill>
                </w14:textFill>
              </w:rPr>
            </w:pPr>
          </w:p>
        </w:tc>
        <w:tc>
          <w:tcPr>
            <w:tcW w:w="2384" w:type="dxa"/>
            <w:vAlign w:val="center"/>
          </w:tcPr>
          <w:p w14:paraId="01B293AF">
            <w:pPr>
              <w:adjustRightInd w:val="0"/>
              <w:snapToGrid w:val="0"/>
              <w:jc w:val="center"/>
              <w:rPr>
                <w:color w:val="000000" w:themeColor="text1"/>
                <w:sz w:val="22"/>
                <w:szCs w:val="22"/>
                <w:highlight w:val="none"/>
                <w14:textFill>
                  <w14:solidFill>
                    <w14:schemeClr w14:val="tx1"/>
                  </w14:solidFill>
                </w14:textFill>
              </w:rPr>
            </w:pPr>
          </w:p>
        </w:tc>
        <w:tc>
          <w:tcPr>
            <w:tcW w:w="2126" w:type="dxa"/>
            <w:vAlign w:val="center"/>
          </w:tcPr>
          <w:p w14:paraId="7A9C8F3C">
            <w:pPr>
              <w:adjustRightInd w:val="0"/>
              <w:snapToGrid w:val="0"/>
              <w:jc w:val="center"/>
              <w:rPr>
                <w:color w:val="000000" w:themeColor="text1"/>
                <w:sz w:val="22"/>
                <w:szCs w:val="22"/>
                <w:highlight w:val="none"/>
                <w14:textFill>
                  <w14:solidFill>
                    <w14:schemeClr w14:val="tx1"/>
                  </w14:solidFill>
                </w14:textFill>
              </w:rPr>
            </w:pPr>
          </w:p>
        </w:tc>
        <w:tc>
          <w:tcPr>
            <w:tcW w:w="1875" w:type="dxa"/>
            <w:vAlign w:val="center"/>
          </w:tcPr>
          <w:p w14:paraId="49A6BE45">
            <w:pPr>
              <w:adjustRightInd w:val="0"/>
              <w:snapToGrid w:val="0"/>
              <w:jc w:val="center"/>
              <w:rPr>
                <w:color w:val="000000" w:themeColor="text1"/>
                <w:sz w:val="22"/>
                <w:szCs w:val="22"/>
                <w:highlight w:val="none"/>
                <w14:textFill>
                  <w14:solidFill>
                    <w14:schemeClr w14:val="tx1"/>
                  </w14:solidFill>
                </w14:textFill>
              </w:rPr>
            </w:pPr>
          </w:p>
        </w:tc>
        <w:tc>
          <w:tcPr>
            <w:tcW w:w="1009" w:type="dxa"/>
            <w:vAlign w:val="center"/>
          </w:tcPr>
          <w:p w14:paraId="2DEDF407">
            <w:pPr>
              <w:adjustRightInd w:val="0"/>
              <w:snapToGrid w:val="0"/>
              <w:jc w:val="center"/>
              <w:rPr>
                <w:color w:val="000000" w:themeColor="text1"/>
                <w:sz w:val="22"/>
                <w:szCs w:val="22"/>
                <w:highlight w:val="none"/>
                <w14:textFill>
                  <w14:solidFill>
                    <w14:schemeClr w14:val="tx1"/>
                  </w14:solidFill>
                </w14:textFill>
              </w:rPr>
            </w:pPr>
          </w:p>
        </w:tc>
      </w:tr>
      <w:tr w14:paraId="3B5E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93EBA3D">
            <w:pPr>
              <w:adjustRightInd w:val="0"/>
              <w:snapToGrid w:val="0"/>
              <w:jc w:val="center"/>
              <w:rPr>
                <w:color w:val="000000" w:themeColor="text1"/>
                <w:sz w:val="22"/>
                <w:szCs w:val="22"/>
                <w:highlight w:val="none"/>
                <w14:textFill>
                  <w14:solidFill>
                    <w14:schemeClr w14:val="tx1"/>
                  </w14:solidFill>
                </w14:textFill>
              </w:rPr>
            </w:pPr>
          </w:p>
        </w:tc>
        <w:tc>
          <w:tcPr>
            <w:tcW w:w="1482" w:type="dxa"/>
            <w:vAlign w:val="center"/>
          </w:tcPr>
          <w:p w14:paraId="52F48499">
            <w:pPr>
              <w:adjustRightInd w:val="0"/>
              <w:snapToGrid w:val="0"/>
              <w:jc w:val="center"/>
              <w:rPr>
                <w:color w:val="000000" w:themeColor="text1"/>
                <w:sz w:val="22"/>
                <w:szCs w:val="22"/>
                <w:highlight w:val="none"/>
                <w14:textFill>
                  <w14:solidFill>
                    <w14:schemeClr w14:val="tx1"/>
                  </w14:solidFill>
                </w14:textFill>
              </w:rPr>
            </w:pPr>
          </w:p>
        </w:tc>
        <w:tc>
          <w:tcPr>
            <w:tcW w:w="2384" w:type="dxa"/>
            <w:vAlign w:val="center"/>
          </w:tcPr>
          <w:p w14:paraId="71FAA442">
            <w:pPr>
              <w:adjustRightInd w:val="0"/>
              <w:snapToGrid w:val="0"/>
              <w:jc w:val="center"/>
              <w:rPr>
                <w:color w:val="000000" w:themeColor="text1"/>
                <w:sz w:val="22"/>
                <w:szCs w:val="22"/>
                <w:highlight w:val="none"/>
                <w14:textFill>
                  <w14:solidFill>
                    <w14:schemeClr w14:val="tx1"/>
                  </w14:solidFill>
                </w14:textFill>
              </w:rPr>
            </w:pPr>
          </w:p>
        </w:tc>
        <w:tc>
          <w:tcPr>
            <w:tcW w:w="2126" w:type="dxa"/>
            <w:vAlign w:val="center"/>
          </w:tcPr>
          <w:p w14:paraId="670FCFCB">
            <w:pPr>
              <w:adjustRightInd w:val="0"/>
              <w:snapToGrid w:val="0"/>
              <w:jc w:val="center"/>
              <w:rPr>
                <w:color w:val="000000" w:themeColor="text1"/>
                <w:sz w:val="22"/>
                <w:szCs w:val="22"/>
                <w:highlight w:val="none"/>
                <w14:textFill>
                  <w14:solidFill>
                    <w14:schemeClr w14:val="tx1"/>
                  </w14:solidFill>
                </w14:textFill>
              </w:rPr>
            </w:pPr>
          </w:p>
        </w:tc>
        <w:tc>
          <w:tcPr>
            <w:tcW w:w="1875" w:type="dxa"/>
            <w:vAlign w:val="center"/>
          </w:tcPr>
          <w:p w14:paraId="6695A60A">
            <w:pPr>
              <w:adjustRightInd w:val="0"/>
              <w:snapToGrid w:val="0"/>
              <w:jc w:val="center"/>
              <w:rPr>
                <w:color w:val="000000" w:themeColor="text1"/>
                <w:sz w:val="22"/>
                <w:szCs w:val="22"/>
                <w:highlight w:val="none"/>
                <w14:textFill>
                  <w14:solidFill>
                    <w14:schemeClr w14:val="tx1"/>
                  </w14:solidFill>
                </w14:textFill>
              </w:rPr>
            </w:pPr>
          </w:p>
        </w:tc>
        <w:tc>
          <w:tcPr>
            <w:tcW w:w="1009" w:type="dxa"/>
            <w:vAlign w:val="center"/>
          </w:tcPr>
          <w:p w14:paraId="48757C8C">
            <w:pPr>
              <w:adjustRightInd w:val="0"/>
              <w:snapToGrid w:val="0"/>
              <w:jc w:val="center"/>
              <w:rPr>
                <w:color w:val="000000" w:themeColor="text1"/>
                <w:sz w:val="22"/>
                <w:szCs w:val="22"/>
                <w:highlight w:val="none"/>
                <w14:textFill>
                  <w14:solidFill>
                    <w14:schemeClr w14:val="tx1"/>
                  </w14:solidFill>
                </w14:textFill>
              </w:rPr>
            </w:pPr>
          </w:p>
        </w:tc>
      </w:tr>
    </w:tbl>
    <w:p w14:paraId="439A9D2A">
      <w:pPr>
        <w:tabs>
          <w:tab w:val="left" w:pos="1800"/>
          <w:tab w:val="left" w:pos="5580"/>
        </w:tabs>
        <w:spacing w:line="360" w:lineRule="auto"/>
        <w:ind w:firstLine="360" w:firstLineChars="150"/>
        <w:jc w:val="left"/>
        <w:rPr>
          <w:color w:val="000000" w:themeColor="text1"/>
          <w:sz w:val="24"/>
          <w:highlight w:val="none"/>
          <w:u w:val="single"/>
          <w14:textFill>
            <w14:solidFill>
              <w14:schemeClr w14:val="tx1"/>
            </w14:solidFill>
          </w14:textFill>
        </w:rPr>
      </w:pPr>
    </w:p>
    <w:p w14:paraId="4C70A3AF">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w:t>
      </w:r>
    </w:p>
    <w:p w14:paraId="352C1D3B">
      <w:pPr>
        <w:pStyle w:val="17"/>
        <w:rPr>
          <w:rFonts w:hint="default" w:eastAsia="宋体"/>
          <w:color w:val="000000" w:themeColor="text1"/>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1.对招标文件中的所有商务、技术要求，除本表所列明的所有偏离外，均视作供应商已对之理解和响应。此表中若无任何文字说明，内容为空白的，投标无效。</w:t>
      </w:r>
    </w:p>
    <w:p w14:paraId="18043933">
      <w:pPr>
        <w:tabs>
          <w:tab w:val="left" w:pos="1800"/>
          <w:tab w:val="left" w:pos="5580"/>
        </w:tabs>
        <w:jc w:val="left"/>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2.</w:t>
      </w:r>
      <w:r>
        <w:rPr>
          <w:color w:val="000000" w:themeColor="text1"/>
          <w:sz w:val="24"/>
          <w:highlight w:val="none"/>
          <w14:textFill>
            <w14:solidFill>
              <w14:schemeClr w14:val="tx1"/>
            </w14:solidFill>
          </w14:textFill>
        </w:rPr>
        <w:t>“偏离情况”列应据实填写“正偏离”或“负偏离”。</w:t>
      </w:r>
    </w:p>
    <w:p w14:paraId="21668647">
      <w:pPr>
        <w:tabs>
          <w:tab w:val="left" w:pos="1800"/>
          <w:tab w:val="left" w:pos="5580"/>
        </w:tabs>
        <w:jc w:val="left"/>
        <w:rPr>
          <w:color w:val="000000" w:themeColor="text1"/>
          <w:sz w:val="24"/>
          <w:highlight w:val="none"/>
          <w14:textFill>
            <w14:solidFill>
              <w14:schemeClr w14:val="tx1"/>
            </w14:solidFill>
          </w14:textFill>
        </w:rPr>
      </w:pPr>
    </w:p>
    <w:p w14:paraId="1C9A9C67">
      <w:pPr>
        <w:rPr>
          <w:color w:val="000000" w:themeColor="text1"/>
          <w:sz w:val="24"/>
          <w:szCs w:val="20"/>
          <w:highlight w:val="none"/>
          <w14:textFill>
            <w14:solidFill>
              <w14:schemeClr w14:val="tx1"/>
            </w14:solidFill>
          </w14:textFill>
        </w:rPr>
      </w:pPr>
    </w:p>
    <w:p w14:paraId="17C8755E">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lang w:val="zh-CN"/>
          <w14:textFill>
            <w14:solidFill>
              <w14:schemeClr w14:val="tx1"/>
            </w14:solidFill>
          </w14:textFill>
        </w:rPr>
        <w:t xml:space="preserve">                  </w:t>
      </w:r>
    </w:p>
    <w:p w14:paraId="712A8712">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highlight w:val="none"/>
          <w14:textFill>
            <w14:solidFill>
              <w14:schemeClr w14:val="tx1"/>
            </w14:solidFill>
          </w14:textFill>
        </w:rPr>
        <w:t>投标人名称（加盖公章）</w:t>
      </w:r>
      <w:r>
        <w:rPr>
          <w:color w:val="000000" w:themeColor="text1"/>
          <w:sz w:val="24"/>
          <w:highlight w:val="none"/>
          <w:lang w:val="zh-CN"/>
          <w14:textFill>
            <w14:solidFill>
              <w14:schemeClr w14:val="tx1"/>
            </w14:solidFill>
          </w14:textFill>
        </w:rPr>
        <w:t>：    ____________</w:t>
      </w:r>
    </w:p>
    <w:p w14:paraId="28ADD281">
      <w:pPr>
        <w:autoSpaceDE w:val="0"/>
        <w:autoSpaceDN w:val="0"/>
        <w:adjustRightInd w:val="0"/>
        <w:snapToGrid w:val="0"/>
        <w:spacing w:before="25" w:after="25" w:line="360" w:lineRule="auto"/>
        <w:rPr>
          <w:color w:val="000000" w:themeColor="text1"/>
          <w:sz w:val="24"/>
          <w:highlight w:val="none"/>
          <w:lang w:val="zh-CN"/>
          <w14:textFill>
            <w14:solidFill>
              <w14:schemeClr w14:val="tx1"/>
            </w14:solidFill>
          </w14:textFill>
        </w:rPr>
      </w:pPr>
      <w:r>
        <w:rPr>
          <w:color w:val="000000" w:themeColor="text1"/>
          <w:sz w:val="24"/>
          <w:szCs w:val="20"/>
          <w:highlight w:val="none"/>
          <w14:textFill>
            <w14:solidFill>
              <w14:schemeClr w14:val="tx1"/>
            </w14:solidFill>
          </w14:textFill>
        </w:rPr>
        <w:t xml:space="preserve">日期：_____年______月______日   </w:t>
      </w:r>
    </w:p>
    <w:p w14:paraId="67E37861">
      <w:pPr>
        <w:spacing w:line="360" w:lineRule="auto"/>
        <w:rPr>
          <w:color w:val="000000" w:themeColor="text1"/>
          <w:szCs w:val="21"/>
          <w:highlight w:val="none"/>
          <w:shd w:val="clear" w:color="auto" w:fill="FFFFFF"/>
          <w14:textFill>
            <w14:solidFill>
              <w14:schemeClr w14:val="tx1"/>
            </w14:solidFill>
          </w14:textFill>
        </w:rPr>
      </w:pPr>
      <w:r>
        <w:rPr>
          <w:color w:val="000000" w:themeColor="text1"/>
          <w:sz w:val="24"/>
          <w:szCs w:val="20"/>
          <w:highlight w:val="none"/>
          <w14:textFill>
            <w14:solidFill>
              <w14:schemeClr w14:val="tx1"/>
            </w14:solidFill>
          </w14:textFill>
        </w:rPr>
        <w:br w:type="page"/>
      </w:r>
    </w:p>
    <w:p w14:paraId="0ABD1A95">
      <w:pPr>
        <w:adjustRightInd w:val="0"/>
        <w:snapToGrid w:val="0"/>
        <w:spacing w:line="360" w:lineRule="auto"/>
        <w:jc w:val="left"/>
        <w:rPr>
          <w:b/>
          <w:color w:val="000000" w:themeColor="text1"/>
          <w:sz w:val="24"/>
          <w:highlight w:val="none"/>
          <w14:textFill>
            <w14:solidFill>
              <w14:schemeClr w14:val="tx1"/>
            </w14:solidFill>
          </w14:textFill>
        </w:rPr>
      </w:pPr>
      <w:bookmarkStart w:id="922" w:name="_Hlk176956326"/>
    </w:p>
    <w:bookmarkEnd w:id="922"/>
    <w:p w14:paraId="0293091F">
      <w:pPr>
        <w:numPr>
          <w:ilvl w:val="0"/>
          <w:numId w:val="0"/>
        </w:numPr>
        <w:tabs>
          <w:tab w:val="left" w:pos="360"/>
        </w:tabs>
        <w:snapToGrid w:val="0"/>
        <w:spacing w:line="360" w:lineRule="auto"/>
        <w:ind w:leftChars="0"/>
        <w:outlineLvl w:val="1"/>
        <w:rPr>
          <w:color w:val="000000" w:themeColor="text1"/>
          <w:sz w:val="24"/>
          <w:szCs w:val="20"/>
          <w:highlight w:val="none"/>
          <w14:textFill>
            <w14:solidFill>
              <w14:schemeClr w14:val="tx1"/>
            </w14:solidFill>
          </w14:textFill>
        </w:rPr>
      </w:pPr>
      <w:r>
        <w:rPr>
          <w:rFonts w:hint="eastAsia"/>
          <w:color w:val="000000" w:themeColor="text1"/>
          <w:sz w:val="24"/>
          <w:szCs w:val="20"/>
          <w:highlight w:val="none"/>
          <w:lang w:val="en-US" w:eastAsia="zh-CN"/>
          <w14:textFill>
            <w14:solidFill>
              <w14:schemeClr w14:val="tx1"/>
            </w14:solidFill>
          </w14:textFill>
        </w:rPr>
        <w:t>7</w:t>
      </w:r>
      <w:r>
        <w:rPr>
          <w:color w:val="000000" w:themeColor="text1"/>
          <w:sz w:val="24"/>
          <w:szCs w:val="20"/>
          <w:highlight w:val="none"/>
          <w14:textFill>
            <w14:solidFill>
              <w14:schemeClr w14:val="tx1"/>
            </w14:solidFill>
          </w14:textFill>
        </w:rPr>
        <w:t>招标文件要求提供或投标人认为应附的其他材料</w:t>
      </w:r>
    </w:p>
    <w:p w14:paraId="6410A165">
      <w:pPr>
        <w:widowControl/>
        <w:jc w:val="left"/>
        <w:rPr>
          <w:color w:val="000000" w:themeColor="text1"/>
          <w:sz w:val="24"/>
          <w:szCs w:val="20"/>
          <w:highlight w:val="none"/>
          <w14:textFill>
            <w14:solidFill>
              <w14:schemeClr w14:val="tx1"/>
            </w14:solidFill>
          </w14:textFill>
        </w:rPr>
      </w:pPr>
      <w:r>
        <w:rPr>
          <w:rFonts w:hint="eastAsia"/>
          <w:color w:val="000000" w:themeColor="text1"/>
          <w:sz w:val="24"/>
          <w:szCs w:val="20"/>
          <w:highlight w:val="none"/>
          <w:lang w:val="en-US" w:eastAsia="zh-CN"/>
          <w14:textFill>
            <w14:solidFill>
              <w14:schemeClr w14:val="tx1"/>
            </w14:solidFill>
          </w14:textFill>
        </w:rPr>
        <w:t>7</w:t>
      </w:r>
      <w:r>
        <w:rPr>
          <w:color w:val="000000" w:themeColor="text1"/>
          <w:sz w:val="24"/>
          <w:szCs w:val="20"/>
          <w:highlight w:val="none"/>
          <w14:textFill>
            <w14:solidFill>
              <w14:schemeClr w14:val="tx1"/>
            </w14:solidFill>
          </w14:textFill>
        </w:rPr>
        <w:t>-1</w:t>
      </w:r>
      <w:r>
        <w:rPr>
          <w:rFonts w:hint="eastAsia"/>
          <w:color w:val="000000" w:themeColor="text1"/>
          <w:sz w:val="24"/>
          <w:szCs w:val="20"/>
          <w:highlight w:val="none"/>
          <w14:textFill>
            <w14:solidFill>
              <w14:schemeClr w14:val="tx1"/>
            </w14:solidFill>
          </w14:textFill>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68"/>
        <w:gridCol w:w="2768"/>
        <w:gridCol w:w="2767"/>
      </w:tblGrid>
      <w:tr w14:paraId="11C5F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2843" w:type="dxa"/>
          </w:tcPr>
          <w:p w14:paraId="2185CA94">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供应商名称</w:t>
            </w:r>
          </w:p>
        </w:tc>
        <w:tc>
          <w:tcPr>
            <w:tcW w:w="2843" w:type="dxa"/>
          </w:tcPr>
          <w:p w14:paraId="6223E79C">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供应商所属性别</w:t>
            </w:r>
          </w:p>
        </w:tc>
        <w:tc>
          <w:tcPr>
            <w:tcW w:w="2842" w:type="dxa"/>
          </w:tcPr>
          <w:p w14:paraId="46FB640D">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外商投资类型</w:t>
            </w:r>
          </w:p>
        </w:tc>
      </w:tr>
      <w:tr w14:paraId="33901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2843" w:type="dxa"/>
          </w:tcPr>
          <w:p w14:paraId="49A6A6AF">
            <w:pPr>
              <w:rPr>
                <w:color w:val="000000" w:themeColor="text1"/>
                <w:sz w:val="24"/>
                <w:highlight w:val="none"/>
                <w14:textFill>
                  <w14:solidFill>
                    <w14:schemeClr w14:val="tx1"/>
                  </w14:solidFill>
                </w14:textFill>
              </w:rPr>
            </w:pPr>
          </w:p>
        </w:tc>
        <w:tc>
          <w:tcPr>
            <w:tcW w:w="2843" w:type="dxa"/>
          </w:tcPr>
          <w:p w14:paraId="30D97C68">
            <w:pPr>
              <w:rPr>
                <w:color w:val="000000" w:themeColor="text1"/>
                <w:sz w:val="24"/>
                <w:highlight w:val="none"/>
                <w14:textFill>
                  <w14:solidFill>
                    <w14:schemeClr w14:val="tx1"/>
                  </w14:solidFill>
                </w14:textFill>
              </w:rPr>
            </w:pPr>
          </w:p>
        </w:tc>
        <w:tc>
          <w:tcPr>
            <w:tcW w:w="2842" w:type="dxa"/>
          </w:tcPr>
          <w:p w14:paraId="0C065922">
            <w:pPr>
              <w:rPr>
                <w:color w:val="000000" w:themeColor="text1"/>
                <w:sz w:val="24"/>
                <w:highlight w:val="none"/>
                <w14:textFill>
                  <w14:solidFill>
                    <w14:schemeClr w14:val="tx1"/>
                  </w14:solidFill>
                </w14:textFill>
              </w:rPr>
            </w:pPr>
          </w:p>
        </w:tc>
      </w:tr>
      <w:tr w14:paraId="4626C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2843" w:type="dxa"/>
          </w:tcPr>
          <w:p w14:paraId="779AD7FA">
            <w:pPr>
              <w:rPr>
                <w:color w:val="000000" w:themeColor="text1"/>
                <w:sz w:val="24"/>
                <w:highlight w:val="none"/>
                <w14:textFill>
                  <w14:solidFill>
                    <w14:schemeClr w14:val="tx1"/>
                  </w14:solidFill>
                </w14:textFill>
              </w:rPr>
            </w:pPr>
          </w:p>
        </w:tc>
        <w:tc>
          <w:tcPr>
            <w:tcW w:w="2843" w:type="dxa"/>
          </w:tcPr>
          <w:p w14:paraId="1F997455">
            <w:pPr>
              <w:rPr>
                <w:color w:val="000000" w:themeColor="text1"/>
                <w:sz w:val="24"/>
                <w:highlight w:val="none"/>
                <w14:textFill>
                  <w14:solidFill>
                    <w14:schemeClr w14:val="tx1"/>
                  </w14:solidFill>
                </w14:textFill>
              </w:rPr>
            </w:pPr>
          </w:p>
        </w:tc>
        <w:tc>
          <w:tcPr>
            <w:tcW w:w="2842" w:type="dxa"/>
          </w:tcPr>
          <w:p w14:paraId="7720B62F">
            <w:pPr>
              <w:rPr>
                <w:color w:val="000000" w:themeColor="text1"/>
                <w:sz w:val="24"/>
                <w:highlight w:val="none"/>
                <w14:textFill>
                  <w14:solidFill>
                    <w14:schemeClr w14:val="tx1"/>
                  </w14:solidFill>
                </w14:textFill>
              </w:rPr>
            </w:pPr>
          </w:p>
        </w:tc>
      </w:tr>
      <w:tr w14:paraId="0FC61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2843" w:type="dxa"/>
          </w:tcPr>
          <w:p w14:paraId="79057CA0">
            <w:pPr>
              <w:rPr>
                <w:color w:val="000000" w:themeColor="text1"/>
                <w:sz w:val="24"/>
                <w:highlight w:val="none"/>
                <w14:textFill>
                  <w14:solidFill>
                    <w14:schemeClr w14:val="tx1"/>
                  </w14:solidFill>
                </w14:textFill>
              </w:rPr>
            </w:pPr>
          </w:p>
        </w:tc>
        <w:tc>
          <w:tcPr>
            <w:tcW w:w="2843" w:type="dxa"/>
          </w:tcPr>
          <w:p w14:paraId="09E5A853">
            <w:pPr>
              <w:rPr>
                <w:color w:val="000000" w:themeColor="text1"/>
                <w:sz w:val="24"/>
                <w:highlight w:val="none"/>
                <w14:textFill>
                  <w14:solidFill>
                    <w14:schemeClr w14:val="tx1"/>
                  </w14:solidFill>
                </w14:textFill>
              </w:rPr>
            </w:pPr>
          </w:p>
        </w:tc>
        <w:tc>
          <w:tcPr>
            <w:tcW w:w="2842" w:type="dxa"/>
          </w:tcPr>
          <w:p w14:paraId="45E68C75">
            <w:pPr>
              <w:rPr>
                <w:color w:val="000000" w:themeColor="text1"/>
                <w:sz w:val="24"/>
                <w:highlight w:val="none"/>
                <w14:textFill>
                  <w14:solidFill>
                    <w14:schemeClr w14:val="tx1"/>
                  </w14:solidFill>
                </w14:textFill>
              </w:rPr>
            </w:pPr>
          </w:p>
        </w:tc>
      </w:tr>
      <w:tr w14:paraId="13F64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2843" w:type="dxa"/>
          </w:tcPr>
          <w:p w14:paraId="44B4A156">
            <w:pPr>
              <w:rPr>
                <w:color w:val="000000" w:themeColor="text1"/>
                <w:sz w:val="24"/>
                <w:highlight w:val="none"/>
                <w14:textFill>
                  <w14:solidFill>
                    <w14:schemeClr w14:val="tx1"/>
                  </w14:solidFill>
                </w14:textFill>
              </w:rPr>
            </w:pPr>
          </w:p>
        </w:tc>
        <w:tc>
          <w:tcPr>
            <w:tcW w:w="2843" w:type="dxa"/>
          </w:tcPr>
          <w:p w14:paraId="0B67E334">
            <w:pPr>
              <w:rPr>
                <w:color w:val="000000" w:themeColor="text1"/>
                <w:sz w:val="24"/>
                <w:highlight w:val="none"/>
                <w14:textFill>
                  <w14:solidFill>
                    <w14:schemeClr w14:val="tx1"/>
                  </w14:solidFill>
                </w14:textFill>
              </w:rPr>
            </w:pPr>
          </w:p>
        </w:tc>
        <w:tc>
          <w:tcPr>
            <w:tcW w:w="2842" w:type="dxa"/>
          </w:tcPr>
          <w:p w14:paraId="65759653">
            <w:pPr>
              <w:rPr>
                <w:color w:val="000000" w:themeColor="text1"/>
                <w:sz w:val="24"/>
                <w:highlight w:val="none"/>
                <w14:textFill>
                  <w14:solidFill>
                    <w14:schemeClr w14:val="tx1"/>
                  </w14:solidFill>
                </w14:textFill>
              </w:rPr>
            </w:pPr>
          </w:p>
        </w:tc>
      </w:tr>
    </w:tbl>
    <w:p w14:paraId="1945D3DE">
      <w:pPr>
        <w:tabs>
          <w:tab w:val="left" w:pos="1800"/>
          <w:tab w:val="left" w:pos="5580"/>
        </w:tabs>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注：1.供应商如为联合体，则应填写联合体各成员信息。</w:t>
      </w:r>
    </w:p>
    <w:p w14:paraId="4ECA873D">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2.供应商所属性别请填写“男”</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“女”，</w:t>
      </w:r>
      <w:r>
        <w:rPr>
          <w:rFonts w:hint="eastAsia"/>
          <w:color w:val="000000" w:themeColor="text1"/>
          <w:sz w:val="24"/>
          <w:highlight w:val="none"/>
          <w14:textFill>
            <w14:solidFill>
              <w14:schemeClr w14:val="tx1"/>
            </w14:solidFill>
          </w14:textFill>
        </w:rPr>
        <w:t>指拥有供应商5</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以上绝对所有权的性别；绝对所有权拥有者可以是一个人，也可以是多人合计计算</w:t>
      </w:r>
      <w:r>
        <w:rPr>
          <w:color w:val="000000" w:themeColor="text1"/>
          <w:sz w:val="24"/>
          <w:highlight w:val="none"/>
          <w14:textFill>
            <w14:solidFill>
              <w14:schemeClr w14:val="tx1"/>
            </w14:solidFill>
          </w14:textFill>
        </w:rPr>
        <w:t>。</w:t>
      </w:r>
    </w:p>
    <w:p w14:paraId="49A3BCC9">
      <w:pPr>
        <w:tabs>
          <w:tab w:val="left" w:pos="1800"/>
          <w:tab w:val="left" w:pos="5580"/>
        </w:tabs>
        <w:ind w:firstLine="480" w:firstLineChars="200"/>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3.外商投资类型请填写“外商单独投资”、“外商部分投资”</w:t>
      </w:r>
      <w:r>
        <w:rPr>
          <w:rFonts w:hint="eastAsia"/>
          <w:color w:val="000000" w:themeColor="text1"/>
          <w:sz w:val="24"/>
          <w:highlight w:val="none"/>
          <w14:textFill>
            <w14:solidFill>
              <w14:schemeClr w14:val="tx1"/>
            </w14:solidFill>
          </w14:textFill>
        </w:rPr>
        <w:t>或</w:t>
      </w:r>
      <w:r>
        <w:rPr>
          <w:color w:val="000000" w:themeColor="text1"/>
          <w:sz w:val="24"/>
          <w:highlight w:val="none"/>
          <w14:textFill>
            <w14:solidFill>
              <w14:schemeClr w14:val="tx1"/>
            </w14:solidFill>
          </w14:textFill>
        </w:rPr>
        <w:t>“内资”。</w:t>
      </w:r>
    </w:p>
    <w:p w14:paraId="6E291A51">
      <w:pP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p>
    <w:p w14:paraId="2EEFB353">
      <w:pPr>
        <w:numPr>
          <w:ilvl w:val="0"/>
          <w:numId w:val="0"/>
        </w:numPr>
        <w:tabs>
          <w:tab w:val="left" w:pos="360"/>
        </w:tabs>
        <w:snapToGrid w:val="0"/>
        <w:spacing w:line="360" w:lineRule="auto"/>
        <w:ind w:leftChars="0"/>
        <w:outlineLvl w:val="2"/>
        <w:rPr>
          <w:rFonts w:hint="eastAsia" w:ascii="Times New Roman" w:hAnsi="Times New Roman" w:eastAsia="宋体" w:cs="Times New Roman"/>
          <w:color w:val="000000" w:themeColor="text1"/>
          <w:sz w:val="24"/>
          <w:szCs w:val="20"/>
          <w:highlight w:val="none"/>
          <w:lang w:val="en-US" w:eastAsia="zh-CN"/>
          <w14:textFill>
            <w14:solidFill>
              <w14:schemeClr w14:val="tx1"/>
            </w14:solidFill>
          </w14:textFill>
        </w:rPr>
      </w:pPr>
      <w:bookmarkStart w:id="923" w:name="_Toc480273905"/>
      <w:bookmarkStart w:id="924" w:name="_Toc423512645"/>
      <w:r>
        <w:rPr>
          <w:rFonts w:hint="eastAsia" w:cs="Times New Roman"/>
          <w:color w:val="000000" w:themeColor="text1"/>
          <w:sz w:val="24"/>
          <w:szCs w:val="20"/>
          <w:highlight w:val="none"/>
          <w:lang w:val="en-US" w:eastAsia="zh-CN"/>
          <w14:textFill>
            <w14:solidFill>
              <w14:schemeClr w14:val="tx1"/>
            </w14:solidFill>
          </w14:textFill>
        </w:rPr>
        <w:t>7</w:t>
      </w:r>
      <w:r>
        <w:rPr>
          <w:rFonts w:hint="eastAsia" w:ascii="Times New Roman" w:hAnsi="Times New Roman" w:eastAsia="宋体" w:cs="Times New Roman"/>
          <w:color w:val="000000" w:themeColor="text1"/>
          <w:sz w:val="24"/>
          <w:szCs w:val="20"/>
          <w:highlight w:val="none"/>
          <w:lang w:val="en-US" w:eastAsia="zh-CN"/>
          <w14:textFill>
            <w14:solidFill>
              <w14:schemeClr w14:val="tx1"/>
            </w14:solidFill>
          </w14:textFill>
        </w:rPr>
        <w:t>-2拟派本项目团队人员一览表</w:t>
      </w:r>
      <w:bookmarkEnd w:id="923"/>
      <w:bookmarkEnd w:id="924"/>
      <w:r>
        <w:rPr>
          <w:rFonts w:hint="eastAsia" w:ascii="Times New Roman" w:hAnsi="Times New Roman" w:eastAsia="宋体" w:cs="Times New Roman"/>
          <w:color w:val="000000" w:themeColor="text1"/>
          <w:sz w:val="24"/>
          <w:szCs w:val="20"/>
          <w:highlight w:val="none"/>
          <w:lang w:val="en-US" w:eastAsia="zh-CN"/>
          <w14:textFill>
            <w14:solidFill>
              <w14:schemeClr w14:val="tx1"/>
            </w14:solidFill>
          </w14:textFill>
        </w:rPr>
        <w:t>（非实质性格式）</w:t>
      </w:r>
    </w:p>
    <w:tbl>
      <w:tblPr>
        <w:tblStyle w:val="43"/>
        <w:tblW w:w="9173"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26"/>
        <w:gridCol w:w="1142"/>
        <w:gridCol w:w="717"/>
        <w:gridCol w:w="717"/>
        <w:gridCol w:w="895"/>
        <w:gridCol w:w="3416"/>
        <w:gridCol w:w="1560"/>
      </w:tblGrid>
      <w:tr w14:paraId="4B3B7AA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cBorders>
            <w:vAlign w:val="top"/>
          </w:tcPr>
          <w:p w14:paraId="572BD6DA">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序号</w:t>
            </w:r>
          </w:p>
        </w:tc>
        <w:tc>
          <w:tcPr>
            <w:tcW w:w="1142" w:type="dxa"/>
            <w:tcBorders>
              <w:top w:val="single" w:color="auto" w:sz="4" w:space="0"/>
              <w:left w:val="single" w:color="auto" w:sz="4" w:space="0"/>
              <w:bottom w:val="single" w:color="auto" w:sz="4" w:space="0"/>
              <w:right w:val="single" w:color="auto" w:sz="4" w:space="0"/>
            </w:tcBorders>
            <w:vAlign w:val="top"/>
          </w:tcPr>
          <w:p w14:paraId="6A8C2E3C">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姓名</w:t>
            </w:r>
          </w:p>
        </w:tc>
        <w:tc>
          <w:tcPr>
            <w:tcW w:w="717" w:type="dxa"/>
            <w:tcBorders>
              <w:top w:val="single" w:color="auto" w:sz="4" w:space="0"/>
              <w:left w:val="single" w:color="auto" w:sz="4" w:space="0"/>
              <w:bottom w:val="single" w:color="auto" w:sz="4" w:space="0"/>
              <w:right w:val="single" w:color="auto" w:sz="4" w:space="0"/>
            </w:tcBorders>
            <w:vAlign w:val="top"/>
          </w:tcPr>
          <w:p w14:paraId="62C8B458">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性别</w:t>
            </w:r>
          </w:p>
        </w:tc>
        <w:tc>
          <w:tcPr>
            <w:tcW w:w="717" w:type="dxa"/>
            <w:tcBorders>
              <w:top w:val="single" w:color="auto" w:sz="4" w:space="0"/>
              <w:left w:val="single" w:color="auto" w:sz="4" w:space="0"/>
              <w:bottom w:val="single" w:color="auto" w:sz="4" w:space="0"/>
              <w:right w:val="single" w:color="auto" w:sz="4" w:space="0"/>
            </w:tcBorders>
            <w:vAlign w:val="top"/>
          </w:tcPr>
          <w:p w14:paraId="0B5C8584">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年龄</w:t>
            </w:r>
          </w:p>
        </w:tc>
        <w:tc>
          <w:tcPr>
            <w:tcW w:w="895" w:type="dxa"/>
            <w:tcBorders>
              <w:top w:val="single" w:color="auto" w:sz="4" w:space="0"/>
              <w:left w:val="single" w:color="auto" w:sz="4" w:space="0"/>
              <w:bottom w:val="single" w:color="auto" w:sz="4" w:space="0"/>
              <w:right w:val="single" w:color="auto" w:sz="4" w:space="0"/>
            </w:tcBorders>
            <w:vAlign w:val="top"/>
          </w:tcPr>
          <w:p w14:paraId="2E1FC895">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学历</w:t>
            </w:r>
          </w:p>
        </w:tc>
        <w:tc>
          <w:tcPr>
            <w:tcW w:w="3416" w:type="dxa"/>
            <w:tcBorders>
              <w:top w:val="single" w:color="auto" w:sz="4" w:space="0"/>
              <w:left w:val="single" w:color="auto" w:sz="4" w:space="0"/>
              <w:bottom w:val="single" w:color="auto" w:sz="4" w:space="0"/>
              <w:right w:val="single" w:color="auto" w:sz="4" w:space="0"/>
            </w:tcBorders>
            <w:vAlign w:val="top"/>
          </w:tcPr>
          <w:p w14:paraId="32D2B7EE">
            <w:pPr>
              <w:pStyle w:val="253"/>
              <w:jc w:val="cente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职称或资格证书</w:t>
            </w:r>
          </w:p>
        </w:tc>
        <w:tc>
          <w:tcPr>
            <w:tcW w:w="1560" w:type="dxa"/>
            <w:tcBorders>
              <w:top w:val="single" w:color="auto" w:sz="4" w:space="0"/>
              <w:left w:val="single" w:color="auto" w:sz="4" w:space="0"/>
              <w:bottom w:val="single" w:color="auto" w:sz="4" w:space="0"/>
              <w:right w:val="single" w:color="auto" w:sz="4" w:space="0"/>
            </w:tcBorders>
            <w:vAlign w:val="top"/>
          </w:tcPr>
          <w:p w14:paraId="11BF8AB0">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责任或分工</w:t>
            </w:r>
          </w:p>
        </w:tc>
      </w:tr>
      <w:tr w14:paraId="7C98928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cBorders>
            <w:vAlign w:val="top"/>
          </w:tcPr>
          <w:p w14:paraId="2B83DA00">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1142" w:type="dxa"/>
            <w:tcBorders>
              <w:top w:val="single" w:color="auto" w:sz="4" w:space="0"/>
              <w:left w:val="single" w:color="auto" w:sz="4" w:space="0"/>
              <w:bottom w:val="single" w:color="auto" w:sz="4" w:space="0"/>
              <w:right w:val="single" w:color="auto" w:sz="4" w:space="0"/>
            </w:tcBorders>
            <w:vAlign w:val="top"/>
          </w:tcPr>
          <w:p w14:paraId="48888B1F">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717" w:type="dxa"/>
            <w:tcBorders>
              <w:top w:val="single" w:color="auto" w:sz="4" w:space="0"/>
              <w:left w:val="single" w:color="auto" w:sz="4" w:space="0"/>
              <w:bottom w:val="single" w:color="auto" w:sz="4" w:space="0"/>
              <w:right w:val="single" w:color="auto" w:sz="4" w:space="0"/>
            </w:tcBorders>
            <w:vAlign w:val="top"/>
          </w:tcPr>
          <w:p w14:paraId="736891CE">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717" w:type="dxa"/>
            <w:tcBorders>
              <w:top w:val="single" w:color="auto" w:sz="4" w:space="0"/>
              <w:left w:val="single" w:color="auto" w:sz="4" w:space="0"/>
              <w:bottom w:val="single" w:color="auto" w:sz="4" w:space="0"/>
              <w:right w:val="single" w:color="auto" w:sz="4" w:space="0"/>
            </w:tcBorders>
            <w:vAlign w:val="top"/>
          </w:tcPr>
          <w:p w14:paraId="13E1BE9B">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895" w:type="dxa"/>
            <w:tcBorders>
              <w:top w:val="single" w:color="auto" w:sz="4" w:space="0"/>
              <w:left w:val="single" w:color="auto" w:sz="4" w:space="0"/>
              <w:bottom w:val="single" w:color="auto" w:sz="4" w:space="0"/>
              <w:right w:val="single" w:color="auto" w:sz="4" w:space="0"/>
            </w:tcBorders>
            <w:vAlign w:val="top"/>
          </w:tcPr>
          <w:p w14:paraId="6BEA4B25">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3416" w:type="dxa"/>
            <w:tcBorders>
              <w:top w:val="single" w:color="auto" w:sz="4" w:space="0"/>
              <w:left w:val="single" w:color="auto" w:sz="4" w:space="0"/>
              <w:bottom w:val="single" w:color="auto" w:sz="4" w:space="0"/>
              <w:right w:val="single" w:color="auto" w:sz="4" w:space="0"/>
            </w:tcBorders>
            <w:vAlign w:val="top"/>
          </w:tcPr>
          <w:p w14:paraId="18F52786">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1560" w:type="dxa"/>
            <w:tcBorders>
              <w:top w:val="single" w:color="auto" w:sz="4" w:space="0"/>
              <w:left w:val="single" w:color="auto" w:sz="4" w:space="0"/>
              <w:bottom w:val="single" w:color="auto" w:sz="4" w:space="0"/>
              <w:right w:val="single" w:color="auto" w:sz="4" w:space="0"/>
            </w:tcBorders>
            <w:vAlign w:val="top"/>
          </w:tcPr>
          <w:p w14:paraId="7A305B17">
            <w:pPr>
              <w:pStyle w:val="253"/>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p>
        </w:tc>
      </w:tr>
      <w:tr w14:paraId="7068F4C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cBorders>
            <w:vAlign w:val="top"/>
          </w:tcPr>
          <w:p w14:paraId="419EA338">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1142" w:type="dxa"/>
            <w:tcBorders>
              <w:top w:val="single" w:color="auto" w:sz="4" w:space="0"/>
              <w:left w:val="single" w:color="auto" w:sz="4" w:space="0"/>
              <w:bottom w:val="single" w:color="auto" w:sz="4" w:space="0"/>
              <w:right w:val="single" w:color="auto" w:sz="4" w:space="0"/>
            </w:tcBorders>
            <w:vAlign w:val="top"/>
          </w:tcPr>
          <w:p w14:paraId="6FCDDBF8">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717" w:type="dxa"/>
            <w:tcBorders>
              <w:top w:val="single" w:color="auto" w:sz="4" w:space="0"/>
              <w:left w:val="single" w:color="auto" w:sz="4" w:space="0"/>
              <w:bottom w:val="single" w:color="auto" w:sz="4" w:space="0"/>
              <w:right w:val="single" w:color="auto" w:sz="4" w:space="0"/>
            </w:tcBorders>
            <w:vAlign w:val="top"/>
          </w:tcPr>
          <w:p w14:paraId="0902091E">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717" w:type="dxa"/>
            <w:tcBorders>
              <w:top w:val="single" w:color="auto" w:sz="4" w:space="0"/>
              <w:left w:val="single" w:color="auto" w:sz="4" w:space="0"/>
              <w:bottom w:val="single" w:color="auto" w:sz="4" w:space="0"/>
              <w:right w:val="single" w:color="auto" w:sz="4" w:space="0"/>
            </w:tcBorders>
            <w:vAlign w:val="top"/>
          </w:tcPr>
          <w:p w14:paraId="1267D038">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895" w:type="dxa"/>
            <w:tcBorders>
              <w:top w:val="single" w:color="auto" w:sz="4" w:space="0"/>
              <w:left w:val="single" w:color="auto" w:sz="4" w:space="0"/>
              <w:bottom w:val="single" w:color="auto" w:sz="4" w:space="0"/>
              <w:right w:val="single" w:color="auto" w:sz="4" w:space="0"/>
            </w:tcBorders>
            <w:vAlign w:val="top"/>
          </w:tcPr>
          <w:p w14:paraId="75573AD4">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3416" w:type="dxa"/>
            <w:tcBorders>
              <w:top w:val="single" w:color="auto" w:sz="4" w:space="0"/>
              <w:left w:val="single" w:color="auto" w:sz="4" w:space="0"/>
              <w:bottom w:val="single" w:color="auto" w:sz="4" w:space="0"/>
              <w:right w:val="single" w:color="auto" w:sz="4" w:space="0"/>
            </w:tcBorders>
            <w:vAlign w:val="top"/>
          </w:tcPr>
          <w:p w14:paraId="34AD07BF">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1560" w:type="dxa"/>
            <w:tcBorders>
              <w:top w:val="single" w:color="auto" w:sz="4" w:space="0"/>
              <w:left w:val="single" w:color="auto" w:sz="4" w:space="0"/>
              <w:bottom w:val="single" w:color="auto" w:sz="4" w:space="0"/>
              <w:right w:val="single" w:color="auto" w:sz="4" w:space="0"/>
            </w:tcBorders>
            <w:vAlign w:val="top"/>
          </w:tcPr>
          <w:p w14:paraId="262E45E3">
            <w:pPr>
              <w:pStyle w:val="253"/>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p>
        </w:tc>
      </w:tr>
      <w:tr w14:paraId="249BB67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cBorders>
            <w:vAlign w:val="top"/>
          </w:tcPr>
          <w:p w14:paraId="5084CFED">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1142" w:type="dxa"/>
            <w:tcBorders>
              <w:top w:val="single" w:color="auto" w:sz="4" w:space="0"/>
              <w:left w:val="single" w:color="auto" w:sz="4" w:space="0"/>
              <w:bottom w:val="single" w:color="auto" w:sz="4" w:space="0"/>
              <w:right w:val="single" w:color="auto" w:sz="4" w:space="0"/>
            </w:tcBorders>
            <w:vAlign w:val="top"/>
          </w:tcPr>
          <w:p w14:paraId="6473A3A8">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717" w:type="dxa"/>
            <w:tcBorders>
              <w:top w:val="single" w:color="auto" w:sz="4" w:space="0"/>
              <w:left w:val="single" w:color="auto" w:sz="4" w:space="0"/>
              <w:bottom w:val="single" w:color="auto" w:sz="4" w:space="0"/>
              <w:right w:val="single" w:color="auto" w:sz="4" w:space="0"/>
            </w:tcBorders>
            <w:vAlign w:val="top"/>
          </w:tcPr>
          <w:p w14:paraId="7F4458A8">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717" w:type="dxa"/>
            <w:tcBorders>
              <w:top w:val="single" w:color="auto" w:sz="4" w:space="0"/>
              <w:left w:val="single" w:color="auto" w:sz="4" w:space="0"/>
              <w:bottom w:val="single" w:color="auto" w:sz="4" w:space="0"/>
              <w:right w:val="single" w:color="auto" w:sz="4" w:space="0"/>
            </w:tcBorders>
            <w:vAlign w:val="top"/>
          </w:tcPr>
          <w:p w14:paraId="0CD995BA">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895" w:type="dxa"/>
            <w:tcBorders>
              <w:top w:val="single" w:color="auto" w:sz="4" w:space="0"/>
              <w:left w:val="single" w:color="auto" w:sz="4" w:space="0"/>
              <w:bottom w:val="single" w:color="auto" w:sz="4" w:space="0"/>
              <w:right w:val="single" w:color="auto" w:sz="4" w:space="0"/>
            </w:tcBorders>
            <w:vAlign w:val="top"/>
          </w:tcPr>
          <w:p w14:paraId="3BB4503F">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3416" w:type="dxa"/>
            <w:tcBorders>
              <w:top w:val="single" w:color="auto" w:sz="4" w:space="0"/>
              <w:left w:val="single" w:color="auto" w:sz="4" w:space="0"/>
              <w:bottom w:val="single" w:color="auto" w:sz="4" w:space="0"/>
              <w:right w:val="single" w:color="auto" w:sz="4" w:space="0"/>
            </w:tcBorders>
            <w:vAlign w:val="top"/>
          </w:tcPr>
          <w:p w14:paraId="5BC57CE9">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1560" w:type="dxa"/>
            <w:tcBorders>
              <w:top w:val="single" w:color="auto" w:sz="4" w:space="0"/>
              <w:left w:val="single" w:color="auto" w:sz="4" w:space="0"/>
              <w:bottom w:val="single" w:color="auto" w:sz="4" w:space="0"/>
              <w:right w:val="single" w:color="auto" w:sz="4" w:space="0"/>
            </w:tcBorders>
            <w:vAlign w:val="top"/>
          </w:tcPr>
          <w:p w14:paraId="7E378F6D">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r>
      <w:tr w14:paraId="02A6575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cBorders>
            <w:vAlign w:val="top"/>
          </w:tcPr>
          <w:p w14:paraId="14D91437">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1142" w:type="dxa"/>
            <w:tcBorders>
              <w:top w:val="single" w:color="auto" w:sz="4" w:space="0"/>
              <w:left w:val="single" w:color="auto" w:sz="4" w:space="0"/>
              <w:bottom w:val="single" w:color="auto" w:sz="4" w:space="0"/>
              <w:right w:val="single" w:color="auto" w:sz="4" w:space="0"/>
            </w:tcBorders>
            <w:vAlign w:val="top"/>
          </w:tcPr>
          <w:p w14:paraId="42525E1F">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717" w:type="dxa"/>
            <w:tcBorders>
              <w:top w:val="single" w:color="auto" w:sz="4" w:space="0"/>
              <w:left w:val="single" w:color="auto" w:sz="4" w:space="0"/>
              <w:bottom w:val="single" w:color="auto" w:sz="4" w:space="0"/>
              <w:right w:val="single" w:color="auto" w:sz="4" w:space="0"/>
            </w:tcBorders>
            <w:vAlign w:val="top"/>
          </w:tcPr>
          <w:p w14:paraId="74990856">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717" w:type="dxa"/>
            <w:tcBorders>
              <w:top w:val="single" w:color="auto" w:sz="4" w:space="0"/>
              <w:left w:val="single" w:color="auto" w:sz="4" w:space="0"/>
              <w:bottom w:val="single" w:color="auto" w:sz="4" w:space="0"/>
              <w:right w:val="single" w:color="auto" w:sz="4" w:space="0"/>
            </w:tcBorders>
            <w:vAlign w:val="top"/>
          </w:tcPr>
          <w:p w14:paraId="3DFBB70D">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895" w:type="dxa"/>
            <w:tcBorders>
              <w:top w:val="single" w:color="auto" w:sz="4" w:space="0"/>
              <w:left w:val="single" w:color="auto" w:sz="4" w:space="0"/>
              <w:bottom w:val="single" w:color="auto" w:sz="4" w:space="0"/>
              <w:right w:val="single" w:color="auto" w:sz="4" w:space="0"/>
            </w:tcBorders>
            <w:vAlign w:val="top"/>
          </w:tcPr>
          <w:p w14:paraId="0D6223A1">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3416" w:type="dxa"/>
            <w:tcBorders>
              <w:top w:val="single" w:color="auto" w:sz="4" w:space="0"/>
              <w:left w:val="single" w:color="auto" w:sz="4" w:space="0"/>
              <w:bottom w:val="single" w:color="auto" w:sz="4" w:space="0"/>
              <w:right w:val="single" w:color="auto" w:sz="4" w:space="0"/>
            </w:tcBorders>
            <w:vAlign w:val="top"/>
          </w:tcPr>
          <w:p w14:paraId="2A69F4CC">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1560" w:type="dxa"/>
            <w:tcBorders>
              <w:top w:val="single" w:color="auto" w:sz="4" w:space="0"/>
              <w:left w:val="single" w:color="auto" w:sz="4" w:space="0"/>
              <w:bottom w:val="single" w:color="auto" w:sz="4" w:space="0"/>
              <w:right w:val="single" w:color="auto" w:sz="4" w:space="0"/>
            </w:tcBorders>
            <w:vAlign w:val="top"/>
          </w:tcPr>
          <w:p w14:paraId="7A6F1956">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r>
      <w:tr w14:paraId="7E3FC0E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10" w:hRule="atLeast"/>
          <w:jc w:val="center"/>
        </w:trPr>
        <w:tc>
          <w:tcPr>
            <w:tcW w:w="726" w:type="dxa"/>
            <w:tcBorders>
              <w:top w:val="single" w:color="auto" w:sz="4" w:space="0"/>
              <w:left w:val="single" w:color="auto" w:sz="4" w:space="0"/>
              <w:bottom w:val="single" w:color="auto" w:sz="4" w:space="0"/>
              <w:right w:val="single" w:color="auto" w:sz="4" w:space="0"/>
            </w:tcBorders>
            <w:vAlign w:val="top"/>
          </w:tcPr>
          <w:p w14:paraId="19FF254D">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1142" w:type="dxa"/>
            <w:tcBorders>
              <w:top w:val="single" w:color="auto" w:sz="4" w:space="0"/>
              <w:left w:val="single" w:color="auto" w:sz="4" w:space="0"/>
              <w:bottom w:val="single" w:color="auto" w:sz="4" w:space="0"/>
              <w:right w:val="single" w:color="auto" w:sz="4" w:space="0"/>
            </w:tcBorders>
            <w:vAlign w:val="top"/>
          </w:tcPr>
          <w:p w14:paraId="0BAF4245">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717" w:type="dxa"/>
            <w:tcBorders>
              <w:top w:val="single" w:color="auto" w:sz="4" w:space="0"/>
              <w:left w:val="single" w:color="auto" w:sz="4" w:space="0"/>
              <w:bottom w:val="single" w:color="auto" w:sz="4" w:space="0"/>
              <w:right w:val="single" w:color="auto" w:sz="4" w:space="0"/>
            </w:tcBorders>
            <w:vAlign w:val="top"/>
          </w:tcPr>
          <w:p w14:paraId="4CB85572">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717" w:type="dxa"/>
            <w:tcBorders>
              <w:top w:val="single" w:color="auto" w:sz="4" w:space="0"/>
              <w:left w:val="single" w:color="auto" w:sz="4" w:space="0"/>
              <w:bottom w:val="single" w:color="auto" w:sz="4" w:space="0"/>
              <w:right w:val="single" w:color="auto" w:sz="4" w:space="0"/>
            </w:tcBorders>
            <w:vAlign w:val="top"/>
          </w:tcPr>
          <w:p w14:paraId="4355C014">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895" w:type="dxa"/>
            <w:tcBorders>
              <w:top w:val="single" w:color="auto" w:sz="4" w:space="0"/>
              <w:left w:val="single" w:color="auto" w:sz="4" w:space="0"/>
              <w:bottom w:val="single" w:color="auto" w:sz="4" w:space="0"/>
              <w:right w:val="single" w:color="auto" w:sz="4" w:space="0"/>
            </w:tcBorders>
            <w:vAlign w:val="top"/>
          </w:tcPr>
          <w:p w14:paraId="03AFF77C">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3416" w:type="dxa"/>
            <w:tcBorders>
              <w:top w:val="single" w:color="auto" w:sz="4" w:space="0"/>
              <w:left w:val="single" w:color="auto" w:sz="4" w:space="0"/>
              <w:bottom w:val="single" w:color="auto" w:sz="4" w:space="0"/>
              <w:right w:val="single" w:color="auto" w:sz="4" w:space="0"/>
            </w:tcBorders>
            <w:vAlign w:val="top"/>
          </w:tcPr>
          <w:p w14:paraId="08ADC09A">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1560" w:type="dxa"/>
            <w:tcBorders>
              <w:top w:val="single" w:color="auto" w:sz="4" w:space="0"/>
              <w:left w:val="single" w:color="auto" w:sz="4" w:space="0"/>
              <w:bottom w:val="single" w:color="auto" w:sz="4" w:space="0"/>
              <w:right w:val="single" w:color="auto" w:sz="4" w:space="0"/>
            </w:tcBorders>
            <w:vAlign w:val="top"/>
          </w:tcPr>
          <w:p w14:paraId="31627950">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r>
      <w:tr w14:paraId="6D474DA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cBorders>
            <w:vAlign w:val="top"/>
          </w:tcPr>
          <w:p w14:paraId="1E886635">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1142" w:type="dxa"/>
            <w:tcBorders>
              <w:top w:val="single" w:color="auto" w:sz="4" w:space="0"/>
              <w:left w:val="single" w:color="auto" w:sz="4" w:space="0"/>
              <w:bottom w:val="single" w:color="auto" w:sz="4" w:space="0"/>
              <w:right w:val="single" w:color="auto" w:sz="4" w:space="0"/>
            </w:tcBorders>
            <w:vAlign w:val="top"/>
          </w:tcPr>
          <w:p w14:paraId="4CC9DD72">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717" w:type="dxa"/>
            <w:tcBorders>
              <w:top w:val="single" w:color="auto" w:sz="4" w:space="0"/>
              <w:left w:val="single" w:color="auto" w:sz="4" w:space="0"/>
              <w:bottom w:val="single" w:color="auto" w:sz="4" w:space="0"/>
              <w:right w:val="single" w:color="auto" w:sz="4" w:space="0"/>
            </w:tcBorders>
            <w:vAlign w:val="top"/>
          </w:tcPr>
          <w:p w14:paraId="0C973D61">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717" w:type="dxa"/>
            <w:tcBorders>
              <w:top w:val="single" w:color="auto" w:sz="4" w:space="0"/>
              <w:left w:val="single" w:color="auto" w:sz="4" w:space="0"/>
              <w:bottom w:val="single" w:color="auto" w:sz="4" w:space="0"/>
              <w:right w:val="single" w:color="auto" w:sz="4" w:space="0"/>
            </w:tcBorders>
            <w:vAlign w:val="top"/>
          </w:tcPr>
          <w:p w14:paraId="15E30206">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895" w:type="dxa"/>
            <w:tcBorders>
              <w:top w:val="single" w:color="auto" w:sz="4" w:space="0"/>
              <w:left w:val="single" w:color="auto" w:sz="4" w:space="0"/>
              <w:bottom w:val="single" w:color="auto" w:sz="4" w:space="0"/>
              <w:right w:val="single" w:color="auto" w:sz="4" w:space="0"/>
            </w:tcBorders>
            <w:vAlign w:val="top"/>
          </w:tcPr>
          <w:p w14:paraId="0864D087">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3416" w:type="dxa"/>
            <w:tcBorders>
              <w:top w:val="single" w:color="auto" w:sz="4" w:space="0"/>
              <w:left w:val="single" w:color="auto" w:sz="4" w:space="0"/>
              <w:bottom w:val="single" w:color="auto" w:sz="4" w:space="0"/>
              <w:right w:val="single" w:color="auto" w:sz="4" w:space="0"/>
            </w:tcBorders>
            <w:vAlign w:val="top"/>
          </w:tcPr>
          <w:p w14:paraId="0DBF2402">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c>
          <w:tcPr>
            <w:tcW w:w="1560" w:type="dxa"/>
            <w:tcBorders>
              <w:top w:val="single" w:color="auto" w:sz="4" w:space="0"/>
              <w:left w:val="single" w:color="auto" w:sz="4" w:space="0"/>
              <w:bottom w:val="single" w:color="auto" w:sz="4" w:space="0"/>
              <w:right w:val="single" w:color="auto" w:sz="4" w:space="0"/>
            </w:tcBorders>
            <w:vAlign w:val="top"/>
          </w:tcPr>
          <w:p w14:paraId="159E1A1C">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w:t>
            </w:r>
          </w:p>
        </w:tc>
      </w:tr>
      <w:tr w14:paraId="18B271D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cBorders>
            <w:vAlign w:val="top"/>
          </w:tcPr>
          <w:p w14:paraId="02610E5F">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top"/>
          </w:tcPr>
          <w:p w14:paraId="4AD34E62">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vAlign w:val="top"/>
          </w:tcPr>
          <w:p w14:paraId="271A41BB">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vAlign w:val="top"/>
          </w:tcPr>
          <w:p w14:paraId="54BB33D2">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895" w:type="dxa"/>
            <w:tcBorders>
              <w:top w:val="single" w:color="auto" w:sz="4" w:space="0"/>
              <w:left w:val="single" w:color="auto" w:sz="4" w:space="0"/>
              <w:bottom w:val="single" w:color="auto" w:sz="4" w:space="0"/>
              <w:right w:val="single" w:color="auto" w:sz="4" w:space="0"/>
            </w:tcBorders>
            <w:vAlign w:val="top"/>
          </w:tcPr>
          <w:p w14:paraId="01872C09">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3416" w:type="dxa"/>
            <w:tcBorders>
              <w:top w:val="single" w:color="auto" w:sz="4" w:space="0"/>
              <w:left w:val="single" w:color="auto" w:sz="4" w:space="0"/>
              <w:bottom w:val="single" w:color="auto" w:sz="4" w:space="0"/>
              <w:right w:val="single" w:color="auto" w:sz="4" w:space="0"/>
            </w:tcBorders>
            <w:vAlign w:val="top"/>
          </w:tcPr>
          <w:p w14:paraId="1B70CF97">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top"/>
          </w:tcPr>
          <w:p w14:paraId="7D2FD5BE">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323DFDA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cBorders>
            <w:vAlign w:val="top"/>
          </w:tcPr>
          <w:p w14:paraId="006FD49C">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top"/>
          </w:tcPr>
          <w:p w14:paraId="2721B977">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vAlign w:val="top"/>
          </w:tcPr>
          <w:p w14:paraId="3CBE97B0">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vAlign w:val="top"/>
          </w:tcPr>
          <w:p w14:paraId="1BC036E2">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895" w:type="dxa"/>
            <w:tcBorders>
              <w:top w:val="single" w:color="auto" w:sz="4" w:space="0"/>
              <w:left w:val="single" w:color="auto" w:sz="4" w:space="0"/>
              <w:bottom w:val="single" w:color="auto" w:sz="4" w:space="0"/>
              <w:right w:val="single" w:color="auto" w:sz="4" w:space="0"/>
            </w:tcBorders>
            <w:vAlign w:val="top"/>
          </w:tcPr>
          <w:p w14:paraId="45162F76">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3416" w:type="dxa"/>
            <w:tcBorders>
              <w:top w:val="single" w:color="auto" w:sz="4" w:space="0"/>
              <w:left w:val="single" w:color="auto" w:sz="4" w:space="0"/>
              <w:bottom w:val="single" w:color="auto" w:sz="4" w:space="0"/>
              <w:right w:val="single" w:color="auto" w:sz="4" w:space="0"/>
            </w:tcBorders>
            <w:vAlign w:val="top"/>
          </w:tcPr>
          <w:p w14:paraId="66817604">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top"/>
          </w:tcPr>
          <w:p w14:paraId="5AD8C1E5">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6C0458A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cBorders>
            <w:vAlign w:val="top"/>
          </w:tcPr>
          <w:p w14:paraId="3B938B6A">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top"/>
          </w:tcPr>
          <w:p w14:paraId="167A129C">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vAlign w:val="top"/>
          </w:tcPr>
          <w:p w14:paraId="1E5A5BE8">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vAlign w:val="top"/>
          </w:tcPr>
          <w:p w14:paraId="3B0F3073">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895" w:type="dxa"/>
            <w:tcBorders>
              <w:top w:val="single" w:color="auto" w:sz="4" w:space="0"/>
              <w:left w:val="single" w:color="auto" w:sz="4" w:space="0"/>
              <w:bottom w:val="single" w:color="auto" w:sz="4" w:space="0"/>
              <w:right w:val="single" w:color="auto" w:sz="4" w:space="0"/>
            </w:tcBorders>
            <w:vAlign w:val="top"/>
          </w:tcPr>
          <w:p w14:paraId="6BA72A35">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3416" w:type="dxa"/>
            <w:tcBorders>
              <w:top w:val="single" w:color="auto" w:sz="4" w:space="0"/>
              <w:left w:val="single" w:color="auto" w:sz="4" w:space="0"/>
              <w:bottom w:val="single" w:color="auto" w:sz="4" w:space="0"/>
              <w:right w:val="single" w:color="auto" w:sz="4" w:space="0"/>
            </w:tcBorders>
            <w:vAlign w:val="top"/>
          </w:tcPr>
          <w:p w14:paraId="7C86480E">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top"/>
          </w:tcPr>
          <w:p w14:paraId="7439337E">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125FFAE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cBorders>
            <w:vAlign w:val="top"/>
          </w:tcPr>
          <w:p w14:paraId="79938620">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top"/>
          </w:tcPr>
          <w:p w14:paraId="702B78EB">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vAlign w:val="top"/>
          </w:tcPr>
          <w:p w14:paraId="5E386959">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vAlign w:val="top"/>
          </w:tcPr>
          <w:p w14:paraId="3E8D04D0">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895" w:type="dxa"/>
            <w:tcBorders>
              <w:top w:val="single" w:color="auto" w:sz="4" w:space="0"/>
              <w:left w:val="single" w:color="auto" w:sz="4" w:space="0"/>
              <w:bottom w:val="single" w:color="auto" w:sz="4" w:space="0"/>
              <w:right w:val="single" w:color="auto" w:sz="4" w:space="0"/>
            </w:tcBorders>
            <w:vAlign w:val="top"/>
          </w:tcPr>
          <w:p w14:paraId="414D0CCF">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3416" w:type="dxa"/>
            <w:tcBorders>
              <w:top w:val="single" w:color="auto" w:sz="4" w:space="0"/>
              <w:left w:val="single" w:color="auto" w:sz="4" w:space="0"/>
              <w:bottom w:val="single" w:color="auto" w:sz="4" w:space="0"/>
              <w:right w:val="single" w:color="auto" w:sz="4" w:space="0"/>
            </w:tcBorders>
            <w:vAlign w:val="top"/>
          </w:tcPr>
          <w:p w14:paraId="2990F6C1">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top"/>
          </w:tcPr>
          <w:p w14:paraId="327E460E">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71F0034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cBorders>
            <w:vAlign w:val="top"/>
          </w:tcPr>
          <w:p w14:paraId="04F0D62B">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top"/>
          </w:tcPr>
          <w:p w14:paraId="14F8DEF1">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vAlign w:val="top"/>
          </w:tcPr>
          <w:p w14:paraId="6A65BBF2">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717" w:type="dxa"/>
            <w:tcBorders>
              <w:top w:val="single" w:color="auto" w:sz="4" w:space="0"/>
              <w:left w:val="single" w:color="auto" w:sz="4" w:space="0"/>
              <w:bottom w:val="single" w:color="auto" w:sz="4" w:space="0"/>
              <w:right w:val="single" w:color="auto" w:sz="4" w:space="0"/>
            </w:tcBorders>
            <w:vAlign w:val="top"/>
          </w:tcPr>
          <w:p w14:paraId="14363DC8">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895" w:type="dxa"/>
            <w:tcBorders>
              <w:top w:val="single" w:color="auto" w:sz="4" w:space="0"/>
              <w:left w:val="single" w:color="auto" w:sz="4" w:space="0"/>
              <w:bottom w:val="single" w:color="auto" w:sz="4" w:space="0"/>
              <w:right w:val="single" w:color="auto" w:sz="4" w:space="0"/>
            </w:tcBorders>
            <w:vAlign w:val="top"/>
          </w:tcPr>
          <w:p w14:paraId="5C88A4B3">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3416" w:type="dxa"/>
            <w:tcBorders>
              <w:top w:val="single" w:color="auto" w:sz="4" w:space="0"/>
              <w:left w:val="single" w:color="auto" w:sz="4" w:space="0"/>
              <w:bottom w:val="single" w:color="auto" w:sz="4" w:space="0"/>
              <w:right w:val="single" w:color="auto" w:sz="4" w:space="0"/>
            </w:tcBorders>
            <w:vAlign w:val="top"/>
          </w:tcPr>
          <w:p w14:paraId="53C7616C">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vAlign w:val="top"/>
          </w:tcPr>
          <w:p w14:paraId="3CBD5E28">
            <w:pPr>
              <w:pStyle w:val="253"/>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bl>
    <w:p w14:paraId="1A2CC8FB">
      <w:pPr>
        <w:rPr>
          <w:rFonts w:hint="default"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 注：</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附相关证书的电子件或电子证照（如有）。</w:t>
      </w:r>
    </w:p>
    <w:p w14:paraId="01B96C75">
      <w:pPr>
        <w:tabs>
          <w:tab w:val="left" w:pos="1135"/>
        </w:tabs>
        <w:spacing w:line="360" w:lineRule="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7107250C">
      <w:pPr>
        <w:tabs>
          <w:tab w:val="left" w:pos="1135"/>
        </w:tabs>
        <w:spacing w:line="360" w:lineRule="auto"/>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投标人名称（盖章）：</w:t>
      </w:r>
    </w:p>
    <w:p w14:paraId="3664FA0A">
      <w:pPr>
        <w:pStyle w:val="158"/>
        <w:jc w:val="both"/>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sectPr>
          <w:pgSz w:w="11906" w:h="16838"/>
          <w:pgMar w:top="1440" w:right="1797" w:bottom="1440" w:left="1797" w:header="851" w:footer="992" w:gutter="0"/>
          <w:pgNumType w:fmt="decimal"/>
          <w:cols w:space="720" w:num="1"/>
          <w:docGrid w:linePitch="312" w:charSpace="0"/>
        </w:sect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日期：_____年______月______日</w:t>
      </w:r>
    </w:p>
    <w:p w14:paraId="04DAAD99">
      <w:pPr>
        <w:pStyle w:val="5"/>
        <w:numPr>
          <w:ilvl w:val="0"/>
          <w:numId w:val="0"/>
        </w:numPr>
        <w:tabs>
          <w:tab w:val="left" w:pos="5580"/>
        </w:tabs>
        <w:jc w:val="left"/>
        <w:outlineLvl w:val="2"/>
        <w:rPr>
          <w:rFonts w:hint="eastAsia" w:ascii="Times New Roman" w:hAnsi="Times New Roman" w:eastAsia="宋体" w:cs="Times New Roman"/>
          <w:b w:val="0"/>
          <w:color w:val="000000" w:themeColor="text1"/>
          <w:kern w:val="2"/>
          <w:sz w:val="24"/>
          <w:szCs w:val="20"/>
          <w:highlight w:val="none"/>
          <w:u w:val="none"/>
          <w:lang w:val="en-US" w:eastAsia="zh-CN" w:bidi="ar-SA"/>
          <w14:textFill>
            <w14:solidFill>
              <w14:schemeClr w14:val="tx1"/>
            </w14:solidFill>
          </w14:textFill>
        </w:rPr>
      </w:pPr>
      <w:r>
        <w:rPr>
          <w:rFonts w:hint="eastAsia" w:ascii="Times New Roman" w:cs="Times New Roman"/>
          <w:b w:val="0"/>
          <w:color w:val="000000" w:themeColor="text1"/>
          <w:kern w:val="2"/>
          <w:sz w:val="24"/>
          <w:szCs w:val="20"/>
          <w:highlight w:val="none"/>
          <w:u w:val="none"/>
          <w:lang w:val="en-US" w:eastAsia="zh-CN" w:bidi="ar-SA"/>
          <w14:textFill>
            <w14:solidFill>
              <w14:schemeClr w14:val="tx1"/>
            </w14:solidFill>
          </w14:textFill>
        </w:rPr>
        <w:t>7</w:t>
      </w:r>
      <w:r>
        <w:rPr>
          <w:rFonts w:hint="eastAsia" w:ascii="Times New Roman" w:hAnsi="Times New Roman" w:eastAsia="宋体" w:cs="Times New Roman"/>
          <w:b w:val="0"/>
          <w:color w:val="000000" w:themeColor="text1"/>
          <w:kern w:val="2"/>
          <w:sz w:val="24"/>
          <w:szCs w:val="20"/>
          <w:highlight w:val="none"/>
          <w:u w:val="none"/>
          <w:lang w:val="en-US" w:eastAsia="zh-CN" w:bidi="ar-SA"/>
          <w14:textFill>
            <w14:solidFill>
              <w14:schemeClr w14:val="tx1"/>
            </w14:solidFill>
          </w14:textFill>
        </w:rPr>
        <w:t>-3业绩证明（非实质性格式）</w:t>
      </w:r>
    </w:p>
    <w:p w14:paraId="488100BF">
      <w:pPr>
        <w:keepNext w:val="0"/>
        <w:keepLines w:val="0"/>
        <w:pageBreakBefore w:val="0"/>
        <w:widowControl w:val="0"/>
        <w:kinsoku/>
        <w:wordWrap/>
        <w:overflowPunct/>
        <w:topLinePunct w:val="0"/>
        <w:autoSpaceDE/>
        <w:autoSpaceDN/>
        <w:bidi w:val="0"/>
        <w:adjustRightInd/>
        <w:snapToGrid/>
        <w:spacing w:before="464" w:beforeLines="100" w:line="600" w:lineRule="auto"/>
        <w:jc w:val="center"/>
        <w:textAlignment w:val="auto"/>
        <w:rPr>
          <w:rFonts w:hint="eastAsia" w:asciiTheme="minorEastAsia" w:hAnsiTheme="minorEastAsia" w:eastAsiaTheme="minorEastAsia" w:cstheme="minorEastAsia"/>
          <w:b w:val="0"/>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4"/>
          <w:szCs w:val="24"/>
          <w:highlight w:val="none"/>
          <w14:textFill>
            <w14:solidFill>
              <w14:schemeClr w14:val="tx1"/>
            </w14:solidFill>
          </w14:textFill>
        </w:rPr>
        <w:t>投标人提供</w:t>
      </w:r>
      <w:bookmarkStart w:id="925" w:name="OLE_LINK4"/>
      <w:r>
        <w:rPr>
          <w:rFonts w:hint="eastAsia" w:asciiTheme="minorEastAsia" w:hAnsiTheme="minorEastAsia" w:eastAsiaTheme="minorEastAsia" w:cstheme="minorEastAsia"/>
          <w:b w:val="0"/>
          <w:bCs/>
          <w:color w:val="000000" w:themeColor="text1"/>
          <w:sz w:val="24"/>
          <w:szCs w:val="24"/>
          <w:highlight w:val="none"/>
          <w14:textFill>
            <w14:solidFill>
              <w14:schemeClr w14:val="tx1"/>
            </w14:solidFill>
          </w14:textFill>
        </w:rPr>
        <w:t>20</w:t>
      </w:r>
      <w:r>
        <w:rPr>
          <w:rFonts w:hint="eastAsia" w:asciiTheme="minorEastAsia" w:hAnsiTheme="minorEastAsia" w:eastAsiaTheme="minorEastAsia" w:cstheme="minorEastAsia"/>
          <w:b w:val="0"/>
          <w:bCs/>
          <w:color w:val="000000" w:themeColor="text1"/>
          <w:sz w:val="24"/>
          <w:szCs w:val="24"/>
          <w:highlight w:val="none"/>
          <w:lang w:val="en-US" w:eastAsia="zh-CN"/>
          <w14:textFill>
            <w14:solidFill>
              <w14:schemeClr w14:val="tx1"/>
            </w14:solidFill>
          </w14:textFill>
        </w:rPr>
        <w:t>23</w:t>
      </w:r>
      <w:r>
        <w:rPr>
          <w:rFonts w:hint="eastAsia" w:asciiTheme="minorEastAsia" w:hAnsiTheme="minorEastAsia" w:eastAsiaTheme="minorEastAsia" w:cstheme="minorEastAsia"/>
          <w:b w:val="0"/>
          <w:bCs/>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b w:val="0"/>
          <w:bCs/>
          <w:color w:val="000000" w:themeColor="text1"/>
          <w:sz w:val="24"/>
          <w:szCs w:val="24"/>
          <w:highlight w:val="none"/>
          <w:lang w:val="en-US" w:eastAsia="zh-CN"/>
          <w14:textFill>
            <w14:solidFill>
              <w14:schemeClr w14:val="tx1"/>
            </w14:solidFill>
          </w14:textFill>
        </w:rPr>
        <w:t>6</w:t>
      </w:r>
      <w:r>
        <w:rPr>
          <w:rFonts w:hint="eastAsia" w:asciiTheme="minorEastAsia" w:hAnsiTheme="minorEastAsia" w:eastAsiaTheme="minorEastAsia" w:cstheme="minorEastAsia"/>
          <w:b w:val="0"/>
          <w:bCs/>
          <w:color w:val="000000" w:themeColor="text1"/>
          <w:sz w:val="24"/>
          <w:szCs w:val="24"/>
          <w:highlight w:val="none"/>
          <w14:textFill>
            <w14:solidFill>
              <w14:schemeClr w14:val="tx1"/>
            </w14:solidFill>
          </w14:textFill>
        </w:rPr>
        <w:t>月至今</w:t>
      </w:r>
      <w:bookmarkEnd w:id="925"/>
      <w:r>
        <w:rPr>
          <w:rFonts w:hint="eastAsia" w:asciiTheme="minorEastAsia" w:hAnsiTheme="minorEastAsia" w:eastAsiaTheme="minorEastAsia" w:cstheme="minorEastAsia"/>
          <w:b w:val="0"/>
          <w:bCs/>
          <w:color w:val="000000" w:themeColor="text1"/>
          <w:sz w:val="24"/>
          <w:szCs w:val="24"/>
          <w:highlight w:val="none"/>
          <w:lang w:val="en-US" w:eastAsia="zh-CN"/>
          <w14:textFill>
            <w14:solidFill>
              <w14:schemeClr w14:val="tx1"/>
            </w14:solidFill>
          </w14:textFill>
        </w:rPr>
        <w:t>类似业绩</w:t>
      </w:r>
    </w:p>
    <w:tbl>
      <w:tblPr>
        <w:tblStyle w:val="43"/>
        <w:tblW w:w="928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9"/>
        <w:gridCol w:w="1791"/>
        <w:gridCol w:w="1791"/>
        <w:gridCol w:w="1791"/>
        <w:gridCol w:w="1791"/>
        <w:gridCol w:w="1059"/>
      </w:tblGrid>
      <w:tr w14:paraId="72A660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2" w:hRule="atLeast"/>
          <w:jc w:val="center"/>
        </w:trPr>
        <w:tc>
          <w:tcPr>
            <w:tcW w:w="1059" w:type="dxa"/>
            <w:tcBorders>
              <w:top w:val="single" w:color="auto" w:sz="4" w:space="0"/>
              <w:left w:val="single" w:color="auto" w:sz="4" w:space="0"/>
              <w:bottom w:val="single" w:color="auto" w:sz="4" w:space="0"/>
              <w:right w:val="single" w:color="auto" w:sz="4" w:space="0"/>
            </w:tcBorders>
            <w:vAlign w:val="center"/>
          </w:tcPr>
          <w:p w14:paraId="40070272">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序号</w:t>
            </w:r>
          </w:p>
        </w:tc>
        <w:tc>
          <w:tcPr>
            <w:tcW w:w="1791" w:type="dxa"/>
            <w:tcBorders>
              <w:top w:val="single" w:color="auto" w:sz="4" w:space="0"/>
              <w:left w:val="single" w:color="auto" w:sz="4" w:space="0"/>
              <w:bottom w:val="single" w:color="auto" w:sz="4" w:space="0"/>
              <w:right w:val="single" w:color="auto" w:sz="4" w:space="0"/>
            </w:tcBorders>
            <w:vAlign w:val="center"/>
          </w:tcPr>
          <w:p w14:paraId="676C9BFA">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业主名称</w:t>
            </w:r>
          </w:p>
        </w:tc>
        <w:tc>
          <w:tcPr>
            <w:tcW w:w="1791" w:type="dxa"/>
            <w:tcBorders>
              <w:top w:val="single" w:color="auto" w:sz="4" w:space="0"/>
              <w:left w:val="single" w:color="auto" w:sz="4" w:space="0"/>
              <w:bottom w:val="single" w:color="auto" w:sz="4" w:space="0"/>
              <w:right w:val="single" w:color="auto" w:sz="4" w:space="0"/>
            </w:tcBorders>
            <w:vAlign w:val="center"/>
          </w:tcPr>
          <w:p w14:paraId="233E4047">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项目名称</w:t>
            </w:r>
          </w:p>
        </w:tc>
        <w:tc>
          <w:tcPr>
            <w:tcW w:w="1791" w:type="dxa"/>
            <w:tcBorders>
              <w:top w:val="single" w:color="auto" w:sz="4" w:space="0"/>
              <w:left w:val="single" w:color="auto" w:sz="4" w:space="0"/>
              <w:bottom w:val="single" w:color="auto" w:sz="4" w:space="0"/>
              <w:right w:val="single" w:color="auto" w:sz="4" w:space="0"/>
            </w:tcBorders>
            <w:vAlign w:val="center"/>
          </w:tcPr>
          <w:p w14:paraId="2A10FD55">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项目内容</w:t>
            </w:r>
          </w:p>
        </w:tc>
        <w:tc>
          <w:tcPr>
            <w:tcW w:w="1791" w:type="dxa"/>
            <w:tcBorders>
              <w:top w:val="single" w:color="auto" w:sz="4" w:space="0"/>
              <w:left w:val="single" w:color="auto" w:sz="4" w:space="0"/>
              <w:bottom w:val="single" w:color="auto" w:sz="4" w:space="0"/>
              <w:right w:val="single" w:color="auto" w:sz="4" w:space="0"/>
            </w:tcBorders>
            <w:vAlign w:val="center"/>
          </w:tcPr>
          <w:p w14:paraId="1FE0F483">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联系方式</w:t>
            </w:r>
          </w:p>
        </w:tc>
        <w:tc>
          <w:tcPr>
            <w:tcW w:w="1059" w:type="dxa"/>
            <w:tcBorders>
              <w:top w:val="single" w:color="auto" w:sz="4" w:space="0"/>
              <w:left w:val="single" w:color="auto" w:sz="4" w:space="0"/>
              <w:bottom w:val="single" w:color="auto" w:sz="4" w:space="0"/>
              <w:right w:val="single" w:color="auto" w:sz="4" w:space="0"/>
            </w:tcBorders>
            <w:vAlign w:val="center"/>
          </w:tcPr>
          <w:p w14:paraId="38AF88BE">
            <w:pPr>
              <w:adjustRightInd w:val="0"/>
              <w:snapToGrid w:val="0"/>
              <w:jc w:val="cente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备注</w:t>
            </w:r>
          </w:p>
        </w:tc>
      </w:tr>
      <w:tr w14:paraId="4FB8DF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059" w:type="dxa"/>
            <w:tcBorders>
              <w:top w:val="single" w:color="auto" w:sz="4" w:space="0"/>
              <w:left w:val="single" w:color="auto" w:sz="4" w:space="0"/>
              <w:bottom w:val="single" w:color="auto" w:sz="4" w:space="0"/>
              <w:right w:val="single" w:color="auto" w:sz="4" w:space="0"/>
            </w:tcBorders>
            <w:vAlign w:val="center"/>
          </w:tcPr>
          <w:p w14:paraId="08AFDF62">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2655B76E">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76A1E5EB">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00DCCF92">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02937787">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059" w:type="dxa"/>
            <w:tcBorders>
              <w:top w:val="single" w:color="auto" w:sz="4" w:space="0"/>
              <w:left w:val="single" w:color="auto" w:sz="4" w:space="0"/>
              <w:bottom w:val="single" w:color="auto" w:sz="4" w:space="0"/>
              <w:right w:val="single" w:color="auto" w:sz="4" w:space="0"/>
            </w:tcBorders>
            <w:vAlign w:val="center"/>
          </w:tcPr>
          <w:p w14:paraId="0A70971D">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38A538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059" w:type="dxa"/>
            <w:tcBorders>
              <w:top w:val="single" w:color="auto" w:sz="4" w:space="0"/>
              <w:left w:val="single" w:color="auto" w:sz="4" w:space="0"/>
              <w:bottom w:val="single" w:color="auto" w:sz="4" w:space="0"/>
              <w:right w:val="single" w:color="auto" w:sz="4" w:space="0"/>
            </w:tcBorders>
            <w:vAlign w:val="center"/>
          </w:tcPr>
          <w:p w14:paraId="3942070D">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7A877CFB">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0C3F0BC5">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480F9973">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68CE8D14">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059" w:type="dxa"/>
            <w:tcBorders>
              <w:top w:val="single" w:color="auto" w:sz="4" w:space="0"/>
              <w:left w:val="single" w:color="auto" w:sz="4" w:space="0"/>
              <w:bottom w:val="single" w:color="auto" w:sz="4" w:space="0"/>
              <w:right w:val="single" w:color="auto" w:sz="4" w:space="0"/>
            </w:tcBorders>
            <w:vAlign w:val="center"/>
          </w:tcPr>
          <w:p w14:paraId="019568F8">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2D030D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059" w:type="dxa"/>
            <w:tcBorders>
              <w:top w:val="single" w:color="auto" w:sz="4" w:space="0"/>
              <w:left w:val="single" w:color="auto" w:sz="4" w:space="0"/>
              <w:bottom w:val="single" w:color="auto" w:sz="4" w:space="0"/>
              <w:right w:val="single" w:color="auto" w:sz="4" w:space="0"/>
            </w:tcBorders>
            <w:vAlign w:val="center"/>
          </w:tcPr>
          <w:p w14:paraId="203D4EFA">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0314220F">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0C698B55">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6E3F2B93">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43F13838">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059" w:type="dxa"/>
            <w:tcBorders>
              <w:top w:val="single" w:color="auto" w:sz="4" w:space="0"/>
              <w:left w:val="single" w:color="auto" w:sz="4" w:space="0"/>
              <w:bottom w:val="single" w:color="auto" w:sz="4" w:space="0"/>
              <w:right w:val="single" w:color="auto" w:sz="4" w:space="0"/>
            </w:tcBorders>
            <w:vAlign w:val="center"/>
          </w:tcPr>
          <w:p w14:paraId="3DA457F3">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r w14:paraId="1C5AE6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059" w:type="dxa"/>
            <w:tcBorders>
              <w:top w:val="single" w:color="auto" w:sz="4" w:space="0"/>
              <w:left w:val="single" w:color="auto" w:sz="4" w:space="0"/>
              <w:bottom w:val="single" w:color="auto" w:sz="4" w:space="0"/>
              <w:right w:val="single" w:color="auto" w:sz="4" w:space="0"/>
            </w:tcBorders>
            <w:vAlign w:val="center"/>
          </w:tcPr>
          <w:p w14:paraId="017DFA92">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07D7F251">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328BD68E">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70D7F17B">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791" w:type="dxa"/>
            <w:tcBorders>
              <w:top w:val="single" w:color="auto" w:sz="4" w:space="0"/>
              <w:left w:val="single" w:color="auto" w:sz="4" w:space="0"/>
              <w:bottom w:val="single" w:color="auto" w:sz="4" w:space="0"/>
              <w:right w:val="single" w:color="auto" w:sz="4" w:space="0"/>
            </w:tcBorders>
            <w:vAlign w:val="center"/>
          </w:tcPr>
          <w:p w14:paraId="1EEC25ED">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c>
          <w:tcPr>
            <w:tcW w:w="1059" w:type="dxa"/>
            <w:tcBorders>
              <w:top w:val="single" w:color="auto" w:sz="4" w:space="0"/>
              <w:left w:val="single" w:color="auto" w:sz="4" w:space="0"/>
              <w:bottom w:val="single" w:color="auto" w:sz="4" w:space="0"/>
              <w:right w:val="single" w:color="auto" w:sz="4" w:space="0"/>
            </w:tcBorders>
            <w:vAlign w:val="center"/>
          </w:tcPr>
          <w:p w14:paraId="2E1310E5">
            <w:pPr>
              <w:adjustRightInd w:val="0"/>
              <w:snapToGrid w:val="0"/>
              <w:jc w:val="cente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tc>
      </w:tr>
    </w:tbl>
    <w:p w14:paraId="6CEC105B">
      <w:pPr>
        <w:adjustRightInd w:val="0"/>
        <w:snapToGrid w:val="0"/>
        <w:spacing w:line="360" w:lineRule="auto"/>
        <w:ind w:firstLine="204" w:firstLineChars="85"/>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p>
    <w:p w14:paraId="6D913BF6">
      <w:pPr>
        <w:adjustRightInd w:val="0"/>
        <w:snapToGrid w:val="0"/>
        <w:spacing w:line="360" w:lineRule="auto"/>
        <w:ind w:firstLine="204" w:firstLineChars="85"/>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说明：</w:t>
      </w:r>
    </w:p>
    <w:p w14:paraId="18F930AA">
      <w:pPr>
        <w:adjustRightInd w:val="0"/>
        <w:snapToGrid w:val="0"/>
        <w:spacing w:line="360" w:lineRule="auto"/>
        <w:ind w:firstLine="612" w:firstLineChars="255"/>
        <w:jc w:val="left"/>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1、须提供合同关键页扫描件（包括但不限于首页、含有项目名称的页面、体现服务内容页面、体现签订日期页面以及签章页）；</w:t>
      </w:r>
    </w:p>
    <w:p w14:paraId="6749E5D5">
      <w:pPr>
        <w:adjustRightInd w:val="0"/>
        <w:snapToGrid w:val="0"/>
        <w:spacing w:line="360" w:lineRule="auto"/>
        <w:ind w:firstLine="612" w:firstLineChars="255"/>
        <w:jc w:val="left"/>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2、所有合同</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扫描件</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应清晰</w:t>
      </w:r>
      <w:r>
        <w:rPr>
          <w:rFonts w:hint="eastAsia" w:asciiTheme="minorEastAsia" w:hAnsiTheme="minorEastAsia" w:eastAsiaTheme="minorEastAsia" w:cstheme="minorEastAsia"/>
          <w:color w:val="000000" w:themeColor="text1"/>
          <w:sz w:val="24"/>
          <w:szCs w:val="24"/>
          <w:highlight w:val="none"/>
          <w:lang w:eastAsia="zh-CN"/>
          <w14:textFill>
            <w14:solidFill>
              <w14:schemeClr w14:val="tx1"/>
            </w14:solidFill>
          </w14:textFill>
        </w:rPr>
        <w:t>。</w:t>
      </w:r>
    </w:p>
    <w:p w14:paraId="27C84EFF">
      <w:pPr>
        <w:adjustRightInd w:val="0"/>
        <w:snapToGrid w:val="0"/>
        <w:spacing w:line="360" w:lineRule="auto"/>
        <w:ind w:firstLine="708" w:firstLineChars="294"/>
        <w:jc w:val="left"/>
        <w:rPr>
          <w:rFonts w:hint="eastAsia" w:asciiTheme="minorEastAsia" w:hAnsiTheme="minorEastAsia" w:eastAsiaTheme="minorEastAsia" w:cstheme="minorEastAsia"/>
          <w:b/>
          <w:color w:val="000000" w:themeColor="text1"/>
          <w:sz w:val="24"/>
          <w:szCs w:val="24"/>
          <w:highlight w:val="none"/>
          <w14:textFill>
            <w14:solidFill>
              <w14:schemeClr w14:val="tx1"/>
            </w14:solidFill>
          </w14:textFill>
        </w:rPr>
      </w:pPr>
    </w:p>
    <w:p w14:paraId="4844B939">
      <w:pPr>
        <w:bidi w:val="0"/>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投标人名称（盖章）：</w:t>
      </w:r>
    </w:p>
    <w:p w14:paraId="4A573E55">
      <w:pPr>
        <w:bidi w:val="0"/>
        <w:spacing w:line="360" w:lineRule="auto"/>
        <w:rPr>
          <w:rFonts w:hint="eastAsia"/>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14:textFill>
            <w14:solidFill>
              <w14:schemeClr w14:val="tx1"/>
            </w14:solidFill>
          </w14:textFill>
        </w:rPr>
        <w:t>日期：_____年______月______日</w:t>
      </w:r>
    </w:p>
    <w:p w14:paraId="4AC824A4">
      <w:pP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br w:type="page"/>
      </w:r>
    </w:p>
    <w:p w14:paraId="6B2717B2">
      <w:pPr>
        <w:pStyle w:val="5"/>
        <w:numPr>
          <w:ilvl w:val="0"/>
          <w:numId w:val="0"/>
        </w:numPr>
        <w:tabs>
          <w:tab w:val="left" w:pos="5580"/>
        </w:tabs>
        <w:jc w:val="left"/>
        <w:outlineLvl w:val="2"/>
        <w:rPr>
          <w:rFonts w:hint="eastAsia" w:ascii="Times New Roman" w:hAnsi="Times New Roman" w:eastAsia="宋体" w:cs="Times New Roman"/>
          <w:b w:val="0"/>
          <w:color w:val="000000" w:themeColor="text1"/>
          <w:kern w:val="2"/>
          <w:sz w:val="24"/>
          <w:szCs w:val="20"/>
          <w:highlight w:val="none"/>
          <w:u w:val="none"/>
          <w:lang w:val="en-US" w:eastAsia="zh-CN" w:bidi="ar-SA"/>
          <w14:textFill>
            <w14:solidFill>
              <w14:schemeClr w14:val="tx1"/>
            </w14:solidFill>
          </w14:textFill>
        </w:rPr>
      </w:pPr>
      <w:r>
        <w:rPr>
          <w:rFonts w:hint="eastAsia" w:ascii="Times New Roman" w:cs="Times New Roman"/>
          <w:b w:val="0"/>
          <w:color w:val="000000" w:themeColor="text1"/>
          <w:kern w:val="2"/>
          <w:sz w:val="24"/>
          <w:szCs w:val="20"/>
          <w:highlight w:val="none"/>
          <w:u w:val="none"/>
          <w:lang w:val="en-US" w:eastAsia="zh-CN" w:bidi="ar-SA"/>
          <w14:textFill>
            <w14:solidFill>
              <w14:schemeClr w14:val="tx1"/>
            </w14:solidFill>
          </w14:textFill>
        </w:rPr>
        <w:t>7</w:t>
      </w:r>
      <w:r>
        <w:rPr>
          <w:rFonts w:hint="eastAsia" w:ascii="Times New Roman" w:hAnsi="Times New Roman" w:eastAsia="宋体" w:cs="Times New Roman"/>
          <w:b w:val="0"/>
          <w:color w:val="000000" w:themeColor="text1"/>
          <w:kern w:val="2"/>
          <w:sz w:val="24"/>
          <w:szCs w:val="20"/>
          <w:highlight w:val="none"/>
          <w:u w:val="none"/>
          <w:lang w:val="en-US" w:eastAsia="zh-CN" w:bidi="ar-SA"/>
          <w14:textFill>
            <w14:solidFill>
              <w14:schemeClr w14:val="tx1"/>
            </w14:solidFill>
          </w14:textFill>
        </w:rPr>
        <w:t>-4技术服务方案</w:t>
      </w:r>
    </w:p>
    <w:p w14:paraId="7D981551">
      <w:pPr>
        <w:bidi w:val="0"/>
        <w:rPr>
          <w:rFonts w:hint="eastAsia"/>
          <w:color w:val="000000" w:themeColor="text1"/>
          <w:sz w:val="24"/>
          <w:szCs w:val="32"/>
          <w:highlight w:val="none"/>
          <w:lang w:val="en-US" w:eastAsia="zh-CN"/>
          <w14:textFill>
            <w14:solidFill>
              <w14:schemeClr w14:val="tx1"/>
            </w14:solidFill>
          </w14:textFill>
        </w:rPr>
      </w:pPr>
      <w:r>
        <w:rPr>
          <w:rFonts w:hint="eastAsia"/>
          <w:color w:val="000000" w:themeColor="text1"/>
          <w:sz w:val="24"/>
          <w:szCs w:val="32"/>
          <w:highlight w:val="none"/>
          <w:lang w:val="en-US" w:eastAsia="zh-CN"/>
          <w14:textFill>
            <w14:solidFill>
              <w14:schemeClr w14:val="tx1"/>
            </w14:solidFill>
          </w14:textFill>
        </w:rPr>
        <w:t>格式自拟，根据采购需求及评分标准，提供服务方案等技术部分内容。</w:t>
      </w:r>
    </w:p>
    <w:p w14:paraId="0D005EAD">
      <w:pPr>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br w:type="page"/>
      </w:r>
    </w:p>
    <w:p w14:paraId="2C2F1D15">
      <w:pPr>
        <w:pStyle w:val="5"/>
        <w:numPr>
          <w:ilvl w:val="0"/>
          <w:numId w:val="0"/>
        </w:numPr>
        <w:tabs>
          <w:tab w:val="left" w:pos="5580"/>
        </w:tabs>
        <w:jc w:val="left"/>
        <w:outlineLvl w:val="2"/>
        <w:rPr>
          <w:rFonts w:hint="eastAsia" w:ascii="Times New Roman" w:hAnsi="Times New Roman" w:eastAsia="宋体" w:cs="Times New Roman"/>
          <w:b w:val="0"/>
          <w:color w:val="000000" w:themeColor="text1"/>
          <w:kern w:val="2"/>
          <w:sz w:val="24"/>
          <w:szCs w:val="20"/>
          <w:highlight w:val="none"/>
          <w:u w:val="none"/>
          <w:lang w:val="en-US" w:eastAsia="zh-CN" w:bidi="ar-SA"/>
          <w14:textFill>
            <w14:solidFill>
              <w14:schemeClr w14:val="tx1"/>
            </w14:solidFill>
          </w14:textFill>
        </w:rPr>
      </w:pPr>
      <w:r>
        <w:rPr>
          <w:rFonts w:hint="eastAsia" w:ascii="Times New Roman" w:cs="Times New Roman"/>
          <w:b w:val="0"/>
          <w:color w:val="000000" w:themeColor="text1"/>
          <w:kern w:val="2"/>
          <w:sz w:val="24"/>
          <w:szCs w:val="20"/>
          <w:highlight w:val="none"/>
          <w:u w:val="none"/>
          <w:lang w:val="en-US" w:eastAsia="zh-CN" w:bidi="ar-SA"/>
          <w14:textFill>
            <w14:solidFill>
              <w14:schemeClr w14:val="tx1"/>
            </w14:solidFill>
          </w14:textFill>
        </w:rPr>
        <w:t>7</w:t>
      </w:r>
      <w:r>
        <w:rPr>
          <w:rFonts w:hint="eastAsia" w:ascii="Times New Roman" w:hAnsi="Times New Roman" w:eastAsia="宋体" w:cs="Times New Roman"/>
          <w:b w:val="0"/>
          <w:color w:val="000000" w:themeColor="text1"/>
          <w:kern w:val="2"/>
          <w:sz w:val="24"/>
          <w:szCs w:val="20"/>
          <w:highlight w:val="none"/>
          <w:u w:val="none"/>
          <w:lang w:val="en-US" w:eastAsia="zh-CN" w:bidi="ar-SA"/>
          <w14:textFill>
            <w14:solidFill>
              <w14:schemeClr w14:val="tx1"/>
            </w14:solidFill>
          </w14:textFill>
        </w:rPr>
        <w:t>-5招标文件要求提供或投标人认为应附的其他材料</w:t>
      </w:r>
    </w:p>
    <w:p w14:paraId="484AA7FD">
      <w:pPr>
        <w:pStyle w:val="17"/>
        <w:rPr>
          <w:color w:val="000000" w:themeColor="text1"/>
          <w:highlight w:val="none"/>
          <w14:textFill>
            <w14:solidFill>
              <w14:schemeClr w14:val="tx1"/>
            </w14:solidFill>
          </w14:textFill>
        </w:rPr>
      </w:pPr>
    </w:p>
    <w:p w14:paraId="6741512C">
      <w:pPr>
        <w:pStyle w:val="17"/>
        <w:rPr>
          <w:color w:val="000000" w:themeColor="text1"/>
          <w:highlight w:val="none"/>
          <w14:textFill>
            <w14:solidFill>
              <w14:schemeClr w14:val="tx1"/>
            </w14:solidFill>
          </w14:textFill>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Cambria Math">
    <w:panose1 w:val="02040503050406030204"/>
    <w:charset w:val="00"/>
    <w:family w:val="roman"/>
    <w:pitch w:val="default"/>
    <w:sig w:usb0="E00006FF" w:usb1="420024FF" w:usb2="02000000" w:usb3="00000000" w:csb0="2000019F" w:csb1="00000000"/>
  </w:font>
  <w:font w:name="CESI楷体-GB2312">
    <w:altName w:val="宋体"/>
    <w:panose1 w:val="02000500000000000000"/>
    <w:charset w:val="86"/>
    <w:family w:val="auto"/>
    <w:pitch w:val="default"/>
    <w:sig w:usb0="00000000" w:usb1="00000000"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5CAC14DB">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E4098">
    <w:pPr>
      <w:pStyle w:val="28"/>
      <w:framePr w:wrap="around" w:vAnchor="text" w:hAnchor="margin" w:xAlign="right" w:y="1"/>
      <w:rPr>
        <w:rStyle w:val="48"/>
      </w:rPr>
    </w:pPr>
  </w:p>
  <w:p w14:paraId="27359F96">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891E0">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0FAE7F2">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33B9D">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4D5FC">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4AE931EC">
    <w:pPr>
      <w:pStyle w:val="28"/>
      <w:ind w:right="360"/>
    </w:pPr>
  </w:p>
  <w:p w14:paraId="2EC2D54E"/>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7528">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CE24A">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E289D">
    <w:pPr>
      <w:pStyle w:val="29"/>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2065C">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67F9A">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84331">
    <w:pPr>
      <w:pStyle w:val="29"/>
    </w:pPr>
  </w:p>
  <w:p w14:paraId="7168B395"/>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88F79">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F69D4F"/>
    <w:multiLevelType w:val="singleLevel"/>
    <w:tmpl w:val="AEF69D4F"/>
    <w:lvl w:ilvl="0" w:tentative="0">
      <w:start w:val="5"/>
      <w:numFmt w:val="decimal"/>
      <w:lvlText w:val="%1."/>
      <w:lvlJc w:val="left"/>
      <w:pPr>
        <w:tabs>
          <w:tab w:val="left" w:pos="312"/>
        </w:tabs>
      </w:p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2">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65B2853"/>
    <w:multiLevelType w:val="singleLevel"/>
    <w:tmpl w:val="365B2853"/>
    <w:lvl w:ilvl="0" w:tentative="0">
      <w:start w:val="2"/>
      <w:numFmt w:val="decimal"/>
      <w:suff w:val="space"/>
      <w:lvlText w:val="%1."/>
      <w:lvlJc w:val="left"/>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60E8CD51"/>
    <w:multiLevelType w:val="singleLevel"/>
    <w:tmpl w:val="60E8CD51"/>
    <w:lvl w:ilvl="0" w:tentative="0">
      <w:start w:val="1"/>
      <w:numFmt w:val="decimal"/>
      <w:lvlText w:val="%1."/>
      <w:lvlJc w:val="left"/>
      <w:pPr>
        <w:tabs>
          <w:tab w:val="left" w:pos="312"/>
        </w:tabs>
      </w:pPr>
    </w:lvl>
  </w:abstractNum>
  <w:abstractNum w:abstractNumId="17">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9"/>
  </w:num>
  <w:num w:numId="8">
    <w:abstractNumId w:val="0"/>
  </w:num>
  <w:num w:numId="9">
    <w:abstractNumId w:val="7"/>
  </w:num>
  <w:num w:numId="10">
    <w:abstractNumId w:val="1"/>
  </w:num>
  <w:num w:numId="11">
    <w:abstractNumId w:val="14"/>
  </w:num>
  <w:num w:numId="12">
    <w:abstractNumId w:val="10"/>
  </w:num>
  <w:num w:numId="13">
    <w:abstractNumId w:val="17"/>
  </w:num>
  <w:num w:numId="14">
    <w:abstractNumId w:val="13"/>
  </w:num>
  <w:num w:numId="15">
    <w:abstractNumId w:val="16"/>
  </w:num>
  <w:num w:numId="16">
    <w:abstractNumId w:val="15"/>
  </w:num>
  <w:num w:numId="17">
    <w:abstractNumId w:val="1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13F0650"/>
    <w:rsid w:val="04934562"/>
    <w:rsid w:val="04F4516E"/>
    <w:rsid w:val="067E13BD"/>
    <w:rsid w:val="06FA2BAB"/>
    <w:rsid w:val="0898267C"/>
    <w:rsid w:val="09615163"/>
    <w:rsid w:val="0F3D0F52"/>
    <w:rsid w:val="0FAD638E"/>
    <w:rsid w:val="122711D7"/>
    <w:rsid w:val="14D00149"/>
    <w:rsid w:val="17616D4B"/>
    <w:rsid w:val="17D86764"/>
    <w:rsid w:val="1891656E"/>
    <w:rsid w:val="189B7D38"/>
    <w:rsid w:val="18F275FC"/>
    <w:rsid w:val="193F2426"/>
    <w:rsid w:val="194E312F"/>
    <w:rsid w:val="1A544BD2"/>
    <w:rsid w:val="1BD2027A"/>
    <w:rsid w:val="1BD86426"/>
    <w:rsid w:val="1D1F4EC3"/>
    <w:rsid w:val="1D20461B"/>
    <w:rsid w:val="1D521A7F"/>
    <w:rsid w:val="1F471E65"/>
    <w:rsid w:val="1F5F6095"/>
    <w:rsid w:val="23126E4B"/>
    <w:rsid w:val="241A62CA"/>
    <w:rsid w:val="241F2752"/>
    <w:rsid w:val="24E7219B"/>
    <w:rsid w:val="277E5CF0"/>
    <w:rsid w:val="27C24AC7"/>
    <w:rsid w:val="29295523"/>
    <w:rsid w:val="29A22DDE"/>
    <w:rsid w:val="2CB94554"/>
    <w:rsid w:val="30412710"/>
    <w:rsid w:val="3067773E"/>
    <w:rsid w:val="30DC319E"/>
    <w:rsid w:val="31F960E4"/>
    <w:rsid w:val="323D5BFB"/>
    <w:rsid w:val="324E1E79"/>
    <w:rsid w:val="326C087E"/>
    <w:rsid w:val="36720B63"/>
    <w:rsid w:val="3A0564C1"/>
    <w:rsid w:val="3A2758DD"/>
    <w:rsid w:val="3AAC1763"/>
    <w:rsid w:val="3CB10683"/>
    <w:rsid w:val="3DE72B32"/>
    <w:rsid w:val="40895440"/>
    <w:rsid w:val="41032081"/>
    <w:rsid w:val="427134E1"/>
    <w:rsid w:val="432204FA"/>
    <w:rsid w:val="439D012A"/>
    <w:rsid w:val="43B87269"/>
    <w:rsid w:val="45196F54"/>
    <w:rsid w:val="452D591E"/>
    <w:rsid w:val="45DC1B0D"/>
    <w:rsid w:val="49321B27"/>
    <w:rsid w:val="49917942"/>
    <w:rsid w:val="49A62143"/>
    <w:rsid w:val="4A1E7E46"/>
    <w:rsid w:val="4A1F3F20"/>
    <w:rsid w:val="4ADF0716"/>
    <w:rsid w:val="4C3E468C"/>
    <w:rsid w:val="4E0B07C7"/>
    <w:rsid w:val="4E9D46E9"/>
    <w:rsid w:val="505C0704"/>
    <w:rsid w:val="517261FA"/>
    <w:rsid w:val="519819B4"/>
    <w:rsid w:val="55482300"/>
    <w:rsid w:val="57EE6152"/>
    <w:rsid w:val="5CB15FDC"/>
    <w:rsid w:val="5D5752AB"/>
    <w:rsid w:val="60161DEF"/>
    <w:rsid w:val="61204F5D"/>
    <w:rsid w:val="644C4E9D"/>
    <w:rsid w:val="64B435C8"/>
    <w:rsid w:val="65827499"/>
    <w:rsid w:val="6729651D"/>
    <w:rsid w:val="68C96BD2"/>
    <w:rsid w:val="69E057C4"/>
    <w:rsid w:val="69E13245"/>
    <w:rsid w:val="6CA74CD2"/>
    <w:rsid w:val="6DDB184C"/>
    <w:rsid w:val="7151539D"/>
    <w:rsid w:val="72A33D23"/>
    <w:rsid w:val="76B64A14"/>
    <w:rsid w:val="76D4457D"/>
    <w:rsid w:val="778B00FF"/>
    <w:rsid w:val="7BC01A2A"/>
    <w:rsid w:val="7C054D85"/>
    <w:rsid w:val="7C4A67DB"/>
    <w:rsid w:val="7CEF107A"/>
    <w:rsid w:val="7E32369A"/>
    <w:rsid w:val="7E346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unhideWhenUsed/>
    <w:qFormat/>
    <w:uiPriority w:val="1"/>
  </w:style>
  <w:style w:type="table" w:default="1" w:styleId="43">
    <w:name w:val="Normal Table"/>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next w:val="13"/>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next w:val="1"/>
    <w:qFormat/>
    <w:uiPriority w:val="0"/>
    <w:pPr>
      <w:spacing w:before="0" w:after="120"/>
      <w:ind w:firstLine="420" w:firstLineChars="100"/>
    </w:pPr>
    <w:rPr>
      <w:rFonts w:ascii="Times New Roman" w:hAnsi="Times New Roman"/>
      <w:sz w:val="21"/>
      <w:szCs w:val="20"/>
    </w:r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customStyle="1"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customStyle="1"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中等深浅网格 21"/>
    <w:qFormat/>
    <w:uiPriority w:val="1"/>
    <w:pPr>
      <w:widowControl w:val="0"/>
      <w:spacing w:line="360" w:lineRule="auto"/>
      <w:jc w:val="both"/>
    </w:pPr>
    <w:rPr>
      <w:rFonts w:ascii="Times New Roman" w:hAnsi="Times New Roman" w:eastAsia="宋体" w:cs="Times New Roman"/>
      <w:kern w:val="2"/>
      <w:sz w:val="24"/>
      <w:szCs w:val="24"/>
      <w:lang w:val="en-US" w:eastAsia="zh-CN" w:bidi="ar-SA"/>
    </w:rPr>
  </w:style>
  <w:style w:type="character" w:customStyle="1" w:styleId="254">
    <w:name w:val="not([class*=suffix])"/>
    <w:basedOn w:val="46"/>
    <w:qFormat/>
    <w:uiPriority w:val="0"/>
    <w:rPr>
      <w:sz w:val="19"/>
      <w:szCs w:val="19"/>
    </w:rPr>
  </w:style>
  <w:style w:type="character" w:customStyle="1" w:styleId="255">
    <w:name w:val="not([class*=suffix])1"/>
    <w:basedOn w:val="46"/>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68</Pages>
  <Words>5642</Words>
  <Characters>6261</Characters>
  <Lines>1296</Lines>
  <Paragraphs>1101</Paragraphs>
  <TotalTime>39</TotalTime>
  <ScaleCrop>false</ScaleCrop>
  <LinksUpToDate>false</LinksUpToDate>
  <CharactersWithSpaces>6377</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2024-06-05T17:36:00Z</dcterms:created>
  <dc:creator>Yin Hao</dc:creator>
  <cp:lastModifiedBy>闫美娇</cp:lastModifiedBy>
  <cp:lastPrinted>2020-04-02T11:13:00Z</cp:lastPrinted>
  <dcterms:modified xsi:type="dcterms:W3CDTF">2026-08-04T07:17:51Z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DADD763F32AA4973BBA4304774BF0127_13</vt:lpwstr>
  </property>
  <property fmtid="{D5CDD505-2E9C-101B-9397-08002B2CF9AE}" pid="4" name="KSOTemplateDocerSaveRecord">
    <vt:lpwstr>eyJoZGlkIjoiZmNhNzgxNzI3NzY5NGUwNTIxNGU5NmEwN2Q4MzNhZjAiLCJ1c2VySWQiOiIxNjUyNjE2MTIyIn0=</vt:lpwstr>
  </property>
</Properties>
</file>