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12306">
      <w:pPr>
        <w:spacing w:line="360" w:lineRule="auto"/>
        <w:ind w:firstLine="300" w:firstLineChars="50"/>
        <w:rPr>
          <w:color w:val="000000" w:themeColor="text1"/>
          <w:sz w:val="60"/>
          <w:szCs w:val="60"/>
          <w14:textFill>
            <w14:solidFill>
              <w14:schemeClr w14:val="tx1"/>
            </w14:solidFill>
          </w14:textFill>
        </w:rPr>
      </w:pPr>
    </w:p>
    <w:p w14:paraId="12E98076">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北京市政府采购项目</w:t>
      </w:r>
    </w:p>
    <w:p w14:paraId="22F1FC32">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公开招标文件</w:t>
      </w:r>
    </w:p>
    <w:p w14:paraId="3864CF06">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（2026年版）</w:t>
      </w:r>
    </w:p>
    <w:p w14:paraId="0E66F040">
      <w:pPr>
        <w:pStyle w:val="55"/>
        <w:rPr>
          <w:color w:val="000000" w:themeColor="text1"/>
          <w14:textFill>
            <w14:solidFill>
              <w14:schemeClr w14:val="tx1"/>
            </w14:solidFill>
          </w14:textFill>
        </w:rPr>
      </w:pPr>
    </w:p>
    <w:p w14:paraId="1E1B7D47">
      <w:pPr>
        <w:pStyle w:val="55"/>
        <w:rPr>
          <w:color w:val="000000" w:themeColor="text1"/>
          <w14:textFill>
            <w14:solidFill>
              <w14:schemeClr w14:val="tx1"/>
            </w14:solidFill>
          </w14:textFill>
        </w:rPr>
      </w:pPr>
    </w:p>
    <w:p w14:paraId="1FA1BED9">
      <w:pPr>
        <w:pStyle w:val="55"/>
        <w:rPr>
          <w:color w:val="000000" w:themeColor="text1"/>
          <w14:textFill>
            <w14:solidFill>
              <w14:schemeClr w14:val="tx1"/>
            </w14:solidFill>
          </w14:textFill>
        </w:rPr>
      </w:pPr>
    </w:p>
    <w:p w14:paraId="1B234B33">
      <w:pPr>
        <w:pStyle w:val="55"/>
        <w:rPr>
          <w:color w:val="000000" w:themeColor="text1"/>
          <w14:textFill>
            <w14:solidFill>
              <w14:schemeClr w14:val="tx1"/>
            </w14:solidFill>
          </w14:textFill>
        </w:rPr>
      </w:pPr>
    </w:p>
    <w:p w14:paraId="34089821">
      <w:pPr>
        <w:pStyle w:val="55"/>
        <w:rPr>
          <w:color w:val="000000" w:themeColor="text1"/>
          <w14:textFill>
            <w14:solidFill>
              <w14:schemeClr w14:val="tx1"/>
            </w14:solidFill>
          </w14:textFill>
        </w:rPr>
      </w:pPr>
    </w:p>
    <w:p w14:paraId="48C0F118">
      <w:pPr>
        <w:pStyle w:val="55"/>
        <w:rPr>
          <w:color w:val="000000" w:themeColor="text1"/>
          <w14:textFill>
            <w14:solidFill>
              <w14:schemeClr w14:val="tx1"/>
            </w14:solidFill>
          </w14:textFill>
        </w:rPr>
      </w:pPr>
    </w:p>
    <w:p w14:paraId="2CEE0E05">
      <w:pPr>
        <w:pStyle w:val="55"/>
        <w:rPr>
          <w:color w:val="000000" w:themeColor="text1"/>
          <w14:textFill>
            <w14:solidFill>
              <w14:schemeClr w14:val="tx1"/>
            </w14:solidFill>
          </w14:textFill>
        </w:rPr>
      </w:pPr>
    </w:p>
    <w:p w14:paraId="439CA9A9">
      <w:pPr>
        <w:tabs>
          <w:tab w:val="left" w:pos="3240"/>
          <w:tab w:val="left" w:pos="3420"/>
        </w:tabs>
        <w:spacing w:line="360" w:lineRule="auto"/>
        <w:ind w:left="2826" w:leftChars="304" w:hanging="2188" w:hangingChars="608"/>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项目名称：</w:t>
      </w:r>
      <w:r>
        <w:rPr>
          <w:rFonts w:hint="eastAsia"/>
          <w:bCs/>
          <w:color w:val="000000" w:themeColor="text1"/>
          <w:sz w:val="36"/>
          <w:szCs w:val="36"/>
          <w14:textFill>
            <w14:solidFill>
              <w14:schemeClr w14:val="tx1"/>
            </w14:solidFill>
          </w14:textFill>
        </w:rPr>
        <w:t>北京景山学校北校区多功能厅音视频设备项目</w:t>
      </w:r>
    </w:p>
    <w:p w14:paraId="6C259C0C">
      <w:pPr>
        <w:tabs>
          <w:tab w:val="left" w:pos="3240"/>
          <w:tab w:val="left" w:pos="3420"/>
        </w:tabs>
        <w:spacing w:line="360" w:lineRule="auto"/>
        <w:ind w:left="2826" w:leftChars="304" w:hanging="2188" w:hangingChars="608"/>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项目编号：</w:t>
      </w:r>
      <w:r>
        <w:rPr>
          <w:rFonts w:hint="eastAsia"/>
          <w:bCs/>
          <w:color w:val="000000" w:themeColor="text1"/>
          <w:sz w:val="36"/>
          <w:szCs w:val="36"/>
          <w14:textFill>
            <w14:solidFill>
              <w14:schemeClr w14:val="tx1"/>
            </w14:solidFill>
          </w14:textFill>
        </w:rPr>
        <w:t>ZCA-BJHWZB2614</w:t>
      </w:r>
    </w:p>
    <w:p w14:paraId="79E06886">
      <w:pPr>
        <w:tabs>
          <w:tab w:val="left" w:pos="3240"/>
          <w:tab w:val="left" w:pos="3420"/>
        </w:tabs>
        <w:spacing w:line="360" w:lineRule="auto"/>
        <w:ind w:left="2826" w:leftChars="304" w:hanging="2188" w:hangingChars="608"/>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采 购 人：</w:t>
      </w:r>
      <w:r>
        <w:rPr>
          <w:rFonts w:hint="eastAsia"/>
          <w:bCs/>
          <w:color w:val="000000" w:themeColor="text1"/>
          <w:sz w:val="36"/>
          <w:szCs w:val="36"/>
          <w14:textFill>
            <w14:solidFill>
              <w14:schemeClr w14:val="tx1"/>
            </w14:solidFill>
          </w14:textFill>
        </w:rPr>
        <w:t xml:space="preserve">北京景山学校 </w:t>
      </w:r>
    </w:p>
    <w:p w14:paraId="3116D9BC">
      <w:pPr>
        <w:tabs>
          <w:tab w:val="left" w:pos="3240"/>
          <w:tab w:val="left" w:pos="3420"/>
        </w:tabs>
        <w:spacing w:line="360" w:lineRule="auto"/>
        <w:ind w:left="2826" w:leftChars="304" w:hanging="2188" w:hangingChars="608"/>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采购代理机构：</w:t>
      </w:r>
      <w:r>
        <w:rPr>
          <w:rFonts w:hint="eastAsia"/>
          <w:bCs/>
          <w:color w:val="000000" w:themeColor="text1"/>
          <w:sz w:val="36"/>
          <w:szCs w:val="36"/>
          <w14:textFill>
            <w14:solidFill>
              <w14:schemeClr w14:val="tx1"/>
            </w14:solidFill>
          </w14:textFill>
        </w:rPr>
        <w:t>中诚安管理咨询（北京）有限公司</w:t>
      </w:r>
      <w:r>
        <w:rPr>
          <w:bCs/>
          <w:color w:val="000000" w:themeColor="text1"/>
          <w:sz w:val="36"/>
          <w:szCs w:val="36"/>
          <w14:textFill>
            <w14:solidFill>
              <w14:schemeClr w14:val="tx1"/>
            </w14:solidFill>
          </w14:textFill>
        </w:rPr>
        <w:t xml:space="preserve"> </w:t>
      </w:r>
    </w:p>
    <w:p w14:paraId="54ABE147">
      <w:pPr>
        <w:widowControl/>
        <w:jc w:val="left"/>
        <w:rPr>
          <w:b/>
          <w:bCs/>
          <w:color w:val="000000" w:themeColor="text1"/>
          <w:sz w:val="44"/>
          <w14:textFill>
            <w14:solidFill>
              <w14:schemeClr w14:val="tx1"/>
            </w14:solidFill>
          </w14:textFill>
        </w:rPr>
      </w:pPr>
      <w:r>
        <w:rPr>
          <w:b/>
          <w:bCs/>
          <w:color w:val="000000" w:themeColor="text1"/>
          <w:sz w:val="44"/>
          <w14:textFill>
            <w14:solidFill>
              <w14:schemeClr w14:val="tx1"/>
            </w14:solidFill>
          </w14:textFill>
        </w:rPr>
        <w:br w:type="page"/>
      </w:r>
    </w:p>
    <w:p w14:paraId="60EE54C8">
      <w:pPr>
        <w:spacing w:line="360" w:lineRule="auto"/>
        <w:ind w:firstLine="7228" w:firstLineChars="1000"/>
        <w:rPr>
          <w:b/>
          <w:color w:val="000000" w:themeColor="text1"/>
          <w:sz w:val="72"/>
          <w14:textFill>
            <w14:solidFill>
              <w14:schemeClr w14:val="tx1"/>
            </w14:solidFill>
          </w14:textFill>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start="1"/>
          <w:cols w:space="720" w:num="1"/>
          <w:titlePg/>
          <w:docGrid w:linePitch="462" w:charSpace="0"/>
        </w:sectPr>
      </w:pPr>
    </w:p>
    <w:p w14:paraId="32375D64">
      <w:pPr>
        <w:spacing w:line="360" w:lineRule="auto"/>
        <w:jc w:val="center"/>
        <w:outlineLvl w:val="0"/>
        <w:rPr>
          <w:b/>
          <w:color w:val="000000" w:themeColor="text1"/>
          <w:sz w:val="36"/>
          <w:szCs w:val="36"/>
          <w14:textFill>
            <w14:solidFill>
              <w14:schemeClr w14:val="tx1"/>
            </w14:solidFill>
          </w14:textFill>
        </w:rPr>
      </w:pPr>
      <w:bookmarkStart w:id="0" w:name="_Toc233386968"/>
      <w:bookmarkStart w:id="1" w:name="_Toc99301418"/>
      <w:r>
        <w:rPr>
          <w:b/>
          <w:color w:val="000000" w:themeColor="text1"/>
          <w:sz w:val="36"/>
          <w:szCs w:val="36"/>
          <w14:textFill>
            <w14:solidFill>
              <w14:schemeClr w14:val="tx1"/>
            </w14:solidFill>
          </w14:textFill>
        </w:rPr>
        <w:t>目      录</w:t>
      </w:r>
      <w:bookmarkEnd w:id="0"/>
      <w:bookmarkEnd w:id="1"/>
    </w:p>
    <w:p w14:paraId="11068BEA">
      <w:pPr>
        <w:rPr>
          <w:color w:val="000000" w:themeColor="text1"/>
          <w14:textFill>
            <w14:solidFill>
              <w14:schemeClr w14:val="tx1"/>
            </w14:solidFill>
          </w14:textFill>
        </w:rPr>
      </w:pPr>
    </w:p>
    <w:p w14:paraId="43324788">
      <w:pPr>
        <w:rPr>
          <w:color w:val="000000" w:themeColor="text1"/>
          <w14:textFill>
            <w14:solidFill>
              <w14:schemeClr w14:val="tx1"/>
            </w14:solidFill>
          </w14:textFill>
        </w:rPr>
      </w:pPr>
    </w:p>
    <w:p w14:paraId="7AEEF6BB">
      <w:pPr>
        <w:rPr>
          <w:color w:val="000000" w:themeColor="text1"/>
          <w14:textFill>
            <w14:solidFill>
              <w14:schemeClr w14:val="tx1"/>
            </w14:solidFill>
          </w14:textFill>
        </w:rPr>
      </w:pPr>
    </w:p>
    <w:p w14:paraId="3C7C6B54">
      <w:pPr>
        <w:pStyle w:val="30"/>
        <w:rPr>
          <w:rFonts w:asciiTheme="minorHAnsi" w:hAnsiTheme="minorHAnsi" w:eastAsiaTheme="minorEastAsia" w:cstheme="minorBidi"/>
          <w:b w:val="0"/>
          <w:color w:val="000000" w:themeColor="text1"/>
          <w:sz w:val="22"/>
          <w14:textFill>
            <w14:solidFill>
              <w14:schemeClr w14:val="tx1"/>
            </w14:solidFill>
          </w14:textFill>
          <w14:ligatures w14:val="standardContextual"/>
        </w:rPr>
      </w:pPr>
      <w:r>
        <w:rPr>
          <w:rFonts w:ascii="Times New Roman" w:hAnsi="Times New Roman"/>
          <w:b w:val="0"/>
          <w:color w:val="000000" w:themeColor="text1"/>
          <w14:textFill>
            <w14:solidFill>
              <w14:schemeClr w14:val="tx1"/>
            </w14:solidFill>
          </w14:textFill>
        </w:rPr>
        <w:fldChar w:fldCharType="begin"/>
      </w:r>
      <w:r>
        <w:rPr>
          <w:rFonts w:ascii="Times New Roman" w:hAnsi="Times New Roman"/>
          <w:b w:val="0"/>
          <w:color w:val="000000" w:themeColor="text1"/>
          <w14:textFill>
            <w14:solidFill>
              <w14:schemeClr w14:val="tx1"/>
            </w14:solidFill>
          </w14:textFill>
        </w:rPr>
        <w:instrText xml:space="preserve"> TOC \o "1-1" \h \z \u </w:instrText>
      </w:r>
      <w:r>
        <w:rPr>
          <w:rFonts w:ascii="Times New Roman" w:hAnsi="Times New Roman"/>
          <w:b w:val="0"/>
          <w:color w:val="000000" w:themeColor="text1"/>
          <w14:textFill>
            <w14:solidFill>
              <w14:schemeClr w14:val="tx1"/>
            </w14:solidFill>
          </w14:textFill>
        </w:rPr>
        <w:fldChar w:fldCharType="separate"/>
      </w:r>
      <w:r>
        <w:fldChar w:fldCharType="begin"/>
      </w:r>
      <w:r>
        <w:instrText xml:space="preserve"> HYPERLINK \l "_Toc233386968" </w:instrText>
      </w:r>
      <w:r>
        <w:fldChar w:fldCharType="separate"/>
      </w:r>
      <w:r>
        <w:rPr>
          <w:rStyle w:val="51"/>
          <w:rFonts w:hint="eastAsia"/>
          <w:color w:val="000000" w:themeColor="text1"/>
          <w14:textFill>
            <w14:solidFill>
              <w14:schemeClr w14:val="tx1"/>
            </w14:solidFill>
          </w14:textFill>
        </w:rPr>
        <w:t>目      录</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PAGEREF _Toc233386968 \h</w:instrText>
      </w:r>
      <w:r>
        <w:rPr>
          <w:rFonts w:hint="eastAsia"/>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0</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0C2E580D">
      <w:pPr>
        <w:pStyle w:val="30"/>
        <w:rPr>
          <w:rFonts w:asciiTheme="minorHAnsi" w:hAnsiTheme="minorHAnsi" w:eastAsiaTheme="minorEastAsia" w:cstheme="minorBidi"/>
          <w:b w:val="0"/>
          <w:color w:val="000000" w:themeColor="text1"/>
          <w:sz w:val="22"/>
          <w14:textFill>
            <w14:solidFill>
              <w14:schemeClr w14:val="tx1"/>
            </w14:solidFill>
          </w14:textFill>
          <w14:ligatures w14:val="standardContextual"/>
        </w:rPr>
      </w:pPr>
      <w:r>
        <w:fldChar w:fldCharType="begin"/>
      </w:r>
      <w:r>
        <w:instrText xml:space="preserve"> HYPERLINK \l "_Toc233386969" </w:instrText>
      </w:r>
      <w:r>
        <w:fldChar w:fldCharType="separate"/>
      </w:r>
      <w:r>
        <w:rPr>
          <w:rStyle w:val="51"/>
          <w:rFonts w:hint="eastAsia"/>
          <w:color w:val="000000" w:themeColor="text1"/>
          <w14:textFill>
            <w14:solidFill>
              <w14:schemeClr w14:val="tx1"/>
            </w14:solidFill>
          </w14:textFill>
        </w:rPr>
        <w:t>第一章   投标邀请</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PAGEREF _Toc233386969 \h</w:instrText>
      </w:r>
      <w:r>
        <w:rPr>
          <w:rFonts w:hint="eastAsia"/>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1</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68F498BA">
      <w:pPr>
        <w:pStyle w:val="30"/>
        <w:rPr>
          <w:rFonts w:asciiTheme="minorHAnsi" w:hAnsiTheme="minorHAnsi" w:eastAsiaTheme="minorEastAsia" w:cstheme="minorBidi"/>
          <w:b w:val="0"/>
          <w:color w:val="000000" w:themeColor="text1"/>
          <w:sz w:val="22"/>
          <w14:textFill>
            <w14:solidFill>
              <w14:schemeClr w14:val="tx1"/>
            </w14:solidFill>
          </w14:textFill>
          <w14:ligatures w14:val="standardContextual"/>
        </w:rPr>
      </w:pPr>
      <w:r>
        <w:fldChar w:fldCharType="begin"/>
      </w:r>
      <w:r>
        <w:instrText xml:space="preserve"> HYPERLINK \l "_Toc233386970" </w:instrText>
      </w:r>
      <w:r>
        <w:fldChar w:fldCharType="separate"/>
      </w:r>
      <w:r>
        <w:rPr>
          <w:rStyle w:val="51"/>
          <w:rFonts w:hint="eastAsia"/>
          <w:color w:val="000000" w:themeColor="text1"/>
          <w14:textFill>
            <w14:solidFill>
              <w14:schemeClr w14:val="tx1"/>
            </w14:solidFill>
          </w14:textFill>
        </w:rPr>
        <w:t>第二章   投标人须知</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PAGEREF _Toc233386970 \h</w:instrText>
      </w:r>
      <w:r>
        <w:rPr>
          <w:rFonts w:hint="eastAsia"/>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6</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0A9405A5">
      <w:pPr>
        <w:pStyle w:val="30"/>
        <w:rPr>
          <w:rFonts w:asciiTheme="minorHAnsi" w:hAnsiTheme="minorHAnsi" w:eastAsiaTheme="minorEastAsia" w:cstheme="minorBidi"/>
          <w:b w:val="0"/>
          <w:color w:val="000000" w:themeColor="text1"/>
          <w:sz w:val="22"/>
          <w14:textFill>
            <w14:solidFill>
              <w14:schemeClr w14:val="tx1"/>
            </w14:solidFill>
          </w14:textFill>
          <w14:ligatures w14:val="standardContextual"/>
        </w:rPr>
      </w:pPr>
      <w:r>
        <w:fldChar w:fldCharType="begin"/>
      </w:r>
      <w:r>
        <w:instrText xml:space="preserve"> HYPERLINK \l "_Toc233386971" </w:instrText>
      </w:r>
      <w:r>
        <w:fldChar w:fldCharType="separate"/>
      </w:r>
      <w:r>
        <w:rPr>
          <w:rStyle w:val="51"/>
          <w:rFonts w:hint="eastAsia"/>
          <w:color w:val="000000" w:themeColor="text1"/>
          <w14:textFill>
            <w14:solidFill>
              <w14:schemeClr w14:val="tx1"/>
            </w14:solidFill>
          </w14:textFill>
        </w:rPr>
        <w:t>第三章   资格审查</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PAGEREF _Toc233386971 \h</w:instrText>
      </w:r>
      <w:r>
        <w:rPr>
          <w:rFonts w:hint="eastAsia"/>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26</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6BA937E5">
      <w:pPr>
        <w:pStyle w:val="30"/>
        <w:rPr>
          <w:rFonts w:asciiTheme="minorHAnsi" w:hAnsiTheme="minorHAnsi" w:eastAsiaTheme="minorEastAsia" w:cstheme="minorBidi"/>
          <w:b w:val="0"/>
          <w:color w:val="000000" w:themeColor="text1"/>
          <w:sz w:val="22"/>
          <w14:textFill>
            <w14:solidFill>
              <w14:schemeClr w14:val="tx1"/>
            </w14:solidFill>
          </w14:textFill>
          <w14:ligatures w14:val="standardContextual"/>
        </w:rPr>
      </w:pPr>
      <w:r>
        <w:fldChar w:fldCharType="begin"/>
      </w:r>
      <w:r>
        <w:instrText xml:space="preserve"> HYPERLINK \l "_Toc233386972" </w:instrText>
      </w:r>
      <w:r>
        <w:fldChar w:fldCharType="separate"/>
      </w:r>
      <w:r>
        <w:rPr>
          <w:rStyle w:val="51"/>
          <w:rFonts w:hint="eastAsia"/>
          <w:color w:val="000000" w:themeColor="text1"/>
          <w14:textFill>
            <w14:solidFill>
              <w14:schemeClr w14:val="tx1"/>
            </w14:solidFill>
          </w14:textFill>
        </w:rPr>
        <w:t>第四章   评标程序、评标方法和评标标准</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PAGEREF _Toc233386972 \h</w:instrText>
      </w:r>
      <w:r>
        <w:rPr>
          <w:rFonts w:hint="eastAsia"/>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31</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55D24BCB">
      <w:pPr>
        <w:pStyle w:val="30"/>
        <w:rPr>
          <w:rFonts w:asciiTheme="minorHAnsi" w:hAnsiTheme="minorHAnsi" w:eastAsiaTheme="minorEastAsia" w:cstheme="minorBidi"/>
          <w:b w:val="0"/>
          <w:color w:val="000000" w:themeColor="text1"/>
          <w:sz w:val="22"/>
          <w14:textFill>
            <w14:solidFill>
              <w14:schemeClr w14:val="tx1"/>
            </w14:solidFill>
          </w14:textFill>
          <w14:ligatures w14:val="standardContextual"/>
        </w:rPr>
      </w:pPr>
      <w:r>
        <w:fldChar w:fldCharType="begin"/>
      </w:r>
      <w:r>
        <w:instrText xml:space="preserve"> HYPERLINK \l "_Toc233386973" </w:instrText>
      </w:r>
      <w:r>
        <w:fldChar w:fldCharType="separate"/>
      </w:r>
      <w:r>
        <w:rPr>
          <w:rStyle w:val="51"/>
          <w:rFonts w:hint="eastAsia"/>
          <w:color w:val="000000" w:themeColor="text1"/>
          <w14:textFill>
            <w14:solidFill>
              <w14:schemeClr w14:val="tx1"/>
            </w14:solidFill>
          </w14:textFill>
        </w:rPr>
        <w:t>第五章 采购需求</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PAGEREF _Toc233386973 \h</w:instrText>
      </w:r>
      <w:r>
        <w:rPr>
          <w:rFonts w:hint="eastAsia"/>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42</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7FB29178">
      <w:pPr>
        <w:pStyle w:val="30"/>
        <w:rPr>
          <w:rFonts w:asciiTheme="minorHAnsi" w:hAnsiTheme="minorHAnsi" w:eastAsiaTheme="minorEastAsia" w:cstheme="minorBidi"/>
          <w:b w:val="0"/>
          <w:color w:val="000000" w:themeColor="text1"/>
          <w:sz w:val="22"/>
          <w14:textFill>
            <w14:solidFill>
              <w14:schemeClr w14:val="tx1"/>
            </w14:solidFill>
          </w14:textFill>
          <w14:ligatures w14:val="standardContextual"/>
        </w:rPr>
      </w:pPr>
      <w:r>
        <w:fldChar w:fldCharType="begin"/>
      </w:r>
      <w:r>
        <w:instrText xml:space="preserve"> HYPERLINK \l "_Toc233386974" </w:instrText>
      </w:r>
      <w:r>
        <w:fldChar w:fldCharType="separate"/>
      </w:r>
      <w:r>
        <w:rPr>
          <w:rStyle w:val="51"/>
          <w:rFonts w:hint="eastAsia"/>
          <w:color w:val="000000" w:themeColor="text1"/>
          <w14:textFill>
            <w14:solidFill>
              <w14:schemeClr w14:val="tx1"/>
            </w14:solidFill>
          </w14:textFill>
        </w:rPr>
        <w:t>第六章   拟签订的合同文本</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PAGEREF _Toc233386974 \h</w:instrText>
      </w:r>
      <w:r>
        <w:rPr>
          <w:rFonts w:hint="eastAsia"/>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57</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0083A9ED">
      <w:pPr>
        <w:pStyle w:val="30"/>
        <w:rPr>
          <w:rFonts w:asciiTheme="minorHAnsi" w:hAnsiTheme="minorHAnsi" w:eastAsiaTheme="minorEastAsia" w:cstheme="minorBidi"/>
          <w:b w:val="0"/>
          <w:color w:val="000000" w:themeColor="text1"/>
          <w:sz w:val="22"/>
          <w14:textFill>
            <w14:solidFill>
              <w14:schemeClr w14:val="tx1"/>
            </w14:solidFill>
          </w14:textFill>
          <w14:ligatures w14:val="standardContextual"/>
        </w:rPr>
      </w:pPr>
      <w:r>
        <w:fldChar w:fldCharType="begin"/>
      </w:r>
      <w:r>
        <w:instrText xml:space="preserve"> HYPERLINK \l "_Toc233386975" </w:instrText>
      </w:r>
      <w:r>
        <w:fldChar w:fldCharType="separate"/>
      </w:r>
      <w:r>
        <w:rPr>
          <w:rStyle w:val="51"/>
          <w:rFonts w:hint="eastAsia"/>
          <w:color w:val="000000" w:themeColor="text1"/>
          <w14:textFill>
            <w14:solidFill>
              <w14:schemeClr w14:val="tx1"/>
            </w14:solidFill>
          </w14:textFill>
        </w:rPr>
        <w:t>第七章   投标文件格式</w:t>
      </w:r>
      <w:r>
        <w:rPr>
          <w:rFonts w:hint="eastAsia"/>
          <w:color w:val="000000" w:themeColor="text1"/>
          <w14:textFill>
            <w14:solidFill>
              <w14:schemeClr w14:val="tx1"/>
            </w14:solidFill>
          </w14:textFill>
        </w:rPr>
        <w:tab/>
      </w:r>
      <w:r>
        <w:rPr>
          <w:rFonts w:hint="eastAsia"/>
          <w:color w:val="000000" w:themeColor="text1"/>
          <w14:textFill>
            <w14:solidFill>
              <w14:schemeClr w14:val="tx1"/>
            </w14:solidFill>
          </w14:textFill>
        </w:rPr>
        <w:fldChar w:fldCharType="begin"/>
      </w:r>
      <w:r>
        <w:rPr>
          <w:rFonts w:hint="eastAsia"/>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PAGEREF _Toc233386975 \h</w:instrText>
      </w:r>
      <w:r>
        <w:rPr>
          <w:rFonts w:hint="eastAsia"/>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fldChar w:fldCharType="separate"/>
      </w:r>
      <w:r>
        <w:rPr>
          <w:rFonts w:hint="eastAsia"/>
          <w:color w:val="000000" w:themeColor="text1"/>
          <w14:textFill>
            <w14:solidFill>
              <w14:schemeClr w14:val="tx1"/>
            </w14:solidFill>
          </w14:textFill>
        </w:rPr>
        <w:t>69</w:t>
      </w:r>
      <w:r>
        <w:rPr>
          <w:rFonts w:hint="eastAsia"/>
          <w:color w:val="000000" w:themeColor="text1"/>
          <w14:textFill>
            <w14:solidFill>
              <w14:schemeClr w14:val="tx1"/>
            </w14:solidFill>
          </w14:textFill>
        </w:rPr>
        <w:fldChar w:fldCharType="end"/>
      </w:r>
      <w:r>
        <w:rPr>
          <w:rFonts w:hint="eastAsia"/>
          <w:color w:val="000000" w:themeColor="text1"/>
          <w14:textFill>
            <w14:solidFill>
              <w14:schemeClr w14:val="tx1"/>
            </w14:solidFill>
          </w14:textFill>
        </w:rPr>
        <w:fldChar w:fldCharType="end"/>
      </w:r>
    </w:p>
    <w:p w14:paraId="561A89FD">
      <w:pPr>
        <w:pStyle w:val="30"/>
        <w:spacing w:line="480" w:lineRule="auto"/>
        <w:rPr>
          <w:rFonts w:ascii="Times New Roman" w:hAnsi="Times New Roman" w:eastAsiaTheme="minorEastAsia"/>
          <w:b w:val="0"/>
          <w:color w:val="000000" w:themeColor="text1"/>
          <w14:textFill>
            <w14:solidFill>
              <w14:schemeClr w14:val="tx1"/>
            </w14:solidFill>
          </w14:textFill>
        </w:rPr>
      </w:pPr>
      <w:r>
        <w:rPr>
          <w:rFonts w:ascii="Times New Roman" w:hAnsi="Times New Roman"/>
          <w:b w:val="0"/>
          <w:color w:val="000000" w:themeColor="text1"/>
          <w14:textFill>
            <w14:solidFill>
              <w14:schemeClr w14:val="tx1"/>
            </w14:solidFill>
          </w14:textFill>
        </w:rPr>
        <w:fldChar w:fldCharType="end"/>
      </w:r>
    </w:p>
    <w:p w14:paraId="532CA526">
      <w:pPr>
        <w:rPr>
          <w:color w:val="000000" w:themeColor="text1"/>
          <w14:textFill>
            <w14:solidFill>
              <w14:schemeClr w14:val="tx1"/>
            </w14:solidFill>
          </w14:textFill>
        </w:rPr>
      </w:pPr>
    </w:p>
    <w:p w14:paraId="72C879DE">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注：采购文件条款中以</w:t>
      </w:r>
      <w:r>
        <w:rPr>
          <w:color w:val="000000" w:themeColor="text1"/>
          <w:sz w:val="24"/>
          <w14:textFill>
            <w14:solidFill>
              <w14:schemeClr w14:val="tx1"/>
            </w14:solidFill>
          </w14:textFill>
        </w:rPr>
        <w:t xml:space="preserve"> “</w:t>
      </w:r>
      <w:r>
        <w:rPr>
          <w:rFonts w:eastAsiaTheme="minor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形式标记的内容适用于本项目，以</w:t>
      </w:r>
      <w:r>
        <w:rPr>
          <w:color w:val="000000" w:themeColor="text1"/>
          <w:sz w:val="24"/>
          <w14:textFill>
            <w14:solidFill>
              <w14:schemeClr w14:val="tx1"/>
            </w14:solidFill>
          </w14:textFill>
        </w:rPr>
        <w:t>“</w:t>
      </w:r>
      <w:r>
        <w:rPr>
          <w:rFonts w:eastAsiaTheme="minor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形式标记的内容不适用于本项目。</w:t>
      </w:r>
    </w:p>
    <w:p w14:paraId="0FF83C67">
      <w:pPr>
        <w:pStyle w:val="30"/>
        <w:spacing w:line="360" w:lineRule="auto"/>
        <w:rPr>
          <w:rFonts w:ascii="Times New Roman" w:hAnsi="Times New Roman"/>
          <w:b w:val="0"/>
          <w:color w:val="000000" w:themeColor="text1"/>
          <w14:textFill>
            <w14:solidFill>
              <w14:schemeClr w14:val="tx1"/>
            </w14:solidFill>
          </w14:textFill>
        </w:rPr>
      </w:pPr>
    </w:p>
    <w:p w14:paraId="4131ED8C">
      <w:pPr>
        <w:spacing w:line="360" w:lineRule="auto"/>
        <w:jc w:val="center"/>
        <w:outlineLvl w:val="0"/>
        <w:rPr>
          <w:b/>
          <w:color w:val="000000" w:themeColor="text1"/>
          <w:sz w:val="36"/>
          <w:szCs w:val="36"/>
          <w14:textFill>
            <w14:solidFill>
              <w14:schemeClr w14:val="tx1"/>
            </w14:solidFill>
          </w14:textFill>
        </w:rPr>
      </w:pPr>
      <w:r>
        <w:rPr>
          <w:color w:val="000000" w:themeColor="text1"/>
          <w:sz w:val="24"/>
          <w14:textFill>
            <w14:solidFill>
              <w14:schemeClr w14:val="tx1"/>
            </w14:solidFill>
          </w14:textFill>
        </w:rPr>
        <w:br w:type="page"/>
      </w:r>
      <w:bookmarkStart w:id="2" w:name="_Toc233386969"/>
      <w:r>
        <w:rPr>
          <w:b/>
          <w:color w:val="000000" w:themeColor="text1"/>
          <w:sz w:val="36"/>
          <w:szCs w:val="36"/>
          <w14:textFill>
            <w14:solidFill>
              <w14:schemeClr w14:val="tx1"/>
            </w14:solidFill>
          </w14:textFill>
        </w:rPr>
        <w:t>第一章   投标邀请</w:t>
      </w:r>
      <w:bookmarkEnd w:id="2"/>
    </w:p>
    <w:p w14:paraId="3372DB31">
      <w:pPr>
        <w:spacing w:line="360" w:lineRule="auto"/>
        <w:ind w:firstLine="640" w:firstLineChars="200"/>
        <w:rPr>
          <w:color w:val="000000" w:themeColor="text1"/>
          <w:sz w:val="32"/>
          <w:szCs w:val="32"/>
          <w14:textFill>
            <w14:solidFill>
              <w14:schemeClr w14:val="tx1"/>
            </w14:solidFill>
          </w14:textFill>
        </w:rPr>
      </w:pPr>
    </w:p>
    <w:p w14:paraId="584FBDA4">
      <w:pPr>
        <w:pStyle w:val="4"/>
        <w:spacing w:before="0" w:after="0" w:line="360" w:lineRule="auto"/>
        <w:jc w:val="left"/>
        <w:rPr>
          <w:rFonts w:ascii="Times New Roman" w:hAnsi="Times New Roman" w:eastAsia="宋体"/>
          <w:color w:val="000000" w:themeColor="text1"/>
          <w:sz w:val="24"/>
          <w:szCs w:val="24"/>
          <w14:textFill>
            <w14:solidFill>
              <w14:schemeClr w14:val="tx1"/>
            </w14:solidFill>
          </w14:textFill>
        </w:rPr>
      </w:pPr>
      <w:bookmarkStart w:id="3" w:name="_Toc35393790"/>
      <w:bookmarkStart w:id="4" w:name="_Toc28359079"/>
      <w:bookmarkStart w:id="5" w:name="_Toc35393621"/>
      <w:bookmarkStart w:id="6" w:name="_Toc28359002"/>
      <w:bookmarkStart w:id="7" w:name="_Hlk24379207"/>
      <w:r>
        <w:rPr>
          <w:rFonts w:ascii="Times New Roman" w:hAnsi="Times New Roman" w:eastAsia="宋体"/>
          <w:color w:val="000000" w:themeColor="text1"/>
          <w:sz w:val="24"/>
          <w:szCs w:val="24"/>
          <w14:textFill>
            <w14:solidFill>
              <w14:schemeClr w14:val="tx1"/>
            </w14:solidFill>
          </w14:textFill>
        </w:rPr>
        <w:t>一、项目基本情况</w:t>
      </w:r>
      <w:bookmarkEnd w:id="3"/>
      <w:bookmarkEnd w:id="4"/>
      <w:bookmarkEnd w:id="5"/>
      <w:bookmarkEnd w:id="6"/>
    </w:p>
    <w:p w14:paraId="062B2A6D">
      <w:pPr>
        <w:spacing w:after="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1.项目编号：</w:t>
      </w:r>
      <w:r>
        <w:rPr>
          <w:rFonts w:hint="eastAsia"/>
          <w:color w:val="000000" w:themeColor="text1"/>
          <w:sz w:val="24"/>
          <w14:textFill>
            <w14:solidFill>
              <w14:schemeClr w14:val="tx1"/>
            </w14:solidFill>
          </w14:textFill>
        </w:rPr>
        <w:t>ZCA-BJHWZB2614</w:t>
      </w:r>
    </w:p>
    <w:p w14:paraId="41075603">
      <w:pPr>
        <w:spacing w:after="0"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项目名称：</w:t>
      </w:r>
      <w:bookmarkEnd w:id="7"/>
      <w:r>
        <w:rPr>
          <w:rFonts w:hint="eastAsia"/>
          <w:color w:val="000000" w:themeColor="text1"/>
          <w:sz w:val="24"/>
          <w14:textFill>
            <w14:solidFill>
              <w14:schemeClr w14:val="tx1"/>
            </w14:solidFill>
          </w14:textFill>
        </w:rPr>
        <w:t>北京景山学校北校区多功能厅音视频设备项目</w:t>
      </w:r>
    </w:p>
    <w:p w14:paraId="517B96B1">
      <w:pPr>
        <w:spacing w:after="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3.项目预算金额：</w:t>
      </w:r>
      <w:r>
        <w:rPr>
          <w:rFonts w:hint="eastAsia"/>
          <w:color w:val="000000" w:themeColor="text1"/>
          <w:sz w:val="24"/>
          <w14:textFill>
            <w14:solidFill>
              <w14:schemeClr w14:val="tx1"/>
            </w14:solidFill>
          </w14:textFill>
        </w:rPr>
        <w:t>153.379万元，</w:t>
      </w:r>
      <w:r>
        <w:rPr>
          <w:color w:val="000000" w:themeColor="text1"/>
          <w:sz w:val="24"/>
          <w14:textFill>
            <w14:solidFill>
              <w14:schemeClr w14:val="tx1"/>
            </w14:solidFill>
          </w14:textFill>
        </w:rPr>
        <w:t>项目最高限价（如有）：</w:t>
      </w:r>
      <w:bookmarkStart w:id="8" w:name="OLE_LINK5"/>
      <w:r>
        <w:rPr>
          <w:rFonts w:hint="eastAsia"/>
          <w:color w:val="000000" w:themeColor="text1"/>
          <w:sz w:val="24"/>
          <w14:textFill>
            <w14:solidFill>
              <w14:schemeClr w14:val="tx1"/>
            </w14:solidFill>
          </w14:textFill>
        </w:rPr>
        <w:t>153.379</w:t>
      </w:r>
      <w:bookmarkEnd w:id="8"/>
      <w:r>
        <w:rPr>
          <w:rFonts w:hint="eastAsia"/>
          <w:color w:val="000000" w:themeColor="text1"/>
          <w:sz w:val="24"/>
          <w14:textFill>
            <w14:solidFill>
              <w14:schemeClr w14:val="tx1"/>
            </w14:solidFill>
          </w14:textFill>
        </w:rPr>
        <w:t>万元。</w:t>
      </w:r>
    </w:p>
    <w:p w14:paraId="0D50E9D5">
      <w:pPr>
        <w:spacing w:after="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4.采购需求：</w:t>
      </w:r>
      <w:r>
        <w:rPr>
          <w:rFonts w:hint="eastAsia"/>
          <w:color w:val="000000" w:themeColor="text1"/>
          <w:sz w:val="24"/>
          <w14:textFill>
            <w14:solidFill>
              <w14:schemeClr w14:val="tx1"/>
            </w14:solidFill>
          </w14:textFill>
        </w:rPr>
        <w:t>详见招标文件第五章。</w:t>
      </w:r>
    </w:p>
    <w:p w14:paraId="74274893">
      <w:pPr>
        <w:spacing w:after="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5.合同履行期限：</w:t>
      </w:r>
      <w:r>
        <w:rPr>
          <w:rFonts w:hint="eastAsia"/>
          <w:color w:val="000000" w:themeColor="text1"/>
          <w:sz w:val="24"/>
          <w14:textFill>
            <w14:solidFill>
              <w14:schemeClr w14:val="tx1"/>
            </w14:solidFill>
          </w14:textFill>
        </w:rPr>
        <w:t>详见招标文件第五章。</w:t>
      </w:r>
    </w:p>
    <w:p w14:paraId="22181216">
      <w:pPr>
        <w:spacing w:after="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6.本项目是否接受联合体投标：□是  </w:t>
      </w:r>
      <w:bookmarkStart w:id="9" w:name="OLE_LINK2"/>
      <w:r>
        <w:rPr>
          <w:rFonts w:hint="eastAsia"/>
          <w:color w:val="000000" w:themeColor="text1"/>
          <w:sz w:val="24"/>
          <w14:textFill>
            <w14:solidFill>
              <w14:schemeClr w14:val="tx1"/>
            </w14:solidFill>
          </w14:textFill>
        </w:rPr>
        <w:t>■</w:t>
      </w:r>
      <w:bookmarkEnd w:id="9"/>
      <w:r>
        <w:rPr>
          <w:color w:val="000000" w:themeColor="text1"/>
          <w:sz w:val="24"/>
          <w14:textFill>
            <w14:solidFill>
              <w14:schemeClr w14:val="tx1"/>
            </w14:solidFill>
          </w14:textFill>
        </w:rPr>
        <w:t>否。</w:t>
      </w:r>
    </w:p>
    <w:p w14:paraId="107A9203">
      <w:pPr>
        <w:spacing w:after="0"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7.本项目是否允许进口产品：</w:t>
      </w:r>
      <w:r>
        <w:rPr>
          <w:color w:val="000000" w:themeColor="text1"/>
          <w:sz w:val="24"/>
          <w14:textFill>
            <w14:solidFill>
              <w14:schemeClr w14:val="tx1"/>
            </w14:solidFill>
          </w14:textFill>
        </w:rPr>
        <w:t xml:space="preserve">□是  </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否。</w:t>
      </w:r>
    </w:p>
    <w:p w14:paraId="49404386">
      <w:pPr>
        <w:pStyle w:val="4"/>
        <w:spacing w:before="0" w:after="0" w:line="360" w:lineRule="auto"/>
        <w:jc w:val="left"/>
        <w:rPr>
          <w:rFonts w:ascii="Times New Roman" w:hAnsi="Times New Roman" w:eastAsia="宋体"/>
          <w:color w:val="000000" w:themeColor="text1"/>
          <w:sz w:val="24"/>
          <w:szCs w:val="24"/>
          <w14:textFill>
            <w14:solidFill>
              <w14:schemeClr w14:val="tx1"/>
            </w14:solidFill>
          </w14:textFill>
        </w:rPr>
      </w:pPr>
      <w:bookmarkStart w:id="10" w:name="_Toc35393622"/>
      <w:bookmarkStart w:id="11" w:name="_Toc28359080"/>
      <w:bookmarkStart w:id="12" w:name="_Toc35393791"/>
      <w:bookmarkStart w:id="13" w:name="_Toc28359003"/>
      <w:r>
        <w:rPr>
          <w:rFonts w:ascii="Times New Roman" w:hAnsi="Times New Roman" w:eastAsia="宋体"/>
          <w:color w:val="000000" w:themeColor="text1"/>
          <w:sz w:val="24"/>
          <w:szCs w:val="24"/>
          <w14:textFill>
            <w14:solidFill>
              <w14:schemeClr w14:val="tx1"/>
            </w14:solidFill>
          </w14:textFill>
        </w:rPr>
        <w:t>二、申请人的资格要求（须同时满足）</w:t>
      </w:r>
      <w:bookmarkEnd w:id="10"/>
      <w:bookmarkEnd w:id="11"/>
      <w:bookmarkEnd w:id="12"/>
      <w:bookmarkEnd w:id="13"/>
    </w:p>
    <w:p w14:paraId="416B3BA1">
      <w:pPr>
        <w:spacing w:after="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1.满足《中华人民共和国政府采购法》第二十二条规定；</w:t>
      </w:r>
    </w:p>
    <w:p w14:paraId="49DB620F">
      <w:pPr>
        <w:spacing w:after="0" w:line="360" w:lineRule="auto"/>
        <w:ind w:firstLine="480" w:firstLineChars="200"/>
        <w:rPr>
          <w:color w:val="000000" w:themeColor="text1"/>
          <w:sz w:val="24"/>
          <w14:textFill>
            <w14:solidFill>
              <w14:schemeClr w14:val="tx1"/>
            </w14:solidFill>
          </w14:textFill>
        </w:rPr>
      </w:pPr>
      <w:bookmarkStart w:id="14" w:name="_Toc28359081"/>
      <w:bookmarkStart w:id="15" w:name="_Toc28359004"/>
      <w:r>
        <w:rPr>
          <w:color w:val="000000" w:themeColor="text1"/>
          <w:sz w:val="24"/>
          <w14:textFill>
            <w14:solidFill>
              <w14:schemeClr w14:val="tx1"/>
            </w14:solidFill>
          </w14:textFill>
        </w:rPr>
        <w:t>2.落实政府采购政策需满足的资格要求：</w:t>
      </w:r>
    </w:p>
    <w:p w14:paraId="004DB9BC">
      <w:pPr>
        <w:spacing w:after="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2.1 中小企业政策</w:t>
      </w:r>
    </w:p>
    <w:p w14:paraId="40DB246F">
      <w:pPr>
        <w:spacing w:after="0"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本项目不专门面向中小企业预留采购份额。</w:t>
      </w:r>
    </w:p>
    <w:p w14:paraId="32118693">
      <w:pPr>
        <w:spacing w:after="0"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■本项目专门面向  ■中小 □小微企业  采购。即：提供的货物全部由符合政策要求的小微企业制造。</w:t>
      </w:r>
    </w:p>
    <w:p w14:paraId="65648BDE">
      <w:pPr>
        <w:spacing w:after="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□本项目预留部分采购项目预算专门面向中小企业采购。对于预留份额，提供的货物由符合政策要求的中小企业制造、服务由符合政策要求的中小企业承接。预留份额通过以下措施进行：________</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__________。</w:t>
      </w:r>
    </w:p>
    <w:p w14:paraId="5D56B503">
      <w:pPr>
        <w:spacing w:after="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2.2 其它落实政府采购政策的资格要求：</w:t>
      </w:r>
      <w:r>
        <w:rPr>
          <w:rFonts w:hint="eastAsia"/>
          <w:color w:val="000000" w:themeColor="text1"/>
          <w:sz w:val="24"/>
          <w14:textFill>
            <w14:solidFill>
              <w14:schemeClr w14:val="tx1"/>
            </w14:solidFill>
          </w14:textFill>
        </w:rPr>
        <w:t>依据财库〔2016〕125号文，投标人“信用中国”（www.creditchina.gov.cn）、中国政府采购网网站查询的投标单位信用记录无列入失信被执行人、重大税收违法案件当事人名单、政府采购严重违法失信行为记录名单及其他不符合《中华人民共和国政府采购法》第二十二条规定条件；</w:t>
      </w:r>
    </w:p>
    <w:p w14:paraId="626B2D79">
      <w:pPr>
        <w:spacing w:after="0"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单位负责人为同一人或者存在直接控股、管理关系的不同单位，不得同时参加本项目的投标。为本采购项目提供过整体设计、规范编制或者项目管理、监理、检测等服务的投标人及其附属机构，不得再参加本采购项目的投标活动。</w:t>
      </w:r>
    </w:p>
    <w:p w14:paraId="44BC5EB0">
      <w:pPr>
        <w:spacing w:after="0" w:line="360" w:lineRule="auto"/>
        <w:ind w:firstLine="480" w:firstLineChars="200"/>
        <w:rPr>
          <w:i/>
          <w:iCs/>
          <w:color w:val="000000" w:themeColor="text1"/>
          <w:sz w:val="24"/>
          <w:u w:val="single"/>
          <w14:textFill>
            <w14:solidFill>
              <w14:schemeClr w14:val="tx1"/>
            </w14:solidFill>
          </w14:textFill>
        </w:rPr>
      </w:pPr>
      <w:r>
        <w:rPr>
          <w:color w:val="000000" w:themeColor="text1"/>
          <w:sz w:val="24"/>
          <w14:textFill>
            <w14:solidFill>
              <w14:schemeClr w14:val="tx1"/>
            </w14:solidFill>
          </w14:textFill>
        </w:rPr>
        <w:t>3.本项目的特定资格要求：</w:t>
      </w:r>
    </w:p>
    <w:p w14:paraId="098956B7">
      <w:pPr>
        <w:tabs>
          <w:tab w:val="left" w:pos="900"/>
          <w:tab w:val="left" w:pos="1134"/>
          <w:tab w:val="left" w:pos="1589"/>
          <w:tab w:val="left" w:pos="5521"/>
        </w:tabs>
        <w:snapToGrid w:val="0"/>
        <w:spacing w:after="0" w:line="360" w:lineRule="auto"/>
        <w:ind w:firstLine="480" w:firstLineChars="200"/>
        <w:rPr>
          <w:color w:val="000000" w:themeColor="text1"/>
          <w:sz w:val="24"/>
          <w14:textFill>
            <w14:solidFill>
              <w14:schemeClr w14:val="tx1"/>
            </w14:solidFill>
          </w14:textFill>
        </w:rPr>
      </w:pPr>
      <w:bookmarkStart w:id="16" w:name="OLE_LINK9"/>
      <w:r>
        <w:rPr>
          <w:color w:val="000000" w:themeColor="text1"/>
          <w:sz w:val="24"/>
          <w14:textFill>
            <w14:solidFill>
              <w14:schemeClr w14:val="tx1"/>
            </w14:solidFill>
          </w14:textFill>
        </w:rPr>
        <w:t>3.1本项目是否属于政府购买服务：</w:t>
      </w:r>
    </w:p>
    <w:p w14:paraId="74D0569C">
      <w:pPr>
        <w:tabs>
          <w:tab w:val="left" w:pos="900"/>
          <w:tab w:val="left" w:pos="1134"/>
          <w:tab w:val="left" w:pos="1589"/>
          <w:tab w:val="left" w:pos="5521"/>
        </w:tabs>
        <w:snapToGrid w:val="0"/>
        <w:spacing w:after="0" w:line="360" w:lineRule="auto"/>
        <w:ind w:left="991" w:leftChars="472" w:firstLine="2"/>
        <w:rPr>
          <w:color w:val="000000" w:themeColor="text1"/>
          <w:sz w:val="24"/>
          <w14:textFill>
            <w14:solidFill>
              <w14:schemeClr w14:val="tx1"/>
            </w14:solidFill>
          </w14:textFill>
        </w:rPr>
      </w:pPr>
      <w:r>
        <w:rPr>
          <w:color w:val="000000" w:themeColor="text1"/>
          <w:spacing w:val="4"/>
          <w14:textFill>
            <w14:solidFill>
              <w14:schemeClr w14:val="tx1"/>
            </w14:solidFill>
          </w14:textFill>
        </w:rPr>
        <w:t>■</w:t>
      </w:r>
      <w:r>
        <w:rPr>
          <w:color w:val="000000" w:themeColor="text1"/>
          <w:sz w:val="24"/>
          <w14:textFill>
            <w14:solidFill>
              <w14:schemeClr w14:val="tx1"/>
            </w14:solidFill>
          </w14:textFill>
        </w:rPr>
        <w:t>否</w:t>
      </w:r>
    </w:p>
    <w:p w14:paraId="77979E59">
      <w:pPr>
        <w:tabs>
          <w:tab w:val="left" w:pos="900"/>
          <w:tab w:val="left" w:pos="1134"/>
          <w:tab w:val="left" w:pos="1589"/>
          <w:tab w:val="left" w:pos="5521"/>
        </w:tabs>
        <w:snapToGrid w:val="0"/>
        <w:spacing w:after="0" w:line="360" w:lineRule="auto"/>
        <w:ind w:left="991" w:leftChars="472" w:firstLine="2"/>
        <w:rPr>
          <w:color w:val="000000" w:themeColor="text1"/>
          <w:sz w:val="24"/>
          <w14:textFill>
            <w14:solidFill>
              <w14:schemeClr w14:val="tx1"/>
            </w14:solidFill>
          </w14:textFill>
        </w:rPr>
      </w:pPr>
      <w:r>
        <w:rPr>
          <w:color w:val="000000" w:themeColor="text1"/>
          <w:sz w:val="24"/>
          <w14:textFill>
            <w14:solidFill>
              <w14:schemeClr w14:val="tx1"/>
            </w14:solidFill>
          </w14:textFill>
        </w:rPr>
        <w:t>□是，公益一类事业单位、使用事业编制且由财政拨款保障的群团组织，不得作为承接主体；</w:t>
      </w:r>
    </w:p>
    <w:p w14:paraId="0EA2A9F5">
      <w:pPr>
        <w:tabs>
          <w:tab w:val="left" w:pos="900"/>
          <w:tab w:val="left" w:pos="1134"/>
          <w:tab w:val="left" w:pos="1589"/>
          <w:tab w:val="left" w:pos="5521"/>
        </w:tabs>
        <w:snapToGrid w:val="0"/>
        <w:spacing w:after="0" w:line="360" w:lineRule="auto"/>
        <w:ind w:firstLine="480" w:firstLineChars="200"/>
        <w:rPr>
          <w:rFonts w:eastAsiaTheme="minorEastAsia"/>
          <w:color w:val="000000" w:themeColor="text1"/>
          <w:sz w:val="24"/>
          <w14:textFill>
            <w14:solidFill>
              <w14:schemeClr w14:val="tx1"/>
            </w14:solidFill>
          </w14:textFill>
        </w:rPr>
      </w:pPr>
      <w:r>
        <w:rPr>
          <w:color w:val="000000" w:themeColor="text1"/>
          <w:sz w:val="24"/>
          <w14:textFill>
            <w14:solidFill>
              <w14:schemeClr w14:val="tx1"/>
            </w14:solidFill>
          </w14:textFill>
        </w:rPr>
        <w:t>3.2其他特定资格要求</w:t>
      </w:r>
      <w:r>
        <w:rPr>
          <w:rFonts w:eastAsiaTheme="minorEastAsia"/>
          <w:color w:val="000000" w:themeColor="text1"/>
          <w:sz w:val="24"/>
          <w14:textFill>
            <w14:solidFill>
              <w14:schemeClr w14:val="tx1"/>
            </w14:solidFill>
          </w14:textFill>
        </w:rPr>
        <w:t>：</w:t>
      </w:r>
      <w:r>
        <w:rPr>
          <w:rFonts w:hint="eastAsia" w:eastAsiaTheme="minorEastAsia"/>
          <w:color w:val="000000" w:themeColor="text1"/>
          <w:sz w:val="24"/>
          <w14:textFill>
            <w14:solidFill>
              <w14:schemeClr w14:val="tx1"/>
            </w14:solidFill>
          </w14:textFill>
        </w:rPr>
        <w:t>无。</w:t>
      </w:r>
    </w:p>
    <w:bookmarkEnd w:id="14"/>
    <w:bookmarkEnd w:id="15"/>
    <w:bookmarkEnd w:id="16"/>
    <w:p w14:paraId="115EC598">
      <w:pPr>
        <w:pStyle w:val="4"/>
        <w:widowControl/>
        <w:spacing w:before="0" w:after="0" w:line="360" w:lineRule="auto"/>
        <w:jc w:val="left"/>
        <w:rPr>
          <w:rFonts w:ascii="Times New Roman" w:hAnsi="Times New Roman" w:eastAsia="宋体"/>
          <w:color w:val="000000" w:themeColor="text1"/>
          <w:sz w:val="24"/>
          <w:szCs w:val="24"/>
          <w14:textFill>
            <w14:solidFill>
              <w14:schemeClr w14:val="tx1"/>
            </w14:solidFill>
          </w14:textFill>
        </w:rPr>
      </w:pPr>
      <w:bookmarkStart w:id="17" w:name="_Toc35393792"/>
      <w:bookmarkStart w:id="18" w:name="_Toc35393623"/>
      <w:r>
        <w:rPr>
          <w:rFonts w:ascii="Times New Roman" w:hAnsi="Times New Roman" w:eastAsia="宋体"/>
          <w:color w:val="000000" w:themeColor="text1"/>
          <w:sz w:val="24"/>
          <w:szCs w:val="24"/>
          <w14:textFill>
            <w14:solidFill>
              <w14:schemeClr w14:val="tx1"/>
            </w14:solidFill>
          </w14:textFill>
        </w:rPr>
        <w:t>三、获取招标文件</w:t>
      </w:r>
      <w:bookmarkEnd w:id="17"/>
      <w:bookmarkEnd w:id="18"/>
    </w:p>
    <w:p w14:paraId="7BCF046C">
      <w:pPr>
        <w:adjustRightInd w:val="0"/>
        <w:snapToGrid w:val="0"/>
        <w:spacing w:after="0"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1.时间：</w:t>
      </w:r>
      <w:r>
        <w:rPr>
          <w:rFonts w:hint="eastAsia"/>
          <w:color w:val="000000" w:themeColor="text1"/>
          <w:sz w:val="24"/>
          <w:lang w:bidi="ar"/>
          <w14:textFill>
            <w14:solidFill>
              <w14:schemeClr w14:val="tx1"/>
            </w14:solidFill>
          </w14:textFill>
        </w:rPr>
        <w:t>2026</w:t>
      </w:r>
      <w:r>
        <w:rPr>
          <w:color w:val="000000" w:themeColor="text1"/>
          <w:sz w:val="24"/>
          <w:lang w:bidi="ar"/>
          <w14:textFill>
            <w14:solidFill>
              <w14:schemeClr w14:val="tx1"/>
            </w14:solidFill>
          </w14:textFill>
        </w:rPr>
        <w:t>年</w:t>
      </w:r>
      <w:r>
        <w:rPr>
          <w:rFonts w:hint="eastAsia"/>
          <w:color w:val="000000" w:themeColor="text1"/>
          <w:sz w:val="24"/>
          <w:lang w:bidi="ar"/>
          <w14:textFill>
            <w14:solidFill>
              <w14:schemeClr w14:val="tx1"/>
            </w14:solidFill>
          </w14:textFill>
        </w:rPr>
        <w:t xml:space="preserve"> </w:t>
      </w:r>
      <w:r>
        <w:rPr>
          <w:rFonts w:hint="eastAsia"/>
          <w:color w:val="000000" w:themeColor="text1"/>
          <w:sz w:val="24"/>
          <w:lang w:val="en-US" w:eastAsia="zh-CN" w:bidi="ar"/>
          <w14:textFill>
            <w14:solidFill>
              <w14:schemeClr w14:val="tx1"/>
            </w14:solidFill>
          </w14:textFill>
        </w:rPr>
        <w:t>9</w:t>
      </w:r>
      <w:r>
        <w:rPr>
          <w:color w:val="000000" w:themeColor="text1"/>
          <w:sz w:val="24"/>
          <w:lang w:bidi="ar"/>
          <w14:textFill>
            <w14:solidFill>
              <w14:schemeClr w14:val="tx1"/>
            </w14:solidFill>
          </w14:textFill>
        </w:rPr>
        <w:t>月</w:t>
      </w:r>
      <w:r>
        <w:rPr>
          <w:rFonts w:hint="eastAsia"/>
          <w:color w:val="000000" w:themeColor="text1"/>
          <w:sz w:val="24"/>
          <w:lang w:bidi="ar"/>
          <w14:textFill>
            <w14:solidFill>
              <w14:schemeClr w14:val="tx1"/>
            </w14:solidFill>
          </w14:textFill>
        </w:rPr>
        <w:t xml:space="preserve"> </w:t>
      </w:r>
      <w:r>
        <w:rPr>
          <w:rFonts w:hint="eastAsia"/>
          <w:color w:val="000000" w:themeColor="text1"/>
          <w:sz w:val="24"/>
          <w:lang w:val="en-US" w:eastAsia="zh-CN" w:bidi="ar"/>
          <w14:textFill>
            <w14:solidFill>
              <w14:schemeClr w14:val="tx1"/>
            </w14:solidFill>
          </w14:textFill>
        </w:rPr>
        <w:t>4</w:t>
      </w:r>
      <w:r>
        <w:rPr>
          <w:rFonts w:hint="eastAsia"/>
          <w:color w:val="000000" w:themeColor="text1"/>
          <w:sz w:val="24"/>
          <w:lang w:bidi="ar"/>
          <w14:textFill>
            <w14:solidFill>
              <w14:schemeClr w14:val="tx1"/>
            </w14:solidFill>
          </w14:textFill>
        </w:rPr>
        <w:t xml:space="preserve"> </w:t>
      </w:r>
      <w:r>
        <w:rPr>
          <w:color w:val="000000" w:themeColor="text1"/>
          <w:sz w:val="24"/>
          <w:lang w:bidi="ar"/>
          <w14:textFill>
            <w14:solidFill>
              <w14:schemeClr w14:val="tx1"/>
            </w14:solidFill>
          </w14:textFill>
        </w:rPr>
        <w:t>日至</w:t>
      </w:r>
      <w:r>
        <w:rPr>
          <w:rFonts w:hint="eastAsia"/>
          <w:color w:val="000000" w:themeColor="text1"/>
          <w:sz w:val="24"/>
          <w:lang w:bidi="ar"/>
          <w14:textFill>
            <w14:solidFill>
              <w14:schemeClr w14:val="tx1"/>
            </w14:solidFill>
          </w14:textFill>
        </w:rPr>
        <w:t>2026</w:t>
      </w:r>
      <w:r>
        <w:rPr>
          <w:color w:val="000000" w:themeColor="text1"/>
          <w:sz w:val="24"/>
          <w:lang w:bidi="ar"/>
          <w14:textFill>
            <w14:solidFill>
              <w14:schemeClr w14:val="tx1"/>
            </w14:solidFill>
          </w14:textFill>
        </w:rPr>
        <w:t>年</w:t>
      </w:r>
      <w:r>
        <w:rPr>
          <w:rFonts w:hint="eastAsia"/>
          <w:color w:val="000000" w:themeColor="text1"/>
          <w:sz w:val="24"/>
          <w:lang w:bidi="ar"/>
          <w14:textFill>
            <w14:solidFill>
              <w14:schemeClr w14:val="tx1"/>
            </w14:solidFill>
          </w14:textFill>
        </w:rPr>
        <w:t xml:space="preserve"> </w:t>
      </w:r>
      <w:r>
        <w:rPr>
          <w:rFonts w:hint="eastAsia"/>
          <w:color w:val="000000" w:themeColor="text1"/>
          <w:sz w:val="24"/>
          <w:lang w:val="en-US" w:eastAsia="zh-CN" w:bidi="ar"/>
          <w14:textFill>
            <w14:solidFill>
              <w14:schemeClr w14:val="tx1"/>
            </w14:solidFill>
          </w14:textFill>
        </w:rPr>
        <w:t>9</w:t>
      </w:r>
      <w:r>
        <w:rPr>
          <w:rFonts w:hint="eastAsia"/>
          <w:color w:val="000000" w:themeColor="text1"/>
          <w:sz w:val="24"/>
          <w:lang w:bidi="ar"/>
          <w14:textFill>
            <w14:solidFill>
              <w14:schemeClr w14:val="tx1"/>
            </w14:solidFill>
          </w14:textFill>
        </w:rPr>
        <w:t xml:space="preserve"> </w:t>
      </w:r>
      <w:r>
        <w:rPr>
          <w:color w:val="000000" w:themeColor="text1"/>
          <w:sz w:val="24"/>
          <w:lang w:bidi="ar"/>
          <w14:textFill>
            <w14:solidFill>
              <w14:schemeClr w14:val="tx1"/>
            </w14:solidFill>
          </w14:textFill>
        </w:rPr>
        <w:t>月</w:t>
      </w:r>
      <w:r>
        <w:rPr>
          <w:rFonts w:hint="eastAsia"/>
          <w:color w:val="000000" w:themeColor="text1"/>
          <w:sz w:val="24"/>
          <w:lang w:bidi="ar"/>
          <w14:textFill>
            <w14:solidFill>
              <w14:schemeClr w14:val="tx1"/>
            </w14:solidFill>
          </w14:textFill>
        </w:rPr>
        <w:t xml:space="preserve"> </w:t>
      </w:r>
      <w:r>
        <w:rPr>
          <w:rFonts w:hint="eastAsia"/>
          <w:color w:val="000000" w:themeColor="text1"/>
          <w:sz w:val="24"/>
          <w:lang w:val="en-US" w:eastAsia="zh-CN" w:bidi="ar"/>
          <w14:textFill>
            <w14:solidFill>
              <w14:schemeClr w14:val="tx1"/>
            </w14:solidFill>
          </w14:textFill>
        </w:rPr>
        <w:t>10</w:t>
      </w:r>
      <w:r>
        <w:rPr>
          <w:rFonts w:hint="eastAsia"/>
          <w:color w:val="000000" w:themeColor="text1"/>
          <w:sz w:val="24"/>
          <w:lang w:bidi="ar"/>
          <w14:textFill>
            <w14:solidFill>
              <w14:schemeClr w14:val="tx1"/>
            </w14:solidFill>
          </w14:textFill>
        </w:rPr>
        <w:t xml:space="preserve"> </w:t>
      </w:r>
      <w:r>
        <w:rPr>
          <w:color w:val="000000" w:themeColor="text1"/>
          <w:sz w:val="24"/>
          <w:lang w:bidi="ar"/>
          <w14:textFill>
            <w14:solidFill>
              <w14:schemeClr w14:val="tx1"/>
            </w14:solidFill>
          </w14:textFill>
        </w:rPr>
        <w:t>日，每天上午</w:t>
      </w:r>
      <w:r>
        <w:rPr>
          <w:rFonts w:hint="eastAsia"/>
          <w:color w:val="000000" w:themeColor="text1"/>
          <w:sz w:val="24"/>
          <w:lang w:bidi="ar"/>
          <w14:textFill>
            <w14:solidFill>
              <w14:schemeClr w14:val="tx1"/>
            </w14:solidFill>
          </w14:textFill>
        </w:rPr>
        <w:t>09:30</w:t>
      </w:r>
      <w:r>
        <w:rPr>
          <w:color w:val="000000" w:themeColor="text1"/>
          <w:sz w:val="24"/>
          <w:lang w:bidi="ar"/>
          <w14:textFill>
            <w14:solidFill>
              <w14:schemeClr w14:val="tx1"/>
            </w14:solidFill>
          </w14:textFill>
        </w:rPr>
        <w:t>至</w:t>
      </w:r>
      <w:r>
        <w:rPr>
          <w:rFonts w:hint="eastAsia"/>
          <w:color w:val="000000" w:themeColor="text1"/>
          <w:sz w:val="24"/>
          <w:lang w:bidi="ar"/>
          <w14:textFill>
            <w14:solidFill>
              <w14:schemeClr w14:val="tx1"/>
            </w14:solidFill>
          </w14:textFill>
        </w:rPr>
        <w:t>12:00</w:t>
      </w:r>
      <w:r>
        <w:rPr>
          <w:color w:val="000000" w:themeColor="text1"/>
          <w:sz w:val="24"/>
          <w:lang w:bidi="ar"/>
          <w14:textFill>
            <w14:solidFill>
              <w14:schemeClr w14:val="tx1"/>
            </w14:solidFill>
          </w14:textFill>
        </w:rPr>
        <w:t>，下午</w:t>
      </w:r>
      <w:r>
        <w:rPr>
          <w:rFonts w:hint="eastAsia"/>
          <w:color w:val="000000" w:themeColor="text1"/>
          <w:sz w:val="24"/>
          <w:lang w:bidi="ar"/>
          <w14:textFill>
            <w14:solidFill>
              <w14:schemeClr w14:val="tx1"/>
            </w14:solidFill>
          </w14:textFill>
        </w:rPr>
        <w:t>12:00</w:t>
      </w:r>
      <w:r>
        <w:rPr>
          <w:color w:val="000000" w:themeColor="text1"/>
          <w:sz w:val="24"/>
          <w:lang w:bidi="ar"/>
          <w14:textFill>
            <w14:solidFill>
              <w14:schemeClr w14:val="tx1"/>
            </w14:solidFill>
          </w14:textFill>
        </w:rPr>
        <w:t>至</w:t>
      </w:r>
      <w:r>
        <w:rPr>
          <w:rFonts w:hint="eastAsia"/>
          <w:color w:val="000000" w:themeColor="text1"/>
          <w:sz w:val="24"/>
          <w:lang w:bidi="ar"/>
          <w14:textFill>
            <w14:solidFill>
              <w14:schemeClr w14:val="tx1"/>
            </w14:solidFill>
          </w14:textFill>
        </w:rPr>
        <w:t>17:00</w:t>
      </w:r>
      <w:r>
        <w:rPr>
          <w:color w:val="000000" w:themeColor="text1"/>
          <w:sz w:val="24"/>
          <w:lang w:bidi="ar"/>
          <w14:textFill>
            <w14:solidFill>
              <w14:schemeClr w14:val="tx1"/>
            </w14:solidFill>
          </w14:textFill>
        </w:rPr>
        <w:t>（北京时间，法定节假日除外）。</w:t>
      </w:r>
    </w:p>
    <w:p w14:paraId="4FE9A9E1">
      <w:pPr>
        <w:adjustRightInd w:val="0"/>
        <w:snapToGrid w:val="0"/>
        <w:spacing w:after="0"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2.地点：北京市政府采购电子交易平台</w:t>
      </w:r>
    </w:p>
    <w:p w14:paraId="52270650">
      <w:pPr>
        <w:widowControl/>
        <w:adjustRightInd w:val="0"/>
        <w:snapToGrid w:val="0"/>
        <w:spacing w:after="0" w:line="360" w:lineRule="auto"/>
        <w:ind w:firstLine="480" w:firstLineChars="200"/>
        <w:jc w:val="left"/>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14:paraId="3E2A0248">
      <w:pPr>
        <w:widowControl/>
        <w:adjustRightInd w:val="0"/>
        <w:snapToGrid w:val="0"/>
        <w:spacing w:after="0" w:line="360" w:lineRule="auto"/>
        <w:ind w:firstLine="480" w:firstLineChars="200"/>
        <w:jc w:val="left"/>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4.售价：0元。</w:t>
      </w:r>
    </w:p>
    <w:p w14:paraId="6CA6481D">
      <w:pPr>
        <w:pStyle w:val="4"/>
        <w:widowControl/>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19" w:name="_Toc28359082"/>
      <w:bookmarkStart w:id="20" w:name="_Toc28359005"/>
      <w:bookmarkStart w:id="21" w:name="_Toc35393624"/>
      <w:bookmarkStart w:id="22" w:name="_Toc35393793"/>
      <w:r>
        <w:rPr>
          <w:rFonts w:ascii="Times New Roman" w:hAnsi="Times New Roman" w:eastAsia="宋体"/>
          <w:color w:val="000000" w:themeColor="text1"/>
          <w:sz w:val="24"/>
          <w:szCs w:val="24"/>
          <w14:textFill>
            <w14:solidFill>
              <w14:schemeClr w14:val="tx1"/>
            </w14:solidFill>
          </w14:textFill>
        </w:rPr>
        <w:t>四、提交投标文件</w:t>
      </w:r>
      <w:bookmarkEnd w:id="19"/>
      <w:bookmarkEnd w:id="20"/>
      <w:r>
        <w:rPr>
          <w:rFonts w:ascii="Times New Roman" w:hAnsi="Times New Roman" w:eastAsia="宋体"/>
          <w:color w:val="000000" w:themeColor="text1"/>
          <w:sz w:val="24"/>
          <w:szCs w:val="24"/>
          <w14:textFill>
            <w14:solidFill>
              <w14:schemeClr w14:val="tx1"/>
            </w14:solidFill>
          </w14:textFill>
        </w:rPr>
        <w:t>截止时间、开标时间和地点</w:t>
      </w:r>
      <w:bookmarkEnd w:id="21"/>
      <w:bookmarkEnd w:id="22"/>
    </w:p>
    <w:p w14:paraId="42297712">
      <w:pPr>
        <w:spacing w:line="360" w:lineRule="auto"/>
        <w:ind w:firstLine="480" w:firstLineChars="200"/>
        <w:rPr>
          <w:bCs/>
          <w:color w:val="000000" w:themeColor="text1"/>
          <w:sz w:val="24"/>
          <w:u w:val="single"/>
          <w14:textFill>
            <w14:solidFill>
              <w14:schemeClr w14:val="tx1"/>
            </w14:solidFill>
          </w14:textFill>
        </w:rPr>
      </w:pPr>
      <w:r>
        <w:rPr>
          <w:color w:val="000000" w:themeColor="text1"/>
          <w:sz w:val="24"/>
          <w:lang w:bidi="ar"/>
          <w14:textFill>
            <w14:solidFill>
              <w14:schemeClr w14:val="tx1"/>
            </w14:solidFill>
          </w14:textFill>
        </w:rPr>
        <w:t>投标截止时间、开标时间：</w:t>
      </w:r>
      <w:r>
        <w:rPr>
          <w:rFonts w:hint="eastAsia"/>
          <w:color w:val="000000" w:themeColor="text1"/>
          <w:sz w:val="24"/>
          <w:lang w:bidi="ar"/>
          <w14:textFill>
            <w14:solidFill>
              <w14:schemeClr w14:val="tx1"/>
            </w14:solidFill>
          </w14:textFill>
        </w:rPr>
        <w:t>2026</w:t>
      </w:r>
      <w:r>
        <w:rPr>
          <w:color w:val="000000" w:themeColor="text1"/>
          <w:sz w:val="24"/>
          <w:lang w:bidi="ar"/>
          <w14:textFill>
            <w14:solidFill>
              <w14:schemeClr w14:val="tx1"/>
            </w14:solidFill>
          </w14:textFill>
        </w:rPr>
        <w:t>年</w:t>
      </w:r>
      <w:r>
        <w:rPr>
          <w:rFonts w:hint="eastAsia"/>
          <w:color w:val="000000" w:themeColor="text1"/>
          <w:sz w:val="24"/>
          <w:lang w:bidi="ar"/>
          <w14:textFill>
            <w14:solidFill>
              <w14:schemeClr w14:val="tx1"/>
            </w14:solidFill>
          </w14:textFill>
        </w:rPr>
        <w:t xml:space="preserve"> </w:t>
      </w:r>
      <w:r>
        <w:rPr>
          <w:rFonts w:hint="eastAsia"/>
          <w:color w:val="000000" w:themeColor="text1"/>
          <w:sz w:val="24"/>
          <w:lang w:val="en-US" w:eastAsia="zh-CN" w:bidi="ar"/>
          <w14:textFill>
            <w14:solidFill>
              <w14:schemeClr w14:val="tx1"/>
            </w14:solidFill>
          </w14:textFill>
        </w:rPr>
        <w:t>9</w:t>
      </w:r>
      <w:r>
        <w:rPr>
          <w:rFonts w:hint="eastAsia"/>
          <w:color w:val="000000" w:themeColor="text1"/>
          <w:sz w:val="24"/>
          <w:lang w:bidi="ar"/>
          <w14:textFill>
            <w14:solidFill>
              <w14:schemeClr w14:val="tx1"/>
            </w14:solidFill>
          </w14:textFill>
        </w:rPr>
        <w:t xml:space="preserve"> </w:t>
      </w:r>
      <w:r>
        <w:rPr>
          <w:color w:val="000000" w:themeColor="text1"/>
          <w:sz w:val="24"/>
          <w:lang w:bidi="ar"/>
          <w14:textFill>
            <w14:solidFill>
              <w14:schemeClr w14:val="tx1"/>
            </w14:solidFill>
          </w14:textFill>
        </w:rPr>
        <w:t>月</w:t>
      </w:r>
      <w:r>
        <w:rPr>
          <w:rFonts w:hint="eastAsia"/>
          <w:color w:val="000000" w:themeColor="text1"/>
          <w:sz w:val="24"/>
          <w:lang w:val="en-US" w:eastAsia="zh-CN" w:bidi="ar"/>
          <w14:textFill>
            <w14:solidFill>
              <w14:schemeClr w14:val="tx1"/>
            </w14:solidFill>
          </w14:textFill>
        </w:rPr>
        <w:t>24</w:t>
      </w:r>
      <w:r>
        <w:rPr>
          <w:color w:val="000000" w:themeColor="text1"/>
          <w:sz w:val="24"/>
          <w:lang w:bidi="ar"/>
          <w14:textFill>
            <w14:solidFill>
              <w14:schemeClr w14:val="tx1"/>
            </w14:solidFill>
          </w14:textFill>
        </w:rPr>
        <w:t>日</w:t>
      </w:r>
      <w:r>
        <w:rPr>
          <w:rFonts w:hint="eastAsia"/>
          <w:color w:val="000000" w:themeColor="text1"/>
          <w:sz w:val="24"/>
          <w:lang w:val="en-US" w:eastAsia="zh-CN" w:bidi="ar"/>
          <w14:textFill>
            <w14:solidFill>
              <w14:schemeClr w14:val="tx1"/>
            </w14:solidFill>
          </w14:textFill>
        </w:rPr>
        <w:t>13</w:t>
      </w:r>
      <w:r>
        <w:rPr>
          <w:color w:val="000000" w:themeColor="text1"/>
          <w:sz w:val="24"/>
          <w:lang w:bidi="ar"/>
          <w14:textFill>
            <w14:solidFill>
              <w14:schemeClr w14:val="tx1"/>
            </w14:solidFill>
          </w14:textFill>
        </w:rPr>
        <w:t>点</w:t>
      </w:r>
      <w:r>
        <w:rPr>
          <w:rFonts w:hint="eastAsia"/>
          <w:color w:val="000000" w:themeColor="text1"/>
          <w:sz w:val="24"/>
          <w:lang w:val="en-US" w:eastAsia="zh-CN" w:bidi="ar"/>
          <w14:textFill>
            <w14:solidFill>
              <w14:schemeClr w14:val="tx1"/>
            </w14:solidFill>
          </w14:textFill>
        </w:rPr>
        <w:t>30</w:t>
      </w:r>
      <w:r>
        <w:rPr>
          <w:color w:val="000000" w:themeColor="text1"/>
          <w:sz w:val="24"/>
          <w:lang w:bidi="ar"/>
          <w14:textFill>
            <w14:solidFill>
              <w14:schemeClr w14:val="tx1"/>
            </w14:solidFill>
          </w14:textFill>
        </w:rPr>
        <w:t>分</w:t>
      </w:r>
      <w:r>
        <w:rPr>
          <w:bCs/>
          <w:color w:val="000000" w:themeColor="text1"/>
          <w:sz w:val="24"/>
          <w:lang w:bidi="ar"/>
          <w14:textFill>
            <w14:solidFill>
              <w14:schemeClr w14:val="tx1"/>
            </w14:solidFill>
          </w14:textFill>
        </w:rPr>
        <w:t>（北京时间）</w:t>
      </w:r>
      <w:r>
        <w:rPr>
          <w:iCs/>
          <w:color w:val="000000" w:themeColor="text1"/>
          <w:sz w:val="24"/>
          <w:lang w:bidi="ar"/>
          <w14:textFill>
            <w14:solidFill>
              <w14:schemeClr w14:val="tx1"/>
            </w14:solidFill>
          </w14:textFill>
        </w:rPr>
        <w:t>。</w:t>
      </w:r>
    </w:p>
    <w:p w14:paraId="4BC9D52A">
      <w:pPr>
        <w:spacing w:line="360" w:lineRule="auto"/>
        <w:ind w:firstLine="480" w:firstLineChars="200"/>
        <w:rPr>
          <w:color w:val="000000" w:themeColor="text1"/>
          <w:sz w:val="24"/>
          <w:lang w:val="zh-TW" w:bidi="ar"/>
          <w14:textFill>
            <w14:solidFill>
              <w14:schemeClr w14:val="tx1"/>
            </w14:solidFill>
          </w14:textFill>
        </w:rPr>
      </w:pPr>
      <w:r>
        <w:rPr>
          <w:color w:val="000000" w:themeColor="text1"/>
          <w:sz w:val="24"/>
          <w:lang w:bidi="ar"/>
          <w14:textFill>
            <w14:solidFill>
              <w14:schemeClr w14:val="tx1"/>
            </w14:solidFill>
          </w14:textFill>
        </w:rPr>
        <w:t>地点：北京市政府采购电子交易平台</w:t>
      </w:r>
      <w:r>
        <w:rPr>
          <w:color w:val="000000" w:themeColor="text1"/>
          <w:sz w:val="24"/>
          <w:lang w:val="zh-TW" w:bidi="ar"/>
          <w14:textFill>
            <w14:solidFill>
              <w14:schemeClr w14:val="tx1"/>
            </w14:solidFill>
          </w14:textFill>
        </w:rPr>
        <w:t>。</w:t>
      </w:r>
    </w:p>
    <w:p w14:paraId="19038E1E">
      <w:pPr>
        <w:pStyle w:val="4"/>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23" w:name="_Toc35393794"/>
      <w:bookmarkStart w:id="24" w:name="_Toc35393625"/>
      <w:bookmarkStart w:id="25" w:name="_Toc28359007"/>
      <w:bookmarkStart w:id="26" w:name="_Toc28359084"/>
      <w:r>
        <w:rPr>
          <w:rFonts w:ascii="Times New Roman" w:hAnsi="Times New Roman" w:eastAsia="宋体"/>
          <w:color w:val="000000" w:themeColor="text1"/>
          <w:sz w:val="24"/>
          <w:szCs w:val="24"/>
          <w14:textFill>
            <w14:solidFill>
              <w14:schemeClr w14:val="tx1"/>
            </w14:solidFill>
          </w14:textFill>
        </w:rPr>
        <w:t>五、公告期限</w:t>
      </w:r>
      <w:bookmarkEnd w:id="23"/>
      <w:bookmarkEnd w:id="24"/>
      <w:bookmarkEnd w:id="25"/>
      <w:bookmarkEnd w:id="26"/>
    </w:p>
    <w:p w14:paraId="386FD0EB">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自本公告发布之日起5个工作日。</w:t>
      </w:r>
    </w:p>
    <w:p w14:paraId="34AE8DCE">
      <w:pPr>
        <w:pStyle w:val="4"/>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27" w:name="_Toc35393626"/>
      <w:bookmarkStart w:id="28" w:name="_Toc35393795"/>
      <w:r>
        <w:rPr>
          <w:rFonts w:ascii="Times New Roman" w:hAnsi="Times New Roman" w:eastAsia="宋体"/>
          <w:color w:val="000000" w:themeColor="text1"/>
          <w:sz w:val="24"/>
          <w:szCs w:val="24"/>
          <w14:textFill>
            <w14:solidFill>
              <w14:schemeClr w14:val="tx1"/>
            </w14:solidFill>
          </w14:textFill>
        </w:rPr>
        <w:t>六、其他补充事宜</w:t>
      </w:r>
      <w:bookmarkEnd w:id="27"/>
      <w:bookmarkEnd w:id="28"/>
    </w:p>
    <w:p w14:paraId="2782E7C9">
      <w:pPr>
        <w:pStyle w:val="17"/>
        <w:spacing w:before="0" w:line="360" w:lineRule="auto"/>
        <w:ind w:right="2" w:firstLine="424" w:firstLineChars="177"/>
        <w:rPr>
          <w:rFonts w:hint="eastAsia"/>
          <w:color w:val="000000" w:themeColor="text1"/>
          <w14:textFill>
            <w14:solidFill>
              <w14:schemeClr w14:val="tx1"/>
            </w14:solidFill>
          </w14:textFill>
        </w:rPr>
      </w:pPr>
      <w:bookmarkStart w:id="29" w:name="OLE_LINK17"/>
      <w:r>
        <w:rPr>
          <w:color w:val="000000" w:themeColor="text1"/>
          <w14:textFill>
            <w14:solidFill>
              <w14:schemeClr w14:val="tx1"/>
            </w14:solidFill>
          </w14:textFill>
        </w:rPr>
        <w:t>1.本项目需要落实的政府采购政策：</w:t>
      </w:r>
    </w:p>
    <w:p w14:paraId="6402DC97">
      <w:pPr>
        <w:pStyle w:val="17"/>
        <w:spacing w:before="0" w:line="360" w:lineRule="auto"/>
        <w:ind w:right="2" w:firstLine="424" w:firstLineChars="177"/>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（1）《政府采购促进中小企业发展管理办法》（财库〔2020〕46号）； </w:t>
      </w:r>
    </w:p>
    <w:p w14:paraId="5CD56D23">
      <w:pPr>
        <w:pStyle w:val="17"/>
        <w:spacing w:before="0" w:line="360" w:lineRule="auto"/>
        <w:ind w:right="2" w:firstLine="424" w:firstLineChars="177"/>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（2）《关于进一步加大政府采购支持中小企业力度的通知》（财库〔2022〕19号）；</w:t>
      </w:r>
    </w:p>
    <w:p w14:paraId="02C8C138">
      <w:pPr>
        <w:pStyle w:val="17"/>
        <w:spacing w:before="0" w:line="360" w:lineRule="auto"/>
        <w:ind w:right="2" w:firstLine="424" w:firstLineChars="177"/>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（3）《财政部、司法部关于政府采购支持监狱企业发展有关问题的通知》（财库〔2014〕68号）；</w:t>
      </w:r>
    </w:p>
    <w:p w14:paraId="6AA92B3A">
      <w:pPr>
        <w:pStyle w:val="17"/>
        <w:spacing w:before="0" w:line="360" w:lineRule="auto"/>
        <w:ind w:right="2" w:firstLine="424" w:firstLineChars="177"/>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（4）《关于促进残疾人就业政府采购政策的通知》（财库〔2017〕141号）；</w:t>
      </w:r>
    </w:p>
    <w:p w14:paraId="76EC3E84">
      <w:pPr>
        <w:pStyle w:val="17"/>
        <w:spacing w:before="0" w:line="360" w:lineRule="auto"/>
        <w:ind w:right="2" w:firstLine="424" w:firstLineChars="177"/>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（5）《国务院办公厅关于建立政府强制采购节能产品制度的通知》（国办发〔2007〕51号）；</w:t>
      </w:r>
    </w:p>
    <w:p w14:paraId="602734C1">
      <w:pPr>
        <w:pStyle w:val="17"/>
        <w:spacing w:before="0" w:line="360" w:lineRule="auto"/>
        <w:ind w:right="2" w:firstLine="424" w:firstLineChars="177"/>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（6）《关于调整优化节能产品、环境标志产品政府采购执行机制的通知》（财库〔2019〕9号）；</w:t>
      </w:r>
    </w:p>
    <w:p w14:paraId="5B1FB20B">
      <w:pPr>
        <w:pStyle w:val="17"/>
        <w:spacing w:before="0" w:line="360" w:lineRule="auto"/>
        <w:ind w:right="2" w:firstLine="424" w:firstLineChars="177"/>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（7）《关于印发环境标志产品政府采购品目清单的通知》（财库〔2019〕18号）；</w:t>
      </w:r>
    </w:p>
    <w:p w14:paraId="69FE3958">
      <w:pPr>
        <w:pStyle w:val="17"/>
        <w:spacing w:before="0" w:line="360" w:lineRule="auto"/>
        <w:ind w:right="2" w:firstLine="424" w:firstLineChars="177"/>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（8）《关于印发节能产品政府采购品目清单的通知》（财库〔2019〕19号）；</w:t>
      </w:r>
    </w:p>
    <w:p w14:paraId="58EACDA4">
      <w:pPr>
        <w:pStyle w:val="17"/>
        <w:spacing w:before="0" w:line="360" w:lineRule="auto"/>
        <w:ind w:right="2" w:firstLine="424" w:firstLineChars="177"/>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（9）《关于印发中小企业划型标准规定的通知》（工信部联企业〔2011〕300 号）；</w:t>
      </w:r>
    </w:p>
    <w:p w14:paraId="42E00344">
      <w:pPr>
        <w:pStyle w:val="17"/>
        <w:spacing w:before="0" w:line="360" w:lineRule="auto"/>
        <w:ind w:right="2" w:firstLine="424" w:firstLineChars="177"/>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（10）《北京市财政局关于进一步优化政府采购营商环境的通知》（京财采购〔2021〕741号）等；</w:t>
      </w:r>
    </w:p>
    <w:p w14:paraId="26EA16C1">
      <w:pPr>
        <w:pStyle w:val="17"/>
        <w:spacing w:before="0" w:line="360" w:lineRule="auto"/>
        <w:ind w:right="2" w:firstLine="424" w:firstLineChars="177"/>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（11）《财政部 住房城乡建设部 工业和信息化部关于扩大政府采购支持绿色建材促进建筑品质提升政策实施范围的通知》（财库〔2022〕35 号）；</w:t>
      </w:r>
    </w:p>
    <w:p w14:paraId="7D77B5CA">
      <w:pPr>
        <w:pStyle w:val="17"/>
        <w:spacing w:before="0" w:line="360" w:lineRule="auto"/>
        <w:ind w:right="2" w:firstLine="424" w:firstLineChars="177"/>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（12）《北京市财政局 北京市生态环境局关于政府采购推广使用低挥发性有机化合物（VOCs）有关事项的通知》（京财采购〔2020〕2381号）；</w:t>
      </w:r>
    </w:p>
    <w:p w14:paraId="7485F1C1">
      <w:pPr>
        <w:pStyle w:val="17"/>
        <w:spacing w:before="0" w:line="360" w:lineRule="auto"/>
        <w:ind w:right="2" w:firstLine="424" w:firstLineChars="177"/>
        <w:rPr>
          <w:rFonts w:hint="eastAsia" w:cs="宋体"/>
          <w:color w:val="000000" w:themeColor="text1"/>
          <w:spacing w:val="4"/>
          <w14:textFill>
            <w14:solidFill>
              <w14:schemeClr w14:val="tx1"/>
            </w14:solidFill>
          </w14:textFill>
        </w:rPr>
      </w:pPr>
      <w:r>
        <w:rPr>
          <w:rFonts w:hint="eastAsia" w:cs="宋体"/>
          <w:color w:val="000000" w:themeColor="text1"/>
          <w14:textFill>
            <w14:solidFill>
              <w14:schemeClr w14:val="tx1"/>
            </w14:solidFill>
          </w14:textFill>
        </w:rPr>
        <w:t>(13)</w:t>
      </w:r>
      <w:r>
        <w:rPr>
          <w:rFonts w:hint="eastAsia" w:cs="宋体"/>
          <w:color w:val="000000" w:themeColor="text1"/>
          <w:spacing w:val="4"/>
          <w14:textFill>
            <w14:solidFill>
              <w14:schemeClr w14:val="tx1"/>
            </w14:solidFill>
          </w14:textFill>
        </w:rPr>
        <w:t>《财政部关于推动解决政府采购异常低价问题的通知》(财库</w:t>
      </w:r>
      <w:r>
        <w:rPr>
          <w:rFonts w:hint="eastAsia" w:ascii="Times New Roman" w:hAnsi="Times New Roman"/>
          <w:color w:val="000000" w:themeColor="text1"/>
          <w14:textFill>
            <w14:solidFill>
              <w14:schemeClr w14:val="tx1"/>
            </w14:solidFill>
          </w14:textFill>
        </w:rPr>
        <w:t>〔</w:t>
      </w:r>
      <w:r>
        <w:rPr>
          <w:rFonts w:hint="eastAsia" w:cs="宋体"/>
          <w:color w:val="000000" w:themeColor="text1"/>
          <w:spacing w:val="4"/>
          <w14:textFill>
            <w14:solidFill>
              <w14:schemeClr w14:val="tx1"/>
            </w14:solidFill>
          </w14:textFill>
        </w:rPr>
        <w:t>2026</w:t>
      </w:r>
      <w:r>
        <w:rPr>
          <w:rFonts w:hint="eastAsia" w:ascii="Times New Roman" w:hAnsi="Times New Roman"/>
          <w:color w:val="000000" w:themeColor="text1"/>
          <w14:textFill>
            <w14:solidFill>
              <w14:schemeClr w14:val="tx1"/>
            </w14:solidFill>
          </w14:textFill>
        </w:rPr>
        <w:t>〕</w:t>
      </w:r>
      <w:r>
        <w:rPr>
          <w:rFonts w:hint="eastAsia" w:cs="宋体"/>
          <w:color w:val="000000" w:themeColor="text1"/>
          <w:spacing w:val="4"/>
          <w14:textFill>
            <w14:solidFill>
              <w14:schemeClr w14:val="tx1"/>
            </w14:solidFill>
          </w14:textFill>
        </w:rPr>
        <w:t>2号)；</w:t>
      </w:r>
    </w:p>
    <w:p w14:paraId="51985E31">
      <w:pPr>
        <w:pStyle w:val="37"/>
        <w:spacing w:line="360" w:lineRule="auto"/>
        <w:ind w:firstLine="420"/>
        <w:rPr>
          <w:rFonts w:hint="eastAsia"/>
          <w:color w:val="000000" w:themeColor="text1"/>
          <w14:textFill>
            <w14:solidFill>
              <w14:schemeClr w14:val="tx1"/>
            </w14:solidFill>
          </w14:textFill>
        </w:rPr>
      </w:pPr>
      <w:r>
        <w:rPr>
          <w:rFonts w:hint="eastAsia"/>
          <w:color w:val="000000" w:themeColor="text1"/>
          <w:spacing w:val="4"/>
          <w14:textFill>
            <w14:solidFill>
              <w14:schemeClr w14:val="tx1"/>
            </w14:solidFill>
          </w14:textFill>
        </w:rPr>
        <w:t xml:space="preserve">(14) </w:t>
      </w:r>
      <w:r>
        <w:rPr>
          <w:rFonts w:hint="eastAsia"/>
          <w:color w:val="000000" w:themeColor="text1"/>
          <w14:textFill>
            <w14:solidFill>
              <w14:schemeClr w14:val="tx1"/>
            </w14:solidFill>
          </w14:textFill>
        </w:rPr>
        <w:t>《财政部 工业和信息化部关于贯彻落实&lt;国务院办公厅关于在政府采购中实施本国产品标准及相关政策的通知&gt;的意见》（财库〔2025〕30号）。</w:t>
      </w:r>
    </w:p>
    <w:p w14:paraId="5D6258FD">
      <w:pPr>
        <w:widowControl/>
        <w:adjustRightInd w:val="0"/>
        <w:snapToGrid w:val="0"/>
        <w:spacing w:line="360" w:lineRule="auto"/>
        <w:ind w:firstLine="480" w:firstLineChars="200"/>
        <w:jc w:val="left"/>
        <w:rPr>
          <w:bCs/>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000000" w:themeColor="text1"/>
          <w:sz w:val="24"/>
          <w:lang w:bidi="ar"/>
          <w14:textFill>
            <w14:solidFill>
              <w14:schemeClr w14:val="tx1"/>
            </w14:solidFill>
          </w14:textFill>
        </w:rPr>
        <w:t>CA数字证书</w:t>
      </w:r>
      <w:r>
        <w:rPr>
          <w:color w:val="000000" w:themeColor="text1"/>
          <w:sz w:val="24"/>
          <w:lang w:bidi="ar"/>
          <w14:textFill>
            <w14:solidFill>
              <w14:schemeClr w14:val="tx1"/>
            </w14:solidFill>
          </w14:textFill>
        </w:rPr>
        <w:t>或电子营业执照</w:t>
      </w:r>
      <w:r>
        <w:rPr>
          <w:bCs/>
          <w:color w:val="000000" w:themeColor="text1"/>
          <w:sz w:val="24"/>
          <w:lang w:bidi="ar"/>
          <w14:textFill>
            <w14:solidFill>
              <w14:schemeClr w14:val="tx1"/>
            </w14:solidFill>
          </w14:textFill>
        </w:rPr>
        <w:t>情况确认是否符合本项目电子化采购流程要求。</w:t>
      </w:r>
    </w:p>
    <w:p w14:paraId="20FCBDED">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CA数字证书服务热线 010-58511086</w:t>
      </w:r>
    </w:p>
    <w:p w14:paraId="1B0EE2AD">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电子营业执照服务热线 400-699-7000</w:t>
      </w:r>
    </w:p>
    <w:p w14:paraId="251AB574">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技术支持服务热线    010-86483801</w:t>
      </w:r>
    </w:p>
    <w:p w14:paraId="0CAFFC3C">
      <w:pPr>
        <w:widowControl/>
        <w:adjustRightInd w:val="0"/>
        <w:snapToGrid w:val="0"/>
        <w:spacing w:line="360" w:lineRule="auto"/>
        <w:ind w:firstLine="480" w:firstLineChars="200"/>
        <w:jc w:val="left"/>
        <w:rPr>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.1办理CA数字证书或电子营业执照</w:t>
      </w:r>
    </w:p>
    <w:p w14:paraId="566C3C26">
      <w:pPr>
        <w:widowControl/>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供应商登录北京市政府采购电子交易平台查阅 “用户指南”—“操作指南”—“市场主体CA办理操作流程指引”/“电子营业执照使用指南”，按照程序要求办理。</w:t>
      </w:r>
    </w:p>
    <w:p w14:paraId="114C5A0B">
      <w:pPr>
        <w:adjustRightInd w:val="0"/>
        <w:snapToGrid w:val="0"/>
        <w:spacing w:line="360" w:lineRule="auto"/>
        <w:ind w:firstLine="480" w:firstLineChars="200"/>
        <w:rPr>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.2注册</w:t>
      </w:r>
    </w:p>
    <w:p w14:paraId="3927227A">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供应商登录北京市政府采购电子交易平台“用户指南”—“操作指南”—“市场主体注册入库操作流程指引”进行自助注册绑定。</w:t>
      </w:r>
    </w:p>
    <w:p w14:paraId="2D626AED">
      <w:pPr>
        <w:widowControl/>
        <w:adjustRightInd w:val="0"/>
        <w:snapToGrid w:val="0"/>
        <w:spacing w:line="360" w:lineRule="auto"/>
        <w:ind w:firstLine="480" w:firstLineChars="200"/>
        <w:jc w:val="left"/>
        <w:rPr>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.3驱动、客户端下载</w:t>
      </w:r>
    </w:p>
    <w:p w14:paraId="33ACE050">
      <w:pPr>
        <w:widowControl/>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供应商登录北京市政府采购电子交易平台“用户指南”—“工具下载”—“招标采购系统文件驱动安装包”下载相关驱动。</w:t>
      </w:r>
    </w:p>
    <w:p w14:paraId="0A262B37">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供应商登录北京市政府采购电子交易平台“用户指南”—“工具下载”—“投标文件编制工具”下载相关客户端。</w:t>
      </w:r>
    </w:p>
    <w:p w14:paraId="7554A1C3">
      <w:pPr>
        <w:adjustRightInd w:val="0"/>
        <w:snapToGrid w:val="0"/>
        <w:spacing w:line="360" w:lineRule="auto"/>
        <w:ind w:firstLine="480" w:firstLineChars="200"/>
        <w:rPr>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.4 获取电子招标文件</w:t>
      </w:r>
    </w:p>
    <w:p w14:paraId="4ACEAC4D">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供应商使用CA数字证书或电子营业执照登录北京市政府采购电子交易平台获取电子招标文件。</w:t>
      </w:r>
    </w:p>
    <w:p w14:paraId="75B4E68D">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7FDB499">
      <w:pPr>
        <w:adjustRightInd w:val="0"/>
        <w:snapToGrid w:val="0"/>
        <w:spacing w:line="360" w:lineRule="auto"/>
        <w:ind w:firstLine="480" w:firstLineChars="200"/>
        <w:rPr>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.5编制电子投标文件</w:t>
      </w:r>
    </w:p>
    <w:p w14:paraId="1B061159">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供应商应使用电子投标客户端编制电子投标文件并进行线上投标，供应商电子投标文件需要加密并加盖电子签章</w:t>
      </w:r>
      <w:r>
        <w:rPr>
          <w:bCs/>
          <w:color w:val="000000" w:themeColor="text1"/>
          <w:sz w:val="24"/>
          <w:lang w:bidi="ar"/>
          <w14:textFill>
            <w14:solidFill>
              <w14:schemeClr w14:val="tx1"/>
            </w14:solidFill>
          </w14:textFill>
        </w:rPr>
        <w:t>，如无法按照要求在电子投标文件中加盖电子签章和加密，请及时通过技术支持服务热线联系技术人员</w:t>
      </w:r>
      <w:r>
        <w:rPr>
          <w:color w:val="000000" w:themeColor="text1"/>
          <w:sz w:val="24"/>
          <w:lang w:bidi="ar"/>
          <w14:textFill>
            <w14:solidFill>
              <w14:schemeClr w14:val="tx1"/>
            </w14:solidFill>
          </w14:textFill>
        </w:rPr>
        <w:t>。</w:t>
      </w:r>
    </w:p>
    <w:p w14:paraId="52D44CE9">
      <w:pPr>
        <w:widowControl/>
        <w:spacing w:line="360" w:lineRule="auto"/>
        <w:ind w:firstLine="480" w:firstLineChars="200"/>
        <w:jc w:val="left"/>
        <w:rPr>
          <w:color w:val="000000" w:themeColor="text1"/>
          <w:sz w:val="24"/>
          <w:lang w:val="zh-TW"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val="zh-TW" w:bidi="ar"/>
          <w14:textFill>
            <w14:solidFill>
              <w14:schemeClr w14:val="tx1"/>
            </w14:solidFill>
          </w14:textFill>
        </w:rPr>
        <w:t>.6提交电子投标文件</w:t>
      </w:r>
    </w:p>
    <w:p w14:paraId="35976EB9">
      <w:pPr>
        <w:widowControl/>
        <w:spacing w:line="360" w:lineRule="auto"/>
        <w:ind w:firstLine="480" w:firstLineChars="200"/>
        <w:jc w:val="left"/>
        <w:rPr>
          <w:b/>
          <w:bCs/>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供应商应于投标截止时间前在北京市政府采购电子交易平台提交电子投标文件，上传电子投标文件过程中请保持与互联网的连接畅通。</w:t>
      </w:r>
      <w:r>
        <w:rPr>
          <w:rFonts w:hint="eastAsia"/>
          <w:b/>
          <w:bCs/>
          <w:color w:val="000000" w:themeColor="text1"/>
          <w:sz w:val="24"/>
          <w:lang w:bidi="ar"/>
          <w14:textFill>
            <w14:solidFill>
              <w14:schemeClr w14:val="tx1"/>
            </w14:solidFill>
          </w14:textFill>
        </w:rPr>
        <w:t>供应商上传电子投标文件时，请设置超链接确保投标文件目录可跳转至对应的相关资料文件，便于审查评审。</w:t>
      </w:r>
    </w:p>
    <w:p w14:paraId="0D7F6E26">
      <w:pPr>
        <w:widowControl/>
        <w:spacing w:line="360" w:lineRule="auto"/>
        <w:ind w:firstLine="480" w:firstLineChars="200"/>
        <w:jc w:val="left"/>
        <w:rPr>
          <w:color w:val="000000" w:themeColor="text1"/>
          <w:sz w:val="24"/>
          <w:lang w:bidi="ar"/>
          <w14:textFill>
            <w14:solidFill>
              <w14:schemeClr w14:val="tx1"/>
            </w14:solidFill>
          </w14:textFill>
        </w:rPr>
      </w:pPr>
      <w:r>
        <w:rPr>
          <w:rFonts w:hint="eastAsia"/>
          <w:color w:val="000000" w:themeColor="text1"/>
          <w:sz w:val="24"/>
          <w:lang w:bidi="ar"/>
          <w14:textFill>
            <w14:solidFill>
              <w14:schemeClr w14:val="tx1"/>
            </w14:solidFill>
          </w14:textFill>
        </w:rPr>
        <w:t>2</w:t>
      </w:r>
      <w:r>
        <w:rPr>
          <w:color w:val="000000" w:themeColor="text1"/>
          <w:sz w:val="24"/>
          <w:lang w:val="zh-TW" w:bidi="ar"/>
          <w14:textFill>
            <w14:solidFill>
              <w14:schemeClr w14:val="tx1"/>
            </w14:solidFill>
          </w14:textFill>
        </w:rPr>
        <w:t>.7电子开标</w:t>
      </w:r>
    </w:p>
    <w:p w14:paraId="6CB17175">
      <w:pPr>
        <w:spacing w:line="360" w:lineRule="auto"/>
        <w:ind w:firstLine="480" w:firstLineChars="200"/>
        <w:rPr>
          <w:color w:val="000000" w:themeColor="text1"/>
          <w:sz w:val="24"/>
          <w:lang w:val="zh-TW" w:bidi="ar"/>
          <w14:textFill>
            <w14:solidFill>
              <w14:schemeClr w14:val="tx1"/>
            </w14:solidFill>
          </w14:textFill>
        </w:rPr>
      </w:pPr>
      <w:r>
        <w:rPr>
          <w:color w:val="000000" w:themeColor="text1"/>
          <w:sz w:val="24"/>
          <w:lang w:val="zh-TW" w:bidi="ar"/>
          <w14:textFill>
            <w14:solidFill>
              <w14:schemeClr w14:val="tx1"/>
            </w14:solidFill>
          </w14:textFill>
        </w:rPr>
        <w:t>供应商在开标地点使用</w:t>
      </w:r>
      <w:r>
        <w:rPr>
          <w:color w:val="000000" w:themeColor="text1"/>
          <w:sz w:val="24"/>
          <w:lang w:bidi="ar"/>
          <w14:textFill>
            <w14:solidFill>
              <w14:schemeClr w14:val="tx1"/>
            </w14:solidFill>
          </w14:textFill>
        </w:rPr>
        <w:t>CA数字证书或电子营业执照</w:t>
      </w:r>
      <w:r>
        <w:rPr>
          <w:color w:val="000000" w:themeColor="text1"/>
          <w:sz w:val="24"/>
          <w:lang w:val="zh-TW" w:bidi="ar"/>
          <w14:textFill>
            <w14:solidFill>
              <w14:schemeClr w14:val="tx1"/>
            </w14:solidFill>
          </w14:textFill>
        </w:rPr>
        <w:t>登录</w:t>
      </w:r>
      <w:r>
        <w:rPr>
          <w:color w:val="000000" w:themeColor="text1"/>
          <w:sz w:val="24"/>
          <w:lang w:bidi="ar"/>
          <w14:textFill>
            <w14:solidFill>
              <w14:schemeClr w14:val="tx1"/>
            </w14:solidFill>
          </w14:textFill>
        </w:rPr>
        <w:t>北京市政府采购电子交易平台进行电子开标</w:t>
      </w:r>
      <w:r>
        <w:rPr>
          <w:color w:val="000000" w:themeColor="text1"/>
          <w:sz w:val="24"/>
          <w:lang w:val="zh-TW" w:bidi="ar"/>
          <w14:textFill>
            <w14:solidFill>
              <w14:schemeClr w14:val="tx1"/>
            </w14:solidFill>
          </w14:textFill>
        </w:rPr>
        <w:t>。</w:t>
      </w:r>
    </w:p>
    <w:p w14:paraId="6E5A848C">
      <w:pPr>
        <w:pStyle w:val="55"/>
        <w:spacing w:line="360" w:lineRule="auto"/>
        <w:ind w:firstLine="480" w:firstLineChars="200"/>
        <w:rPr>
          <w:color w:val="000000" w:themeColor="text1"/>
          <w:sz w:val="24"/>
          <w:lang w:val="zh-TW" w:eastAsia="zh-TW" w:bidi="ar"/>
          <w14:textFill>
            <w14:solidFill>
              <w14:schemeClr w14:val="tx1"/>
            </w14:solidFill>
          </w14:textFill>
        </w:rPr>
      </w:pPr>
      <w:r>
        <w:rPr>
          <w:rFonts w:hint="eastAsia"/>
          <w:color w:val="000000" w:themeColor="text1"/>
          <w:sz w:val="24"/>
          <w:lang w:eastAsia="zh-TW" w:bidi="ar"/>
          <w14:textFill>
            <w14:solidFill>
              <w14:schemeClr w14:val="tx1"/>
            </w14:solidFill>
          </w14:textFill>
        </w:rPr>
        <w:t>3.</w:t>
      </w:r>
      <w:r>
        <w:rPr>
          <w:rFonts w:hint="eastAsia"/>
          <w:color w:val="000000" w:themeColor="text1"/>
          <w:sz w:val="24"/>
          <w:lang w:val="zh-TW" w:eastAsia="zh-TW" w:bidi="ar"/>
          <w14:textFill>
            <w14:solidFill>
              <w14:schemeClr w14:val="tx1"/>
            </w14:solidFill>
          </w14:textFill>
        </w:rPr>
        <w:t>本项目公告在北京市政府采购网（http://www.ccgp-beijing.gov.cn/）、中国政府采购网（http://www.ccgp.gov.cn/）上同时发布。</w:t>
      </w:r>
    </w:p>
    <w:bookmarkEnd w:id="29"/>
    <w:p w14:paraId="219BD032">
      <w:pPr>
        <w:pStyle w:val="55"/>
        <w:spacing w:line="360" w:lineRule="auto"/>
        <w:ind w:firstLine="480" w:firstLineChars="200"/>
        <w:rPr>
          <w:color w:val="000000" w:themeColor="text1"/>
          <w:sz w:val="24"/>
          <w:lang w:val="zh-TW" w:eastAsia="zh-TW" w:bidi="ar"/>
          <w14:textFill>
            <w14:solidFill>
              <w14:schemeClr w14:val="tx1"/>
            </w14:solidFill>
          </w14:textFill>
        </w:rPr>
      </w:pPr>
      <w:r>
        <w:rPr>
          <w:rFonts w:hint="eastAsia"/>
          <w:color w:val="000000" w:themeColor="text1"/>
          <w:sz w:val="24"/>
          <w:lang w:val="zh-TW" w:eastAsia="zh-TW" w:bidi="ar"/>
          <w14:textFill>
            <w14:solidFill>
              <w14:schemeClr w14:val="tx1"/>
            </w14:solidFill>
          </w14:textFill>
        </w:rPr>
        <w:t>4.投标保证金需响应政策要求：投标人应以出具保函（保险）形式提交投标保证金，投标人无法出具保函（保险），确需银行转账、支票等方式缴纳投标保证金的，应向代理机构提供情况说明函（格式自拟）。</w:t>
      </w:r>
    </w:p>
    <w:p w14:paraId="718EBFD7">
      <w:pPr>
        <w:pStyle w:val="4"/>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30" w:name="_Toc28359085"/>
      <w:bookmarkStart w:id="31" w:name="_Toc28359008"/>
      <w:bookmarkStart w:id="32" w:name="_Toc35393627"/>
      <w:bookmarkStart w:id="33" w:name="_Toc35393796"/>
      <w:r>
        <w:rPr>
          <w:rFonts w:ascii="Times New Roman" w:hAnsi="Times New Roman" w:eastAsia="宋体"/>
          <w:color w:val="000000" w:themeColor="text1"/>
          <w:sz w:val="24"/>
          <w:szCs w:val="24"/>
          <w14:textFill>
            <w14:solidFill>
              <w14:schemeClr w14:val="tx1"/>
            </w14:solidFill>
          </w14:textFill>
        </w:rPr>
        <w:t>七、对本次招标提出询问，请按以下方式联系。</w:t>
      </w:r>
      <w:bookmarkEnd w:id="30"/>
      <w:bookmarkEnd w:id="31"/>
      <w:bookmarkEnd w:id="32"/>
      <w:bookmarkEnd w:id="33"/>
    </w:p>
    <w:p w14:paraId="0C62855B">
      <w:pPr>
        <w:spacing w:line="360" w:lineRule="auto"/>
        <w:ind w:left="1080" w:leftChars="371" w:hanging="301" w:hangingChars="125"/>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1.采购人信息</w:t>
      </w:r>
    </w:p>
    <w:p w14:paraId="3AA2BD6A">
      <w:pPr>
        <w:spacing w:line="360" w:lineRule="auto"/>
        <w:ind w:firstLine="720" w:firstLineChars="300"/>
        <w:rPr>
          <w:rFonts w:hint="eastAsia" w:ascii="宋体" w:hAnsi="宋体"/>
          <w:color w:val="000000" w:themeColor="text1"/>
          <w:sz w:val="24"/>
          <w14:textFill>
            <w14:solidFill>
              <w14:schemeClr w14:val="tx1"/>
            </w14:solidFill>
          </w14:textFill>
        </w:rPr>
      </w:pPr>
      <w:bookmarkStart w:id="34" w:name="_Toc28359086"/>
      <w:bookmarkStart w:id="35" w:name="_Toc28359009"/>
      <w:r>
        <w:rPr>
          <w:color w:val="000000" w:themeColor="text1"/>
          <w:sz w:val="24"/>
          <w14:textFill>
            <w14:solidFill>
              <w14:schemeClr w14:val="tx1"/>
            </w14:solidFill>
          </w14:textFill>
        </w:rPr>
        <w:t>名    称：</w:t>
      </w:r>
      <w:r>
        <w:rPr>
          <w:rFonts w:hint="eastAsia" w:ascii="宋体" w:hAnsi="宋体"/>
          <w:color w:val="000000" w:themeColor="text1"/>
          <w:sz w:val="24"/>
          <w14:textFill>
            <w14:solidFill>
              <w14:schemeClr w14:val="tx1"/>
            </w14:solidFill>
          </w14:textFill>
        </w:rPr>
        <w:t xml:space="preserve">北京景山学校 </w:t>
      </w:r>
    </w:p>
    <w:p w14:paraId="374CABB0">
      <w:pPr>
        <w:spacing w:line="360" w:lineRule="auto"/>
        <w:ind w:firstLine="720" w:firstLineChars="3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地址：北京市东城区灯市口大街53号　　　　　　　　</w:t>
      </w:r>
    </w:p>
    <w:p w14:paraId="1363496B">
      <w:pPr>
        <w:spacing w:line="360" w:lineRule="auto"/>
        <w:ind w:firstLine="720" w:firstLineChars="3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联系方式：杨亚清,010-65267755　　　　　　</w:t>
      </w:r>
    </w:p>
    <w:p w14:paraId="5334047C">
      <w:pPr>
        <w:spacing w:line="360" w:lineRule="auto"/>
        <w:ind w:left="1080" w:leftChars="371" w:hanging="301" w:hangingChars="125"/>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2.采购代理机构信息</w:t>
      </w:r>
      <w:bookmarkEnd w:id="34"/>
      <w:bookmarkEnd w:id="35"/>
    </w:p>
    <w:p w14:paraId="0D9CDC4C">
      <w:pPr>
        <w:pStyle w:val="10"/>
        <w:tabs>
          <w:tab w:val="left" w:pos="1737"/>
        </w:tabs>
        <w:spacing w:line="360" w:lineRule="auto"/>
        <w:ind w:firstLine="720" w:firstLineChars="300"/>
        <w:rPr>
          <w:rFonts w:ascii="Times New Roman" w:hAnsi="Times New Roman" w:eastAsia="宋体"/>
          <w:color w:val="000000" w:themeColor="text1"/>
          <w:kern w:val="2"/>
          <w:szCs w:val="24"/>
          <w14:textFill>
            <w14:solidFill>
              <w14:schemeClr w14:val="tx1"/>
            </w14:solidFill>
          </w14:textFill>
        </w:rPr>
      </w:pPr>
      <w:bookmarkStart w:id="36" w:name="_Toc28359087"/>
      <w:bookmarkStart w:id="37" w:name="_Toc28359010"/>
      <w:r>
        <w:rPr>
          <w:rFonts w:ascii="Times New Roman" w:hAnsi="Times New Roman" w:eastAsia="宋体"/>
          <w:color w:val="000000" w:themeColor="text1"/>
          <w:kern w:val="2"/>
          <w:szCs w:val="24"/>
          <w14:textFill>
            <w14:solidFill>
              <w14:schemeClr w14:val="tx1"/>
            </w14:solidFill>
          </w14:textFill>
        </w:rPr>
        <w:t>名    称：</w:t>
      </w:r>
      <w:r>
        <w:rPr>
          <w:rFonts w:hint="eastAsia" w:ascii="Times New Roman" w:hAnsi="Times New Roman" w:eastAsia="宋体"/>
          <w:color w:val="000000" w:themeColor="text1"/>
          <w:kern w:val="2"/>
          <w:szCs w:val="24"/>
          <w14:textFill>
            <w14:solidFill>
              <w14:schemeClr w14:val="tx1"/>
            </w14:solidFill>
          </w14:textFill>
        </w:rPr>
        <w:t>中诚安管理咨询（北京）有限公司</w:t>
      </w:r>
    </w:p>
    <w:p w14:paraId="55BBFB84">
      <w:pPr>
        <w:spacing w:line="360" w:lineRule="auto"/>
        <w:ind w:left="1079" w:leftChars="371" w:hanging="300" w:hangingChars="125"/>
        <w:jc w:val="left"/>
        <w:rPr>
          <w:rFonts w:hint="eastAsia" w:ascii="宋体" w:hAnsi="宋体"/>
          <w:color w:val="000000" w:themeColor="text1"/>
          <w:sz w:val="24"/>
          <w14:textFill>
            <w14:solidFill>
              <w14:schemeClr w14:val="tx1"/>
            </w14:solidFill>
          </w14:textFill>
        </w:rPr>
      </w:pPr>
      <w:r>
        <w:rPr>
          <w:color w:val="000000" w:themeColor="text1"/>
          <w:sz w:val="24"/>
          <w14:textFill>
            <w14:solidFill>
              <w14:schemeClr w14:val="tx1"/>
            </w14:solidFill>
          </w14:textFill>
        </w:rPr>
        <w:t>地    址：</w:t>
      </w:r>
      <w:r>
        <w:rPr>
          <w:rFonts w:hint="eastAsia" w:ascii="宋体" w:hAnsi="宋体"/>
          <w:color w:val="000000" w:themeColor="text1"/>
          <w:sz w:val="24"/>
          <w14:textFill>
            <w14:solidFill>
              <w14:schemeClr w14:val="tx1"/>
            </w14:solidFill>
          </w14:textFill>
        </w:rPr>
        <w:t>北京市东城区崇文门外大街16号便宜坊大厦10层1005单元</w:t>
      </w:r>
    </w:p>
    <w:p w14:paraId="27ACE1BA">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联系</w:t>
      </w:r>
      <w:r>
        <w:rPr>
          <w:rFonts w:ascii="宋体" w:hAnsi="宋体"/>
          <w:color w:val="000000" w:themeColor="text1"/>
          <w:sz w:val="24"/>
          <w14:textFill>
            <w14:solidFill>
              <w14:schemeClr w14:val="tx1"/>
            </w14:solidFill>
          </w14:textFill>
        </w:rPr>
        <w:t>方式：010-67018352/13126570188　</w:t>
      </w:r>
    </w:p>
    <w:p w14:paraId="2E5C7031">
      <w:pPr>
        <w:spacing w:line="360" w:lineRule="auto"/>
        <w:ind w:left="1080" w:leftChars="371" w:hanging="301" w:hangingChars="125"/>
        <w:jc w:val="left"/>
        <w:rPr>
          <w:b/>
          <w:color w:val="000000" w:themeColor="text1"/>
          <w:sz w:val="24"/>
          <w:u w:val="single"/>
          <w14:textFill>
            <w14:solidFill>
              <w14:schemeClr w14:val="tx1"/>
            </w14:solidFill>
          </w14:textFill>
        </w:rPr>
      </w:pPr>
      <w:r>
        <w:rPr>
          <w:b/>
          <w:color w:val="000000" w:themeColor="text1"/>
          <w:sz w:val="24"/>
          <w14:textFill>
            <w14:solidFill>
              <w14:schemeClr w14:val="tx1"/>
            </w14:solidFill>
          </w14:textFill>
        </w:rPr>
        <w:t>3.项目联系方式</w:t>
      </w:r>
      <w:bookmarkEnd w:id="36"/>
      <w:bookmarkEnd w:id="37"/>
    </w:p>
    <w:p w14:paraId="2B48D68D">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项目联系人：</w:t>
      </w:r>
      <w:r>
        <w:rPr>
          <w:rFonts w:hint="eastAsia"/>
          <w:color w:val="000000" w:themeColor="text1"/>
          <w:sz w:val="24"/>
          <w14:textFill>
            <w14:solidFill>
              <w14:schemeClr w14:val="tx1"/>
            </w14:solidFill>
          </w14:textFill>
        </w:rPr>
        <w:t>洪坤</w:t>
      </w:r>
    </w:p>
    <w:p w14:paraId="245BB564">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电      话：010-67018352/13126570188　</w:t>
      </w:r>
    </w:p>
    <w:p w14:paraId="6D4A92D2">
      <w:pPr>
        <w:spacing w:line="360" w:lineRule="auto"/>
        <w:ind w:firstLine="5880" w:firstLineChars="2450"/>
        <w:jc w:val="right"/>
        <w:rPr>
          <w:color w:val="000000" w:themeColor="text1"/>
          <w:sz w:val="24"/>
          <w14:textFill>
            <w14:solidFill>
              <w14:schemeClr w14:val="tx1"/>
            </w14:solidFill>
          </w14:textFill>
        </w:rPr>
      </w:pPr>
    </w:p>
    <w:p w14:paraId="60EF65CB">
      <w:pPr>
        <w:spacing w:line="360" w:lineRule="auto"/>
        <w:jc w:val="center"/>
        <w:outlineLvl w:val="0"/>
        <w:rPr>
          <w:b/>
          <w:color w:val="000000" w:themeColor="text1"/>
          <w:sz w:val="32"/>
          <w:szCs w:val="32"/>
          <w14:textFill>
            <w14:solidFill>
              <w14:schemeClr w14:val="tx1"/>
            </w14:solidFill>
          </w14:textFill>
        </w:rPr>
      </w:pPr>
      <w:r>
        <w:rPr>
          <w:color w:val="000000" w:themeColor="text1"/>
          <w:sz w:val="24"/>
          <w14:textFill>
            <w14:solidFill>
              <w14:schemeClr w14:val="tx1"/>
            </w14:solidFill>
          </w14:textFill>
        </w:rPr>
        <w:br w:type="page"/>
      </w:r>
      <w:bookmarkStart w:id="38" w:name="_Toc353873938"/>
      <w:bookmarkStart w:id="39" w:name="_Toc127161488"/>
      <w:bookmarkStart w:id="40" w:name="_Toc127151777"/>
      <w:bookmarkStart w:id="41" w:name="_Toc305158928"/>
      <w:bookmarkStart w:id="42" w:name="_Toc195842950"/>
      <w:bookmarkStart w:id="43" w:name="_Toc265228423"/>
      <w:bookmarkStart w:id="44" w:name="_Toc512937850"/>
      <w:bookmarkStart w:id="45" w:name="_Toc305158854"/>
      <w:bookmarkStart w:id="46" w:name="_Toc226965856"/>
      <w:bookmarkStart w:id="47" w:name="_Toc233386970"/>
      <w:bookmarkStart w:id="48" w:name="_Toc264969275"/>
      <w:bookmarkStart w:id="49" w:name="_Toc353825548"/>
      <w:bookmarkStart w:id="50" w:name="_Toc150774783"/>
      <w:r>
        <w:rPr>
          <w:b/>
          <w:color w:val="000000" w:themeColor="text1"/>
          <w:sz w:val="36"/>
          <w:szCs w:val="36"/>
          <w14:textFill>
            <w14:solidFill>
              <w14:schemeClr w14:val="tx1"/>
            </w14:solidFill>
          </w14:textFill>
        </w:rPr>
        <w:t>第二章   投标人须知</w:t>
      </w:r>
      <w:bookmarkEnd w:id="38"/>
      <w:bookmarkEnd w:id="39"/>
      <w:bookmarkEnd w:id="40"/>
      <w:bookmarkEnd w:id="41"/>
      <w:bookmarkEnd w:id="42"/>
      <w:bookmarkEnd w:id="43"/>
      <w:bookmarkEnd w:id="44"/>
      <w:bookmarkEnd w:id="45"/>
      <w:bookmarkEnd w:id="46"/>
      <w:bookmarkEnd w:id="47"/>
      <w:bookmarkEnd w:id="48"/>
      <w:bookmarkEnd w:id="49"/>
      <w:bookmarkEnd w:id="50"/>
    </w:p>
    <w:p w14:paraId="5B20FEFA">
      <w:pPr>
        <w:pStyle w:val="4"/>
        <w:tabs>
          <w:tab w:val="center" w:pos="4592"/>
          <w:tab w:val="left" w:pos="7860"/>
        </w:tabs>
        <w:spacing w:before="0" w:line="360" w:lineRule="auto"/>
        <w:rPr>
          <w:rFonts w:ascii="Times New Roman" w:hAnsi="Times New Roman" w:eastAsia="宋体"/>
          <w:color w:val="000000" w:themeColor="text1"/>
          <w:sz w:val="28"/>
          <w14:textFill>
            <w14:solidFill>
              <w14:schemeClr w14:val="tx1"/>
            </w14:solidFill>
          </w14:textFill>
        </w:rPr>
      </w:pPr>
      <w:bookmarkStart w:id="51" w:name="_Toc226965792"/>
      <w:bookmarkStart w:id="52" w:name="_Toc150774724"/>
      <w:bookmarkStart w:id="53" w:name="_Toc150480757"/>
      <w:bookmarkStart w:id="54" w:name="_Toc127151720"/>
      <w:bookmarkStart w:id="55" w:name="_Toc151193617"/>
      <w:bookmarkStart w:id="56" w:name="_Toc150509270"/>
      <w:bookmarkStart w:id="57" w:name="_Toc127151519"/>
      <w:bookmarkStart w:id="58" w:name="_Toc150774619"/>
      <w:bookmarkStart w:id="59" w:name="_Toc195842884"/>
      <w:bookmarkStart w:id="60" w:name="_Toc151193689"/>
      <w:bookmarkStart w:id="61" w:name="_Toc164608633"/>
      <w:bookmarkStart w:id="62" w:name="_Toc127161433"/>
      <w:bookmarkStart w:id="63" w:name="_Toc164608788"/>
      <w:bookmarkStart w:id="64" w:name="_Toc151193833"/>
      <w:bookmarkStart w:id="65" w:name="_Toc149720812"/>
      <w:bookmarkStart w:id="66" w:name="_Toc226965709"/>
      <w:bookmarkStart w:id="67" w:name="_Toc151193907"/>
      <w:bookmarkStart w:id="68" w:name="_Toc520356144"/>
      <w:bookmarkStart w:id="69" w:name="_Toc164351613"/>
      <w:bookmarkStart w:id="70" w:name="_Toc151190146"/>
      <w:bookmarkStart w:id="71" w:name="_Toc142311021"/>
      <w:bookmarkStart w:id="72" w:name="_Toc164229214"/>
      <w:bookmarkStart w:id="73" w:name="_Toc151193761"/>
      <w:bookmarkStart w:id="74" w:name="_Toc226337215"/>
      <w:bookmarkStart w:id="75" w:name="_Toc164229360"/>
      <w:bookmarkStart w:id="76" w:name="_Toc226309763"/>
      <w:r>
        <w:rPr>
          <w:rFonts w:ascii="Times New Roman" w:hAnsi="Times New Roman" w:eastAsia="宋体"/>
          <w:color w:val="000000" w:themeColor="text1"/>
          <w:sz w:val="28"/>
          <w14:textFill>
            <w14:solidFill>
              <w14:schemeClr w14:val="tx1"/>
            </w14:solidFill>
          </w14:textFill>
        </w:rPr>
        <w:t>投标人须知资料表</w:t>
      </w:r>
    </w:p>
    <w:p w14:paraId="1BE29BAF">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4CA7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blHeader/>
          <w:jc w:val="center"/>
        </w:trPr>
        <w:tc>
          <w:tcPr>
            <w:tcW w:w="988" w:type="dxa"/>
            <w:vAlign w:val="center"/>
          </w:tcPr>
          <w:p w14:paraId="5F7B3A66">
            <w:pPr>
              <w:jc w:val="center"/>
              <w:rPr>
                <w:b/>
                <w:bCs/>
                <w:color w:val="000000" w:themeColor="text1"/>
                <w:sz w:val="24"/>
                <w14:textFill>
                  <w14:solidFill>
                    <w14:schemeClr w14:val="tx1"/>
                  </w14:solidFill>
                </w14:textFill>
              </w:rPr>
            </w:pPr>
            <w:r>
              <w:rPr>
                <w:b/>
                <w:color w:val="000000" w:themeColor="text1"/>
                <w:sz w:val="24"/>
                <w14:textFill>
                  <w14:solidFill>
                    <w14:schemeClr w14:val="tx1"/>
                  </w14:solidFill>
                </w14:textFill>
              </w:rPr>
              <w:t>条款号</w:t>
            </w:r>
          </w:p>
        </w:tc>
        <w:tc>
          <w:tcPr>
            <w:tcW w:w="1701" w:type="dxa"/>
            <w:vAlign w:val="center"/>
          </w:tcPr>
          <w:p w14:paraId="157C533E">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条目</w:t>
            </w:r>
          </w:p>
        </w:tc>
        <w:tc>
          <w:tcPr>
            <w:tcW w:w="7540" w:type="dxa"/>
            <w:vAlign w:val="center"/>
          </w:tcPr>
          <w:p w14:paraId="5D92327C">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内容</w:t>
            </w:r>
          </w:p>
        </w:tc>
      </w:tr>
      <w:tr w14:paraId="675D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670E31">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2.2</w:t>
            </w:r>
          </w:p>
        </w:tc>
        <w:tc>
          <w:tcPr>
            <w:tcW w:w="1701" w:type="dxa"/>
            <w:vAlign w:val="center"/>
          </w:tcPr>
          <w:p w14:paraId="2798591A">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w:t>
            </w:r>
          </w:p>
        </w:tc>
        <w:tc>
          <w:tcPr>
            <w:tcW w:w="7540" w:type="dxa"/>
            <w:vAlign w:val="center"/>
          </w:tcPr>
          <w:p w14:paraId="1A9EF21F">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w:t>
            </w:r>
          </w:p>
          <w:p w14:paraId="5EBB412A">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□服务</w:t>
            </w:r>
          </w:p>
          <w:p w14:paraId="50BFC10C">
            <w:pPr>
              <w:jc w:val="left"/>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w:t>
            </w:r>
            <w:r>
              <w:rPr>
                <w:color w:val="000000" w:themeColor="text1"/>
                <w:sz w:val="24"/>
                <w14:textFill>
                  <w14:solidFill>
                    <w14:schemeClr w14:val="tx1"/>
                  </w14:solidFill>
                </w14:textFill>
              </w:rPr>
              <w:t>货物</w:t>
            </w:r>
          </w:p>
        </w:tc>
      </w:tr>
      <w:tr w14:paraId="1935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7D9D09">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2.3</w:t>
            </w:r>
          </w:p>
        </w:tc>
        <w:tc>
          <w:tcPr>
            <w:tcW w:w="1701" w:type="dxa"/>
            <w:vAlign w:val="center"/>
          </w:tcPr>
          <w:p w14:paraId="31FE2B40">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科研仪器设备</w:t>
            </w:r>
          </w:p>
        </w:tc>
        <w:tc>
          <w:tcPr>
            <w:tcW w:w="7540" w:type="dxa"/>
            <w:vAlign w:val="center"/>
          </w:tcPr>
          <w:p w14:paraId="7ECE0CF0">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是否属于科研仪器设备采购项目：</w:t>
            </w:r>
          </w:p>
          <w:p w14:paraId="41D35976">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□是</w:t>
            </w:r>
          </w:p>
          <w:p w14:paraId="641BCA86">
            <w:pPr>
              <w:jc w:val="left"/>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w:t>
            </w:r>
            <w:r>
              <w:rPr>
                <w:color w:val="000000" w:themeColor="text1"/>
                <w:sz w:val="24"/>
                <w14:textFill>
                  <w14:solidFill>
                    <w14:schemeClr w14:val="tx1"/>
                  </w14:solidFill>
                </w14:textFill>
              </w:rPr>
              <w:t>否</w:t>
            </w:r>
          </w:p>
        </w:tc>
      </w:tr>
      <w:tr w14:paraId="5FC09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F055CFB">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2.4</w:t>
            </w:r>
          </w:p>
        </w:tc>
        <w:tc>
          <w:tcPr>
            <w:tcW w:w="1701" w:type="dxa"/>
            <w:vAlign w:val="center"/>
          </w:tcPr>
          <w:p w14:paraId="7BCCC439">
            <w:pPr>
              <w:pStyle w:val="23"/>
              <w:adjustRightInd w:val="0"/>
              <w:snapToGrid w:val="0"/>
              <w:jc w:val="center"/>
              <w:rPr>
                <w:rFonts w:hint="default"/>
                <w:color w:val="000000" w:themeColor="text1"/>
                <w:sz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核心产品</w:t>
            </w:r>
          </w:p>
        </w:tc>
        <w:tc>
          <w:tcPr>
            <w:tcW w:w="7540" w:type="dxa"/>
            <w:vAlign w:val="center"/>
          </w:tcPr>
          <w:p w14:paraId="7990C400">
            <w:pPr>
              <w:pStyle w:val="23"/>
              <w:adjustRightInd w:val="0"/>
              <w:snapToGrid w:val="0"/>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□关于核心产品本项目__包不适用。</w:t>
            </w:r>
          </w:p>
          <w:p w14:paraId="41BC3999">
            <w:pPr>
              <w:pStyle w:val="23"/>
              <w:adjustRightInd w:val="0"/>
              <w:snapToGrid w:val="0"/>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□本项目__包为单一产品采购项目。</w:t>
            </w:r>
          </w:p>
          <w:p w14:paraId="6CFA7753">
            <w:pPr>
              <w:jc w:val="left"/>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w:t>
            </w:r>
            <w:r>
              <w:rPr>
                <w:color w:val="000000" w:themeColor="text1"/>
                <w:sz w:val="24"/>
                <w14:textFill>
                  <w14:solidFill>
                    <w14:schemeClr w14:val="tx1"/>
                  </w14:solidFill>
                </w14:textFill>
              </w:rPr>
              <w:t>本项目为非单一产品采购项目，核心产品为</w:t>
            </w:r>
            <w:r>
              <w:rPr>
                <w:rFonts w:hint="eastAsia"/>
                <w:color w:val="000000" w:themeColor="text1"/>
                <w:sz w:val="24"/>
                <w14:textFill>
                  <w14:solidFill>
                    <w14:schemeClr w14:val="tx1"/>
                  </w14:solidFill>
                </w14:textFill>
              </w:rPr>
              <w:t>：</w:t>
            </w:r>
            <w:r>
              <w:rPr>
                <w:rFonts w:hint="eastAsia" w:ascii="宋体" w:hAnsi="宋体" w:cs="宋体"/>
                <w:color w:val="000000" w:themeColor="text1"/>
                <w:kern w:val="0"/>
                <w:sz w:val="24"/>
                <w:u w:val="single"/>
                <w:lang w:bidi="ar"/>
                <w14:textFill>
                  <w14:solidFill>
                    <w14:schemeClr w14:val="tx1"/>
                  </w14:solidFill>
                </w14:textFill>
              </w:rPr>
              <w:t>高频矩阵模组</w:t>
            </w:r>
            <w:r>
              <w:rPr>
                <w:rFonts w:hint="eastAsia"/>
                <w:color w:val="000000" w:themeColor="text1"/>
                <w:sz w:val="24"/>
                <w14:textFill>
                  <w14:solidFill>
                    <w14:schemeClr w14:val="tx1"/>
                  </w14:solidFill>
                </w14:textFill>
              </w:rPr>
              <w:t>。</w:t>
            </w:r>
          </w:p>
        </w:tc>
      </w:tr>
      <w:tr w14:paraId="401C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7A3BD941">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3.1</w:t>
            </w:r>
          </w:p>
        </w:tc>
        <w:tc>
          <w:tcPr>
            <w:tcW w:w="1701" w:type="dxa"/>
            <w:vAlign w:val="center"/>
          </w:tcPr>
          <w:p w14:paraId="650A7BA9">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现场考察</w:t>
            </w:r>
          </w:p>
        </w:tc>
        <w:tc>
          <w:tcPr>
            <w:tcW w:w="7540" w:type="dxa"/>
            <w:vAlign w:val="center"/>
          </w:tcPr>
          <w:p w14:paraId="5E36F5B5">
            <w:pPr>
              <w:jc w:val="left"/>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w:t>
            </w:r>
            <w:r>
              <w:rPr>
                <w:color w:val="000000" w:themeColor="text1"/>
                <w:sz w:val="24"/>
                <w14:textFill>
                  <w14:solidFill>
                    <w14:schemeClr w14:val="tx1"/>
                  </w14:solidFill>
                </w14:textFill>
              </w:rPr>
              <w:t>不组织</w:t>
            </w:r>
          </w:p>
          <w:p w14:paraId="7D7D0F7F">
            <w:pPr>
              <w:jc w:val="left"/>
              <w:rPr>
                <w:bCs/>
                <w:color w:val="000000" w:themeColor="text1"/>
                <w:sz w:val="24"/>
                <w14:textFill>
                  <w14:solidFill>
                    <w14:schemeClr w14:val="tx1"/>
                  </w14:solidFill>
                </w14:textFill>
              </w:rPr>
            </w:pPr>
            <w:r>
              <w:rPr>
                <w:color w:val="000000" w:themeColor="text1"/>
                <w:sz w:val="24"/>
                <w14:textFill>
                  <w14:solidFill>
                    <w14:schemeClr w14:val="tx1"/>
                  </w14:solidFill>
                </w14:textFill>
              </w:rPr>
              <w:t>□组织，考察时间：__年_月_日_</w:t>
            </w:r>
            <w:r>
              <w:rPr>
                <w:bCs/>
                <w:color w:val="000000" w:themeColor="text1"/>
                <w:sz w:val="24"/>
                <w14:textFill>
                  <w14:solidFill>
                    <w14:schemeClr w14:val="tx1"/>
                  </w14:solidFill>
                </w14:textFill>
              </w:rPr>
              <w:t>点</w:t>
            </w:r>
            <w:r>
              <w:rPr>
                <w:color w:val="000000" w:themeColor="text1"/>
                <w:sz w:val="24"/>
                <w14:textFill>
                  <w14:solidFill>
                    <w14:schemeClr w14:val="tx1"/>
                  </w14:solidFill>
                </w14:textFill>
              </w:rPr>
              <w:t>_</w:t>
            </w:r>
            <w:r>
              <w:rPr>
                <w:bCs/>
                <w:color w:val="000000" w:themeColor="text1"/>
                <w:sz w:val="24"/>
                <w14:textFill>
                  <w14:solidFill>
                    <w14:schemeClr w14:val="tx1"/>
                  </w14:solidFill>
                </w14:textFill>
              </w:rPr>
              <w:t>分</w:t>
            </w:r>
          </w:p>
          <w:p w14:paraId="41C866CF">
            <w:pPr>
              <w:pStyle w:val="23"/>
              <w:adjustRightInd w:val="0"/>
              <w:snapToGrid w:val="0"/>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14:textFill>
                  <w14:solidFill>
                    <w14:schemeClr w14:val="tx1"/>
                  </w14:solidFill>
                </w14:textFill>
              </w:rPr>
              <w:t>考察地点：____________。</w:t>
            </w:r>
          </w:p>
        </w:tc>
      </w:tr>
      <w:tr w14:paraId="5C3F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30DB2903">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p>
        </w:tc>
        <w:tc>
          <w:tcPr>
            <w:tcW w:w="1701" w:type="dxa"/>
            <w:vAlign w:val="center"/>
          </w:tcPr>
          <w:p w14:paraId="62C12EA1">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开标前答疑会</w:t>
            </w:r>
          </w:p>
        </w:tc>
        <w:tc>
          <w:tcPr>
            <w:tcW w:w="7540" w:type="dxa"/>
            <w:vAlign w:val="center"/>
          </w:tcPr>
          <w:p w14:paraId="2826CED3">
            <w:pPr>
              <w:jc w:val="left"/>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w:t>
            </w:r>
            <w:r>
              <w:rPr>
                <w:color w:val="000000" w:themeColor="text1"/>
                <w:sz w:val="24"/>
                <w14:textFill>
                  <w14:solidFill>
                    <w14:schemeClr w14:val="tx1"/>
                  </w14:solidFill>
                </w14:textFill>
              </w:rPr>
              <w:t>不召开</w:t>
            </w:r>
          </w:p>
          <w:p w14:paraId="73D9438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□召开，召开时间：__年_月_日_</w:t>
            </w:r>
            <w:r>
              <w:rPr>
                <w:bCs/>
                <w:color w:val="000000" w:themeColor="text1"/>
                <w:sz w:val="24"/>
                <w14:textFill>
                  <w14:solidFill>
                    <w14:schemeClr w14:val="tx1"/>
                  </w14:solidFill>
                </w14:textFill>
              </w:rPr>
              <w:t>点</w:t>
            </w:r>
            <w:r>
              <w:rPr>
                <w:color w:val="000000" w:themeColor="text1"/>
                <w:sz w:val="24"/>
                <w14:textFill>
                  <w14:solidFill>
                    <w14:schemeClr w14:val="tx1"/>
                  </w14:solidFill>
                </w14:textFill>
              </w:rPr>
              <w:t>_</w:t>
            </w:r>
            <w:r>
              <w:rPr>
                <w:bCs/>
                <w:color w:val="000000" w:themeColor="text1"/>
                <w:sz w:val="24"/>
                <w14:textFill>
                  <w14:solidFill>
                    <w14:schemeClr w14:val="tx1"/>
                  </w14:solidFill>
                </w14:textFill>
              </w:rPr>
              <w:t>分</w:t>
            </w:r>
          </w:p>
          <w:p w14:paraId="71015C53">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召开地点：____________。</w:t>
            </w:r>
          </w:p>
        </w:tc>
      </w:tr>
      <w:tr w14:paraId="3207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7127689">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4.1</w:t>
            </w:r>
          </w:p>
        </w:tc>
        <w:tc>
          <w:tcPr>
            <w:tcW w:w="1701" w:type="dxa"/>
            <w:vAlign w:val="center"/>
          </w:tcPr>
          <w:p w14:paraId="3A5A2190">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样品</w:t>
            </w:r>
          </w:p>
        </w:tc>
        <w:tc>
          <w:tcPr>
            <w:tcW w:w="7540" w:type="dxa"/>
            <w:vAlign w:val="center"/>
          </w:tcPr>
          <w:p w14:paraId="2EC66934">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投标样品递交：</w:t>
            </w:r>
          </w:p>
          <w:p w14:paraId="0CBECC35">
            <w:pPr>
              <w:jc w:val="left"/>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w:t>
            </w:r>
            <w:r>
              <w:rPr>
                <w:color w:val="000000" w:themeColor="text1"/>
                <w:sz w:val="24"/>
                <w14:textFill>
                  <w14:solidFill>
                    <w14:schemeClr w14:val="tx1"/>
                  </w14:solidFill>
                </w14:textFill>
              </w:rPr>
              <w:t>不需要</w:t>
            </w:r>
          </w:p>
          <w:p w14:paraId="0EACB857">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□需要，具体要求如下：</w:t>
            </w:r>
          </w:p>
          <w:p w14:paraId="1328A618">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（1）样品制作的标准和要求：_________；</w:t>
            </w:r>
          </w:p>
          <w:p w14:paraId="19789AF2">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（2）是否需要随样品提交相关检测报告：</w:t>
            </w:r>
          </w:p>
          <w:p w14:paraId="42DD008B">
            <w:pPr>
              <w:ind w:firstLine="600" w:firstLineChars="2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□不需要</w:t>
            </w:r>
          </w:p>
          <w:p w14:paraId="336AAB0A">
            <w:pPr>
              <w:ind w:firstLine="600" w:firstLineChars="2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□需要</w:t>
            </w:r>
          </w:p>
          <w:p w14:paraId="1E30709B">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（3）样品递交要求：_________；</w:t>
            </w:r>
          </w:p>
          <w:p w14:paraId="435CB935">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（4）未中标人样品退还：_________；</w:t>
            </w:r>
          </w:p>
          <w:p w14:paraId="573A0A5B">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（5）中标人样品保管、封存及退还：_________；</w:t>
            </w:r>
          </w:p>
          <w:p w14:paraId="68AC38AC">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（6）其他要求（如有）：_________。</w:t>
            </w:r>
          </w:p>
        </w:tc>
      </w:tr>
      <w:tr w14:paraId="4A0E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3" w:hRule="atLeast"/>
          <w:jc w:val="center"/>
        </w:trPr>
        <w:tc>
          <w:tcPr>
            <w:tcW w:w="988" w:type="dxa"/>
            <w:vAlign w:val="center"/>
          </w:tcPr>
          <w:p w14:paraId="5200E7D9">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5.3.5</w:t>
            </w:r>
          </w:p>
        </w:tc>
        <w:tc>
          <w:tcPr>
            <w:tcW w:w="1701" w:type="dxa"/>
            <w:vAlign w:val="center"/>
          </w:tcPr>
          <w:p w14:paraId="07CB4BD9">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标的所属行业</w:t>
            </w:r>
          </w:p>
        </w:tc>
        <w:tc>
          <w:tcPr>
            <w:tcW w:w="7540" w:type="dxa"/>
            <w:vAlign w:val="center"/>
          </w:tcPr>
          <w:p w14:paraId="1D297969">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本项目采购标的对应的中小企业划分标准所属行业：</w:t>
            </w:r>
          </w:p>
          <w:tbl>
            <w:tblPr>
              <w:tblStyle w:val="43"/>
              <w:tblW w:w="6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5127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14:paraId="5B235FC0">
                  <w:pPr>
                    <w:jc w:val="center"/>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包号</w:t>
                  </w:r>
                </w:p>
              </w:tc>
              <w:tc>
                <w:tcPr>
                  <w:tcW w:w="2800" w:type="dxa"/>
                  <w:tcBorders>
                    <w:top w:val="single" w:color="auto" w:sz="4" w:space="0"/>
                    <w:left w:val="single" w:color="auto" w:sz="4" w:space="0"/>
                    <w:bottom w:val="single" w:color="auto" w:sz="4" w:space="0"/>
                    <w:right w:val="single" w:color="auto" w:sz="4" w:space="0"/>
                  </w:tcBorders>
                  <w:vAlign w:val="center"/>
                </w:tcPr>
                <w:p w14:paraId="771D21D6">
                  <w:pPr>
                    <w:jc w:val="center"/>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标的名称</w:t>
                  </w:r>
                </w:p>
              </w:tc>
              <w:tc>
                <w:tcPr>
                  <w:tcW w:w="3239" w:type="dxa"/>
                  <w:tcBorders>
                    <w:top w:val="single" w:color="auto" w:sz="4" w:space="0"/>
                    <w:left w:val="single" w:color="auto" w:sz="4" w:space="0"/>
                    <w:bottom w:val="single" w:color="auto" w:sz="4" w:space="0"/>
                    <w:right w:val="single" w:color="auto" w:sz="4" w:space="0"/>
                  </w:tcBorders>
                  <w:vAlign w:val="center"/>
                </w:tcPr>
                <w:p w14:paraId="33A80DD2">
                  <w:pPr>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中小企业划分标准所属行业</w:t>
                  </w:r>
                </w:p>
              </w:tc>
            </w:tr>
            <w:tr w14:paraId="7769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14:paraId="623EBE85">
                  <w:pPr>
                    <w:jc w:val="center"/>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14:textFill>
                        <w14:solidFill>
                          <w14:schemeClr w14:val="tx1"/>
                        </w14:solidFill>
                      </w14:textFill>
                    </w:rPr>
                    <w:t>01</w:t>
                  </w:r>
                </w:p>
              </w:tc>
              <w:tc>
                <w:tcPr>
                  <w:tcW w:w="2800" w:type="dxa"/>
                  <w:tcBorders>
                    <w:top w:val="single" w:color="auto" w:sz="4" w:space="0"/>
                    <w:left w:val="single" w:color="auto" w:sz="4" w:space="0"/>
                    <w:bottom w:val="single" w:color="auto" w:sz="4" w:space="0"/>
                    <w:right w:val="single" w:color="auto" w:sz="4" w:space="0"/>
                  </w:tcBorders>
                  <w:vAlign w:val="center"/>
                </w:tcPr>
                <w:p w14:paraId="1C1FE34A">
                  <w:pPr>
                    <w:jc w:val="center"/>
                    <w:rPr>
                      <w:rFonts w:eastAsiaTheme="minor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详见招标文件 第五章 采购需求</w:t>
                  </w:r>
                </w:p>
              </w:tc>
              <w:tc>
                <w:tcPr>
                  <w:tcW w:w="3239" w:type="dxa"/>
                  <w:tcBorders>
                    <w:top w:val="single" w:color="auto" w:sz="4" w:space="0"/>
                    <w:left w:val="single" w:color="auto" w:sz="4" w:space="0"/>
                    <w:bottom w:val="single" w:color="auto" w:sz="4" w:space="0"/>
                    <w:right w:val="single" w:color="auto" w:sz="4" w:space="0"/>
                  </w:tcBorders>
                  <w:vAlign w:val="center"/>
                </w:tcPr>
                <w:p w14:paraId="0E5F41BD">
                  <w:pPr>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工业制造业</w:t>
                  </w:r>
                </w:p>
              </w:tc>
            </w:tr>
          </w:tbl>
          <w:p w14:paraId="28E3DB90">
            <w:pPr>
              <w:jc w:val="left"/>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如投标人在《中小企业声明函中》填写的采购标的名称或所属行业与招标文件中规定的不一致，则不予认定。</w:t>
            </w:r>
          </w:p>
          <w:p w14:paraId="486AF38F">
            <w:pPr>
              <w:pStyle w:val="55"/>
              <w:rPr>
                <w:color w:val="000000" w:themeColor="text1"/>
                <w14:textFill>
                  <w14:solidFill>
                    <w14:schemeClr w14:val="tx1"/>
                  </w14:solidFill>
                </w14:textFill>
              </w:rPr>
            </w:pPr>
            <w:r>
              <w:rPr>
                <w:rFonts w:hint="eastAsia"/>
                <w:b/>
                <w:bCs/>
                <w:color w:val="000000" w:themeColor="text1"/>
                <w14:textFill>
                  <w14:solidFill>
                    <w14:schemeClr w14:val="tx1"/>
                  </w14:solidFill>
                </w14:textFill>
              </w:rPr>
              <w:t>根据工信部联企业〔</w:t>
            </w:r>
            <w:r>
              <w:rPr>
                <w:b/>
                <w:bCs/>
                <w:color w:val="000000" w:themeColor="text1"/>
                <w14:textFill>
                  <w14:solidFill>
                    <w14:schemeClr w14:val="tx1"/>
                  </w14:solidFill>
                </w14:textFill>
              </w:rPr>
              <w:t>2011</w:t>
            </w:r>
            <w:r>
              <w:rPr>
                <w:rFonts w:hint="eastAsia"/>
                <w:b/>
                <w:bCs/>
                <w:color w:val="000000" w:themeColor="text1"/>
                <w14:textFill>
                  <w14:solidFill>
                    <w14:schemeClr w14:val="tx1"/>
                  </w14:solidFill>
                </w14:textFill>
              </w:rPr>
              <w:t>〕</w:t>
            </w:r>
            <w:r>
              <w:rPr>
                <w:b/>
                <w:bCs/>
                <w:color w:val="000000" w:themeColor="text1"/>
                <w14:textFill>
                  <w14:solidFill>
                    <w14:schemeClr w14:val="tx1"/>
                  </w14:solidFill>
                </w14:textFill>
              </w:rPr>
              <w:t xml:space="preserve">300 </w:t>
            </w:r>
            <w:r>
              <w:rPr>
                <w:rFonts w:hint="eastAsia"/>
                <w:b/>
                <w:bCs/>
                <w:color w:val="000000" w:themeColor="text1"/>
                <w14:textFill>
                  <w14:solidFill>
                    <w14:schemeClr w14:val="tx1"/>
                  </w14:solidFill>
                </w14:textFill>
              </w:rPr>
              <w:t>号文件中关于中小企业划型标准规定：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197F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2E9F297E">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14:textFill>
                  <w14:solidFill>
                    <w14:schemeClr w14:val="tx1"/>
                  </w14:solidFill>
                </w14:textFill>
              </w:rPr>
              <w:br w:type="page"/>
            </w:r>
            <w:r>
              <w:rPr>
                <w:rFonts w:hint="default" w:ascii="Times New Roman" w:hAnsi="Times New Roman"/>
                <w:color w:val="000000" w:themeColor="text1"/>
                <w:sz w:val="24"/>
                <w:szCs w:val="24"/>
                <w14:textFill>
                  <w14:solidFill>
                    <w14:schemeClr w14:val="tx1"/>
                  </w14:solidFill>
                </w14:textFill>
              </w:rPr>
              <w:t>11.2</w:t>
            </w:r>
          </w:p>
        </w:tc>
        <w:tc>
          <w:tcPr>
            <w:tcW w:w="1701" w:type="dxa"/>
            <w:vAlign w:val="center"/>
          </w:tcPr>
          <w:p w14:paraId="2B078B69">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w:t>
            </w:r>
          </w:p>
        </w:tc>
        <w:tc>
          <w:tcPr>
            <w:tcW w:w="7540" w:type="dxa"/>
            <w:vAlign w:val="center"/>
          </w:tcPr>
          <w:p w14:paraId="5B7BFD4E">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投标报价的特殊规定：</w:t>
            </w:r>
          </w:p>
          <w:p w14:paraId="3EB18216">
            <w:pPr>
              <w:jc w:val="left"/>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w:t>
            </w:r>
            <w:r>
              <w:rPr>
                <w:color w:val="000000" w:themeColor="text1"/>
                <w:sz w:val="24"/>
                <w14:textFill>
                  <w14:solidFill>
                    <w14:schemeClr w14:val="tx1"/>
                  </w14:solidFill>
                </w14:textFill>
              </w:rPr>
              <w:t>无</w:t>
            </w:r>
          </w:p>
          <w:p w14:paraId="3AD85D49">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□有，具体情形：_____。</w:t>
            </w:r>
          </w:p>
        </w:tc>
      </w:tr>
      <w:tr w14:paraId="37FF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4C08FBD4">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12.1</w:t>
            </w:r>
          </w:p>
        </w:tc>
        <w:tc>
          <w:tcPr>
            <w:tcW w:w="1701" w:type="dxa"/>
            <w:vMerge w:val="restart"/>
            <w:vAlign w:val="center"/>
          </w:tcPr>
          <w:p w14:paraId="0FB1DBDF">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w:t>
            </w:r>
          </w:p>
        </w:tc>
        <w:tc>
          <w:tcPr>
            <w:tcW w:w="7540" w:type="dxa"/>
            <w:vAlign w:val="center"/>
          </w:tcPr>
          <w:p w14:paraId="354CA40C">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投标保证金金额：</w:t>
            </w:r>
            <w:r>
              <w:rPr>
                <w:rFonts w:hint="eastAsia"/>
                <w:color w:val="000000" w:themeColor="text1"/>
                <w:sz w:val="24"/>
                <w14:textFill>
                  <w14:solidFill>
                    <w14:schemeClr w14:val="tx1"/>
                  </w14:solidFill>
                </w14:textFill>
              </w:rPr>
              <w:t>壹万伍仟元整</w:t>
            </w:r>
            <w:r>
              <w:rPr>
                <w:color w:val="000000" w:themeColor="text1"/>
                <w:sz w:val="24"/>
                <w14:textFill>
                  <w14:solidFill>
                    <w14:schemeClr w14:val="tx1"/>
                  </w14:solidFill>
                </w14:textFill>
              </w:rPr>
              <w:t>；</w:t>
            </w:r>
          </w:p>
          <w:p w14:paraId="583E3660">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投标保证金收受人信息：</w:t>
            </w:r>
          </w:p>
          <w:p w14:paraId="65B8EECB">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开户名全称：中诚安管理咨询（北京）有限公司</w:t>
            </w:r>
          </w:p>
          <w:p w14:paraId="02ADCD7F">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账号：11050162950000000874</w:t>
            </w:r>
          </w:p>
          <w:p w14:paraId="60B13C41">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行号：105100050399</w:t>
            </w:r>
          </w:p>
          <w:p w14:paraId="0A616F86">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开户银行：建行广渠门内大街支行</w:t>
            </w:r>
          </w:p>
          <w:p w14:paraId="57000CFE">
            <w:pPr>
              <w:jc w:val="left"/>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备注：项目编号+保证金</w:t>
            </w:r>
          </w:p>
        </w:tc>
      </w:tr>
      <w:tr w14:paraId="734D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9D239F2">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12.</w:t>
            </w:r>
            <w:r>
              <w:rPr>
                <w:rFonts w:ascii="Times New Roman" w:hAnsi="Times New Roman"/>
                <w:color w:val="000000" w:themeColor="text1"/>
                <w:sz w:val="24"/>
                <w:szCs w:val="24"/>
                <w14:textFill>
                  <w14:solidFill>
                    <w14:schemeClr w14:val="tx1"/>
                  </w14:solidFill>
                </w14:textFill>
              </w:rPr>
              <w:t>8</w:t>
            </w:r>
            <w:r>
              <w:rPr>
                <w:rFonts w:hint="default" w:ascii="Times New Roman" w:hAnsi="Times New Roman"/>
                <w:color w:val="000000" w:themeColor="text1"/>
                <w:sz w:val="24"/>
                <w:szCs w:val="24"/>
                <w14:textFill>
                  <w14:solidFill>
                    <w14:schemeClr w14:val="tx1"/>
                  </w14:solidFill>
                </w14:textFill>
              </w:rPr>
              <w:t>.2</w:t>
            </w:r>
          </w:p>
        </w:tc>
        <w:tc>
          <w:tcPr>
            <w:tcW w:w="1701" w:type="dxa"/>
            <w:vMerge w:val="continue"/>
            <w:vAlign w:val="center"/>
          </w:tcPr>
          <w:p w14:paraId="7105CD0E">
            <w:pPr>
              <w:jc w:val="center"/>
              <w:rPr>
                <w:color w:val="000000" w:themeColor="text1"/>
                <w:sz w:val="24"/>
                <w14:textFill>
                  <w14:solidFill>
                    <w14:schemeClr w14:val="tx1"/>
                  </w14:solidFill>
                </w14:textFill>
              </w:rPr>
            </w:pPr>
          </w:p>
        </w:tc>
        <w:tc>
          <w:tcPr>
            <w:tcW w:w="7540" w:type="dxa"/>
            <w:vAlign w:val="center"/>
          </w:tcPr>
          <w:p w14:paraId="0698919E">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投标保证金可以不予退还的其他情形：</w:t>
            </w:r>
          </w:p>
          <w:p w14:paraId="261713DF">
            <w:pPr>
              <w:jc w:val="left"/>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w:t>
            </w:r>
            <w:r>
              <w:rPr>
                <w:color w:val="000000" w:themeColor="text1"/>
                <w:sz w:val="24"/>
                <w14:textFill>
                  <w14:solidFill>
                    <w14:schemeClr w14:val="tx1"/>
                  </w14:solidFill>
                </w14:textFill>
              </w:rPr>
              <w:t>无</w:t>
            </w:r>
          </w:p>
          <w:p w14:paraId="5E6211B3">
            <w:pPr>
              <w:pStyle w:val="23"/>
              <w:adjustRightInd w:val="0"/>
              <w:snapToGrid w:val="0"/>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14:textFill>
                  <w14:solidFill>
                    <w14:schemeClr w14:val="tx1"/>
                  </w14:solidFill>
                </w14:textFill>
              </w:rPr>
              <w:t>□有，具体情形：_____。</w:t>
            </w:r>
          </w:p>
        </w:tc>
      </w:tr>
      <w:tr w14:paraId="4B35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F09133">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13.1</w:t>
            </w:r>
          </w:p>
        </w:tc>
        <w:tc>
          <w:tcPr>
            <w:tcW w:w="1701" w:type="dxa"/>
            <w:vAlign w:val="center"/>
          </w:tcPr>
          <w:p w14:paraId="3DFF1018">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投标有效期</w:t>
            </w:r>
          </w:p>
        </w:tc>
        <w:tc>
          <w:tcPr>
            <w:tcW w:w="7540" w:type="dxa"/>
            <w:vAlign w:val="center"/>
          </w:tcPr>
          <w:p w14:paraId="7D1935E4">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自提交投标文件的截止之日起算</w:t>
            </w:r>
            <w:r>
              <w:rPr>
                <w:color w:val="000000" w:themeColor="text1"/>
                <w:sz w:val="24"/>
                <w:u w:val="single"/>
                <w14:textFill>
                  <w14:solidFill>
                    <w14:schemeClr w14:val="tx1"/>
                  </w14:solidFill>
                </w14:textFill>
              </w:rPr>
              <w:t>__</w:t>
            </w:r>
            <w:r>
              <w:rPr>
                <w:rFonts w:hint="eastAsia"/>
                <w:color w:val="000000" w:themeColor="text1"/>
                <w:sz w:val="24"/>
                <w:u w:val="single"/>
                <w14:textFill>
                  <w14:solidFill>
                    <w14:schemeClr w14:val="tx1"/>
                  </w14:solidFill>
                </w14:textFill>
              </w:rPr>
              <w:t>90</w:t>
            </w:r>
            <w:r>
              <w:rPr>
                <w:color w:val="000000" w:themeColor="text1"/>
                <w:sz w:val="24"/>
                <w:u w:val="single"/>
                <w14:textFill>
                  <w14:solidFill>
                    <w14:schemeClr w14:val="tx1"/>
                  </w14:solidFill>
                </w14:textFill>
              </w:rPr>
              <w:t>_</w:t>
            </w:r>
            <w:r>
              <w:rPr>
                <w:color w:val="000000" w:themeColor="text1"/>
                <w:sz w:val="24"/>
                <w14:textFill>
                  <w14:solidFill>
                    <w14:schemeClr w14:val="tx1"/>
                  </w14:solidFill>
                </w14:textFill>
              </w:rPr>
              <w:t>_日历天。</w:t>
            </w:r>
          </w:p>
        </w:tc>
      </w:tr>
      <w:tr w14:paraId="7E9B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C027AB4">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18.2</w:t>
            </w:r>
          </w:p>
        </w:tc>
        <w:tc>
          <w:tcPr>
            <w:tcW w:w="1701" w:type="dxa"/>
            <w:vAlign w:val="center"/>
          </w:tcPr>
          <w:p w14:paraId="662A2DFF">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解密时间</w:t>
            </w:r>
          </w:p>
        </w:tc>
        <w:tc>
          <w:tcPr>
            <w:tcW w:w="7540" w:type="dxa"/>
            <w:vAlign w:val="center"/>
          </w:tcPr>
          <w:p w14:paraId="7B336AF9">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解密时间：</w:t>
            </w:r>
            <w:r>
              <w:rPr>
                <w:color w:val="000000" w:themeColor="text1"/>
                <w:sz w:val="24"/>
                <w:u w:val="single"/>
                <w14:textFill>
                  <w14:solidFill>
                    <w14:schemeClr w14:val="tx1"/>
                  </w14:solidFill>
                </w14:textFill>
              </w:rPr>
              <w:t xml:space="preserve">   </w:t>
            </w:r>
            <w:r>
              <w:rPr>
                <w:rFonts w:hint="eastAsia"/>
                <w:color w:val="000000" w:themeColor="text1"/>
                <w:sz w:val="24"/>
                <w:u w:val="single"/>
                <w14:textFill>
                  <w14:solidFill>
                    <w14:schemeClr w14:val="tx1"/>
                  </w14:solidFill>
                </w14:textFill>
              </w:rPr>
              <w:t>15</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分钟</w:t>
            </w:r>
          </w:p>
        </w:tc>
      </w:tr>
      <w:tr w14:paraId="1414C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797B5A0">
            <w:pPr>
              <w:pStyle w:val="23"/>
              <w:adjustRightInd w:val="0"/>
              <w:snapToGrid w:val="0"/>
              <w:jc w:val="center"/>
              <w:rPr>
                <w:rFonts w:hint="default" w:ascii="Times New Roman" w:hAnsi="Times New Roman" w:eastAsiaTheme="minorEastAsia"/>
                <w:color w:val="000000" w:themeColor="text1"/>
                <w:sz w:val="24"/>
                <w:szCs w:val="24"/>
                <w14:textFill>
                  <w14:solidFill>
                    <w14:schemeClr w14:val="tx1"/>
                  </w14:solidFill>
                </w14:textFill>
              </w:rPr>
            </w:pPr>
            <w:r>
              <w:rPr>
                <w:rFonts w:hint="default" w:ascii="Times New Roman" w:hAnsi="Times New Roman" w:eastAsiaTheme="minorEastAsia"/>
                <w:color w:val="000000" w:themeColor="text1"/>
                <w:sz w:val="24"/>
                <w:szCs w:val="24"/>
                <w14:textFill>
                  <w14:solidFill>
                    <w14:schemeClr w14:val="tx1"/>
                  </w14:solidFill>
                </w14:textFill>
              </w:rPr>
              <w:t>22.1</w:t>
            </w:r>
          </w:p>
        </w:tc>
        <w:tc>
          <w:tcPr>
            <w:tcW w:w="1701" w:type="dxa"/>
            <w:vAlign w:val="center"/>
          </w:tcPr>
          <w:p w14:paraId="521F9EDB">
            <w:pPr>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确定中标人</w:t>
            </w:r>
          </w:p>
        </w:tc>
        <w:tc>
          <w:tcPr>
            <w:tcW w:w="7540" w:type="dxa"/>
            <w:vAlign w:val="center"/>
          </w:tcPr>
          <w:p w14:paraId="221E0855">
            <w:pPr>
              <w:pStyle w:val="23"/>
              <w:adjustRightInd w:val="0"/>
              <w:snapToGrid w:val="0"/>
              <w:rPr>
                <w:rFonts w:hint="default" w:ascii="Times New Roman" w:hAnsi="Times New Roman" w:eastAsiaTheme="minorEastAsia"/>
                <w:color w:val="000000" w:themeColor="text1"/>
                <w:sz w:val="24"/>
                <w:szCs w:val="24"/>
                <w14:textFill>
                  <w14:solidFill>
                    <w14:schemeClr w14:val="tx1"/>
                  </w14:solidFill>
                </w14:textFill>
              </w:rPr>
            </w:pPr>
            <w:r>
              <w:rPr>
                <w:rFonts w:hint="default" w:ascii="Times New Roman" w:hAnsi="Times New Roman" w:eastAsiaTheme="minorEastAsia"/>
                <w:color w:val="000000" w:themeColor="text1"/>
                <w:sz w:val="24"/>
                <w:szCs w:val="24"/>
                <w14:textFill>
                  <w14:solidFill>
                    <w14:schemeClr w14:val="tx1"/>
                  </w14:solidFill>
                </w14:textFill>
              </w:rPr>
              <w:t>中标候选人并列的，采购人是否委托评标委员会确定中标人：</w:t>
            </w:r>
          </w:p>
          <w:p w14:paraId="7532775F">
            <w:pPr>
              <w:pStyle w:val="23"/>
              <w:adjustRightInd w:val="0"/>
              <w:snapToGrid w:val="0"/>
              <w:rPr>
                <w:rFonts w:hint="default" w:ascii="Times New Roman" w:hAnsi="Times New Roman" w:eastAsiaTheme="minorEastAsia"/>
                <w:color w:val="000000" w:themeColor="text1"/>
                <w:sz w:val="24"/>
                <w:szCs w:val="24"/>
                <w14:textFill>
                  <w14:solidFill>
                    <w14:schemeClr w14:val="tx1"/>
                  </w14:solidFill>
                </w14:textFill>
              </w:rPr>
            </w:pPr>
            <w:bookmarkStart w:id="77" w:name="OLE_LINK1"/>
            <w:r>
              <w:rPr>
                <w:rFonts w:hint="default" w:ascii="Times New Roman" w:hAnsi="Times New Roman" w:eastAsiaTheme="minorEastAsia"/>
                <w:color w:val="000000" w:themeColor="text1"/>
                <w:sz w:val="24"/>
                <w:szCs w:val="24"/>
                <w14:textFill>
                  <w14:solidFill>
                    <w14:schemeClr w14:val="tx1"/>
                  </w14:solidFill>
                </w14:textFill>
              </w:rPr>
              <w:t>■</w:t>
            </w:r>
            <w:bookmarkEnd w:id="77"/>
            <w:r>
              <w:rPr>
                <w:rFonts w:hint="default" w:ascii="Times New Roman" w:hAnsi="Times New Roman" w:eastAsiaTheme="minorEastAsia"/>
                <w:color w:val="000000" w:themeColor="text1"/>
                <w:sz w:val="24"/>
                <w:szCs w:val="24"/>
                <w14:textFill>
                  <w14:solidFill>
                    <w14:schemeClr w14:val="tx1"/>
                  </w14:solidFill>
                </w14:textFill>
              </w:rPr>
              <w:t>否</w:t>
            </w:r>
          </w:p>
          <w:p w14:paraId="2C1A7731">
            <w:pPr>
              <w:pStyle w:val="23"/>
              <w:adjustRightInd w:val="0"/>
              <w:snapToGrid w:val="0"/>
              <w:rPr>
                <w:rFonts w:hint="default" w:ascii="Times New Roman" w:hAnsi="Times New Roman" w:eastAsiaTheme="minorEastAsia"/>
                <w:color w:val="000000" w:themeColor="text1"/>
                <w:sz w:val="24"/>
                <w:szCs w:val="24"/>
                <w14:textFill>
                  <w14:solidFill>
                    <w14:schemeClr w14:val="tx1"/>
                  </w14:solidFill>
                </w14:textFill>
              </w:rPr>
            </w:pPr>
            <w:r>
              <w:rPr>
                <w:rFonts w:hint="default" w:ascii="Times New Roman" w:hAnsi="Times New Roman" w:eastAsiaTheme="minorEastAsia"/>
                <w:color w:val="000000" w:themeColor="text1"/>
                <w:sz w:val="24"/>
                <w:szCs w:val="24"/>
                <w14:textFill>
                  <w14:solidFill>
                    <w14:schemeClr w14:val="tx1"/>
                  </w14:solidFill>
                </w14:textFill>
              </w:rPr>
              <w:t>□是</w:t>
            </w:r>
          </w:p>
          <w:p w14:paraId="0E5B5A10">
            <w:pPr>
              <w:pStyle w:val="23"/>
              <w:adjustRightInd w:val="0"/>
              <w:snapToGrid w:val="0"/>
              <w:rPr>
                <w:rFonts w:hint="default" w:ascii="Times New Roman" w:hAnsi="Times New Roman" w:eastAsiaTheme="minorEastAsia"/>
                <w:color w:val="000000" w:themeColor="text1"/>
                <w:sz w:val="24"/>
                <w:szCs w:val="24"/>
                <w14:textFill>
                  <w14:solidFill>
                    <w14:schemeClr w14:val="tx1"/>
                  </w14:solidFill>
                </w14:textFill>
              </w:rPr>
            </w:pPr>
            <w:r>
              <w:rPr>
                <w:rFonts w:hint="default" w:ascii="Times New Roman" w:hAnsi="Times New Roman" w:eastAsiaTheme="minorEastAsia"/>
                <w:color w:val="000000" w:themeColor="text1"/>
                <w:sz w:val="24"/>
                <w:szCs w:val="24"/>
                <w14:textFill>
                  <w14:solidFill>
                    <w14:schemeClr w14:val="tx1"/>
                  </w14:solidFill>
                </w14:textFill>
              </w:rPr>
              <w:t xml:space="preserve">中标候选人并列的，按照以下方式确定中标人： </w:t>
            </w:r>
          </w:p>
          <w:p w14:paraId="619AC152">
            <w:pPr>
              <w:pStyle w:val="23"/>
              <w:adjustRightInd w:val="0"/>
              <w:snapToGrid w:val="0"/>
              <w:rPr>
                <w:rFonts w:hint="default" w:ascii="Times New Roman" w:hAnsi="Times New Roman" w:eastAsiaTheme="minorEastAsia"/>
                <w:color w:val="000000" w:themeColor="text1"/>
                <w:sz w:val="24"/>
                <w:szCs w:val="24"/>
                <w14:textFill>
                  <w14:solidFill>
                    <w14:schemeClr w14:val="tx1"/>
                  </w14:solidFill>
                </w14:textFill>
              </w:rPr>
            </w:pPr>
            <w:r>
              <w:rPr>
                <w:rFonts w:hint="default" w:ascii="Times New Roman" w:hAnsi="Times New Roman" w:eastAsiaTheme="minorEastAsia"/>
                <w:color w:val="000000" w:themeColor="text1"/>
                <w:sz w:val="24"/>
                <w:szCs w:val="24"/>
                <w14:textFill>
                  <w14:solidFill>
                    <w14:schemeClr w14:val="tx1"/>
                  </w14:solidFill>
                </w14:textFill>
              </w:rPr>
              <w:t>■得分且投标报价均相同的，以_</w:t>
            </w:r>
            <w:r>
              <w:rPr>
                <w:rFonts w:ascii="Times New Roman" w:hAnsi="Times New Roman" w:eastAsiaTheme="minorEastAsia"/>
                <w:color w:val="000000" w:themeColor="text1"/>
                <w:sz w:val="24"/>
                <w:szCs w:val="24"/>
                <w:u w:val="single"/>
                <w14:textFill>
                  <w14:solidFill>
                    <w14:schemeClr w14:val="tx1"/>
                  </w14:solidFill>
                </w14:textFill>
              </w:rPr>
              <w:t>非报价部分</w:t>
            </w:r>
            <w:r>
              <w:rPr>
                <w:rFonts w:hint="default" w:ascii="Times New Roman" w:hAnsi="Times New Roman" w:eastAsiaTheme="minorEastAsia"/>
                <w:color w:val="000000" w:themeColor="text1"/>
                <w:sz w:val="24"/>
                <w:szCs w:val="24"/>
                <w14:textFill>
                  <w14:solidFill>
                    <w14:schemeClr w14:val="tx1"/>
                  </w14:solidFill>
                </w14:textFill>
              </w:rPr>
              <w:t>得分高者为中标人</w:t>
            </w:r>
          </w:p>
          <w:p w14:paraId="08F758C2">
            <w:pPr>
              <w:jc w:val="left"/>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□随机抽取</w:t>
            </w:r>
          </w:p>
        </w:tc>
      </w:tr>
      <w:tr w14:paraId="77BF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C5D5913">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25.5</w:t>
            </w:r>
          </w:p>
        </w:tc>
        <w:tc>
          <w:tcPr>
            <w:tcW w:w="1701" w:type="dxa"/>
            <w:vAlign w:val="center"/>
          </w:tcPr>
          <w:p w14:paraId="242F280A">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分包</w:t>
            </w:r>
          </w:p>
        </w:tc>
        <w:tc>
          <w:tcPr>
            <w:tcW w:w="7540" w:type="dxa"/>
            <w:vAlign w:val="center"/>
          </w:tcPr>
          <w:p w14:paraId="401FBE1B">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本项目的非主体、非关键性工作是否允许分包： </w:t>
            </w:r>
          </w:p>
          <w:p w14:paraId="1CCCEDAC">
            <w:pPr>
              <w:jc w:val="left"/>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w:t>
            </w:r>
            <w:r>
              <w:rPr>
                <w:color w:val="000000" w:themeColor="text1"/>
                <w:sz w:val="24"/>
                <w14:textFill>
                  <w14:solidFill>
                    <w14:schemeClr w14:val="tx1"/>
                  </w14:solidFill>
                </w14:textFill>
              </w:rPr>
              <w:t>不允许</w:t>
            </w:r>
          </w:p>
          <w:p w14:paraId="7CC6AD7B">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□允许，具体要求：</w:t>
            </w:r>
          </w:p>
          <w:p w14:paraId="6CFA4B41">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（1）可以分包履行的具体内容：_____；</w:t>
            </w:r>
          </w:p>
          <w:p w14:paraId="5925FB51">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（2）允许分包的金额或者比例：_____；</w:t>
            </w:r>
          </w:p>
          <w:p w14:paraId="21273243">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（3）其他要求：_____。</w:t>
            </w:r>
          </w:p>
        </w:tc>
      </w:tr>
      <w:tr w14:paraId="3B95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A019985">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25.6</w:t>
            </w:r>
          </w:p>
        </w:tc>
        <w:tc>
          <w:tcPr>
            <w:tcW w:w="1701" w:type="dxa"/>
            <w:vAlign w:val="center"/>
          </w:tcPr>
          <w:p w14:paraId="4A6B4939">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政采贷</w:t>
            </w:r>
          </w:p>
        </w:tc>
        <w:tc>
          <w:tcPr>
            <w:tcW w:w="7540" w:type="dxa"/>
            <w:vAlign w:val="center"/>
          </w:tcPr>
          <w:p w14:paraId="10E4FB9B">
            <w:pPr>
              <w:spacing w:line="360" w:lineRule="auto"/>
              <w:jc w:val="left"/>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E37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5B9F772">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26.1.1</w:t>
            </w:r>
          </w:p>
        </w:tc>
        <w:tc>
          <w:tcPr>
            <w:tcW w:w="1701" w:type="dxa"/>
            <w:vAlign w:val="center"/>
          </w:tcPr>
          <w:p w14:paraId="2A56AC34">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询问</w:t>
            </w:r>
          </w:p>
        </w:tc>
        <w:tc>
          <w:tcPr>
            <w:tcW w:w="7540" w:type="dxa"/>
            <w:vAlign w:val="center"/>
          </w:tcPr>
          <w:p w14:paraId="5A190DEC">
            <w:pPr>
              <w:jc w:val="left"/>
              <w:rPr>
                <w:color w:val="000000" w:themeColor="text1"/>
                <w14:textFill>
                  <w14:solidFill>
                    <w14:schemeClr w14:val="tx1"/>
                  </w14:solidFill>
                </w14:textFill>
              </w:rPr>
            </w:pPr>
            <w:r>
              <w:rPr>
                <w:color w:val="000000" w:themeColor="text1"/>
                <w:sz w:val="24"/>
                <w14:textFill>
                  <w14:solidFill>
                    <w14:schemeClr w14:val="tx1"/>
                  </w14:solidFill>
                </w14:textFill>
              </w:rPr>
              <w:t>询问</w:t>
            </w:r>
            <w:r>
              <w:rPr>
                <w:rFonts w:hint="eastAsia"/>
                <w:color w:val="000000" w:themeColor="text1"/>
                <w:sz w:val="24"/>
                <w14:textFill>
                  <w14:solidFill>
                    <w14:schemeClr w14:val="tx1"/>
                  </w14:solidFill>
                </w14:textFill>
              </w:rPr>
              <w:t>提出</w:t>
            </w:r>
            <w:r>
              <w:rPr>
                <w:color w:val="000000" w:themeColor="text1"/>
                <w:sz w:val="24"/>
                <w14:textFill>
                  <w14:solidFill>
                    <w14:schemeClr w14:val="tx1"/>
                  </w14:solidFill>
                </w14:textFill>
              </w:rPr>
              <w:t>形式：</w:t>
            </w:r>
            <w:r>
              <w:rPr>
                <w:rFonts w:hint="eastAsia" w:ascii="宋体" w:hAnsi="宋体"/>
                <w:color w:val="000000" w:themeColor="text1"/>
                <w:spacing w:val="4"/>
                <w:sz w:val="24"/>
                <w14:textFill>
                  <w14:solidFill>
                    <w14:schemeClr w14:val="tx1"/>
                  </w14:solidFill>
                </w14:textFill>
              </w:rPr>
              <w:t>纸质版原件现场递交或快递、原件扫描件发送至邮箱</w:t>
            </w:r>
            <w:r>
              <w:fldChar w:fldCharType="begin"/>
            </w:r>
            <w:r>
              <w:instrText xml:space="preserve"> HYPERLINK "mailto:。zca20130314@163.com" </w:instrText>
            </w:r>
            <w:r>
              <w:fldChar w:fldCharType="separate"/>
            </w:r>
            <w:r>
              <w:rPr>
                <w:rStyle w:val="51"/>
                <w:rFonts w:hint="eastAsia" w:asciiTheme="minorEastAsia" w:hAnsiTheme="minorEastAsia" w:eastAsiaTheme="minorEastAsia"/>
                <w:color w:val="000000" w:themeColor="text1"/>
                <w:spacing w:val="4"/>
                <w:sz w:val="24"/>
                <w14:textFill>
                  <w14:solidFill>
                    <w14:schemeClr w14:val="tx1"/>
                  </w14:solidFill>
                </w14:textFill>
              </w:rPr>
              <w:t>zca20130314@163.com</w:t>
            </w:r>
            <w:r>
              <w:rPr>
                <w:rStyle w:val="51"/>
                <w:rFonts w:hint="eastAsia" w:asciiTheme="minorEastAsia" w:hAnsiTheme="minorEastAsia" w:eastAsiaTheme="minorEastAsia"/>
                <w:color w:val="000000" w:themeColor="text1"/>
                <w:spacing w:val="4"/>
                <w:sz w:val="24"/>
                <w14:textFill>
                  <w14:solidFill>
                    <w14:schemeClr w14:val="tx1"/>
                  </w14:solidFill>
                </w14:textFill>
              </w:rPr>
              <w:fldChar w:fldCharType="end"/>
            </w:r>
            <w:r>
              <w:rPr>
                <w:rFonts w:hint="eastAsia" w:ascii="宋体" w:hAnsi="宋体"/>
                <w:color w:val="000000" w:themeColor="text1"/>
                <w:spacing w:val="4"/>
                <w:sz w:val="24"/>
                <w14:textFill>
                  <w14:solidFill>
                    <w14:schemeClr w14:val="tx1"/>
                  </w14:solidFill>
                </w14:textFill>
              </w:rPr>
              <w:t>。</w:t>
            </w:r>
          </w:p>
        </w:tc>
      </w:tr>
      <w:tr w14:paraId="6E69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347C25">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26.3</w:t>
            </w:r>
          </w:p>
        </w:tc>
        <w:tc>
          <w:tcPr>
            <w:tcW w:w="1701" w:type="dxa"/>
            <w:vAlign w:val="center"/>
          </w:tcPr>
          <w:p w14:paraId="3C8B545C">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联系方式</w:t>
            </w:r>
          </w:p>
        </w:tc>
        <w:tc>
          <w:tcPr>
            <w:tcW w:w="7540" w:type="dxa"/>
            <w:vAlign w:val="center"/>
          </w:tcPr>
          <w:p w14:paraId="48301ABF">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接收询问和质疑的联系方式</w:t>
            </w:r>
          </w:p>
          <w:p w14:paraId="787EFC9B">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联系部门：招标部；</w:t>
            </w:r>
          </w:p>
          <w:p w14:paraId="3AADC3BD">
            <w:pPr>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联系电话：010-67018352</w:t>
            </w:r>
            <w:r>
              <w:rPr>
                <w:color w:val="000000" w:themeColor="text1"/>
                <w:sz w:val="24"/>
                <w14:textFill>
                  <w14:solidFill>
                    <w14:schemeClr w14:val="tx1"/>
                  </w14:solidFill>
                </w14:textFill>
              </w:rPr>
              <w:t>；</w:t>
            </w:r>
          </w:p>
          <w:p w14:paraId="373B0633">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通讯地址：</w:t>
            </w:r>
            <w:r>
              <w:rPr>
                <w:rFonts w:hint="eastAsia"/>
                <w:color w:val="000000" w:themeColor="text1"/>
                <w:sz w:val="24"/>
                <w14:textFill>
                  <w14:solidFill>
                    <w14:schemeClr w14:val="tx1"/>
                  </w14:solidFill>
                </w14:textFill>
              </w:rPr>
              <w:t>北京市东城区崇文门外大街16号便宜坊大厦10层1005单元</w:t>
            </w:r>
          </w:p>
        </w:tc>
      </w:tr>
      <w:tr w14:paraId="7C808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6326B070">
            <w:pPr>
              <w:pStyle w:val="23"/>
              <w:adjustRightInd w:val="0"/>
              <w:snapToGrid w:val="0"/>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E4B9479">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148BD35B">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收费对象：</w:t>
            </w:r>
          </w:p>
          <w:p w14:paraId="53380507">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□采购人</w:t>
            </w:r>
          </w:p>
          <w:p w14:paraId="2725B583">
            <w:pPr>
              <w:jc w:val="left"/>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w:t>
            </w:r>
            <w:r>
              <w:rPr>
                <w:color w:val="000000" w:themeColor="text1"/>
                <w:sz w:val="24"/>
                <w14:textFill>
                  <w14:solidFill>
                    <w14:schemeClr w14:val="tx1"/>
                  </w14:solidFill>
                </w14:textFill>
              </w:rPr>
              <w:t>中标人</w:t>
            </w:r>
          </w:p>
          <w:p w14:paraId="6CB11F81">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收费标准：</w:t>
            </w:r>
            <w:r>
              <w:rPr>
                <w:rFonts w:hint="eastAsia" w:ascii="宋体" w:hAnsi="宋体"/>
                <w:color w:val="000000" w:themeColor="text1"/>
                <w:sz w:val="24"/>
                <w14:textFill>
                  <w14:solidFill>
                    <w14:schemeClr w14:val="tx1"/>
                  </w14:solidFill>
                </w14:textFill>
              </w:rPr>
              <w:t>参考原[2002]1980号收取</w:t>
            </w:r>
            <w:r>
              <w:rPr>
                <w:rFonts w:ascii="宋体" w:hAnsi="宋体"/>
                <w:color w:val="000000" w:themeColor="text1"/>
                <w:sz w:val="24"/>
                <w14:textFill>
                  <w14:solidFill>
                    <w14:schemeClr w14:val="tx1"/>
                  </w14:solidFill>
                </w14:textFill>
              </w:rPr>
              <w:t>；</w:t>
            </w:r>
          </w:p>
          <w:p w14:paraId="62128B8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缴纳时间：</w:t>
            </w:r>
            <w:r>
              <w:rPr>
                <w:rFonts w:hint="eastAsia"/>
                <w:color w:val="000000" w:themeColor="text1"/>
                <w:spacing w:val="4"/>
                <w:sz w:val="24"/>
                <w14:textFill>
                  <w14:solidFill>
                    <w14:schemeClr w14:val="tx1"/>
                  </w14:solidFill>
                </w14:textFill>
              </w:rPr>
              <w:t>收到代理费缴纳通知后5个工作日内。</w:t>
            </w:r>
          </w:p>
        </w:tc>
      </w:tr>
    </w:tbl>
    <w:p w14:paraId="6A726B7A">
      <w:pPr>
        <w:tabs>
          <w:tab w:val="left" w:pos="5580"/>
        </w:tabs>
        <w:adjustRightInd w:val="0"/>
        <w:spacing w:line="360" w:lineRule="auto"/>
        <w:jc w:val="distribute"/>
        <w:rPr>
          <w:color w:val="000000" w:themeColor="text1"/>
          <w:sz w:val="24"/>
          <w14:textFill>
            <w14:solidFill>
              <w14:schemeClr w14:val="tx1"/>
            </w14:solidFill>
          </w14:textFill>
        </w:rPr>
        <w:sectPr>
          <w:headerReference r:id="rId10" w:type="first"/>
          <w:footerReference r:id="rId11" w:type="default"/>
          <w:type w:val="nextColumn"/>
          <w:pgSz w:w="11907" w:h="16840"/>
          <w:pgMar w:top="1418" w:right="1134" w:bottom="1418" w:left="1701" w:header="851" w:footer="851" w:gutter="0"/>
          <w:pgNumType w:start="0"/>
          <w:cols w:space="720" w:num="1"/>
          <w:titlePg/>
          <w:docGrid w:linePitch="462" w:charSpace="0"/>
        </w:sectPr>
      </w:pPr>
    </w:p>
    <w:p w14:paraId="42922A38">
      <w:pPr>
        <w:spacing w:before="240" w:beforeLines="100" w:after="240" w:afterLines="100"/>
        <w:jc w:val="center"/>
        <w:rPr>
          <w:b/>
          <w:color w:val="000000" w:themeColor="text1"/>
          <w:sz w:val="28"/>
          <w:szCs w:val="28"/>
          <w14:textFill>
            <w14:solidFill>
              <w14:schemeClr w14:val="tx1"/>
            </w14:solidFill>
          </w14:textFill>
        </w:rPr>
      </w:pPr>
      <w:bookmarkStart w:id="78" w:name="_Toc142311019"/>
      <w:bookmarkStart w:id="79" w:name="_Toc150774722"/>
      <w:bookmarkStart w:id="80" w:name="_Toc353873932"/>
      <w:bookmarkStart w:id="81" w:name="_Toc195842882"/>
      <w:bookmarkStart w:id="82" w:name="_Toc127151517"/>
      <w:bookmarkStart w:id="83" w:name="_Toc265228355"/>
      <w:bookmarkStart w:id="84" w:name="_Toc226965790"/>
      <w:bookmarkStart w:id="85" w:name="_Toc226337213"/>
      <w:bookmarkStart w:id="86" w:name="_Toc353873662"/>
      <w:bookmarkStart w:id="87" w:name="_Toc264969207"/>
      <w:bookmarkStart w:id="88" w:name="_Toc305158785"/>
      <w:bookmarkStart w:id="89" w:name="_Toc150480755"/>
      <w:bookmarkStart w:id="90" w:name="_Toc353825542"/>
      <w:bookmarkStart w:id="91" w:name="_Toc305158859"/>
      <w:r>
        <w:rPr>
          <w:b/>
          <w:color w:val="000000" w:themeColor="text1"/>
          <w:sz w:val="28"/>
          <w:szCs w:val="28"/>
          <w14:textFill>
            <w14:solidFill>
              <w14:schemeClr w14:val="tx1"/>
            </w14:solidFill>
          </w14:textFill>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7C6A8CB1">
      <w:pPr>
        <w:pStyle w:val="4"/>
        <w:tabs>
          <w:tab w:val="center" w:pos="4592"/>
          <w:tab w:val="left" w:pos="7860"/>
        </w:tabs>
        <w:spacing w:before="0" w:line="360" w:lineRule="auto"/>
        <w:jc w:val="left"/>
        <w:rPr>
          <w:rFonts w:ascii="Times New Roman" w:hAnsi="Times New Roman" w:eastAsia="宋体"/>
          <w:color w:val="000000" w:themeColor="text1"/>
          <w:sz w:val="28"/>
          <w14:textFill>
            <w14:solidFill>
              <w14:schemeClr w14:val="tx1"/>
            </w14:solidFill>
          </w14:textFill>
        </w:rPr>
      </w:pPr>
      <w:bookmarkStart w:id="92" w:name="_Toc127151518"/>
      <w:bookmarkStart w:id="93" w:name="_Toc520356143"/>
      <w:r>
        <w:rPr>
          <w:rFonts w:ascii="Times New Roman" w:hAnsi="Times New Roman" w:eastAsia="宋体"/>
          <w:color w:val="000000" w:themeColor="text1"/>
          <w:sz w:val="28"/>
          <w14:textFill>
            <w14:solidFill>
              <w14:schemeClr w14:val="tx1"/>
            </w14:solidFill>
          </w14:textFill>
        </w:rPr>
        <w:tab/>
      </w:r>
      <w:bookmarkStart w:id="94" w:name="_Toc305158860"/>
      <w:bookmarkStart w:id="95" w:name="_Toc150774618"/>
      <w:bookmarkStart w:id="96" w:name="_Toc226965708"/>
      <w:bookmarkStart w:id="97" w:name="_Toc150480756"/>
      <w:bookmarkStart w:id="98" w:name="_Toc265228356"/>
      <w:bookmarkStart w:id="99" w:name="_Toc151190145"/>
      <w:bookmarkStart w:id="100" w:name="_Toc150774723"/>
      <w:bookmarkStart w:id="101" w:name="_Toc226965791"/>
      <w:bookmarkStart w:id="102" w:name="_Toc264969208"/>
      <w:bookmarkStart w:id="103" w:name="_Toc142311020"/>
      <w:bookmarkStart w:id="104" w:name="_Toc150509269"/>
      <w:bookmarkStart w:id="105" w:name="_Toc151193688"/>
      <w:bookmarkStart w:id="106" w:name="_Toc226309762"/>
      <w:bookmarkStart w:id="107" w:name="_Toc226337214"/>
      <w:bookmarkStart w:id="108" w:name="_Toc305158786"/>
      <w:bookmarkStart w:id="109" w:name="_Toc151193760"/>
      <w:bookmarkStart w:id="110" w:name="_Toc151193906"/>
      <w:bookmarkStart w:id="111" w:name="_Toc151193616"/>
      <w:bookmarkStart w:id="112" w:name="_Toc195842883"/>
      <w:bookmarkStart w:id="113" w:name="_Toc151193832"/>
      <w:r>
        <w:rPr>
          <w:rFonts w:ascii="Times New Roman" w:hAnsi="Times New Roman" w:eastAsia="宋体"/>
          <w:color w:val="000000" w:themeColor="text1"/>
          <w:sz w:val="28"/>
          <w14:textFill>
            <w14:solidFill>
              <w14:schemeClr w14:val="tx1"/>
            </w14:solidFill>
          </w14:textFill>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color w:val="000000" w:themeColor="text1"/>
          <w:sz w:val="28"/>
          <w14:textFill>
            <w14:solidFill>
              <w14:schemeClr w14:val="tx1"/>
            </w14:solidFill>
          </w14:textFill>
        </w:rPr>
        <w:tab/>
      </w:r>
    </w:p>
    <w:p w14:paraId="1EA46727">
      <w:pPr>
        <w:numPr>
          <w:ilvl w:val="0"/>
          <w:numId w:val="8"/>
        </w:numPr>
        <w:tabs>
          <w:tab w:val="left" w:pos="360"/>
          <w:tab w:val="clear" w:pos="900"/>
        </w:tabs>
        <w:snapToGrid w:val="0"/>
        <w:spacing w:line="360" w:lineRule="auto"/>
        <w:ind w:left="357" w:hanging="357"/>
        <w:outlineLvl w:val="1"/>
        <w:rPr>
          <w:color w:val="000000" w:themeColor="text1"/>
          <w:sz w:val="24"/>
          <w14:textFill>
            <w14:solidFill>
              <w14:schemeClr w14:val="tx1"/>
            </w14:solidFill>
          </w14:textFill>
        </w:rPr>
      </w:pPr>
      <w:bookmarkStart w:id="114" w:name="_Toc265228357"/>
      <w:bookmarkStart w:id="115" w:name="_Toc264969209"/>
      <w:bookmarkStart w:id="116" w:name="_Toc305158787"/>
      <w:bookmarkStart w:id="117" w:name="_Toc305158861"/>
      <w:r>
        <w:rPr>
          <w:color w:val="000000" w:themeColor="text1"/>
          <w:sz w:val="24"/>
          <w14:textFill>
            <w14:solidFill>
              <w14:schemeClr w14:val="tx1"/>
            </w14:solidFill>
          </w14:textFill>
        </w:rPr>
        <w:t>采购人、采购代理机构、投标人</w:t>
      </w:r>
      <w:bookmarkEnd w:id="114"/>
      <w:bookmarkEnd w:id="115"/>
      <w:bookmarkEnd w:id="116"/>
      <w:bookmarkEnd w:id="117"/>
      <w:r>
        <w:rPr>
          <w:color w:val="000000" w:themeColor="text1"/>
          <w:sz w:val="24"/>
          <w14:textFill>
            <w14:solidFill>
              <w14:schemeClr w14:val="tx1"/>
            </w14:solidFill>
          </w14:textFill>
        </w:rPr>
        <w:t>、联合体</w:t>
      </w:r>
    </w:p>
    <w:p w14:paraId="2415F898">
      <w:pPr>
        <w:numPr>
          <w:ilvl w:val="1"/>
          <w:numId w:val="8"/>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14:paraId="79EEA63F">
      <w:pPr>
        <w:numPr>
          <w:ilvl w:val="1"/>
          <w:numId w:val="8"/>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投标人（也称“供应商”、“申请人”）：指向采购人提供货物、工程或者服务的法人、其他组织或者自然人。</w:t>
      </w:r>
    </w:p>
    <w:p w14:paraId="536CC695">
      <w:pPr>
        <w:numPr>
          <w:ilvl w:val="1"/>
          <w:numId w:val="8"/>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联合体：指两个以上的自然人、法人或者其他组织组成一个联合体，以一个供应商的身份共同参加政府采购。</w:t>
      </w:r>
    </w:p>
    <w:p w14:paraId="0F0B1A2C">
      <w:pPr>
        <w:numPr>
          <w:ilvl w:val="0"/>
          <w:numId w:val="8"/>
        </w:numPr>
        <w:tabs>
          <w:tab w:val="left" w:pos="360"/>
          <w:tab w:val="clear" w:pos="900"/>
        </w:tabs>
        <w:snapToGrid w:val="0"/>
        <w:spacing w:line="360" w:lineRule="auto"/>
        <w:ind w:left="357" w:hanging="357"/>
        <w:outlineLvl w:val="1"/>
        <w:rPr>
          <w:color w:val="000000" w:themeColor="text1"/>
          <w:sz w:val="24"/>
          <w14:textFill>
            <w14:solidFill>
              <w14:schemeClr w14:val="tx1"/>
            </w14:solidFill>
          </w14:textFill>
        </w:rPr>
      </w:pPr>
      <w:bookmarkStart w:id="118" w:name="_Toc151193618"/>
      <w:bookmarkStart w:id="119" w:name="_Toc127151721"/>
      <w:bookmarkStart w:id="120" w:name="_Toc151193762"/>
      <w:bookmarkStart w:id="121" w:name="_Toc151193834"/>
      <w:bookmarkStart w:id="122" w:name="_Toc226965793"/>
      <w:bookmarkStart w:id="123" w:name="_Toc164351614"/>
      <w:bookmarkStart w:id="124" w:name="_Toc150774620"/>
      <w:bookmarkStart w:id="125" w:name="_Toc226309764"/>
      <w:bookmarkStart w:id="126" w:name="_Toc164608789"/>
      <w:bookmarkStart w:id="127" w:name="_Toc142311022"/>
      <w:bookmarkStart w:id="128" w:name="_Toc226965710"/>
      <w:bookmarkStart w:id="129" w:name="_Toc164229215"/>
      <w:bookmarkStart w:id="130" w:name="_Toc127161434"/>
      <w:bookmarkStart w:id="131" w:name="_Toc151193690"/>
      <w:bookmarkStart w:id="132" w:name="_Toc150774725"/>
      <w:bookmarkStart w:id="133" w:name="_Toc149720813"/>
      <w:bookmarkStart w:id="134" w:name="_Toc127151520"/>
      <w:bookmarkStart w:id="135" w:name="_Toc150480758"/>
      <w:bookmarkStart w:id="136" w:name="_Toc265228358"/>
      <w:bookmarkStart w:id="137" w:name="_Toc151193908"/>
      <w:bookmarkStart w:id="138" w:name="_Toc164608634"/>
      <w:bookmarkStart w:id="139" w:name="_Toc150509271"/>
      <w:bookmarkStart w:id="140" w:name="_Toc264969210"/>
      <w:bookmarkStart w:id="141" w:name="_Toc151190147"/>
      <w:bookmarkStart w:id="142" w:name="_Toc164229361"/>
      <w:bookmarkStart w:id="143" w:name="_Toc226337216"/>
      <w:bookmarkStart w:id="144" w:name="_Toc305158862"/>
      <w:bookmarkStart w:id="145" w:name="_Toc305158788"/>
      <w:bookmarkStart w:id="146" w:name="_Toc195842885"/>
      <w:r>
        <w:rPr>
          <w:color w:val="000000" w:themeColor="text1"/>
          <w:sz w:val="24"/>
          <w14:textFill>
            <w14:solidFill>
              <w14:schemeClr w14:val="tx1"/>
            </w14:solidFill>
          </w14:textFill>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color w:val="000000" w:themeColor="text1"/>
          <w:sz w:val="24"/>
          <w14:textFill>
            <w14:solidFill>
              <w14:schemeClr w14:val="tx1"/>
            </w14:solidFill>
          </w14:textFill>
        </w:rPr>
        <w:t>、项目属性、科研仪器设备采购、核心产品</w:t>
      </w:r>
    </w:p>
    <w:p w14:paraId="37F7CDDF">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资金来源为财政性资金和/或本项目采购中无法与财政性资金分割的非财政性资金。</w:t>
      </w:r>
    </w:p>
    <w:p w14:paraId="38A1AD38">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项目属性见《投标人须知资料表》。</w:t>
      </w:r>
    </w:p>
    <w:p w14:paraId="2D7F0294">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是否属于科研仪器设备采购见《投标人须知资料表》。</w:t>
      </w:r>
    </w:p>
    <w:p w14:paraId="7C92BB4F">
      <w:pPr>
        <w:numPr>
          <w:ilvl w:val="1"/>
          <w:numId w:val="8"/>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核心产品见《投标人须知资料表》。</w:t>
      </w:r>
    </w:p>
    <w:p w14:paraId="2428B3D9">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现场考察、开标前答疑会</w:t>
      </w:r>
    </w:p>
    <w:p w14:paraId="48883FE8">
      <w:pPr>
        <w:numPr>
          <w:ilvl w:val="1"/>
          <w:numId w:val="8"/>
        </w:numPr>
        <w:tabs>
          <w:tab w:val="left" w:pos="1080"/>
          <w:tab w:val="left" w:pos="2014"/>
        </w:tabs>
        <w:snapToGrid w:val="0"/>
        <w:spacing w:line="360" w:lineRule="auto"/>
        <w:ind w:left="1080" w:hanging="720"/>
        <w:rPr>
          <w:color w:val="000000" w:themeColor="text1"/>
          <w:sz w:val="28"/>
          <w14:textFill>
            <w14:solidFill>
              <w14:schemeClr w14:val="tx1"/>
            </w14:solidFill>
          </w14:textFill>
        </w:rPr>
      </w:pPr>
      <w:r>
        <w:rPr>
          <w:color w:val="000000" w:themeColor="text1"/>
          <w:sz w:val="24"/>
          <w14:textFill>
            <w14:solidFill>
              <w14:schemeClr w14:val="tx1"/>
            </w14:solidFill>
          </w14:textFill>
        </w:rPr>
        <w:t>若《投标人须知资料表》中规定了组织现场考察、召开开标前答疑会，则投标人应按要求在规定的时间和地点参加。</w:t>
      </w:r>
      <w:bookmarkStart w:id="147" w:name="_Toc150774727"/>
      <w:bookmarkStart w:id="148" w:name="_Toc520356146"/>
      <w:bookmarkStart w:id="149" w:name="_Toc151193764"/>
      <w:bookmarkStart w:id="150" w:name="_Toc150509273"/>
      <w:bookmarkStart w:id="151" w:name="_Toc226965795"/>
      <w:bookmarkStart w:id="152" w:name="_Toc226337218"/>
      <w:bookmarkStart w:id="153" w:name="_Toc195842887"/>
      <w:bookmarkStart w:id="154" w:name="_Toc151193910"/>
      <w:bookmarkStart w:id="155" w:name="_Toc265228360"/>
      <w:bookmarkStart w:id="156" w:name="_Toc151190149"/>
      <w:bookmarkStart w:id="157" w:name="_Toc127151522"/>
      <w:bookmarkStart w:id="158" w:name="_Toc226965712"/>
      <w:bookmarkStart w:id="159" w:name="_Toc151193620"/>
      <w:bookmarkStart w:id="160" w:name="_Toc264969212"/>
      <w:bookmarkStart w:id="161" w:name="_Toc305158864"/>
      <w:bookmarkStart w:id="162" w:name="_Toc226309766"/>
      <w:bookmarkStart w:id="163" w:name="_Toc305158790"/>
      <w:bookmarkStart w:id="164" w:name="_Toc150774622"/>
      <w:bookmarkStart w:id="165" w:name="_Toc150480760"/>
      <w:bookmarkStart w:id="166" w:name="_Toc142311024"/>
      <w:bookmarkStart w:id="167" w:name="_Toc151193692"/>
      <w:bookmarkStart w:id="168" w:name="_Toc151193836"/>
    </w:p>
    <w:p w14:paraId="2E088A56">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14:paraId="18AFE407">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样品</w:t>
      </w:r>
    </w:p>
    <w:p w14:paraId="2ECBB1C4">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本项目是否要求投标人提供样品，以及样品制作的标准和要求、是否需要随样品提交相关检测报告、样品的递交与退还等要求见《投标人须知资料表》。</w:t>
      </w:r>
    </w:p>
    <w:p w14:paraId="576F8225">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样品的评审方法以及评审标准等内容见第四章《评标程序、评标方法和评标标准》。</w:t>
      </w:r>
    </w:p>
    <w:p w14:paraId="6BE0AC64">
      <w:pPr>
        <w:numPr>
          <w:ilvl w:val="0"/>
          <w:numId w:val="8"/>
        </w:numPr>
        <w:tabs>
          <w:tab w:val="left" w:pos="360"/>
          <w:tab w:val="clear" w:pos="90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政府采购政策（包括但不限于下列具体政策要求）</w:t>
      </w:r>
    </w:p>
    <w:p w14:paraId="25426833">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采购本国货物、工程和服务</w:t>
      </w:r>
    </w:p>
    <w:p w14:paraId="7FA42758">
      <w:pPr>
        <w:numPr>
          <w:ilvl w:val="2"/>
          <w:numId w:val="8"/>
        </w:numPr>
        <w:tabs>
          <w:tab w:val="left" w:pos="2014"/>
        </w:tabs>
        <w:snapToGrid w:val="0"/>
        <w:spacing w:line="360" w:lineRule="auto"/>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政府采购应当采购本国货物、工程和服务。但有《</w:t>
      </w:r>
      <w:r>
        <w:rPr>
          <w:b/>
          <w:color w:val="000000" w:themeColor="text1"/>
          <w:kern w:val="0"/>
          <w:sz w:val="24"/>
          <w14:textFill>
            <w14:solidFill>
              <w14:schemeClr w14:val="tx1"/>
            </w14:solidFill>
          </w14:textFill>
        </w:rPr>
        <w:t>中华人民共和国政府采购法</w:t>
      </w:r>
      <w:r>
        <w:rPr>
          <w:color w:val="000000" w:themeColor="text1"/>
          <w:kern w:val="0"/>
          <w:sz w:val="24"/>
          <w14:textFill>
            <w14:solidFill>
              <w14:schemeClr w14:val="tx1"/>
            </w14:solidFill>
          </w14:textFill>
        </w:rPr>
        <w:t>》第十条规定情形的除外。</w:t>
      </w:r>
    </w:p>
    <w:p w14:paraId="57864B5C">
      <w:pPr>
        <w:numPr>
          <w:ilvl w:val="2"/>
          <w:numId w:val="8"/>
        </w:numPr>
        <w:tabs>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本项目如接受非本国货物、工程、服务参与投标，则具体要求见第五章《采购需求》。</w:t>
      </w:r>
    </w:p>
    <w:p w14:paraId="5605F3F1">
      <w:pPr>
        <w:numPr>
          <w:ilvl w:val="2"/>
          <w:numId w:val="8"/>
        </w:numPr>
        <w:tabs>
          <w:tab w:val="left" w:pos="2014"/>
        </w:tabs>
        <w:snapToGrid w:val="0"/>
        <w:spacing w:line="360" w:lineRule="auto"/>
        <w:rPr>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进口产品</w:t>
      </w:r>
      <w:r>
        <w:rPr>
          <w:color w:val="000000" w:themeColor="text1"/>
          <w:sz w:val="24"/>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D6C577E">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本国产品</w:t>
      </w:r>
    </w:p>
    <w:p w14:paraId="006548AE">
      <w:pPr>
        <w:tabs>
          <w:tab w:val="left" w:pos="900"/>
          <w:tab w:val="left" w:pos="1080"/>
          <w:tab w:val="left" w:pos="1589"/>
        </w:tabs>
        <w:snapToGrid w:val="0"/>
        <w:spacing w:line="360" w:lineRule="auto"/>
        <w:ind w:left="1080"/>
        <w:rPr>
          <w:color w:val="000000" w:themeColor="text1"/>
          <w:sz w:val="24"/>
          <w14:textFill>
            <w14:solidFill>
              <w14:schemeClr w14:val="tx1"/>
            </w14:solidFill>
          </w14:textFill>
        </w:rPr>
      </w:pPr>
      <w:bookmarkStart w:id="169" w:name="_Hlk217316762"/>
      <w:r>
        <w:rPr>
          <w:rFonts w:hint="eastAsia"/>
          <w:color w:val="000000" w:themeColor="text1"/>
          <w:sz w:val="24"/>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color w:val="000000" w:themeColor="text1"/>
          <w:sz w:val="24"/>
          <w14:textFill>
            <w14:solidFill>
              <w14:schemeClr w14:val="tx1"/>
            </w14:solidFill>
          </w14:textFill>
        </w:rPr>
        <w:t>，落实本国产品标准。</w:t>
      </w:r>
    </w:p>
    <w:p w14:paraId="48A1EEC3">
      <w:pPr>
        <w:widowControl/>
        <w:ind w:firstLine="960" w:firstLineChars="400"/>
        <w:jc w:val="left"/>
        <w:rPr>
          <w:color w:val="000000" w:themeColor="text1"/>
          <w14:textFill>
            <w14:solidFill>
              <w14:schemeClr w14:val="tx1"/>
            </w14:solidFill>
          </w14:textFill>
        </w:rPr>
      </w:pPr>
      <w:r>
        <w:rPr>
          <w:color w:val="000000" w:themeColor="text1"/>
          <w:kern w:val="0"/>
          <w:sz w:val="24"/>
          <w:lang w:bidi="ar"/>
          <w14:textFill>
            <w14:solidFill>
              <w14:schemeClr w14:val="tx1"/>
            </w14:solidFill>
          </w14:textFill>
        </w:rPr>
        <w:t>5.</w:t>
      </w:r>
      <w:r>
        <w:rPr>
          <w:rFonts w:hint="eastAsia"/>
          <w:color w:val="000000" w:themeColor="text1"/>
          <w:kern w:val="0"/>
          <w:sz w:val="24"/>
          <w:lang w:bidi="ar"/>
          <w14:textFill>
            <w14:solidFill>
              <w14:schemeClr w14:val="tx1"/>
            </w14:solidFill>
          </w14:textFill>
        </w:rPr>
        <w:t>2</w:t>
      </w:r>
      <w:r>
        <w:rPr>
          <w:color w:val="000000" w:themeColor="text1"/>
          <w:kern w:val="0"/>
          <w:sz w:val="24"/>
          <w:lang w:bidi="ar"/>
          <w14:textFill>
            <w14:solidFill>
              <w14:schemeClr w14:val="tx1"/>
            </w14:solidFill>
          </w14:textFill>
        </w:rPr>
        <w:t xml:space="preserve">.1 </w:t>
      </w:r>
      <w:r>
        <w:rPr>
          <w:rFonts w:hint="eastAsia" w:ascii="宋体" w:hAnsi="宋体" w:cs="宋体"/>
          <w:color w:val="000000" w:themeColor="text1"/>
          <w:kern w:val="0"/>
          <w:sz w:val="24"/>
          <w:lang w:bidi="ar"/>
          <w14:textFill>
            <w14:solidFill>
              <w14:schemeClr w14:val="tx1"/>
            </w14:solidFill>
          </w14:textFill>
        </w:rPr>
        <w:t xml:space="preserve">本国产品应当符合以下条件： </w:t>
      </w:r>
    </w:p>
    <w:p w14:paraId="0751877C">
      <w:pPr>
        <w:widowControl/>
        <w:spacing w:line="360" w:lineRule="auto"/>
        <w:ind w:left="2156" w:leftChars="684" w:hanging="720" w:hangingChars="300"/>
        <w:jc w:val="left"/>
        <w:rPr>
          <w:color w:val="000000" w:themeColor="text1"/>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 xml:space="preserve">（一）产品应当在中国境内生产，即在中华人民共和国关境内实现从原材料、组件到产品的属性改变。属性改变是指经过制造、加工或者组装等工序，产生完全不同于原材料、组件的新产品，并具有新的名称和特征（用途）。 </w:t>
      </w:r>
    </w:p>
    <w:p w14:paraId="5DC75D56">
      <w:pPr>
        <w:widowControl/>
        <w:spacing w:line="360" w:lineRule="auto"/>
        <w:ind w:firstLine="2160" w:firstLineChars="900"/>
        <w:jc w:val="left"/>
        <w:rPr>
          <w:color w:val="000000" w:themeColor="text1"/>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 xml:space="preserve">属性改变不包括以下细微操作： </w:t>
      </w:r>
    </w:p>
    <w:p w14:paraId="44549C69">
      <w:pPr>
        <w:widowControl/>
        <w:spacing w:line="360" w:lineRule="auto"/>
        <w:ind w:left="2155" w:leftChars="1026"/>
        <w:jc w:val="left"/>
        <w:rPr>
          <w:color w:val="000000" w:themeColor="text1"/>
          <w14:textFill>
            <w14:solidFill>
              <w14:schemeClr w14:val="tx1"/>
            </w14:solidFill>
          </w14:textFill>
        </w:rPr>
      </w:pPr>
      <w:r>
        <w:rPr>
          <w:color w:val="000000" w:themeColor="text1"/>
          <w:kern w:val="0"/>
          <w:sz w:val="24"/>
          <w:lang w:bidi="ar"/>
          <w14:textFill>
            <w14:solidFill>
              <w14:schemeClr w14:val="tx1"/>
            </w14:solidFill>
          </w14:textFill>
        </w:rPr>
        <w:t>1.</w:t>
      </w:r>
      <w:r>
        <w:rPr>
          <w:rFonts w:hint="eastAsia" w:ascii="宋体" w:hAnsi="宋体" w:cs="宋体"/>
          <w:color w:val="000000" w:themeColor="text1"/>
          <w:kern w:val="0"/>
          <w:sz w:val="24"/>
          <w:lang w:bidi="ar"/>
          <w14:textFill>
            <w14:solidFill>
              <w14:schemeClr w14:val="tx1"/>
            </w14:solidFill>
          </w14:textFill>
        </w:rPr>
        <w:t xml:space="preserve">为确保产品在运输或者储存期间保持某种状态而进行的操作； </w:t>
      </w:r>
    </w:p>
    <w:p w14:paraId="7D013EC2">
      <w:pPr>
        <w:widowControl/>
        <w:spacing w:line="360" w:lineRule="auto"/>
        <w:ind w:firstLine="2160" w:firstLineChars="900"/>
        <w:jc w:val="left"/>
        <w:rPr>
          <w:color w:val="000000" w:themeColor="text1"/>
          <w14:textFill>
            <w14:solidFill>
              <w14:schemeClr w14:val="tx1"/>
            </w14:solidFill>
          </w14:textFill>
        </w:rPr>
      </w:pPr>
      <w:r>
        <w:rPr>
          <w:color w:val="000000" w:themeColor="text1"/>
          <w:kern w:val="0"/>
          <w:sz w:val="24"/>
          <w:lang w:bidi="ar"/>
          <w14:textFill>
            <w14:solidFill>
              <w14:schemeClr w14:val="tx1"/>
            </w14:solidFill>
          </w14:textFill>
        </w:rPr>
        <w:t>2.</w:t>
      </w:r>
      <w:r>
        <w:rPr>
          <w:rFonts w:hint="eastAsia" w:ascii="宋体" w:hAnsi="宋体" w:cs="宋体"/>
          <w:color w:val="000000" w:themeColor="text1"/>
          <w:kern w:val="0"/>
          <w:sz w:val="24"/>
          <w:lang w:bidi="ar"/>
          <w14:textFill>
            <w14:solidFill>
              <w14:schemeClr w14:val="tx1"/>
            </w14:solidFill>
          </w14:textFill>
        </w:rPr>
        <w:t xml:space="preserve">为产品运输或者销售进行的包装或者展示； </w:t>
      </w:r>
    </w:p>
    <w:p w14:paraId="33D197C8">
      <w:pPr>
        <w:widowControl/>
        <w:spacing w:line="360" w:lineRule="auto"/>
        <w:ind w:left="1676" w:leftChars="798" w:firstLine="480" w:firstLineChars="200"/>
        <w:jc w:val="left"/>
        <w:rPr>
          <w:color w:val="000000" w:themeColor="text1"/>
          <w14:textFill>
            <w14:solidFill>
              <w14:schemeClr w14:val="tx1"/>
            </w14:solidFill>
          </w14:textFill>
        </w:rPr>
      </w:pPr>
      <w:r>
        <w:rPr>
          <w:color w:val="000000" w:themeColor="text1"/>
          <w:kern w:val="0"/>
          <w:sz w:val="24"/>
          <w:lang w:bidi="ar"/>
          <w14:textFill>
            <w14:solidFill>
              <w14:schemeClr w14:val="tx1"/>
            </w14:solidFill>
          </w14:textFill>
        </w:rPr>
        <w:t>3.</w:t>
      </w:r>
      <w:r>
        <w:rPr>
          <w:rFonts w:hint="eastAsia" w:ascii="宋体" w:hAnsi="宋体" w:cs="宋体"/>
          <w:color w:val="000000" w:themeColor="text1"/>
          <w:kern w:val="0"/>
          <w:sz w:val="24"/>
          <w:lang w:bidi="ar"/>
          <w14:textFill>
            <w14:solidFill>
              <w14:schemeClr w14:val="tx1"/>
            </w14:solidFill>
          </w14:textFill>
        </w:rPr>
        <w:t xml:space="preserve">在产品或者其包装上粘贴或者印刷品牌、标志、标识以及其他用于区别的标记； </w:t>
      </w:r>
    </w:p>
    <w:p w14:paraId="0AB89E83">
      <w:pPr>
        <w:widowControl/>
        <w:spacing w:line="360" w:lineRule="auto"/>
        <w:ind w:firstLine="2160" w:firstLineChars="900"/>
        <w:jc w:val="left"/>
        <w:rPr>
          <w:color w:val="000000" w:themeColor="text1"/>
          <w14:textFill>
            <w14:solidFill>
              <w14:schemeClr w14:val="tx1"/>
            </w14:solidFill>
          </w14:textFill>
        </w:rPr>
      </w:pPr>
      <w:r>
        <w:rPr>
          <w:color w:val="000000" w:themeColor="text1"/>
          <w:kern w:val="0"/>
          <w:sz w:val="24"/>
          <w:lang w:bidi="ar"/>
          <w14:textFill>
            <w14:solidFill>
              <w14:schemeClr w14:val="tx1"/>
            </w14:solidFill>
          </w14:textFill>
        </w:rPr>
        <w:t>4.</w:t>
      </w:r>
      <w:r>
        <w:rPr>
          <w:rFonts w:hint="eastAsia" w:ascii="宋体" w:hAnsi="宋体" w:cs="宋体"/>
          <w:color w:val="000000" w:themeColor="text1"/>
          <w:kern w:val="0"/>
          <w:sz w:val="24"/>
          <w:lang w:bidi="ar"/>
          <w14:textFill>
            <w14:solidFill>
              <w14:schemeClr w14:val="tx1"/>
            </w14:solidFill>
          </w14:textFill>
        </w:rPr>
        <w:t xml:space="preserve">简单的上漆、磨光和分装； </w:t>
      </w:r>
    </w:p>
    <w:p w14:paraId="67A5CCAC">
      <w:pPr>
        <w:widowControl/>
        <w:spacing w:line="360" w:lineRule="auto"/>
        <w:ind w:firstLine="2160" w:firstLineChars="900"/>
        <w:jc w:val="left"/>
        <w:rPr>
          <w:color w:val="000000" w:themeColor="text1"/>
          <w14:textFill>
            <w14:solidFill>
              <w14:schemeClr w14:val="tx1"/>
            </w14:solidFill>
          </w14:textFill>
        </w:rPr>
      </w:pPr>
      <w:r>
        <w:rPr>
          <w:color w:val="000000" w:themeColor="text1"/>
          <w:kern w:val="0"/>
          <w:sz w:val="24"/>
          <w:lang w:bidi="ar"/>
          <w14:textFill>
            <w14:solidFill>
              <w14:schemeClr w14:val="tx1"/>
            </w14:solidFill>
          </w14:textFill>
        </w:rPr>
        <w:t>5.</w:t>
      </w:r>
      <w:r>
        <w:rPr>
          <w:rFonts w:hint="eastAsia" w:ascii="宋体" w:hAnsi="宋体" w:cs="宋体"/>
          <w:color w:val="000000" w:themeColor="text1"/>
          <w:kern w:val="0"/>
          <w:sz w:val="24"/>
          <w:lang w:bidi="ar"/>
          <w14:textFill>
            <w14:solidFill>
              <w14:schemeClr w14:val="tx1"/>
            </w14:solidFill>
          </w14:textFill>
        </w:rPr>
        <w:t xml:space="preserve">其他不属于属性改变的情形。 </w:t>
      </w:r>
    </w:p>
    <w:p w14:paraId="5EA9CE74">
      <w:pPr>
        <w:widowControl/>
        <w:spacing w:line="360" w:lineRule="auto"/>
        <w:ind w:left="1437" w:leftChars="570" w:hanging="240" w:hangingChars="100"/>
        <w:jc w:val="left"/>
        <w:rPr>
          <w:color w:val="000000" w:themeColor="text1"/>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 xml:space="preserve">“在中国境内生产”的界定：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 </w:t>
      </w:r>
    </w:p>
    <w:p w14:paraId="33622E87">
      <w:pPr>
        <w:widowControl/>
        <w:spacing w:line="360" w:lineRule="auto"/>
        <w:ind w:firstLine="960" w:firstLineChars="400"/>
        <w:jc w:val="center"/>
        <w:rPr>
          <w:color w:val="000000" w:themeColor="text1"/>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 xml:space="preserve"> （二）产品在中国境内生产的组件成本占比应当达到规定比例，计算公式为：</w:t>
      </w:r>
      <w:r>
        <w:rPr>
          <w:color w:val="000000" w:themeColor="text1"/>
          <w14:textFill>
            <w14:solidFill>
              <w14:schemeClr w14:val="tx1"/>
            </w14:solidFill>
          </w14:textFill>
        </w:rPr>
        <w:drawing>
          <wp:inline distT="0" distB="0" distL="114300" distR="114300">
            <wp:extent cx="3444240" cy="60960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3"/>
                    <a:stretch>
                      <a:fillRect/>
                    </a:stretch>
                  </pic:blipFill>
                  <pic:spPr>
                    <a:xfrm>
                      <a:off x="0" y="0"/>
                      <a:ext cx="3444240" cy="609600"/>
                    </a:xfrm>
                    <a:prstGeom prst="rect">
                      <a:avLst/>
                    </a:prstGeom>
                    <a:noFill/>
                    <a:ln>
                      <a:noFill/>
                    </a:ln>
                  </pic:spPr>
                </pic:pic>
              </a:graphicData>
            </a:graphic>
          </wp:inline>
        </w:drawing>
      </w:r>
    </w:p>
    <w:p w14:paraId="589FCA95">
      <w:pPr>
        <w:widowControl/>
        <w:spacing w:line="360" w:lineRule="auto"/>
        <w:ind w:left="1676" w:leftChars="798"/>
        <w:jc w:val="left"/>
        <w:rPr>
          <w:color w:val="000000" w:themeColor="text1"/>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在分产品的中国境内生产的组件成本占比相关要求实施前，符合</w:t>
      </w:r>
      <w:r>
        <w:rPr>
          <w:color w:val="000000" w:themeColor="text1"/>
          <w:kern w:val="0"/>
          <w:sz w:val="24"/>
          <w:lang w:bidi="ar"/>
          <w14:textFill>
            <w14:solidFill>
              <w14:schemeClr w14:val="tx1"/>
            </w14:solidFill>
          </w14:textFill>
        </w:rPr>
        <w:t>5.</w:t>
      </w:r>
      <w:r>
        <w:rPr>
          <w:rFonts w:hint="eastAsia"/>
          <w:color w:val="000000" w:themeColor="text1"/>
          <w:kern w:val="0"/>
          <w:sz w:val="24"/>
          <w:lang w:bidi="ar"/>
          <w14:textFill>
            <w14:solidFill>
              <w14:schemeClr w14:val="tx1"/>
            </w14:solidFill>
          </w14:textFill>
        </w:rPr>
        <w:t>2</w:t>
      </w:r>
      <w:r>
        <w:rPr>
          <w:color w:val="000000" w:themeColor="text1"/>
          <w:kern w:val="0"/>
          <w:sz w:val="24"/>
          <w:lang w:bidi="ar"/>
          <w14:textFill>
            <w14:solidFill>
              <w14:schemeClr w14:val="tx1"/>
            </w14:solidFill>
          </w14:textFill>
        </w:rPr>
        <w:t xml:space="preserve">.1 </w:t>
      </w:r>
      <w:r>
        <w:rPr>
          <w:rFonts w:hint="eastAsia" w:ascii="宋体" w:hAnsi="宋体" w:cs="宋体"/>
          <w:color w:val="000000" w:themeColor="text1"/>
          <w:kern w:val="0"/>
          <w:sz w:val="24"/>
          <w:lang w:bidi="ar"/>
          <w14:textFill>
            <w14:solidFill>
              <w14:schemeClr w14:val="tx1"/>
            </w14:solidFill>
          </w14:textFill>
        </w:rPr>
        <w:t xml:space="preserve">第（一）项条件的产品在政府采购活动中视同本国产品。 </w:t>
      </w:r>
    </w:p>
    <w:p w14:paraId="052B924B">
      <w:pPr>
        <w:widowControl/>
        <w:spacing w:line="360" w:lineRule="auto"/>
        <w:ind w:left="1678" w:leftChars="456" w:hanging="720" w:hangingChars="300"/>
        <w:jc w:val="left"/>
        <w:rPr>
          <w:color w:val="000000" w:themeColor="text1"/>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 xml:space="preserve">（三）对特定产品，在符合 </w:t>
      </w:r>
      <w:r>
        <w:rPr>
          <w:color w:val="000000" w:themeColor="text1"/>
          <w:kern w:val="0"/>
          <w:sz w:val="24"/>
          <w:lang w:bidi="ar"/>
          <w14:textFill>
            <w14:solidFill>
              <w14:schemeClr w14:val="tx1"/>
            </w14:solidFill>
          </w14:textFill>
        </w:rPr>
        <w:t>5.</w:t>
      </w:r>
      <w:r>
        <w:rPr>
          <w:rFonts w:hint="eastAsia"/>
          <w:color w:val="000000" w:themeColor="text1"/>
          <w:kern w:val="0"/>
          <w:sz w:val="24"/>
          <w:lang w:bidi="ar"/>
          <w14:textFill>
            <w14:solidFill>
              <w14:schemeClr w14:val="tx1"/>
            </w14:solidFill>
          </w14:textFill>
        </w:rPr>
        <w:t>2</w:t>
      </w:r>
      <w:r>
        <w:rPr>
          <w:color w:val="000000" w:themeColor="text1"/>
          <w:kern w:val="0"/>
          <w:sz w:val="24"/>
          <w:lang w:bidi="ar"/>
          <w14:textFill>
            <w14:solidFill>
              <w14:schemeClr w14:val="tx1"/>
            </w14:solidFill>
          </w14:textFill>
        </w:rPr>
        <w:t xml:space="preserve">.1 </w:t>
      </w:r>
      <w:r>
        <w:rPr>
          <w:rFonts w:hint="eastAsia" w:ascii="宋体" w:hAnsi="宋体" w:cs="宋体"/>
          <w:color w:val="000000" w:themeColor="text1"/>
          <w:kern w:val="0"/>
          <w:sz w:val="24"/>
          <w:lang w:bidi="ar"/>
          <w14:textFill>
            <w14:solidFill>
              <w14:schemeClr w14:val="tx1"/>
            </w14:solidFill>
          </w14:textFill>
        </w:rPr>
        <w:t xml:space="preserve">第（一）项和第（二）项 条件的基础上，应当符合财政部会同有关行业主管部门确定的其关键组件、关键工序在中国境内生产、完成等要求。特定产品及其关键组件、关键工序相关要求，见财政部通知。 </w:t>
      </w:r>
    </w:p>
    <w:p w14:paraId="73980AC1">
      <w:pPr>
        <w:widowControl/>
        <w:spacing w:line="360" w:lineRule="auto"/>
        <w:ind w:left="1678" w:leftChars="456" w:hanging="720" w:hangingChars="300"/>
        <w:jc w:val="left"/>
        <w:rPr>
          <w:color w:val="000000" w:themeColor="text1"/>
          <w14:textFill>
            <w14:solidFill>
              <w14:schemeClr w14:val="tx1"/>
            </w14:solidFill>
          </w14:textFill>
        </w:rPr>
      </w:pPr>
      <w:r>
        <w:rPr>
          <w:color w:val="000000" w:themeColor="text1"/>
          <w:kern w:val="0"/>
          <w:sz w:val="24"/>
          <w:lang w:bidi="ar"/>
          <w14:textFill>
            <w14:solidFill>
              <w14:schemeClr w14:val="tx1"/>
            </w14:solidFill>
          </w14:textFill>
        </w:rPr>
        <w:t>5</w:t>
      </w:r>
      <w:r>
        <w:rPr>
          <w:rFonts w:hint="eastAsia"/>
          <w:color w:val="000000" w:themeColor="text1"/>
          <w:kern w:val="0"/>
          <w:sz w:val="24"/>
          <w:lang w:bidi="ar"/>
          <w14:textFill>
            <w14:solidFill>
              <w14:schemeClr w14:val="tx1"/>
            </w14:solidFill>
          </w14:textFill>
        </w:rPr>
        <w:t>.2</w:t>
      </w:r>
      <w:r>
        <w:rPr>
          <w:color w:val="000000" w:themeColor="text1"/>
          <w:kern w:val="0"/>
          <w:sz w:val="24"/>
          <w:lang w:bidi="ar"/>
          <w14:textFill>
            <w14:solidFill>
              <w14:schemeClr w14:val="tx1"/>
            </w14:solidFill>
          </w14:textFill>
        </w:rPr>
        <w:t xml:space="preserve">.2 </w:t>
      </w:r>
      <w:r>
        <w:rPr>
          <w:rFonts w:hint="eastAsia" w:ascii="宋体" w:hAnsi="宋体" w:cs="宋体"/>
          <w:color w:val="000000" w:themeColor="text1"/>
          <w:kern w:val="0"/>
          <w:sz w:val="24"/>
          <w:lang w:bidi="ar"/>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AE18134">
      <w:pPr>
        <w:tabs>
          <w:tab w:val="left" w:pos="900"/>
          <w:tab w:val="left" w:pos="1080"/>
          <w:tab w:val="left" w:pos="1589"/>
        </w:tabs>
        <w:snapToGrid w:val="0"/>
        <w:spacing w:line="360" w:lineRule="auto"/>
        <w:ind w:left="1080"/>
        <w:rPr>
          <w:color w:val="000000" w:themeColor="text1"/>
          <w:sz w:val="24"/>
          <w14:textFill>
            <w14:solidFill>
              <w14:schemeClr w14:val="tx1"/>
            </w14:solidFill>
          </w14:textFill>
        </w:rPr>
      </w:pPr>
    </w:p>
    <w:p w14:paraId="282681BB">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中小企业、监狱企业及残疾人福利性单位</w:t>
      </w:r>
    </w:p>
    <w:p w14:paraId="684BB49A">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中小企业定义：</w:t>
      </w:r>
    </w:p>
    <w:p w14:paraId="3B5C77B3">
      <w:pPr>
        <w:numPr>
          <w:ilvl w:val="3"/>
          <w:numId w:val="8"/>
        </w:numPr>
        <w:tabs>
          <w:tab w:val="left" w:pos="1988"/>
          <w:tab w:val="clear" w:pos="900"/>
        </w:tabs>
        <w:snapToGrid w:val="0"/>
        <w:spacing w:line="360" w:lineRule="auto"/>
        <w:ind w:left="2835" w:hanging="85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6568DC40">
      <w:pPr>
        <w:numPr>
          <w:ilvl w:val="3"/>
          <w:numId w:val="8"/>
        </w:numPr>
        <w:tabs>
          <w:tab w:val="left" w:pos="1980"/>
          <w:tab w:val="clear" w:pos="900"/>
        </w:tabs>
        <w:snapToGrid w:val="0"/>
        <w:spacing w:line="360" w:lineRule="auto"/>
        <w:ind w:left="2835" w:hanging="850"/>
        <w:rPr>
          <w:color w:val="000000" w:themeColor="text1"/>
          <w:sz w:val="24"/>
          <w14:textFill>
            <w14:solidFill>
              <w14:schemeClr w14:val="tx1"/>
            </w14:solidFill>
          </w14:textFill>
        </w:rPr>
      </w:pPr>
      <w:r>
        <w:rPr>
          <w:color w:val="000000" w:themeColor="text1"/>
          <w:sz w:val="24"/>
          <w14:textFill>
            <w14:solidFill>
              <w14:schemeClr w14:val="tx1"/>
            </w14:solidFill>
          </w14:textFill>
        </w:rPr>
        <w:t>供应商提供的货物、工程或者服务符合下列情形的，享受中小企业扶持政策：</w:t>
      </w:r>
    </w:p>
    <w:p w14:paraId="02D6755F">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7861631F">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4B24A382">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57A19DBF">
      <w:pPr>
        <w:numPr>
          <w:ilvl w:val="3"/>
          <w:numId w:val="8"/>
        </w:numPr>
        <w:tabs>
          <w:tab w:val="left" w:pos="1980"/>
          <w:tab w:val="clear" w:pos="900"/>
        </w:tabs>
        <w:snapToGrid w:val="0"/>
        <w:spacing w:line="360" w:lineRule="auto"/>
        <w:ind w:left="2835" w:hanging="850"/>
        <w:rPr>
          <w:color w:val="000000" w:themeColor="text1"/>
          <w:sz w:val="24"/>
          <w14:textFill>
            <w14:solidFill>
              <w14:schemeClr w14:val="tx1"/>
            </w14:solidFill>
          </w14:textFill>
        </w:rPr>
      </w:pPr>
      <w:r>
        <w:rPr>
          <w:color w:val="000000" w:themeColor="text1"/>
          <w:sz w:val="24"/>
          <w14:textFill>
            <w14:solidFill>
              <w14:schemeClr w14:val="tx1"/>
            </w14:solidFill>
          </w14:textFill>
        </w:rPr>
        <w:t>在货物采购项目中，供应商提供的货物既有中小企业制造货物，也有大型企业制造货物的，不享受中小企业扶持政策。</w:t>
      </w:r>
    </w:p>
    <w:p w14:paraId="6E2D9B53">
      <w:pPr>
        <w:numPr>
          <w:ilvl w:val="3"/>
          <w:numId w:val="8"/>
        </w:numPr>
        <w:tabs>
          <w:tab w:val="left" w:pos="1980"/>
          <w:tab w:val="clear" w:pos="900"/>
        </w:tabs>
        <w:snapToGrid w:val="0"/>
        <w:spacing w:line="360" w:lineRule="auto"/>
        <w:ind w:left="2835" w:hanging="850"/>
        <w:rPr>
          <w:color w:val="000000" w:themeColor="text1"/>
          <w:sz w:val="24"/>
          <w14:textFill>
            <w14:solidFill>
              <w14:schemeClr w14:val="tx1"/>
            </w14:solidFill>
          </w14:textFill>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66ACB16A">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A1F2FDD">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97BEA87">
      <w:pPr>
        <w:numPr>
          <w:ilvl w:val="3"/>
          <w:numId w:val="8"/>
        </w:numPr>
        <w:tabs>
          <w:tab w:val="left" w:pos="1980"/>
          <w:tab w:val="clear" w:pos="900"/>
        </w:tabs>
        <w:snapToGrid w:val="0"/>
        <w:spacing w:line="360" w:lineRule="auto"/>
        <w:ind w:left="2977" w:hanging="992"/>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51E1348E">
      <w:pPr>
        <w:numPr>
          <w:ilvl w:val="3"/>
          <w:numId w:val="8"/>
        </w:numPr>
        <w:tabs>
          <w:tab w:val="left" w:pos="1980"/>
          <w:tab w:val="clear" w:pos="900"/>
        </w:tabs>
        <w:snapToGrid w:val="0"/>
        <w:spacing w:line="360" w:lineRule="auto"/>
        <w:ind w:left="2977" w:hanging="992"/>
        <w:rPr>
          <w:color w:val="000000" w:themeColor="text1"/>
          <w:sz w:val="24"/>
          <w14:textFill>
            <w14:solidFill>
              <w14:schemeClr w14:val="tx1"/>
            </w14:solidFill>
          </w14:textFill>
        </w:rPr>
      </w:pPr>
      <w:r>
        <w:rPr>
          <w:color w:val="000000" w:themeColor="text1"/>
          <w:sz w:val="24"/>
          <w14:textFill>
            <w14:solidFill>
              <w14:schemeClr w14:val="tx1"/>
            </w14:solidFill>
          </w14:textFill>
        </w:rPr>
        <w:t>依法与安置的每位残疾人签订了一年以上（含一年）的劳动合同或服务协议；</w:t>
      </w:r>
    </w:p>
    <w:p w14:paraId="47A9FA8F">
      <w:pPr>
        <w:numPr>
          <w:ilvl w:val="3"/>
          <w:numId w:val="8"/>
        </w:numPr>
        <w:tabs>
          <w:tab w:val="left" w:pos="1980"/>
          <w:tab w:val="clear" w:pos="900"/>
        </w:tabs>
        <w:snapToGrid w:val="0"/>
        <w:spacing w:line="360" w:lineRule="auto"/>
        <w:ind w:left="2977" w:hanging="992"/>
        <w:rPr>
          <w:color w:val="000000" w:themeColor="text1"/>
          <w:sz w:val="24"/>
          <w14:textFill>
            <w14:solidFill>
              <w14:schemeClr w14:val="tx1"/>
            </w14:solidFill>
          </w14:textFill>
        </w:rPr>
      </w:pPr>
      <w:r>
        <w:rPr>
          <w:color w:val="000000" w:themeColor="text1"/>
          <w:sz w:val="24"/>
          <w14:textFill>
            <w14:solidFill>
              <w14:schemeClr w14:val="tx1"/>
            </w14:solidFill>
          </w14:textFill>
        </w:rPr>
        <w:t>为安置的每位残疾人按月足额缴纳了基本养老保险、基本医疗保险、失业保险、工伤保险和生育保险等社会保险费；</w:t>
      </w:r>
    </w:p>
    <w:p w14:paraId="5EFE2B05">
      <w:pPr>
        <w:numPr>
          <w:ilvl w:val="3"/>
          <w:numId w:val="8"/>
        </w:numPr>
        <w:tabs>
          <w:tab w:val="left" w:pos="1980"/>
          <w:tab w:val="clear" w:pos="900"/>
        </w:tabs>
        <w:snapToGrid w:val="0"/>
        <w:spacing w:line="360" w:lineRule="auto"/>
        <w:ind w:left="2977" w:hanging="992"/>
        <w:rPr>
          <w:color w:val="000000" w:themeColor="text1"/>
          <w:sz w:val="24"/>
          <w14:textFill>
            <w14:solidFill>
              <w14:schemeClr w14:val="tx1"/>
            </w14:solidFill>
          </w14:textFill>
        </w:rPr>
      </w:pPr>
      <w:r>
        <w:rPr>
          <w:color w:val="000000" w:themeColor="text1"/>
          <w:sz w:val="24"/>
          <w14:textFill>
            <w14:solidFill>
              <w14:schemeClr w14:val="tx1"/>
            </w14:solidFill>
          </w14:textFill>
        </w:rPr>
        <w:t>通过银行等金融机构向安置的每位残疾人，按月支付了不低于单位所在区县适用的经省级人民政府批准的月最低工资标准的工资；</w:t>
      </w:r>
    </w:p>
    <w:p w14:paraId="57C54E4F">
      <w:pPr>
        <w:numPr>
          <w:ilvl w:val="3"/>
          <w:numId w:val="8"/>
        </w:numPr>
        <w:tabs>
          <w:tab w:val="left" w:pos="1980"/>
          <w:tab w:val="clear" w:pos="900"/>
        </w:tabs>
        <w:snapToGrid w:val="0"/>
        <w:spacing w:line="360" w:lineRule="auto"/>
        <w:ind w:left="2977" w:hanging="992"/>
        <w:rPr>
          <w:color w:val="000000" w:themeColor="text1"/>
          <w:sz w:val="24"/>
          <w14:textFill>
            <w14:solidFill>
              <w14:schemeClr w14:val="tx1"/>
            </w14:solidFill>
          </w14:textFill>
        </w:rPr>
      </w:pPr>
      <w:r>
        <w:rPr>
          <w:color w:val="000000" w:themeColor="text1"/>
          <w:sz w:val="24"/>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14:paraId="475A1154">
      <w:pPr>
        <w:numPr>
          <w:ilvl w:val="3"/>
          <w:numId w:val="8"/>
        </w:numPr>
        <w:tabs>
          <w:tab w:val="left" w:pos="1980"/>
          <w:tab w:val="clear" w:pos="900"/>
        </w:tabs>
        <w:snapToGrid w:val="0"/>
        <w:spacing w:line="360" w:lineRule="auto"/>
        <w:ind w:left="2977" w:hanging="992"/>
        <w:rPr>
          <w:color w:val="000000" w:themeColor="text1"/>
          <w:sz w:val="24"/>
          <w14:textFill>
            <w14:solidFill>
              <w14:schemeClr w14:val="tx1"/>
            </w14:solidFill>
          </w14:textFill>
        </w:rPr>
      </w:pPr>
      <w:r>
        <w:rPr>
          <w:color w:val="000000" w:themeColor="text1"/>
          <w:sz w:val="24"/>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5579B2E">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本项目是否专门面向中小企业预留采购份额见第一章《投标邀请》。</w:t>
      </w:r>
    </w:p>
    <w:p w14:paraId="6CE9217A">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采购标的对应的中小企业划分标准所属行业见《投标人须知资料表》。</w:t>
      </w:r>
    </w:p>
    <w:p w14:paraId="46B6497E">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小微企业价格评审优惠的政策调整：见第四章《评标程序、评标方法和评标标准》。</w:t>
      </w:r>
    </w:p>
    <w:p w14:paraId="5A2E507F">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政府采购节能产品、环境标志产品</w:t>
      </w:r>
    </w:p>
    <w:p w14:paraId="3DD2FD4A">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24BE1F6">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42891A8">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sz w:val="24"/>
          <w14:textFill>
            <w14:solidFill>
              <w14:schemeClr w14:val="tx1"/>
            </w14:solidFill>
          </w14:textFill>
        </w:rPr>
        <w:t>；</w:t>
      </w:r>
    </w:p>
    <w:p w14:paraId="73689419">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14:paraId="0E067A85">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正版软件</w:t>
      </w:r>
    </w:p>
    <w:p w14:paraId="29970879">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22CE0BA">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网络安全专用产品</w:t>
      </w:r>
    </w:p>
    <w:p w14:paraId="2EB60016">
      <w:pPr>
        <w:numPr>
          <w:ilvl w:val="2"/>
          <w:numId w:val="8"/>
        </w:numPr>
        <w:tabs>
          <w:tab w:val="left" w:pos="900"/>
          <w:tab w:val="left" w:pos="2014"/>
        </w:tabs>
        <w:snapToGrid w:val="0"/>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根据《关于调整网络安全专用产品安全管理有关事项的公告》（2023年第1号），</w:t>
      </w:r>
      <w:r>
        <w:rPr>
          <w:color w:val="000000" w:themeColor="text1"/>
          <w:sz w:val="24"/>
          <w14:textFill>
            <w14:solidFill>
              <w14:schemeClr w14:val="tx1"/>
            </w14:solidFill>
          </w14:textFill>
        </w:rPr>
        <w:t>所</w:t>
      </w:r>
      <w:r>
        <w:rPr>
          <w:rFonts w:hint="eastAsia"/>
          <w:color w:val="000000" w:themeColor="text1"/>
          <w:sz w:val="24"/>
          <w14:textFill>
            <w14:solidFill>
              <w14:schemeClr w14:val="tx1"/>
            </w14:solidFill>
          </w14:textFill>
        </w:rPr>
        <w:t>提供</w:t>
      </w:r>
      <w:r>
        <w:rPr>
          <w:color w:val="000000" w:themeColor="text1"/>
          <w:sz w:val="24"/>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14:textFill>
            <w14:solidFill>
              <w14:schemeClr w14:val="tx1"/>
            </w14:solidFill>
          </w14:textFill>
        </w:rPr>
        <w:t>。</w:t>
      </w:r>
    </w:p>
    <w:p w14:paraId="172E0E88">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推广使用低挥发性有机化合物（VOCs）</w:t>
      </w:r>
    </w:p>
    <w:p w14:paraId="5CF03645">
      <w:pPr>
        <w:numPr>
          <w:ilvl w:val="2"/>
          <w:numId w:val="8"/>
        </w:numPr>
        <w:tabs>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sz w:val="24"/>
          <w14:textFill>
            <w14:solidFill>
              <w14:schemeClr w14:val="tx1"/>
            </w14:solidFill>
          </w14:textFill>
        </w:rPr>
        <w:t>；属于推荐性标准的，优先采购，具体见第四章《评标程序、评标方法和评标标准》。</w:t>
      </w:r>
    </w:p>
    <w:p w14:paraId="065EDE1F">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采购需求标准</w:t>
      </w:r>
    </w:p>
    <w:p w14:paraId="007BF1B4">
      <w:pPr>
        <w:numPr>
          <w:ilvl w:val="2"/>
          <w:numId w:val="8"/>
        </w:numPr>
        <w:tabs>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商品包装、快递包装政府采购需求标准（试行）</w:t>
      </w:r>
    </w:p>
    <w:p w14:paraId="2DF440D6">
      <w:pPr>
        <w:tabs>
          <w:tab w:val="left" w:pos="900"/>
          <w:tab w:val="left" w:pos="1980"/>
        </w:tabs>
        <w:snapToGrid w:val="0"/>
        <w:spacing w:line="360" w:lineRule="auto"/>
        <w:ind w:left="1985"/>
        <w:rPr>
          <w:color w:val="000000" w:themeColor="text1"/>
          <w:sz w:val="24"/>
          <w14:textFill>
            <w14:solidFill>
              <w14:schemeClr w14:val="tx1"/>
            </w14:solidFill>
          </w14:textFill>
        </w:rPr>
      </w:pPr>
      <w:r>
        <w:rPr>
          <w:color w:val="000000" w:themeColor="text1"/>
          <w:sz w:val="24"/>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E681F4C">
      <w:pPr>
        <w:numPr>
          <w:ilvl w:val="2"/>
          <w:numId w:val="8"/>
        </w:numPr>
        <w:tabs>
          <w:tab w:val="left" w:pos="2014"/>
        </w:tabs>
        <w:snapToGrid w:val="0"/>
        <w:spacing w:line="360" w:lineRule="auto"/>
        <w:rPr>
          <w:color w:val="000000" w:themeColor="text1"/>
          <w:sz w:val="24"/>
          <w14:textFill>
            <w14:solidFill>
              <w14:schemeClr w14:val="tx1"/>
            </w14:solidFill>
          </w14:textFill>
        </w:rPr>
      </w:pPr>
      <w:bookmarkStart w:id="170" w:name="_Hlk164953935"/>
      <w:r>
        <w:rPr>
          <w:color w:val="000000" w:themeColor="text1"/>
          <w:sz w:val="24"/>
          <w14:textFill>
            <w14:solidFill>
              <w14:schemeClr w14:val="tx1"/>
            </w14:solidFill>
          </w14:textFill>
        </w:rPr>
        <w:t xml:space="preserve">其他政府采购需求标准 </w:t>
      </w:r>
    </w:p>
    <w:bookmarkEnd w:id="170"/>
    <w:p w14:paraId="4B856583">
      <w:pPr>
        <w:tabs>
          <w:tab w:val="left" w:pos="900"/>
          <w:tab w:val="left" w:pos="1980"/>
        </w:tabs>
        <w:snapToGrid w:val="0"/>
        <w:spacing w:line="360" w:lineRule="auto"/>
        <w:ind w:left="1980"/>
        <w:rPr>
          <w:color w:val="000000" w:themeColor="text1"/>
          <w:sz w:val="24"/>
          <w14:textFill>
            <w14:solidFill>
              <w14:schemeClr w14:val="tx1"/>
            </w14:solidFill>
          </w14:textFill>
        </w:rPr>
      </w:pPr>
      <w:bookmarkStart w:id="171" w:name="_Hlk164955325"/>
      <w:r>
        <w:rPr>
          <w:color w:val="000000" w:themeColor="text1"/>
          <w:sz w:val="24"/>
          <w14:textFill>
            <w14:solidFill>
              <w14:schemeClr w14:val="tx1"/>
            </w14:solidFill>
          </w14:textFill>
        </w:rPr>
        <w:t>为贯彻落实《深化政府采购制度改革方案》有关要求，推动政府采购需求标准建设</w:t>
      </w:r>
      <w:bookmarkEnd w:id="171"/>
      <w:r>
        <w:rPr>
          <w:color w:val="000000" w:themeColor="text1"/>
          <w:sz w:val="24"/>
          <w14:textFill>
            <w14:solidFill>
              <w14:schemeClr w14:val="tx1"/>
            </w14:solidFill>
          </w14:textFill>
        </w:rPr>
        <w:t>，财政部门会同有关部门制定发布的其他政府采购需求标准，本项目如涉及，则具体要求见第五章《采购需求》。</w:t>
      </w:r>
    </w:p>
    <w:p w14:paraId="57942BF1">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投标费用</w:t>
      </w:r>
    </w:p>
    <w:p w14:paraId="6A669A82">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14:paraId="7D4264E2">
      <w:pPr>
        <w:tabs>
          <w:tab w:val="left" w:pos="1080"/>
        </w:tabs>
        <w:snapToGrid w:val="0"/>
        <w:spacing w:line="360" w:lineRule="auto"/>
        <w:ind w:left="1080"/>
        <w:rPr>
          <w:color w:val="000000" w:themeColor="text1"/>
          <w:sz w:val="28"/>
          <w14:textFill>
            <w14:solidFill>
              <w14:schemeClr w14:val="tx1"/>
            </w14:solidFill>
          </w14:textFill>
        </w:rPr>
      </w:pPr>
      <w:bookmarkStart w:id="172" w:name="_1.8_计量单位"/>
      <w:bookmarkEnd w:id="172"/>
    </w:p>
    <w:p w14:paraId="7725355F">
      <w:pPr>
        <w:pStyle w:val="4"/>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697D86B4">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173" w:name="_Toc151193837"/>
      <w:bookmarkStart w:id="174" w:name="_Toc226337219"/>
      <w:bookmarkStart w:id="175" w:name="_Toc164229364"/>
      <w:bookmarkStart w:id="176" w:name="_Toc127151523"/>
      <w:bookmarkStart w:id="177" w:name="_Toc150480761"/>
      <w:bookmarkStart w:id="178" w:name="_Toc151193621"/>
      <w:bookmarkStart w:id="179" w:name="_Toc265228361"/>
      <w:bookmarkStart w:id="180" w:name="_Toc195842888"/>
      <w:bookmarkStart w:id="181" w:name="_Toc142311025"/>
      <w:bookmarkStart w:id="182" w:name="_Toc151193693"/>
      <w:bookmarkStart w:id="183" w:name="_Toc226965796"/>
      <w:bookmarkStart w:id="184" w:name="_Toc150774728"/>
      <w:bookmarkStart w:id="185" w:name="_Toc150774623"/>
      <w:bookmarkStart w:id="186" w:name="_Toc127161437"/>
      <w:bookmarkStart w:id="187" w:name="_Toc305158865"/>
      <w:bookmarkStart w:id="188" w:name="_Toc164351617"/>
      <w:bookmarkStart w:id="189" w:name="_Toc164608792"/>
      <w:bookmarkStart w:id="190" w:name="_Toc127151724"/>
      <w:bookmarkStart w:id="191" w:name="_Toc226965713"/>
      <w:bookmarkStart w:id="192" w:name="_Toc151193765"/>
      <w:bookmarkStart w:id="193" w:name="_Toc150509274"/>
      <w:bookmarkStart w:id="194" w:name="_Toc149720816"/>
      <w:bookmarkStart w:id="195" w:name="_Toc520356147"/>
      <w:bookmarkStart w:id="196" w:name="_Toc164608637"/>
      <w:bookmarkStart w:id="197" w:name="_Toc226309767"/>
      <w:bookmarkStart w:id="198" w:name="_Toc151193911"/>
      <w:bookmarkStart w:id="199" w:name="_Toc151190150"/>
      <w:bookmarkStart w:id="200" w:name="_Toc305158791"/>
      <w:bookmarkStart w:id="201" w:name="_Toc264969213"/>
      <w:bookmarkStart w:id="202" w:name="_Toc164229218"/>
      <w:r>
        <w:rPr>
          <w:color w:val="000000" w:themeColor="text1"/>
          <w:sz w:val="24"/>
          <w14:textFill>
            <w14:solidFill>
              <w14:schemeClr w14:val="tx1"/>
            </w14:solidFill>
          </w14:textFill>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000000" w:themeColor="text1"/>
          <w:sz w:val="24"/>
          <w14:textFill>
            <w14:solidFill>
              <w14:schemeClr w14:val="tx1"/>
            </w14:solidFill>
          </w14:textFill>
        </w:rPr>
        <w:t>成</w:t>
      </w:r>
    </w:p>
    <w:p w14:paraId="0FA597B6">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招标文件包括以下部分：</w:t>
      </w:r>
    </w:p>
    <w:p w14:paraId="5EB9DF4E">
      <w:pPr>
        <w:numPr>
          <w:ilvl w:val="0"/>
          <w:numId w:val="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投标邀请</w:t>
      </w:r>
    </w:p>
    <w:p w14:paraId="1BB8AA66">
      <w:pPr>
        <w:numPr>
          <w:ilvl w:val="0"/>
          <w:numId w:val="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投标人须知</w:t>
      </w:r>
    </w:p>
    <w:p w14:paraId="166DD696">
      <w:pPr>
        <w:numPr>
          <w:ilvl w:val="0"/>
          <w:numId w:val="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w:t>
      </w:r>
    </w:p>
    <w:p w14:paraId="0ECDEF91">
      <w:pPr>
        <w:numPr>
          <w:ilvl w:val="0"/>
          <w:numId w:val="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评标程序、评标方法和评标标准</w:t>
      </w:r>
    </w:p>
    <w:p w14:paraId="0D6C5490">
      <w:pPr>
        <w:numPr>
          <w:ilvl w:val="0"/>
          <w:numId w:val="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采购需求</w:t>
      </w:r>
    </w:p>
    <w:p w14:paraId="0FF4C559">
      <w:pPr>
        <w:numPr>
          <w:ilvl w:val="0"/>
          <w:numId w:val="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拟签订的合同文本</w:t>
      </w:r>
    </w:p>
    <w:p w14:paraId="3C43A12D">
      <w:pPr>
        <w:numPr>
          <w:ilvl w:val="0"/>
          <w:numId w:val="9"/>
        </w:numPr>
        <w:tabs>
          <w:tab w:val="left" w:pos="1980"/>
          <w:tab w:val="left" w:pos="2520"/>
        </w:tabs>
        <w:snapToGrid w:val="0"/>
        <w:spacing w:line="360" w:lineRule="auto"/>
        <w:ind w:left="1440" w:firstLine="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投标文件格式</w:t>
      </w:r>
    </w:p>
    <w:p w14:paraId="098B1DE2">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投标人应认真阅读招标文件的全部内容。投标人应按照招标文件要求提交投标文件并保证所提供的全部资料的真实性，并对招标文件做出实质性响应，否则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3906151C">
      <w:pPr>
        <w:numPr>
          <w:ilvl w:val="0"/>
          <w:numId w:val="8"/>
        </w:numPr>
        <w:tabs>
          <w:tab w:val="left" w:pos="1080"/>
          <w:tab w:val="left" w:pos="2014"/>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对招标文件的澄清或修改</w:t>
      </w:r>
    </w:p>
    <w:p w14:paraId="39649AE1">
      <w:pPr>
        <w:numPr>
          <w:ilvl w:val="1"/>
          <w:numId w:val="8"/>
        </w:numPr>
        <w:tabs>
          <w:tab w:val="left" w:pos="1080"/>
          <w:tab w:val="left" w:pos="1561"/>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14:paraId="63967D0F">
      <w:pPr>
        <w:numPr>
          <w:ilvl w:val="1"/>
          <w:numId w:val="8"/>
        </w:numPr>
        <w:tabs>
          <w:tab w:val="left" w:pos="1080"/>
          <w:tab w:val="left" w:pos="1561"/>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14:paraId="1F4881B1">
      <w:pPr>
        <w:numPr>
          <w:ilvl w:val="1"/>
          <w:numId w:val="8"/>
        </w:numPr>
        <w:tabs>
          <w:tab w:val="left" w:pos="1080"/>
          <w:tab w:val="left" w:pos="1561"/>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BA42397">
      <w:pPr>
        <w:tabs>
          <w:tab w:val="left" w:pos="1080"/>
          <w:tab w:val="left" w:pos="1561"/>
        </w:tabs>
        <w:snapToGrid w:val="0"/>
        <w:spacing w:line="360" w:lineRule="auto"/>
        <w:ind w:left="1080"/>
        <w:rPr>
          <w:color w:val="000000" w:themeColor="text1"/>
          <w:sz w:val="28"/>
          <w14:textFill>
            <w14:solidFill>
              <w14:schemeClr w14:val="tx1"/>
            </w14:solidFill>
          </w14:textFill>
        </w:rPr>
      </w:pPr>
      <w:bookmarkStart w:id="203" w:name="_Toc516367020"/>
      <w:bookmarkStart w:id="204" w:name="_Toc226309770"/>
      <w:bookmarkStart w:id="205" w:name="_Toc150480764"/>
      <w:bookmarkStart w:id="206" w:name="_Toc127151526"/>
      <w:bookmarkStart w:id="207" w:name="_Toc150774731"/>
      <w:bookmarkStart w:id="208" w:name="_Toc305158868"/>
      <w:bookmarkStart w:id="209" w:name="_Toc150774626"/>
      <w:bookmarkStart w:id="210" w:name="_Toc151193768"/>
      <w:bookmarkStart w:id="211" w:name="_Toc264969216"/>
      <w:bookmarkStart w:id="212" w:name="_Toc151193696"/>
      <w:bookmarkStart w:id="213" w:name="_Toc151193840"/>
      <w:bookmarkStart w:id="214" w:name="_Toc195842891"/>
      <w:bookmarkStart w:id="215" w:name="_Toc151193624"/>
      <w:bookmarkStart w:id="216" w:name="_Toc226965799"/>
      <w:bookmarkStart w:id="217" w:name="_Toc226337222"/>
      <w:bookmarkStart w:id="218" w:name="_Toc226965716"/>
      <w:bookmarkStart w:id="219" w:name="_Toc305158794"/>
      <w:bookmarkStart w:id="220" w:name="_Toc151190153"/>
      <w:bookmarkStart w:id="221" w:name="_Toc142311028"/>
      <w:bookmarkStart w:id="222" w:name="_Toc151193914"/>
      <w:bookmarkStart w:id="223" w:name="_Toc150509277"/>
      <w:bookmarkStart w:id="224" w:name="_Toc520356150"/>
      <w:bookmarkStart w:id="225" w:name="_Toc265228364"/>
    </w:p>
    <w:p w14:paraId="22F62BDA">
      <w:pPr>
        <w:pStyle w:val="4"/>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三   投标文件</w:t>
      </w:r>
      <w:bookmarkEnd w:id="203"/>
      <w:r>
        <w:rPr>
          <w:rFonts w:ascii="Times New Roman" w:hAnsi="Times New Roman" w:eastAsia="宋体"/>
          <w:color w:val="000000" w:themeColor="text1"/>
          <w:sz w:val="28"/>
          <w14:textFill>
            <w14:solidFill>
              <w14:schemeClr w14:val="tx1"/>
            </w14:solidFill>
          </w14:textFill>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58FD156C">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226" w:name="_Toc226965800"/>
      <w:bookmarkStart w:id="227" w:name="_Toc226337223"/>
      <w:bookmarkStart w:id="228" w:name="_Toc164229368"/>
      <w:bookmarkStart w:id="229" w:name="_Toc226965717"/>
      <w:bookmarkStart w:id="230" w:name="_Toc150774627"/>
      <w:bookmarkStart w:id="231" w:name="_Toc149720820"/>
      <w:bookmarkStart w:id="232" w:name="_Toc520356151"/>
      <w:bookmarkStart w:id="233" w:name="_Toc127151728"/>
      <w:bookmarkStart w:id="234" w:name="_Toc151193841"/>
      <w:bookmarkStart w:id="235" w:name="_Toc164608796"/>
      <w:bookmarkStart w:id="236" w:name="_Toc151193769"/>
      <w:bookmarkStart w:id="237" w:name="_Toc151193625"/>
      <w:bookmarkStart w:id="238" w:name="_Toc150774732"/>
      <w:bookmarkStart w:id="239" w:name="_Toc127161441"/>
      <w:bookmarkStart w:id="240" w:name="_Toc151193697"/>
      <w:bookmarkStart w:id="241" w:name="_Toc151193915"/>
      <w:bookmarkStart w:id="242" w:name="_Toc226309771"/>
      <w:bookmarkStart w:id="243" w:name="_Toc516367021"/>
      <w:bookmarkStart w:id="244" w:name="_Toc305158869"/>
      <w:bookmarkStart w:id="245" w:name="_Toc151190154"/>
      <w:bookmarkStart w:id="246" w:name="_Toc127151527"/>
      <w:bookmarkStart w:id="247" w:name="_Toc195842892"/>
      <w:bookmarkStart w:id="248" w:name="_Toc305158795"/>
      <w:bookmarkStart w:id="249" w:name="_Toc150480765"/>
      <w:bookmarkStart w:id="250" w:name="_Toc164229222"/>
      <w:bookmarkStart w:id="251" w:name="_Toc264969217"/>
      <w:bookmarkStart w:id="252" w:name="_Toc265228365"/>
      <w:bookmarkStart w:id="253" w:name="_Toc142311029"/>
      <w:bookmarkStart w:id="254" w:name="_Toc150509278"/>
      <w:bookmarkStart w:id="255" w:name="_Toc164351621"/>
      <w:bookmarkStart w:id="256" w:name="_Toc164608641"/>
      <w:r>
        <w:rPr>
          <w:color w:val="000000" w:themeColor="text1"/>
          <w:sz w:val="24"/>
          <w14:textFill>
            <w14:solidFill>
              <w14:schemeClr w14:val="tx1"/>
            </w14:solidFill>
          </w14:textFill>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000000" w:themeColor="text1"/>
          <w:sz w:val="24"/>
          <w14:textFill>
            <w14:solidFill>
              <w14:schemeClr w14:val="tx1"/>
            </w14:solidFill>
          </w14:textFill>
        </w:rPr>
        <w:t>及投标语言</w:t>
      </w:r>
    </w:p>
    <w:p w14:paraId="002BB82A">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14:textFill>
            <w14:solidFill>
              <w14:schemeClr w14:val="tx1"/>
            </w14:solidFill>
          </w14:textFill>
        </w:rPr>
        <w:t>无效投标</w:t>
      </w:r>
      <w:r>
        <w:rPr>
          <w:color w:val="000000" w:themeColor="text1"/>
          <w:sz w:val="24"/>
          <w14:textFill>
            <w14:solidFill>
              <w14:schemeClr w14:val="tx1"/>
            </w14:solidFill>
          </w14:textFill>
        </w:rPr>
        <w:t>。</w:t>
      </w:r>
    </w:p>
    <w:p w14:paraId="2844D443">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除招标文件有特殊要求外，本项目投标所使用的计量单位，应采用中华人民共和国法定计量单位。</w:t>
      </w:r>
    </w:p>
    <w:p w14:paraId="738FE03C">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19A5A7A">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257" w:name="_Ref467306195"/>
      <w:bookmarkStart w:id="258" w:name="_Toc516367022"/>
      <w:bookmarkStart w:id="259" w:name="_Ref467306676"/>
      <w:bookmarkStart w:id="260" w:name="_Toc226337224"/>
      <w:bookmarkStart w:id="261" w:name="_Toc150480766"/>
      <w:bookmarkStart w:id="262" w:name="_Toc151193770"/>
      <w:bookmarkStart w:id="263" w:name="_Toc164608797"/>
      <w:bookmarkStart w:id="264" w:name="_Toc151190155"/>
      <w:bookmarkStart w:id="265" w:name="_Toc520356152"/>
      <w:bookmarkStart w:id="266" w:name="_Toc151193626"/>
      <w:bookmarkStart w:id="267" w:name="_Toc127151729"/>
      <w:bookmarkStart w:id="268" w:name="_Toc127161442"/>
      <w:bookmarkStart w:id="269" w:name="_Toc164229223"/>
      <w:bookmarkStart w:id="270" w:name="_Toc226965801"/>
      <w:bookmarkStart w:id="271" w:name="_Toc226965718"/>
      <w:bookmarkStart w:id="272" w:name="_Toc226309772"/>
      <w:bookmarkStart w:id="273" w:name="_Toc265228366"/>
      <w:bookmarkStart w:id="274" w:name="_Toc164229369"/>
      <w:bookmarkStart w:id="275" w:name="_Toc305158796"/>
      <w:bookmarkStart w:id="276" w:name="_Toc142311030"/>
      <w:bookmarkStart w:id="277" w:name="_Toc151193916"/>
      <w:bookmarkStart w:id="278" w:name="_Toc149720821"/>
      <w:bookmarkStart w:id="279" w:name="_Toc151193698"/>
      <w:bookmarkStart w:id="280" w:name="_Toc127151528"/>
      <w:bookmarkStart w:id="281" w:name="_Toc164351622"/>
      <w:bookmarkStart w:id="282" w:name="_Toc305158870"/>
      <w:bookmarkStart w:id="283" w:name="_Toc195842893"/>
      <w:bookmarkStart w:id="284" w:name="_Toc151193842"/>
      <w:bookmarkStart w:id="285" w:name="_Toc150774628"/>
      <w:bookmarkStart w:id="286" w:name="_Toc264969218"/>
      <w:bookmarkStart w:id="287" w:name="_Toc150509279"/>
      <w:bookmarkStart w:id="288" w:name="_Toc164608642"/>
      <w:bookmarkStart w:id="289" w:name="_Toc150774733"/>
      <w:r>
        <w:rPr>
          <w:color w:val="000000" w:themeColor="text1"/>
          <w:sz w:val="24"/>
          <w14:textFill>
            <w14:solidFill>
              <w14:schemeClr w14:val="tx1"/>
            </w14:solidFill>
          </w14:textFill>
        </w:rPr>
        <w:t>投标文件</w:t>
      </w:r>
      <w:bookmarkEnd w:id="257"/>
      <w:bookmarkEnd w:id="258"/>
      <w:bookmarkEnd w:id="259"/>
      <w:r>
        <w:rPr>
          <w:color w:val="000000" w:themeColor="text1"/>
          <w:sz w:val="24"/>
          <w14:textFill>
            <w14:solidFill>
              <w14:schemeClr w14:val="tx1"/>
            </w14:solidFill>
          </w14:textFill>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498DDDC0">
      <w:pPr>
        <w:numPr>
          <w:ilvl w:val="1"/>
          <w:numId w:val="8"/>
        </w:numPr>
        <w:tabs>
          <w:tab w:val="left" w:pos="1080"/>
          <w:tab w:val="left" w:pos="2014"/>
        </w:tabs>
        <w:snapToGrid w:val="0"/>
        <w:spacing w:line="360" w:lineRule="auto"/>
        <w:ind w:left="1077" w:hanging="720"/>
        <w:rPr>
          <w:b/>
          <w:bCs/>
          <w:color w:val="000000" w:themeColor="text1"/>
          <w:sz w:val="24"/>
          <w14:textFill>
            <w14:solidFill>
              <w14:schemeClr w14:val="tx1"/>
            </w14:solidFill>
          </w14:textFill>
        </w:rPr>
      </w:pPr>
      <w:bookmarkStart w:id="290" w:name="_Ref467052588"/>
      <w:r>
        <w:rPr>
          <w:color w:val="000000" w:themeColor="text1"/>
          <w:sz w:val="24"/>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r>
        <w:rPr>
          <w:rFonts w:hint="eastAsia"/>
          <w:color w:val="000000" w:themeColor="text1"/>
          <w:sz w:val="24"/>
          <w14:textFill>
            <w14:solidFill>
              <w14:schemeClr w14:val="tx1"/>
            </w14:solidFill>
          </w14:textFill>
        </w:rPr>
        <w:t>根据《政府采购货物和服务招标投标管理办法》（财政部令第87号）的相关规定，</w:t>
      </w:r>
      <w:r>
        <w:rPr>
          <w:rFonts w:hint="eastAsia"/>
          <w:b/>
          <w:bCs/>
          <w:color w:val="000000" w:themeColor="text1"/>
          <w:sz w:val="24"/>
          <w14:textFill>
            <w14:solidFill>
              <w14:schemeClr w14:val="tx1"/>
            </w14:solidFill>
          </w14:textFill>
        </w:rPr>
        <w:t>资格性审查由采购人或者采购代理机构负责。《资格证明文件》仅在资格审查中使用，不作为符合性检查和综合评审的依据。投标人因任何原因将有利于评审的资料（包括但不限于符合性审查时需要提供的材料、评审标准等内容）装订到《资格证明文件》，导致投标被拒绝或评审内容未被认可等一切后果由投标人自行承担。</w:t>
      </w:r>
    </w:p>
    <w:p w14:paraId="6280EA16">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对于招标文件中标记了“实质性格式”文件的，</w:t>
      </w:r>
      <w:r>
        <w:rPr>
          <w:color w:val="000000" w:themeColor="text1"/>
          <w:sz w:val="24"/>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kern w:val="0"/>
          <w:sz w:val="24"/>
          <w14:textFill>
            <w14:solidFill>
              <w14:schemeClr w14:val="tx1"/>
            </w14:solidFill>
          </w14:textFill>
        </w:rPr>
        <w:t>。未标记“实质性格式”的文件和招标文件未提供格式的内容，可由投标人自行编写。</w:t>
      </w:r>
    </w:p>
    <w:p w14:paraId="06A137F2">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第四章《评标程序、评标方法和评标标准》中涉及的证明文件。</w:t>
      </w:r>
    </w:p>
    <w:p w14:paraId="71EBEC3E">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2D3029C">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投标人认为应附的其他材料。</w:t>
      </w:r>
      <w:bookmarkEnd w:id="290"/>
    </w:p>
    <w:p w14:paraId="7417C65A">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291" w:name="_Toc150509281"/>
      <w:bookmarkStart w:id="292" w:name="_Toc164608644"/>
      <w:bookmarkStart w:id="293" w:name="_Toc151193772"/>
      <w:bookmarkStart w:id="294" w:name="_Toc164229371"/>
      <w:bookmarkStart w:id="295" w:name="_Toc195842895"/>
      <w:bookmarkStart w:id="296" w:name="_Toc151193844"/>
      <w:bookmarkStart w:id="297" w:name="_Toc150774735"/>
      <w:bookmarkStart w:id="298" w:name="_Toc151193700"/>
      <w:bookmarkStart w:id="299" w:name="_Toc151193628"/>
      <w:bookmarkStart w:id="300" w:name="_Toc164229225"/>
      <w:bookmarkStart w:id="301" w:name="_Toc149720823"/>
      <w:bookmarkStart w:id="302" w:name="_Toc127151731"/>
      <w:bookmarkStart w:id="303" w:name="_Toc151190157"/>
      <w:bookmarkStart w:id="304" w:name="_Toc150774630"/>
      <w:bookmarkStart w:id="305" w:name="_Toc127151530"/>
      <w:bookmarkStart w:id="306" w:name="_Toc150480768"/>
      <w:bookmarkStart w:id="307" w:name="_Toc127161444"/>
      <w:bookmarkStart w:id="308" w:name="_Toc164608799"/>
      <w:bookmarkStart w:id="309" w:name="_Toc520356155"/>
      <w:bookmarkStart w:id="310" w:name="_Toc151193918"/>
      <w:bookmarkStart w:id="311" w:name="_Toc164351624"/>
      <w:bookmarkStart w:id="312" w:name="_Toc142311032"/>
      <w:r>
        <w:rPr>
          <w:color w:val="000000" w:themeColor="text1"/>
          <w:sz w:val="24"/>
          <w14:textFill>
            <w14:solidFill>
              <w14:schemeClr w14:val="tx1"/>
            </w14:solidFill>
          </w14:textFill>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4F2166EE">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所有投标均以人民币</w:t>
      </w:r>
      <w:r>
        <w:rPr>
          <w:rFonts w:hint="eastAsia" w:eastAsiaTheme="minorEastAsia"/>
          <w:color w:val="000000" w:themeColor="text1"/>
          <w:sz w:val="24"/>
          <w14:textFill>
            <w14:solidFill>
              <w14:schemeClr w14:val="tx1"/>
            </w14:solidFill>
          </w14:textFill>
        </w:rPr>
        <w:t>为计价货币</w:t>
      </w:r>
      <w:r>
        <w:rPr>
          <w:color w:val="000000" w:themeColor="text1"/>
          <w:sz w:val="24"/>
          <w14:textFill>
            <w14:solidFill>
              <w14:schemeClr w14:val="tx1"/>
            </w14:solidFill>
          </w14:textFill>
        </w:rPr>
        <w:t>。</w:t>
      </w:r>
    </w:p>
    <w:p w14:paraId="4F768928">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14:paraId="1178B56D">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ED4CDAB">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按照招标文件要求完成本项目的全部相关费用。 </w:t>
      </w:r>
    </w:p>
    <w:p w14:paraId="24E3065E">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采购人不得向供应商索要或者接受其给予的赠品、回扣或者与采购无关的其他商品、服务。</w:t>
      </w:r>
    </w:p>
    <w:p w14:paraId="3478178B">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投标人不能提供任何有选择性或可调整的报价（招标文件另有规定的除外），否则其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7E2C0FB3">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313" w:name="_Toc150480769"/>
      <w:bookmarkStart w:id="314" w:name="_Toc142311033"/>
      <w:bookmarkStart w:id="315" w:name="_Toc164229226"/>
      <w:bookmarkStart w:id="316" w:name="_Toc150509282"/>
      <w:bookmarkStart w:id="317" w:name="_Toc164229372"/>
      <w:bookmarkStart w:id="318" w:name="_Toc305158873"/>
      <w:bookmarkStart w:id="319" w:name="_Toc226337227"/>
      <w:bookmarkStart w:id="320" w:name="_Toc151193701"/>
      <w:bookmarkStart w:id="321" w:name="_Toc195842896"/>
      <w:bookmarkStart w:id="322" w:name="_Toc150774631"/>
      <w:bookmarkStart w:id="323" w:name="_Ref467306513"/>
      <w:bookmarkStart w:id="324" w:name="_Toc151193845"/>
      <w:bookmarkStart w:id="325" w:name="_Toc520356156"/>
      <w:bookmarkStart w:id="326" w:name="_Toc264969221"/>
      <w:bookmarkStart w:id="327" w:name="_Toc164608645"/>
      <w:bookmarkStart w:id="328" w:name="_Toc226965721"/>
      <w:bookmarkStart w:id="329" w:name="_Toc151190158"/>
      <w:bookmarkStart w:id="330" w:name="_Toc150774736"/>
      <w:bookmarkStart w:id="331" w:name="_Toc151193629"/>
      <w:bookmarkStart w:id="332" w:name="_Toc151193773"/>
      <w:bookmarkStart w:id="333" w:name="_Toc305158799"/>
      <w:bookmarkStart w:id="334" w:name="_Toc265228369"/>
      <w:bookmarkStart w:id="335" w:name="_Toc149720824"/>
      <w:bookmarkStart w:id="336" w:name="_Toc226965804"/>
      <w:bookmarkStart w:id="337" w:name="_Toc127151732"/>
      <w:bookmarkStart w:id="338" w:name="_Toc127151531"/>
      <w:bookmarkStart w:id="339" w:name="_Toc151193919"/>
      <w:bookmarkStart w:id="340" w:name="_Toc226309775"/>
      <w:bookmarkStart w:id="341" w:name="_Toc127161445"/>
      <w:bookmarkStart w:id="342" w:name="_Toc164608800"/>
      <w:bookmarkStart w:id="343" w:name="_Toc164351625"/>
      <w:r>
        <w:rPr>
          <w:color w:val="000000" w:themeColor="text1"/>
          <w:sz w:val="24"/>
          <w14:textFill>
            <w14:solidFill>
              <w14:schemeClr w14:val="tx1"/>
            </w14:solidFill>
          </w14:textFill>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7B634EEB">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bookmarkStart w:id="344" w:name="_Ref467306302"/>
      <w:r>
        <w:rPr>
          <w:color w:val="000000" w:themeColor="text1"/>
          <w:sz w:val="24"/>
          <w14:textFill>
            <w14:solidFill>
              <w14:schemeClr w14:val="tx1"/>
            </w14:solidFill>
          </w14:textFill>
        </w:rPr>
        <w:t>投标人应按《投标人须知资料表》中规定的金额及要求交纳投标保证金</w:t>
      </w:r>
      <w:bookmarkEnd w:id="344"/>
      <w:r>
        <w:rPr>
          <w:color w:val="000000" w:themeColor="text1"/>
          <w:sz w:val="24"/>
          <w14:textFill>
            <w14:solidFill>
              <w14:schemeClr w14:val="tx1"/>
            </w14:solidFill>
          </w14:textFill>
        </w:rPr>
        <w:t>。投标人自愿超额缴纳投标保证金的，投标文件不做无效处理。</w:t>
      </w:r>
    </w:p>
    <w:p w14:paraId="2BD7882E">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交纳投标保证金可采用的形式：政府采购法律法规接受的支票、汇票、本票、网上银行支付或者金融机构、担保机构出具的保函等非现金形式。</w:t>
      </w:r>
    </w:p>
    <w:p w14:paraId="06901B77">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000000" w:themeColor="text1"/>
          <w:sz w:val="24"/>
          <w14:textFill>
            <w14:solidFill>
              <w14:schemeClr w14:val="tx1"/>
            </w14:solidFill>
          </w14:textFill>
        </w:rPr>
        <w:t>以电子保函形式提交投标保证金的，应在投标截止时间前通过</w:t>
      </w:r>
      <w:r>
        <w:rPr>
          <w:color w:val="000000" w:themeColor="text1"/>
          <w:sz w:val="24"/>
          <w:lang w:bidi="ar"/>
          <w14:textFill>
            <w14:solidFill>
              <w14:schemeClr w14:val="tx1"/>
            </w14:solidFill>
          </w14:textFill>
        </w:rPr>
        <w:t>北京市政府采购电子交易平台完成电子保函在线办理。</w:t>
      </w:r>
      <w:bookmarkEnd w:id="345"/>
      <w:r>
        <w:rPr>
          <w:rFonts w:hint="eastAsia"/>
          <w:color w:val="000000" w:themeColor="text1"/>
          <w:sz w:val="24"/>
          <w14:textFill>
            <w14:solidFill>
              <w14:schemeClr w14:val="tx1"/>
            </w14:solidFill>
          </w14:textFill>
        </w:rPr>
        <w:t>未按上述要求缴纳投标保证金</w:t>
      </w:r>
      <w:r>
        <w:rPr>
          <w:color w:val="000000" w:themeColor="text1"/>
          <w:sz w:val="24"/>
          <w14:textFill>
            <w14:solidFill>
              <w14:schemeClr w14:val="tx1"/>
            </w14:solidFill>
          </w14:textFill>
        </w:rPr>
        <w:t>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617A5408">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w:t>
      </w:r>
      <w:r>
        <w:rPr>
          <w:color w:val="000000" w:themeColor="text1"/>
          <w:sz w:val="24"/>
          <w14:textFill>
            <w14:solidFill>
              <w14:schemeClr w14:val="tx1"/>
            </w14:solidFill>
          </w14:textFill>
        </w:rPr>
        <w:t>除</w:t>
      </w:r>
      <w:r>
        <w:rPr>
          <w:rFonts w:hint="eastAsia"/>
          <w:color w:val="000000" w:themeColor="text1"/>
          <w:sz w:val="24"/>
          <w14:textFill>
            <w14:solidFill>
              <w14:schemeClr w14:val="tx1"/>
            </w14:solidFill>
          </w14:textFill>
        </w:rPr>
        <w:t>需在</w:t>
      </w:r>
      <w:r>
        <w:rPr>
          <w:color w:val="000000" w:themeColor="text1"/>
          <w:sz w:val="24"/>
          <w14:textFill>
            <w14:solidFill>
              <w14:schemeClr w14:val="tx1"/>
            </w14:solidFill>
          </w14:textFill>
        </w:rPr>
        <w:t>投标文件中</w:t>
      </w:r>
      <w:r>
        <w:rPr>
          <w:rFonts w:hint="eastAsia"/>
          <w:color w:val="000000" w:themeColor="text1"/>
          <w:sz w:val="24"/>
          <w14:textFill>
            <w14:solidFill>
              <w14:schemeClr w14:val="tx1"/>
            </w14:solidFill>
          </w14:textFill>
        </w:rPr>
        <w:t>提供“</w:t>
      </w:r>
      <w:r>
        <w:rPr>
          <w:color w:val="000000" w:themeColor="text1"/>
          <w:sz w:val="24"/>
          <w:szCs w:val="20"/>
          <w14:textFill>
            <w14:solidFill>
              <w14:schemeClr w14:val="tx1"/>
            </w14:solidFill>
          </w14:textFill>
        </w:rPr>
        <w:t>投标保证金凭证/交款单据电子件</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还需在投标截止时间前，通过电子交易平台上传“</w:t>
      </w:r>
      <w:r>
        <w:rPr>
          <w:color w:val="000000" w:themeColor="text1"/>
          <w:sz w:val="24"/>
          <w:szCs w:val="20"/>
          <w14:textFill>
            <w14:solidFill>
              <w14:schemeClr w14:val="tx1"/>
            </w14:solidFill>
          </w14:textFill>
        </w:rPr>
        <w:t>投标保证金凭证/交款单据电子件</w:t>
      </w:r>
      <w:r>
        <w:rPr>
          <w:rFonts w:hint="eastAsia"/>
          <w:color w:val="000000" w:themeColor="text1"/>
          <w:sz w:val="24"/>
          <w14:textFill>
            <w14:solidFill>
              <w14:schemeClr w14:val="tx1"/>
            </w14:solidFill>
          </w14:textFill>
        </w:rPr>
        <w:t>”。</w:t>
      </w:r>
    </w:p>
    <w:p w14:paraId="2CF6B2C4">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投标保证金有效期同投标有效期。</w:t>
      </w:r>
    </w:p>
    <w:p w14:paraId="0F34C659">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投标人为联合体的，可以由联合体中的一方或者多方共同交纳投标保证金，其交纳的投标保证金对联合体各方均具有约束力。</w:t>
      </w:r>
    </w:p>
    <w:p w14:paraId="76AA0032">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采购人、采购代理机构将及时退还投标人的投标保证金，</w:t>
      </w:r>
      <w:r>
        <w:rPr>
          <w:rFonts w:eastAsiaTheme="minorEastAsia"/>
          <w:color w:val="000000" w:themeColor="text1"/>
          <w:sz w:val="24"/>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14:textFill>
            <w14:solidFill>
              <w14:schemeClr w14:val="tx1"/>
            </w14:solidFill>
          </w14:textFill>
        </w:rPr>
        <w:t>但因投标人自身原因导致无法及时退还的除外：</w:t>
      </w:r>
    </w:p>
    <w:p w14:paraId="72D68362">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投标人在投标截止时间前撤回已提交的投标文件的，自收到投标人书面撤回通知之日起5个工作日内退还已收取的投标保证金；</w:t>
      </w:r>
    </w:p>
    <w:p w14:paraId="2A7B454F">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中标人的投标保证金，自采购合同签订之日起5个工作日内退还中标人；</w:t>
      </w:r>
    </w:p>
    <w:p w14:paraId="561EA12B">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未中标投标人的投标保证金，自中标通知书发出之日起5个工作日内退还未中标人；</w:t>
      </w:r>
    </w:p>
    <w:p w14:paraId="7019D4AC">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终止招标项目已经收取投标保证金的，自终止采购活动后5个工作日内退还已收取的投标保证金及其在银行产生的孳息。</w:t>
      </w:r>
    </w:p>
    <w:p w14:paraId="2A00B376">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有下列情形之一的，采购人或采购代理机构可以不予退还投标保证金：</w:t>
      </w:r>
    </w:p>
    <w:p w14:paraId="77F17BC6">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投标有效期内投标人撤销投标文件的；</w:t>
      </w:r>
    </w:p>
    <w:p w14:paraId="062646D5">
      <w:pPr>
        <w:numPr>
          <w:ilvl w:val="2"/>
          <w:numId w:val="8"/>
        </w:numPr>
        <w:tabs>
          <w:tab w:val="left" w:pos="900"/>
          <w:tab w:val="left" w:pos="1080"/>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《投标人须知资料表》中规定的其他情形。</w:t>
      </w:r>
    </w:p>
    <w:p w14:paraId="0577FC13">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346" w:name="_Toc142311034"/>
      <w:bookmarkStart w:id="347" w:name="_Toc151193920"/>
      <w:bookmarkStart w:id="348" w:name="_Toc151193774"/>
      <w:bookmarkStart w:id="349" w:name="_Toc164229373"/>
      <w:bookmarkStart w:id="350" w:name="_Toc149720825"/>
      <w:bookmarkStart w:id="351" w:name="_Toc226337228"/>
      <w:bookmarkStart w:id="352" w:name="_Toc151190159"/>
      <w:bookmarkStart w:id="353" w:name="_Toc164229227"/>
      <w:bookmarkStart w:id="354" w:name="_Toc151193846"/>
      <w:bookmarkStart w:id="355" w:name="_Toc305158800"/>
      <w:bookmarkStart w:id="356" w:name="_Toc226965722"/>
      <w:bookmarkStart w:id="357" w:name="_Toc127151733"/>
      <w:bookmarkStart w:id="358" w:name="_Toc150509283"/>
      <w:bookmarkStart w:id="359" w:name="_Toc151193702"/>
      <w:bookmarkStart w:id="360" w:name="_Toc164608801"/>
      <w:bookmarkStart w:id="361" w:name="_Toc305158874"/>
      <w:bookmarkStart w:id="362" w:name="_Toc226965805"/>
      <w:bookmarkStart w:id="363" w:name="_Toc127151532"/>
      <w:bookmarkStart w:id="364" w:name="_Toc150774737"/>
      <w:bookmarkStart w:id="365" w:name="_Toc226309776"/>
      <w:bookmarkStart w:id="366" w:name="_Toc164351626"/>
      <w:bookmarkStart w:id="367" w:name="_Toc264969222"/>
      <w:bookmarkStart w:id="368" w:name="_Toc164608646"/>
      <w:bookmarkStart w:id="369" w:name="_Toc150480770"/>
      <w:bookmarkStart w:id="370" w:name="_Toc265228370"/>
      <w:bookmarkStart w:id="371" w:name="_Toc127161446"/>
      <w:bookmarkStart w:id="372" w:name="_Toc195842897"/>
      <w:bookmarkStart w:id="373" w:name="_Toc520356157"/>
      <w:bookmarkStart w:id="374" w:name="_Toc150774632"/>
      <w:bookmarkStart w:id="375" w:name="_Toc151193630"/>
      <w:r>
        <w:rPr>
          <w:color w:val="000000" w:themeColor="text1"/>
          <w:sz w:val="24"/>
          <w14:textFill>
            <w14:solidFill>
              <w14:schemeClr w14:val="tx1"/>
            </w14:solidFill>
          </w14:textFill>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670E1C33">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投标文件应在本招标文件《投标人须知资料表》中规定的投标有效期内保持有效，投标有效期少于招标文件规定期限的，其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235CAC51">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376" w:name="_Toc150774738"/>
      <w:bookmarkStart w:id="377" w:name="_Toc164351627"/>
      <w:bookmarkStart w:id="378" w:name="_Toc151190160"/>
      <w:bookmarkStart w:id="379" w:name="_Toc226337229"/>
      <w:bookmarkStart w:id="380" w:name="_Toc164229374"/>
      <w:bookmarkStart w:id="381" w:name="_Toc164608647"/>
      <w:bookmarkStart w:id="382" w:name="_Toc305158801"/>
      <w:bookmarkStart w:id="383" w:name="_Toc150480771"/>
      <w:bookmarkStart w:id="384" w:name="_Toc149720826"/>
      <w:bookmarkStart w:id="385" w:name="_Toc151193921"/>
      <w:bookmarkStart w:id="386" w:name="_Toc164608802"/>
      <w:bookmarkStart w:id="387" w:name="_Toc127161447"/>
      <w:bookmarkStart w:id="388" w:name="_Toc305158875"/>
      <w:bookmarkStart w:id="389" w:name="_Toc150774633"/>
      <w:bookmarkStart w:id="390" w:name="_Toc142311035"/>
      <w:bookmarkStart w:id="391" w:name="_Toc127151533"/>
      <w:bookmarkStart w:id="392" w:name="_Toc164229228"/>
      <w:bookmarkStart w:id="393" w:name="_Toc264969223"/>
      <w:bookmarkStart w:id="394" w:name="_Toc520356158"/>
      <w:bookmarkStart w:id="395" w:name="_Toc195842898"/>
      <w:bookmarkStart w:id="396" w:name="_Toc265228371"/>
      <w:bookmarkStart w:id="397" w:name="_Toc226965723"/>
      <w:bookmarkStart w:id="398" w:name="_Toc151193631"/>
      <w:bookmarkStart w:id="399" w:name="_Toc127151734"/>
      <w:bookmarkStart w:id="400" w:name="_Toc226309777"/>
      <w:bookmarkStart w:id="401" w:name="_Toc151193703"/>
      <w:bookmarkStart w:id="402" w:name="_Toc150509284"/>
      <w:bookmarkStart w:id="403" w:name="_Toc151193847"/>
      <w:bookmarkStart w:id="404" w:name="_Toc151193775"/>
      <w:bookmarkStart w:id="405" w:name="_Toc226965806"/>
      <w:r>
        <w:rPr>
          <w:color w:val="000000" w:themeColor="text1"/>
          <w:sz w:val="24"/>
          <w14:textFill>
            <w14:solidFill>
              <w14:schemeClr w14:val="tx1"/>
            </w14:solidFill>
          </w14:textFill>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000000" w:themeColor="text1"/>
          <w:sz w:val="24"/>
          <w14:textFill>
            <w14:solidFill>
              <w14:schemeClr w14:val="tx1"/>
            </w14:solidFill>
          </w14:textFill>
        </w:rPr>
        <w:t>、盖章</w:t>
      </w:r>
    </w:p>
    <w:p w14:paraId="354B6675">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bookmarkStart w:id="406" w:name="_Toc150509285"/>
      <w:bookmarkStart w:id="407" w:name="_Toc226337230"/>
      <w:bookmarkStart w:id="408" w:name="_Toc151193632"/>
      <w:bookmarkStart w:id="409" w:name="_Toc151193922"/>
      <w:bookmarkStart w:id="410" w:name="_Toc151190161"/>
      <w:bookmarkStart w:id="411" w:name="_Toc151193848"/>
      <w:bookmarkStart w:id="412" w:name="_Toc305158876"/>
      <w:bookmarkStart w:id="413" w:name="_Toc305158802"/>
      <w:bookmarkStart w:id="414" w:name="_Toc151193776"/>
      <w:bookmarkStart w:id="415" w:name="_Toc226309778"/>
      <w:bookmarkStart w:id="416" w:name="_Toc150774634"/>
      <w:bookmarkStart w:id="417" w:name="_Toc195842899"/>
      <w:bookmarkStart w:id="418" w:name="_Toc520356159"/>
      <w:bookmarkStart w:id="419" w:name="_Toc265228372"/>
      <w:bookmarkStart w:id="420" w:name="_Toc151193704"/>
      <w:bookmarkStart w:id="421" w:name="_Toc226965724"/>
      <w:bookmarkStart w:id="422" w:name="_Toc150480772"/>
      <w:bookmarkStart w:id="423" w:name="_Toc127151534"/>
      <w:bookmarkStart w:id="424" w:name="_Toc142311036"/>
      <w:bookmarkStart w:id="425" w:name="_Toc150774739"/>
      <w:bookmarkStart w:id="426" w:name="_Toc264969224"/>
      <w:bookmarkStart w:id="427" w:name="_Toc226965807"/>
      <w:r>
        <w:rPr>
          <w:color w:val="000000" w:themeColor="text1"/>
          <w:sz w:val="24"/>
          <w14:textFill>
            <w14:solidFill>
              <w14:schemeClr w14:val="tx1"/>
            </w14:solidFill>
          </w14:textFill>
        </w:rPr>
        <w:t>招标文件要求签字的内容（如授权委托书等），</w:t>
      </w:r>
      <w:r>
        <w:rPr>
          <w:rFonts w:eastAsiaTheme="minorEastAsia"/>
          <w:color w:val="000000" w:themeColor="text1"/>
          <w:sz w:val="24"/>
          <w14:textFill>
            <w14:solidFill>
              <w14:schemeClr w14:val="tx1"/>
            </w14:solidFill>
          </w14:textFill>
        </w:rPr>
        <w:t>可以使用电子签章或使用原件的电子件（电子件指扫描件、照片等形式电子文件）；要求</w:t>
      </w:r>
      <w:r>
        <w:rPr>
          <w:color w:val="000000" w:themeColor="text1"/>
          <w:sz w:val="24"/>
          <w14:textFill>
            <w14:solidFill>
              <w14:schemeClr w14:val="tx1"/>
            </w14:solidFill>
          </w14:textFill>
        </w:rPr>
        <w:t>第三方出具的盖章件原件（如联合协议、分包意向协议、制造商授权书等），投标文件中应使用原件的电子件。</w:t>
      </w:r>
    </w:p>
    <w:p w14:paraId="28A677D6">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招标文件要求盖章的内容，一般通过投标文件编制工具加盖电子签章。</w:t>
      </w:r>
    </w:p>
    <w:p w14:paraId="155024B6">
      <w:pPr>
        <w:tabs>
          <w:tab w:val="left" w:pos="900"/>
          <w:tab w:val="left" w:pos="1080"/>
        </w:tabs>
        <w:snapToGrid w:val="0"/>
        <w:spacing w:line="360" w:lineRule="auto"/>
        <w:ind w:left="357"/>
        <w:rPr>
          <w:color w:val="000000" w:themeColor="text1"/>
          <w14:textFill>
            <w14:solidFill>
              <w14:schemeClr w14:val="tx1"/>
            </w14:solidFill>
          </w14:textFill>
        </w:rPr>
      </w:pPr>
    </w:p>
    <w:p w14:paraId="3E9D1709">
      <w:pPr>
        <w:pStyle w:val="4"/>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2B898199">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428" w:name="_Toc226965808"/>
      <w:bookmarkStart w:id="429" w:name="_Toc127151736"/>
      <w:bookmarkStart w:id="430" w:name="_Toc164229376"/>
      <w:bookmarkStart w:id="431" w:name="_Toc305158877"/>
      <w:bookmarkStart w:id="432" w:name="_Toc151190162"/>
      <w:bookmarkStart w:id="433" w:name="_Toc305158803"/>
      <w:bookmarkStart w:id="434" w:name="_Toc520356160"/>
      <w:bookmarkStart w:id="435" w:name="_Toc142311037"/>
      <w:bookmarkStart w:id="436" w:name="_Toc164229230"/>
      <w:bookmarkStart w:id="437" w:name="_Toc151193849"/>
      <w:bookmarkStart w:id="438" w:name="_Toc226965725"/>
      <w:bookmarkStart w:id="439" w:name="_Toc150480773"/>
      <w:bookmarkStart w:id="440" w:name="_Toc149720828"/>
      <w:bookmarkStart w:id="441" w:name="_Toc226309779"/>
      <w:bookmarkStart w:id="442" w:name="_Toc151193777"/>
      <w:bookmarkStart w:id="443" w:name="_Toc151193923"/>
      <w:bookmarkStart w:id="444" w:name="_Toc195842900"/>
      <w:bookmarkStart w:id="445" w:name="_Toc164608804"/>
      <w:bookmarkStart w:id="446" w:name="_Toc151193633"/>
      <w:bookmarkStart w:id="447" w:name="_Toc150774740"/>
      <w:bookmarkStart w:id="448" w:name="_Toc127161449"/>
      <w:bookmarkStart w:id="449" w:name="_Toc151193705"/>
      <w:bookmarkStart w:id="450" w:name="_Toc127151535"/>
      <w:bookmarkStart w:id="451" w:name="_Toc226337231"/>
      <w:bookmarkStart w:id="452" w:name="_Toc150774635"/>
      <w:bookmarkStart w:id="453" w:name="_Toc164351629"/>
      <w:bookmarkStart w:id="454" w:name="_Toc264969225"/>
      <w:bookmarkStart w:id="455" w:name="_Toc265228373"/>
      <w:bookmarkStart w:id="456" w:name="_Toc164608649"/>
      <w:bookmarkStart w:id="457" w:name="_Toc150509286"/>
      <w:r>
        <w:rPr>
          <w:color w:val="000000" w:themeColor="text1"/>
          <w:sz w:val="24"/>
          <w14:textFill>
            <w14:solidFill>
              <w14:schemeClr w14:val="tx1"/>
            </w14:solidFill>
          </w14:textFill>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000000" w:themeColor="text1"/>
          <w:sz w:val="24"/>
          <w14:textFill>
            <w14:solidFill>
              <w14:schemeClr w14:val="tx1"/>
            </w14:solidFill>
          </w14:textFill>
        </w:rPr>
        <w:t>提交</w:t>
      </w:r>
    </w:p>
    <w:p w14:paraId="553D8F71">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本项目使用</w:t>
      </w:r>
      <w:r>
        <w:rPr>
          <w:rFonts w:eastAsiaTheme="minorEastAsia"/>
          <w:color w:val="000000" w:themeColor="text1"/>
          <w:sz w:val="24"/>
          <w14:textFill>
            <w14:solidFill>
              <w14:schemeClr w14:val="tx1"/>
            </w14:solidFill>
          </w14:textFill>
        </w:rPr>
        <w:t>北京市政府采购</w:t>
      </w:r>
      <w:r>
        <w:rPr>
          <w:color w:val="000000" w:themeColor="text1"/>
          <w:sz w:val="24"/>
          <w14:textFill>
            <w14:solidFill>
              <w14:schemeClr w14:val="tx1"/>
            </w14:solidFill>
          </w14:textFill>
        </w:rPr>
        <w:t>电子交易平台。投标人根据招标文件及电子交易平台供应商操作手册要求编制、生成并提交电子投标文件。</w:t>
      </w:r>
    </w:p>
    <w:p w14:paraId="35B4B91E">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采购人及采购代理机构拒绝接受通过电子交易平台以外任何形式提交的投标文件，投标保证金除外。</w:t>
      </w:r>
    </w:p>
    <w:p w14:paraId="712E9048">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458" w:name="_Toc151193778"/>
      <w:bookmarkStart w:id="459" w:name="_Toc305158878"/>
      <w:bookmarkStart w:id="460" w:name="_Toc164608805"/>
      <w:bookmarkStart w:id="461" w:name="_Toc520356161"/>
      <w:bookmarkStart w:id="462" w:name="_Toc265228374"/>
      <w:bookmarkStart w:id="463" w:name="_Toc305158804"/>
      <w:bookmarkStart w:id="464" w:name="_Toc226965726"/>
      <w:bookmarkStart w:id="465" w:name="_Toc164229377"/>
      <w:bookmarkStart w:id="466" w:name="_Toc151193924"/>
      <w:bookmarkStart w:id="467" w:name="_Toc150774741"/>
      <w:bookmarkStart w:id="468" w:name="_Toc151193634"/>
      <w:bookmarkStart w:id="469" w:name="_Toc226309780"/>
      <w:bookmarkStart w:id="470" w:name="_Toc127151737"/>
      <w:bookmarkStart w:id="471" w:name="_Toc150480774"/>
      <w:bookmarkStart w:id="472" w:name="_Toc127151536"/>
      <w:bookmarkStart w:id="473" w:name="_Toc264969226"/>
      <w:bookmarkStart w:id="474" w:name="_Toc127161450"/>
      <w:bookmarkStart w:id="475" w:name="_Toc149720829"/>
      <w:bookmarkStart w:id="476" w:name="_Toc164229231"/>
      <w:bookmarkStart w:id="477" w:name="_Toc151190163"/>
      <w:bookmarkStart w:id="478" w:name="_Toc150774636"/>
      <w:bookmarkStart w:id="479" w:name="_Toc226337232"/>
      <w:bookmarkStart w:id="480" w:name="_Toc226965809"/>
      <w:bookmarkStart w:id="481" w:name="_Toc151193850"/>
      <w:bookmarkStart w:id="482" w:name="_Toc164608650"/>
      <w:bookmarkStart w:id="483" w:name="_Toc142311038"/>
      <w:bookmarkStart w:id="484" w:name="_Toc150509287"/>
      <w:bookmarkStart w:id="485" w:name="_Toc195842901"/>
      <w:bookmarkStart w:id="486" w:name="_Toc164351630"/>
      <w:bookmarkStart w:id="487" w:name="_Toc151193706"/>
      <w:r>
        <w:rPr>
          <w:color w:val="000000" w:themeColor="text1"/>
          <w:sz w:val="24"/>
          <w14:textFill>
            <w14:solidFill>
              <w14:schemeClr w14:val="tx1"/>
            </w14:solidFill>
          </w14:textFill>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000000" w:themeColor="text1"/>
          <w:sz w:val="24"/>
          <w14:textFill>
            <w14:solidFill>
              <w14:schemeClr w14:val="tx1"/>
            </w14:solidFill>
          </w14:textFill>
        </w:rPr>
        <w:t>时间</w:t>
      </w:r>
    </w:p>
    <w:p w14:paraId="226218F0">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投标人应在招标文件要求提交投标文件截止时间前，将电子投标文件提交至电子交易平台。</w:t>
      </w:r>
    </w:p>
    <w:p w14:paraId="28636F8D">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488" w:name="_Toc127151537"/>
      <w:bookmarkStart w:id="489" w:name="_Toc151193779"/>
      <w:bookmarkStart w:id="490" w:name="_Toc149720830"/>
      <w:bookmarkStart w:id="491" w:name="_Toc305158879"/>
      <w:bookmarkStart w:id="492" w:name="_Toc151190164"/>
      <w:bookmarkStart w:id="493" w:name="_Toc226337233"/>
      <w:bookmarkStart w:id="494" w:name="_Toc142311039"/>
      <w:bookmarkStart w:id="495" w:name="_Toc226965810"/>
      <w:bookmarkStart w:id="496" w:name="_Toc151193707"/>
      <w:bookmarkStart w:id="497" w:name="_Toc164229232"/>
      <w:bookmarkStart w:id="498" w:name="_Toc195842902"/>
      <w:bookmarkStart w:id="499" w:name="_Toc520356162"/>
      <w:bookmarkStart w:id="500" w:name="_Toc226309781"/>
      <w:bookmarkStart w:id="501" w:name="_Toc150774637"/>
      <w:bookmarkStart w:id="502" w:name="_Toc150480775"/>
      <w:bookmarkStart w:id="503" w:name="_Toc164351631"/>
      <w:bookmarkStart w:id="504" w:name="_Toc164608651"/>
      <w:bookmarkStart w:id="505" w:name="_Toc150509288"/>
      <w:bookmarkStart w:id="506" w:name="_Toc151193635"/>
      <w:bookmarkStart w:id="507" w:name="_Toc164608806"/>
      <w:bookmarkStart w:id="508" w:name="_Toc305158805"/>
      <w:bookmarkStart w:id="509" w:name="_Toc151193851"/>
      <w:bookmarkStart w:id="510" w:name="_Toc164229378"/>
      <w:bookmarkStart w:id="511" w:name="_Toc264969227"/>
      <w:bookmarkStart w:id="512" w:name="_Toc226965727"/>
      <w:bookmarkStart w:id="513" w:name="_Toc150774742"/>
      <w:bookmarkStart w:id="514" w:name="_Toc127161451"/>
      <w:bookmarkStart w:id="515" w:name="_Toc127151738"/>
      <w:bookmarkStart w:id="516" w:name="_Toc151193925"/>
      <w:bookmarkStart w:id="517" w:name="_Toc265228375"/>
      <w:r>
        <w:rPr>
          <w:color w:val="000000" w:themeColor="text1"/>
          <w:sz w:val="24"/>
          <w14:textFill>
            <w14:solidFill>
              <w14:schemeClr w14:val="tx1"/>
            </w14:solidFill>
          </w14:textFill>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09BB4F30">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1D9AB8B">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投标人对投标文件的补充、修改的内容应当按照招标文件要求签署、盖章，作为投标文件的组成部分。</w:t>
      </w:r>
    </w:p>
    <w:p w14:paraId="4696DBCC">
      <w:pPr>
        <w:spacing w:line="360" w:lineRule="auto"/>
        <w:rPr>
          <w:color w:val="000000" w:themeColor="text1"/>
          <w:sz w:val="24"/>
          <w14:textFill>
            <w14:solidFill>
              <w14:schemeClr w14:val="tx1"/>
            </w14:solidFill>
          </w14:textFill>
        </w:rPr>
      </w:pPr>
    </w:p>
    <w:p w14:paraId="247AF4F5">
      <w:pPr>
        <w:pStyle w:val="4"/>
        <w:spacing w:before="0" w:line="360" w:lineRule="auto"/>
        <w:rPr>
          <w:rFonts w:ascii="Times New Roman" w:hAnsi="Times New Roman" w:eastAsia="宋体"/>
          <w:color w:val="000000" w:themeColor="text1"/>
          <w:sz w:val="28"/>
          <w14:textFill>
            <w14:solidFill>
              <w14:schemeClr w14:val="tx1"/>
            </w14:solidFill>
          </w14:textFill>
        </w:rPr>
      </w:pPr>
      <w:bookmarkStart w:id="518" w:name="_Toc195842903"/>
      <w:bookmarkStart w:id="519" w:name="_Toc151193926"/>
      <w:bookmarkStart w:id="520" w:name="_Toc226337234"/>
      <w:bookmarkStart w:id="521" w:name="_Toc151193636"/>
      <w:bookmarkStart w:id="522" w:name="_Toc305158880"/>
      <w:bookmarkStart w:id="523" w:name="_Toc142311040"/>
      <w:bookmarkStart w:id="524" w:name="_Toc151190165"/>
      <w:bookmarkStart w:id="525" w:name="_Toc150774638"/>
      <w:bookmarkStart w:id="526" w:name="_Toc520356163"/>
      <w:bookmarkStart w:id="527" w:name="_Toc226965728"/>
      <w:bookmarkStart w:id="528" w:name="_Toc226965811"/>
      <w:bookmarkStart w:id="529" w:name="_Toc151193708"/>
      <w:bookmarkStart w:id="530" w:name="_Toc150774743"/>
      <w:bookmarkStart w:id="531" w:name="_Toc151193852"/>
      <w:bookmarkStart w:id="532" w:name="_Toc305158806"/>
      <w:bookmarkStart w:id="533" w:name="_Toc151193780"/>
      <w:bookmarkStart w:id="534" w:name="_Toc264969228"/>
      <w:bookmarkStart w:id="535" w:name="_Toc127151538"/>
      <w:bookmarkStart w:id="536" w:name="_Toc226309782"/>
      <w:bookmarkStart w:id="537" w:name="_Toc150480776"/>
      <w:bookmarkStart w:id="538" w:name="_Toc265228376"/>
      <w:bookmarkStart w:id="539" w:name="_Toc150509289"/>
      <w:r>
        <w:rPr>
          <w:rFonts w:ascii="Times New Roman" w:hAnsi="Times New Roman" w:eastAsia="宋体"/>
          <w:color w:val="000000" w:themeColor="text1"/>
          <w:sz w:val="28"/>
          <w14:textFill>
            <w14:solidFill>
              <w14:schemeClr w14:val="tx1"/>
            </w14:solidFill>
          </w14:textFill>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1C14184C">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540" w:name="_Toc226965812"/>
      <w:bookmarkStart w:id="541" w:name="_Toc164229234"/>
      <w:bookmarkStart w:id="542" w:name="_Toc226309783"/>
      <w:bookmarkStart w:id="543" w:name="_Toc164608808"/>
      <w:bookmarkStart w:id="544" w:name="_Toc142311041"/>
      <w:bookmarkStart w:id="545" w:name="_Toc150509290"/>
      <w:bookmarkStart w:id="546" w:name="_Toc226337235"/>
      <w:bookmarkStart w:id="547" w:name="_Toc151193781"/>
      <w:bookmarkStart w:id="548" w:name="_Toc195842904"/>
      <w:bookmarkStart w:id="549" w:name="_Toc151193927"/>
      <w:bookmarkStart w:id="550" w:name="_Toc151193709"/>
      <w:bookmarkStart w:id="551" w:name="_Toc151193853"/>
      <w:bookmarkStart w:id="552" w:name="_Toc149720832"/>
      <w:bookmarkStart w:id="553" w:name="_Toc151190166"/>
      <w:bookmarkStart w:id="554" w:name="_Toc305158881"/>
      <w:bookmarkStart w:id="555" w:name="_Toc164229380"/>
      <w:bookmarkStart w:id="556" w:name="_Toc265228377"/>
      <w:bookmarkStart w:id="557" w:name="_Toc150774639"/>
      <w:bookmarkStart w:id="558" w:name="_Toc226965729"/>
      <w:bookmarkStart w:id="559" w:name="_Toc520356164"/>
      <w:bookmarkStart w:id="560" w:name="_Toc305158807"/>
      <w:bookmarkStart w:id="561" w:name="_Toc127161453"/>
      <w:bookmarkStart w:id="562" w:name="_Toc150480777"/>
      <w:bookmarkStart w:id="563" w:name="_Toc264969229"/>
      <w:bookmarkStart w:id="564" w:name="_Toc150774744"/>
      <w:bookmarkStart w:id="565" w:name="_Toc151193637"/>
      <w:bookmarkStart w:id="566" w:name="_Toc164351633"/>
      <w:bookmarkStart w:id="567" w:name="_Toc127151539"/>
      <w:bookmarkStart w:id="568" w:name="_Toc127151740"/>
      <w:bookmarkStart w:id="569" w:name="_Toc164608653"/>
      <w:r>
        <w:rPr>
          <w:color w:val="000000" w:themeColor="text1"/>
          <w:sz w:val="24"/>
          <w14:textFill>
            <w14:solidFill>
              <w14:schemeClr w14:val="tx1"/>
            </w14:solidFill>
          </w14:textFill>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49F4E56A">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采购人或采购代理机构将按招标文件的规定，在投标截止时间的同一时间和招标文件预先确定的地点组织开标。</w:t>
      </w:r>
    </w:p>
    <w:p w14:paraId="5311EA20">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本项目开标使用</w:t>
      </w:r>
      <w:r>
        <w:rPr>
          <w:rFonts w:eastAsiaTheme="minorEastAsia"/>
          <w:color w:val="000000" w:themeColor="text1"/>
          <w:sz w:val="24"/>
          <w14:textFill>
            <w14:solidFill>
              <w14:schemeClr w14:val="tx1"/>
            </w14:solidFill>
          </w14:textFill>
        </w:rPr>
        <w:t>北京市政府采购</w:t>
      </w:r>
      <w:r>
        <w:rPr>
          <w:color w:val="000000" w:themeColor="text1"/>
          <w:sz w:val="24"/>
          <w14:textFill>
            <w14:solidFill>
              <w14:schemeClr w14:val="tx1"/>
            </w14:solidFill>
          </w14:textFill>
        </w:rPr>
        <w:t>电子交易平台。投标人应在</w:t>
      </w:r>
      <w:bookmarkStart w:id="570" w:name="_Hlk167284562"/>
      <w:r>
        <w:rPr>
          <w:color w:val="000000" w:themeColor="text1"/>
          <w:sz w:val="24"/>
          <w14:textFill>
            <w14:solidFill>
              <w14:schemeClr w14:val="tx1"/>
            </w14:solidFill>
          </w14:textFill>
        </w:rPr>
        <w:t>《投标人须知资料表》</w:t>
      </w:r>
      <w:bookmarkEnd w:id="570"/>
      <w:r>
        <w:rPr>
          <w:color w:val="000000" w:themeColor="text1"/>
          <w:sz w:val="24"/>
          <w14:textFill>
            <w14:solidFill>
              <w14:schemeClr w14:val="tx1"/>
            </w14:solidFill>
          </w14:textFill>
        </w:rPr>
        <w:t>规定的时间内对投标文件进行解密，因非系统原因导致的解密失败，视为</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714FA690">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71" w:name="_Toc520356165"/>
      <w:r>
        <w:rPr>
          <w:color w:val="000000" w:themeColor="text1"/>
          <w:sz w:val="24"/>
          <w14:textFill>
            <w14:solidFill>
              <w14:schemeClr w14:val="tx1"/>
            </w14:solidFill>
          </w14:textFill>
        </w:rPr>
        <w:t>。</w:t>
      </w:r>
      <w:bookmarkStart w:id="572" w:name="_Hlk143533942"/>
      <w:r>
        <w:rPr>
          <w:color w:val="000000" w:themeColor="text1"/>
          <w:sz w:val="24"/>
          <w14:textFill>
            <w14:solidFill>
              <w14:schemeClr w14:val="tx1"/>
            </w14:solidFill>
          </w14:textFill>
        </w:rPr>
        <w:t>投标人未在规定时间内提出疑义或确认一览表的，视同认可开标结果。</w:t>
      </w:r>
      <w:bookmarkEnd w:id="572"/>
    </w:p>
    <w:p w14:paraId="17B5D375">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57DEDC5">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投标人不足3家的，不予开标。</w:t>
      </w:r>
    </w:p>
    <w:p w14:paraId="3B17763C">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w:t>
      </w:r>
    </w:p>
    <w:p w14:paraId="0E1FA335">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见第三章《资格审查》。</w:t>
      </w:r>
    </w:p>
    <w:bookmarkEnd w:id="571"/>
    <w:p w14:paraId="6EC4DFB3">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573" w:name="_Toc305158882"/>
      <w:bookmarkStart w:id="574" w:name="_Toc127151540"/>
      <w:bookmarkStart w:id="575" w:name="_Toc151193710"/>
      <w:bookmarkStart w:id="576" w:name="_Toc226965813"/>
      <w:bookmarkStart w:id="577" w:name="_Toc151193782"/>
      <w:bookmarkStart w:id="578" w:name="_Toc265228378"/>
      <w:bookmarkStart w:id="579" w:name="_Toc164608809"/>
      <w:bookmarkStart w:id="580" w:name="_Toc151193638"/>
      <w:bookmarkStart w:id="581" w:name="_Toc150774745"/>
      <w:bookmarkStart w:id="582" w:name="_Toc164608654"/>
      <w:bookmarkStart w:id="583" w:name="_Toc142311042"/>
      <w:bookmarkStart w:id="584" w:name="_Toc164229235"/>
      <w:bookmarkStart w:id="585" w:name="_Toc195842905"/>
      <w:bookmarkStart w:id="586" w:name="_Toc305158808"/>
      <w:bookmarkStart w:id="587" w:name="_Toc164229381"/>
      <w:bookmarkStart w:id="588" w:name="_Toc150774640"/>
      <w:bookmarkStart w:id="589" w:name="_Toc127151741"/>
      <w:bookmarkStart w:id="590" w:name="_Toc264969230"/>
      <w:bookmarkStart w:id="591" w:name="_Toc150509291"/>
      <w:bookmarkStart w:id="592" w:name="_Toc127161454"/>
      <w:bookmarkStart w:id="593" w:name="_Toc164351634"/>
      <w:bookmarkStart w:id="594" w:name="_Toc151190167"/>
      <w:bookmarkStart w:id="595" w:name="_Toc151193854"/>
      <w:bookmarkStart w:id="596" w:name="_Toc226965730"/>
      <w:bookmarkStart w:id="597" w:name="_Toc149720833"/>
      <w:bookmarkStart w:id="598" w:name="_Toc151193928"/>
      <w:bookmarkStart w:id="599" w:name="_Toc226309784"/>
      <w:bookmarkStart w:id="600" w:name="_Toc150480778"/>
      <w:bookmarkStart w:id="601" w:name="_Toc226337236"/>
      <w:r>
        <w:rPr>
          <w:color w:val="000000" w:themeColor="text1"/>
          <w:sz w:val="24"/>
          <w14:textFill>
            <w14:solidFill>
              <w14:schemeClr w14:val="tx1"/>
            </w14:solidFill>
          </w14:textFill>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11C6BFC1">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评标委员会根据政府采购有关规定和本次采购项目的特点进行组建，并负责具体评标事务，独立履行职责。</w:t>
      </w:r>
      <w:bookmarkStart w:id="602" w:name="_Toc520356166"/>
    </w:p>
    <w:p w14:paraId="10B70DFB">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59A018DE">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评标程序、评标方法和评标标准</w:t>
      </w:r>
    </w:p>
    <w:p w14:paraId="6DE6EFD0">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见第四章《评标程序、评标方法和评标标准》。</w:t>
      </w:r>
    </w:p>
    <w:p w14:paraId="4F8ADF5F">
      <w:pPr>
        <w:tabs>
          <w:tab w:val="left" w:pos="360"/>
          <w:tab w:val="left" w:pos="1080"/>
        </w:tabs>
        <w:snapToGrid w:val="0"/>
        <w:spacing w:line="360" w:lineRule="auto"/>
        <w:ind w:left="1080"/>
        <w:rPr>
          <w:color w:val="000000" w:themeColor="text1"/>
          <w:sz w:val="24"/>
          <w14:textFill>
            <w14:solidFill>
              <w14:schemeClr w14:val="tx1"/>
            </w14:solidFill>
          </w14:textFill>
        </w:rPr>
      </w:pPr>
    </w:p>
    <w:p w14:paraId="1DA80D11">
      <w:pPr>
        <w:pStyle w:val="4"/>
        <w:spacing w:before="0" w:line="360" w:lineRule="auto"/>
        <w:rPr>
          <w:rFonts w:ascii="Times New Roman" w:hAnsi="Times New Roman" w:eastAsia="宋体"/>
          <w:color w:val="000000" w:themeColor="text1"/>
          <w:sz w:val="28"/>
          <w14:textFill>
            <w14:solidFill>
              <w14:schemeClr w14:val="tx1"/>
            </w14:solidFill>
          </w14:textFill>
        </w:rPr>
      </w:pPr>
      <w:bookmarkStart w:id="604" w:name="_Toc305158887"/>
      <w:bookmarkStart w:id="605" w:name="_Toc151193643"/>
      <w:bookmarkStart w:id="606" w:name="_Toc151193933"/>
      <w:bookmarkStart w:id="607" w:name="_Toc151193715"/>
      <w:bookmarkStart w:id="608" w:name="_Toc151193787"/>
      <w:bookmarkStart w:id="609" w:name="_Toc151190172"/>
      <w:bookmarkStart w:id="610" w:name="_Toc142311047"/>
      <w:bookmarkStart w:id="611" w:name="_Toc151193859"/>
      <w:bookmarkStart w:id="612" w:name="_Toc150480783"/>
      <w:bookmarkStart w:id="613" w:name="_Toc195842910"/>
      <w:bookmarkStart w:id="614" w:name="_Toc150774645"/>
      <w:bookmarkStart w:id="615" w:name="_Toc150774750"/>
      <w:bookmarkStart w:id="616" w:name="_Toc305158813"/>
      <w:bookmarkStart w:id="617" w:name="_Toc226965818"/>
      <w:bookmarkStart w:id="618" w:name="_Toc226965735"/>
      <w:bookmarkStart w:id="619" w:name="_Toc150509296"/>
      <w:bookmarkStart w:id="620" w:name="_Toc226337241"/>
      <w:bookmarkStart w:id="621" w:name="_Toc265228383"/>
      <w:bookmarkStart w:id="622" w:name="_Toc264969235"/>
      <w:bookmarkStart w:id="623" w:name="_Toc127151545"/>
      <w:bookmarkStart w:id="624" w:name="_Toc226309789"/>
      <w:r>
        <w:rPr>
          <w:rFonts w:ascii="Times New Roman" w:hAnsi="Times New Roman" w:eastAsia="宋体"/>
          <w:color w:val="000000" w:themeColor="text1"/>
          <w:sz w:val="28"/>
          <w14:textFill>
            <w14:solidFill>
              <w14:schemeClr w14:val="tx1"/>
            </w14:solidFill>
          </w14:textFill>
        </w:rPr>
        <w:t xml:space="preserve">六   </w:t>
      </w:r>
      <w:bookmarkEnd w:id="603"/>
      <w:r>
        <w:rPr>
          <w:rFonts w:ascii="Times New Roman" w:hAnsi="Times New Roman" w:eastAsia="宋体"/>
          <w:color w:val="000000" w:themeColor="text1"/>
          <w:sz w:val="28"/>
          <w14:textFill>
            <w14:solidFill>
              <w14:schemeClr w14:val="tx1"/>
            </w14:solidFill>
          </w14:textFill>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64351641"/>
      <w:bookmarkStart w:id="626" w:name="_Toc127151748"/>
      <w:bookmarkStart w:id="627" w:name="_Toc127151547"/>
      <w:bookmarkStart w:id="628" w:name="_Toc151193789"/>
      <w:bookmarkStart w:id="629" w:name="_Toc151193717"/>
      <w:bookmarkStart w:id="630" w:name="_Toc127161461"/>
      <w:bookmarkStart w:id="631" w:name="_Toc264969237"/>
      <w:bookmarkStart w:id="632" w:name="_Toc151193935"/>
      <w:bookmarkStart w:id="633" w:name="_Toc149720840"/>
      <w:bookmarkStart w:id="634" w:name="_Toc226965820"/>
      <w:bookmarkStart w:id="635" w:name="_Toc150509298"/>
      <w:bookmarkStart w:id="636" w:name="_Toc226337243"/>
      <w:bookmarkStart w:id="637" w:name="_Toc195842912"/>
      <w:bookmarkStart w:id="638" w:name="_Toc265228385"/>
      <w:bookmarkStart w:id="639" w:name="_Toc151190174"/>
      <w:bookmarkStart w:id="640" w:name="_Toc226965737"/>
      <w:bookmarkStart w:id="641" w:name="_Toc164608816"/>
      <w:bookmarkStart w:id="642" w:name="_Toc305158815"/>
      <w:bookmarkStart w:id="643" w:name="_Toc150774752"/>
      <w:bookmarkStart w:id="644" w:name="_Toc164608661"/>
      <w:bookmarkStart w:id="645" w:name="_Toc305158889"/>
      <w:bookmarkStart w:id="646" w:name="_Toc226309791"/>
      <w:bookmarkStart w:id="647" w:name="_Toc164229388"/>
      <w:bookmarkStart w:id="648" w:name="_Toc150774647"/>
      <w:bookmarkStart w:id="649" w:name="_Toc151193861"/>
      <w:bookmarkStart w:id="650" w:name="_Toc142311049"/>
      <w:bookmarkStart w:id="651" w:name="_Toc151193645"/>
      <w:bookmarkStart w:id="652" w:name="_Toc150480785"/>
      <w:bookmarkStart w:id="653" w:name="_Toc164229242"/>
    </w:p>
    <w:p w14:paraId="5309F893">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40921078">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14:textFill>
            <w14:solidFill>
              <w14:schemeClr w14:val="tx1"/>
            </w14:solidFill>
          </w14:textFill>
        </w:rPr>
        <w:t>采购人是否</w:t>
      </w:r>
      <w:r>
        <w:rPr>
          <w:color w:val="000000" w:themeColor="text1"/>
          <w:sz w:val="24"/>
          <w14:textFill>
            <w14:solidFill>
              <w14:schemeClr w14:val="tx1"/>
            </w14:solidFill>
          </w14:textFill>
        </w:rPr>
        <w:t>委托评标委员会</w:t>
      </w:r>
      <w:r>
        <w:rPr>
          <w:rFonts w:eastAsiaTheme="minorEastAsia"/>
          <w:color w:val="000000" w:themeColor="text1"/>
          <w:sz w:val="24"/>
          <w14:textFill>
            <w14:solidFill>
              <w14:schemeClr w14:val="tx1"/>
            </w14:solidFill>
          </w14:textFill>
        </w:rPr>
        <w:t>直接确定中标人，见《投标人须知资料表》。中标候选人并列的，按照《投标人须知资料表》要求确定中标人。</w:t>
      </w:r>
    </w:p>
    <w:p w14:paraId="3E8EA91B">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654" w:name="_Toc305158817"/>
      <w:bookmarkStart w:id="655" w:name="_Toc305158891"/>
      <w:bookmarkStart w:id="656" w:name="_Toc151193937"/>
      <w:bookmarkStart w:id="657" w:name="_Toc150774649"/>
      <w:bookmarkStart w:id="658" w:name="_Toc149720842"/>
      <w:bookmarkStart w:id="659" w:name="_Toc150480787"/>
      <w:bookmarkStart w:id="660" w:name="_Toc164229390"/>
      <w:bookmarkStart w:id="661" w:name="_Toc164608818"/>
      <w:bookmarkStart w:id="662" w:name="_Toc164351643"/>
      <w:bookmarkStart w:id="663" w:name="_Toc127151549"/>
      <w:bookmarkStart w:id="664" w:name="_Toc151193647"/>
      <w:bookmarkStart w:id="665" w:name="_Toc151190176"/>
      <w:bookmarkStart w:id="666" w:name="_Toc164608663"/>
      <w:bookmarkStart w:id="667" w:name="_Toc151193863"/>
      <w:bookmarkStart w:id="668" w:name="_Toc195842914"/>
      <w:bookmarkStart w:id="669" w:name="_Toc226965822"/>
      <w:bookmarkStart w:id="670" w:name="_Toc226965739"/>
      <w:bookmarkStart w:id="671" w:name="_Toc226337245"/>
      <w:bookmarkStart w:id="672" w:name="_Toc150509300"/>
      <w:bookmarkStart w:id="673" w:name="_Toc226309793"/>
      <w:bookmarkStart w:id="674" w:name="_Toc264969239"/>
      <w:bookmarkStart w:id="675" w:name="_Toc150774754"/>
      <w:bookmarkStart w:id="676" w:name="_Toc142311051"/>
      <w:bookmarkStart w:id="677" w:name="_Toc164229244"/>
      <w:bookmarkStart w:id="678" w:name="_Toc151193719"/>
      <w:bookmarkStart w:id="679" w:name="_Toc265228387"/>
      <w:bookmarkStart w:id="680" w:name="_Toc151193791"/>
      <w:bookmarkStart w:id="681" w:name="_Toc127161463"/>
      <w:bookmarkStart w:id="682" w:name="_Toc127151750"/>
      <w:bookmarkStart w:id="683" w:name="_Ref467306425"/>
      <w:bookmarkStart w:id="684" w:name="_Ref467307090"/>
      <w:bookmarkStart w:id="685" w:name="_Toc520356176"/>
      <w:r>
        <w:rPr>
          <w:color w:val="000000" w:themeColor="text1"/>
          <w:sz w:val="24"/>
          <w14:textFill>
            <w14:solidFill>
              <w14:schemeClr w14:val="tx1"/>
            </w14:solidFill>
          </w14:textFill>
        </w:rPr>
        <w:t>中标公告与中标通知书</w:t>
      </w:r>
      <w:bookmarkEnd w:id="654"/>
      <w:bookmarkEnd w:id="655"/>
    </w:p>
    <w:p w14:paraId="01FA3EAA">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采购人或采购代理机构自中标人确定之日起2个工作日内，</w:t>
      </w:r>
      <w:r>
        <w:rPr>
          <w:color w:val="000000" w:themeColor="text1"/>
          <w:kern w:val="0"/>
          <w:sz w:val="24"/>
          <w14:textFill>
            <w14:solidFill>
              <w14:schemeClr w14:val="tx1"/>
            </w14:solidFill>
          </w14:textFill>
        </w:rPr>
        <w:t>在北京市政府采购网公告中标结果</w:t>
      </w:r>
      <w:r>
        <w:rPr>
          <w:color w:val="000000" w:themeColor="text1"/>
          <w:sz w:val="24"/>
          <w14:textFill>
            <w14:solidFill>
              <w14:schemeClr w14:val="tx1"/>
            </w14:solidFill>
          </w14:textFill>
        </w:rPr>
        <w:t>，同时向中标人发出中标通知书，中标公告期限为1个工作日。</w:t>
      </w:r>
    </w:p>
    <w:p w14:paraId="7842A8AA">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14:paraId="304D88B5">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废标</w:t>
      </w:r>
    </w:p>
    <w:p w14:paraId="29825768">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在招标采购中，出现下列情形之一的，应予废标：</w:t>
      </w:r>
    </w:p>
    <w:p w14:paraId="085FE77C">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符合专业条件的供应商或者对招标文件作实质响应的供应商不足三家的；</w:t>
      </w:r>
    </w:p>
    <w:p w14:paraId="62402416">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出现影响采购公正的违法、违规行为的；</w:t>
      </w:r>
    </w:p>
    <w:p w14:paraId="51B547FE">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投标人的报价均超过了采购预算，采购人不能支付的；</w:t>
      </w:r>
    </w:p>
    <w:p w14:paraId="3297B99C">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因重大变故，采购任务取消的。</w:t>
      </w:r>
    </w:p>
    <w:p w14:paraId="01B86374">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19CBFB16">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686" w:name="_Toc127161464"/>
      <w:bookmarkStart w:id="687" w:name="_Toc151193792"/>
      <w:bookmarkStart w:id="688" w:name="_Toc150480788"/>
      <w:bookmarkStart w:id="689" w:name="_Toc226309794"/>
      <w:bookmarkStart w:id="690" w:name="_Toc150774755"/>
      <w:bookmarkStart w:id="691" w:name="_Toc150774650"/>
      <w:bookmarkStart w:id="692" w:name="_Toc151190177"/>
      <w:bookmarkStart w:id="693" w:name="_Toc150509301"/>
      <w:bookmarkStart w:id="694" w:name="_Toc265228388"/>
      <w:bookmarkStart w:id="695" w:name="_Ref467307204"/>
      <w:bookmarkStart w:id="696" w:name="_Toc142311052"/>
      <w:bookmarkStart w:id="697" w:name="_Toc520356175"/>
      <w:bookmarkStart w:id="698" w:name="_Toc164351644"/>
      <w:bookmarkStart w:id="699" w:name="_Toc151193938"/>
      <w:bookmarkStart w:id="700" w:name="_Toc226337246"/>
      <w:bookmarkStart w:id="701" w:name="_Ref467306978"/>
      <w:bookmarkStart w:id="702" w:name="_Toc151193720"/>
      <w:bookmarkStart w:id="703" w:name="_Toc305158818"/>
      <w:bookmarkStart w:id="704" w:name="_Toc226965740"/>
      <w:bookmarkStart w:id="705" w:name="_Ref467307062"/>
      <w:bookmarkStart w:id="706" w:name="_Toc127151751"/>
      <w:bookmarkStart w:id="707" w:name="_Ref467306377"/>
      <w:bookmarkStart w:id="708" w:name="_Toc226965823"/>
      <w:bookmarkStart w:id="709" w:name="_Toc164229245"/>
      <w:bookmarkStart w:id="710" w:name="_Toc264969240"/>
      <w:bookmarkStart w:id="711" w:name="_Toc149720843"/>
      <w:bookmarkStart w:id="712" w:name="_Toc164229391"/>
      <w:bookmarkStart w:id="713" w:name="_Toc164608819"/>
      <w:bookmarkStart w:id="714" w:name="_Toc151193648"/>
      <w:bookmarkStart w:id="715" w:name="_Toc127151550"/>
      <w:bookmarkStart w:id="716" w:name="_Toc151193864"/>
      <w:bookmarkStart w:id="717" w:name="_Toc195842915"/>
      <w:bookmarkStart w:id="718" w:name="_Toc305158892"/>
      <w:bookmarkStart w:id="719" w:name="_Toc164608664"/>
      <w:r>
        <w:rPr>
          <w:color w:val="000000" w:themeColor="text1"/>
          <w:sz w:val="24"/>
          <w14:textFill>
            <w14:solidFill>
              <w14:schemeClr w14:val="tx1"/>
            </w14:solidFill>
          </w14:textFill>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416C3956">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14:paraId="6FE06784">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中标人拒绝与采购人签订合同的，采购人可以按照评标报告推荐的中标候选人名单排序，确定下一候选人为中标人，也可以重新开展政府采购活动。</w:t>
      </w:r>
    </w:p>
    <w:p w14:paraId="0EF0138A">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联合体中标的，联合体各方应当共同与采购人签订合同，就采购合同约定的事项向采购人承担连带责任。</w:t>
      </w:r>
    </w:p>
    <w:p w14:paraId="2B2A4DDB">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政府采购合同不能转包。</w:t>
      </w:r>
    </w:p>
    <w:p w14:paraId="10F9914B">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14:textFill>
            <w14:solidFill>
              <w14:schemeClr w14:val="tx1"/>
            </w14:solidFill>
          </w14:textFill>
        </w:rPr>
        <w:t>，</w:t>
      </w:r>
      <w:r>
        <w:rPr>
          <w:color w:val="000000" w:themeColor="text1"/>
          <w:sz w:val="24"/>
          <w14:textFill>
            <w14:solidFill>
              <w14:schemeClr w14:val="tx1"/>
            </w14:solidFill>
          </w14:textFill>
        </w:rPr>
        <w:t>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。中标人就采购项目和分包项目向采购人负责，分包供应商就分包项目承担责任。</w:t>
      </w:r>
    </w:p>
    <w:p w14:paraId="5147AFB4">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“政采贷”融资指引：详见</w:t>
      </w:r>
      <w:r>
        <w:rPr>
          <w:rFonts w:eastAsiaTheme="minorEastAsia"/>
          <w:color w:val="000000" w:themeColor="text1"/>
          <w:sz w:val="24"/>
          <w14:textFill>
            <w14:solidFill>
              <w14:schemeClr w14:val="tx1"/>
            </w14:solidFill>
          </w14:textFill>
        </w:rPr>
        <w:t>《投标人须知资料表》。</w:t>
      </w:r>
    </w:p>
    <w:bookmarkEnd w:id="683"/>
    <w:bookmarkEnd w:id="684"/>
    <w:bookmarkEnd w:id="685"/>
    <w:p w14:paraId="462C74D7">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询问与质疑</w:t>
      </w:r>
    </w:p>
    <w:p w14:paraId="328B3DE3">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询问</w:t>
      </w:r>
    </w:p>
    <w:p w14:paraId="22D208E1">
      <w:pPr>
        <w:numPr>
          <w:ilvl w:val="2"/>
          <w:numId w:val="8"/>
        </w:numPr>
        <w:snapToGrid w:val="0"/>
        <w:spacing w:line="360" w:lineRule="auto"/>
        <w:rPr>
          <w:color w:val="000000" w:themeColor="text1"/>
          <w:sz w:val="24"/>
          <w14:textFill>
            <w14:solidFill>
              <w14:schemeClr w14:val="tx1"/>
            </w14:solidFill>
          </w14:textFill>
        </w:rPr>
      </w:pPr>
      <w:bookmarkStart w:id="720" w:name="_Hlk179293370"/>
      <w:r>
        <w:rPr>
          <w:color w:val="000000" w:themeColor="text1"/>
          <w:sz w:val="24"/>
          <w14:textFill>
            <w14:solidFill>
              <w14:schemeClr w14:val="tx1"/>
            </w14:solidFill>
          </w14:textFill>
        </w:rPr>
        <w:t>投标人对政府采购活动事项有疑问的，可依法</w:t>
      </w:r>
      <w:r>
        <w:rPr>
          <w:rFonts w:hint="eastAsia"/>
          <w:color w:val="000000" w:themeColor="text1"/>
          <w:sz w:val="24"/>
          <w14:textFill>
            <w14:solidFill>
              <w14:schemeClr w14:val="tx1"/>
            </w14:solidFill>
          </w14:textFill>
        </w:rPr>
        <w:t>向采购人或采购代理机构</w:t>
      </w:r>
      <w:r>
        <w:rPr>
          <w:color w:val="000000" w:themeColor="text1"/>
          <w:sz w:val="24"/>
          <w14:textFill>
            <w14:solidFill>
              <w14:schemeClr w14:val="tx1"/>
            </w14:solidFill>
          </w14:textFill>
        </w:rPr>
        <w:t>提出询问，</w:t>
      </w:r>
      <w:r>
        <w:rPr>
          <w:rFonts w:hint="eastAsia"/>
          <w:color w:val="000000" w:themeColor="text1"/>
          <w:sz w:val="24"/>
          <w14:textFill>
            <w14:solidFill>
              <w14:schemeClr w14:val="tx1"/>
            </w14:solidFill>
          </w14:textFill>
        </w:rPr>
        <w:t>提出形式见</w:t>
      </w:r>
      <w:r>
        <w:rPr>
          <w:color w:val="000000" w:themeColor="text1"/>
          <w:sz w:val="24"/>
          <w14:textFill>
            <w14:solidFill>
              <w14:schemeClr w14:val="tx1"/>
            </w14:solidFill>
          </w14:textFill>
        </w:rPr>
        <w:t>《投标人须知资料表》。</w:t>
      </w:r>
      <w:bookmarkEnd w:id="720"/>
    </w:p>
    <w:p w14:paraId="6EAB6A4A">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采购人或采购代理机构对供应商依法提出的询问，在3个工作日内作出答复，但答复的内容不得涉及商业秘密。</w:t>
      </w:r>
    </w:p>
    <w:p w14:paraId="41198ED2">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质疑</w:t>
      </w:r>
    </w:p>
    <w:p w14:paraId="0C88E489">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AB411DD">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14:paraId="691E5108">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B178296">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14:paraId="5FF996CC">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接收询问和质疑的联系部门、联系电话和通讯地址见《投标人须知资料表》。</w:t>
      </w:r>
    </w:p>
    <w:p w14:paraId="051AF5F1">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代理费</w:t>
      </w:r>
    </w:p>
    <w:p w14:paraId="7659CC41">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收费对象、收费标准及缴纳时间见《投标人须知资料表》。由中标人支付的，中标人须一次性向采购代理机构缴纳代理费，投标报价应包含代理费用。</w:t>
      </w:r>
    </w:p>
    <w:p w14:paraId="6DFDD22C">
      <w:pPr>
        <w:tabs>
          <w:tab w:val="left" w:pos="360"/>
          <w:tab w:val="left" w:pos="1080"/>
        </w:tabs>
        <w:snapToGrid w:val="0"/>
        <w:spacing w:line="360" w:lineRule="auto"/>
        <w:ind w:left="360"/>
        <w:rPr>
          <w:color w:val="000000" w:themeColor="text1"/>
          <w:sz w:val="24"/>
          <w14:textFill>
            <w14:solidFill>
              <w14:schemeClr w14:val="tx1"/>
            </w14:solidFill>
          </w14:textFill>
        </w:rPr>
      </w:pPr>
    </w:p>
    <w:p w14:paraId="3D74C5DD">
      <w:pPr>
        <w:spacing w:line="360" w:lineRule="auto"/>
        <w:jc w:val="center"/>
        <w:outlineLvl w:val="0"/>
        <w:rPr>
          <w:b/>
          <w:color w:val="000000" w:themeColor="text1"/>
          <w:sz w:val="36"/>
          <w:szCs w:val="36"/>
          <w14:textFill>
            <w14:solidFill>
              <w14:schemeClr w14:val="tx1"/>
            </w14:solidFill>
          </w14:textFill>
        </w:rPr>
      </w:pPr>
      <w:bookmarkStart w:id="721" w:name="_Toc226965827"/>
      <w:bookmarkStart w:id="722" w:name="_Toc142311056"/>
      <w:bookmarkStart w:id="723" w:name="_Toc353873934"/>
      <w:bookmarkStart w:id="724" w:name="_Toc353825544"/>
      <w:bookmarkStart w:id="725" w:name="_Toc226337250"/>
      <w:bookmarkStart w:id="726" w:name="_Toc305158822"/>
      <w:bookmarkStart w:id="727" w:name="_Toc150774759"/>
      <w:bookmarkStart w:id="728" w:name="_Toc264969244"/>
      <w:bookmarkStart w:id="729" w:name="_Toc353873664"/>
      <w:bookmarkStart w:id="730" w:name="_Toc305158896"/>
      <w:bookmarkStart w:id="731" w:name="_Toc127151554"/>
      <w:bookmarkStart w:id="732" w:name="_Toc265228392"/>
      <w:bookmarkStart w:id="733" w:name="_Toc150480792"/>
      <w:r>
        <w:rPr>
          <w:color w:val="000000" w:themeColor="text1"/>
          <w:sz w:val="24"/>
          <w14:textFill>
            <w14:solidFill>
              <w14:schemeClr w14:val="tx1"/>
            </w14:solidFill>
          </w14:textFill>
        </w:rPr>
        <w:br w:type="page"/>
      </w:r>
      <w:bookmarkStart w:id="734" w:name="_Toc233386971"/>
      <w:r>
        <w:rPr>
          <w:b/>
          <w:color w:val="000000" w:themeColor="text1"/>
          <w:sz w:val="36"/>
          <w:szCs w:val="36"/>
          <w14:textFill>
            <w14:solidFill>
              <w14:schemeClr w14:val="tx1"/>
            </w14:solidFill>
          </w14:textFill>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color w:val="000000" w:themeColor="text1"/>
          <w:sz w:val="36"/>
          <w:szCs w:val="36"/>
          <w14:textFill>
            <w14:solidFill>
              <w14:schemeClr w14:val="tx1"/>
            </w14:solidFill>
          </w14:textFill>
        </w:rPr>
        <w:t>资格审查</w:t>
      </w:r>
      <w:bookmarkEnd w:id="734"/>
      <w:bookmarkStart w:id="735" w:name="_Toc487900382"/>
    </w:p>
    <w:p w14:paraId="43D78E12">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bookmarkStart w:id="736" w:name="_Toc99301422"/>
      <w:r>
        <w:rPr>
          <w:b/>
          <w:color w:val="000000" w:themeColor="text1"/>
          <w:sz w:val="24"/>
          <w14:textFill>
            <w14:solidFill>
              <w14:schemeClr w14:val="tx1"/>
            </w14:solidFill>
          </w14:textFill>
        </w:rPr>
        <w:t>一、资格审查程序</w:t>
      </w:r>
      <w:bookmarkEnd w:id="736"/>
    </w:p>
    <w:p w14:paraId="3F7219C3">
      <w:pPr>
        <w:numPr>
          <w:ilvl w:val="0"/>
          <w:numId w:val="10"/>
        </w:numPr>
        <w:tabs>
          <w:tab w:val="left" w:pos="426"/>
          <w:tab w:val="left" w:pos="851"/>
          <w:tab w:val="clear" w:pos="900"/>
        </w:tabs>
        <w:snapToGrid w:val="0"/>
        <w:spacing w:line="360" w:lineRule="auto"/>
        <w:ind w:left="426" w:hanging="426"/>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开标结束后，采购人或采购代理机构将根据《资格审查要求》中的规定，对投标人进行资格审查，并形成资格审查结果。</w:t>
      </w:r>
    </w:p>
    <w:p w14:paraId="175323C9">
      <w:pPr>
        <w:numPr>
          <w:ilvl w:val="0"/>
          <w:numId w:val="10"/>
        </w:numPr>
        <w:tabs>
          <w:tab w:val="left" w:pos="426"/>
          <w:tab w:val="left" w:pos="851"/>
          <w:tab w:val="clear" w:pos="900"/>
        </w:tabs>
        <w:snapToGrid w:val="0"/>
        <w:spacing w:line="360" w:lineRule="auto"/>
        <w:ind w:left="426" w:hanging="426"/>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《资格审查要求》中对格式有要求的，除招标文件另有规定外，均为“实质性格式”文件。</w:t>
      </w:r>
    </w:p>
    <w:p w14:paraId="6B90969B">
      <w:pPr>
        <w:numPr>
          <w:ilvl w:val="0"/>
          <w:numId w:val="10"/>
        </w:numPr>
        <w:tabs>
          <w:tab w:val="left" w:pos="426"/>
          <w:tab w:val="left" w:pos="851"/>
          <w:tab w:val="clear" w:pos="900"/>
        </w:tabs>
        <w:snapToGrid w:val="0"/>
        <w:spacing w:line="360" w:lineRule="auto"/>
        <w:ind w:left="426" w:hanging="426"/>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投标人《资格证明文件》有任何一项不符合《资格审查要求》的，资格审查不合格，其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24EEA82E">
      <w:pPr>
        <w:numPr>
          <w:ilvl w:val="0"/>
          <w:numId w:val="10"/>
        </w:numPr>
        <w:tabs>
          <w:tab w:val="left" w:pos="426"/>
          <w:tab w:val="left" w:pos="851"/>
          <w:tab w:val="clear" w:pos="900"/>
        </w:tabs>
        <w:snapToGrid w:val="0"/>
        <w:spacing w:line="360" w:lineRule="auto"/>
        <w:ind w:left="426" w:hanging="426"/>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资格审查合格的投标人不足3家的，不进行评标。</w:t>
      </w:r>
    </w:p>
    <w:p w14:paraId="72B6A787">
      <w:pPr>
        <w:widowControl/>
        <w:jc w:val="left"/>
        <w:rPr>
          <w:color w:val="000000" w:themeColor="text1"/>
          <w:sz w:val="24"/>
          <w14:textFill>
            <w14:solidFill>
              <w14:schemeClr w14:val="tx1"/>
            </w14:solidFill>
          </w14:textFill>
        </w:rPr>
      </w:pPr>
    </w:p>
    <w:p w14:paraId="6445D66F">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bookmarkStart w:id="737" w:name="_Hlk143693557"/>
      <w:r>
        <w:rPr>
          <w:b/>
          <w:color w:val="000000" w:themeColor="text1"/>
          <w:sz w:val="24"/>
          <w14:textFill>
            <w14:solidFill>
              <w14:schemeClr w14:val="tx1"/>
            </w14:solidFill>
          </w14:textFill>
        </w:rPr>
        <w:t>二、资格审查要求</w:t>
      </w:r>
      <w:bookmarkEnd w:id="737"/>
    </w:p>
    <w:tbl>
      <w:tblPr>
        <w:tblStyle w:val="43"/>
        <w:tblW w:w="924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6"/>
        <w:gridCol w:w="1254"/>
        <w:gridCol w:w="5932"/>
        <w:gridCol w:w="1320"/>
      </w:tblGrid>
      <w:tr w14:paraId="58B13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736" w:type="dxa"/>
            <w:vAlign w:val="center"/>
          </w:tcPr>
          <w:p w14:paraId="66404BD8">
            <w:pPr>
              <w:tabs>
                <w:tab w:val="left" w:pos="1080"/>
              </w:tabs>
              <w:snapToGrid w:val="0"/>
              <w:jc w:val="center"/>
              <w:rPr>
                <w:b/>
                <w:color w:val="000000" w:themeColor="text1"/>
                <w:sz w:val="24"/>
                <w14:textFill>
                  <w14:solidFill>
                    <w14:schemeClr w14:val="tx1"/>
                  </w14:solidFill>
                </w14:textFill>
              </w:rPr>
            </w:pPr>
            <w:bookmarkStart w:id="738" w:name="_Hlt487972895"/>
            <w:bookmarkEnd w:id="738"/>
            <w:bookmarkStart w:id="739" w:name="_Hlk143693460"/>
            <w:r>
              <w:rPr>
                <w:b/>
                <w:color w:val="000000" w:themeColor="text1"/>
                <w:sz w:val="24"/>
                <w14:textFill>
                  <w14:solidFill>
                    <w14:schemeClr w14:val="tx1"/>
                  </w14:solidFill>
                </w14:textFill>
              </w:rPr>
              <w:t>序号</w:t>
            </w:r>
          </w:p>
        </w:tc>
        <w:tc>
          <w:tcPr>
            <w:tcW w:w="1254" w:type="dxa"/>
            <w:vAlign w:val="center"/>
          </w:tcPr>
          <w:p w14:paraId="4BAA9069">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审查因素</w:t>
            </w:r>
          </w:p>
        </w:tc>
        <w:tc>
          <w:tcPr>
            <w:tcW w:w="5932" w:type="dxa"/>
            <w:vAlign w:val="center"/>
          </w:tcPr>
          <w:p w14:paraId="6972D80B">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审查内容</w:t>
            </w:r>
          </w:p>
        </w:tc>
        <w:tc>
          <w:tcPr>
            <w:tcW w:w="1320" w:type="dxa"/>
            <w:vAlign w:val="center"/>
          </w:tcPr>
          <w:p w14:paraId="75D71E45">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格式要求</w:t>
            </w:r>
          </w:p>
        </w:tc>
      </w:tr>
      <w:tr w14:paraId="4C95E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225A53E2">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254" w:type="dxa"/>
            <w:vAlign w:val="center"/>
          </w:tcPr>
          <w:p w14:paraId="7E50DAAB">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满足《中华人民共和国政府采购法》第二十二条规定</w:t>
            </w:r>
          </w:p>
        </w:tc>
        <w:tc>
          <w:tcPr>
            <w:tcW w:w="5932" w:type="dxa"/>
            <w:vAlign w:val="center"/>
          </w:tcPr>
          <w:p w14:paraId="7EE1BC97">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具体规定见第一章《投标邀请》</w:t>
            </w:r>
          </w:p>
        </w:tc>
        <w:tc>
          <w:tcPr>
            <w:tcW w:w="1320" w:type="dxa"/>
            <w:vAlign w:val="center"/>
          </w:tcPr>
          <w:p w14:paraId="350CF168">
            <w:pPr>
              <w:tabs>
                <w:tab w:val="left" w:pos="1080"/>
              </w:tabs>
              <w:snapToGrid w:val="0"/>
              <w:rPr>
                <w:color w:val="000000" w:themeColor="text1"/>
                <w:sz w:val="24"/>
                <w14:textFill>
                  <w14:solidFill>
                    <w14:schemeClr w14:val="tx1"/>
                  </w14:solidFill>
                </w14:textFill>
              </w:rPr>
            </w:pPr>
          </w:p>
        </w:tc>
      </w:tr>
      <w:tr w14:paraId="50F48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2D269E2F">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1-1</w:t>
            </w:r>
          </w:p>
        </w:tc>
        <w:tc>
          <w:tcPr>
            <w:tcW w:w="1254" w:type="dxa"/>
            <w:vAlign w:val="center"/>
          </w:tcPr>
          <w:p w14:paraId="3D8F2A8B">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营业执照等证明文件</w:t>
            </w:r>
          </w:p>
        </w:tc>
        <w:tc>
          <w:tcPr>
            <w:tcW w:w="5932" w:type="dxa"/>
            <w:vAlign w:val="center"/>
          </w:tcPr>
          <w:p w14:paraId="385FFC8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投标人为企业（包括合伙企业）的，应提供有效的“营业执照”；</w:t>
            </w:r>
          </w:p>
          <w:p w14:paraId="55686FD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投标人为事业单位的，应提供有效的“事业单位法人证书”；</w:t>
            </w:r>
          </w:p>
          <w:p w14:paraId="22972A94">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投标人是非企业机构的，应提供有效的“执业许可证”、“登记证书”等证明文件；</w:t>
            </w:r>
          </w:p>
          <w:p w14:paraId="1C492E5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投标人是个体工商户的，应提供有效的“个体工商户营业执照”；</w:t>
            </w:r>
          </w:p>
          <w:p w14:paraId="3E83400E">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投标人是自然人的，应提供有效的自然人身份证明。</w:t>
            </w:r>
          </w:p>
          <w:p w14:paraId="4C3D365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000000" w:themeColor="text1"/>
                <w:sz w:val="24"/>
                <w14:textFill>
                  <w14:solidFill>
                    <w14:schemeClr w14:val="tx1"/>
                  </w14:solidFill>
                </w14:textFill>
              </w:rPr>
              <w:t>银行、保险、石油石化、电力、电信等行业的分支机构，可以提供上述</w:t>
            </w:r>
            <w:r>
              <w:rPr>
                <w:color w:val="000000" w:themeColor="text1"/>
                <w:sz w:val="24"/>
                <w14:textFill>
                  <w14:solidFill>
                    <w14:schemeClr w14:val="tx1"/>
                  </w14:solidFill>
                </w14:textFill>
              </w:rPr>
              <w:t>授权，也可以提供其所属法人/其他组织的有关文件或制度等能够证明授权其独立开展业务的证明材料。</w:t>
            </w:r>
          </w:p>
        </w:tc>
        <w:tc>
          <w:tcPr>
            <w:tcW w:w="1320" w:type="dxa"/>
            <w:vAlign w:val="center"/>
          </w:tcPr>
          <w:p w14:paraId="635BB9D2">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14:paraId="65FD9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5035CB8E">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1-2</w:t>
            </w:r>
          </w:p>
        </w:tc>
        <w:tc>
          <w:tcPr>
            <w:tcW w:w="1254" w:type="dxa"/>
            <w:vAlign w:val="center"/>
          </w:tcPr>
          <w:p w14:paraId="3ACEF029">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投标人资格声明书</w:t>
            </w:r>
          </w:p>
        </w:tc>
        <w:tc>
          <w:tcPr>
            <w:tcW w:w="5932" w:type="dxa"/>
            <w:vAlign w:val="center"/>
          </w:tcPr>
          <w:p w14:paraId="2FE02C1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提供了符合招标文件要求的《投标人资格声明书》。</w:t>
            </w:r>
          </w:p>
        </w:tc>
        <w:tc>
          <w:tcPr>
            <w:tcW w:w="1320" w:type="dxa"/>
            <w:vAlign w:val="center"/>
          </w:tcPr>
          <w:p w14:paraId="4609187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14:paraId="1A265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4B960E2D">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1-3</w:t>
            </w:r>
          </w:p>
        </w:tc>
        <w:tc>
          <w:tcPr>
            <w:tcW w:w="1254" w:type="dxa"/>
            <w:vAlign w:val="center"/>
          </w:tcPr>
          <w:p w14:paraId="56AAA844">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投标人信用记录</w:t>
            </w:r>
          </w:p>
        </w:tc>
        <w:tc>
          <w:tcPr>
            <w:tcW w:w="5932" w:type="dxa"/>
            <w:vAlign w:val="center"/>
          </w:tcPr>
          <w:p w14:paraId="6C06235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查询渠道：信用中国网站和中国政府采购网（</w:t>
            </w:r>
            <w:r>
              <w:rPr>
                <w:color w:val="000000" w:themeColor="text1"/>
                <w14:textFill>
                  <w14:solidFill>
                    <w14:schemeClr w14:val="tx1"/>
                  </w14:solidFill>
                </w14:textFill>
              </w:rPr>
              <w:t>www.creditchina.gov.cn</w:t>
            </w:r>
            <w:r>
              <w:rPr>
                <w:color w:val="000000" w:themeColor="text1"/>
                <w:sz w:val="24"/>
                <w14:textFill>
                  <w14:solidFill>
                    <w14:schemeClr w14:val="tx1"/>
                  </w14:solidFill>
                </w14:textFill>
              </w:rPr>
              <w:t>、</w:t>
            </w:r>
            <w:r>
              <w:rPr>
                <w:color w:val="000000" w:themeColor="text1"/>
                <w14:textFill>
                  <w14:solidFill>
                    <w14:schemeClr w14:val="tx1"/>
                  </w14:solidFill>
                </w14:textFill>
              </w:rPr>
              <w:t>www.ccgp.gov.cn</w:t>
            </w:r>
            <w:r>
              <w:rPr>
                <w:color w:val="000000" w:themeColor="text1"/>
                <w:sz w:val="24"/>
                <w14:textFill>
                  <w14:solidFill>
                    <w14:schemeClr w14:val="tx1"/>
                  </w14:solidFill>
                </w14:textFill>
              </w:rPr>
              <w:t>）；</w:t>
            </w:r>
          </w:p>
          <w:p w14:paraId="42861333">
            <w:pPr>
              <w:tabs>
                <w:tab w:val="left" w:pos="900"/>
                <w:tab w:val="left" w:pos="19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截止时点：投标截止时间以后、资格审查阶段采购人或采购代理机构的实际查询时间；</w:t>
            </w:r>
          </w:p>
          <w:p w14:paraId="2C9B62AC">
            <w:pPr>
              <w:tabs>
                <w:tab w:val="left" w:pos="900"/>
                <w:tab w:val="left" w:pos="19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信用信息查询记录和证据留存具体方式：查询结果网页打印页作为查询记录和证据，与其他采购文件一并保存；</w:t>
            </w:r>
          </w:p>
          <w:p w14:paraId="60251D79">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信用信息的使用原则：经认定的被列入失信被执行人、重大税收违法案件当事人名单、政府采购严重违法失信行为记录名单的投标人，其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。联合体形式投标的，联合体成员存在不良信用记录，视同联合体存在不良信用记录。</w:t>
            </w:r>
          </w:p>
        </w:tc>
        <w:tc>
          <w:tcPr>
            <w:tcW w:w="1320" w:type="dxa"/>
            <w:vAlign w:val="center"/>
          </w:tcPr>
          <w:p w14:paraId="0AE8A59E">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无须投标人提供，由采购人或采购代理机构查询。</w:t>
            </w:r>
          </w:p>
        </w:tc>
      </w:tr>
      <w:tr w14:paraId="4BEA8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4D1C9928">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1-4</w:t>
            </w:r>
          </w:p>
        </w:tc>
        <w:tc>
          <w:tcPr>
            <w:tcW w:w="1254" w:type="dxa"/>
            <w:vAlign w:val="center"/>
          </w:tcPr>
          <w:p w14:paraId="5D2C6C6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法律、行政法规规定的其他条件</w:t>
            </w:r>
          </w:p>
        </w:tc>
        <w:tc>
          <w:tcPr>
            <w:tcW w:w="5932" w:type="dxa"/>
            <w:vAlign w:val="center"/>
          </w:tcPr>
          <w:p w14:paraId="0C4748DE">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法律、行政法规规定的其他条件</w:t>
            </w:r>
          </w:p>
        </w:tc>
        <w:tc>
          <w:tcPr>
            <w:tcW w:w="1320" w:type="dxa"/>
            <w:vAlign w:val="center"/>
          </w:tcPr>
          <w:p w14:paraId="25C32EE3">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r>
      <w:tr w14:paraId="3BD97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7ECFE275">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254" w:type="dxa"/>
            <w:vAlign w:val="center"/>
          </w:tcPr>
          <w:p w14:paraId="082F942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落实政府采购政策需满足的资格要求</w:t>
            </w:r>
          </w:p>
        </w:tc>
        <w:tc>
          <w:tcPr>
            <w:tcW w:w="5932" w:type="dxa"/>
            <w:vAlign w:val="center"/>
          </w:tcPr>
          <w:p w14:paraId="24542498">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具体要求见第一章《投标邀请》</w:t>
            </w:r>
          </w:p>
        </w:tc>
        <w:tc>
          <w:tcPr>
            <w:tcW w:w="1320" w:type="dxa"/>
            <w:vAlign w:val="center"/>
          </w:tcPr>
          <w:p w14:paraId="4B0C8F12">
            <w:pPr>
              <w:tabs>
                <w:tab w:val="left" w:pos="1080"/>
              </w:tabs>
              <w:snapToGrid w:val="0"/>
              <w:rPr>
                <w:color w:val="000000" w:themeColor="text1"/>
                <w:sz w:val="24"/>
                <w14:textFill>
                  <w14:solidFill>
                    <w14:schemeClr w14:val="tx1"/>
                  </w14:solidFill>
                </w14:textFill>
              </w:rPr>
            </w:pPr>
          </w:p>
        </w:tc>
      </w:tr>
      <w:tr w14:paraId="15DF5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20381216">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2-1</w:t>
            </w:r>
          </w:p>
        </w:tc>
        <w:tc>
          <w:tcPr>
            <w:tcW w:w="1254" w:type="dxa"/>
            <w:vAlign w:val="center"/>
          </w:tcPr>
          <w:p w14:paraId="221AA618">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中小企业政策证明文件</w:t>
            </w:r>
          </w:p>
        </w:tc>
        <w:tc>
          <w:tcPr>
            <w:tcW w:w="5932" w:type="dxa"/>
            <w:vAlign w:val="center"/>
          </w:tcPr>
          <w:p w14:paraId="7362A0D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具体要求见第一章《投标邀请》</w:t>
            </w:r>
          </w:p>
        </w:tc>
        <w:tc>
          <w:tcPr>
            <w:tcW w:w="1320" w:type="dxa"/>
            <w:vAlign w:val="center"/>
          </w:tcPr>
          <w:p w14:paraId="29C21654">
            <w:pPr>
              <w:tabs>
                <w:tab w:val="left" w:pos="1080"/>
              </w:tabs>
              <w:snapToGrid w:val="0"/>
              <w:rPr>
                <w:color w:val="000000" w:themeColor="text1"/>
                <w:sz w:val="24"/>
                <w14:textFill>
                  <w14:solidFill>
                    <w14:schemeClr w14:val="tx1"/>
                  </w14:solidFill>
                </w14:textFill>
              </w:rPr>
            </w:pPr>
          </w:p>
        </w:tc>
      </w:tr>
      <w:tr w14:paraId="3AF11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3452107F">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2-1-1</w:t>
            </w:r>
          </w:p>
        </w:tc>
        <w:tc>
          <w:tcPr>
            <w:tcW w:w="1254" w:type="dxa"/>
            <w:vAlign w:val="center"/>
          </w:tcPr>
          <w:p w14:paraId="4B4F9940">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中小企业证明文件</w:t>
            </w:r>
          </w:p>
        </w:tc>
        <w:tc>
          <w:tcPr>
            <w:tcW w:w="5932" w:type="dxa"/>
            <w:vAlign w:val="center"/>
          </w:tcPr>
          <w:p w14:paraId="47B7002B">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当本项目（包）涉及预留份额专门面向中小企业采购，此时建议在《资格证明文件》中提供。</w:t>
            </w:r>
          </w:p>
          <w:p w14:paraId="528E5C3E">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14:paraId="3A75A292">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320" w:type="dxa"/>
            <w:vAlign w:val="center"/>
          </w:tcPr>
          <w:p w14:paraId="4DEA9208">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14:paraId="774C2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4D58D6B0">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2-1-2</w:t>
            </w:r>
          </w:p>
        </w:tc>
        <w:tc>
          <w:tcPr>
            <w:tcW w:w="1254" w:type="dxa"/>
            <w:vAlign w:val="center"/>
          </w:tcPr>
          <w:p w14:paraId="6431044A">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拟分包情况说明及分包意向协议</w:t>
            </w:r>
          </w:p>
        </w:tc>
        <w:tc>
          <w:tcPr>
            <w:tcW w:w="5932" w:type="dxa"/>
            <w:vAlign w:val="center"/>
          </w:tcPr>
          <w:p w14:paraId="477E695E">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如本项目（包）要求通过分包措施预留部分采购份额面向中小企业采购、且投标人因落实政府采购政策拟进行分包的，必须提供；否则无须提供。</w:t>
            </w:r>
          </w:p>
          <w:p w14:paraId="579D16DC">
            <w:pPr>
              <w:tabs>
                <w:tab w:val="left" w:pos="1080"/>
              </w:tabs>
              <w:snapToGrid w:val="0"/>
              <w:rPr>
                <w:b/>
                <w:color w:val="000000" w:themeColor="text1"/>
                <w:sz w:val="24"/>
                <w14:textFill>
                  <w14:solidFill>
                    <w14:schemeClr w14:val="tx1"/>
                  </w14:solidFill>
                </w14:textFill>
              </w:rPr>
            </w:pPr>
            <w:r>
              <w:rPr>
                <w:color w:val="000000" w:themeColor="text1"/>
                <w:sz w:val="24"/>
                <w14:textFill>
                  <w14:solidFill>
                    <w14:schemeClr w14:val="tx1"/>
                  </w14:solidFill>
                </w14:textFill>
              </w:rPr>
              <w:t>对于预留份额专门面向中小企业采购的项目（包），组成联合体或者接受分包合同的中小企业与联合体内其他企业、分包企业之间不得存在直接控股、管理关系。</w:t>
            </w:r>
          </w:p>
        </w:tc>
        <w:tc>
          <w:tcPr>
            <w:tcW w:w="1320" w:type="dxa"/>
            <w:vAlign w:val="center"/>
          </w:tcPr>
          <w:p w14:paraId="4082DC59">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14:paraId="5EA12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3F9F219C">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2-2</w:t>
            </w:r>
          </w:p>
        </w:tc>
        <w:tc>
          <w:tcPr>
            <w:tcW w:w="1254" w:type="dxa"/>
            <w:vAlign w:val="center"/>
          </w:tcPr>
          <w:p w14:paraId="56D9448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其它落实政府采购政策的资格要求</w:t>
            </w:r>
          </w:p>
        </w:tc>
        <w:tc>
          <w:tcPr>
            <w:tcW w:w="5932" w:type="dxa"/>
            <w:vAlign w:val="center"/>
          </w:tcPr>
          <w:p w14:paraId="682797C2">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tc>
        <w:tc>
          <w:tcPr>
            <w:tcW w:w="1320" w:type="dxa"/>
            <w:vAlign w:val="center"/>
          </w:tcPr>
          <w:p w14:paraId="51F5D2B4">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14:paraId="0C2F4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6832B7DA">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1254" w:type="dxa"/>
            <w:vAlign w:val="center"/>
          </w:tcPr>
          <w:p w14:paraId="7CC40700">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本项目的特定资格要求</w:t>
            </w:r>
          </w:p>
        </w:tc>
        <w:tc>
          <w:tcPr>
            <w:tcW w:w="5932" w:type="dxa"/>
            <w:vAlign w:val="center"/>
          </w:tcPr>
          <w:p w14:paraId="074D7EEB">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tc>
        <w:tc>
          <w:tcPr>
            <w:tcW w:w="1320" w:type="dxa"/>
            <w:vAlign w:val="center"/>
          </w:tcPr>
          <w:p w14:paraId="430AB0D9">
            <w:pPr>
              <w:tabs>
                <w:tab w:val="left" w:pos="1080"/>
              </w:tabs>
              <w:snapToGrid w:val="0"/>
              <w:rPr>
                <w:color w:val="000000" w:themeColor="text1"/>
                <w:sz w:val="24"/>
                <w14:textFill>
                  <w14:solidFill>
                    <w14:schemeClr w14:val="tx1"/>
                  </w14:solidFill>
                </w14:textFill>
              </w:rPr>
            </w:pPr>
          </w:p>
        </w:tc>
      </w:tr>
      <w:tr w14:paraId="7F2B1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0CB09C42">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3-1</w:t>
            </w:r>
          </w:p>
        </w:tc>
        <w:tc>
          <w:tcPr>
            <w:tcW w:w="1254" w:type="dxa"/>
            <w:vAlign w:val="center"/>
          </w:tcPr>
          <w:p w14:paraId="6E6737D6">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本项目对于联合体的要求</w:t>
            </w:r>
          </w:p>
        </w:tc>
        <w:tc>
          <w:tcPr>
            <w:tcW w:w="5932" w:type="dxa"/>
            <w:vAlign w:val="center"/>
          </w:tcPr>
          <w:p w14:paraId="08D5FED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149F09FA">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2、联合体各成员单位均须提供本表中序号1-1、1-2的证明文件。联合体各成员单位均应满足本表3-2项规定。</w:t>
            </w:r>
          </w:p>
          <w:p w14:paraId="344E7D4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3、本表序号3-3项规定的其他特定资格要求中的每一小项要求，联合体各方中至少应当有一方符合本表中其他资格要求并提供证明文件。</w:t>
            </w:r>
          </w:p>
          <w:p w14:paraId="422A1019">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4、联合体中有同类资质的供应商按照联合体分工承担相同工作的，应当按照资质等级较低的供应商确定资质等级。</w:t>
            </w:r>
          </w:p>
          <w:p w14:paraId="62B86519">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5、以联合体形式参加政府采购活动的，联合体各方不得再单独参加或者与其他供应商另外组成联合体参加同一合同项下的政府采购活动。</w:t>
            </w:r>
          </w:p>
          <w:p w14:paraId="570B5E00">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6、若联合体中任一成员单位中途退出，则该联合体的</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6A2211B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7、本项目不接受联合体投标时，投标人不得为联合体。</w:t>
            </w:r>
          </w:p>
        </w:tc>
        <w:tc>
          <w:tcPr>
            <w:tcW w:w="1320" w:type="dxa"/>
            <w:vAlign w:val="center"/>
          </w:tcPr>
          <w:p w14:paraId="380FADD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提供《联合协议》原件的电子件</w:t>
            </w:r>
          </w:p>
          <w:p w14:paraId="4C8E038D">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14:paraId="1D5C3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328EBF6B">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3-2</w:t>
            </w:r>
          </w:p>
        </w:tc>
        <w:tc>
          <w:tcPr>
            <w:tcW w:w="1254" w:type="dxa"/>
            <w:vAlign w:val="center"/>
          </w:tcPr>
          <w:p w14:paraId="295229D7">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政府购买服务承接主体的要求</w:t>
            </w:r>
          </w:p>
        </w:tc>
        <w:tc>
          <w:tcPr>
            <w:tcW w:w="5932" w:type="dxa"/>
            <w:vAlign w:val="center"/>
          </w:tcPr>
          <w:p w14:paraId="501BD8E6">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如本项目属于政府购买服务，投标人不属于公益一类事业单位、使用事业编制且由财政拨款保障的群团组织。</w:t>
            </w:r>
          </w:p>
        </w:tc>
        <w:tc>
          <w:tcPr>
            <w:tcW w:w="1320" w:type="dxa"/>
            <w:vAlign w:val="center"/>
          </w:tcPr>
          <w:p w14:paraId="575CC772">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r>
              <w:rPr>
                <w:rFonts w:hint="eastAsia"/>
                <w:color w:val="000000" w:themeColor="text1"/>
                <w:sz w:val="24"/>
                <w14:textFill>
                  <w14:solidFill>
                    <w14:schemeClr w14:val="tx1"/>
                  </w14:solidFill>
                </w14:textFill>
              </w:rPr>
              <w:t>“1-2 投标人资格声明书”</w:t>
            </w:r>
          </w:p>
        </w:tc>
      </w:tr>
      <w:tr w14:paraId="5B7D3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736" w:type="dxa"/>
            <w:vAlign w:val="center"/>
          </w:tcPr>
          <w:p w14:paraId="76927D04">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3-3</w:t>
            </w:r>
          </w:p>
        </w:tc>
        <w:tc>
          <w:tcPr>
            <w:tcW w:w="1254" w:type="dxa"/>
            <w:vAlign w:val="center"/>
          </w:tcPr>
          <w:p w14:paraId="6CD2ED4C">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其他特定资格要求</w:t>
            </w:r>
          </w:p>
        </w:tc>
        <w:tc>
          <w:tcPr>
            <w:tcW w:w="5932" w:type="dxa"/>
            <w:vAlign w:val="center"/>
          </w:tcPr>
          <w:p w14:paraId="72E67DB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p w14:paraId="0F7187C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注：如联合体中有同类资质的供应商按照联合体分工承担相同工作的，均应当提供资质证书电子件或电子证照。</w:t>
            </w:r>
          </w:p>
        </w:tc>
        <w:tc>
          <w:tcPr>
            <w:tcW w:w="1320" w:type="dxa"/>
            <w:vAlign w:val="center"/>
          </w:tcPr>
          <w:p w14:paraId="1171F2D3">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14:paraId="291DF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6DD4B707">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1254" w:type="dxa"/>
            <w:vAlign w:val="center"/>
          </w:tcPr>
          <w:p w14:paraId="147E8C05">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w:t>
            </w:r>
          </w:p>
        </w:tc>
        <w:tc>
          <w:tcPr>
            <w:tcW w:w="5932" w:type="dxa"/>
            <w:vAlign w:val="center"/>
          </w:tcPr>
          <w:p w14:paraId="55CE54B0">
            <w:pPr>
              <w:tabs>
                <w:tab w:val="left" w:pos="1080"/>
              </w:tabs>
              <w:snapToGrid w:val="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按照招标文件的规定提交投标保证金。</w:t>
            </w:r>
          </w:p>
        </w:tc>
        <w:tc>
          <w:tcPr>
            <w:tcW w:w="1320" w:type="dxa"/>
            <w:vAlign w:val="center"/>
          </w:tcPr>
          <w:p w14:paraId="6793B89B">
            <w:pPr>
              <w:tabs>
                <w:tab w:val="left" w:pos="1080"/>
              </w:tabs>
              <w:snapToGrid w:val="0"/>
              <w:rPr>
                <w:color w:val="000000" w:themeColor="text1"/>
                <w:sz w:val="24"/>
                <w14:textFill>
                  <w14:solidFill>
                    <w14:schemeClr w14:val="tx1"/>
                  </w14:solidFill>
                </w14:textFill>
              </w:rPr>
            </w:pPr>
          </w:p>
        </w:tc>
      </w:tr>
      <w:tr w14:paraId="7B31D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736" w:type="dxa"/>
            <w:vAlign w:val="center"/>
          </w:tcPr>
          <w:p w14:paraId="7D6EEEA9">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w:t>
            </w:r>
          </w:p>
        </w:tc>
        <w:tc>
          <w:tcPr>
            <w:tcW w:w="1254" w:type="dxa"/>
            <w:vAlign w:val="center"/>
          </w:tcPr>
          <w:p w14:paraId="23C6CA7F">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获取招标文件</w:t>
            </w:r>
          </w:p>
        </w:tc>
        <w:tc>
          <w:tcPr>
            <w:tcW w:w="5932" w:type="dxa"/>
            <w:vAlign w:val="center"/>
          </w:tcPr>
          <w:p w14:paraId="1C5342C8">
            <w:pPr>
              <w:tabs>
                <w:tab w:val="left" w:pos="1080"/>
              </w:tabs>
              <w:snapToGrid w:val="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在规定期限内通过北京市政府采购电子交易平台获取所参与包的招标文件。</w:t>
            </w:r>
          </w:p>
          <w:p w14:paraId="4135A190">
            <w:pPr>
              <w:tabs>
                <w:tab w:val="left" w:pos="1080"/>
              </w:tabs>
              <w:snapToGrid w:val="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注：如本项目接受联合体，且供应商为联合体时，联合体中任一成员获取文件即视为满足要求。</w:t>
            </w:r>
          </w:p>
        </w:tc>
        <w:tc>
          <w:tcPr>
            <w:tcW w:w="1320" w:type="dxa"/>
            <w:vAlign w:val="center"/>
          </w:tcPr>
          <w:p w14:paraId="4183DFEA">
            <w:pPr>
              <w:tabs>
                <w:tab w:val="left" w:pos="1080"/>
              </w:tabs>
              <w:snapToGrid w:val="0"/>
              <w:rPr>
                <w:color w:val="000000" w:themeColor="text1"/>
                <w:sz w:val="24"/>
                <w14:textFill>
                  <w14:solidFill>
                    <w14:schemeClr w14:val="tx1"/>
                  </w14:solidFill>
                </w14:textFill>
              </w:rPr>
            </w:pPr>
          </w:p>
        </w:tc>
      </w:t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5"/>
      <w:bookmarkEnd w:id="739"/>
    </w:tbl>
    <w:p w14:paraId="42DAEDE5">
      <w:pPr>
        <w:widowControl/>
        <w:jc w:val="left"/>
        <w:rPr>
          <w:color w:val="000000" w:themeColor="text1"/>
          <w:sz w:val="24"/>
          <w14:textFill>
            <w14:solidFill>
              <w14:schemeClr w14:val="tx1"/>
            </w14:solidFill>
          </w14:textFill>
        </w:rPr>
      </w:pPr>
      <w:bookmarkStart w:id="740" w:name="_Hlt522424701"/>
      <w:bookmarkEnd w:id="740"/>
      <w:bookmarkStart w:id="741" w:name="_Hlt487900425"/>
      <w:bookmarkEnd w:id="741"/>
      <w:bookmarkStart w:id="742" w:name="_Toc353873940"/>
      <w:bookmarkStart w:id="743" w:name="_Toc353825550"/>
      <w:bookmarkStart w:id="744" w:name="_Toc127161490"/>
      <w:bookmarkStart w:id="745" w:name="_Toc127151779"/>
      <w:bookmarkStart w:id="746" w:name="_Toc226965858"/>
      <w:r>
        <w:rPr>
          <w:color w:val="000000" w:themeColor="text1"/>
          <w:sz w:val="24"/>
          <w14:textFill>
            <w14:solidFill>
              <w14:schemeClr w14:val="tx1"/>
            </w14:solidFill>
          </w14:textFill>
        </w:rPr>
        <w:br w:type="page"/>
      </w:r>
    </w:p>
    <w:p w14:paraId="63E54D05">
      <w:pPr>
        <w:spacing w:line="360" w:lineRule="auto"/>
        <w:jc w:val="center"/>
        <w:outlineLvl w:val="0"/>
        <w:rPr>
          <w:b/>
          <w:color w:val="000000" w:themeColor="text1"/>
          <w:sz w:val="36"/>
          <w:szCs w:val="36"/>
          <w14:textFill>
            <w14:solidFill>
              <w14:schemeClr w14:val="tx1"/>
            </w14:solidFill>
          </w14:textFill>
        </w:rPr>
      </w:pPr>
      <w:bookmarkStart w:id="747" w:name="_Toc233386972"/>
      <w:r>
        <w:rPr>
          <w:b/>
          <w:color w:val="000000" w:themeColor="text1"/>
          <w:sz w:val="36"/>
          <w:szCs w:val="36"/>
          <w14:textFill>
            <w14:solidFill>
              <w14:schemeClr w14:val="tx1"/>
            </w14:solidFill>
          </w14:textFill>
        </w:rPr>
        <w:t xml:space="preserve">第四章   </w:t>
      </w:r>
      <w:bookmarkEnd w:id="742"/>
      <w:bookmarkEnd w:id="743"/>
      <w:bookmarkEnd w:id="744"/>
      <w:bookmarkEnd w:id="745"/>
      <w:bookmarkEnd w:id="746"/>
      <w:bookmarkStart w:id="748" w:name="_Hlt164229061"/>
      <w:bookmarkEnd w:id="748"/>
      <w:r>
        <w:rPr>
          <w:b/>
          <w:color w:val="000000" w:themeColor="text1"/>
          <w:sz w:val="36"/>
          <w:szCs w:val="36"/>
          <w14:textFill>
            <w14:solidFill>
              <w14:schemeClr w14:val="tx1"/>
            </w14:solidFill>
          </w14:textFill>
        </w:rPr>
        <w:t>评标程序、评标方法和评标标准</w:t>
      </w:r>
      <w:bookmarkEnd w:id="747"/>
    </w:p>
    <w:p w14:paraId="6EC8A90E">
      <w:pPr>
        <w:tabs>
          <w:tab w:val="left" w:pos="360"/>
          <w:tab w:val="left" w:pos="900"/>
        </w:tabs>
        <w:snapToGrid w:val="0"/>
        <w:spacing w:line="360" w:lineRule="auto"/>
        <w:jc w:val="center"/>
        <w:outlineLvl w:val="1"/>
        <w:rPr>
          <w:b/>
          <w:color w:val="000000" w:themeColor="text1"/>
          <w14:textFill>
            <w14:solidFill>
              <w14:schemeClr w14:val="tx1"/>
            </w14:solidFill>
          </w14:textFill>
        </w:rPr>
      </w:pPr>
      <w:r>
        <w:rPr>
          <w:b/>
          <w:color w:val="000000" w:themeColor="text1"/>
          <w:sz w:val="24"/>
          <w14:textFill>
            <w14:solidFill>
              <w14:schemeClr w14:val="tx1"/>
            </w14:solidFill>
          </w14:textFill>
        </w:rPr>
        <w:t>一、</w:t>
      </w:r>
      <w:r>
        <w:rPr>
          <w:rFonts w:hint="eastAsia"/>
          <w:b/>
          <w:color w:val="000000" w:themeColor="text1"/>
          <w:sz w:val="24"/>
          <w14:textFill>
            <w14:solidFill>
              <w14:schemeClr w14:val="tx1"/>
            </w14:solidFill>
          </w14:textFill>
        </w:rPr>
        <w:t>评标程序、</w:t>
      </w:r>
      <w:r>
        <w:rPr>
          <w:b/>
          <w:color w:val="000000" w:themeColor="text1"/>
          <w:sz w:val="24"/>
          <w14:textFill>
            <w14:solidFill>
              <w14:schemeClr w14:val="tx1"/>
            </w14:solidFill>
          </w14:textFill>
        </w:rPr>
        <w:t>评标方法</w:t>
      </w:r>
    </w:p>
    <w:p w14:paraId="230A8209">
      <w:pPr>
        <w:numPr>
          <w:ilvl w:val="0"/>
          <w:numId w:val="11"/>
        </w:numPr>
        <w:tabs>
          <w:tab w:val="left" w:pos="360"/>
        </w:tabs>
        <w:snapToGrid w:val="0"/>
        <w:spacing w:line="360" w:lineRule="auto"/>
        <w:outlineLvl w:val="1"/>
        <w:rPr>
          <w:color w:val="000000" w:themeColor="text1"/>
          <w:sz w:val="24"/>
          <w14:textFill>
            <w14:solidFill>
              <w14:schemeClr w14:val="tx1"/>
            </w14:solidFill>
          </w14:textFill>
        </w:rPr>
      </w:pPr>
      <w:bookmarkStart w:id="749" w:name="_Toc151193639"/>
      <w:bookmarkStart w:id="750" w:name="_Toc127151742"/>
      <w:bookmarkStart w:id="751" w:name="_Toc226309785"/>
      <w:bookmarkStart w:id="752" w:name="_Toc305158883"/>
      <w:bookmarkStart w:id="753" w:name="_Toc151193929"/>
      <w:bookmarkStart w:id="754" w:name="_Toc151193783"/>
      <w:bookmarkStart w:id="755" w:name="_Toc264969231"/>
      <w:bookmarkStart w:id="756" w:name="_Toc149720834"/>
      <w:bookmarkStart w:id="757" w:name="_Toc226337237"/>
      <w:bookmarkStart w:id="758" w:name="_Toc150774746"/>
      <w:bookmarkStart w:id="759" w:name="_Toc226965814"/>
      <w:bookmarkStart w:id="760" w:name="_Toc164608810"/>
      <w:bookmarkStart w:id="761" w:name="_Toc265228379"/>
      <w:bookmarkStart w:id="762" w:name="_Toc164229236"/>
      <w:bookmarkStart w:id="763" w:name="_Toc226965731"/>
      <w:bookmarkStart w:id="764" w:name="_Toc127161455"/>
      <w:bookmarkStart w:id="765" w:name="_Toc164608655"/>
      <w:bookmarkStart w:id="766" w:name="_Toc151193855"/>
      <w:bookmarkStart w:id="767" w:name="_Toc151190168"/>
      <w:bookmarkStart w:id="768" w:name="_Toc127151541"/>
      <w:bookmarkStart w:id="769" w:name="_Toc164229382"/>
      <w:bookmarkStart w:id="770" w:name="_Toc150774641"/>
      <w:bookmarkStart w:id="771" w:name="_Toc195842906"/>
      <w:bookmarkStart w:id="772" w:name="_Toc305158809"/>
      <w:bookmarkStart w:id="773" w:name="_Toc142311043"/>
      <w:bookmarkStart w:id="774" w:name="_Toc150509292"/>
      <w:bookmarkStart w:id="775" w:name="_Toc164351635"/>
      <w:bookmarkStart w:id="776" w:name="_Toc151193711"/>
      <w:bookmarkStart w:id="777" w:name="_Toc150480779"/>
      <w:bookmarkStart w:id="778" w:name="_Toc353825551"/>
      <w:bookmarkStart w:id="779" w:name="_Toc353873941"/>
      <w:bookmarkStart w:id="780" w:name="_Toc226965828"/>
      <w:bookmarkStart w:id="781" w:name="_Toc353873665"/>
      <w:bookmarkStart w:id="782" w:name="_Toc353825545"/>
      <w:bookmarkStart w:id="783" w:name="_Toc150774760"/>
      <w:bookmarkStart w:id="784" w:name="_Toc226337251"/>
      <w:bookmarkStart w:id="785" w:name="_Toc305158823"/>
      <w:bookmarkStart w:id="786" w:name="_Toc353873935"/>
      <w:bookmarkStart w:id="787" w:name="_Toc305158897"/>
      <w:bookmarkStart w:id="788" w:name="_Toc195842920"/>
      <w:bookmarkStart w:id="789" w:name="_Toc265228393"/>
      <w:bookmarkStart w:id="790" w:name="_Toc127151555"/>
      <w:bookmarkStart w:id="791" w:name="_Toc264969245"/>
      <w:bookmarkStart w:id="792" w:name="_Toc142311057"/>
      <w:bookmarkStart w:id="793" w:name="_Toc150480793"/>
      <w:r>
        <w:rPr>
          <w:color w:val="000000" w:themeColor="text1"/>
          <w:sz w:val="24"/>
          <w14:textFill>
            <w14:solidFill>
              <w14:schemeClr w14:val="tx1"/>
            </w14:solidFill>
          </w14:textFill>
        </w:rPr>
        <w:t>投标文件的符合性审查</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14:paraId="652B6829">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评标委员会对资格审查合格的投标人的投标文件进行符合性审查，以确定其是否满足招标文件的实质性要求。</w:t>
      </w:r>
      <w:bookmarkStart w:id="794" w:name="_Toc520356167"/>
    </w:p>
    <w:p w14:paraId="4D47E561">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4"/>
      <w:r>
        <w:rPr>
          <w:color w:val="000000" w:themeColor="text1"/>
          <w:sz w:val="24"/>
          <w14:textFill>
            <w14:solidFill>
              <w14:schemeClr w14:val="tx1"/>
            </w14:solidFill>
          </w14:textFill>
        </w:rPr>
        <w:t>要求的，</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5A379713">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符合性审查要求</w:t>
      </w:r>
    </w:p>
    <w:tbl>
      <w:tblPr>
        <w:tblStyle w:val="43"/>
        <w:tblW w:w="92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803"/>
        <w:gridCol w:w="6694"/>
      </w:tblGrid>
      <w:tr w14:paraId="19E9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45" w:type="dxa"/>
            <w:vAlign w:val="center"/>
          </w:tcPr>
          <w:p w14:paraId="21AB8FC4">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序号</w:t>
            </w:r>
          </w:p>
        </w:tc>
        <w:tc>
          <w:tcPr>
            <w:tcW w:w="1803" w:type="dxa"/>
            <w:vAlign w:val="center"/>
          </w:tcPr>
          <w:p w14:paraId="4DB72034">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审查因素</w:t>
            </w:r>
          </w:p>
        </w:tc>
        <w:tc>
          <w:tcPr>
            <w:tcW w:w="6694" w:type="dxa"/>
            <w:vAlign w:val="center"/>
          </w:tcPr>
          <w:p w14:paraId="055B481B">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审查内容</w:t>
            </w:r>
          </w:p>
        </w:tc>
      </w:tr>
      <w:tr w14:paraId="4567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3D212FC7">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p>
        </w:tc>
        <w:tc>
          <w:tcPr>
            <w:tcW w:w="1803" w:type="dxa"/>
            <w:vAlign w:val="center"/>
          </w:tcPr>
          <w:p w14:paraId="3D32C461">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授权委托书</w:t>
            </w:r>
          </w:p>
        </w:tc>
        <w:tc>
          <w:tcPr>
            <w:tcW w:w="6694" w:type="dxa"/>
            <w:vAlign w:val="center"/>
          </w:tcPr>
          <w:p w14:paraId="5FA483F8">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按招标文件要求提供授权委托书；</w:t>
            </w:r>
          </w:p>
        </w:tc>
      </w:tr>
      <w:tr w14:paraId="6D69D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35617575">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w:t>
            </w:r>
          </w:p>
        </w:tc>
        <w:tc>
          <w:tcPr>
            <w:tcW w:w="1803" w:type="dxa"/>
            <w:vAlign w:val="center"/>
          </w:tcPr>
          <w:p w14:paraId="76E3EB48">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投标完整性</w:t>
            </w:r>
          </w:p>
        </w:tc>
        <w:tc>
          <w:tcPr>
            <w:tcW w:w="6694" w:type="dxa"/>
            <w:vAlign w:val="center"/>
          </w:tcPr>
          <w:p w14:paraId="20C62AEF">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未将一个采购包中的内容拆分投标；</w:t>
            </w:r>
          </w:p>
        </w:tc>
      </w:tr>
      <w:tr w14:paraId="00A8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115EA1D1">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w:t>
            </w:r>
          </w:p>
        </w:tc>
        <w:tc>
          <w:tcPr>
            <w:tcW w:w="1803" w:type="dxa"/>
            <w:vAlign w:val="center"/>
          </w:tcPr>
          <w:p w14:paraId="76727ECD">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投标报价</w:t>
            </w:r>
          </w:p>
        </w:tc>
        <w:tc>
          <w:tcPr>
            <w:tcW w:w="6694" w:type="dxa"/>
            <w:vAlign w:val="center"/>
          </w:tcPr>
          <w:p w14:paraId="2177814D">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themeColor="text1"/>
                <w:kern w:val="0"/>
                <w:sz w:val="24"/>
                <w14:textFill>
                  <w14:solidFill>
                    <w14:schemeClr w14:val="tx1"/>
                  </w14:solidFill>
                </w14:textFill>
              </w:rPr>
              <w:t>；</w:t>
            </w:r>
          </w:p>
        </w:tc>
      </w:tr>
      <w:tr w14:paraId="158D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4CE5F59F">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4</w:t>
            </w:r>
          </w:p>
        </w:tc>
        <w:tc>
          <w:tcPr>
            <w:tcW w:w="1803" w:type="dxa"/>
            <w:vAlign w:val="center"/>
          </w:tcPr>
          <w:p w14:paraId="2D0CA7DC">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报价唯一性</w:t>
            </w:r>
          </w:p>
        </w:tc>
        <w:tc>
          <w:tcPr>
            <w:tcW w:w="6694" w:type="dxa"/>
            <w:vAlign w:val="center"/>
          </w:tcPr>
          <w:p w14:paraId="599072B8">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投标文件未</w:t>
            </w:r>
            <w:r>
              <w:rPr>
                <w:color w:val="000000" w:themeColor="text1"/>
                <w:sz w:val="24"/>
                <w14:textFill>
                  <w14:solidFill>
                    <w14:schemeClr w14:val="tx1"/>
                  </w14:solidFill>
                </w14:textFill>
              </w:rPr>
              <w:t>出现可选择性或可调整的报价（招标文件另有规定的除外）</w:t>
            </w:r>
            <w:r>
              <w:rPr>
                <w:color w:val="000000" w:themeColor="text1"/>
                <w:kern w:val="0"/>
                <w:sz w:val="24"/>
                <w14:textFill>
                  <w14:solidFill>
                    <w14:schemeClr w14:val="tx1"/>
                  </w14:solidFill>
                </w14:textFill>
              </w:rPr>
              <w:t>；</w:t>
            </w:r>
          </w:p>
        </w:tc>
      </w:tr>
      <w:tr w14:paraId="4DC1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00040BA2">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5</w:t>
            </w:r>
          </w:p>
        </w:tc>
        <w:tc>
          <w:tcPr>
            <w:tcW w:w="1803" w:type="dxa"/>
            <w:vAlign w:val="center"/>
          </w:tcPr>
          <w:p w14:paraId="363F083D">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投标有效期</w:t>
            </w:r>
          </w:p>
        </w:tc>
        <w:tc>
          <w:tcPr>
            <w:tcW w:w="6694" w:type="dxa"/>
            <w:vAlign w:val="center"/>
          </w:tcPr>
          <w:p w14:paraId="2B2BE374">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投标文件中承诺的投标有效期满足招标文件中载明的投标有效期的；</w:t>
            </w:r>
          </w:p>
        </w:tc>
      </w:tr>
      <w:tr w14:paraId="128E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1AD3DAAB">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6</w:t>
            </w:r>
          </w:p>
        </w:tc>
        <w:tc>
          <w:tcPr>
            <w:tcW w:w="1803" w:type="dxa"/>
            <w:vAlign w:val="center"/>
          </w:tcPr>
          <w:p w14:paraId="4C78987A">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实质性格式</w:t>
            </w:r>
          </w:p>
        </w:tc>
        <w:tc>
          <w:tcPr>
            <w:tcW w:w="6694" w:type="dxa"/>
            <w:vAlign w:val="center"/>
          </w:tcPr>
          <w:p w14:paraId="497E6FAA">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标记为“实质性格式”的文件均按招标文件要求提供且签署、盖章的；</w:t>
            </w:r>
          </w:p>
        </w:tc>
      </w:tr>
      <w:tr w14:paraId="0D0E8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052152B1">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7</w:t>
            </w:r>
          </w:p>
        </w:tc>
        <w:tc>
          <w:tcPr>
            <w:tcW w:w="1803" w:type="dxa"/>
            <w:vAlign w:val="center"/>
          </w:tcPr>
          <w:p w14:paraId="6A6DF098">
            <w:pPr>
              <w:widowControl/>
              <w:jc w:val="left"/>
              <w:rPr>
                <w:color w:val="000000" w:themeColor="text1"/>
                <w:kern w:val="0"/>
                <w:sz w:val="24"/>
                <w14:textFill>
                  <w14:solidFill>
                    <w14:schemeClr w14:val="tx1"/>
                  </w14:solidFill>
                </w14:textFill>
              </w:rPr>
            </w:pPr>
            <w:r>
              <w:rPr>
                <w:rFonts w:ascii="Segoe UI Symbol" w:hAnsi="Segoe UI Symbol" w:cs="Segoe UI Symbol"/>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号条款响应</w:t>
            </w:r>
          </w:p>
        </w:tc>
        <w:tc>
          <w:tcPr>
            <w:tcW w:w="6694" w:type="dxa"/>
            <w:vAlign w:val="center"/>
          </w:tcPr>
          <w:p w14:paraId="16B3DC13">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投标文件满足招标文件</w:t>
            </w:r>
            <w:r>
              <w:rPr>
                <w:color w:val="000000" w:themeColor="text1"/>
                <w:sz w:val="24"/>
                <w14:textFill>
                  <w14:solidFill>
                    <w14:schemeClr w14:val="tx1"/>
                  </w14:solidFill>
                </w14:textFill>
              </w:rPr>
              <w:t>第五章《采购需求》</w:t>
            </w:r>
            <w:r>
              <w:rPr>
                <w:color w:val="000000" w:themeColor="text1"/>
                <w:kern w:val="0"/>
                <w:sz w:val="24"/>
                <w14:textFill>
                  <w14:solidFill>
                    <w14:schemeClr w14:val="tx1"/>
                  </w14:solidFill>
                </w14:textFill>
              </w:rPr>
              <w:t>中</w:t>
            </w:r>
            <w:r>
              <w:rPr>
                <w:rFonts w:ascii="Segoe UI Symbol" w:hAnsi="Segoe UI Symbol" w:cs="Segoe UI Symbol"/>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号条款要求的；</w:t>
            </w:r>
          </w:p>
        </w:tc>
      </w:tr>
      <w:tr w14:paraId="6946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01FB9295">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8</w:t>
            </w:r>
          </w:p>
        </w:tc>
        <w:tc>
          <w:tcPr>
            <w:tcW w:w="1803" w:type="dxa"/>
            <w:vAlign w:val="center"/>
          </w:tcPr>
          <w:p w14:paraId="2B3316B4">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拟分包情况说明（如有）</w:t>
            </w:r>
          </w:p>
        </w:tc>
        <w:tc>
          <w:tcPr>
            <w:tcW w:w="6694" w:type="dxa"/>
            <w:vAlign w:val="center"/>
          </w:tcPr>
          <w:p w14:paraId="61FAB030">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如本项目（包）非因“落实政府采购政策”亦允许分包，且供应商拟进行分包时，必须提供；否则无须提供；</w:t>
            </w:r>
          </w:p>
        </w:tc>
      </w:tr>
      <w:tr w14:paraId="0ADE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3E6671B7">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9</w:t>
            </w:r>
          </w:p>
        </w:tc>
        <w:tc>
          <w:tcPr>
            <w:tcW w:w="1803" w:type="dxa"/>
            <w:vAlign w:val="center"/>
          </w:tcPr>
          <w:p w14:paraId="7B253CC3">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分包其他要求（如有）</w:t>
            </w:r>
          </w:p>
        </w:tc>
        <w:tc>
          <w:tcPr>
            <w:tcW w:w="6694" w:type="dxa"/>
            <w:vAlign w:val="center"/>
          </w:tcPr>
          <w:p w14:paraId="5E990963">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分包履行的内容、金额或者比例未超出《投标人须知资料表》中的规定；</w:t>
            </w:r>
          </w:p>
          <w:p w14:paraId="300A013E">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分包承担主体具备《投标人须知资料表》载明的资质条件且提供了资质证书电子件（如有）；</w:t>
            </w:r>
          </w:p>
        </w:tc>
      </w:tr>
      <w:tr w14:paraId="4AAE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14BC8278">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10</w:t>
            </w:r>
          </w:p>
        </w:tc>
        <w:tc>
          <w:tcPr>
            <w:tcW w:w="1803" w:type="dxa"/>
            <w:vAlign w:val="center"/>
          </w:tcPr>
          <w:p w14:paraId="1EE5F549">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报价的修正（如有）</w:t>
            </w:r>
          </w:p>
        </w:tc>
        <w:tc>
          <w:tcPr>
            <w:tcW w:w="6694" w:type="dxa"/>
            <w:vAlign w:val="center"/>
          </w:tcPr>
          <w:p w14:paraId="76FFB421">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不涉及报价修正，或投标文件报价出现前后不一致时，投标人对修正后的报价予以确认；（如有）</w:t>
            </w:r>
          </w:p>
        </w:tc>
      </w:tr>
      <w:tr w14:paraId="0BB6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1A2DEA01">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11</w:t>
            </w:r>
          </w:p>
        </w:tc>
        <w:tc>
          <w:tcPr>
            <w:tcW w:w="1803" w:type="dxa"/>
            <w:vAlign w:val="center"/>
          </w:tcPr>
          <w:p w14:paraId="6E76F589">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进口产品</w:t>
            </w:r>
          </w:p>
          <w:p w14:paraId="64B68C6B">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（如有）</w:t>
            </w:r>
          </w:p>
        </w:tc>
        <w:tc>
          <w:tcPr>
            <w:tcW w:w="6694" w:type="dxa"/>
            <w:vAlign w:val="center"/>
          </w:tcPr>
          <w:p w14:paraId="4A35C441">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招标文件不接受进口产品投标的内容时，投标人所投产品不含进口产品；</w:t>
            </w:r>
          </w:p>
        </w:tc>
      </w:tr>
      <w:tr w14:paraId="68E22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7FF843AE">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12</w:t>
            </w:r>
          </w:p>
        </w:tc>
        <w:tc>
          <w:tcPr>
            <w:tcW w:w="1803" w:type="dxa"/>
            <w:vAlign w:val="center"/>
          </w:tcPr>
          <w:p w14:paraId="72495428">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国家有关部门对投标人的投标产品有强制性规定或要求的</w:t>
            </w:r>
          </w:p>
        </w:tc>
        <w:tc>
          <w:tcPr>
            <w:tcW w:w="6694" w:type="dxa"/>
            <w:vAlign w:val="center"/>
          </w:tcPr>
          <w:p w14:paraId="022E7CBE">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14:paraId="4C744264">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1）采购的产品若属于《节能产品政府采购品目清单》范围中政府强制采购产品，则投标人所报产品必须获得国家确定的认证机构出具的、处于有效期之内的节能产品认证证书；</w:t>
            </w:r>
          </w:p>
          <w:p w14:paraId="2323C71B">
            <w:pPr>
              <w:widowControl/>
              <w:jc w:val="left"/>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2）</w:t>
            </w:r>
            <w:r>
              <w:rPr>
                <w:color w:val="000000" w:themeColor="text1"/>
                <w:sz w:val="24"/>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14:textFill>
                  <w14:solidFill>
                    <w14:schemeClr w14:val="tx1"/>
                  </w14:solidFill>
                </w14:textFill>
              </w:rPr>
              <w:t>公安部颁发的计算机信息系统安全专用产品销售许可证</w:t>
            </w:r>
            <w:r>
              <w:rPr>
                <w:color w:val="000000" w:themeColor="text1"/>
                <w:sz w:val="24"/>
                <w14:textFill>
                  <w14:solidFill>
                    <w14:schemeClr w14:val="tx1"/>
                  </w14:solidFill>
                </w14:textFill>
              </w:rPr>
              <w:t>，且在有效期内，亦视为符合要求）</w:t>
            </w:r>
          </w:p>
          <w:p w14:paraId="2E9A19F2">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3）项目中涉及涂料、胶黏剂、油墨、清洗剂等挥发性有机物产品，且属于强制性标准的，供应商应执行符合本市和国家的VOCs 含量限制标准。</w:t>
            </w:r>
          </w:p>
        </w:tc>
      </w:tr>
      <w:tr w14:paraId="439FB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4751F857">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13</w:t>
            </w:r>
          </w:p>
        </w:tc>
        <w:tc>
          <w:tcPr>
            <w:tcW w:w="1803" w:type="dxa"/>
            <w:vAlign w:val="center"/>
          </w:tcPr>
          <w:p w14:paraId="2EB0F168">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公平竞争</w:t>
            </w:r>
          </w:p>
        </w:tc>
        <w:tc>
          <w:tcPr>
            <w:tcW w:w="6694" w:type="dxa"/>
            <w:vAlign w:val="center"/>
          </w:tcPr>
          <w:p w14:paraId="5529E76A">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14C5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611739A8">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14</w:t>
            </w:r>
          </w:p>
        </w:tc>
        <w:tc>
          <w:tcPr>
            <w:tcW w:w="1803" w:type="dxa"/>
            <w:vAlign w:val="center"/>
          </w:tcPr>
          <w:p w14:paraId="530BB952">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串通投标</w:t>
            </w:r>
          </w:p>
        </w:tc>
        <w:tc>
          <w:tcPr>
            <w:tcW w:w="6694" w:type="dxa"/>
            <w:vAlign w:val="center"/>
          </w:tcPr>
          <w:p w14:paraId="03D17016">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46B9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7CD8780F">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r>
              <w:rPr>
                <w:rFonts w:hint="eastAsia"/>
                <w:color w:val="000000" w:themeColor="text1"/>
                <w:kern w:val="0"/>
                <w:sz w:val="24"/>
                <w14:textFill>
                  <w14:solidFill>
                    <w14:schemeClr w14:val="tx1"/>
                  </w14:solidFill>
                </w14:textFill>
              </w:rPr>
              <w:t>5</w:t>
            </w:r>
          </w:p>
        </w:tc>
        <w:tc>
          <w:tcPr>
            <w:tcW w:w="1803" w:type="dxa"/>
            <w:vAlign w:val="center"/>
          </w:tcPr>
          <w:p w14:paraId="1782CE37">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附加条件</w:t>
            </w:r>
          </w:p>
        </w:tc>
        <w:tc>
          <w:tcPr>
            <w:tcW w:w="6694" w:type="dxa"/>
            <w:vAlign w:val="center"/>
          </w:tcPr>
          <w:p w14:paraId="102DC3B7">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投标文件未含有采购人不能接受的附加条件的；</w:t>
            </w:r>
          </w:p>
        </w:tc>
      </w:tr>
      <w:tr w14:paraId="18C4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5" w:type="dxa"/>
            <w:vAlign w:val="center"/>
          </w:tcPr>
          <w:p w14:paraId="6591DA34">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r>
              <w:rPr>
                <w:rFonts w:hint="eastAsia"/>
                <w:color w:val="000000" w:themeColor="text1"/>
                <w:kern w:val="0"/>
                <w:sz w:val="24"/>
                <w14:textFill>
                  <w14:solidFill>
                    <w14:schemeClr w14:val="tx1"/>
                  </w14:solidFill>
                </w14:textFill>
              </w:rPr>
              <w:t>6</w:t>
            </w:r>
          </w:p>
        </w:tc>
        <w:tc>
          <w:tcPr>
            <w:tcW w:w="1803" w:type="dxa"/>
            <w:vAlign w:val="center"/>
          </w:tcPr>
          <w:p w14:paraId="276CDEC0">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其他无效情形</w:t>
            </w:r>
          </w:p>
        </w:tc>
        <w:tc>
          <w:tcPr>
            <w:tcW w:w="6694" w:type="dxa"/>
            <w:vAlign w:val="center"/>
          </w:tcPr>
          <w:p w14:paraId="16AA27C5">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投标人、投标文件不存在不符合法律、法规和招标文件规定的其他无效情形。</w:t>
            </w:r>
          </w:p>
        </w:tc>
      </w:tr>
    </w:tbl>
    <w:p w14:paraId="44160AF3">
      <w:pPr>
        <w:tabs>
          <w:tab w:val="left" w:pos="900"/>
          <w:tab w:val="left" w:pos="1080"/>
          <w:tab w:val="left" w:pos="1589"/>
        </w:tabs>
        <w:snapToGrid w:val="0"/>
        <w:spacing w:line="360" w:lineRule="auto"/>
        <w:rPr>
          <w:color w:val="000000" w:themeColor="text1"/>
          <w:sz w:val="24"/>
          <w14:textFill>
            <w14:solidFill>
              <w14:schemeClr w14:val="tx1"/>
            </w14:solidFill>
          </w14:textFill>
        </w:rPr>
      </w:pPr>
    </w:p>
    <w:p w14:paraId="1CAEDEDA">
      <w:pPr>
        <w:numPr>
          <w:ilvl w:val="0"/>
          <w:numId w:val="11"/>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投标文件有关事项的澄清或者说明</w:t>
      </w:r>
    </w:p>
    <w:p w14:paraId="7BA80B1D">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5" w:name="_Hlk144225607"/>
      <w:r>
        <w:rPr>
          <w:color w:val="000000" w:themeColor="text1"/>
          <w:sz w:val="24"/>
          <w:szCs w:val="20"/>
          <w14:textFill>
            <w14:solidFill>
              <w14:schemeClr w14:val="tx1"/>
            </w14:solidFill>
          </w14:textFill>
        </w:rPr>
        <w:t>若投标人为事业单位或其他组织或分支机构，可为单位负责人</w:t>
      </w:r>
      <w:bookmarkEnd w:id="795"/>
      <w:r>
        <w:rPr>
          <w:color w:val="000000" w:themeColor="text1"/>
          <w:sz w:val="24"/>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14:paraId="78BF4108">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bookmarkStart w:id="796" w:name="_Hlk220085436"/>
      <w:r>
        <w:rPr>
          <w:rFonts w:hint="eastAsia"/>
          <w:color w:val="000000" w:themeColor="text1"/>
          <w:sz w:val="24"/>
          <w14:textFill>
            <w14:solidFill>
              <w14:schemeClr w14:val="tx1"/>
            </w14:solidFill>
          </w14:textFill>
        </w:rPr>
        <w:t>异常低价处理</w:t>
      </w:r>
    </w:p>
    <w:p w14:paraId="5C2EC684">
      <w:pPr>
        <w:numPr>
          <w:ilvl w:val="2"/>
          <w:numId w:val="11"/>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政府采购评审中出现下列情形之一的，评审委员会应当启动异常低价投标（响应）审查程序：</w:t>
      </w:r>
    </w:p>
    <w:p w14:paraId="0982A47A">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（1）投标（响应）报价低于全部通过符合性审查供应商投标（响应）报价平均值</w:t>
      </w:r>
      <w:r>
        <w:rPr>
          <w:rFonts w:hint="eastAsia"/>
          <w:color w:val="000000" w:themeColor="text1"/>
          <w:sz w:val="24"/>
          <w:u w:val="single"/>
          <w14:textFill>
            <w14:solidFill>
              <w14:schemeClr w14:val="tx1"/>
            </w14:solidFill>
          </w14:textFill>
        </w:rPr>
        <w:t xml:space="preserve">50 </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的，即投标（响应）报价&lt;全部通过符合性审查供应商投标（响应）报价平均值×</w:t>
      </w:r>
      <w:r>
        <w:rPr>
          <w:rFonts w:hint="eastAsia"/>
          <w:color w:val="000000" w:themeColor="text1"/>
          <w:sz w:val="24"/>
          <w:u w:val="single"/>
          <w14:textFill>
            <w14:solidFill>
              <w14:schemeClr w14:val="tx1"/>
            </w14:solidFill>
          </w14:textFill>
        </w:rPr>
        <w:t xml:space="preserve">50 </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14:paraId="73EC8CB9">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（2）投标（响应）报价低于通过符合性审查的次低报价供应商投标（响应）报价</w:t>
      </w:r>
      <w:r>
        <w:rPr>
          <w:rFonts w:hint="eastAsia"/>
          <w:color w:val="000000" w:themeColor="text1"/>
          <w:sz w:val="24"/>
          <w:u w:val="single"/>
          <w14:textFill>
            <w14:solidFill>
              <w14:schemeClr w14:val="tx1"/>
            </w14:solidFill>
          </w14:textFill>
        </w:rPr>
        <w:t xml:space="preserve">50 </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的，即投标（响应）报价&lt;通过符合性审查的次低报价供应商投标（响应）报价×</w:t>
      </w:r>
      <w:r>
        <w:rPr>
          <w:rFonts w:hint="eastAsia"/>
          <w:color w:val="000000" w:themeColor="text1"/>
          <w:sz w:val="24"/>
          <w:u w:val="single"/>
          <w14:textFill>
            <w14:solidFill>
              <w14:schemeClr w14:val="tx1"/>
            </w14:solidFill>
          </w14:textFill>
        </w:rPr>
        <w:t xml:space="preserve">50 </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14:paraId="54DF7C15">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（3）投标（响应）报价低于采购项目最高限价</w:t>
      </w:r>
      <w:r>
        <w:rPr>
          <w:rFonts w:hint="eastAsia"/>
          <w:color w:val="000000" w:themeColor="text1"/>
          <w:sz w:val="24"/>
          <w:u w:val="single"/>
          <w14:textFill>
            <w14:solidFill>
              <w14:schemeClr w14:val="tx1"/>
            </w14:solidFill>
          </w14:textFill>
        </w:rPr>
        <w:t xml:space="preserve">45 </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的，即投标（响应）报价&lt;采购项目最高限价×</w:t>
      </w:r>
      <w:r>
        <w:rPr>
          <w:rFonts w:hint="eastAsia"/>
          <w:color w:val="000000" w:themeColor="text1"/>
          <w:sz w:val="24"/>
          <w:u w:val="single"/>
          <w14:textFill>
            <w14:solidFill>
              <w14:schemeClr w14:val="tx1"/>
            </w14:solidFill>
          </w14:textFill>
        </w:rPr>
        <w:t xml:space="preserve">45 </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未设定最高限价的采购项目，以采购项目预算金额作为最高限价</w:t>
      </w:r>
      <w:r>
        <w:rPr>
          <w:rFonts w:hint="eastAsia"/>
          <w:color w:val="000000" w:themeColor="text1"/>
          <w:sz w:val="24"/>
          <w14:textFill>
            <w14:solidFill>
              <w14:schemeClr w14:val="tx1"/>
            </w14:solidFill>
          </w14:textFill>
        </w:rPr>
        <w:t>；</w:t>
      </w:r>
    </w:p>
    <w:p w14:paraId="1CA81A9B">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（4）评审委员会基于专业判断，认为供应商报价过低，有可能影响产品质量或者不能诚信履约的其他情形。</w:t>
      </w:r>
    </w:p>
    <w:p w14:paraId="78117223">
      <w:pPr>
        <w:numPr>
          <w:ilvl w:val="2"/>
          <w:numId w:val="11"/>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评审委员会启动异常低价投标（响应）审查后，属于前述第</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项至第</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项情形，供应商已随投标（响应）文件一并提交相关书面说明及必要的证明材料的，在评审现场可不再重复提交。</w:t>
      </w:r>
    </w:p>
    <w:p w14:paraId="5054B402">
      <w:pPr>
        <w:numPr>
          <w:ilvl w:val="2"/>
          <w:numId w:val="11"/>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14:textFill>
            <w14:solidFill>
              <w14:schemeClr w14:val="tx1"/>
            </w14:solidFill>
          </w14:textFill>
        </w:rPr>
        <w:t>无效投标（响应）</w:t>
      </w:r>
      <w:r>
        <w:rPr>
          <w:color w:val="000000" w:themeColor="text1"/>
          <w:sz w:val="24"/>
          <w14:textFill>
            <w14:solidFill>
              <w14:schemeClr w14:val="tx1"/>
            </w14:solidFill>
          </w14:textFill>
        </w:rPr>
        <w:t>处理。</w:t>
      </w:r>
    </w:p>
    <w:p w14:paraId="5C8A7DFA">
      <w:pPr>
        <w:numPr>
          <w:ilvl w:val="2"/>
          <w:numId w:val="11"/>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bookmarkStart w:id="797" w:name="_Hlk190337965"/>
      <w:r>
        <w:rPr>
          <w:rFonts w:hint="eastAsia"/>
          <w:color w:val="000000" w:themeColor="text1"/>
          <w:sz w:val="24"/>
          <w14:textFill>
            <w14:solidFill>
              <w14:schemeClr w14:val="tx1"/>
            </w14:solidFill>
          </w14:textFill>
        </w:rPr>
        <w:t xml:space="preserve"> 上述投标（响应）报价指按照本章2.4修正后的报价</w:t>
      </w:r>
      <w:bookmarkEnd w:id="797"/>
      <w:r>
        <w:rPr>
          <w:rFonts w:hint="eastAsia"/>
          <w:color w:val="000000" w:themeColor="text1"/>
          <w:sz w:val="24"/>
          <w14:textFill>
            <w14:solidFill>
              <w14:schemeClr w14:val="tx1"/>
            </w14:solidFill>
          </w14:textFill>
        </w:rPr>
        <w:t>。</w:t>
      </w:r>
    </w:p>
    <w:bookmarkEnd w:id="796"/>
    <w:p w14:paraId="480FC413">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1FE1E818">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投标文件报价出现前后不一致的，按照下列规定修正：</w:t>
      </w:r>
    </w:p>
    <w:p w14:paraId="3891965E">
      <w:pPr>
        <w:numPr>
          <w:ilvl w:val="2"/>
          <w:numId w:val="11"/>
        </w:num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招标文件对于报价修正是否另有规定：</w:t>
      </w:r>
    </w:p>
    <w:p w14:paraId="44427016">
      <w:pPr>
        <w:tabs>
          <w:tab w:val="left" w:pos="1080"/>
          <w:tab w:val="left" w:pos="1589"/>
          <w:tab w:val="left" w:pos="2035"/>
          <w:tab w:val="left" w:pos="2114"/>
        </w:tabs>
        <w:snapToGrid w:val="0"/>
        <w:spacing w:line="360" w:lineRule="auto"/>
        <w:ind w:left="2035"/>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□有，具体规定为：______________</w:t>
      </w:r>
    </w:p>
    <w:p w14:paraId="43D2D0F6">
      <w:p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■无，按下述2.4.2-2.4.7项规定修正。</w:t>
      </w:r>
    </w:p>
    <w:p w14:paraId="09A74676">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7146CF37">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44887395">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41C6E5AF">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06663A27">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1AD199E6">
      <w:pPr>
        <w:numPr>
          <w:ilvl w:val="2"/>
          <w:numId w:val="11"/>
        </w:num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同时出现两种以上不一致的，按照前款规定的顺序修正。</w:t>
      </w:r>
    </w:p>
    <w:p w14:paraId="7609DB14">
      <w:pPr>
        <w:numPr>
          <w:ilvl w:val="2"/>
          <w:numId w:val="11"/>
        </w:num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修正后的报价经投标人书面确认后产生约束力，投标人不确认的，其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732675E3">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支持中小企业</w:t>
      </w:r>
      <w:r>
        <w:rPr>
          <w:color w:val="000000" w:themeColor="text1"/>
          <w:sz w:val="24"/>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14:paraId="25858DC3">
      <w:pPr>
        <w:numPr>
          <w:ilvl w:val="2"/>
          <w:numId w:val="1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对于未预留份额专门面向中小企业采购的采购项目，以及预留份额项目中的非预留部分采购包，对小微企业报价给予</w:t>
      </w:r>
      <w:r>
        <w:rPr>
          <w:rFonts w:hint="eastAsia"/>
          <w:color w:val="000000" w:themeColor="text1"/>
          <w:sz w:val="24"/>
          <w:u w:val="single"/>
          <w14:textFill>
            <w14:solidFill>
              <w14:schemeClr w14:val="tx1"/>
            </w14:solidFill>
          </w14:textFill>
        </w:rPr>
        <w:t xml:space="preserve">10 </w:t>
      </w:r>
      <w:r>
        <w:rPr>
          <w:color w:val="000000" w:themeColor="text1"/>
          <w:sz w:val="24"/>
          <w14:textFill>
            <w14:solidFill>
              <w14:schemeClr w14:val="tx1"/>
            </w14:solidFill>
          </w14:textFill>
        </w:rPr>
        <w:t>%的扣除，用扣除后的价格参加评审。</w:t>
      </w:r>
    </w:p>
    <w:p w14:paraId="0F9C34E7">
      <w:pPr>
        <w:numPr>
          <w:ilvl w:val="2"/>
          <w:numId w:val="1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000000" w:themeColor="text1"/>
          <w:sz w:val="24"/>
          <w14:textFill>
            <w14:solidFill>
              <w14:schemeClr w14:val="tx1"/>
            </w14:solidFill>
          </w14:textFill>
        </w:rPr>
        <w:t xml:space="preserve"> </w:t>
      </w:r>
      <w:r>
        <w:rPr>
          <w:rFonts w:hint="eastAsia"/>
          <w:color w:val="000000" w:themeColor="text1"/>
          <w:sz w:val="24"/>
          <w:u w:val="single"/>
          <w14:textFill>
            <w14:solidFill>
              <w14:schemeClr w14:val="tx1"/>
            </w14:solidFill>
          </w14:textFill>
        </w:rPr>
        <w:t xml:space="preserve">4 </w:t>
      </w:r>
      <w:r>
        <w:rPr>
          <w:color w:val="000000" w:themeColor="text1"/>
          <w:sz w:val="24"/>
          <w14:textFill>
            <w14:solidFill>
              <w14:schemeClr w14:val="tx1"/>
            </w14:solidFill>
          </w14:textFill>
        </w:rPr>
        <w:t>%的扣除，用扣除后的价格参加评审。</w:t>
      </w:r>
    </w:p>
    <w:p w14:paraId="76A64B32">
      <w:pPr>
        <w:numPr>
          <w:ilvl w:val="2"/>
          <w:numId w:val="1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组成联合体或者接受分包的小微企业与联合体内其他企业、分包企业之间存在直接控股、管理关系的，不享受价格扣除优惠政策。</w:t>
      </w:r>
    </w:p>
    <w:p w14:paraId="649FAFBA">
      <w:pPr>
        <w:numPr>
          <w:ilvl w:val="2"/>
          <w:numId w:val="1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价格扣除比例对小型企业和微型企业同等对待，不作区分。</w:t>
      </w:r>
    </w:p>
    <w:p w14:paraId="5D25686E">
      <w:pPr>
        <w:numPr>
          <w:ilvl w:val="2"/>
          <w:numId w:val="1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7F243972">
      <w:pPr>
        <w:numPr>
          <w:ilvl w:val="2"/>
          <w:numId w:val="1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监狱企业提供了由省级以上监狱管理局、戒毒管理局（含新疆生产建设兵团）出具的属于监狱企业的证明文件的，视同小微企业。</w:t>
      </w:r>
    </w:p>
    <w:p w14:paraId="2BBCC36D">
      <w:pPr>
        <w:numPr>
          <w:ilvl w:val="2"/>
          <w:numId w:val="1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残疾人福利性单位按招标文件要求提供了《残疾人福利性单位声明函》的，视同小微企业。</w:t>
      </w:r>
    </w:p>
    <w:p w14:paraId="03A1ED91">
      <w:pPr>
        <w:numPr>
          <w:ilvl w:val="2"/>
          <w:numId w:val="11"/>
        </w:numPr>
        <w:tabs>
          <w:tab w:val="left" w:pos="1080"/>
          <w:tab w:val="left" w:pos="1589"/>
          <w:tab w:val="left" w:pos="2014"/>
          <w:tab w:val="clear" w:pos="1980"/>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若投标人同时属于小型或微型企业、监狱企业、残疾人福利性单位中的两种及以上，将不重复享受小微企业价格扣减的优惠政策。</w:t>
      </w:r>
    </w:p>
    <w:p w14:paraId="7623734B">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支持本国产品政府采购</w:t>
      </w:r>
      <w:r>
        <w:rPr>
          <w:color w:val="000000" w:themeColor="text1"/>
          <w:sz w:val="24"/>
          <w14:textFill>
            <w14:solidFill>
              <w14:schemeClr w14:val="tx1"/>
            </w14:solidFill>
          </w14:textFill>
        </w:rPr>
        <w:t>的价格调整：只有符合第二章《投标人须知》5.2条规定情形的，可以享受</w:t>
      </w:r>
      <w:r>
        <w:rPr>
          <w:rFonts w:hint="eastAsia"/>
          <w:color w:val="000000" w:themeColor="text1"/>
          <w:sz w:val="24"/>
          <w14:textFill>
            <w14:solidFill>
              <w14:schemeClr w14:val="tx1"/>
            </w14:solidFill>
          </w14:textFill>
        </w:rPr>
        <w:t>本国产品支持</w:t>
      </w:r>
      <w:r>
        <w:rPr>
          <w:color w:val="000000" w:themeColor="text1"/>
          <w:sz w:val="24"/>
          <w14:textFill>
            <w14:solidFill>
              <w14:schemeClr w14:val="tx1"/>
            </w14:solidFill>
          </w14:textFill>
        </w:rPr>
        <w:t>政策，用扣除后的价格参加评审；否则，评标时价格不予扣除。</w:t>
      </w:r>
    </w:p>
    <w:p w14:paraId="490AF71C">
      <w:pPr>
        <w:numPr>
          <w:ilvl w:val="2"/>
          <w:numId w:val="11"/>
        </w:numPr>
        <w:tabs>
          <w:tab w:val="left" w:pos="1080"/>
          <w:tab w:val="left" w:pos="2100"/>
          <w:tab w:val="clear" w:pos="1980"/>
        </w:tabs>
        <w:snapToGrid w:val="0"/>
        <w:spacing w:line="360" w:lineRule="auto"/>
        <w:ind w:left="2088" w:leftChars="502" w:hanging="1034" w:hangingChars="43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本项目既有本国产品又有非本国产品参与竞争的，依法对本国产品给予价格评审优惠，对本国产品的报价给予</w:t>
      </w:r>
      <w:r>
        <w:rPr>
          <w:rFonts w:hint="eastAsia"/>
          <w:color w:val="000000" w:themeColor="text1"/>
          <w:sz w:val="24"/>
          <w:u w:val="single"/>
          <w14:textFill>
            <w14:solidFill>
              <w14:schemeClr w14:val="tx1"/>
            </w14:solidFill>
          </w14:textFill>
        </w:rPr>
        <w:t>20%</w:t>
      </w:r>
      <w:r>
        <w:rPr>
          <w:rFonts w:hint="eastAsia"/>
          <w:color w:val="000000" w:themeColor="text1"/>
          <w:sz w:val="24"/>
          <w14:textFill>
            <w14:solidFill>
              <w14:schemeClr w14:val="tx1"/>
            </w14:solidFill>
          </w14:textFill>
        </w:rPr>
        <w:t>的价格扣除，用扣除后的价格参与评审。</w:t>
      </w:r>
    </w:p>
    <w:p w14:paraId="44B6D88B">
      <w:pPr>
        <w:numPr>
          <w:ilvl w:val="2"/>
          <w:numId w:val="11"/>
        </w:numPr>
        <w:tabs>
          <w:tab w:val="left" w:pos="1080"/>
          <w:tab w:val="left" w:pos="2100"/>
          <w:tab w:val="clear" w:pos="1980"/>
        </w:tabs>
        <w:snapToGrid w:val="0"/>
        <w:spacing w:line="360" w:lineRule="auto"/>
        <w:ind w:left="2088" w:leftChars="502" w:hanging="1034" w:hangingChars="43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w:t>
      </w:r>
      <w:r>
        <w:rPr>
          <w:rFonts w:hint="eastAsia"/>
          <w:color w:val="000000" w:themeColor="text1"/>
          <w:sz w:val="24"/>
          <w:u w:val="single"/>
          <w14:textFill>
            <w14:solidFill>
              <w14:schemeClr w14:val="tx1"/>
            </w14:solidFill>
          </w14:textFill>
        </w:rPr>
        <w:t>80%</w:t>
      </w:r>
      <w:r>
        <w:rPr>
          <w:rFonts w:hint="eastAsia"/>
          <w:color w:val="000000" w:themeColor="text1"/>
          <w:sz w:val="24"/>
          <w14:textFill>
            <w14:solidFill>
              <w14:schemeClr w14:val="tx1"/>
            </w14:solidFill>
          </w14:textFill>
        </w:rPr>
        <w:t>以上时，依法对该供应商提供的全部产品给予价格评审优惠，即对该供应商提供的全部产品的总报价给</w:t>
      </w:r>
      <w:r>
        <w:rPr>
          <w:rFonts w:hint="eastAsia"/>
          <w:color w:val="000000" w:themeColor="text1"/>
          <w:sz w:val="24"/>
          <w:u w:val="single"/>
          <w14:textFill>
            <w14:solidFill>
              <w14:schemeClr w14:val="tx1"/>
            </w14:solidFill>
          </w14:textFill>
        </w:rPr>
        <w:t>予20%</w:t>
      </w:r>
      <w:r>
        <w:rPr>
          <w:rFonts w:hint="eastAsia"/>
          <w:color w:val="000000" w:themeColor="text1"/>
          <w:sz w:val="24"/>
          <w14:textFill>
            <w14:solidFill>
              <w14:schemeClr w14:val="tx1"/>
            </w14:solidFill>
          </w14:textFill>
        </w:rPr>
        <w:t>的价格扣除，用扣除后的价格参与评审。</w:t>
      </w:r>
    </w:p>
    <w:p w14:paraId="359E3180">
      <w:pPr>
        <w:numPr>
          <w:ilvl w:val="2"/>
          <w:numId w:val="11"/>
        </w:numPr>
        <w:tabs>
          <w:tab w:val="left" w:pos="1080"/>
          <w:tab w:val="left" w:pos="2100"/>
          <w:tab w:val="clear" w:pos="1980"/>
        </w:tabs>
        <w:snapToGrid w:val="0"/>
        <w:spacing w:line="360" w:lineRule="auto"/>
        <w:ind w:left="2088" w:leftChars="502" w:hanging="1034" w:hangingChars="43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供应商提供本国产品参加政府采购活动的，</w:t>
      </w:r>
      <w:r>
        <w:rPr>
          <w:color w:val="000000" w:themeColor="text1"/>
          <w:sz w:val="24"/>
          <w14:textFill>
            <w14:solidFill>
              <w14:schemeClr w14:val="tx1"/>
            </w14:solidFill>
          </w14:textFill>
        </w:rPr>
        <w:t>应当按照招标文件给定的格式出具《</w:t>
      </w:r>
      <w:r>
        <w:rPr>
          <w:rFonts w:hint="eastAsia"/>
          <w:color w:val="000000" w:themeColor="text1"/>
          <w:sz w:val="24"/>
          <w14:textFill>
            <w14:solidFill>
              <w14:schemeClr w14:val="tx1"/>
            </w14:solidFill>
          </w14:textFill>
        </w:rPr>
        <w:t>关于符合本国产品标准的</w:t>
      </w:r>
      <w:r>
        <w:rPr>
          <w:color w:val="000000" w:themeColor="text1"/>
          <w:sz w:val="24"/>
          <w14:textFill>
            <w14:solidFill>
              <w14:schemeClr w14:val="tx1"/>
            </w14:solidFill>
          </w14:textFill>
        </w:rPr>
        <w:t>声明函》</w:t>
      </w:r>
      <w:r>
        <w:rPr>
          <w:rFonts w:hint="eastAsia"/>
          <w:color w:val="000000" w:themeColor="text1"/>
          <w:sz w:val="24"/>
          <w14:textFill>
            <w14:solidFill>
              <w14:schemeClr w14:val="tx1"/>
            </w14:solidFill>
          </w14:textFill>
        </w:rPr>
        <w:t>或提供财政部会同有关部门规定的有关证明文件</w:t>
      </w:r>
      <w:r>
        <w:rPr>
          <w:color w:val="000000" w:themeColor="text1"/>
          <w:sz w:val="24"/>
          <w14:textFill>
            <w14:solidFill>
              <w14:schemeClr w14:val="tx1"/>
            </w14:solidFill>
          </w14:textFill>
        </w:rPr>
        <w:t>，否则</w:t>
      </w:r>
      <w:r>
        <w:rPr>
          <w:rFonts w:hint="eastAsia"/>
          <w:color w:val="000000" w:themeColor="text1"/>
          <w:sz w:val="24"/>
          <w14:textFill>
            <w14:solidFill>
              <w14:schemeClr w14:val="tx1"/>
            </w14:solidFill>
          </w14:textFill>
        </w:rPr>
        <w:t>视为非本国产品。</w:t>
      </w:r>
    </w:p>
    <w:p w14:paraId="10DDCFA6">
      <w:pPr>
        <w:numPr>
          <w:ilvl w:val="0"/>
          <w:numId w:val="11"/>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投标文件的比较和评价</w:t>
      </w:r>
      <w:bookmarkEnd w:id="778"/>
      <w:bookmarkEnd w:id="779"/>
    </w:p>
    <w:p w14:paraId="2873C61C">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14:paraId="7C83D97D">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评标方法和评标标准</w:t>
      </w:r>
    </w:p>
    <w:p w14:paraId="693B8EE3">
      <w:pPr>
        <w:numPr>
          <w:ilvl w:val="2"/>
          <w:numId w:val="1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本项目采用的评标方法为：</w:t>
      </w:r>
    </w:p>
    <w:p w14:paraId="2CE58BAF">
      <w:pPr>
        <w:tabs>
          <w:tab w:val="left" w:pos="900"/>
          <w:tab w:val="left" w:pos="1589"/>
          <w:tab w:val="left" w:pos="1701"/>
        </w:tabs>
        <w:snapToGrid w:val="0"/>
        <w:spacing w:line="360" w:lineRule="auto"/>
        <w:ind w:left="1985"/>
        <w:rPr>
          <w:color w:val="000000" w:themeColor="text1"/>
          <w:sz w:val="24"/>
          <w14:textFill>
            <w14:solidFill>
              <w14:schemeClr w14:val="tx1"/>
            </w14:solidFill>
          </w14:textFill>
        </w:rPr>
      </w:pPr>
      <w:r>
        <w:rPr>
          <w:color w:val="000000" w:themeColor="text1"/>
          <w:spacing w:val="4"/>
          <w14:textFill>
            <w14:solidFill>
              <w14:schemeClr w14:val="tx1"/>
            </w14:solidFill>
          </w14:textFill>
        </w:rPr>
        <w:t>■</w:t>
      </w:r>
      <w:r>
        <w:rPr>
          <w:color w:val="000000" w:themeColor="text1"/>
          <w:sz w:val="24"/>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D2C7DA8">
      <w:pPr>
        <w:tabs>
          <w:tab w:val="left" w:pos="900"/>
          <w:tab w:val="left" w:pos="1589"/>
          <w:tab w:val="left" w:pos="1701"/>
        </w:tabs>
        <w:snapToGrid w:val="0"/>
        <w:spacing w:line="360" w:lineRule="auto"/>
        <w:ind w:left="1985"/>
        <w:rPr>
          <w:color w:val="000000" w:themeColor="text1"/>
          <w:sz w:val="24"/>
          <w14:textFill>
            <w14:solidFill>
              <w14:schemeClr w14:val="tx1"/>
            </w14:solidFill>
          </w14:textFill>
        </w:rPr>
      </w:pPr>
      <w:r>
        <w:rPr>
          <w:color w:val="000000" w:themeColor="text1"/>
          <w:sz w:val="24"/>
          <w14:textFill>
            <w14:solidFill>
              <w14:schemeClr w14:val="tx1"/>
            </w14:solidFill>
          </w14:textFill>
        </w:rPr>
        <w:t>□最低评标价法，指投标文件满足招标文件全部实质性要求，且投标报价最低的投标人为中标候选人的评标方法。</w:t>
      </w:r>
    </w:p>
    <w:p w14:paraId="2EDD8201">
      <w:pPr>
        <w:numPr>
          <w:ilvl w:val="2"/>
          <w:numId w:val="1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02D13077">
      <w:p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□随机抽取</w:t>
      </w:r>
    </w:p>
    <w:p w14:paraId="2E3CFF60">
      <w:pPr>
        <w:tabs>
          <w:tab w:val="left" w:pos="1080"/>
          <w:tab w:val="left" w:pos="1589"/>
          <w:tab w:val="left" w:pos="2035"/>
        </w:tabs>
        <w:snapToGrid w:val="0"/>
        <w:spacing w:line="360" w:lineRule="auto"/>
        <w:ind w:left="2035"/>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□其他方式，具体要求：___</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__</w:t>
      </w:r>
    </w:p>
    <w:p w14:paraId="751DDDEA">
      <w:pPr>
        <w:numPr>
          <w:ilvl w:val="2"/>
          <w:numId w:val="11"/>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非政府强制采购的节能产品或环境标志产品，依据品目清单和认证证书实施政府优先采购。优先采购的具体规定（如涉及）</w:t>
      </w:r>
      <w:r>
        <w:rPr>
          <w:rFonts w:hint="eastAsia"/>
          <w:color w:val="000000" w:themeColor="text1"/>
          <w:sz w:val="24"/>
          <w:u w:val="single"/>
          <w14:textFill>
            <w14:solidFill>
              <w14:schemeClr w14:val="tx1"/>
            </w14:solidFill>
          </w14:textFill>
        </w:rPr>
        <w:t>详见评分标准</w:t>
      </w:r>
      <w:r>
        <w:rPr>
          <w:color w:val="000000" w:themeColor="text1"/>
          <w:sz w:val="24"/>
          <w14:textFill>
            <w14:solidFill>
              <w14:schemeClr w14:val="tx1"/>
            </w14:solidFill>
          </w14:textFill>
        </w:rPr>
        <w:t>。</w:t>
      </w:r>
    </w:p>
    <w:p w14:paraId="15D75B43">
      <w:pPr>
        <w:numPr>
          <w:ilvl w:val="0"/>
          <w:numId w:val="11"/>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确定</w:t>
      </w:r>
      <w:bookmarkStart w:id="798" w:name="_Toc164229241"/>
      <w:bookmarkStart w:id="799" w:name="_Toc226337242"/>
      <w:bookmarkStart w:id="800" w:name="_Toc164351640"/>
      <w:bookmarkStart w:id="801" w:name="_Toc226965736"/>
      <w:bookmarkStart w:id="802" w:name="_Toc151193716"/>
      <w:bookmarkStart w:id="803" w:name="_Toc305158814"/>
      <w:bookmarkStart w:id="804" w:name="_Toc164229387"/>
      <w:bookmarkStart w:id="805" w:name="_Toc265228384"/>
      <w:bookmarkStart w:id="806" w:name="_Toc151193644"/>
      <w:bookmarkStart w:id="807" w:name="_Toc127151747"/>
      <w:bookmarkStart w:id="808" w:name="_Toc226965819"/>
      <w:bookmarkStart w:id="809" w:name="_Toc305158888"/>
      <w:bookmarkStart w:id="810" w:name="_Toc164608815"/>
      <w:bookmarkStart w:id="811" w:name="_Toc150509297"/>
      <w:bookmarkStart w:id="812" w:name="_Toc151193788"/>
      <w:bookmarkStart w:id="813" w:name="_Toc150774646"/>
      <w:bookmarkStart w:id="814" w:name="_Toc150480784"/>
      <w:bookmarkStart w:id="815" w:name="_Ref467307010"/>
      <w:bookmarkStart w:id="816" w:name="_Toc150774751"/>
      <w:bookmarkStart w:id="817" w:name="_Toc226309790"/>
      <w:bookmarkStart w:id="818" w:name="_Toc127151546"/>
      <w:bookmarkStart w:id="819" w:name="_Toc195842911"/>
      <w:bookmarkStart w:id="820" w:name="_Toc151193934"/>
      <w:bookmarkStart w:id="821" w:name="_Toc520356170"/>
      <w:bookmarkStart w:id="822" w:name="_Toc142311048"/>
      <w:bookmarkStart w:id="823" w:name="_Toc264969236"/>
      <w:bookmarkStart w:id="824" w:name="_Toc127161460"/>
      <w:bookmarkStart w:id="825" w:name="_Toc151190173"/>
      <w:bookmarkStart w:id="826" w:name="_Toc149720839"/>
      <w:bookmarkStart w:id="827" w:name="_Toc151193860"/>
      <w:bookmarkStart w:id="828" w:name="_Toc164608660"/>
      <w:r>
        <w:rPr>
          <w:color w:val="000000" w:themeColor="text1"/>
          <w:sz w:val="24"/>
          <w14:textFill>
            <w14:solidFill>
              <w14:schemeClr w14:val="tx1"/>
            </w14:solidFill>
          </w14:textFill>
        </w:rPr>
        <w:t>中标候选人名单</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01D4D98F">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5DAAE99C">
      <w:pPr>
        <w:pStyle w:val="23"/>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□随机抽取</w:t>
      </w:r>
    </w:p>
    <w:p w14:paraId="00D0FB64">
      <w:pPr>
        <w:pStyle w:val="17"/>
        <w:tabs>
          <w:tab w:val="left" w:pos="5114"/>
          <w:tab w:val="clear" w:pos="567"/>
        </w:tabs>
        <w:spacing w:line="360" w:lineRule="auto"/>
        <w:ind w:left="1445" w:leftChars="570" w:right="657" w:rightChars="313" w:hanging="248" w:hangingChars="100"/>
        <w:rPr>
          <w:rFonts w:hint="eastAsia"/>
          <w:color w:val="000000" w:themeColor="text1"/>
          <w:spacing w:val="4"/>
          <w14:textFill>
            <w14:solidFill>
              <w14:schemeClr w14:val="tx1"/>
            </w14:solidFill>
          </w14:textFill>
        </w:rPr>
      </w:pPr>
      <w:r>
        <w:rPr>
          <w:rFonts w:ascii="Times New Roman" w:hAnsi="Times New Roman"/>
          <w:color w:val="000000" w:themeColor="text1"/>
          <w:spacing w:val="4"/>
          <w14:textFill>
            <w14:solidFill>
              <w14:schemeClr w14:val="tx1"/>
            </w14:solidFill>
          </w14:textFill>
        </w:rPr>
        <w:t>■</w:t>
      </w:r>
      <w:r>
        <w:rPr>
          <w:rFonts w:ascii="Times New Roman" w:hAnsi="Times New Roman"/>
          <w:color w:val="000000" w:themeColor="text1"/>
          <w14:textFill>
            <w14:solidFill>
              <w14:schemeClr w14:val="tx1"/>
            </w14:solidFill>
          </w14:textFill>
        </w:rPr>
        <w:t>其他方式，具体要求</w:t>
      </w:r>
      <w:r>
        <w:rPr>
          <w:rFonts w:hint="eastAsia" w:ascii="Times New Roman" w:hAnsi="Times New Roman"/>
          <w:color w:val="000000" w:themeColor="text1"/>
          <w14:textFill>
            <w14:solidFill>
              <w14:schemeClr w14:val="tx1"/>
            </w14:solidFill>
          </w14:textFill>
        </w:rPr>
        <w:t>：</w:t>
      </w:r>
      <w:r>
        <w:rPr>
          <w:color w:val="000000" w:themeColor="text1"/>
          <w:spacing w:val="4"/>
          <w:u w:val="single"/>
          <w14:textFill>
            <w14:solidFill>
              <w14:schemeClr w14:val="tx1"/>
            </w14:solidFill>
          </w14:textFill>
        </w:rPr>
        <w:t>如果是评审得分相同的情况，投标报价最低的获得中标人推荐资格。如果评审得分和投标报价均相同的情况，按技术指标优劣排列。排名最高的投标人获得中标人推荐资格。</w:t>
      </w:r>
    </w:p>
    <w:p w14:paraId="6C48DD27">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4259195B">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14:paraId="6F2E848F">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评标委员会要对评分汇总情况进行复核，特别是对排名第一的、报价最低的、投标或响应文件被认定为无效的情形进行重点复核。</w:t>
      </w:r>
    </w:p>
    <w:p w14:paraId="66A04D3F">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评标委员会将根据各投标人的评标排序，依次推荐本项目（各采购包）的中标候选人，起草并签署评标报告。本项目（各采购包）评标委员会共（各）推荐</w:t>
      </w:r>
      <w:r>
        <w:rPr>
          <w:rFonts w:hint="eastAsia"/>
          <w:color w:val="000000" w:themeColor="text1"/>
          <w:sz w:val="24"/>
          <w:u w:val="single"/>
          <w14:textFill>
            <w14:solidFill>
              <w14:schemeClr w14:val="tx1"/>
            </w14:solidFill>
          </w14:textFill>
        </w:rPr>
        <w:t xml:space="preserve"> 3  </w:t>
      </w:r>
      <w:r>
        <w:rPr>
          <w:color w:val="000000" w:themeColor="text1"/>
          <w:sz w:val="24"/>
          <w14:textFill>
            <w14:solidFill>
              <w14:schemeClr w14:val="tx1"/>
            </w14:solidFill>
          </w14:textFill>
        </w:rPr>
        <w:t>名中标候选人。</w:t>
      </w:r>
    </w:p>
    <w:p w14:paraId="2EC047EC">
      <w:pPr>
        <w:numPr>
          <w:ilvl w:val="0"/>
          <w:numId w:val="11"/>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报告违法行为</w:t>
      </w:r>
    </w:p>
    <w:p w14:paraId="21940101">
      <w:pPr>
        <w:numPr>
          <w:ilvl w:val="1"/>
          <w:numId w:val="11"/>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评标委员会在评标过程中发现投标人有行贿、提供虚假材料或者串通等违法行为时，应当及时向财政部门报告。</w:t>
      </w:r>
    </w:p>
    <w:p w14:paraId="45F735CA">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14:paraId="37D76997">
      <w:pPr>
        <w:tabs>
          <w:tab w:val="left" w:pos="360"/>
          <w:tab w:val="left" w:pos="900"/>
        </w:tabs>
        <w:snapToGrid w:val="0"/>
        <w:spacing w:line="360" w:lineRule="auto"/>
        <w:jc w:val="center"/>
        <w:outlineLvl w:val="1"/>
        <w:rPr>
          <w:b/>
          <w:color w:val="000000" w:themeColor="text1"/>
          <w14:textFill>
            <w14:solidFill>
              <w14:schemeClr w14:val="tx1"/>
            </w14:solidFill>
          </w14:textFill>
        </w:rPr>
      </w:pPr>
      <w:r>
        <w:rPr>
          <w:b/>
          <w:color w:val="000000" w:themeColor="text1"/>
          <w:sz w:val="24"/>
          <w14:textFill>
            <w14:solidFill>
              <w14:schemeClr w14:val="tx1"/>
            </w14:solidFill>
          </w14:textFill>
        </w:rPr>
        <w:t>二、评标标准</w:t>
      </w:r>
    </w:p>
    <w:tbl>
      <w:tblPr>
        <w:tblStyle w:val="43"/>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239"/>
        <w:gridCol w:w="6060"/>
        <w:gridCol w:w="1064"/>
      </w:tblGrid>
      <w:tr w14:paraId="1709F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271" w:type="dxa"/>
            <w:tcBorders>
              <w:top w:val="single" w:color="auto" w:sz="4" w:space="0"/>
              <w:left w:val="single" w:color="auto" w:sz="4" w:space="0"/>
              <w:bottom w:val="single" w:color="auto" w:sz="4" w:space="0"/>
              <w:right w:val="single" w:color="auto" w:sz="4" w:space="0"/>
            </w:tcBorders>
          </w:tcPr>
          <w:p w14:paraId="5DFA8C36">
            <w:pPr>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项目</w:t>
            </w:r>
          </w:p>
        </w:tc>
        <w:tc>
          <w:tcPr>
            <w:tcW w:w="7299" w:type="dxa"/>
            <w:gridSpan w:val="2"/>
            <w:tcBorders>
              <w:top w:val="single" w:color="auto" w:sz="4" w:space="0"/>
              <w:left w:val="single" w:color="auto" w:sz="4" w:space="0"/>
              <w:bottom w:val="single" w:color="auto" w:sz="4" w:space="0"/>
              <w:right w:val="single" w:color="auto" w:sz="4" w:space="0"/>
            </w:tcBorders>
          </w:tcPr>
          <w:p w14:paraId="6FE1E2F5">
            <w:pPr>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评分项目</w:t>
            </w:r>
          </w:p>
        </w:tc>
        <w:tc>
          <w:tcPr>
            <w:tcW w:w="1064" w:type="dxa"/>
            <w:tcBorders>
              <w:top w:val="single" w:color="auto" w:sz="4" w:space="0"/>
              <w:left w:val="single" w:color="auto" w:sz="4" w:space="0"/>
              <w:bottom w:val="single" w:color="auto" w:sz="4" w:space="0"/>
              <w:right w:val="single" w:color="auto" w:sz="4" w:space="0"/>
            </w:tcBorders>
          </w:tcPr>
          <w:p w14:paraId="47CCCE0F">
            <w:pPr>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得分</w:t>
            </w:r>
          </w:p>
        </w:tc>
      </w:tr>
      <w:tr w14:paraId="5F3E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271" w:type="dxa"/>
            <w:tcBorders>
              <w:top w:val="single" w:color="auto" w:sz="4" w:space="0"/>
              <w:left w:val="single" w:color="auto" w:sz="4" w:space="0"/>
              <w:bottom w:val="single" w:color="auto" w:sz="4" w:space="0"/>
              <w:right w:val="single" w:color="auto" w:sz="4" w:space="0"/>
            </w:tcBorders>
            <w:vAlign w:val="center"/>
          </w:tcPr>
          <w:p w14:paraId="741970F2">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报价</w:t>
            </w:r>
          </w:p>
          <w:p w14:paraId="0F0EFB03">
            <w:pPr>
              <w:jc w:val="center"/>
              <w:rPr>
                <w:b/>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（50分）</w:t>
            </w:r>
          </w:p>
        </w:tc>
        <w:tc>
          <w:tcPr>
            <w:tcW w:w="7299" w:type="dxa"/>
            <w:gridSpan w:val="2"/>
            <w:tcBorders>
              <w:top w:val="single" w:color="auto" w:sz="4" w:space="0"/>
              <w:left w:val="single" w:color="auto" w:sz="4" w:space="0"/>
              <w:bottom w:val="single" w:color="auto" w:sz="4" w:space="0"/>
              <w:right w:val="single" w:color="auto" w:sz="4" w:space="0"/>
            </w:tcBorders>
            <w:vAlign w:val="center"/>
          </w:tcPr>
          <w:p w14:paraId="4CC068BF">
            <w:pPr>
              <w:widowControl/>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满足招标文件要求且投标价格最低的投标报价为评标基准价。</w:t>
            </w:r>
          </w:p>
          <w:p w14:paraId="0C7F4C3E">
            <w:pPr>
              <w:widowControl/>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投标报价得分=（评标基准价/投标报价）×50。</w:t>
            </w:r>
          </w:p>
          <w:p w14:paraId="0A9CACBC">
            <w:pPr>
              <w:widowControl/>
              <w:textAlignment w:val="center"/>
              <w:rPr>
                <w:b/>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注：如投标人的投标报价超出本项目预算金额，为无效投标。最低报价并不是中标的唯一依据。评标委员会认为投标人的报价明显低于其他通过符合性审查投标人的报价，有可能影响产品质量或者不能诚信履约的，应当要求其在评标现场合理的时间内提供书面说明，必要时提交相关证明材料；如果投标人不能证明其报价合理性的，评标委员会应当将其作为无效投标处理。供应商不得违反《中华人民共和国反不正当竞争法》的规定，以低于成本的价格销售货物或服务，否则应对其价格构成情况做出详细说明并提供相关证明资料，评标时提供进货发票、单价分析表等材料。评标委员会评审中认为供应商的投标报价低于成本价时，有权利要求供应商在一定期限内做出澄清或解释。如果评标委员会认为供应商所做的澄清或者解释不能被接受，有权利拒绝其中标。）</w:t>
            </w:r>
          </w:p>
        </w:tc>
        <w:tc>
          <w:tcPr>
            <w:tcW w:w="1064" w:type="dxa"/>
            <w:tcBorders>
              <w:top w:val="single" w:color="auto" w:sz="4" w:space="0"/>
              <w:left w:val="single" w:color="auto" w:sz="4" w:space="0"/>
              <w:bottom w:val="single" w:color="auto" w:sz="4" w:space="0"/>
              <w:right w:val="single" w:color="auto" w:sz="4" w:space="0"/>
            </w:tcBorders>
            <w:vAlign w:val="center"/>
          </w:tcPr>
          <w:p w14:paraId="379B6357">
            <w:pPr>
              <w:jc w:val="center"/>
              <w:rPr>
                <w:b/>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50分</w:t>
            </w:r>
          </w:p>
        </w:tc>
      </w:tr>
      <w:tr w14:paraId="7AAB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271" w:type="dxa"/>
            <w:vAlign w:val="center"/>
          </w:tcPr>
          <w:p w14:paraId="0A12904C">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商务部分</w:t>
            </w:r>
          </w:p>
          <w:p w14:paraId="05365AF3">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（4分）</w:t>
            </w:r>
          </w:p>
        </w:tc>
        <w:tc>
          <w:tcPr>
            <w:tcW w:w="1239" w:type="dxa"/>
            <w:vAlign w:val="center"/>
          </w:tcPr>
          <w:p w14:paraId="114BDD9E">
            <w:pPr>
              <w:widowControl/>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类似业绩</w:t>
            </w:r>
          </w:p>
          <w:p w14:paraId="2681B8DD">
            <w:pPr>
              <w:widowControl/>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（4分）</w:t>
            </w:r>
          </w:p>
        </w:tc>
        <w:tc>
          <w:tcPr>
            <w:tcW w:w="6060" w:type="dxa"/>
            <w:vAlign w:val="center"/>
          </w:tcPr>
          <w:p w14:paraId="599DAE2E">
            <w:pPr>
              <w:widowControl/>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提供投标人近三年（自2023年6月1日至今，以合同签订时间为准）的业绩，需提供合同关键页（至少包含：首页、货物清单页、双方盖章页）复印件并加盖投标人公章，每提供一个有效业绩得2分，最多得4分。</w:t>
            </w:r>
          </w:p>
        </w:tc>
        <w:tc>
          <w:tcPr>
            <w:tcW w:w="1064" w:type="dxa"/>
            <w:vAlign w:val="center"/>
          </w:tcPr>
          <w:p w14:paraId="113007E2">
            <w:pPr>
              <w:widowControl/>
              <w:jc w:val="center"/>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4分</w:t>
            </w:r>
          </w:p>
        </w:tc>
      </w:tr>
      <w:tr w14:paraId="2195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71" w:type="dxa"/>
            <w:vMerge w:val="restart"/>
            <w:vAlign w:val="center"/>
          </w:tcPr>
          <w:p w14:paraId="15316060">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技术部分</w:t>
            </w:r>
          </w:p>
          <w:p w14:paraId="224AFEBF">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（45分）</w:t>
            </w:r>
          </w:p>
        </w:tc>
        <w:tc>
          <w:tcPr>
            <w:tcW w:w="1239" w:type="dxa"/>
            <w:vAlign w:val="center"/>
          </w:tcPr>
          <w:p w14:paraId="321B9DE2">
            <w:pPr>
              <w:spacing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产品技术响应情况（15分）</w:t>
            </w:r>
          </w:p>
        </w:tc>
        <w:tc>
          <w:tcPr>
            <w:tcW w:w="6060" w:type="dxa"/>
            <w:vAlign w:val="center"/>
          </w:tcPr>
          <w:p w14:paraId="6884BF4A">
            <w:pPr>
              <w:widowControl/>
              <w:spacing w:after="0" w:line="360" w:lineRule="auto"/>
              <w:textAlignment w:val="center"/>
              <w:rPr>
                <w:b/>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bookmarkStart w:id="829" w:name="OLE_LINK3"/>
            <w:r>
              <w:rPr>
                <w:rFonts w:hint="eastAsia"/>
                <w:color w:val="000000" w:themeColor="text1"/>
                <w:sz w:val="24"/>
                <w14:textFill>
                  <w14:solidFill>
                    <w14:schemeClr w14:val="tx1"/>
                  </w14:solidFill>
                </w14:textFill>
              </w:rPr>
              <w:t>#</w:t>
            </w:r>
            <w:bookmarkEnd w:id="829"/>
            <w:r>
              <w:rPr>
                <w:rFonts w:hint="eastAsia"/>
                <w:color w:val="000000" w:themeColor="text1"/>
                <w:sz w:val="24"/>
                <w14:textFill>
                  <w14:solidFill>
                    <w14:schemeClr w14:val="tx1"/>
                  </w14:solidFill>
                </w14:textFill>
              </w:rPr>
              <w:t>”技术指标（共计8项）每提供1项佐证材料得1分，本项共8分；</w:t>
            </w:r>
            <w:r>
              <w:rPr>
                <w:rFonts w:hint="eastAsia"/>
                <w:b/>
                <w:bCs/>
                <w:color w:val="000000" w:themeColor="text1"/>
                <w:sz w:val="24"/>
                <w14:textFill>
                  <w14:solidFill>
                    <w14:schemeClr w14:val="tx1"/>
                  </w14:solidFill>
                </w14:textFill>
              </w:rPr>
              <w:t>（以采购需求＃项要求的佐证资料为准，投标人对响应表真实性负责，不提供佐证材料不得分）</w:t>
            </w:r>
          </w:p>
          <w:p w14:paraId="47AB7211">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2.其它技术指标（非#项）7分，每有一项负偏离扣0.1分，扣完为止。</w:t>
            </w:r>
            <w:r>
              <w:rPr>
                <w:rFonts w:hint="eastAsia"/>
                <w:b/>
                <w:bCs/>
                <w:color w:val="000000" w:themeColor="text1"/>
                <w:sz w:val="24"/>
                <w14:textFill>
                  <w14:solidFill>
                    <w14:schemeClr w14:val="tx1"/>
                  </w14:solidFill>
                </w14:textFill>
              </w:rPr>
              <w:t>（以采购需求非＃项采购需求偏离表为准，投标人对偏离表真实性负责。）</w:t>
            </w:r>
          </w:p>
        </w:tc>
        <w:tc>
          <w:tcPr>
            <w:tcW w:w="1064" w:type="dxa"/>
            <w:vAlign w:val="center"/>
          </w:tcPr>
          <w:p w14:paraId="1743DD81">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15分</w:t>
            </w:r>
          </w:p>
        </w:tc>
      </w:tr>
      <w:tr w14:paraId="339A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271" w:type="dxa"/>
            <w:vMerge w:val="continue"/>
            <w:vAlign w:val="center"/>
          </w:tcPr>
          <w:p w14:paraId="7B244855">
            <w:pPr>
              <w:jc w:val="center"/>
              <w:rPr>
                <w:color w:val="000000" w:themeColor="text1"/>
                <w:sz w:val="24"/>
                <w14:textFill>
                  <w14:solidFill>
                    <w14:schemeClr w14:val="tx1"/>
                  </w14:solidFill>
                </w14:textFill>
              </w:rPr>
            </w:pPr>
          </w:p>
        </w:tc>
        <w:tc>
          <w:tcPr>
            <w:tcW w:w="1239" w:type="dxa"/>
            <w:vAlign w:val="center"/>
          </w:tcPr>
          <w:p w14:paraId="39F7D02D">
            <w:pPr>
              <w:spacing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项目实施、供货方案</w:t>
            </w:r>
          </w:p>
          <w:p w14:paraId="72FA2C61">
            <w:pPr>
              <w:spacing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（15分）</w:t>
            </w:r>
          </w:p>
        </w:tc>
        <w:tc>
          <w:tcPr>
            <w:tcW w:w="6060" w:type="dxa"/>
            <w:vAlign w:val="center"/>
          </w:tcPr>
          <w:p w14:paraId="028583DF">
            <w:pPr>
              <w:spacing w:after="0"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投标人针对本项目制定相应的项目实施、供货方案</w:t>
            </w:r>
          </w:p>
          <w:p w14:paraId="5720B496">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方案，包括①组织机构、人员齐备②进度计划、进度保障措施</w:t>
            </w:r>
            <w:r>
              <w:rPr>
                <w:rFonts w:ascii="Cambria Math" w:hAnsi="Cambria Math" w:cs="Cambria Math"/>
                <w:color w:val="000000" w:themeColor="text1"/>
                <w:sz w:val="24"/>
                <w14:textFill>
                  <w14:solidFill>
                    <w14:schemeClr w14:val="tx1"/>
                  </w14:solidFill>
                </w14:textFill>
              </w:rPr>
              <w:t>③</w:t>
            </w:r>
            <w:r>
              <w:rPr>
                <w:rFonts w:hint="eastAsia"/>
                <w:color w:val="000000" w:themeColor="text1"/>
                <w:sz w:val="24"/>
                <w14:textFill>
                  <w14:solidFill>
                    <w14:schemeClr w14:val="tx1"/>
                  </w14:solidFill>
                </w14:textFill>
              </w:rPr>
              <w:t>货物交接及验收配合④产品供货安装调试</w:t>
            </w:r>
            <w:r>
              <w:rPr>
                <w:rFonts w:hint="eastAsia"/>
                <w:color w:val="000000" w:themeColor="text1"/>
                <w:sz w:val="24"/>
                <w:lang w:bidi="ar"/>
                <w14:textFill>
                  <w14:solidFill>
                    <w14:schemeClr w14:val="tx1"/>
                  </w14:solidFill>
                </w14:textFill>
              </w:rPr>
              <w:t>⑤应急解决方案</w:t>
            </w:r>
            <w:r>
              <w:rPr>
                <w:rFonts w:hint="eastAsia"/>
                <w:color w:val="000000" w:themeColor="text1"/>
                <w:sz w:val="24"/>
                <w14:textFill>
                  <w14:solidFill>
                    <w14:schemeClr w14:val="tx1"/>
                  </w14:solidFill>
                </w14:textFill>
              </w:rPr>
              <w:t>等。</w:t>
            </w:r>
          </w:p>
          <w:p w14:paraId="1CBCCFA4">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方案完整，完善、完全切合用户需求 ；</w:t>
            </w:r>
          </w:p>
          <w:p w14:paraId="12767556">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方案基本清晰，内容基本完整；</w:t>
            </w:r>
          </w:p>
          <w:p w14:paraId="658024E7">
            <w:pPr>
              <w:pStyle w:val="41"/>
              <w:spacing w:after="0" w:line="360" w:lineRule="auto"/>
              <w:ind w:firstLine="0" w:firstLineChars="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每有1项切合用户需求得3分，基本完整得1.5分，不提供不得分。最高得15分。</w:t>
            </w:r>
          </w:p>
        </w:tc>
        <w:tc>
          <w:tcPr>
            <w:tcW w:w="1064" w:type="dxa"/>
            <w:vAlign w:val="center"/>
          </w:tcPr>
          <w:p w14:paraId="0014A8C2">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15分</w:t>
            </w:r>
          </w:p>
        </w:tc>
      </w:tr>
      <w:tr w14:paraId="2601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jc w:val="center"/>
        </w:trPr>
        <w:tc>
          <w:tcPr>
            <w:tcW w:w="1271" w:type="dxa"/>
            <w:vMerge w:val="continue"/>
            <w:vAlign w:val="center"/>
          </w:tcPr>
          <w:p w14:paraId="555495E2">
            <w:pPr>
              <w:jc w:val="center"/>
              <w:rPr>
                <w:color w:val="000000" w:themeColor="text1"/>
                <w:sz w:val="24"/>
                <w14:textFill>
                  <w14:solidFill>
                    <w14:schemeClr w14:val="tx1"/>
                  </w14:solidFill>
                </w14:textFill>
              </w:rPr>
            </w:pPr>
          </w:p>
        </w:tc>
        <w:tc>
          <w:tcPr>
            <w:tcW w:w="1239" w:type="dxa"/>
            <w:vAlign w:val="center"/>
          </w:tcPr>
          <w:p w14:paraId="2906D280">
            <w:pPr>
              <w:spacing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质量保障（4分）</w:t>
            </w:r>
          </w:p>
        </w:tc>
        <w:tc>
          <w:tcPr>
            <w:tcW w:w="6060" w:type="dxa"/>
            <w:vAlign w:val="center"/>
          </w:tcPr>
          <w:p w14:paraId="05C63259">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投标人针对本项目制定相应的质量保障方案，包括①质量保障体系②质量保障流程等。</w:t>
            </w:r>
          </w:p>
          <w:p w14:paraId="1F863C80">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方案完整，完善、完全切合用户需求 ；</w:t>
            </w:r>
          </w:p>
          <w:p w14:paraId="7BCBCEDE">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方案基本清晰，内容基本完整；</w:t>
            </w:r>
          </w:p>
          <w:p w14:paraId="54CC08B8">
            <w:pPr>
              <w:pStyle w:val="41"/>
              <w:spacing w:after="0" w:line="360" w:lineRule="auto"/>
              <w:ind w:firstLine="0" w:firstLineChars="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每有1项切合用户需求得2分，基本完整得1分，不提供不得分。最高得4分。</w:t>
            </w:r>
          </w:p>
        </w:tc>
        <w:tc>
          <w:tcPr>
            <w:tcW w:w="1064" w:type="dxa"/>
            <w:vAlign w:val="center"/>
          </w:tcPr>
          <w:p w14:paraId="32774E3D">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6分</w:t>
            </w:r>
          </w:p>
        </w:tc>
      </w:tr>
      <w:tr w14:paraId="48860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6" w:hRule="atLeast"/>
          <w:jc w:val="center"/>
        </w:trPr>
        <w:tc>
          <w:tcPr>
            <w:tcW w:w="1271" w:type="dxa"/>
            <w:vMerge w:val="continue"/>
            <w:vAlign w:val="center"/>
          </w:tcPr>
          <w:p w14:paraId="1CF4AAAE">
            <w:pPr>
              <w:jc w:val="center"/>
              <w:rPr>
                <w:color w:val="000000" w:themeColor="text1"/>
                <w:sz w:val="24"/>
                <w14:textFill>
                  <w14:solidFill>
                    <w14:schemeClr w14:val="tx1"/>
                  </w14:solidFill>
                </w14:textFill>
              </w:rPr>
            </w:pPr>
          </w:p>
        </w:tc>
        <w:tc>
          <w:tcPr>
            <w:tcW w:w="1239" w:type="dxa"/>
            <w:vAlign w:val="center"/>
          </w:tcPr>
          <w:p w14:paraId="7144A994">
            <w:pPr>
              <w:widowControl/>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培训服务保障（5分）</w:t>
            </w:r>
          </w:p>
        </w:tc>
        <w:tc>
          <w:tcPr>
            <w:tcW w:w="6060" w:type="dxa"/>
            <w:vAlign w:val="center"/>
          </w:tcPr>
          <w:p w14:paraId="722A80D5">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投标人针对本项目制定相应的培训方案，包括①培训课程、资料②培训内容等。</w:t>
            </w:r>
          </w:p>
          <w:p w14:paraId="639D6523">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培训方案完整，完善、完全切合用户需求 ；</w:t>
            </w:r>
          </w:p>
          <w:p w14:paraId="283DD000">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培训方案基本清晰，项目培训内容基本完整；</w:t>
            </w:r>
          </w:p>
          <w:p w14:paraId="66615322">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每有1项切合用户需求得2.5分，基本完整得1分，不提供不得分。最高得5分。</w:t>
            </w:r>
          </w:p>
        </w:tc>
        <w:tc>
          <w:tcPr>
            <w:tcW w:w="1064" w:type="dxa"/>
            <w:vAlign w:val="center"/>
          </w:tcPr>
          <w:p w14:paraId="3EBF35F7">
            <w:pPr>
              <w:widowControl/>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5分</w:t>
            </w:r>
          </w:p>
        </w:tc>
      </w:tr>
      <w:tr w14:paraId="6336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271" w:type="dxa"/>
            <w:vMerge w:val="continue"/>
            <w:vAlign w:val="center"/>
          </w:tcPr>
          <w:p w14:paraId="59A6575C">
            <w:pPr>
              <w:jc w:val="center"/>
              <w:rPr>
                <w:color w:val="000000" w:themeColor="text1"/>
                <w:sz w:val="24"/>
                <w14:textFill>
                  <w14:solidFill>
                    <w14:schemeClr w14:val="tx1"/>
                  </w14:solidFill>
                </w14:textFill>
              </w:rPr>
            </w:pPr>
          </w:p>
        </w:tc>
        <w:tc>
          <w:tcPr>
            <w:tcW w:w="1239" w:type="dxa"/>
            <w:vAlign w:val="center"/>
          </w:tcPr>
          <w:p w14:paraId="5D724F6B">
            <w:pPr>
              <w:widowControl/>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售后服务（6分）</w:t>
            </w:r>
          </w:p>
        </w:tc>
        <w:tc>
          <w:tcPr>
            <w:tcW w:w="6060" w:type="dxa"/>
            <w:vAlign w:val="center"/>
          </w:tcPr>
          <w:p w14:paraId="055DA466">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完整的售后支持及服务方案，包括①服务标准、②服务流程、③服务内容、响应时间内容、④</w:t>
            </w:r>
            <w:r>
              <w:rPr>
                <w:rFonts w:hint="eastAsia"/>
                <w:color w:val="000000" w:themeColor="text1"/>
                <w:sz w:val="24"/>
                <w:lang w:bidi="ar"/>
                <w14:textFill>
                  <w14:solidFill>
                    <w14:schemeClr w14:val="tx1"/>
                  </w14:solidFill>
                </w14:textFill>
              </w:rPr>
              <w:t>应急保障措施</w:t>
            </w:r>
            <w:r>
              <w:rPr>
                <w:rFonts w:hint="eastAsia"/>
                <w:color w:val="000000" w:themeColor="text1"/>
                <w:sz w:val="24"/>
                <w14:textFill>
                  <w14:solidFill>
                    <w14:schemeClr w14:val="tx1"/>
                  </w14:solidFill>
                </w14:textFill>
              </w:rPr>
              <w:t>。</w:t>
            </w:r>
          </w:p>
          <w:p w14:paraId="74789F70">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售后服务专门针对本项目、内容完整齐全，具有实施性，切合用户需求；</w:t>
            </w:r>
          </w:p>
          <w:p w14:paraId="52898957">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售后服务基本清晰、内容基本完整；</w:t>
            </w:r>
          </w:p>
          <w:p w14:paraId="0166BFFA">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每1项切合用户需求得1.5分，基本完整得0.5分，不提供不得分。最高得6分。</w:t>
            </w:r>
          </w:p>
        </w:tc>
        <w:tc>
          <w:tcPr>
            <w:tcW w:w="1064" w:type="dxa"/>
            <w:vAlign w:val="center"/>
          </w:tcPr>
          <w:p w14:paraId="5DDF867A">
            <w:pPr>
              <w:widowControl/>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6分</w:t>
            </w:r>
          </w:p>
        </w:tc>
      </w:tr>
      <w:tr w14:paraId="50A8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271" w:type="dxa"/>
            <w:vMerge w:val="restart"/>
            <w:vAlign w:val="center"/>
          </w:tcPr>
          <w:p w14:paraId="4A5800F6">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政策功能</w:t>
            </w:r>
          </w:p>
          <w:p w14:paraId="2D29A7D9">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（1分）</w:t>
            </w:r>
          </w:p>
        </w:tc>
        <w:tc>
          <w:tcPr>
            <w:tcW w:w="1239" w:type="dxa"/>
            <w:vAlign w:val="center"/>
          </w:tcPr>
          <w:p w14:paraId="3218F870">
            <w:pPr>
              <w:spacing w:line="276"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节能产品（0.5分）</w:t>
            </w:r>
          </w:p>
        </w:tc>
        <w:tc>
          <w:tcPr>
            <w:tcW w:w="6060" w:type="dxa"/>
            <w:vAlign w:val="center"/>
          </w:tcPr>
          <w:p w14:paraId="02FFBAE8">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每有一项品目清单范围内属于优先采购节能产品的（须提供国家确定的认证机构出具的、处于有效期之内的节能产品认证证书复印件）得0.5分，否则不得分。</w:t>
            </w:r>
          </w:p>
          <w:p w14:paraId="27B1FE12">
            <w:pPr>
              <w:widowControl/>
              <w:spacing w:after="0" w:line="360" w:lineRule="auto"/>
              <w:textAlignment w:val="center"/>
              <w:rPr>
                <w:color w:val="000000" w:themeColor="text1"/>
                <w:sz w:val="24"/>
                <w:lang w:bidi="ar"/>
                <w14:textFill>
                  <w14:solidFill>
                    <w14:schemeClr w14:val="tx1"/>
                  </w14:solidFill>
                </w14:textFill>
              </w:rPr>
            </w:pPr>
            <w:r>
              <w:rPr>
                <w:rFonts w:hint="eastAsia"/>
                <w:b/>
                <w:bCs/>
                <w:color w:val="000000" w:themeColor="text1"/>
                <w:spacing w:val="-4"/>
                <w:sz w:val="24"/>
                <w14:textFill>
                  <w14:solidFill>
                    <w14:schemeClr w14:val="tx1"/>
                  </w14:solidFill>
                </w14:textFill>
              </w:rPr>
              <w:t>注：以上复印件均需加盖投标供应商公章；属于政府强制采购节能产品的不得分。</w:t>
            </w:r>
          </w:p>
        </w:tc>
        <w:tc>
          <w:tcPr>
            <w:tcW w:w="1064" w:type="dxa"/>
            <w:vMerge w:val="restart"/>
            <w:vAlign w:val="center"/>
          </w:tcPr>
          <w:p w14:paraId="726CBD53">
            <w:pPr>
              <w:widowControl/>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1分</w:t>
            </w:r>
          </w:p>
        </w:tc>
      </w:tr>
      <w:tr w14:paraId="40F6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271" w:type="dxa"/>
            <w:vMerge w:val="continue"/>
            <w:vAlign w:val="center"/>
          </w:tcPr>
          <w:p w14:paraId="581E950E">
            <w:pPr>
              <w:jc w:val="center"/>
              <w:rPr>
                <w:color w:val="000000" w:themeColor="text1"/>
                <w:sz w:val="24"/>
                <w14:textFill>
                  <w14:solidFill>
                    <w14:schemeClr w14:val="tx1"/>
                  </w14:solidFill>
                </w14:textFill>
              </w:rPr>
            </w:pPr>
          </w:p>
        </w:tc>
        <w:tc>
          <w:tcPr>
            <w:tcW w:w="1239" w:type="dxa"/>
            <w:vAlign w:val="center"/>
          </w:tcPr>
          <w:p w14:paraId="284912F4">
            <w:pPr>
              <w:spacing w:line="276" w:lineRule="auto"/>
              <w:jc w:val="center"/>
              <w:rPr>
                <w:color w:val="000000" w:themeColor="text1"/>
                <w:sz w:val="24"/>
                <w:lang w:bidi="ar"/>
                <w14:textFill>
                  <w14:solidFill>
                    <w14:schemeClr w14:val="tx1"/>
                  </w14:solidFill>
                </w14:textFill>
              </w:rPr>
            </w:pPr>
            <w:r>
              <w:rPr>
                <w:rFonts w:hint="eastAsia"/>
                <w:color w:val="000000" w:themeColor="text1"/>
                <w:szCs w:val="21"/>
                <w14:textFill>
                  <w14:solidFill>
                    <w14:schemeClr w14:val="tx1"/>
                  </w14:solidFill>
                </w14:textFill>
              </w:rPr>
              <w:t>环境标志</w:t>
            </w:r>
            <w:r>
              <w:rPr>
                <w:rFonts w:hint="eastAsia"/>
                <w:color w:val="000000" w:themeColor="text1"/>
                <w:sz w:val="24"/>
                <w14:textFill>
                  <w14:solidFill>
                    <w14:schemeClr w14:val="tx1"/>
                  </w14:solidFill>
                </w14:textFill>
              </w:rPr>
              <w:t>产品（</w:t>
            </w:r>
            <w:r>
              <w:rPr>
                <w:rFonts w:hint="eastAsia"/>
                <w:color w:val="000000" w:themeColor="text1"/>
                <w:szCs w:val="21"/>
                <w14:textFill>
                  <w14:solidFill>
                    <w14:schemeClr w14:val="tx1"/>
                  </w14:solidFill>
                </w14:textFill>
              </w:rPr>
              <w:t>0.5分</w:t>
            </w:r>
            <w:r>
              <w:rPr>
                <w:rFonts w:hint="eastAsia"/>
                <w:color w:val="000000" w:themeColor="text1"/>
                <w:sz w:val="24"/>
                <w14:textFill>
                  <w14:solidFill>
                    <w14:schemeClr w14:val="tx1"/>
                  </w14:solidFill>
                </w14:textFill>
              </w:rPr>
              <w:t>）</w:t>
            </w:r>
          </w:p>
        </w:tc>
        <w:tc>
          <w:tcPr>
            <w:tcW w:w="6060" w:type="dxa"/>
            <w:vAlign w:val="center"/>
          </w:tcPr>
          <w:p w14:paraId="1668DE74">
            <w:pPr>
              <w:widowControl/>
              <w:spacing w:after="0" w:line="360" w:lineRule="auto"/>
              <w:textAlignment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每有一项品目清单范围内属于优先采购环境标志产品的（须提供国家确定的认证机构出具的、处于有效期之内的环境标志产品认证证书复印件）得0.5分，否则不得分。</w:t>
            </w:r>
          </w:p>
          <w:p w14:paraId="502ACA60">
            <w:pPr>
              <w:widowControl/>
              <w:spacing w:after="0" w:line="360" w:lineRule="auto"/>
              <w:textAlignment w:val="center"/>
              <w:rPr>
                <w:color w:val="000000" w:themeColor="text1"/>
                <w:sz w:val="24"/>
                <w:lang w:bidi="ar"/>
                <w14:textFill>
                  <w14:solidFill>
                    <w14:schemeClr w14:val="tx1"/>
                  </w14:solidFill>
                </w14:textFill>
              </w:rPr>
            </w:pPr>
            <w:r>
              <w:rPr>
                <w:rFonts w:hint="eastAsia"/>
                <w:b/>
                <w:bCs/>
                <w:color w:val="000000" w:themeColor="text1"/>
                <w:sz w:val="24"/>
                <w14:textFill>
                  <w14:solidFill>
                    <w14:schemeClr w14:val="tx1"/>
                  </w14:solidFill>
                </w14:textFill>
              </w:rPr>
              <w:t>注：以上复印件均需加盖投标供应商公章</w:t>
            </w:r>
            <w:r>
              <w:rPr>
                <w:rFonts w:hint="eastAsia"/>
                <w:b/>
                <w:bCs/>
                <w:color w:val="000000" w:themeColor="text1"/>
                <w:spacing w:val="-4"/>
                <w:szCs w:val="21"/>
                <w14:textFill>
                  <w14:solidFill>
                    <w14:schemeClr w14:val="tx1"/>
                  </w14:solidFill>
                </w14:textFill>
              </w:rPr>
              <w:t>。</w:t>
            </w:r>
          </w:p>
        </w:tc>
        <w:tc>
          <w:tcPr>
            <w:tcW w:w="1064" w:type="dxa"/>
            <w:vMerge w:val="continue"/>
            <w:vAlign w:val="center"/>
          </w:tcPr>
          <w:p w14:paraId="14A2B499">
            <w:pPr>
              <w:widowControl/>
              <w:jc w:val="center"/>
              <w:rPr>
                <w:color w:val="000000" w:themeColor="text1"/>
                <w:sz w:val="24"/>
                <w14:textFill>
                  <w14:solidFill>
                    <w14:schemeClr w14:val="tx1"/>
                  </w14:solidFill>
                </w14:textFill>
              </w:rPr>
            </w:pPr>
          </w:p>
        </w:tc>
      </w:tr>
    </w:tbl>
    <w:p w14:paraId="5E8A0DA1">
      <w:pPr>
        <w:widowControl/>
        <w:jc w:val="left"/>
        <w:rPr>
          <w:rFonts w:hint="eastAsia" w:ascii="宋体" w:hAnsi="宋体" w:cs="宋体"/>
          <w:b/>
          <w:color w:val="000000" w:themeColor="text1"/>
          <w:sz w:val="24"/>
          <w14:textFill>
            <w14:solidFill>
              <w14:schemeClr w14:val="tx1"/>
            </w14:solidFill>
          </w14:textFill>
        </w:rPr>
      </w:pPr>
    </w:p>
    <w:p w14:paraId="7139C861">
      <w:pPr>
        <w:widowControl/>
        <w:spacing w:line="360" w:lineRule="auto"/>
        <w:ind w:left="438" w:hanging="438" w:hangingChars="200"/>
        <w:rPr>
          <w:b/>
          <w:bCs/>
          <w:color w:val="000000" w:themeColor="text1"/>
          <w:spacing w:val="4"/>
          <w14:textFill>
            <w14:solidFill>
              <w14:schemeClr w14:val="tx1"/>
            </w14:solidFill>
          </w14:textFill>
        </w:rPr>
      </w:pPr>
      <w:r>
        <w:rPr>
          <w:rFonts w:hint="eastAsia"/>
          <w:b/>
          <w:bCs/>
          <w:color w:val="000000" w:themeColor="text1"/>
          <w:spacing w:val="4"/>
          <w14:textFill>
            <w14:solidFill>
              <w14:schemeClr w14:val="tx1"/>
            </w14:solidFill>
          </w14:textFill>
        </w:rPr>
        <w:t xml:space="preserve"> 注：依据《财政部关于推动解决政府采购异常低价问题的通知》(财库〔2026〕2号)，政府采购评审中出现下列情形之一的，评审委员会应当启动异常低价投标（响应）审查程序：</w:t>
      </w:r>
    </w:p>
    <w:p w14:paraId="50C92AD9">
      <w:pPr>
        <w:widowControl/>
        <w:spacing w:line="360" w:lineRule="auto"/>
        <w:ind w:firstLine="219" w:firstLineChars="100"/>
        <w:rPr>
          <w:b/>
          <w:bCs/>
          <w:color w:val="000000" w:themeColor="text1"/>
          <w:spacing w:val="4"/>
          <w14:textFill>
            <w14:solidFill>
              <w14:schemeClr w14:val="tx1"/>
            </w14:solidFill>
          </w14:textFill>
        </w:rPr>
      </w:pPr>
      <w:r>
        <w:rPr>
          <w:rFonts w:hint="eastAsia"/>
          <w:b/>
          <w:bCs/>
          <w:color w:val="000000" w:themeColor="text1"/>
          <w:spacing w:val="4"/>
          <w14:textFill>
            <w14:solidFill>
              <w14:schemeClr w14:val="tx1"/>
            </w14:solidFill>
          </w14:textFill>
        </w:rPr>
        <w:t>（一）投标（响应）报价低于全部通过符合性审查供应商投标（响应）报价平均值50％的，即投标（响应）报价＜全部通过符合性审查供应商投标（响应）报价平均值x50％；</w:t>
      </w:r>
    </w:p>
    <w:p w14:paraId="507D992D">
      <w:pPr>
        <w:widowControl/>
        <w:spacing w:line="360" w:lineRule="auto"/>
        <w:ind w:firstLine="219" w:firstLineChars="100"/>
        <w:rPr>
          <w:b/>
          <w:bCs/>
          <w:color w:val="000000" w:themeColor="text1"/>
          <w:spacing w:val="4"/>
          <w14:textFill>
            <w14:solidFill>
              <w14:schemeClr w14:val="tx1"/>
            </w14:solidFill>
          </w14:textFill>
        </w:rPr>
      </w:pPr>
      <w:r>
        <w:rPr>
          <w:rFonts w:hint="eastAsia"/>
          <w:b/>
          <w:bCs/>
          <w:color w:val="000000" w:themeColor="text1"/>
          <w:spacing w:val="4"/>
          <w14:textFill>
            <w14:solidFill>
              <w14:schemeClr w14:val="tx1"/>
            </w14:solidFill>
          </w14:textFill>
        </w:rPr>
        <w:t>（二）投标（响应）报价低于通过符合性审查且报价次低供应商投标（响应）报价50％的，即投标（响应）报价＜通过符合性审查且报价次低供应商投标（响应）报价x50％；</w:t>
      </w:r>
    </w:p>
    <w:p w14:paraId="7D6A4516">
      <w:pPr>
        <w:widowControl/>
        <w:spacing w:line="360" w:lineRule="auto"/>
        <w:ind w:firstLine="219" w:firstLineChars="100"/>
        <w:rPr>
          <w:b/>
          <w:bCs/>
          <w:color w:val="000000" w:themeColor="text1"/>
          <w:spacing w:val="4"/>
          <w14:textFill>
            <w14:solidFill>
              <w14:schemeClr w14:val="tx1"/>
            </w14:solidFill>
          </w14:textFill>
        </w:rPr>
      </w:pPr>
      <w:r>
        <w:rPr>
          <w:rFonts w:hint="eastAsia"/>
          <w:b/>
          <w:bCs/>
          <w:color w:val="000000" w:themeColor="text1"/>
          <w:spacing w:val="4"/>
          <w14:textFill>
            <w14:solidFill>
              <w14:schemeClr w14:val="tx1"/>
            </w14:solidFill>
          </w14:textFill>
        </w:rPr>
        <w:t>（三）投标（响应）报价低于采购项目最高限价45％的，即投标（响应）报价＜采购项目最高限价x45％；</w:t>
      </w:r>
    </w:p>
    <w:p w14:paraId="70E952DA">
      <w:pPr>
        <w:ind w:firstLine="219" w:firstLineChars="100"/>
        <w:rPr>
          <w:b/>
          <w:bCs/>
          <w:color w:val="000000" w:themeColor="text1"/>
          <w:spacing w:val="4"/>
          <w14:textFill>
            <w14:solidFill>
              <w14:schemeClr w14:val="tx1"/>
            </w14:solidFill>
          </w14:textFill>
        </w:rPr>
      </w:pPr>
      <w:r>
        <w:rPr>
          <w:rFonts w:hint="eastAsia"/>
          <w:b/>
          <w:bCs/>
          <w:color w:val="000000" w:themeColor="text1"/>
          <w:spacing w:val="4"/>
          <w14:textFill>
            <w14:solidFill>
              <w14:schemeClr w14:val="tx1"/>
            </w14:solidFill>
          </w14:textFill>
        </w:rPr>
        <w:t>（四）其他评审委员会认为供应商报价过低，有可能影响产品质量或者不能诚信履约的情形。</w:t>
      </w:r>
    </w:p>
    <w:p w14:paraId="421C6AC2">
      <w:pPr>
        <w:numPr>
          <w:ilvl w:val="0"/>
          <w:numId w:val="12"/>
        </w:numPr>
        <w:spacing w:line="360" w:lineRule="auto"/>
        <w:jc w:val="center"/>
        <w:outlineLvl w:val="0"/>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r>
        <w:rPr>
          <w:b/>
          <w:color w:val="000000" w:themeColor="text1"/>
          <w:sz w:val="36"/>
          <w:szCs w:val="36"/>
          <w14:textFill>
            <w14:solidFill>
              <w14:schemeClr w14:val="tx1"/>
            </w14:solidFill>
          </w14:textFill>
        </w:rPr>
        <w:t xml:space="preserve">  </w:t>
      </w:r>
      <w:bookmarkStart w:id="830" w:name="_Toc233386973"/>
      <w:bookmarkStart w:id="831" w:name="OLE_LINK76"/>
      <w:r>
        <w:rPr>
          <w:b/>
          <w:color w:val="000000" w:themeColor="text1"/>
          <w:sz w:val="36"/>
          <w:szCs w:val="36"/>
          <w14:textFill>
            <w14:solidFill>
              <w14:schemeClr w14:val="tx1"/>
            </w14:solidFill>
          </w14:textFill>
        </w:rPr>
        <w:t>采购需求</w:t>
      </w:r>
      <w:bookmarkEnd w:id="830"/>
      <w:bookmarkEnd w:id="831"/>
    </w:p>
    <w:p w14:paraId="57386E2A">
      <w:pPr>
        <w:pStyle w:val="55"/>
        <w:ind w:firstLine="720" w:firstLineChars="300"/>
        <w:rPr>
          <w:color w:val="000000" w:themeColor="text1"/>
          <w14:textFill>
            <w14:solidFill>
              <w14:schemeClr w14:val="tx1"/>
            </w14:solidFill>
          </w14:textFill>
        </w:rPr>
      </w:pPr>
      <w:r>
        <w:rPr>
          <w:rFonts w:hint="eastAsia" w:cs="宋体"/>
          <w:color w:val="000000" w:themeColor="text1"/>
          <w:sz w:val="24"/>
          <w14:textFill>
            <w14:solidFill>
              <w14:schemeClr w14:val="tx1"/>
            </w14:solidFill>
          </w14:textFill>
        </w:rPr>
        <w:t>（如本章内容与招标文件其它章节内容有冲突，应以本部分内容为准。）</w:t>
      </w:r>
    </w:p>
    <w:p w14:paraId="2AE72B5C">
      <w:pPr>
        <w:spacing w:line="360" w:lineRule="auto"/>
        <w:contextualSpacing/>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14:paraId="017723B2">
      <w:pPr>
        <w:spacing w:line="360" w:lineRule="auto"/>
        <w:contextualSpacing/>
        <w:rPr>
          <w:color w:val="000000" w:themeColor="text1"/>
          <w:sz w:val="24"/>
          <w14:textFill>
            <w14:solidFill>
              <w14:schemeClr w14:val="tx1"/>
            </w14:solidFill>
          </w14:textFill>
        </w:rPr>
      </w:pPr>
      <w:bookmarkStart w:id="832" w:name="_Hlk167284587"/>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 当采购项目涉及政务信息系统时，采购需求应当符合《政务信息系统政府采购管理暂行办法》（财库〔2017〕210号）的相关要求。</w:t>
      </w:r>
    </w:p>
    <w:p w14:paraId="52A10AC7">
      <w:pPr>
        <w:spacing w:line="360" w:lineRule="auto"/>
        <w:contextualSpacing/>
        <w:rPr>
          <w:color w:val="000000" w:themeColor="text1"/>
          <w:sz w:val="24"/>
          <w14:textFill>
            <w14:solidFill>
              <w14:schemeClr w14:val="tx1"/>
            </w14:solidFill>
          </w14:textFill>
        </w:rPr>
      </w:pPr>
      <w:bookmarkStart w:id="833" w:name="_Hlk168431603"/>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采购人及采购代理机构应关注财政部门会同有关部门制定发布的需求标准，结合具体应用场景，根据对应《需求标准》确定采购需求。</w:t>
      </w:r>
    </w:p>
    <w:p w14:paraId="07274718">
      <w:pPr>
        <w:spacing w:line="360" w:lineRule="auto"/>
        <w:contextualSpacing/>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已发布的需求标准如下：</w:t>
      </w:r>
    </w:p>
    <w:p w14:paraId="08DF17A6">
      <w:pPr>
        <w:spacing w:line="360" w:lineRule="auto"/>
        <w:contextualSpacing/>
        <w:rPr>
          <w:color w:val="000000" w:themeColor="text1"/>
          <w:sz w:val="24"/>
          <w14:textFill>
            <w14:solidFill>
              <w14:schemeClr w14:val="tx1"/>
            </w14:solidFill>
          </w14:textFill>
        </w:rPr>
      </w:pPr>
      <w:r>
        <w:rPr>
          <w:color w:val="000000" w:themeColor="text1"/>
          <w:sz w:val="24"/>
          <w14:textFill>
            <w14:solidFill>
              <w14:schemeClr w14:val="tx1"/>
            </w14:solidFill>
          </w14:textFill>
        </w:rPr>
        <w:t>《关于印发〈商品包装政府采购需求标准（试行）〉、〈快递包装政府采购需求标准（试行）〉的通知》（财办库﹝2020﹞123号））</w:t>
      </w:r>
    </w:p>
    <w:p w14:paraId="719AEA0F">
      <w:pPr>
        <w:pStyle w:val="249"/>
        <w:spacing w:before="0" w:beforeAutospacing="0" w:after="0" w:afterAutospacing="0" w:line="360" w:lineRule="auto"/>
        <w:rPr>
          <w:rFonts w:ascii="Times New Roman" w:hAnsi="Times New Roman" w:cs="Times New Roman"/>
          <w:color w:val="000000" w:themeColor="text1"/>
          <w:kern w:val="2"/>
          <w14:textFill>
            <w14:solidFill>
              <w14:schemeClr w14:val="tx1"/>
            </w14:solidFill>
          </w14:textFill>
        </w:rPr>
      </w:pPr>
      <w:r>
        <w:rPr>
          <w:rFonts w:ascii="Times New Roman" w:hAnsi="Times New Roman" w:cs="Times New Roman"/>
          <w:color w:val="000000" w:themeColor="text1"/>
          <w:kern w:val="2"/>
          <w14:textFill>
            <w14:solidFill>
              <w14:schemeClr w14:val="tx1"/>
            </w14:solidFill>
          </w14:textFill>
        </w:rPr>
        <w:t>《绿色数据中心政府采购需求标准（试行）》（财库〔2023〕7号）</w:t>
      </w:r>
    </w:p>
    <w:p w14:paraId="5F122879">
      <w:pPr>
        <w:pStyle w:val="249"/>
        <w:spacing w:before="0" w:beforeAutospacing="0" w:after="0" w:afterAutospacing="0" w:line="360" w:lineRule="auto"/>
        <w:rPr>
          <w:rFonts w:ascii="Times New Roman" w:hAnsi="Times New Roman" w:cs="Times New Roman"/>
          <w:color w:val="000000" w:themeColor="text1"/>
          <w:kern w:val="2"/>
          <w14:textFill>
            <w14:solidFill>
              <w14:schemeClr w14:val="tx1"/>
            </w14:solidFill>
          </w14:textFill>
        </w:rPr>
      </w:pPr>
      <w:r>
        <w:rPr>
          <w:rFonts w:ascii="Times New Roman" w:hAnsi="Times New Roman" w:cs="Times New Roman"/>
          <w:color w:val="000000" w:themeColor="text1"/>
          <w:kern w:val="2"/>
          <w14:textFill>
            <w14:solidFill>
              <w14:schemeClr w14:val="tx1"/>
            </w14:solidFill>
          </w14:textFill>
        </w:rPr>
        <w:t>《台式计算机政府采购需求标准（2023年版）》（财库〔2023〕29号）</w:t>
      </w:r>
    </w:p>
    <w:p w14:paraId="56A7A0DE">
      <w:pPr>
        <w:pStyle w:val="249"/>
        <w:spacing w:before="0" w:beforeAutospacing="0" w:after="0" w:afterAutospacing="0" w:line="360" w:lineRule="auto"/>
        <w:rPr>
          <w:rFonts w:ascii="Times New Roman" w:hAnsi="Times New Roman" w:cs="Times New Roman"/>
          <w:color w:val="000000" w:themeColor="text1"/>
          <w:kern w:val="2"/>
          <w14:textFill>
            <w14:solidFill>
              <w14:schemeClr w14:val="tx1"/>
            </w14:solidFill>
          </w14:textFill>
        </w:rPr>
      </w:pPr>
      <w:r>
        <w:rPr>
          <w:rFonts w:ascii="Times New Roman" w:hAnsi="Times New Roman" w:cs="Times New Roman"/>
          <w:color w:val="000000" w:themeColor="text1"/>
          <w:kern w:val="2"/>
          <w14:textFill>
            <w14:solidFill>
              <w14:schemeClr w14:val="tx1"/>
            </w14:solidFill>
          </w14:textFill>
        </w:rPr>
        <w:t>《便携式计算机政府采购需求标准（2023年版）》（财库〔2023〕30号）</w:t>
      </w:r>
    </w:p>
    <w:p w14:paraId="77D3489A">
      <w:pPr>
        <w:pStyle w:val="249"/>
        <w:spacing w:before="0" w:beforeAutospacing="0" w:after="0" w:afterAutospacing="0" w:line="360" w:lineRule="auto"/>
        <w:rPr>
          <w:rFonts w:ascii="Times New Roman" w:hAnsi="Times New Roman" w:cs="Times New Roman"/>
          <w:color w:val="000000" w:themeColor="text1"/>
          <w:kern w:val="2"/>
          <w14:textFill>
            <w14:solidFill>
              <w14:schemeClr w14:val="tx1"/>
            </w14:solidFill>
          </w14:textFill>
        </w:rPr>
      </w:pPr>
      <w:r>
        <w:rPr>
          <w:rFonts w:ascii="Times New Roman" w:hAnsi="Times New Roman" w:cs="Times New Roman"/>
          <w:color w:val="000000" w:themeColor="text1"/>
          <w:kern w:val="2"/>
          <w14:textFill>
            <w14:solidFill>
              <w14:schemeClr w14:val="tx1"/>
            </w14:solidFill>
          </w14:textFill>
        </w:rPr>
        <w:t>《一体式计算机政府采购需求标准（2023年版）》（财库〔2023〕31号）</w:t>
      </w:r>
    </w:p>
    <w:p w14:paraId="7F95219F">
      <w:pPr>
        <w:pStyle w:val="249"/>
        <w:spacing w:before="0" w:beforeAutospacing="0" w:after="0" w:afterAutospacing="0" w:line="360" w:lineRule="auto"/>
        <w:rPr>
          <w:rFonts w:ascii="Times New Roman" w:hAnsi="Times New Roman" w:cs="Times New Roman"/>
          <w:color w:val="000000" w:themeColor="text1"/>
          <w:kern w:val="2"/>
          <w14:textFill>
            <w14:solidFill>
              <w14:schemeClr w14:val="tx1"/>
            </w14:solidFill>
          </w14:textFill>
        </w:rPr>
      </w:pPr>
      <w:r>
        <w:rPr>
          <w:rFonts w:ascii="Times New Roman" w:hAnsi="Times New Roman" w:cs="Times New Roman"/>
          <w:color w:val="000000" w:themeColor="text1"/>
          <w:kern w:val="2"/>
          <w14:textFill>
            <w14:solidFill>
              <w14:schemeClr w14:val="tx1"/>
            </w14:solidFill>
          </w14:textFill>
        </w:rPr>
        <w:t>《工作站政府采购需求标准（2023年版）》（财库〔2023〕32号）</w:t>
      </w:r>
    </w:p>
    <w:p w14:paraId="1737BD56">
      <w:pPr>
        <w:pStyle w:val="249"/>
        <w:spacing w:before="0" w:beforeAutospacing="0" w:after="0" w:afterAutospacing="0" w:line="360" w:lineRule="auto"/>
        <w:rPr>
          <w:rFonts w:ascii="Times New Roman" w:hAnsi="Times New Roman" w:cs="Times New Roman"/>
          <w:color w:val="000000" w:themeColor="text1"/>
          <w:kern w:val="2"/>
          <w14:textFill>
            <w14:solidFill>
              <w14:schemeClr w14:val="tx1"/>
            </w14:solidFill>
          </w14:textFill>
        </w:rPr>
      </w:pPr>
      <w:r>
        <w:rPr>
          <w:rFonts w:ascii="Times New Roman" w:hAnsi="Times New Roman" w:cs="Times New Roman"/>
          <w:color w:val="000000" w:themeColor="text1"/>
          <w:kern w:val="2"/>
          <w14:textFill>
            <w14:solidFill>
              <w14:schemeClr w14:val="tx1"/>
            </w14:solidFill>
          </w14:textFill>
        </w:rPr>
        <w:t>《通用服务器政府采购需求标准（2023年版）》（财库〔2023〕33号）</w:t>
      </w:r>
    </w:p>
    <w:p w14:paraId="5067475C">
      <w:pPr>
        <w:pStyle w:val="249"/>
        <w:spacing w:before="0" w:beforeAutospacing="0" w:after="0" w:afterAutospacing="0" w:line="360" w:lineRule="auto"/>
        <w:rPr>
          <w:rFonts w:ascii="Times New Roman" w:hAnsi="Times New Roman" w:cs="Times New Roman"/>
          <w:color w:val="000000" w:themeColor="text1"/>
          <w:kern w:val="2"/>
          <w14:textFill>
            <w14:solidFill>
              <w14:schemeClr w14:val="tx1"/>
            </w14:solidFill>
          </w14:textFill>
        </w:rPr>
      </w:pPr>
      <w:r>
        <w:rPr>
          <w:rFonts w:ascii="Times New Roman" w:hAnsi="Times New Roman" w:cs="Times New Roman"/>
          <w:color w:val="000000" w:themeColor="text1"/>
          <w:kern w:val="2"/>
          <w14:textFill>
            <w14:solidFill>
              <w14:schemeClr w14:val="tx1"/>
            </w14:solidFill>
          </w14:textFill>
        </w:rPr>
        <w:t>《操作系统政府采购需求标准（2023年版）》（财库〔2023〕34号）</w:t>
      </w:r>
    </w:p>
    <w:p w14:paraId="25297A54">
      <w:pPr>
        <w:pStyle w:val="249"/>
        <w:spacing w:before="0" w:beforeAutospacing="0" w:after="0" w:afterAutospacing="0" w:line="360" w:lineRule="auto"/>
        <w:rPr>
          <w:rFonts w:ascii="Times New Roman" w:hAnsi="Times New Roman" w:cs="Times New Roman"/>
          <w:color w:val="000000" w:themeColor="text1"/>
          <w:kern w:val="2"/>
          <w14:textFill>
            <w14:solidFill>
              <w14:schemeClr w14:val="tx1"/>
            </w14:solidFill>
          </w14:textFill>
        </w:rPr>
      </w:pPr>
      <w:r>
        <w:rPr>
          <w:rFonts w:ascii="Times New Roman" w:hAnsi="Times New Roman" w:cs="Times New Roman"/>
          <w:color w:val="000000" w:themeColor="text1"/>
          <w:kern w:val="2"/>
          <w14:textFill>
            <w14:solidFill>
              <w14:schemeClr w14:val="tx1"/>
            </w14:solidFill>
          </w14:textFill>
        </w:rPr>
        <w:t>《数据库政府采购需求标准（2023年版）》（财库〔2023〕35号）</w:t>
      </w:r>
    </w:p>
    <w:p w14:paraId="43469D31">
      <w:pPr>
        <w:pStyle w:val="249"/>
        <w:spacing w:before="0" w:beforeAutospacing="0" w:after="0" w:afterAutospacing="0" w:line="360" w:lineRule="auto"/>
        <w:rPr>
          <w:rFonts w:ascii="Times New Roman" w:hAnsi="Times New Roman" w:cs="Times New Roman"/>
          <w:color w:val="000000" w:themeColor="text1"/>
          <w:kern w:val="2"/>
          <w14:textFill>
            <w14:solidFill>
              <w14:schemeClr w14:val="tx1"/>
            </w14:solidFill>
          </w14:textFill>
        </w:rPr>
      </w:pPr>
      <w:r>
        <w:rPr>
          <w:rFonts w:ascii="Times New Roman" w:hAnsi="Times New Roman" w:cs="Times New Roman"/>
          <w:color w:val="000000" w:themeColor="text1"/>
          <w:kern w:val="2"/>
          <w14:textFill>
            <w14:solidFill>
              <w14:schemeClr w14:val="tx1"/>
            </w14:solidFill>
          </w14:textFill>
        </w:rPr>
        <w:t>《物业管理服务政府采购需求标准（办公场所类）（试行）》</w:t>
      </w:r>
      <w:r>
        <w:rPr>
          <w:rFonts w:hint="eastAsia" w:ascii="Times New Roman" w:hAnsi="Times New Roman" w:cs="Times New Roman"/>
          <w:color w:val="000000" w:themeColor="text1"/>
          <w:kern w:val="2"/>
          <w14:textFill>
            <w14:solidFill>
              <w14:schemeClr w14:val="tx1"/>
            </w14:solidFill>
          </w14:textFill>
        </w:rPr>
        <w:t>（财办库〔2024〕113号）</w:t>
      </w:r>
    </w:p>
    <w:p w14:paraId="07092EE1">
      <w:pPr>
        <w:spacing w:line="360" w:lineRule="auto"/>
        <w:contextualSpacing/>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如有更新或增加，以财政部门发布为准。</w:t>
      </w:r>
    </w:p>
    <w:bookmarkEnd w:id="832"/>
    <w:bookmarkEnd w:id="833"/>
    <w:p w14:paraId="06582B8F">
      <w:pPr>
        <w:spacing w:line="360" w:lineRule="auto"/>
        <w:contextualSpacing/>
        <w:rPr>
          <w:color w:val="000000" w:themeColor="text1"/>
          <w:sz w:val="24"/>
          <w14:textFill>
            <w14:solidFill>
              <w14:schemeClr w14:val="tx1"/>
            </w14:solidFill>
          </w14:textFill>
        </w:rPr>
      </w:pPr>
    </w:p>
    <w:p w14:paraId="7F8BBACD">
      <w:pPr>
        <w:pStyle w:val="55"/>
        <w:rPr>
          <w:color w:val="000000" w:themeColor="text1"/>
          <w:sz w:val="24"/>
          <w14:textFill>
            <w14:solidFill>
              <w14:schemeClr w14:val="tx1"/>
            </w14:solidFill>
          </w14:textFill>
        </w:rPr>
      </w:pPr>
    </w:p>
    <w:p w14:paraId="2E8A50F8">
      <w:pPr>
        <w:pStyle w:val="55"/>
        <w:rPr>
          <w:color w:val="000000" w:themeColor="text1"/>
          <w:sz w:val="24"/>
          <w14:textFill>
            <w14:solidFill>
              <w14:schemeClr w14:val="tx1"/>
            </w14:solidFill>
          </w14:textFill>
        </w:rPr>
      </w:pPr>
    </w:p>
    <w:p w14:paraId="0B5115BC">
      <w:pPr>
        <w:pStyle w:val="55"/>
        <w:rPr>
          <w:color w:val="000000" w:themeColor="text1"/>
          <w:sz w:val="24"/>
          <w14:textFill>
            <w14:solidFill>
              <w14:schemeClr w14:val="tx1"/>
            </w14:solidFill>
          </w14:textFill>
        </w:rPr>
      </w:pPr>
    </w:p>
    <w:p w14:paraId="40BB8664">
      <w:pPr>
        <w:pStyle w:val="55"/>
        <w:rPr>
          <w:color w:val="000000" w:themeColor="text1"/>
          <w:sz w:val="24"/>
          <w14:textFill>
            <w14:solidFill>
              <w14:schemeClr w14:val="tx1"/>
            </w14:solidFill>
          </w14:textFill>
        </w:rPr>
      </w:pPr>
    </w:p>
    <w:p w14:paraId="751F93E6">
      <w:pPr>
        <w:pStyle w:val="55"/>
        <w:rPr>
          <w:color w:val="000000" w:themeColor="text1"/>
          <w:sz w:val="24"/>
          <w14:textFill>
            <w14:solidFill>
              <w14:schemeClr w14:val="tx1"/>
            </w14:solidFill>
          </w14:textFill>
        </w:rPr>
      </w:pPr>
    </w:p>
    <w:p w14:paraId="5779DC22">
      <w:pPr>
        <w:pStyle w:val="55"/>
        <w:rPr>
          <w:color w:val="000000" w:themeColor="text1"/>
          <w:sz w:val="24"/>
          <w14:textFill>
            <w14:solidFill>
              <w14:schemeClr w14:val="tx1"/>
            </w14:solidFill>
          </w14:textFill>
        </w:rPr>
      </w:pPr>
    </w:p>
    <w:p w14:paraId="78FEEEAC">
      <w:pPr>
        <w:pStyle w:val="55"/>
        <w:rPr>
          <w:color w:val="000000" w:themeColor="text1"/>
          <w:sz w:val="24"/>
          <w14:textFill>
            <w14:solidFill>
              <w14:schemeClr w14:val="tx1"/>
            </w14:solidFill>
          </w14:textFill>
        </w:rPr>
      </w:pPr>
    </w:p>
    <w:p w14:paraId="67173305">
      <w:pPr>
        <w:spacing w:line="360" w:lineRule="auto"/>
        <w:rPr>
          <w:rFonts w:hint="eastAsia"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 xml:space="preserve">（一）采购标的需实现的功能或者目标： </w:t>
      </w:r>
    </w:p>
    <w:p w14:paraId="000D2E72">
      <w:pPr>
        <w:spacing w:line="360" w:lineRule="auto"/>
        <w:ind w:left="210"/>
        <w:rPr>
          <w:rFonts w:hint="eastAsia" w:ascii="宋体" w:hAnsi="宋体"/>
          <w:color w:val="000000" w:themeColor="text1"/>
          <w:sz w:val="24"/>
          <w:highlight w:val="yellow"/>
          <w14:textFill>
            <w14:solidFill>
              <w14:schemeClr w14:val="tx1"/>
            </w14:solidFill>
          </w14:textFill>
        </w:rPr>
      </w:pPr>
      <w:r>
        <w:rPr>
          <w:rFonts w:hint="eastAsia" w:ascii="宋体" w:hAnsi="宋体"/>
          <w:color w:val="000000" w:themeColor="text1"/>
          <w:sz w:val="24"/>
          <w14:textFill>
            <w14:solidFill>
              <w14:schemeClr w14:val="tx1"/>
            </w14:solidFill>
          </w14:textFill>
        </w:rPr>
        <w:t>1、采购标的实现的功能或者目标；</w:t>
      </w:r>
    </w:p>
    <w:p w14:paraId="14BB86E9">
      <w:pPr>
        <w:spacing w:line="360" w:lineRule="auto"/>
        <w:ind w:left="21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满足日常教学要求，保障教育教学水平。</w:t>
      </w:r>
    </w:p>
    <w:p w14:paraId="793354A9">
      <w:pPr>
        <w:spacing w:before="120" w:beforeLines="50" w:after="120" w:afterLines="50" w:line="360" w:lineRule="auto"/>
        <w:rPr>
          <w:color w:val="000000" w:themeColor="text1"/>
          <w14:textFill>
            <w14:solidFill>
              <w14:schemeClr w14:val="tx1"/>
            </w14:solidFill>
          </w14:textFill>
        </w:rPr>
      </w:pPr>
      <w:r>
        <w:rPr>
          <w:rFonts w:ascii="宋体" w:hAnsi="宋体"/>
          <w:b/>
          <w:bCs/>
          <w:color w:val="000000" w:themeColor="text1"/>
          <w:sz w:val="24"/>
          <w14:textFill>
            <w14:solidFill>
              <w14:schemeClr w14:val="tx1"/>
            </w14:solidFill>
          </w14:textFill>
        </w:rPr>
        <w:t>（</w:t>
      </w:r>
      <w:r>
        <w:rPr>
          <w:rFonts w:hint="eastAsia" w:ascii="宋体" w:hAnsi="宋体"/>
          <w:b/>
          <w:bCs/>
          <w:color w:val="000000" w:themeColor="text1"/>
          <w:sz w:val="24"/>
          <w14:textFill>
            <w14:solidFill>
              <w14:schemeClr w14:val="tx1"/>
            </w14:solidFill>
          </w14:textFill>
        </w:rPr>
        <w:t>二</w:t>
      </w:r>
      <w:r>
        <w:rPr>
          <w:rFonts w:ascii="宋体" w:hAnsi="宋体"/>
          <w:b/>
          <w:bCs/>
          <w:color w:val="000000" w:themeColor="text1"/>
          <w:sz w:val="24"/>
          <w14:textFill>
            <w14:solidFill>
              <w14:schemeClr w14:val="tx1"/>
            </w14:solidFill>
          </w14:textFill>
        </w:rPr>
        <w:t>）</w:t>
      </w:r>
      <w:r>
        <w:rPr>
          <w:rFonts w:hint="eastAsia" w:ascii="宋体" w:hAnsi="宋体"/>
          <w:b/>
          <w:bCs/>
          <w:color w:val="000000" w:themeColor="text1"/>
          <w:sz w:val="24"/>
          <w14:textFill>
            <w14:solidFill>
              <w14:schemeClr w14:val="tx1"/>
            </w14:solidFill>
          </w14:textFill>
        </w:rPr>
        <w:t>采购标的需满足的质量、安全、技术规格、物理特性等要求；</w:t>
      </w:r>
    </w:p>
    <w:tbl>
      <w:tblPr>
        <w:tblStyle w:val="43"/>
        <w:tblW w:w="0" w:type="auto"/>
        <w:tblInd w:w="257" w:type="dxa"/>
        <w:tblLayout w:type="autofit"/>
        <w:tblCellMar>
          <w:top w:w="0" w:type="dxa"/>
          <w:left w:w="108" w:type="dxa"/>
          <w:bottom w:w="0" w:type="dxa"/>
          <w:right w:w="108" w:type="dxa"/>
        </w:tblCellMar>
      </w:tblPr>
      <w:tblGrid>
        <w:gridCol w:w="437"/>
        <w:gridCol w:w="1389"/>
        <w:gridCol w:w="5166"/>
        <w:gridCol w:w="656"/>
        <w:gridCol w:w="680"/>
        <w:gridCol w:w="930"/>
      </w:tblGrid>
      <w:tr w14:paraId="1DF90673">
        <w:tblPrEx>
          <w:tblCellMar>
            <w:top w:w="0" w:type="dxa"/>
            <w:left w:w="108" w:type="dxa"/>
            <w:bottom w:w="0" w:type="dxa"/>
            <w:right w:w="108" w:type="dxa"/>
          </w:tblCellMar>
        </w:tblPrEx>
        <w:trPr>
          <w:trHeight w:val="27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510FFB20">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序号</w:t>
            </w:r>
          </w:p>
        </w:tc>
        <w:tc>
          <w:tcPr>
            <w:tcW w:w="0" w:type="auto"/>
            <w:tcBorders>
              <w:top w:val="single" w:color="000000" w:sz="4" w:space="0"/>
              <w:left w:val="single" w:color="000000" w:sz="4" w:space="0"/>
              <w:bottom w:val="single" w:color="000000" w:sz="4" w:space="0"/>
              <w:right w:val="single" w:color="000000" w:sz="4" w:space="0"/>
            </w:tcBorders>
            <w:vAlign w:val="center"/>
          </w:tcPr>
          <w:p w14:paraId="6D21E46C">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设备名称</w:t>
            </w:r>
          </w:p>
        </w:tc>
        <w:tc>
          <w:tcPr>
            <w:tcW w:w="4938" w:type="dxa"/>
            <w:tcBorders>
              <w:top w:val="single" w:color="000000" w:sz="4" w:space="0"/>
              <w:left w:val="single" w:color="000000" w:sz="4" w:space="0"/>
              <w:bottom w:val="single" w:color="000000" w:sz="4" w:space="0"/>
              <w:right w:val="single" w:color="000000" w:sz="4" w:space="0"/>
            </w:tcBorders>
            <w:vAlign w:val="center"/>
          </w:tcPr>
          <w:p w14:paraId="4844EF5B">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技术参数要求</w:t>
            </w:r>
          </w:p>
        </w:tc>
        <w:tc>
          <w:tcPr>
            <w:tcW w:w="656" w:type="dxa"/>
            <w:tcBorders>
              <w:top w:val="single" w:color="000000" w:sz="4" w:space="0"/>
              <w:left w:val="single" w:color="000000" w:sz="4" w:space="0"/>
              <w:bottom w:val="single" w:color="000000" w:sz="4" w:space="0"/>
              <w:right w:val="single" w:color="000000" w:sz="4" w:space="0"/>
            </w:tcBorders>
            <w:vAlign w:val="center"/>
          </w:tcPr>
          <w:p w14:paraId="179F5419">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数量</w:t>
            </w:r>
          </w:p>
        </w:tc>
        <w:tc>
          <w:tcPr>
            <w:tcW w:w="680" w:type="dxa"/>
            <w:tcBorders>
              <w:top w:val="single" w:color="000000" w:sz="4" w:space="0"/>
              <w:left w:val="single" w:color="000000" w:sz="4" w:space="0"/>
              <w:bottom w:val="single" w:color="000000" w:sz="4" w:space="0"/>
              <w:right w:val="single" w:color="000000" w:sz="4" w:space="0"/>
            </w:tcBorders>
            <w:vAlign w:val="center"/>
          </w:tcPr>
          <w:p w14:paraId="5669F4FC">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单位</w:t>
            </w:r>
          </w:p>
        </w:tc>
        <w:tc>
          <w:tcPr>
            <w:tcW w:w="930" w:type="dxa"/>
            <w:tcBorders>
              <w:top w:val="single" w:color="000000" w:sz="4" w:space="0"/>
              <w:left w:val="single" w:color="000000" w:sz="4" w:space="0"/>
              <w:bottom w:val="single" w:color="000000" w:sz="4" w:space="0"/>
              <w:right w:val="single" w:color="000000" w:sz="4" w:space="0"/>
            </w:tcBorders>
            <w:vAlign w:val="center"/>
          </w:tcPr>
          <w:p w14:paraId="39E84056">
            <w:pPr>
              <w:widowControl/>
              <w:jc w:val="center"/>
              <w:textAlignment w:val="center"/>
              <w:rPr>
                <w:rFonts w:hint="eastAsia" w:ascii="宋体" w:hAnsi="宋体" w:cs="宋体"/>
                <w:b/>
                <w:bCs/>
                <w:color w:val="000000"/>
                <w:sz w:val="22"/>
                <w:szCs w:val="22"/>
              </w:rPr>
            </w:pPr>
            <w:r>
              <w:rPr>
                <w:rFonts w:hint="eastAsia" w:ascii="宋体" w:hAnsi="宋体" w:cs="宋体"/>
                <w:b/>
                <w:bCs/>
                <w:color w:val="000000"/>
                <w:kern w:val="0"/>
                <w:sz w:val="22"/>
                <w:szCs w:val="22"/>
                <w:lang w:bidi="ar"/>
              </w:rPr>
              <w:t>备注</w:t>
            </w:r>
          </w:p>
        </w:tc>
      </w:tr>
      <w:tr w14:paraId="40DF8941">
        <w:tblPrEx>
          <w:tblCellMar>
            <w:top w:w="0" w:type="dxa"/>
            <w:left w:w="108" w:type="dxa"/>
            <w:bottom w:w="0" w:type="dxa"/>
            <w:right w:w="108" w:type="dxa"/>
          </w:tblCellMar>
        </w:tblPrEx>
        <w:trPr>
          <w:trHeight w:val="4063"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7579302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453877B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全频矩阵模组</w:t>
            </w:r>
          </w:p>
        </w:tc>
        <w:tc>
          <w:tcPr>
            <w:tcW w:w="4938" w:type="dxa"/>
            <w:tcBorders>
              <w:top w:val="single" w:color="000000" w:sz="4" w:space="0"/>
              <w:left w:val="single" w:color="000000" w:sz="4" w:space="0"/>
              <w:bottom w:val="single" w:color="000000" w:sz="4" w:space="0"/>
              <w:right w:val="single" w:color="000000" w:sz="4" w:space="0"/>
            </w:tcBorders>
          </w:tcPr>
          <w:p w14:paraId="2254BE82">
            <w:pPr>
              <w:widowControl/>
              <w:jc w:val="left"/>
              <w:textAlignment w:val="top"/>
              <w:rPr>
                <w:rFonts w:hint="eastAsia" w:ascii="宋体" w:hAnsi="宋体" w:cs="宋体"/>
                <w:color w:val="000000"/>
                <w:sz w:val="22"/>
                <w:szCs w:val="22"/>
              </w:rPr>
            </w:pPr>
            <w:r>
              <w:rPr>
                <w:rStyle w:val="267"/>
                <w:rFonts w:hint="default"/>
                <w:lang w:bidi="ar"/>
              </w:rPr>
              <w:t>1.设备类型：全频扬声器</w:t>
            </w:r>
            <w:r>
              <w:rPr>
                <w:rStyle w:val="267"/>
                <w:rFonts w:hint="default"/>
                <w:lang w:bidi="ar"/>
              </w:rPr>
              <w:br w:type="textWrapping"/>
            </w:r>
            <w:r>
              <w:rPr>
                <w:rStyle w:val="264"/>
                <w:rFonts w:hint="default"/>
                <w:lang w:bidi="ar"/>
              </w:rPr>
              <w:t>＃</w:t>
            </w:r>
            <w:r>
              <w:rPr>
                <w:rStyle w:val="268"/>
                <w:rFonts w:hint="default"/>
                <w:lang w:bidi="ar"/>
              </w:rPr>
              <w:t>2.箱体设计不得低于：模块化设计，榫卯结构插销式连接，铝合金一体成型，箱体自带角度，无缝拼接成大、小弧度，可调整覆盖角度；（需提供全频矩阵模组、高频矩阵模组、低频矩阵模组、转换模组、矩阵转换模组、吊装模组安装组合图进行佐证）</w:t>
            </w:r>
            <w:r>
              <w:rPr>
                <w:rStyle w:val="268"/>
                <w:rFonts w:hint="default"/>
                <w:lang w:bidi="ar"/>
              </w:rPr>
              <w:br w:type="textWrapping"/>
            </w:r>
            <w:r>
              <w:rPr>
                <w:rStyle w:val="268"/>
                <w:rFonts w:hint="default"/>
                <w:lang w:bidi="ar"/>
              </w:rPr>
              <w:t>3.频率响应：≤150Hz~≥19kHz(±3dB)；</w:t>
            </w:r>
            <w:r>
              <w:rPr>
                <w:rStyle w:val="268"/>
                <w:rFonts w:hint="default"/>
                <w:lang w:bidi="ar"/>
              </w:rPr>
              <w:br w:type="textWrapping"/>
            </w:r>
            <w:r>
              <w:rPr>
                <w:rStyle w:val="268"/>
                <w:rFonts w:hint="default"/>
                <w:lang w:bidi="ar"/>
              </w:rPr>
              <w:t>4.覆盖角度(HXV)：≥90ºX≥90º；</w:t>
            </w:r>
            <w:r>
              <w:rPr>
                <w:rStyle w:val="268"/>
                <w:rFonts w:hint="default"/>
                <w:lang w:bidi="ar"/>
              </w:rPr>
              <w:br w:type="textWrapping"/>
            </w:r>
            <w:r>
              <w:rPr>
                <w:rStyle w:val="268"/>
                <w:rFonts w:hint="default"/>
                <w:lang w:bidi="ar"/>
              </w:rPr>
              <w:t>5.最大声压级(连续/峰值)：≥105dB/≥108dB；</w:t>
            </w:r>
            <w:r>
              <w:rPr>
                <w:rStyle w:val="268"/>
                <w:rFonts w:hint="default"/>
                <w:lang w:bidi="ar"/>
              </w:rPr>
              <w:br w:type="textWrapping"/>
            </w:r>
            <w:r>
              <w:rPr>
                <w:rStyle w:val="268"/>
                <w:rFonts w:hint="default"/>
                <w:lang w:bidi="ar"/>
              </w:rPr>
              <w:t>6.体积不大于：128*128*138mm；</w:t>
            </w:r>
            <w:r>
              <w:rPr>
                <w:rStyle w:val="268"/>
                <w:rFonts w:hint="default"/>
                <w:lang w:bidi="ar"/>
              </w:rPr>
              <w:br w:type="textWrapping"/>
            </w:r>
            <w:r>
              <w:rPr>
                <w:rStyle w:val="268"/>
                <w:rFonts w:hint="default"/>
                <w:lang w:bidi="ar"/>
              </w:rPr>
              <w:t>7.防护等级：≥IP66。</w:t>
            </w:r>
          </w:p>
        </w:tc>
        <w:tc>
          <w:tcPr>
            <w:tcW w:w="656" w:type="dxa"/>
            <w:tcBorders>
              <w:top w:val="single" w:color="000000" w:sz="4" w:space="0"/>
              <w:left w:val="single" w:color="000000" w:sz="4" w:space="0"/>
              <w:bottom w:val="single" w:color="000000" w:sz="4" w:space="0"/>
              <w:right w:val="single" w:color="000000" w:sz="4" w:space="0"/>
            </w:tcBorders>
            <w:vAlign w:val="center"/>
          </w:tcPr>
          <w:p w14:paraId="281D48B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w:t>
            </w:r>
          </w:p>
        </w:tc>
        <w:tc>
          <w:tcPr>
            <w:tcW w:w="680" w:type="dxa"/>
            <w:tcBorders>
              <w:top w:val="single" w:color="000000" w:sz="4" w:space="0"/>
              <w:left w:val="single" w:color="000000" w:sz="4" w:space="0"/>
              <w:bottom w:val="single" w:color="000000" w:sz="4" w:space="0"/>
              <w:right w:val="single" w:color="000000" w:sz="4" w:space="0"/>
            </w:tcBorders>
            <w:vAlign w:val="center"/>
          </w:tcPr>
          <w:p w14:paraId="067B2C8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3E68430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2组主扩，每组4只</w:t>
            </w:r>
          </w:p>
        </w:tc>
      </w:tr>
      <w:tr w14:paraId="64CBD57D">
        <w:tblPrEx>
          <w:tblCellMar>
            <w:top w:w="0" w:type="dxa"/>
            <w:left w:w="108" w:type="dxa"/>
            <w:bottom w:w="0" w:type="dxa"/>
            <w:right w:w="108" w:type="dxa"/>
          </w:tblCellMar>
        </w:tblPrEx>
        <w:trPr>
          <w:trHeight w:val="4668"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5AA1612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7C19B7A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高频矩阵模组（核心产品）</w:t>
            </w:r>
          </w:p>
        </w:tc>
        <w:tc>
          <w:tcPr>
            <w:tcW w:w="4938" w:type="dxa"/>
            <w:tcBorders>
              <w:top w:val="single" w:color="000000" w:sz="4" w:space="0"/>
              <w:left w:val="single" w:color="000000" w:sz="4" w:space="0"/>
              <w:bottom w:val="single" w:color="000000" w:sz="4" w:space="0"/>
              <w:right w:val="single" w:color="000000" w:sz="4" w:space="0"/>
            </w:tcBorders>
          </w:tcPr>
          <w:p w14:paraId="01A7D711">
            <w:pPr>
              <w:widowControl/>
              <w:jc w:val="left"/>
              <w:textAlignment w:val="top"/>
              <w:rPr>
                <w:rFonts w:hint="eastAsia" w:ascii="宋体" w:hAnsi="宋体" w:cs="宋体"/>
                <w:color w:val="000000"/>
                <w:sz w:val="22"/>
                <w:szCs w:val="22"/>
              </w:rPr>
            </w:pPr>
            <w:r>
              <w:rPr>
                <w:rStyle w:val="267"/>
                <w:rFonts w:hint="default"/>
                <w:lang w:bidi="ar"/>
              </w:rPr>
              <w:t>1.设备类型：高频扬声器</w:t>
            </w:r>
            <w:r>
              <w:rPr>
                <w:rStyle w:val="267"/>
                <w:rFonts w:hint="default"/>
                <w:lang w:bidi="ar"/>
              </w:rPr>
              <w:br w:type="textWrapping"/>
            </w:r>
            <w:r>
              <w:rPr>
                <w:rStyle w:val="264"/>
                <w:rFonts w:hint="default"/>
                <w:lang w:bidi="ar"/>
              </w:rPr>
              <w:t>＃</w:t>
            </w:r>
            <w:r>
              <w:rPr>
                <w:rStyle w:val="267"/>
                <w:rFonts w:hint="default"/>
                <w:lang w:bidi="ar"/>
              </w:rPr>
              <w:t>2.箱体设计不得低于：模块化设计，榫卯结构插销式连接，铝合金一体成型，箱体自带角度，无缝拼接成大、小弧度，可调整覆盖角度；（需提供全频矩阵模组、高频矩阵模组、低频矩阵模组、转换模组、矩阵转换模组、吊装模组安装组合图进行佐证）</w:t>
            </w:r>
            <w:r>
              <w:rPr>
                <w:rStyle w:val="267"/>
                <w:rFonts w:hint="default"/>
                <w:lang w:bidi="ar"/>
              </w:rPr>
              <w:br w:type="textWrapping"/>
            </w:r>
            <w:r>
              <w:rPr>
                <w:rStyle w:val="267"/>
                <w:rFonts w:hint="default"/>
                <w:lang w:bidi="ar"/>
              </w:rPr>
              <w:t>3.频率响应：≥1.5kHz~≥19kHz(±3dB)；</w:t>
            </w:r>
            <w:r>
              <w:rPr>
                <w:rStyle w:val="267"/>
                <w:rFonts w:hint="default"/>
                <w:lang w:bidi="ar"/>
              </w:rPr>
              <w:br w:type="textWrapping"/>
            </w:r>
            <w:r>
              <w:rPr>
                <w:rStyle w:val="267"/>
                <w:rFonts w:hint="default"/>
                <w:lang w:bidi="ar"/>
              </w:rPr>
              <w:t>4.覆盖角度(HXV)：≥110°x≥10º；</w:t>
            </w:r>
            <w:r>
              <w:rPr>
                <w:rStyle w:val="267"/>
                <w:rFonts w:hint="default"/>
                <w:lang w:bidi="ar"/>
              </w:rPr>
              <w:br w:type="textWrapping"/>
            </w:r>
            <w:r>
              <w:rPr>
                <w:rStyle w:val="267"/>
                <w:rFonts w:hint="default"/>
                <w:lang w:bidi="ar"/>
              </w:rPr>
              <w:t>5.最大声压级(连续/峰值)：≥121dB/≥124dB；</w:t>
            </w:r>
            <w:r>
              <w:rPr>
                <w:rStyle w:val="267"/>
                <w:rFonts w:hint="default"/>
                <w:lang w:bidi="ar"/>
              </w:rPr>
              <w:br w:type="textWrapping"/>
            </w:r>
            <w:r>
              <w:rPr>
                <w:rStyle w:val="267"/>
                <w:rFonts w:hint="default"/>
                <w:lang w:bidi="ar"/>
              </w:rPr>
              <w:t>6.体积不大于：128*128*138mm；</w:t>
            </w:r>
            <w:r>
              <w:rPr>
                <w:rStyle w:val="267"/>
                <w:rFonts w:hint="default"/>
                <w:lang w:bidi="ar"/>
              </w:rPr>
              <w:br w:type="textWrapping"/>
            </w:r>
            <w:r>
              <w:rPr>
                <w:rStyle w:val="267"/>
                <w:rFonts w:hint="default"/>
                <w:lang w:bidi="ar"/>
              </w:rPr>
              <w:t>7.防护等级：≥IP66；</w:t>
            </w:r>
          </w:p>
        </w:tc>
        <w:tc>
          <w:tcPr>
            <w:tcW w:w="656" w:type="dxa"/>
            <w:tcBorders>
              <w:top w:val="single" w:color="000000" w:sz="4" w:space="0"/>
              <w:left w:val="single" w:color="000000" w:sz="4" w:space="0"/>
              <w:bottom w:val="single" w:color="000000" w:sz="4" w:space="0"/>
              <w:right w:val="single" w:color="000000" w:sz="4" w:space="0"/>
            </w:tcBorders>
            <w:vAlign w:val="center"/>
          </w:tcPr>
          <w:p w14:paraId="1EF266A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w:t>
            </w:r>
          </w:p>
        </w:tc>
        <w:tc>
          <w:tcPr>
            <w:tcW w:w="680" w:type="dxa"/>
            <w:tcBorders>
              <w:top w:val="single" w:color="000000" w:sz="4" w:space="0"/>
              <w:left w:val="single" w:color="000000" w:sz="4" w:space="0"/>
              <w:bottom w:val="single" w:color="000000" w:sz="4" w:space="0"/>
              <w:right w:val="single" w:color="000000" w:sz="4" w:space="0"/>
            </w:tcBorders>
            <w:vAlign w:val="center"/>
          </w:tcPr>
          <w:p w14:paraId="545875A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60A63F00">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2组主扩，每组4只</w:t>
            </w:r>
          </w:p>
        </w:tc>
      </w:tr>
      <w:tr w14:paraId="3960C243">
        <w:tblPrEx>
          <w:tblCellMar>
            <w:top w:w="0" w:type="dxa"/>
            <w:left w:w="108" w:type="dxa"/>
            <w:bottom w:w="0" w:type="dxa"/>
            <w:right w:w="108" w:type="dxa"/>
          </w:tblCellMar>
        </w:tblPrEx>
        <w:trPr>
          <w:trHeight w:val="396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7ACA0B3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0" w:type="auto"/>
            <w:tcBorders>
              <w:top w:val="single" w:color="000000" w:sz="4" w:space="0"/>
              <w:left w:val="single" w:color="000000" w:sz="4" w:space="0"/>
              <w:bottom w:val="single" w:color="000000" w:sz="4" w:space="0"/>
              <w:right w:val="single" w:color="000000" w:sz="4" w:space="0"/>
            </w:tcBorders>
            <w:vAlign w:val="center"/>
          </w:tcPr>
          <w:p w14:paraId="341DA2B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低频矩阵模组</w:t>
            </w:r>
          </w:p>
        </w:tc>
        <w:tc>
          <w:tcPr>
            <w:tcW w:w="4938" w:type="dxa"/>
            <w:tcBorders>
              <w:top w:val="single" w:color="000000" w:sz="4" w:space="0"/>
              <w:left w:val="single" w:color="000000" w:sz="4" w:space="0"/>
              <w:bottom w:val="single" w:color="000000" w:sz="4" w:space="0"/>
              <w:right w:val="single" w:color="000000" w:sz="4" w:space="0"/>
            </w:tcBorders>
          </w:tcPr>
          <w:p w14:paraId="6FF7F6A8">
            <w:pPr>
              <w:widowControl/>
              <w:jc w:val="left"/>
              <w:textAlignment w:val="top"/>
              <w:rPr>
                <w:rFonts w:hint="eastAsia" w:ascii="宋体" w:hAnsi="宋体" w:cs="宋体"/>
                <w:color w:val="000000"/>
                <w:sz w:val="22"/>
                <w:szCs w:val="22"/>
              </w:rPr>
            </w:pPr>
            <w:r>
              <w:rPr>
                <w:rStyle w:val="267"/>
                <w:rFonts w:hint="default"/>
                <w:lang w:bidi="ar"/>
              </w:rPr>
              <w:t>1.设备类型：低频扬声器</w:t>
            </w:r>
            <w:r>
              <w:rPr>
                <w:rStyle w:val="267"/>
                <w:rFonts w:hint="default"/>
                <w:lang w:bidi="ar"/>
              </w:rPr>
              <w:br w:type="textWrapping"/>
            </w:r>
            <w:r>
              <w:rPr>
                <w:rStyle w:val="264"/>
                <w:rFonts w:hint="default"/>
                <w:lang w:bidi="ar"/>
              </w:rPr>
              <w:t>＃</w:t>
            </w:r>
            <w:r>
              <w:rPr>
                <w:rStyle w:val="268"/>
                <w:rFonts w:hint="default"/>
                <w:lang w:bidi="ar"/>
              </w:rPr>
              <w:t>2.结构设计不得低于：模块化设计，低频音箱可拼接2组全频/高频音箱，多只低频音箱可堆叠使用；</w:t>
            </w:r>
            <w:bookmarkStart w:id="834" w:name="OLE_LINK7"/>
            <w:r>
              <w:rPr>
                <w:rStyle w:val="268"/>
                <w:rFonts w:hint="default"/>
                <w:lang w:bidi="ar"/>
              </w:rPr>
              <w:t xml:space="preserve"> 展示全频矩阵模组、高频矩阵模组、低频矩阵模组、转换模组、矩阵转换模组、吊装模组，各模组相互拼接组合形式；</w:t>
            </w:r>
            <w:r>
              <w:rPr>
                <w:rStyle w:val="268"/>
                <w:rFonts w:hint="default"/>
                <w:lang w:bidi="ar"/>
              </w:rPr>
              <w:br w:type="textWrapping"/>
            </w:r>
            <w:bookmarkEnd w:id="834"/>
            <w:r>
              <w:rPr>
                <w:rStyle w:val="268"/>
                <w:rFonts w:hint="default"/>
                <w:lang w:bidi="ar"/>
              </w:rPr>
              <w:t>3.箱体采用不得低于15mm俄桦，漆面不得低于聚脲漆消光处理；</w:t>
            </w:r>
            <w:r>
              <w:rPr>
                <w:rStyle w:val="268"/>
                <w:rFonts w:hint="default"/>
                <w:lang w:bidi="ar"/>
              </w:rPr>
              <w:br w:type="textWrapping"/>
            </w:r>
            <w:r>
              <w:rPr>
                <w:rStyle w:val="268"/>
                <w:rFonts w:hint="default"/>
                <w:lang w:bidi="ar"/>
              </w:rPr>
              <w:t>4.频率响应：≤65Hz~≥3.7KHz(±3dB)；</w:t>
            </w:r>
            <w:r>
              <w:rPr>
                <w:rStyle w:val="268"/>
                <w:rFonts w:hint="default"/>
                <w:lang w:bidi="ar"/>
              </w:rPr>
              <w:br w:type="textWrapping"/>
            </w:r>
            <w:r>
              <w:rPr>
                <w:rStyle w:val="268"/>
                <w:rFonts w:hint="default"/>
                <w:lang w:bidi="ar"/>
              </w:rPr>
              <w:t>5.最大声压级(连续/峰值)：≥115dB/≥118dB；</w:t>
            </w:r>
            <w:r>
              <w:rPr>
                <w:rStyle w:val="268"/>
                <w:rFonts w:hint="default"/>
                <w:lang w:bidi="ar"/>
              </w:rPr>
              <w:br w:type="textWrapping"/>
            </w:r>
            <w:r>
              <w:rPr>
                <w:rStyle w:val="268"/>
                <w:rFonts w:hint="default"/>
                <w:lang w:bidi="ar"/>
              </w:rPr>
              <w:t>6.体积不大于：255*255*310mm；</w:t>
            </w:r>
            <w:r>
              <w:rPr>
                <w:rStyle w:val="268"/>
                <w:rFonts w:hint="default"/>
                <w:lang w:bidi="ar"/>
              </w:rPr>
              <w:br w:type="textWrapping"/>
            </w:r>
            <w:r>
              <w:rPr>
                <w:rStyle w:val="268"/>
                <w:rFonts w:hint="default"/>
                <w:lang w:bidi="ar"/>
              </w:rPr>
              <w:t>7.防护等级：≥IP56；</w:t>
            </w:r>
          </w:p>
        </w:tc>
        <w:tc>
          <w:tcPr>
            <w:tcW w:w="656" w:type="dxa"/>
            <w:tcBorders>
              <w:top w:val="single" w:color="000000" w:sz="4" w:space="0"/>
              <w:left w:val="single" w:color="000000" w:sz="4" w:space="0"/>
              <w:bottom w:val="single" w:color="000000" w:sz="4" w:space="0"/>
              <w:right w:val="single" w:color="000000" w:sz="4" w:space="0"/>
            </w:tcBorders>
            <w:vAlign w:val="center"/>
          </w:tcPr>
          <w:p w14:paraId="16BE835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680" w:type="dxa"/>
            <w:tcBorders>
              <w:top w:val="single" w:color="000000" w:sz="4" w:space="0"/>
              <w:left w:val="single" w:color="000000" w:sz="4" w:space="0"/>
              <w:bottom w:val="single" w:color="000000" w:sz="4" w:space="0"/>
              <w:right w:val="single" w:color="000000" w:sz="4" w:space="0"/>
            </w:tcBorders>
            <w:vAlign w:val="center"/>
          </w:tcPr>
          <w:p w14:paraId="25C27C3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31237C35">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2组主扩，每组2只</w:t>
            </w:r>
          </w:p>
        </w:tc>
      </w:tr>
      <w:tr w14:paraId="4085BB83">
        <w:tblPrEx>
          <w:tblCellMar>
            <w:top w:w="0" w:type="dxa"/>
            <w:left w:w="108" w:type="dxa"/>
            <w:bottom w:w="0" w:type="dxa"/>
            <w:right w:w="108" w:type="dxa"/>
          </w:tblCellMar>
        </w:tblPrEx>
        <w:trPr>
          <w:trHeight w:val="3365"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5009695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141B291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转换模组</w:t>
            </w:r>
          </w:p>
        </w:tc>
        <w:tc>
          <w:tcPr>
            <w:tcW w:w="4938" w:type="dxa"/>
            <w:tcBorders>
              <w:top w:val="single" w:color="000000" w:sz="4" w:space="0"/>
              <w:left w:val="single" w:color="000000" w:sz="4" w:space="0"/>
              <w:bottom w:val="single" w:color="000000" w:sz="4" w:space="0"/>
              <w:right w:val="single" w:color="000000" w:sz="4" w:space="0"/>
            </w:tcBorders>
          </w:tcPr>
          <w:p w14:paraId="2D0322F4">
            <w:pPr>
              <w:pStyle w:val="160"/>
              <w:spacing w:after="0"/>
              <w:rPr>
                <w:rStyle w:val="268"/>
                <w:rFonts w:hint="default"/>
                <w:lang w:bidi="ar"/>
              </w:rPr>
            </w:pPr>
            <w:r>
              <w:rPr>
                <w:rStyle w:val="267"/>
                <w:rFonts w:hint="default"/>
                <w:lang w:bidi="ar"/>
              </w:rPr>
              <w:t>1.设备类型：扬声器安装架</w:t>
            </w:r>
            <w:r>
              <w:rPr>
                <w:rStyle w:val="267"/>
                <w:rFonts w:hint="default"/>
                <w:lang w:bidi="ar"/>
              </w:rPr>
              <w:br w:type="textWrapping"/>
            </w:r>
            <w:r>
              <w:rPr>
                <w:rStyle w:val="264"/>
                <w:rFonts w:hint="default"/>
                <w:lang w:bidi="ar"/>
              </w:rPr>
              <w:t>＃</w:t>
            </w:r>
            <w:r>
              <w:rPr>
                <w:rStyle w:val="268"/>
                <w:rFonts w:hint="default"/>
                <w:lang w:bidi="ar"/>
              </w:rPr>
              <w:t>2.箱体设计不得低于：模块化设计，榫卯结构插销式连接，与扬声器配套；展示全频矩阵模组、高频矩阵模组、低频矩阵模组、转换模组、矩阵转换模组、吊装模组，各模组相互拼接组合形式；</w:t>
            </w:r>
          </w:p>
          <w:p w14:paraId="207B0A57">
            <w:pPr>
              <w:pStyle w:val="160"/>
              <w:spacing w:after="0"/>
              <w:rPr>
                <w:rStyle w:val="268"/>
                <w:rFonts w:hint="default"/>
                <w:lang w:bidi="ar"/>
              </w:rPr>
            </w:pPr>
            <w:r>
              <w:rPr>
                <w:rStyle w:val="268"/>
                <w:rFonts w:hint="default"/>
                <w:lang w:bidi="ar"/>
              </w:rPr>
              <w:t>3.可承重：≥50KG；</w:t>
            </w:r>
          </w:p>
          <w:p w14:paraId="710516B2">
            <w:pPr>
              <w:pStyle w:val="160"/>
              <w:spacing w:after="0"/>
              <w:rPr>
                <w:rFonts w:hint="eastAsia" w:ascii="宋体" w:hAnsi="宋体" w:cs="宋体"/>
                <w:sz w:val="22"/>
                <w:szCs w:val="22"/>
                <w:lang w:bidi="ar"/>
              </w:rPr>
            </w:pPr>
            <w:r>
              <w:rPr>
                <w:rStyle w:val="268"/>
                <w:rFonts w:hint="default"/>
                <w:lang w:bidi="ar"/>
              </w:rPr>
              <w:t>4.声压指示LOGO功能不低于：不同声压显示不同颜色，不低于2种颜色；</w:t>
            </w:r>
            <w:r>
              <w:rPr>
                <w:rStyle w:val="268"/>
                <w:rFonts w:hint="default"/>
                <w:lang w:bidi="ar"/>
              </w:rPr>
              <w:br w:type="textWrapping"/>
            </w:r>
            <w:r>
              <w:rPr>
                <w:rStyle w:val="268"/>
                <w:rFonts w:hint="default"/>
                <w:lang w:bidi="ar"/>
              </w:rPr>
              <w:t>5.安装方式不少于：支持吊装/支撑/返送安装。</w:t>
            </w:r>
          </w:p>
        </w:tc>
        <w:tc>
          <w:tcPr>
            <w:tcW w:w="656" w:type="dxa"/>
            <w:tcBorders>
              <w:top w:val="single" w:color="000000" w:sz="4" w:space="0"/>
              <w:left w:val="single" w:color="000000" w:sz="4" w:space="0"/>
              <w:bottom w:val="single" w:color="000000" w:sz="4" w:space="0"/>
              <w:right w:val="single" w:color="000000" w:sz="4" w:space="0"/>
            </w:tcBorders>
            <w:vAlign w:val="center"/>
          </w:tcPr>
          <w:p w14:paraId="6B44B0B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680" w:type="dxa"/>
            <w:tcBorders>
              <w:top w:val="single" w:color="000000" w:sz="4" w:space="0"/>
              <w:left w:val="single" w:color="000000" w:sz="4" w:space="0"/>
              <w:bottom w:val="single" w:color="000000" w:sz="4" w:space="0"/>
              <w:right w:val="single" w:color="000000" w:sz="4" w:space="0"/>
            </w:tcBorders>
            <w:vAlign w:val="center"/>
          </w:tcPr>
          <w:p w14:paraId="453C0E4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2BFDBE99">
            <w:pPr>
              <w:pStyle w:val="160"/>
              <w:rPr>
                <w:rFonts w:hint="eastAsia" w:ascii="宋体" w:hAnsi="宋体" w:cs="宋体"/>
                <w:sz w:val="22"/>
                <w:szCs w:val="22"/>
              </w:rPr>
            </w:pPr>
            <w:r>
              <w:rPr>
                <w:rStyle w:val="268"/>
                <w:rFonts w:hint="default"/>
              </w:rPr>
              <w:t>2组主扩，每组2只</w:t>
            </w:r>
          </w:p>
        </w:tc>
      </w:tr>
      <w:tr w14:paraId="5DAECA83">
        <w:tblPrEx>
          <w:tblCellMar>
            <w:top w:w="0" w:type="dxa"/>
            <w:left w:w="108" w:type="dxa"/>
            <w:bottom w:w="0" w:type="dxa"/>
            <w:right w:w="108" w:type="dxa"/>
          </w:tblCellMar>
        </w:tblPrEx>
        <w:trPr>
          <w:trHeight w:val="3258"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657778D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3362B6C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矩阵转换模组</w:t>
            </w:r>
          </w:p>
        </w:tc>
        <w:tc>
          <w:tcPr>
            <w:tcW w:w="4938" w:type="dxa"/>
            <w:tcBorders>
              <w:top w:val="single" w:color="000000" w:sz="4" w:space="0"/>
              <w:left w:val="single" w:color="000000" w:sz="4" w:space="0"/>
              <w:bottom w:val="single" w:color="000000" w:sz="4" w:space="0"/>
              <w:right w:val="single" w:color="000000" w:sz="4" w:space="0"/>
            </w:tcBorders>
          </w:tcPr>
          <w:p w14:paraId="6D0BBE3F">
            <w:pPr>
              <w:widowControl/>
              <w:jc w:val="left"/>
              <w:textAlignment w:val="top"/>
              <w:rPr>
                <w:rFonts w:hint="eastAsia" w:ascii="宋体" w:hAnsi="宋体" w:cs="宋体"/>
                <w:color w:val="000000"/>
                <w:sz w:val="22"/>
                <w:szCs w:val="22"/>
              </w:rPr>
            </w:pPr>
            <w:r>
              <w:rPr>
                <w:rStyle w:val="267"/>
                <w:rFonts w:hint="default"/>
                <w:lang w:bidi="ar"/>
              </w:rPr>
              <w:t>1.设备类型：扬声器安装架</w:t>
            </w:r>
            <w:r>
              <w:rPr>
                <w:rStyle w:val="267"/>
                <w:rFonts w:hint="default"/>
                <w:lang w:bidi="ar"/>
              </w:rPr>
              <w:br w:type="textWrapping"/>
            </w:r>
            <w:r>
              <w:rPr>
                <w:rStyle w:val="264"/>
                <w:rFonts w:hint="default"/>
                <w:lang w:bidi="ar"/>
              </w:rPr>
              <w:t>＃</w:t>
            </w:r>
            <w:r>
              <w:rPr>
                <w:rStyle w:val="268"/>
                <w:rFonts w:hint="default"/>
                <w:lang w:bidi="ar"/>
              </w:rPr>
              <w:t>2.箱体设计不得低于：模块化设计，榫卯结构插销式连接，与扬声器配套；吊装点≥6，保险加固点≥2；展示全频矩阵模组、高频矩阵模组、低频矩阵模组、转换模组、矩阵转换模组、吊装模组，各模组相互拼接组合形式；</w:t>
            </w:r>
            <w:r>
              <w:rPr>
                <w:rStyle w:val="268"/>
                <w:rFonts w:hint="default"/>
                <w:lang w:bidi="ar"/>
              </w:rPr>
              <w:br w:type="textWrapping"/>
            </w:r>
            <w:r>
              <w:rPr>
                <w:rStyle w:val="268"/>
                <w:rFonts w:hint="default"/>
                <w:lang w:bidi="ar"/>
              </w:rPr>
              <w:t>3.可承重：≥250KG；</w:t>
            </w:r>
            <w:r>
              <w:rPr>
                <w:rStyle w:val="268"/>
                <w:rFonts w:hint="default"/>
                <w:lang w:bidi="ar"/>
              </w:rPr>
              <w:br w:type="textWrapping"/>
            </w:r>
            <w:r>
              <w:rPr>
                <w:rStyle w:val="268"/>
                <w:rFonts w:hint="default"/>
                <w:lang w:bidi="ar"/>
              </w:rPr>
              <w:t>4.声压指示LOGO功能不低于：不同声压显示不同颜色，不低于2种颜色；</w:t>
            </w:r>
            <w:r>
              <w:rPr>
                <w:rStyle w:val="268"/>
                <w:rFonts w:hint="default"/>
                <w:lang w:bidi="ar"/>
              </w:rPr>
              <w:br w:type="textWrapping"/>
            </w:r>
            <w:r>
              <w:rPr>
                <w:rStyle w:val="268"/>
                <w:rFonts w:hint="default"/>
                <w:lang w:bidi="ar"/>
              </w:rPr>
              <w:t>5.安装方式不少于：吊装/落地摆放/落地推车。</w:t>
            </w:r>
          </w:p>
        </w:tc>
        <w:tc>
          <w:tcPr>
            <w:tcW w:w="656" w:type="dxa"/>
            <w:tcBorders>
              <w:top w:val="single" w:color="000000" w:sz="4" w:space="0"/>
              <w:left w:val="single" w:color="000000" w:sz="4" w:space="0"/>
              <w:bottom w:val="single" w:color="000000" w:sz="4" w:space="0"/>
              <w:right w:val="single" w:color="000000" w:sz="4" w:space="0"/>
            </w:tcBorders>
            <w:vAlign w:val="center"/>
          </w:tcPr>
          <w:p w14:paraId="768E66A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5005FB5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108872F5">
            <w:pPr>
              <w:widowControl/>
              <w:jc w:val="left"/>
              <w:textAlignment w:val="top"/>
              <w:rPr>
                <w:rStyle w:val="268"/>
                <w:rFonts w:hint="default"/>
                <w:lang w:bidi="ar"/>
              </w:rPr>
            </w:pPr>
            <w:r>
              <w:rPr>
                <w:rStyle w:val="268"/>
                <w:rFonts w:hint="default"/>
              </w:rPr>
              <w:t>2组主扩，每组1只</w:t>
            </w:r>
          </w:p>
        </w:tc>
      </w:tr>
      <w:tr w14:paraId="4AC18D81">
        <w:tblPrEx>
          <w:tblCellMar>
            <w:top w:w="0" w:type="dxa"/>
            <w:left w:w="108" w:type="dxa"/>
            <w:bottom w:w="0" w:type="dxa"/>
            <w:right w:w="108" w:type="dxa"/>
          </w:tblCellMar>
        </w:tblPrEx>
        <w:trPr>
          <w:trHeight w:val="841"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159BF58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w:t>
            </w:r>
          </w:p>
        </w:tc>
        <w:tc>
          <w:tcPr>
            <w:tcW w:w="0" w:type="auto"/>
            <w:tcBorders>
              <w:top w:val="single" w:color="000000" w:sz="4" w:space="0"/>
              <w:left w:val="single" w:color="000000" w:sz="4" w:space="0"/>
              <w:bottom w:val="single" w:color="000000" w:sz="4" w:space="0"/>
              <w:right w:val="single" w:color="000000" w:sz="4" w:space="0"/>
            </w:tcBorders>
            <w:vAlign w:val="center"/>
          </w:tcPr>
          <w:p w14:paraId="1B282CF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吊装模组</w:t>
            </w:r>
          </w:p>
        </w:tc>
        <w:tc>
          <w:tcPr>
            <w:tcW w:w="4938" w:type="dxa"/>
            <w:tcBorders>
              <w:top w:val="single" w:color="000000" w:sz="4" w:space="0"/>
              <w:left w:val="single" w:color="000000" w:sz="4" w:space="0"/>
              <w:bottom w:val="single" w:color="000000" w:sz="4" w:space="0"/>
              <w:right w:val="single" w:color="000000" w:sz="4" w:space="0"/>
            </w:tcBorders>
          </w:tcPr>
          <w:p w14:paraId="6F52CF08">
            <w:pPr>
              <w:widowControl/>
              <w:jc w:val="left"/>
              <w:textAlignment w:val="top"/>
              <w:rPr>
                <w:rFonts w:hint="eastAsia" w:ascii="宋体" w:hAnsi="宋体" w:cs="宋体"/>
                <w:color w:val="000000"/>
                <w:sz w:val="22"/>
                <w:szCs w:val="22"/>
              </w:rPr>
            </w:pPr>
            <w:r>
              <w:rPr>
                <w:rStyle w:val="267"/>
                <w:rFonts w:hint="default"/>
                <w:lang w:bidi="ar"/>
              </w:rPr>
              <w:t>1.设备类型：扬声器安装吊架</w:t>
            </w:r>
            <w:r>
              <w:rPr>
                <w:rStyle w:val="267"/>
                <w:rFonts w:hint="default"/>
                <w:lang w:bidi="ar"/>
              </w:rPr>
              <w:br w:type="textWrapping"/>
            </w:r>
            <w:r>
              <w:rPr>
                <w:rStyle w:val="264"/>
                <w:rFonts w:hint="default"/>
                <w:lang w:bidi="ar"/>
              </w:rPr>
              <w:t>＃</w:t>
            </w:r>
            <w:r>
              <w:rPr>
                <w:rStyle w:val="268"/>
                <w:rFonts w:hint="default"/>
                <w:lang w:bidi="ar"/>
              </w:rPr>
              <w:t>2. 与扬声器安装架原厂配套</w:t>
            </w:r>
            <w:r>
              <w:rPr>
                <w:rStyle w:val="268"/>
                <w:rFonts w:hint="default"/>
                <w:strike/>
                <w:color w:val="EE0000"/>
                <w:lang w:bidi="ar"/>
              </w:rPr>
              <w:t xml:space="preserve"> </w:t>
            </w:r>
            <w:r>
              <w:rPr>
                <w:rStyle w:val="268"/>
                <w:rFonts w:hint="default"/>
                <w:lang w:bidi="ar"/>
              </w:rPr>
              <w:t>展示全频矩阵模组、高频矩阵模组、低频矩阵模组、转换模组、矩阵转换模组、吊装模组，各模组相互拼接组合形式。</w:t>
            </w:r>
          </w:p>
        </w:tc>
        <w:tc>
          <w:tcPr>
            <w:tcW w:w="656" w:type="dxa"/>
            <w:tcBorders>
              <w:top w:val="single" w:color="000000" w:sz="4" w:space="0"/>
              <w:left w:val="single" w:color="000000" w:sz="4" w:space="0"/>
              <w:bottom w:val="single" w:color="000000" w:sz="4" w:space="0"/>
              <w:right w:val="single" w:color="000000" w:sz="4" w:space="0"/>
            </w:tcBorders>
            <w:vAlign w:val="center"/>
          </w:tcPr>
          <w:p w14:paraId="56DD600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05BA3C7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54AEA374">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2组主扩，每组1只</w:t>
            </w:r>
          </w:p>
        </w:tc>
      </w:tr>
      <w:tr w14:paraId="31180725">
        <w:tblPrEx>
          <w:tblCellMar>
            <w:top w:w="0" w:type="dxa"/>
            <w:left w:w="108" w:type="dxa"/>
            <w:bottom w:w="0" w:type="dxa"/>
            <w:right w:w="108" w:type="dxa"/>
          </w:tblCellMar>
        </w:tblPrEx>
        <w:trPr>
          <w:trHeight w:val="2398"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7E5E6B1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w:t>
            </w:r>
          </w:p>
        </w:tc>
        <w:tc>
          <w:tcPr>
            <w:tcW w:w="0" w:type="auto"/>
            <w:tcBorders>
              <w:top w:val="single" w:color="000000" w:sz="4" w:space="0"/>
              <w:left w:val="single" w:color="000000" w:sz="4" w:space="0"/>
              <w:bottom w:val="single" w:color="000000" w:sz="4" w:space="0"/>
              <w:right w:val="single" w:color="000000" w:sz="4" w:space="0"/>
            </w:tcBorders>
            <w:vAlign w:val="center"/>
          </w:tcPr>
          <w:p w14:paraId="073E903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功率放大器</w:t>
            </w:r>
          </w:p>
        </w:tc>
        <w:tc>
          <w:tcPr>
            <w:tcW w:w="4938" w:type="dxa"/>
            <w:tcBorders>
              <w:top w:val="single" w:color="000000" w:sz="4" w:space="0"/>
              <w:left w:val="single" w:color="000000" w:sz="4" w:space="0"/>
              <w:bottom w:val="single" w:color="000000" w:sz="4" w:space="0"/>
              <w:right w:val="single" w:color="000000" w:sz="4" w:space="0"/>
            </w:tcBorders>
          </w:tcPr>
          <w:p w14:paraId="06307A5C">
            <w:pPr>
              <w:widowControl/>
              <w:jc w:val="left"/>
              <w:textAlignment w:val="top"/>
              <w:rPr>
                <w:rFonts w:hint="eastAsia" w:ascii="宋体" w:hAnsi="宋体" w:cs="宋体"/>
                <w:color w:val="000000"/>
                <w:sz w:val="22"/>
                <w:szCs w:val="22"/>
              </w:rPr>
            </w:pPr>
            <w:r>
              <w:rPr>
                <w:rStyle w:val="268"/>
                <w:rFonts w:hint="default"/>
                <w:lang w:bidi="ar"/>
              </w:rPr>
              <w:t>1.设备类型：功率放大器</w:t>
            </w:r>
            <w:r>
              <w:rPr>
                <w:rStyle w:val="268"/>
                <w:rFonts w:hint="default"/>
                <w:lang w:bidi="ar"/>
              </w:rPr>
              <w:br w:type="textWrapping"/>
            </w:r>
            <w:r>
              <w:rPr>
                <w:rStyle w:val="268"/>
                <w:rFonts w:hint="default"/>
                <w:lang w:bidi="ar"/>
              </w:rPr>
              <w:t>2.8</w:t>
            </w:r>
            <w:r>
              <w:rPr>
                <w:rStyle w:val="269"/>
                <w:lang w:bidi="ar"/>
              </w:rPr>
              <w:t>Ω</w:t>
            </w:r>
            <w:r>
              <w:rPr>
                <w:rStyle w:val="268"/>
                <w:rFonts w:hint="default"/>
                <w:lang w:bidi="ar"/>
              </w:rPr>
              <w:t>立体声功率：≥350W×2；</w:t>
            </w:r>
            <w:r>
              <w:rPr>
                <w:rStyle w:val="268"/>
                <w:rFonts w:hint="default"/>
                <w:lang w:bidi="ar"/>
              </w:rPr>
              <w:br w:type="textWrapping"/>
            </w:r>
            <w:r>
              <w:rPr>
                <w:rStyle w:val="268"/>
                <w:rFonts w:hint="default"/>
                <w:lang w:bidi="ar"/>
              </w:rPr>
              <w:t>3.频率范围：≥20Hz~≥20kHz；</w:t>
            </w:r>
            <w:r>
              <w:rPr>
                <w:rStyle w:val="268"/>
                <w:rFonts w:hint="default"/>
                <w:lang w:bidi="ar"/>
              </w:rPr>
              <w:br w:type="textWrapping"/>
            </w:r>
            <w:r>
              <w:rPr>
                <w:rStyle w:val="268"/>
                <w:rFonts w:hint="default"/>
                <w:lang w:bidi="ar"/>
              </w:rPr>
              <w:t>4.总谐波失真：≤0.1%；</w:t>
            </w:r>
            <w:r>
              <w:rPr>
                <w:rStyle w:val="268"/>
                <w:rFonts w:hint="default"/>
                <w:lang w:bidi="ar"/>
              </w:rPr>
              <w:br w:type="textWrapping"/>
            </w:r>
            <w:r>
              <w:rPr>
                <w:rStyle w:val="268"/>
                <w:rFonts w:hint="default"/>
                <w:lang w:bidi="ar"/>
              </w:rPr>
              <w:t>5.阻尼系数：≥250：1；</w:t>
            </w:r>
            <w:r>
              <w:rPr>
                <w:rStyle w:val="268"/>
                <w:rFonts w:hint="default"/>
                <w:lang w:bidi="ar"/>
              </w:rPr>
              <w:br w:type="textWrapping"/>
            </w:r>
            <w:r>
              <w:rPr>
                <w:rStyle w:val="268"/>
                <w:rFonts w:hint="default"/>
                <w:lang w:bidi="ar"/>
              </w:rPr>
              <w:t>6.信噪比：≥100dB；</w:t>
            </w:r>
            <w:r>
              <w:rPr>
                <w:rStyle w:val="268"/>
                <w:rFonts w:hint="default"/>
                <w:lang w:bidi="ar"/>
              </w:rPr>
              <w:br w:type="textWrapping"/>
            </w:r>
            <w:r>
              <w:rPr>
                <w:rStyle w:val="268"/>
                <w:rFonts w:hint="default"/>
                <w:lang w:bidi="ar"/>
              </w:rPr>
              <w:t>7.输入灵敏度：不少于0.775V/1.4V可选。</w:t>
            </w:r>
          </w:p>
        </w:tc>
        <w:tc>
          <w:tcPr>
            <w:tcW w:w="656" w:type="dxa"/>
            <w:tcBorders>
              <w:top w:val="single" w:color="000000" w:sz="4" w:space="0"/>
              <w:left w:val="single" w:color="000000" w:sz="4" w:space="0"/>
              <w:bottom w:val="single" w:color="000000" w:sz="4" w:space="0"/>
              <w:right w:val="single" w:color="000000" w:sz="4" w:space="0"/>
            </w:tcBorders>
            <w:vAlign w:val="center"/>
          </w:tcPr>
          <w:p w14:paraId="0CD2DB1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102CAA2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1C8839A4">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主扩（全频+高频）功放</w:t>
            </w:r>
          </w:p>
        </w:tc>
      </w:tr>
      <w:tr w14:paraId="6644536C">
        <w:tblPrEx>
          <w:tblCellMar>
            <w:top w:w="0" w:type="dxa"/>
            <w:left w:w="108" w:type="dxa"/>
            <w:bottom w:w="0" w:type="dxa"/>
            <w:right w:w="108" w:type="dxa"/>
          </w:tblCellMar>
        </w:tblPrEx>
        <w:trPr>
          <w:trHeight w:val="2447"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01D6E39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w:t>
            </w:r>
          </w:p>
        </w:tc>
        <w:tc>
          <w:tcPr>
            <w:tcW w:w="0" w:type="auto"/>
            <w:tcBorders>
              <w:top w:val="single" w:color="000000" w:sz="4" w:space="0"/>
              <w:left w:val="single" w:color="000000" w:sz="4" w:space="0"/>
              <w:bottom w:val="single" w:color="000000" w:sz="4" w:space="0"/>
              <w:right w:val="single" w:color="000000" w:sz="4" w:space="0"/>
            </w:tcBorders>
            <w:vAlign w:val="center"/>
          </w:tcPr>
          <w:p w14:paraId="2BE701B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功率放大器</w:t>
            </w:r>
          </w:p>
        </w:tc>
        <w:tc>
          <w:tcPr>
            <w:tcW w:w="4938" w:type="dxa"/>
            <w:tcBorders>
              <w:top w:val="single" w:color="000000" w:sz="4" w:space="0"/>
              <w:left w:val="single" w:color="000000" w:sz="4" w:space="0"/>
              <w:bottom w:val="single" w:color="000000" w:sz="4" w:space="0"/>
              <w:right w:val="single" w:color="000000" w:sz="4" w:space="0"/>
            </w:tcBorders>
          </w:tcPr>
          <w:p w14:paraId="583875E2">
            <w:pPr>
              <w:widowControl/>
              <w:jc w:val="left"/>
              <w:textAlignment w:val="top"/>
              <w:rPr>
                <w:rFonts w:hint="eastAsia" w:ascii="宋体" w:hAnsi="宋体" w:cs="宋体"/>
                <w:color w:val="000000"/>
                <w:sz w:val="22"/>
                <w:szCs w:val="22"/>
              </w:rPr>
            </w:pPr>
            <w:r>
              <w:rPr>
                <w:rStyle w:val="268"/>
                <w:rFonts w:hint="default"/>
                <w:lang w:bidi="ar"/>
              </w:rPr>
              <w:t>1.设备类型：功率放大器</w:t>
            </w:r>
            <w:r>
              <w:rPr>
                <w:rStyle w:val="268"/>
                <w:rFonts w:hint="default"/>
                <w:lang w:bidi="ar"/>
              </w:rPr>
              <w:br w:type="textWrapping"/>
            </w:r>
            <w:r>
              <w:rPr>
                <w:rStyle w:val="268"/>
                <w:rFonts w:hint="default"/>
                <w:lang w:bidi="ar"/>
              </w:rPr>
              <w:t>2.8</w:t>
            </w:r>
            <w:r>
              <w:rPr>
                <w:rStyle w:val="269"/>
                <w:lang w:bidi="ar"/>
              </w:rPr>
              <w:t>Ω</w:t>
            </w:r>
            <w:r>
              <w:rPr>
                <w:rStyle w:val="268"/>
                <w:rFonts w:hint="default"/>
                <w:lang w:bidi="ar"/>
              </w:rPr>
              <w:t>立体声功率：≥550W×2；</w:t>
            </w:r>
            <w:r>
              <w:rPr>
                <w:rStyle w:val="268"/>
                <w:rFonts w:hint="default"/>
                <w:lang w:bidi="ar"/>
              </w:rPr>
              <w:br w:type="textWrapping"/>
            </w:r>
            <w:r>
              <w:rPr>
                <w:rStyle w:val="268"/>
                <w:rFonts w:hint="default"/>
                <w:lang w:bidi="ar"/>
              </w:rPr>
              <w:t>3.频率范围：≥20Hz~≥20kHz；</w:t>
            </w:r>
            <w:r>
              <w:rPr>
                <w:rStyle w:val="268"/>
                <w:rFonts w:hint="default"/>
                <w:lang w:bidi="ar"/>
              </w:rPr>
              <w:br w:type="textWrapping"/>
            </w:r>
            <w:r>
              <w:rPr>
                <w:rStyle w:val="268"/>
                <w:rFonts w:hint="default"/>
                <w:lang w:bidi="ar"/>
              </w:rPr>
              <w:t>4.总谐波失真：≤0.1%；</w:t>
            </w:r>
            <w:r>
              <w:rPr>
                <w:rStyle w:val="268"/>
                <w:rFonts w:hint="default"/>
                <w:lang w:bidi="ar"/>
              </w:rPr>
              <w:br w:type="textWrapping"/>
            </w:r>
            <w:r>
              <w:rPr>
                <w:rStyle w:val="268"/>
                <w:rFonts w:hint="default"/>
                <w:lang w:bidi="ar"/>
              </w:rPr>
              <w:t>5.阻尼系数：≥250：1；</w:t>
            </w:r>
            <w:r>
              <w:rPr>
                <w:rStyle w:val="268"/>
                <w:rFonts w:hint="default"/>
                <w:lang w:bidi="ar"/>
              </w:rPr>
              <w:br w:type="textWrapping"/>
            </w:r>
            <w:r>
              <w:rPr>
                <w:rStyle w:val="268"/>
                <w:rFonts w:hint="default"/>
                <w:lang w:bidi="ar"/>
              </w:rPr>
              <w:t>6.信噪比：≥100dB；</w:t>
            </w:r>
            <w:r>
              <w:rPr>
                <w:rStyle w:val="268"/>
                <w:rFonts w:hint="default"/>
                <w:lang w:bidi="ar"/>
              </w:rPr>
              <w:br w:type="textWrapping"/>
            </w:r>
            <w:r>
              <w:rPr>
                <w:rStyle w:val="268"/>
                <w:rFonts w:hint="default"/>
                <w:lang w:bidi="ar"/>
              </w:rPr>
              <w:t>7.输入灵敏度：不少于0.775V/1.4V可选。</w:t>
            </w:r>
          </w:p>
        </w:tc>
        <w:tc>
          <w:tcPr>
            <w:tcW w:w="656" w:type="dxa"/>
            <w:tcBorders>
              <w:top w:val="single" w:color="000000" w:sz="4" w:space="0"/>
              <w:left w:val="single" w:color="000000" w:sz="4" w:space="0"/>
              <w:bottom w:val="single" w:color="000000" w:sz="4" w:space="0"/>
              <w:right w:val="single" w:color="000000" w:sz="4" w:space="0"/>
            </w:tcBorders>
            <w:vAlign w:val="center"/>
          </w:tcPr>
          <w:p w14:paraId="090F51B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2BBFBC6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75AC18E7">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主扩低频功放</w:t>
            </w:r>
          </w:p>
        </w:tc>
      </w:tr>
      <w:tr w14:paraId="4ACB8E26">
        <w:tblPrEx>
          <w:tblCellMar>
            <w:top w:w="0" w:type="dxa"/>
            <w:left w:w="108" w:type="dxa"/>
            <w:bottom w:w="0" w:type="dxa"/>
            <w:right w:w="108" w:type="dxa"/>
          </w:tblCellMar>
        </w:tblPrEx>
        <w:trPr>
          <w:trHeight w:val="3489"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664139A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9</w:t>
            </w:r>
          </w:p>
        </w:tc>
        <w:tc>
          <w:tcPr>
            <w:tcW w:w="0" w:type="auto"/>
            <w:tcBorders>
              <w:top w:val="single" w:color="000000" w:sz="4" w:space="0"/>
              <w:left w:val="single" w:color="000000" w:sz="4" w:space="0"/>
              <w:bottom w:val="single" w:color="000000" w:sz="4" w:space="0"/>
              <w:right w:val="single" w:color="000000" w:sz="4" w:space="0"/>
            </w:tcBorders>
            <w:vAlign w:val="center"/>
          </w:tcPr>
          <w:p w14:paraId="6F4E0A0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全频矩阵模组</w:t>
            </w:r>
          </w:p>
        </w:tc>
        <w:tc>
          <w:tcPr>
            <w:tcW w:w="4938" w:type="dxa"/>
            <w:tcBorders>
              <w:top w:val="single" w:color="000000" w:sz="4" w:space="0"/>
              <w:left w:val="single" w:color="000000" w:sz="4" w:space="0"/>
              <w:bottom w:val="single" w:color="000000" w:sz="4" w:space="0"/>
              <w:right w:val="single" w:color="000000" w:sz="4" w:space="0"/>
            </w:tcBorders>
          </w:tcPr>
          <w:p w14:paraId="1FE344CD">
            <w:pPr>
              <w:widowControl/>
              <w:jc w:val="left"/>
              <w:textAlignment w:val="top"/>
              <w:rPr>
                <w:rFonts w:hint="eastAsia" w:ascii="宋体" w:hAnsi="宋体" w:cs="宋体"/>
                <w:color w:val="000000"/>
                <w:sz w:val="22"/>
                <w:szCs w:val="22"/>
              </w:rPr>
            </w:pPr>
            <w:r>
              <w:rPr>
                <w:rStyle w:val="267"/>
                <w:rFonts w:hint="default"/>
                <w:lang w:bidi="ar"/>
              </w:rPr>
              <w:t>1.设备类型：全频扬声器</w:t>
            </w:r>
            <w:r>
              <w:rPr>
                <w:rStyle w:val="267"/>
                <w:rFonts w:hint="default"/>
                <w:lang w:bidi="ar"/>
              </w:rPr>
              <w:br w:type="textWrapping"/>
            </w:r>
            <w:r>
              <w:rPr>
                <w:rStyle w:val="264"/>
                <w:rFonts w:hint="default"/>
                <w:lang w:bidi="ar"/>
              </w:rPr>
              <w:t>＃</w:t>
            </w:r>
            <w:r>
              <w:rPr>
                <w:rStyle w:val="268"/>
                <w:rFonts w:hint="default"/>
                <w:lang w:bidi="ar"/>
              </w:rPr>
              <w:t>2.箱体设计不得低于：模块化设计，榫卯结构插销式连接，铝合金一体成型，箱体自带角度，无缝拼接成大、小弧度，可调整覆盖角度；</w:t>
            </w:r>
            <w:bookmarkStart w:id="835" w:name="OLE_LINK10"/>
            <w:r>
              <w:rPr>
                <w:rFonts w:ascii="宋体" w:hAnsi="宋体" w:cs="宋体"/>
                <w:color w:val="000000"/>
                <w:sz w:val="22"/>
                <w:szCs w:val="22"/>
                <w:lang w:bidi="ar"/>
              </w:rPr>
              <w:t>展示</w:t>
            </w:r>
            <w:r>
              <w:rPr>
                <w:rStyle w:val="268"/>
                <w:rFonts w:hint="default"/>
                <w:lang w:bidi="ar"/>
              </w:rPr>
              <w:t>全频矩阵模组、高频矩阵模组、转换模组</w:t>
            </w:r>
            <w:r>
              <w:rPr>
                <w:rFonts w:ascii="宋体" w:hAnsi="宋体" w:cs="宋体"/>
                <w:color w:val="000000"/>
                <w:sz w:val="22"/>
                <w:szCs w:val="22"/>
                <w:lang w:bidi="ar"/>
              </w:rPr>
              <w:t>，各模组相互拼接组合形式；</w:t>
            </w:r>
            <w:r>
              <w:rPr>
                <w:rStyle w:val="268"/>
                <w:rFonts w:hint="default"/>
                <w:lang w:bidi="ar"/>
              </w:rPr>
              <w:br w:type="textWrapping"/>
            </w:r>
            <w:bookmarkEnd w:id="835"/>
            <w:r>
              <w:rPr>
                <w:rStyle w:val="268"/>
                <w:rFonts w:hint="default"/>
                <w:lang w:bidi="ar"/>
              </w:rPr>
              <w:t>3.频率响应：≤150Hz~≥19kHz(±3dB)；</w:t>
            </w:r>
            <w:r>
              <w:rPr>
                <w:rStyle w:val="268"/>
                <w:rFonts w:hint="default"/>
                <w:lang w:bidi="ar"/>
              </w:rPr>
              <w:br w:type="textWrapping"/>
            </w:r>
            <w:r>
              <w:rPr>
                <w:rStyle w:val="268"/>
                <w:rFonts w:hint="default"/>
                <w:lang w:bidi="ar"/>
              </w:rPr>
              <w:t>4.覆盖角度(HXV)：≥90ºX≥90º；</w:t>
            </w:r>
            <w:r>
              <w:rPr>
                <w:rStyle w:val="268"/>
                <w:rFonts w:hint="default"/>
                <w:lang w:bidi="ar"/>
              </w:rPr>
              <w:br w:type="textWrapping"/>
            </w:r>
            <w:r>
              <w:rPr>
                <w:rStyle w:val="268"/>
                <w:rFonts w:hint="default"/>
                <w:lang w:bidi="ar"/>
              </w:rPr>
              <w:t>5.最大声压级(连续/峰值)：≥105dB/≥108dB；</w:t>
            </w:r>
            <w:r>
              <w:rPr>
                <w:rStyle w:val="268"/>
                <w:rFonts w:hint="default"/>
                <w:lang w:bidi="ar"/>
              </w:rPr>
              <w:br w:type="textWrapping"/>
            </w:r>
            <w:r>
              <w:rPr>
                <w:rStyle w:val="268"/>
                <w:rFonts w:hint="default"/>
                <w:lang w:bidi="ar"/>
              </w:rPr>
              <w:t>6.体积不大于：128*128*138mm；</w:t>
            </w:r>
            <w:r>
              <w:rPr>
                <w:rStyle w:val="268"/>
                <w:rFonts w:hint="default"/>
                <w:lang w:bidi="ar"/>
              </w:rPr>
              <w:br w:type="textWrapping"/>
            </w:r>
            <w:r>
              <w:rPr>
                <w:rStyle w:val="268"/>
                <w:rFonts w:hint="default"/>
                <w:lang w:bidi="ar"/>
              </w:rPr>
              <w:t>7.防护等级：≥IP66。</w:t>
            </w:r>
          </w:p>
        </w:tc>
        <w:tc>
          <w:tcPr>
            <w:tcW w:w="656" w:type="dxa"/>
            <w:tcBorders>
              <w:top w:val="single" w:color="000000" w:sz="4" w:space="0"/>
              <w:left w:val="single" w:color="000000" w:sz="4" w:space="0"/>
              <w:bottom w:val="single" w:color="000000" w:sz="4" w:space="0"/>
              <w:right w:val="single" w:color="000000" w:sz="4" w:space="0"/>
            </w:tcBorders>
            <w:vAlign w:val="center"/>
          </w:tcPr>
          <w:p w14:paraId="6CD31DF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w:t>
            </w:r>
          </w:p>
        </w:tc>
        <w:tc>
          <w:tcPr>
            <w:tcW w:w="680" w:type="dxa"/>
            <w:tcBorders>
              <w:top w:val="single" w:color="000000" w:sz="4" w:space="0"/>
              <w:left w:val="single" w:color="000000" w:sz="4" w:space="0"/>
              <w:bottom w:val="single" w:color="000000" w:sz="4" w:space="0"/>
              <w:right w:val="single" w:color="000000" w:sz="4" w:space="0"/>
            </w:tcBorders>
            <w:vAlign w:val="center"/>
          </w:tcPr>
          <w:p w14:paraId="7A32C24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08554883">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2组补声</w:t>
            </w:r>
          </w:p>
        </w:tc>
      </w:tr>
      <w:tr w14:paraId="2E96B101">
        <w:tblPrEx>
          <w:tblCellMar>
            <w:top w:w="0" w:type="dxa"/>
            <w:left w:w="108" w:type="dxa"/>
            <w:bottom w:w="0" w:type="dxa"/>
            <w:right w:w="108" w:type="dxa"/>
          </w:tblCellMar>
        </w:tblPrEx>
        <w:trPr>
          <w:trHeight w:val="3676"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7E19295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26549B4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高频矩阵模组</w:t>
            </w:r>
          </w:p>
        </w:tc>
        <w:tc>
          <w:tcPr>
            <w:tcW w:w="4938" w:type="dxa"/>
            <w:tcBorders>
              <w:top w:val="single" w:color="000000" w:sz="4" w:space="0"/>
              <w:left w:val="single" w:color="000000" w:sz="4" w:space="0"/>
              <w:bottom w:val="single" w:color="000000" w:sz="4" w:space="0"/>
              <w:right w:val="single" w:color="000000" w:sz="4" w:space="0"/>
            </w:tcBorders>
          </w:tcPr>
          <w:p w14:paraId="39A9F094">
            <w:pPr>
              <w:widowControl/>
              <w:jc w:val="left"/>
              <w:textAlignment w:val="top"/>
              <w:rPr>
                <w:rFonts w:hint="eastAsia" w:ascii="宋体" w:hAnsi="宋体" w:cs="宋体"/>
                <w:strike/>
                <w:color w:val="000000"/>
                <w:sz w:val="22"/>
                <w:szCs w:val="22"/>
              </w:rPr>
            </w:pPr>
            <w:r>
              <w:rPr>
                <w:rStyle w:val="267"/>
                <w:rFonts w:hint="default"/>
                <w:lang w:bidi="ar"/>
              </w:rPr>
              <w:t>1.设备类型：高频扬声器</w:t>
            </w:r>
            <w:r>
              <w:rPr>
                <w:rStyle w:val="267"/>
                <w:rFonts w:hint="default"/>
                <w:lang w:bidi="ar"/>
              </w:rPr>
              <w:br w:type="textWrapping"/>
            </w:r>
            <w:r>
              <w:rPr>
                <w:rStyle w:val="264"/>
                <w:rFonts w:hint="default"/>
                <w:lang w:bidi="ar"/>
              </w:rPr>
              <w:t>＃</w:t>
            </w:r>
            <w:r>
              <w:rPr>
                <w:rStyle w:val="268"/>
                <w:rFonts w:hint="default"/>
                <w:lang w:bidi="ar"/>
              </w:rPr>
              <w:t>2.箱体设计不得低于：模块化设计，榫卯结构插销式连接，铝合金一体成型，箱体自带角度，无缝拼接成大、小弧度，可调整覆盖角度；</w:t>
            </w:r>
            <w:r>
              <w:rPr>
                <w:rFonts w:ascii="宋体" w:hAnsi="宋体" w:cs="宋体"/>
                <w:color w:val="000000"/>
                <w:sz w:val="22"/>
                <w:szCs w:val="22"/>
                <w:lang w:bidi="ar"/>
              </w:rPr>
              <w:t>展示全频矩阵模组、高频矩阵模组、转换模组，各模组相互拼接组合形式；</w:t>
            </w:r>
            <w:r>
              <w:rPr>
                <w:rStyle w:val="268"/>
                <w:rFonts w:hint="default"/>
                <w:lang w:bidi="ar"/>
              </w:rPr>
              <w:t>3.频率响应：≥1.5kHz~≥19kHz（±3dB）；</w:t>
            </w:r>
            <w:r>
              <w:rPr>
                <w:rStyle w:val="268"/>
                <w:rFonts w:hint="default"/>
                <w:lang w:bidi="ar"/>
              </w:rPr>
              <w:br w:type="textWrapping"/>
            </w:r>
            <w:r>
              <w:rPr>
                <w:rStyle w:val="268"/>
                <w:rFonts w:hint="default"/>
                <w:lang w:bidi="ar"/>
              </w:rPr>
              <w:t>4.覆盖角度(HXV)：≥110°x≥110º；</w:t>
            </w:r>
            <w:r>
              <w:rPr>
                <w:rStyle w:val="268"/>
                <w:rFonts w:hint="default"/>
                <w:lang w:bidi="ar"/>
              </w:rPr>
              <w:br w:type="textWrapping"/>
            </w:r>
            <w:r>
              <w:rPr>
                <w:rStyle w:val="268"/>
                <w:rFonts w:hint="default"/>
                <w:lang w:bidi="ar"/>
              </w:rPr>
              <w:t>5.最大声压级(连续/峰值)：≥102dB/≥105dB；</w:t>
            </w:r>
            <w:r>
              <w:rPr>
                <w:rStyle w:val="268"/>
                <w:rFonts w:hint="default"/>
                <w:lang w:bidi="ar"/>
              </w:rPr>
              <w:br w:type="textWrapping"/>
            </w:r>
            <w:r>
              <w:rPr>
                <w:rStyle w:val="268"/>
                <w:rFonts w:hint="default"/>
                <w:lang w:bidi="ar"/>
              </w:rPr>
              <w:t>6.体积不大于：128*128*138mm；</w:t>
            </w:r>
            <w:r>
              <w:rPr>
                <w:rStyle w:val="268"/>
                <w:rFonts w:hint="default"/>
                <w:lang w:bidi="ar"/>
              </w:rPr>
              <w:br w:type="textWrapping"/>
            </w:r>
            <w:r>
              <w:rPr>
                <w:rStyle w:val="268"/>
                <w:rFonts w:hint="default"/>
                <w:lang w:bidi="ar"/>
              </w:rPr>
              <w:t>7.防护等级：≥IP66。</w:t>
            </w:r>
          </w:p>
        </w:tc>
        <w:tc>
          <w:tcPr>
            <w:tcW w:w="656" w:type="dxa"/>
            <w:tcBorders>
              <w:top w:val="single" w:color="000000" w:sz="4" w:space="0"/>
              <w:left w:val="single" w:color="000000" w:sz="4" w:space="0"/>
              <w:bottom w:val="single" w:color="000000" w:sz="4" w:space="0"/>
              <w:right w:val="single" w:color="000000" w:sz="4" w:space="0"/>
            </w:tcBorders>
            <w:vAlign w:val="center"/>
          </w:tcPr>
          <w:p w14:paraId="477F3A4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76EC825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6A5088A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2组补声</w:t>
            </w:r>
          </w:p>
        </w:tc>
      </w:tr>
      <w:tr w14:paraId="10E96B8F">
        <w:tblPrEx>
          <w:tblCellMar>
            <w:top w:w="0" w:type="dxa"/>
            <w:left w:w="108" w:type="dxa"/>
            <w:bottom w:w="0" w:type="dxa"/>
            <w:right w:w="108" w:type="dxa"/>
          </w:tblCellMar>
        </w:tblPrEx>
        <w:trPr>
          <w:trHeight w:val="2968"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66113A6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11</w:t>
            </w:r>
          </w:p>
        </w:tc>
        <w:tc>
          <w:tcPr>
            <w:tcW w:w="0" w:type="auto"/>
            <w:tcBorders>
              <w:top w:val="single" w:color="000000" w:sz="4" w:space="0"/>
              <w:left w:val="single" w:color="000000" w:sz="4" w:space="0"/>
              <w:bottom w:val="single" w:color="000000" w:sz="4" w:space="0"/>
              <w:right w:val="single" w:color="000000" w:sz="4" w:space="0"/>
            </w:tcBorders>
            <w:vAlign w:val="center"/>
          </w:tcPr>
          <w:p w14:paraId="3DFA160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转换模组</w:t>
            </w:r>
          </w:p>
        </w:tc>
        <w:tc>
          <w:tcPr>
            <w:tcW w:w="4938" w:type="dxa"/>
            <w:tcBorders>
              <w:top w:val="single" w:color="000000" w:sz="4" w:space="0"/>
              <w:left w:val="single" w:color="000000" w:sz="4" w:space="0"/>
              <w:bottom w:val="single" w:color="000000" w:sz="4" w:space="0"/>
              <w:right w:val="single" w:color="000000" w:sz="4" w:space="0"/>
            </w:tcBorders>
          </w:tcPr>
          <w:p w14:paraId="3E2BBC25">
            <w:pPr>
              <w:widowControl/>
              <w:jc w:val="left"/>
              <w:textAlignment w:val="top"/>
              <w:rPr>
                <w:rFonts w:hint="eastAsia" w:ascii="宋体" w:hAnsi="宋体" w:cs="宋体"/>
                <w:color w:val="000000"/>
                <w:sz w:val="22"/>
                <w:szCs w:val="22"/>
              </w:rPr>
            </w:pPr>
            <w:r>
              <w:rPr>
                <w:rStyle w:val="267"/>
                <w:rFonts w:hint="default"/>
                <w:lang w:bidi="ar"/>
              </w:rPr>
              <w:t>1.设备类型：扬声器安装架</w:t>
            </w:r>
            <w:r>
              <w:rPr>
                <w:rStyle w:val="267"/>
                <w:rFonts w:hint="default"/>
                <w:lang w:bidi="ar"/>
              </w:rPr>
              <w:br w:type="textWrapping"/>
            </w:r>
            <w:r>
              <w:rPr>
                <w:rStyle w:val="264"/>
                <w:rFonts w:hint="default"/>
                <w:lang w:bidi="ar"/>
              </w:rPr>
              <w:t>＃</w:t>
            </w:r>
            <w:r>
              <w:rPr>
                <w:rStyle w:val="268"/>
                <w:rFonts w:hint="default"/>
                <w:lang w:bidi="ar"/>
              </w:rPr>
              <w:t>2.箱体设计不得低于：模块化设计，榫卯结构插销式连接，与扬声器配套；</w:t>
            </w:r>
            <w:r>
              <w:rPr>
                <w:rFonts w:ascii="宋体" w:hAnsi="宋体" w:cs="宋体"/>
                <w:color w:val="000000"/>
                <w:sz w:val="22"/>
                <w:szCs w:val="22"/>
                <w:lang w:bidi="ar"/>
              </w:rPr>
              <w:t xml:space="preserve"> 展示全频矩阵模组、高频矩阵模组、转换模组，各模组相互拼接组合形式；</w:t>
            </w:r>
            <w:r>
              <w:rPr>
                <w:rStyle w:val="268"/>
                <w:rFonts w:hint="default"/>
                <w:lang w:bidi="ar"/>
              </w:rPr>
              <w:br w:type="textWrapping"/>
            </w:r>
            <w:r>
              <w:rPr>
                <w:rStyle w:val="268"/>
                <w:rFonts w:hint="default"/>
                <w:lang w:bidi="ar"/>
              </w:rPr>
              <w:t>3.可承重：≥50KG；</w:t>
            </w:r>
            <w:r>
              <w:rPr>
                <w:rStyle w:val="268"/>
                <w:rFonts w:hint="default"/>
                <w:lang w:bidi="ar"/>
              </w:rPr>
              <w:br w:type="textWrapping"/>
            </w:r>
            <w:r>
              <w:rPr>
                <w:rStyle w:val="268"/>
                <w:rFonts w:hint="default"/>
                <w:lang w:bidi="ar"/>
              </w:rPr>
              <w:t>4.声压指示LOGO功能不低于：不同声压显示不同颜色，不低于2种颜色；</w:t>
            </w:r>
            <w:r>
              <w:rPr>
                <w:rStyle w:val="268"/>
                <w:rFonts w:hint="default"/>
                <w:lang w:bidi="ar"/>
              </w:rPr>
              <w:br w:type="textWrapping"/>
            </w:r>
            <w:r>
              <w:rPr>
                <w:rStyle w:val="268"/>
                <w:rFonts w:hint="default"/>
                <w:lang w:bidi="ar"/>
              </w:rPr>
              <w:t>5.安装方式不少于：支持吊装/支撑/返送安装。</w:t>
            </w:r>
          </w:p>
        </w:tc>
        <w:tc>
          <w:tcPr>
            <w:tcW w:w="656" w:type="dxa"/>
            <w:tcBorders>
              <w:top w:val="single" w:color="000000" w:sz="4" w:space="0"/>
              <w:left w:val="single" w:color="000000" w:sz="4" w:space="0"/>
              <w:bottom w:val="single" w:color="000000" w:sz="4" w:space="0"/>
              <w:right w:val="single" w:color="000000" w:sz="4" w:space="0"/>
            </w:tcBorders>
            <w:vAlign w:val="center"/>
          </w:tcPr>
          <w:p w14:paraId="2EDDBAB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0B51188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412704A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2组补声</w:t>
            </w:r>
          </w:p>
        </w:tc>
      </w:tr>
      <w:tr w14:paraId="7C70E23B">
        <w:tblPrEx>
          <w:tblCellMar>
            <w:top w:w="0" w:type="dxa"/>
            <w:left w:w="108" w:type="dxa"/>
            <w:bottom w:w="0" w:type="dxa"/>
            <w:right w:w="108" w:type="dxa"/>
          </w:tblCellMar>
        </w:tblPrEx>
        <w:trPr>
          <w:trHeight w:val="2375"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65D002F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0" w:type="auto"/>
            <w:tcBorders>
              <w:top w:val="single" w:color="000000" w:sz="4" w:space="0"/>
              <w:left w:val="single" w:color="000000" w:sz="4" w:space="0"/>
              <w:bottom w:val="single" w:color="000000" w:sz="4" w:space="0"/>
              <w:right w:val="single" w:color="000000" w:sz="4" w:space="0"/>
            </w:tcBorders>
            <w:vAlign w:val="center"/>
          </w:tcPr>
          <w:p w14:paraId="780EE2D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功率放大器</w:t>
            </w:r>
          </w:p>
        </w:tc>
        <w:tc>
          <w:tcPr>
            <w:tcW w:w="4938" w:type="dxa"/>
            <w:tcBorders>
              <w:top w:val="single" w:color="000000" w:sz="4" w:space="0"/>
              <w:left w:val="single" w:color="000000" w:sz="4" w:space="0"/>
              <w:bottom w:val="single" w:color="000000" w:sz="4" w:space="0"/>
              <w:right w:val="single" w:color="000000" w:sz="4" w:space="0"/>
            </w:tcBorders>
          </w:tcPr>
          <w:p w14:paraId="6E226BBC">
            <w:pPr>
              <w:widowControl/>
              <w:jc w:val="left"/>
              <w:textAlignment w:val="top"/>
              <w:rPr>
                <w:rFonts w:hint="eastAsia" w:ascii="宋体" w:hAnsi="宋体" w:cs="宋体"/>
                <w:color w:val="000000"/>
                <w:sz w:val="22"/>
                <w:szCs w:val="22"/>
              </w:rPr>
            </w:pPr>
            <w:r>
              <w:rPr>
                <w:rStyle w:val="268"/>
                <w:rFonts w:hint="default"/>
                <w:lang w:bidi="ar"/>
              </w:rPr>
              <w:t>1.设备类型：功率放大器</w:t>
            </w:r>
            <w:r>
              <w:rPr>
                <w:rStyle w:val="268"/>
                <w:rFonts w:hint="default"/>
                <w:lang w:bidi="ar"/>
              </w:rPr>
              <w:br w:type="textWrapping"/>
            </w:r>
            <w:r>
              <w:rPr>
                <w:rStyle w:val="268"/>
                <w:rFonts w:hint="default"/>
                <w:lang w:bidi="ar"/>
              </w:rPr>
              <w:t>2.8</w:t>
            </w:r>
            <w:r>
              <w:rPr>
                <w:rStyle w:val="269"/>
                <w:lang w:bidi="ar"/>
              </w:rPr>
              <w:t>Ω</w:t>
            </w:r>
            <w:r>
              <w:rPr>
                <w:rStyle w:val="268"/>
                <w:rFonts w:hint="default"/>
                <w:lang w:bidi="ar"/>
              </w:rPr>
              <w:t>立体声功率：≥350W×2；</w:t>
            </w:r>
            <w:r>
              <w:rPr>
                <w:rStyle w:val="268"/>
                <w:rFonts w:hint="default"/>
                <w:lang w:bidi="ar"/>
              </w:rPr>
              <w:br w:type="textWrapping"/>
            </w:r>
            <w:r>
              <w:rPr>
                <w:rStyle w:val="268"/>
                <w:rFonts w:hint="default"/>
                <w:lang w:bidi="ar"/>
              </w:rPr>
              <w:t>3.频率范围：≥20Hz~≥20kHz；</w:t>
            </w:r>
            <w:r>
              <w:rPr>
                <w:rStyle w:val="268"/>
                <w:rFonts w:hint="default"/>
                <w:lang w:bidi="ar"/>
              </w:rPr>
              <w:br w:type="textWrapping"/>
            </w:r>
            <w:r>
              <w:rPr>
                <w:rStyle w:val="268"/>
                <w:rFonts w:hint="default"/>
                <w:lang w:bidi="ar"/>
              </w:rPr>
              <w:t>4.总谐波失真：≤0.1%；</w:t>
            </w:r>
            <w:r>
              <w:rPr>
                <w:rStyle w:val="268"/>
                <w:rFonts w:hint="default"/>
                <w:lang w:bidi="ar"/>
              </w:rPr>
              <w:br w:type="textWrapping"/>
            </w:r>
            <w:r>
              <w:rPr>
                <w:rStyle w:val="268"/>
                <w:rFonts w:hint="default"/>
                <w:lang w:bidi="ar"/>
              </w:rPr>
              <w:t>5.阻尼系数：≥250：1；</w:t>
            </w:r>
            <w:r>
              <w:rPr>
                <w:rStyle w:val="268"/>
                <w:rFonts w:hint="default"/>
                <w:lang w:bidi="ar"/>
              </w:rPr>
              <w:br w:type="textWrapping"/>
            </w:r>
            <w:r>
              <w:rPr>
                <w:rStyle w:val="268"/>
                <w:rFonts w:hint="default"/>
                <w:lang w:bidi="ar"/>
              </w:rPr>
              <w:t>6.信噪比：≥100dB；</w:t>
            </w:r>
            <w:r>
              <w:rPr>
                <w:rStyle w:val="268"/>
                <w:rFonts w:hint="default"/>
                <w:lang w:bidi="ar"/>
              </w:rPr>
              <w:br w:type="textWrapping"/>
            </w:r>
            <w:r>
              <w:rPr>
                <w:rStyle w:val="268"/>
                <w:rFonts w:hint="default"/>
                <w:lang w:bidi="ar"/>
              </w:rPr>
              <w:t>7.输入灵敏度：不少于0.775V/1.4V可选。</w:t>
            </w:r>
          </w:p>
        </w:tc>
        <w:tc>
          <w:tcPr>
            <w:tcW w:w="656" w:type="dxa"/>
            <w:tcBorders>
              <w:top w:val="single" w:color="000000" w:sz="4" w:space="0"/>
              <w:left w:val="single" w:color="000000" w:sz="4" w:space="0"/>
              <w:bottom w:val="single" w:color="000000" w:sz="4" w:space="0"/>
              <w:right w:val="single" w:color="000000" w:sz="4" w:space="0"/>
            </w:tcBorders>
            <w:vAlign w:val="center"/>
          </w:tcPr>
          <w:p w14:paraId="398C0CB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80" w:type="dxa"/>
            <w:tcBorders>
              <w:top w:val="single" w:color="000000" w:sz="4" w:space="0"/>
              <w:left w:val="single" w:color="000000" w:sz="4" w:space="0"/>
              <w:bottom w:val="single" w:color="000000" w:sz="4" w:space="0"/>
              <w:right w:val="single" w:color="000000" w:sz="4" w:space="0"/>
            </w:tcBorders>
            <w:vAlign w:val="center"/>
          </w:tcPr>
          <w:p w14:paraId="4CCFFD2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6230927E">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补声功放</w:t>
            </w:r>
          </w:p>
        </w:tc>
      </w:tr>
      <w:tr w14:paraId="510FDEE9">
        <w:tblPrEx>
          <w:tblCellMar>
            <w:top w:w="0" w:type="dxa"/>
            <w:left w:w="108" w:type="dxa"/>
            <w:bottom w:w="0" w:type="dxa"/>
            <w:right w:w="108" w:type="dxa"/>
          </w:tblCellMar>
        </w:tblPrEx>
        <w:trPr>
          <w:trHeight w:val="2281"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11A3F84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13</w:t>
            </w:r>
          </w:p>
        </w:tc>
        <w:tc>
          <w:tcPr>
            <w:tcW w:w="0" w:type="auto"/>
            <w:tcBorders>
              <w:top w:val="single" w:color="000000" w:sz="4" w:space="0"/>
              <w:left w:val="single" w:color="000000" w:sz="4" w:space="0"/>
              <w:bottom w:val="single" w:color="000000" w:sz="4" w:space="0"/>
              <w:right w:val="single" w:color="000000" w:sz="4" w:space="0"/>
            </w:tcBorders>
            <w:vAlign w:val="center"/>
          </w:tcPr>
          <w:p w14:paraId="5A79A06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超低频音箱</w:t>
            </w:r>
          </w:p>
        </w:tc>
        <w:tc>
          <w:tcPr>
            <w:tcW w:w="4938" w:type="dxa"/>
            <w:tcBorders>
              <w:top w:val="single" w:color="000000" w:sz="4" w:space="0"/>
              <w:left w:val="single" w:color="000000" w:sz="4" w:space="0"/>
              <w:bottom w:val="single" w:color="000000" w:sz="4" w:space="0"/>
              <w:right w:val="single" w:color="000000" w:sz="4" w:space="0"/>
            </w:tcBorders>
          </w:tcPr>
          <w:p w14:paraId="070A6D21">
            <w:pPr>
              <w:widowControl/>
              <w:jc w:val="left"/>
              <w:textAlignment w:val="top"/>
              <w:rPr>
                <w:rFonts w:hint="eastAsia" w:ascii="宋体" w:hAnsi="宋体" w:cs="宋体"/>
                <w:color w:val="000000"/>
                <w:sz w:val="22"/>
                <w:szCs w:val="22"/>
              </w:rPr>
            </w:pPr>
            <w:r>
              <w:rPr>
                <w:rStyle w:val="268"/>
                <w:rFonts w:hint="default"/>
                <w:lang w:bidi="ar"/>
              </w:rPr>
              <w:t>1.设备类型：单8寸超低音箱</w:t>
            </w:r>
            <w:r>
              <w:rPr>
                <w:rStyle w:val="268"/>
                <w:rFonts w:hint="default"/>
                <w:lang w:bidi="ar"/>
              </w:rPr>
              <w:br w:type="textWrapping"/>
            </w:r>
            <w:r>
              <w:rPr>
                <w:rStyle w:val="268"/>
                <w:rFonts w:hint="default"/>
                <w:lang w:bidi="ar"/>
              </w:rPr>
              <w:t>2.频率响应：≥50Hz~≥500Hz(±3dB)；</w:t>
            </w:r>
            <w:r>
              <w:rPr>
                <w:rStyle w:val="268"/>
                <w:rFonts w:hint="default"/>
                <w:lang w:bidi="ar"/>
              </w:rPr>
              <w:br w:type="textWrapping"/>
            </w:r>
            <w:r>
              <w:rPr>
                <w:rStyle w:val="268"/>
                <w:rFonts w:hint="default"/>
                <w:lang w:bidi="ar"/>
              </w:rPr>
              <w:t>3.灵敏度(1W/1m)：≥88dB；</w:t>
            </w:r>
            <w:r>
              <w:rPr>
                <w:rStyle w:val="268"/>
                <w:rFonts w:hint="default"/>
                <w:lang w:bidi="ar"/>
              </w:rPr>
              <w:br w:type="textWrapping"/>
            </w:r>
            <w:r>
              <w:rPr>
                <w:rStyle w:val="268"/>
                <w:rFonts w:hint="default"/>
                <w:lang w:bidi="ar"/>
              </w:rPr>
              <w:t>4.标称阻抗：≥8</w:t>
            </w:r>
            <w:r>
              <w:rPr>
                <w:rStyle w:val="269"/>
                <w:lang w:bidi="ar"/>
              </w:rPr>
              <w:t>Ω</w:t>
            </w:r>
            <w:r>
              <w:rPr>
                <w:rStyle w:val="268"/>
                <w:rFonts w:hint="default"/>
                <w:lang w:bidi="ar"/>
              </w:rPr>
              <w:t>；</w:t>
            </w:r>
            <w:r>
              <w:rPr>
                <w:rStyle w:val="268"/>
                <w:rFonts w:hint="default"/>
                <w:lang w:bidi="ar"/>
              </w:rPr>
              <w:br w:type="textWrapping"/>
            </w:r>
            <w:r>
              <w:rPr>
                <w:rStyle w:val="268"/>
                <w:rFonts w:hint="default"/>
                <w:lang w:bidi="ar"/>
              </w:rPr>
              <w:t>5.额定功率(AES)：≥350W/≥700W；</w:t>
            </w:r>
            <w:r>
              <w:rPr>
                <w:rStyle w:val="268"/>
                <w:rFonts w:hint="default"/>
                <w:lang w:bidi="ar"/>
              </w:rPr>
              <w:br w:type="textWrapping"/>
            </w:r>
            <w:r>
              <w:rPr>
                <w:rStyle w:val="268"/>
                <w:rFonts w:hint="default"/>
                <w:lang w:bidi="ar"/>
              </w:rPr>
              <w:t>6.低音单元：≥1X8″低音；</w:t>
            </w:r>
            <w:r>
              <w:rPr>
                <w:rStyle w:val="268"/>
                <w:rFonts w:hint="default"/>
                <w:lang w:bidi="ar"/>
              </w:rPr>
              <w:br w:type="textWrapping"/>
            </w:r>
            <w:r>
              <w:rPr>
                <w:rStyle w:val="268"/>
                <w:rFonts w:hint="default"/>
                <w:lang w:bidi="ar"/>
              </w:rPr>
              <w:t>7.最大声压级(连续/峰值)：≥113dB/≥119dB。</w:t>
            </w:r>
          </w:p>
        </w:tc>
        <w:tc>
          <w:tcPr>
            <w:tcW w:w="656" w:type="dxa"/>
            <w:tcBorders>
              <w:top w:val="single" w:color="000000" w:sz="4" w:space="0"/>
              <w:left w:val="single" w:color="000000" w:sz="4" w:space="0"/>
              <w:bottom w:val="single" w:color="000000" w:sz="4" w:space="0"/>
              <w:right w:val="single" w:color="000000" w:sz="4" w:space="0"/>
            </w:tcBorders>
            <w:vAlign w:val="center"/>
          </w:tcPr>
          <w:p w14:paraId="36092DD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680" w:type="dxa"/>
            <w:tcBorders>
              <w:top w:val="single" w:color="000000" w:sz="4" w:space="0"/>
              <w:left w:val="single" w:color="000000" w:sz="4" w:space="0"/>
              <w:bottom w:val="single" w:color="000000" w:sz="4" w:space="0"/>
              <w:right w:val="single" w:color="000000" w:sz="4" w:space="0"/>
            </w:tcBorders>
            <w:vAlign w:val="center"/>
          </w:tcPr>
          <w:p w14:paraId="1930099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62ED9F94">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超低</w:t>
            </w:r>
          </w:p>
        </w:tc>
      </w:tr>
      <w:tr w14:paraId="233B8464">
        <w:tblPrEx>
          <w:tblCellMar>
            <w:top w:w="0" w:type="dxa"/>
            <w:left w:w="108" w:type="dxa"/>
            <w:bottom w:w="0" w:type="dxa"/>
            <w:right w:w="108" w:type="dxa"/>
          </w:tblCellMar>
        </w:tblPrEx>
        <w:trPr>
          <w:trHeight w:val="240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68E76AE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14</w:t>
            </w:r>
          </w:p>
        </w:tc>
        <w:tc>
          <w:tcPr>
            <w:tcW w:w="0" w:type="auto"/>
            <w:tcBorders>
              <w:top w:val="single" w:color="000000" w:sz="4" w:space="0"/>
              <w:left w:val="single" w:color="000000" w:sz="4" w:space="0"/>
              <w:bottom w:val="single" w:color="000000" w:sz="4" w:space="0"/>
              <w:right w:val="single" w:color="000000" w:sz="4" w:space="0"/>
            </w:tcBorders>
            <w:vAlign w:val="center"/>
          </w:tcPr>
          <w:p w14:paraId="10FE27F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功率放大器</w:t>
            </w:r>
          </w:p>
        </w:tc>
        <w:tc>
          <w:tcPr>
            <w:tcW w:w="4938" w:type="dxa"/>
            <w:tcBorders>
              <w:top w:val="single" w:color="000000" w:sz="4" w:space="0"/>
              <w:left w:val="single" w:color="000000" w:sz="4" w:space="0"/>
              <w:bottom w:val="single" w:color="000000" w:sz="4" w:space="0"/>
              <w:right w:val="single" w:color="000000" w:sz="4" w:space="0"/>
            </w:tcBorders>
          </w:tcPr>
          <w:p w14:paraId="55E1113D">
            <w:pPr>
              <w:widowControl/>
              <w:jc w:val="left"/>
              <w:textAlignment w:val="top"/>
              <w:rPr>
                <w:rFonts w:hint="eastAsia" w:ascii="宋体" w:hAnsi="宋体" w:cs="宋体"/>
                <w:strike/>
                <w:color w:val="000000"/>
                <w:sz w:val="22"/>
                <w:szCs w:val="22"/>
              </w:rPr>
            </w:pPr>
            <w:r>
              <w:rPr>
                <w:rStyle w:val="268"/>
                <w:rFonts w:hint="default"/>
                <w:lang w:bidi="ar"/>
              </w:rPr>
              <w:t>1.设备类型：功率放大器</w:t>
            </w:r>
            <w:r>
              <w:rPr>
                <w:rStyle w:val="268"/>
                <w:rFonts w:hint="default"/>
                <w:lang w:bidi="ar"/>
              </w:rPr>
              <w:br w:type="textWrapping"/>
            </w:r>
            <w:r>
              <w:rPr>
                <w:rStyle w:val="268"/>
                <w:rFonts w:hint="default"/>
                <w:lang w:bidi="ar"/>
              </w:rPr>
              <w:t>2.8</w:t>
            </w:r>
            <w:r>
              <w:rPr>
                <w:rStyle w:val="269"/>
                <w:lang w:bidi="ar"/>
              </w:rPr>
              <w:t>Ω</w:t>
            </w:r>
            <w:r>
              <w:rPr>
                <w:rStyle w:val="268"/>
                <w:rFonts w:hint="default"/>
                <w:lang w:bidi="ar"/>
              </w:rPr>
              <w:t>立体声功率：≥950W×2；</w:t>
            </w:r>
            <w:r>
              <w:rPr>
                <w:rStyle w:val="268"/>
                <w:rFonts w:hint="default"/>
                <w:lang w:bidi="ar"/>
              </w:rPr>
              <w:br w:type="textWrapping"/>
            </w:r>
            <w:r>
              <w:rPr>
                <w:rStyle w:val="268"/>
                <w:rFonts w:hint="default"/>
                <w:lang w:bidi="ar"/>
              </w:rPr>
              <w:t>3.频率范围：≥20Hz~≥20kHz；</w:t>
            </w:r>
            <w:r>
              <w:rPr>
                <w:rStyle w:val="268"/>
                <w:rFonts w:hint="default"/>
                <w:lang w:bidi="ar"/>
              </w:rPr>
              <w:br w:type="textWrapping"/>
            </w:r>
            <w:r>
              <w:rPr>
                <w:rStyle w:val="268"/>
                <w:rFonts w:hint="default"/>
                <w:lang w:bidi="ar"/>
              </w:rPr>
              <w:t>4.总谐波失真：≤0.1%；</w:t>
            </w:r>
            <w:r>
              <w:rPr>
                <w:rStyle w:val="268"/>
                <w:rFonts w:hint="default"/>
                <w:lang w:bidi="ar"/>
              </w:rPr>
              <w:br w:type="textWrapping"/>
            </w:r>
            <w:r>
              <w:rPr>
                <w:rStyle w:val="268"/>
                <w:rFonts w:hint="default"/>
                <w:lang w:bidi="ar"/>
              </w:rPr>
              <w:t>5.阻尼系数：≥250：1；</w:t>
            </w:r>
            <w:r>
              <w:rPr>
                <w:rStyle w:val="268"/>
                <w:rFonts w:hint="default"/>
                <w:lang w:bidi="ar"/>
              </w:rPr>
              <w:br w:type="textWrapping"/>
            </w:r>
            <w:r>
              <w:rPr>
                <w:rStyle w:val="268"/>
                <w:rFonts w:hint="default"/>
                <w:lang w:bidi="ar"/>
              </w:rPr>
              <w:t>6.信噪比：≥100dB；</w:t>
            </w:r>
            <w:r>
              <w:rPr>
                <w:rStyle w:val="268"/>
                <w:rFonts w:hint="default"/>
                <w:lang w:bidi="ar"/>
              </w:rPr>
              <w:br w:type="textWrapping"/>
            </w:r>
            <w:r>
              <w:rPr>
                <w:rStyle w:val="268"/>
                <w:rFonts w:hint="default"/>
                <w:lang w:bidi="ar"/>
              </w:rPr>
              <w:t>7.输入灵敏度：不少于0.775V/1.4V可选。</w:t>
            </w:r>
          </w:p>
        </w:tc>
        <w:tc>
          <w:tcPr>
            <w:tcW w:w="656" w:type="dxa"/>
            <w:tcBorders>
              <w:top w:val="single" w:color="000000" w:sz="4" w:space="0"/>
              <w:left w:val="single" w:color="000000" w:sz="4" w:space="0"/>
              <w:bottom w:val="single" w:color="000000" w:sz="4" w:space="0"/>
              <w:right w:val="single" w:color="000000" w:sz="4" w:space="0"/>
            </w:tcBorders>
            <w:vAlign w:val="center"/>
          </w:tcPr>
          <w:p w14:paraId="365F2E2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7C7A36B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77917B7E">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功放</w:t>
            </w:r>
          </w:p>
        </w:tc>
      </w:tr>
      <w:tr w14:paraId="5F5B7CFC">
        <w:tblPrEx>
          <w:tblCellMar>
            <w:top w:w="0" w:type="dxa"/>
            <w:left w:w="108" w:type="dxa"/>
            <w:bottom w:w="0" w:type="dxa"/>
            <w:right w:w="108" w:type="dxa"/>
          </w:tblCellMar>
        </w:tblPrEx>
        <w:trPr>
          <w:trHeight w:val="3866"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3D52AE4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15</w:t>
            </w:r>
          </w:p>
        </w:tc>
        <w:tc>
          <w:tcPr>
            <w:tcW w:w="0" w:type="auto"/>
            <w:tcBorders>
              <w:top w:val="single" w:color="000000" w:sz="4" w:space="0"/>
              <w:left w:val="single" w:color="000000" w:sz="4" w:space="0"/>
              <w:bottom w:val="single" w:color="000000" w:sz="4" w:space="0"/>
              <w:right w:val="single" w:color="000000" w:sz="4" w:space="0"/>
            </w:tcBorders>
            <w:vAlign w:val="center"/>
          </w:tcPr>
          <w:p w14:paraId="27F5556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同轴音箱</w:t>
            </w:r>
          </w:p>
        </w:tc>
        <w:tc>
          <w:tcPr>
            <w:tcW w:w="4938" w:type="dxa"/>
            <w:tcBorders>
              <w:top w:val="single" w:color="000000" w:sz="4" w:space="0"/>
              <w:left w:val="single" w:color="000000" w:sz="4" w:space="0"/>
              <w:bottom w:val="single" w:color="000000" w:sz="4" w:space="0"/>
              <w:right w:val="single" w:color="000000" w:sz="4" w:space="0"/>
            </w:tcBorders>
          </w:tcPr>
          <w:p w14:paraId="09DA2850">
            <w:pPr>
              <w:widowControl/>
              <w:jc w:val="left"/>
              <w:textAlignment w:val="top"/>
              <w:rPr>
                <w:rFonts w:hint="eastAsia" w:ascii="宋体" w:hAnsi="宋体" w:cs="宋体"/>
                <w:color w:val="000000"/>
                <w:sz w:val="22"/>
                <w:szCs w:val="22"/>
              </w:rPr>
            </w:pPr>
            <w:r>
              <w:rPr>
                <w:rStyle w:val="268"/>
                <w:rFonts w:hint="default"/>
                <w:lang w:bidi="ar"/>
              </w:rPr>
              <w:t>1.设备类型：单8寸二分频同轴音箱</w:t>
            </w:r>
            <w:r>
              <w:rPr>
                <w:rStyle w:val="268"/>
                <w:rFonts w:hint="default"/>
                <w:lang w:bidi="ar"/>
              </w:rPr>
              <w:br w:type="textWrapping"/>
            </w:r>
            <w:r>
              <w:rPr>
                <w:rStyle w:val="268"/>
                <w:rFonts w:hint="default"/>
                <w:lang w:bidi="ar"/>
              </w:rPr>
              <w:t>2.频率响应：≥65Hz~≥19kHz(±3dB)/≥60Hz~≥20kHz(-10dB)；</w:t>
            </w:r>
            <w:r>
              <w:rPr>
                <w:rStyle w:val="268"/>
                <w:rFonts w:hint="default"/>
                <w:lang w:bidi="ar"/>
              </w:rPr>
              <w:br w:type="textWrapping"/>
            </w:r>
            <w:r>
              <w:rPr>
                <w:rStyle w:val="268"/>
                <w:rFonts w:hint="default"/>
                <w:lang w:bidi="ar"/>
              </w:rPr>
              <w:t>3.灵敏度(1W/1m)：≥96dB；</w:t>
            </w:r>
            <w:r>
              <w:rPr>
                <w:rStyle w:val="268"/>
                <w:rFonts w:hint="default"/>
                <w:lang w:bidi="ar"/>
              </w:rPr>
              <w:br w:type="textWrapping"/>
            </w:r>
            <w:r>
              <w:rPr>
                <w:rStyle w:val="268"/>
                <w:rFonts w:hint="default"/>
                <w:lang w:bidi="ar"/>
              </w:rPr>
              <w:t>4.标称阻抗：≥8</w:t>
            </w:r>
            <w:r>
              <w:rPr>
                <w:rStyle w:val="269"/>
                <w:lang w:bidi="ar"/>
              </w:rPr>
              <w:t>Ω</w:t>
            </w:r>
            <w:r>
              <w:rPr>
                <w:rStyle w:val="268"/>
                <w:rFonts w:hint="default"/>
                <w:lang w:bidi="ar"/>
              </w:rPr>
              <w:t>；</w:t>
            </w:r>
            <w:r>
              <w:rPr>
                <w:rStyle w:val="268"/>
                <w:rFonts w:hint="default"/>
                <w:lang w:bidi="ar"/>
              </w:rPr>
              <w:br w:type="textWrapping"/>
            </w:r>
            <w:r>
              <w:rPr>
                <w:rStyle w:val="268"/>
                <w:rFonts w:hint="default"/>
                <w:lang w:bidi="ar"/>
              </w:rPr>
              <w:t>5.额定功率(AES)：≥250W；</w:t>
            </w:r>
            <w:r>
              <w:rPr>
                <w:rStyle w:val="268"/>
                <w:rFonts w:hint="default"/>
                <w:lang w:bidi="ar"/>
              </w:rPr>
              <w:br w:type="textWrapping"/>
            </w:r>
            <w:r>
              <w:rPr>
                <w:rStyle w:val="268"/>
                <w:rFonts w:hint="default"/>
                <w:lang w:bidi="ar"/>
              </w:rPr>
              <w:t>6.单元配置：高音单元≥1X≥1.4″高音，低音单元≥1X≥8″同轴低音；</w:t>
            </w:r>
            <w:r>
              <w:rPr>
                <w:rStyle w:val="268"/>
                <w:rFonts w:hint="default"/>
                <w:lang w:bidi="ar"/>
              </w:rPr>
              <w:br w:type="textWrapping"/>
            </w:r>
            <w:r>
              <w:rPr>
                <w:rStyle w:val="268"/>
                <w:rFonts w:hint="default"/>
                <w:lang w:bidi="ar"/>
              </w:rPr>
              <w:t>7.覆盖角度(H×V)：≥80°×≥80°；返听角度可调：≥0-15°；</w:t>
            </w:r>
            <w:r>
              <w:rPr>
                <w:rStyle w:val="268"/>
                <w:rFonts w:hint="default"/>
                <w:lang w:bidi="ar"/>
              </w:rPr>
              <w:br w:type="textWrapping"/>
            </w:r>
            <w:r>
              <w:rPr>
                <w:rStyle w:val="268"/>
                <w:rFonts w:hint="default"/>
                <w:lang w:bidi="ar"/>
              </w:rPr>
              <w:t>8.最大声压级(连续/峰值)：≥120dB/≥126dB。</w:t>
            </w:r>
          </w:p>
        </w:tc>
        <w:tc>
          <w:tcPr>
            <w:tcW w:w="656" w:type="dxa"/>
            <w:tcBorders>
              <w:top w:val="single" w:color="000000" w:sz="4" w:space="0"/>
              <w:left w:val="single" w:color="000000" w:sz="4" w:space="0"/>
              <w:bottom w:val="single" w:color="000000" w:sz="4" w:space="0"/>
              <w:right w:val="single" w:color="000000" w:sz="4" w:space="0"/>
            </w:tcBorders>
            <w:vAlign w:val="center"/>
          </w:tcPr>
          <w:p w14:paraId="11493B0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680" w:type="dxa"/>
            <w:tcBorders>
              <w:top w:val="single" w:color="000000" w:sz="4" w:space="0"/>
              <w:left w:val="single" w:color="000000" w:sz="4" w:space="0"/>
              <w:bottom w:val="single" w:color="000000" w:sz="4" w:space="0"/>
              <w:right w:val="single" w:color="000000" w:sz="4" w:space="0"/>
            </w:tcBorders>
            <w:vAlign w:val="center"/>
          </w:tcPr>
          <w:p w14:paraId="4169B38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0F19799F">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返送</w:t>
            </w:r>
          </w:p>
        </w:tc>
      </w:tr>
      <w:tr w14:paraId="407D930C">
        <w:tblPrEx>
          <w:tblCellMar>
            <w:top w:w="0" w:type="dxa"/>
            <w:left w:w="108" w:type="dxa"/>
            <w:bottom w:w="0" w:type="dxa"/>
            <w:right w:w="108" w:type="dxa"/>
          </w:tblCellMar>
        </w:tblPrEx>
        <w:trPr>
          <w:trHeight w:val="2359"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53D6C08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70A544A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功率放大器</w:t>
            </w:r>
          </w:p>
        </w:tc>
        <w:tc>
          <w:tcPr>
            <w:tcW w:w="4938" w:type="dxa"/>
            <w:tcBorders>
              <w:top w:val="single" w:color="000000" w:sz="4" w:space="0"/>
              <w:left w:val="single" w:color="000000" w:sz="4" w:space="0"/>
              <w:bottom w:val="single" w:color="000000" w:sz="4" w:space="0"/>
              <w:right w:val="single" w:color="000000" w:sz="4" w:space="0"/>
            </w:tcBorders>
          </w:tcPr>
          <w:p w14:paraId="0F4872D3">
            <w:pPr>
              <w:widowControl/>
              <w:jc w:val="left"/>
              <w:textAlignment w:val="top"/>
              <w:rPr>
                <w:rFonts w:hint="eastAsia" w:ascii="宋体" w:hAnsi="宋体" w:cs="宋体"/>
                <w:color w:val="000000"/>
                <w:sz w:val="22"/>
                <w:szCs w:val="22"/>
              </w:rPr>
            </w:pPr>
            <w:r>
              <w:rPr>
                <w:rStyle w:val="268"/>
                <w:rFonts w:hint="default"/>
                <w:lang w:bidi="ar"/>
              </w:rPr>
              <w:t>1.设备类型：功率放大器</w:t>
            </w:r>
            <w:r>
              <w:rPr>
                <w:rStyle w:val="268"/>
                <w:rFonts w:hint="default"/>
                <w:lang w:bidi="ar"/>
              </w:rPr>
              <w:br w:type="textWrapping"/>
            </w:r>
            <w:r>
              <w:rPr>
                <w:rStyle w:val="268"/>
                <w:rFonts w:hint="default"/>
                <w:lang w:bidi="ar"/>
              </w:rPr>
              <w:t>2.8</w:t>
            </w:r>
            <w:r>
              <w:rPr>
                <w:rStyle w:val="269"/>
                <w:lang w:bidi="ar"/>
              </w:rPr>
              <w:t>Ω</w:t>
            </w:r>
            <w:r>
              <w:rPr>
                <w:rStyle w:val="268"/>
                <w:rFonts w:hint="default"/>
                <w:lang w:bidi="ar"/>
              </w:rPr>
              <w:t>立体声功率：≥550W×2；</w:t>
            </w:r>
            <w:r>
              <w:rPr>
                <w:rStyle w:val="268"/>
                <w:rFonts w:hint="default"/>
                <w:lang w:bidi="ar"/>
              </w:rPr>
              <w:br w:type="textWrapping"/>
            </w:r>
            <w:r>
              <w:rPr>
                <w:rStyle w:val="268"/>
                <w:rFonts w:hint="default"/>
                <w:lang w:bidi="ar"/>
              </w:rPr>
              <w:t>3.频率范围：≥20Hz~≥20kHz；</w:t>
            </w:r>
            <w:r>
              <w:rPr>
                <w:rStyle w:val="268"/>
                <w:rFonts w:hint="default"/>
                <w:lang w:bidi="ar"/>
              </w:rPr>
              <w:br w:type="textWrapping"/>
            </w:r>
            <w:r>
              <w:rPr>
                <w:rStyle w:val="268"/>
                <w:rFonts w:hint="default"/>
                <w:lang w:bidi="ar"/>
              </w:rPr>
              <w:t>4.总谐波失真：≤0.1%；</w:t>
            </w:r>
            <w:r>
              <w:rPr>
                <w:rStyle w:val="268"/>
                <w:rFonts w:hint="default"/>
                <w:lang w:bidi="ar"/>
              </w:rPr>
              <w:br w:type="textWrapping"/>
            </w:r>
            <w:r>
              <w:rPr>
                <w:rStyle w:val="268"/>
                <w:rFonts w:hint="default"/>
                <w:lang w:bidi="ar"/>
              </w:rPr>
              <w:t>5.阻尼系数：≥250：1；</w:t>
            </w:r>
            <w:r>
              <w:rPr>
                <w:rStyle w:val="268"/>
                <w:rFonts w:hint="default"/>
                <w:lang w:bidi="ar"/>
              </w:rPr>
              <w:br w:type="textWrapping"/>
            </w:r>
            <w:r>
              <w:rPr>
                <w:rStyle w:val="268"/>
                <w:rFonts w:hint="default"/>
                <w:lang w:bidi="ar"/>
              </w:rPr>
              <w:t>6.信噪比：≥100dB；</w:t>
            </w:r>
            <w:r>
              <w:rPr>
                <w:rStyle w:val="268"/>
                <w:rFonts w:hint="default"/>
                <w:lang w:bidi="ar"/>
              </w:rPr>
              <w:br w:type="textWrapping"/>
            </w:r>
            <w:r>
              <w:rPr>
                <w:rStyle w:val="268"/>
                <w:rFonts w:hint="default"/>
                <w:lang w:bidi="ar"/>
              </w:rPr>
              <w:t>7.输入灵敏度：不少于0.775V/1.4V可选。</w:t>
            </w:r>
          </w:p>
        </w:tc>
        <w:tc>
          <w:tcPr>
            <w:tcW w:w="656" w:type="dxa"/>
            <w:tcBorders>
              <w:top w:val="single" w:color="000000" w:sz="4" w:space="0"/>
              <w:left w:val="single" w:color="000000" w:sz="4" w:space="0"/>
              <w:bottom w:val="single" w:color="000000" w:sz="4" w:space="0"/>
              <w:right w:val="single" w:color="000000" w:sz="4" w:space="0"/>
            </w:tcBorders>
            <w:vAlign w:val="center"/>
          </w:tcPr>
          <w:p w14:paraId="6969B15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16C5224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23C10F88">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返送功放</w:t>
            </w:r>
          </w:p>
        </w:tc>
      </w:tr>
      <w:tr w14:paraId="344AB67D">
        <w:tblPrEx>
          <w:tblCellMar>
            <w:top w:w="0" w:type="dxa"/>
            <w:left w:w="108" w:type="dxa"/>
            <w:bottom w:w="0" w:type="dxa"/>
            <w:right w:w="108" w:type="dxa"/>
          </w:tblCellMar>
        </w:tblPrEx>
        <w:trPr>
          <w:trHeight w:val="5531"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2C7F078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17</w:t>
            </w:r>
          </w:p>
        </w:tc>
        <w:tc>
          <w:tcPr>
            <w:tcW w:w="0" w:type="auto"/>
            <w:tcBorders>
              <w:top w:val="single" w:color="000000" w:sz="4" w:space="0"/>
              <w:left w:val="single" w:color="000000" w:sz="4" w:space="0"/>
              <w:bottom w:val="single" w:color="000000" w:sz="4" w:space="0"/>
              <w:right w:val="single" w:color="000000" w:sz="4" w:space="0"/>
            </w:tcBorders>
            <w:vAlign w:val="center"/>
          </w:tcPr>
          <w:p w14:paraId="204FB90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数字音频处理器</w:t>
            </w:r>
          </w:p>
        </w:tc>
        <w:tc>
          <w:tcPr>
            <w:tcW w:w="4938" w:type="dxa"/>
            <w:tcBorders>
              <w:top w:val="single" w:color="000000" w:sz="4" w:space="0"/>
              <w:left w:val="single" w:color="000000" w:sz="4" w:space="0"/>
              <w:bottom w:val="single" w:color="000000" w:sz="4" w:space="0"/>
              <w:right w:val="single" w:color="000000" w:sz="4" w:space="0"/>
            </w:tcBorders>
          </w:tcPr>
          <w:p w14:paraId="2D7A213A">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1.设备类型：数字音频处理器</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2.设备输入输出接口：≥4路平衡式信号输入,≥8路平衡式信号输出；</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3.设备功能不低于内置32-bit处理器，24-bitA/D及D/A芯片，96KHz高采样率；</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4.设备功能不低于控制接口USB2.0、USB3.0、RS485、TCP/IP网页版控制软件;内置中控代码生成器；</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5.设备功能不低于每个输入和输出均有6段5模式均衡、延时、相位、哑音、1000ms延时、多模式分频、高通、低通、噪声门；输入通道：动态均衡、自动增益；输出通道：压缩、限幅、输入通道选择,复制、粘贴、联动控制；</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6.不低于每个功能支持单独锁定,设置密码进行锁定保护,实现数据保密,使备更安全。</w:t>
            </w:r>
          </w:p>
        </w:tc>
        <w:tc>
          <w:tcPr>
            <w:tcW w:w="656" w:type="dxa"/>
            <w:tcBorders>
              <w:top w:val="single" w:color="000000" w:sz="4" w:space="0"/>
              <w:left w:val="single" w:color="000000" w:sz="4" w:space="0"/>
              <w:bottom w:val="single" w:color="000000" w:sz="4" w:space="0"/>
              <w:right w:val="single" w:color="000000" w:sz="4" w:space="0"/>
            </w:tcBorders>
            <w:vAlign w:val="center"/>
          </w:tcPr>
          <w:p w14:paraId="4159863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227DAA4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vAlign w:val="center"/>
          </w:tcPr>
          <w:p w14:paraId="49FAC454">
            <w:pPr>
              <w:jc w:val="center"/>
              <w:rPr>
                <w:rFonts w:hint="eastAsia" w:ascii="宋体" w:hAnsi="宋体" w:cs="宋体"/>
                <w:color w:val="000000"/>
                <w:sz w:val="22"/>
                <w:szCs w:val="22"/>
              </w:rPr>
            </w:pPr>
          </w:p>
        </w:tc>
      </w:tr>
      <w:tr w14:paraId="62193543">
        <w:tblPrEx>
          <w:tblCellMar>
            <w:top w:w="0" w:type="dxa"/>
            <w:left w:w="108" w:type="dxa"/>
            <w:bottom w:w="0" w:type="dxa"/>
            <w:right w:w="108" w:type="dxa"/>
          </w:tblCellMar>
        </w:tblPrEx>
        <w:trPr>
          <w:trHeight w:val="378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3147A96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253BE0D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数字调音台</w:t>
            </w:r>
          </w:p>
        </w:tc>
        <w:tc>
          <w:tcPr>
            <w:tcW w:w="4938" w:type="dxa"/>
            <w:tcBorders>
              <w:top w:val="single" w:color="000000" w:sz="4" w:space="0"/>
              <w:left w:val="single" w:color="000000" w:sz="4" w:space="0"/>
              <w:bottom w:val="single" w:color="000000" w:sz="4" w:space="0"/>
              <w:right w:val="single" w:color="000000" w:sz="4" w:space="0"/>
            </w:tcBorders>
          </w:tcPr>
          <w:p w14:paraId="052E5A73">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1.设备类型：数字调音台</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 ≥16路模拟输入（≥12路MIC/Line模拟输入、≥2组3.5莲花立体声模拟输入）；</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3.≥10路模拟输出（L/R主输出、AUX≥1-6辅助输出、≥1路监听输出、≥1路耳机监听输出）；</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数字信号输入输出（不低于蓝牙、S/PDIF光纤、U盘MP3录音/播放、2路USB声卡）</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4.手机直播：不低于两路Type-C接口直播声卡，同时具备给苹果手机充电设置；内置多种特效音，一键播放，支持自定义；</w:t>
            </w:r>
          </w:p>
        </w:tc>
        <w:tc>
          <w:tcPr>
            <w:tcW w:w="656" w:type="dxa"/>
            <w:tcBorders>
              <w:top w:val="single" w:color="000000" w:sz="4" w:space="0"/>
              <w:left w:val="single" w:color="000000" w:sz="4" w:space="0"/>
              <w:bottom w:val="single" w:color="000000" w:sz="4" w:space="0"/>
              <w:right w:val="single" w:color="000000" w:sz="4" w:space="0"/>
            </w:tcBorders>
            <w:vAlign w:val="center"/>
          </w:tcPr>
          <w:p w14:paraId="5E50B14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80" w:type="dxa"/>
            <w:tcBorders>
              <w:top w:val="single" w:color="000000" w:sz="4" w:space="0"/>
              <w:left w:val="single" w:color="000000" w:sz="4" w:space="0"/>
              <w:bottom w:val="single" w:color="000000" w:sz="4" w:space="0"/>
              <w:right w:val="single" w:color="000000" w:sz="4" w:space="0"/>
            </w:tcBorders>
            <w:vAlign w:val="center"/>
          </w:tcPr>
          <w:p w14:paraId="58AE309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vAlign w:val="center"/>
          </w:tcPr>
          <w:p w14:paraId="2D8BAA83">
            <w:pPr>
              <w:jc w:val="center"/>
              <w:rPr>
                <w:rFonts w:hint="eastAsia" w:ascii="宋体" w:hAnsi="宋体" w:cs="宋体"/>
                <w:color w:val="000000"/>
                <w:sz w:val="22"/>
                <w:szCs w:val="22"/>
              </w:rPr>
            </w:pPr>
          </w:p>
        </w:tc>
      </w:tr>
      <w:tr w14:paraId="0F4A88D0">
        <w:tblPrEx>
          <w:tblCellMar>
            <w:top w:w="0" w:type="dxa"/>
            <w:left w:w="108" w:type="dxa"/>
            <w:bottom w:w="0" w:type="dxa"/>
            <w:right w:w="108" w:type="dxa"/>
          </w:tblCellMar>
        </w:tblPrEx>
        <w:trPr>
          <w:trHeight w:val="2567"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7C1D24B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19</w:t>
            </w:r>
          </w:p>
        </w:tc>
        <w:tc>
          <w:tcPr>
            <w:tcW w:w="0" w:type="auto"/>
            <w:tcBorders>
              <w:top w:val="single" w:color="000000" w:sz="4" w:space="0"/>
              <w:left w:val="single" w:color="000000" w:sz="4" w:space="0"/>
              <w:bottom w:val="single" w:color="000000" w:sz="4" w:space="0"/>
              <w:right w:val="single" w:color="000000" w:sz="4" w:space="0"/>
            </w:tcBorders>
            <w:vAlign w:val="center"/>
          </w:tcPr>
          <w:p w14:paraId="0516E82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反馈抑制器</w:t>
            </w:r>
          </w:p>
        </w:tc>
        <w:tc>
          <w:tcPr>
            <w:tcW w:w="4938" w:type="dxa"/>
            <w:tcBorders>
              <w:top w:val="single" w:color="000000" w:sz="4" w:space="0"/>
              <w:left w:val="single" w:color="000000" w:sz="4" w:space="0"/>
              <w:bottom w:val="single" w:color="000000" w:sz="4" w:space="0"/>
              <w:right w:val="single" w:color="000000" w:sz="4" w:space="0"/>
            </w:tcBorders>
          </w:tcPr>
          <w:p w14:paraId="5AD538A5">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1.设备类型：反馈抑制器</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2.不低于一键消除啸叫，一键输出粉红噪声，校准声场；一键BYPASS，一键ACTIVE，达到一键抑制作用；</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3.不低于电平增益开关，可根据实际情况调整电平输出值；</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4.不低于数字压限器：可以保护突然大声压损坏喇叭。</w:t>
            </w:r>
          </w:p>
        </w:tc>
        <w:tc>
          <w:tcPr>
            <w:tcW w:w="656" w:type="dxa"/>
            <w:tcBorders>
              <w:top w:val="single" w:color="000000" w:sz="4" w:space="0"/>
              <w:left w:val="single" w:color="000000" w:sz="4" w:space="0"/>
              <w:bottom w:val="single" w:color="000000" w:sz="4" w:space="0"/>
              <w:right w:val="single" w:color="000000" w:sz="4" w:space="0"/>
            </w:tcBorders>
            <w:vAlign w:val="center"/>
          </w:tcPr>
          <w:p w14:paraId="40EB044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80" w:type="dxa"/>
            <w:tcBorders>
              <w:top w:val="single" w:color="000000" w:sz="4" w:space="0"/>
              <w:left w:val="single" w:color="000000" w:sz="4" w:space="0"/>
              <w:bottom w:val="single" w:color="000000" w:sz="4" w:space="0"/>
              <w:right w:val="single" w:color="000000" w:sz="4" w:space="0"/>
            </w:tcBorders>
            <w:vAlign w:val="center"/>
          </w:tcPr>
          <w:p w14:paraId="13101F0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6C839726">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2组补声</w:t>
            </w:r>
          </w:p>
        </w:tc>
      </w:tr>
      <w:tr w14:paraId="674D924D">
        <w:tblPrEx>
          <w:tblCellMar>
            <w:top w:w="0" w:type="dxa"/>
            <w:left w:w="108" w:type="dxa"/>
            <w:bottom w:w="0" w:type="dxa"/>
            <w:right w:w="108" w:type="dxa"/>
          </w:tblCellMar>
        </w:tblPrEx>
        <w:trPr>
          <w:trHeight w:val="3109"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396F5EB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0091737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阵列式音频隔离器</w:t>
            </w:r>
          </w:p>
        </w:tc>
        <w:tc>
          <w:tcPr>
            <w:tcW w:w="4938" w:type="dxa"/>
            <w:tcBorders>
              <w:top w:val="single" w:color="000000" w:sz="4" w:space="0"/>
              <w:left w:val="single" w:color="000000" w:sz="4" w:space="0"/>
              <w:bottom w:val="single" w:color="000000" w:sz="4" w:space="0"/>
              <w:right w:val="single" w:color="000000" w:sz="4" w:space="0"/>
            </w:tcBorders>
          </w:tcPr>
          <w:p w14:paraId="67066B2C">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1.设备类型：阵列式音频隔离器</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2.功能不低于避免由于接地问题造成的交流声干扰，防止过高电位差对设备输入级的损坏；</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3.功能不低于实现音频信号的安全传输，去除设备连接产生的噪音；</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4.功能不低于解决由于场地用电，走线，灯光干扰等原因而引起的交流声；</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5.输入信号：≥3组（RCA、6.5、XLR）6路；</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6.输出信号：≥3组（RCA、6.5、XLR）6路。</w:t>
            </w:r>
          </w:p>
        </w:tc>
        <w:tc>
          <w:tcPr>
            <w:tcW w:w="656" w:type="dxa"/>
            <w:tcBorders>
              <w:top w:val="single" w:color="000000" w:sz="4" w:space="0"/>
              <w:left w:val="single" w:color="000000" w:sz="4" w:space="0"/>
              <w:bottom w:val="single" w:color="000000" w:sz="4" w:space="0"/>
              <w:right w:val="single" w:color="000000" w:sz="4" w:space="0"/>
            </w:tcBorders>
            <w:vAlign w:val="center"/>
          </w:tcPr>
          <w:p w14:paraId="7C4A6ED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80" w:type="dxa"/>
            <w:tcBorders>
              <w:top w:val="single" w:color="000000" w:sz="4" w:space="0"/>
              <w:left w:val="single" w:color="000000" w:sz="4" w:space="0"/>
              <w:bottom w:val="single" w:color="000000" w:sz="4" w:space="0"/>
              <w:right w:val="single" w:color="000000" w:sz="4" w:space="0"/>
            </w:tcBorders>
            <w:vAlign w:val="center"/>
          </w:tcPr>
          <w:p w14:paraId="4E8C37E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vAlign w:val="center"/>
          </w:tcPr>
          <w:p w14:paraId="744A73E8">
            <w:pPr>
              <w:jc w:val="center"/>
              <w:rPr>
                <w:rFonts w:hint="eastAsia" w:ascii="宋体" w:hAnsi="宋体" w:cs="宋体"/>
                <w:color w:val="000000"/>
                <w:sz w:val="22"/>
                <w:szCs w:val="22"/>
              </w:rPr>
            </w:pPr>
          </w:p>
        </w:tc>
      </w:tr>
      <w:tr w14:paraId="0013DAE5">
        <w:tblPrEx>
          <w:tblCellMar>
            <w:top w:w="0" w:type="dxa"/>
            <w:left w:w="108" w:type="dxa"/>
            <w:bottom w:w="0" w:type="dxa"/>
            <w:right w:w="108" w:type="dxa"/>
          </w:tblCellMar>
        </w:tblPrEx>
        <w:trPr>
          <w:trHeight w:val="6369"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25F27A1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21</w:t>
            </w:r>
          </w:p>
        </w:tc>
        <w:tc>
          <w:tcPr>
            <w:tcW w:w="0" w:type="auto"/>
            <w:tcBorders>
              <w:top w:val="single" w:color="000000" w:sz="4" w:space="0"/>
              <w:left w:val="single" w:color="000000" w:sz="4" w:space="0"/>
              <w:bottom w:val="single" w:color="000000" w:sz="4" w:space="0"/>
              <w:right w:val="single" w:color="000000" w:sz="4" w:space="0"/>
            </w:tcBorders>
            <w:vAlign w:val="center"/>
          </w:tcPr>
          <w:p w14:paraId="6243010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电源时序器</w:t>
            </w:r>
          </w:p>
        </w:tc>
        <w:tc>
          <w:tcPr>
            <w:tcW w:w="4938" w:type="dxa"/>
            <w:tcBorders>
              <w:top w:val="single" w:color="000000" w:sz="4" w:space="0"/>
              <w:left w:val="single" w:color="000000" w:sz="4" w:space="0"/>
              <w:bottom w:val="single" w:color="000000" w:sz="4" w:space="0"/>
              <w:right w:val="single" w:color="000000" w:sz="4" w:space="0"/>
            </w:tcBorders>
          </w:tcPr>
          <w:p w14:paraId="3F8B2B41">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1.设备类型：电源时序器</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2.显示屏尺寸：≥2.0英寸；可显示时间、状态、电压、功率、设备温湿度；</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3.功能不低于电脑软件集中管理；自动校准工作电压；用电时长用电度数查询；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4.功能不低于电压保护：工作电压超过或低于预设值时，会自动断电并弹窗报警提示；</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5.功能不低于通道用电监测：可实时监测每一路通道负载使用的电流和功率；</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6.功能不低于时间设置和≥6组（12个）本地定时任务设置；每通道延时时间可设（1-60秒）；</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7.外部控制方式不低于：RS232协议、RS485协议；</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8.设备级联（CAN)：级联距离≥1.5KM；</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9.功能不低于扫码阅读下载电子说明书；</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10.总机输入功率≥6KW；≥8路可控电源插座；≥2路直通电源插座；</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＃11.以上功能需提供软件界面截图证明其功能，并加盖投标人公章。 </w:t>
            </w:r>
          </w:p>
        </w:tc>
        <w:tc>
          <w:tcPr>
            <w:tcW w:w="656" w:type="dxa"/>
            <w:tcBorders>
              <w:top w:val="single" w:color="000000" w:sz="4" w:space="0"/>
              <w:left w:val="single" w:color="000000" w:sz="4" w:space="0"/>
              <w:bottom w:val="single" w:color="000000" w:sz="4" w:space="0"/>
              <w:right w:val="single" w:color="000000" w:sz="4" w:space="0"/>
            </w:tcBorders>
            <w:vAlign w:val="center"/>
          </w:tcPr>
          <w:p w14:paraId="590741E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680" w:type="dxa"/>
            <w:tcBorders>
              <w:top w:val="single" w:color="000000" w:sz="4" w:space="0"/>
              <w:left w:val="single" w:color="000000" w:sz="4" w:space="0"/>
              <w:bottom w:val="single" w:color="000000" w:sz="4" w:space="0"/>
              <w:right w:val="single" w:color="000000" w:sz="4" w:space="0"/>
            </w:tcBorders>
            <w:vAlign w:val="center"/>
          </w:tcPr>
          <w:p w14:paraId="06789E0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vAlign w:val="center"/>
          </w:tcPr>
          <w:p w14:paraId="5C533B39">
            <w:pPr>
              <w:jc w:val="center"/>
              <w:rPr>
                <w:rFonts w:hint="eastAsia" w:ascii="宋体" w:hAnsi="宋体" w:cs="宋体"/>
                <w:color w:val="000000"/>
                <w:sz w:val="22"/>
                <w:szCs w:val="22"/>
              </w:rPr>
            </w:pPr>
          </w:p>
        </w:tc>
      </w:tr>
      <w:tr w14:paraId="3F072D4E">
        <w:tblPrEx>
          <w:tblCellMar>
            <w:top w:w="0" w:type="dxa"/>
            <w:left w:w="108" w:type="dxa"/>
            <w:bottom w:w="0" w:type="dxa"/>
            <w:right w:w="108" w:type="dxa"/>
          </w:tblCellMar>
        </w:tblPrEx>
        <w:trPr>
          <w:trHeight w:val="1768"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14C126D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22</w:t>
            </w:r>
          </w:p>
        </w:tc>
        <w:tc>
          <w:tcPr>
            <w:tcW w:w="0" w:type="auto"/>
            <w:tcBorders>
              <w:top w:val="single" w:color="000000" w:sz="4" w:space="0"/>
              <w:left w:val="single" w:color="000000" w:sz="4" w:space="0"/>
              <w:bottom w:val="single" w:color="000000" w:sz="4" w:space="0"/>
              <w:right w:val="single" w:color="000000" w:sz="4" w:space="0"/>
            </w:tcBorders>
            <w:vAlign w:val="center"/>
          </w:tcPr>
          <w:p w14:paraId="50FC8B1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无线一拖二手持话筒</w:t>
            </w:r>
          </w:p>
        </w:tc>
        <w:tc>
          <w:tcPr>
            <w:tcW w:w="4938" w:type="dxa"/>
            <w:tcBorders>
              <w:top w:val="single" w:color="000000" w:sz="4" w:space="0"/>
              <w:left w:val="single" w:color="000000" w:sz="4" w:space="0"/>
              <w:bottom w:val="single" w:color="000000" w:sz="4" w:space="0"/>
              <w:right w:val="single" w:color="000000" w:sz="4" w:space="0"/>
            </w:tcBorders>
          </w:tcPr>
          <w:p w14:paraId="03707EDE">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1.设备类型：无线一拖二手持</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2.一台主机接收≥2只发射器信号；</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3.采用≥双天线组合双通道单接收系统；</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4.工作距离：无遮挡条件下优于200M；</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5.LCD显示电池容量，≥200个频道可选；</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6.支持≥双通道独立AFS频率自动搜索功能。</w:t>
            </w:r>
          </w:p>
        </w:tc>
        <w:tc>
          <w:tcPr>
            <w:tcW w:w="656" w:type="dxa"/>
            <w:tcBorders>
              <w:top w:val="single" w:color="000000" w:sz="4" w:space="0"/>
              <w:left w:val="single" w:color="000000" w:sz="4" w:space="0"/>
              <w:bottom w:val="single" w:color="000000" w:sz="4" w:space="0"/>
              <w:right w:val="single" w:color="000000" w:sz="4" w:space="0"/>
            </w:tcBorders>
            <w:vAlign w:val="center"/>
          </w:tcPr>
          <w:p w14:paraId="0DBFAA9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0CFF650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套</w:t>
            </w:r>
          </w:p>
        </w:tc>
        <w:tc>
          <w:tcPr>
            <w:tcW w:w="930" w:type="dxa"/>
            <w:tcBorders>
              <w:top w:val="single" w:color="000000" w:sz="4" w:space="0"/>
              <w:left w:val="single" w:color="000000" w:sz="4" w:space="0"/>
              <w:bottom w:val="single" w:color="000000" w:sz="4" w:space="0"/>
              <w:right w:val="single" w:color="000000" w:sz="4" w:space="0"/>
            </w:tcBorders>
            <w:vAlign w:val="center"/>
          </w:tcPr>
          <w:p w14:paraId="3CD47E89">
            <w:pPr>
              <w:jc w:val="center"/>
              <w:rPr>
                <w:rFonts w:hint="eastAsia" w:ascii="宋体" w:hAnsi="宋体" w:cs="宋体"/>
                <w:color w:val="000000"/>
                <w:sz w:val="22"/>
                <w:szCs w:val="22"/>
              </w:rPr>
            </w:pPr>
          </w:p>
        </w:tc>
      </w:tr>
      <w:tr w14:paraId="4D66E76F">
        <w:tblPrEx>
          <w:tblCellMar>
            <w:top w:w="0" w:type="dxa"/>
            <w:left w:w="108" w:type="dxa"/>
            <w:bottom w:w="0" w:type="dxa"/>
            <w:right w:w="108" w:type="dxa"/>
          </w:tblCellMar>
        </w:tblPrEx>
        <w:trPr>
          <w:trHeight w:val="1975"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1161D38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23</w:t>
            </w:r>
          </w:p>
        </w:tc>
        <w:tc>
          <w:tcPr>
            <w:tcW w:w="0" w:type="auto"/>
            <w:tcBorders>
              <w:top w:val="single" w:color="000000" w:sz="4" w:space="0"/>
              <w:left w:val="single" w:color="000000" w:sz="4" w:space="0"/>
              <w:bottom w:val="single" w:color="000000" w:sz="4" w:space="0"/>
              <w:right w:val="single" w:color="000000" w:sz="4" w:space="0"/>
            </w:tcBorders>
            <w:vAlign w:val="center"/>
          </w:tcPr>
          <w:p w14:paraId="70FC420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无线一拖二头戴话筒</w:t>
            </w:r>
          </w:p>
        </w:tc>
        <w:tc>
          <w:tcPr>
            <w:tcW w:w="4938" w:type="dxa"/>
            <w:tcBorders>
              <w:top w:val="single" w:color="000000" w:sz="4" w:space="0"/>
              <w:left w:val="single" w:color="000000" w:sz="4" w:space="0"/>
              <w:bottom w:val="single" w:color="000000" w:sz="4" w:space="0"/>
              <w:right w:val="single" w:color="000000" w:sz="4" w:space="0"/>
            </w:tcBorders>
          </w:tcPr>
          <w:p w14:paraId="187EB10F">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1.设备类型：无线一拖二头戴</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2.一台主机接收≥2只腰包发射器信号；</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3.采用≥双天线组合双通道单接收系统；</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4.工作距离：无遮挡条件下优于200M；</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5.LCD显示电池容量，≥200个频道可选；</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6.支持≥双通道独立AFS频率自动搜索功能。</w:t>
            </w:r>
          </w:p>
        </w:tc>
        <w:tc>
          <w:tcPr>
            <w:tcW w:w="656" w:type="dxa"/>
            <w:tcBorders>
              <w:top w:val="single" w:color="000000" w:sz="4" w:space="0"/>
              <w:left w:val="single" w:color="000000" w:sz="4" w:space="0"/>
              <w:bottom w:val="single" w:color="000000" w:sz="4" w:space="0"/>
              <w:right w:val="single" w:color="000000" w:sz="4" w:space="0"/>
            </w:tcBorders>
            <w:vAlign w:val="center"/>
          </w:tcPr>
          <w:p w14:paraId="4F5B591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w:t>
            </w:r>
          </w:p>
        </w:tc>
        <w:tc>
          <w:tcPr>
            <w:tcW w:w="680" w:type="dxa"/>
            <w:tcBorders>
              <w:top w:val="single" w:color="000000" w:sz="4" w:space="0"/>
              <w:left w:val="single" w:color="000000" w:sz="4" w:space="0"/>
              <w:bottom w:val="single" w:color="000000" w:sz="4" w:space="0"/>
              <w:right w:val="single" w:color="000000" w:sz="4" w:space="0"/>
            </w:tcBorders>
            <w:vAlign w:val="center"/>
          </w:tcPr>
          <w:p w14:paraId="7E760D5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套</w:t>
            </w:r>
          </w:p>
        </w:tc>
        <w:tc>
          <w:tcPr>
            <w:tcW w:w="930" w:type="dxa"/>
            <w:tcBorders>
              <w:top w:val="single" w:color="000000" w:sz="4" w:space="0"/>
              <w:left w:val="single" w:color="000000" w:sz="4" w:space="0"/>
              <w:bottom w:val="single" w:color="000000" w:sz="4" w:space="0"/>
              <w:right w:val="single" w:color="000000" w:sz="4" w:space="0"/>
            </w:tcBorders>
            <w:vAlign w:val="center"/>
          </w:tcPr>
          <w:p w14:paraId="11E9B239">
            <w:pPr>
              <w:jc w:val="center"/>
              <w:rPr>
                <w:rFonts w:hint="eastAsia" w:ascii="宋体" w:hAnsi="宋体" w:cs="宋体"/>
                <w:color w:val="000000"/>
                <w:sz w:val="22"/>
                <w:szCs w:val="22"/>
              </w:rPr>
            </w:pPr>
          </w:p>
        </w:tc>
      </w:tr>
      <w:tr w14:paraId="2EDDE06B">
        <w:tblPrEx>
          <w:tblCellMar>
            <w:top w:w="0" w:type="dxa"/>
            <w:left w:w="108" w:type="dxa"/>
            <w:bottom w:w="0" w:type="dxa"/>
            <w:right w:w="108" w:type="dxa"/>
          </w:tblCellMar>
        </w:tblPrEx>
        <w:trPr>
          <w:trHeight w:val="2374"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7FC9660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24</w:t>
            </w:r>
          </w:p>
        </w:tc>
        <w:tc>
          <w:tcPr>
            <w:tcW w:w="0" w:type="auto"/>
            <w:tcBorders>
              <w:top w:val="single" w:color="000000" w:sz="4" w:space="0"/>
              <w:left w:val="single" w:color="000000" w:sz="4" w:space="0"/>
              <w:bottom w:val="single" w:color="000000" w:sz="4" w:space="0"/>
              <w:right w:val="single" w:color="000000" w:sz="4" w:space="0"/>
            </w:tcBorders>
            <w:vAlign w:val="center"/>
          </w:tcPr>
          <w:p w14:paraId="6C5C69D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天线分配器</w:t>
            </w:r>
          </w:p>
        </w:tc>
        <w:tc>
          <w:tcPr>
            <w:tcW w:w="4938" w:type="dxa"/>
            <w:tcBorders>
              <w:top w:val="single" w:color="000000" w:sz="4" w:space="0"/>
              <w:left w:val="single" w:color="000000" w:sz="4" w:space="0"/>
              <w:bottom w:val="single" w:color="000000" w:sz="4" w:space="0"/>
              <w:right w:val="single" w:color="000000" w:sz="4" w:space="0"/>
            </w:tcBorders>
          </w:tcPr>
          <w:p w14:paraId="30565A91">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1.设备类型：天线分配器</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2.≥16通道天线分配器是全频道的UHF天线天线分配系统；</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3.外置≥12V5A开关电源，可提供≥四组12V直流电源给无线接收机；</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4.一台≥16通道天线分配器主机可支持最多≥16 个天线通道端口。</w:t>
            </w:r>
          </w:p>
        </w:tc>
        <w:tc>
          <w:tcPr>
            <w:tcW w:w="656" w:type="dxa"/>
            <w:tcBorders>
              <w:top w:val="single" w:color="000000" w:sz="4" w:space="0"/>
              <w:left w:val="single" w:color="000000" w:sz="4" w:space="0"/>
              <w:bottom w:val="single" w:color="000000" w:sz="4" w:space="0"/>
              <w:right w:val="single" w:color="000000" w:sz="4" w:space="0"/>
            </w:tcBorders>
            <w:vAlign w:val="center"/>
          </w:tcPr>
          <w:p w14:paraId="7BDD3C5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7160193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vAlign w:val="center"/>
          </w:tcPr>
          <w:p w14:paraId="0EB41D8A">
            <w:pPr>
              <w:jc w:val="center"/>
              <w:rPr>
                <w:rFonts w:hint="eastAsia" w:ascii="宋体" w:hAnsi="宋体" w:cs="宋体"/>
                <w:color w:val="000000"/>
                <w:sz w:val="22"/>
                <w:szCs w:val="22"/>
              </w:rPr>
            </w:pPr>
          </w:p>
        </w:tc>
      </w:tr>
      <w:tr w14:paraId="1736B2AA">
        <w:tblPrEx>
          <w:tblCellMar>
            <w:top w:w="0" w:type="dxa"/>
            <w:left w:w="108" w:type="dxa"/>
            <w:bottom w:w="0" w:type="dxa"/>
            <w:right w:w="108" w:type="dxa"/>
          </w:tblCellMar>
        </w:tblPrEx>
        <w:trPr>
          <w:trHeight w:val="1317"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10F745E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25</w:t>
            </w:r>
          </w:p>
        </w:tc>
        <w:tc>
          <w:tcPr>
            <w:tcW w:w="0" w:type="auto"/>
            <w:tcBorders>
              <w:top w:val="single" w:color="000000" w:sz="4" w:space="0"/>
              <w:left w:val="single" w:color="000000" w:sz="4" w:space="0"/>
              <w:bottom w:val="single" w:color="000000" w:sz="4" w:space="0"/>
              <w:right w:val="single" w:color="000000" w:sz="4" w:space="0"/>
            </w:tcBorders>
            <w:vAlign w:val="center"/>
          </w:tcPr>
          <w:p w14:paraId="7942AC3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有源指向天线</w:t>
            </w:r>
          </w:p>
        </w:tc>
        <w:tc>
          <w:tcPr>
            <w:tcW w:w="4938" w:type="dxa"/>
            <w:tcBorders>
              <w:top w:val="single" w:color="000000" w:sz="4" w:space="0"/>
              <w:left w:val="single" w:color="000000" w:sz="4" w:space="0"/>
              <w:bottom w:val="single" w:color="000000" w:sz="4" w:space="0"/>
              <w:right w:val="single" w:color="000000" w:sz="4" w:space="0"/>
            </w:tcBorders>
          </w:tcPr>
          <w:p w14:paraId="0DD61513">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1.设备类型：有源定向天线；</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2.≥1.3寸TFT屏，增益≥22档可调；</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3.頻率范围：≥450～≥970MHZ；</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4.接收角度：≥70°。</w:t>
            </w:r>
          </w:p>
        </w:tc>
        <w:tc>
          <w:tcPr>
            <w:tcW w:w="656" w:type="dxa"/>
            <w:tcBorders>
              <w:top w:val="single" w:color="000000" w:sz="4" w:space="0"/>
              <w:left w:val="single" w:color="000000" w:sz="4" w:space="0"/>
              <w:bottom w:val="single" w:color="000000" w:sz="4" w:space="0"/>
              <w:right w:val="single" w:color="000000" w:sz="4" w:space="0"/>
            </w:tcBorders>
            <w:vAlign w:val="center"/>
          </w:tcPr>
          <w:p w14:paraId="68F331D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54CD2C2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30" w:type="dxa"/>
            <w:tcBorders>
              <w:top w:val="single" w:color="000000" w:sz="4" w:space="0"/>
              <w:left w:val="single" w:color="000000" w:sz="4" w:space="0"/>
              <w:bottom w:val="single" w:color="000000" w:sz="4" w:space="0"/>
              <w:right w:val="single" w:color="000000" w:sz="4" w:space="0"/>
            </w:tcBorders>
            <w:vAlign w:val="center"/>
          </w:tcPr>
          <w:p w14:paraId="5E239C79">
            <w:pPr>
              <w:jc w:val="center"/>
              <w:rPr>
                <w:rFonts w:hint="eastAsia" w:ascii="宋体" w:hAnsi="宋体" w:cs="宋体"/>
                <w:color w:val="000000"/>
                <w:sz w:val="22"/>
                <w:szCs w:val="22"/>
              </w:rPr>
            </w:pPr>
          </w:p>
        </w:tc>
      </w:tr>
      <w:tr w14:paraId="3514D6FE">
        <w:tblPrEx>
          <w:tblCellMar>
            <w:top w:w="0" w:type="dxa"/>
            <w:left w:w="108" w:type="dxa"/>
            <w:bottom w:w="0" w:type="dxa"/>
            <w:right w:w="108" w:type="dxa"/>
          </w:tblCellMar>
        </w:tblPrEx>
        <w:trPr>
          <w:trHeight w:val="1934"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2870DC0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26</w:t>
            </w:r>
          </w:p>
        </w:tc>
        <w:tc>
          <w:tcPr>
            <w:tcW w:w="0" w:type="auto"/>
            <w:tcBorders>
              <w:top w:val="single" w:color="000000" w:sz="4" w:space="0"/>
              <w:left w:val="single" w:color="000000" w:sz="4" w:space="0"/>
              <w:bottom w:val="single" w:color="000000" w:sz="4" w:space="0"/>
              <w:right w:val="single" w:color="000000" w:sz="4" w:space="0"/>
            </w:tcBorders>
            <w:vAlign w:val="center"/>
          </w:tcPr>
          <w:p w14:paraId="0CB5E23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有线鹅颈话筒</w:t>
            </w:r>
          </w:p>
        </w:tc>
        <w:tc>
          <w:tcPr>
            <w:tcW w:w="4938" w:type="dxa"/>
            <w:tcBorders>
              <w:top w:val="single" w:color="000000" w:sz="4" w:space="0"/>
              <w:left w:val="single" w:color="000000" w:sz="4" w:space="0"/>
              <w:bottom w:val="single" w:color="000000" w:sz="4" w:space="0"/>
              <w:right w:val="single" w:color="000000" w:sz="4" w:space="0"/>
            </w:tcBorders>
          </w:tcPr>
          <w:p w14:paraId="38B34FFD">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1.设备类型：有线鹅颈话筒</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2.频率响应：≥60Hz~≥15KHz；</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3.电源供应：幻像电源≥11~≥48V；</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4.导线长度：≥3米平衡；</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5.采用双曲鹅颈设计，≥418MM总长可轻松调节话筒角度。</w:t>
            </w:r>
          </w:p>
        </w:tc>
        <w:tc>
          <w:tcPr>
            <w:tcW w:w="656" w:type="dxa"/>
            <w:tcBorders>
              <w:top w:val="single" w:color="000000" w:sz="4" w:space="0"/>
              <w:left w:val="single" w:color="000000" w:sz="4" w:space="0"/>
              <w:bottom w:val="single" w:color="000000" w:sz="4" w:space="0"/>
              <w:right w:val="single" w:color="000000" w:sz="4" w:space="0"/>
            </w:tcBorders>
            <w:vAlign w:val="center"/>
          </w:tcPr>
          <w:p w14:paraId="52105CC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680" w:type="dxa"/>
            <w:tcBorders>
              <w:top w:val="single" w:color="000000" w:sz="4" w:space="0"/>
              <w:left w:val="single" w:color="000000" w:sz="4" w:space="0"/>
              <w:bottom w:val="single" w:color="000000" w:sz="4" w:space="0"/>
              <w:right w:val="single" w:color="000000" w:sz="4" w:space="0"/>
            </w:tcBorders>
            <w:vAlign w:val="center"/>
          </w:tcPr>
          <w:p w14:paraId="58C3024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30" w:type="dxa"/>
            <w:tcBorders>
              <w:top w:val="single" w:color="000000" w:sz="4" w:space="0"/>
              <w:left w:val="single" w:color="000000" w:sz="4" w:space="0"/>
              <w:bottom w:val="single" w:color="000000" w:sz="4" w:space="0"/>
              <w:right w:val="single" w:color="000000" w:sz="4" w:space="0"/>
            </w:tcBorders>
            <w:vAlign w:val="center"/>
          </w:tcPr>
          <w:p w14:paraId="4C3C0190">
            <w:pPr>
              <w:jc w:val="center"/>
              <w:rPr>
                <w:rFonts w:hint="eastAsia" w:ascii="宋体" w:hAnsi="宋体" w:cs="宋体"/>
                <w:color w:val="000000"/>
                <w:sz w:val="22"/>
                <w:szCs w:val="22"/>
              </w:rPr>
            </w:pPr>
          </w:p>
        </w:tc>
      </w:tr>
      <w:tr w14:paraId="28B0459C">
        <w:tblPrEx>
          <w:tblCellMar>
            <w:top w:w="0" w:type="dxa"/>
            <w:left w:w="108" w:type="dxa"/>
            <w:bottom w:w="0" w:type="dxa"/>
            <w:right w:w="108" w:type="dxa"/>
          </w:tblCellMar>
        </w:tblPrEx>
        <w:trPr>
          <w:trHeight w:val="216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7B88946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27</w:t>
            </w:r>
          </w:p>
        </w:tc>
        <w:tc>
          <w:tcPr>
            <w:tcW w:w="0" w:type="auto"/>
            <w:tcBorders>
              <w:top w:val="single" w:color="000000" w:sz="4" w:space="0"/>
              <w:left w:val="single" w:color="000000" w:sz="4" w:space="0"/>
              <w:bottom w:val="single" w:color="000000" w:sz="4" w:space="0"/>
              <w:right w:val="single" w:color="000000" w:sz="4" w:space="0"/>
            </w:tcBorders>
            <w:vAlign w:val="center"/>
          </w:tcPr>
          <w:p w14:paraId="41B2343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LED面光帕灯</w:t>
            </w:r>
          </w:p>
        </w:tc>
        <w:tc>
          <w:tcPr>
            <w:tcW w:w="4938" w:type="dxa"/>
            <w:tcBorders>
              <w:top w:val="single" w:color="000000" w:sz="4" w:space="0"/>
              <w:left w:val="single" w:color="000000" w:sz="4" w:space="0"/>
              <w:bottom w:val="single" w:color="000000" w:sz="4" w:space="0"/>
              <w:right w:val="single" w:color="000000" w:sz="4" w:space="0"/>
            </w:tcBorders>
          </w:tcPr>
          <w:p w14:paraId="6C8A2B79">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1.设备类型：LED面光帕灯</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2.光源：≥1颗x200W(纯白6500K+暖白3200K,高温透明胶封装)；</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3.出光角度：≥60度；</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4.频闪：≥0-≥20Hz，标准频闪；</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5.控制信号：DMX512；</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6.冷却方式：不低于风扇温控启动，由鳍片+风扇进行散热。</w:t>
            </w:r>
          </w:p>
        </w:tc>
        <w:tc>
          <w:tcPr>
            <w:tcW w:w="656" w:type="dxa"/>
            <w:tcBorders>
              <w:top w:val="single" w:color="000000" w:sz="4" w:space="0"/>
              <w:left w:val="single" w:color="000000" w:sz="4" w:space="0"/>
              <w:bottom w:val="single" w:color="000000" w:sz="4" w:space="0"/>
              <w:right w:val="single" w:color="000000" w:sz="4" w:space="0"/>
            </w:tcBorders>
            <w:vAlign w:val="center"/>
          </w:tcPr>
          <w:p w14:paraId="0BB2A6B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16</w:t>
            </w:r>
          </w:p>
        </w:tc>
        <w:tc>
          <w:tcPr>
            <w:tcW w:w="680" w:type="dxa"/>
            <w:tcBorders>
              <w:top w:val="single" w:color="000000" w:sz="4" w:space="0"/>
              <w:left w:val="single" w:color="000000" w:sz="4" w:space="0"/>
              <w:bottom w:val="single" w:color="000000" w:sz="4" w:space="0"/>
              <w:right w:val="single" w:color="000000" w:sz="4" w:space="0"/>
            </w:tcBorders>
            <w:vAlign w:val="center"/>
          </w:tcPr>
          <w:p w14:paraId="5FB2615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594E3767">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三道面光灯6+6+4</w:t>
            </w:r>
          </w:p>
        </w:tc>
      </w:tr>
      <w:tr w14:paraId="7DD6B753">
        <w:tblPrEx>
          <w:tblCellMar>
            <w:top w:w="0" w:type="dxa"/>
            <w:left w:w="108" w:type="dxa"/>
            <w:bottom w:w="0" w:type="dxa"/>
            <w:right w:w="108" w:type="dxa"/>
          </w:tblCellMar>
        </w:tblPrEx>
        <w:trPr>
          <w:trHeight w:val="594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0D6B275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28</w:t>
            </w:r>
          </w:p>
        </w:tc>
        <w:tc>
          <w:tcPr>
            <w:tcW w:w="0" w:type="auto"/>
            <w:tcBorders>
              <w:top w:val="single" w:color="000000" w:sz="4" w:space="0"/>
              <w:left w:val="single" w:color="000000" w:sz="4" w:space="0"/>
              <w:bottom w:val="single" w:color="000000" w:sz="4" w:space="0"/>
              <w:right w:val="single" w:color="000000" w:sz="4" w:space="0"/>
            </w:tcBorders>
            <w:vAlign w:val="center"/>
          </w:tcPr>
          <w:p w14:paraId="62D050B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摇头光束灯</w:t>
            </w:r>
          </w:p>
        </w:tc>
        <w:tc>
          <w:tcPr>
            <w:tcW w:w="4938" w:type="dxa"/>
            <w:tcBorders>
              <w:top w:val="single" w:color="000000" w:sz="4" w:space="0"/>
              <w:left w:val="single" w:color="000000" w:sz="4" w:space="0"/>
              <w:bottom w:val="single" w:color="000000" w:sz="4" w:space="0"/>
              <w:right w:val="single" w:color="000000" w:sz="4" w:space="0"/>
            </w:tcBorders>
          </w:tcPr>
          <w:p w14:paraId="6CB5C489">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1.设备类型：摇头光束灯</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2.光源≥230W；色温≥7800K；</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3.光路透镜：不得低于整灯出光角度1.3°，可实现调焦；</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4.频闪：不低于双片式频闪1-30次/秒，支持脉冲频闪+效果频闪+随机频闪；</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5.控制信号：DMX512+RDM；≥16CH/≥20CH；</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6.颜色：≥1个颜色盘：≥13个高光镀膜颜色+白光；</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7.图案：≥1个金属图案盘：≥14个图案+白光；</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8.棱镜：≥1个三层8+16+24棱镜，可独立旋转，具有双向变速旋转效果；</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9.六色盘：≥6个高光镀膜颜色，配合棱镜可出六彩色棱镜效果；</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10.雾化：≥1个独立的雾化片，可使光束转换为染色效果；</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11.扫描：不低于水平540度1.9S/周期，垂直270度1.0S/周期。</w:t>
            </w:r>
          </w:p>
        </w:tc>
        <w:tc>
          <w:tcPr>
            <w:tcW w:w="656" w:type="dxa"/>
            <w:tcBorders>
              <w:top w:val="single" w:color="000000" w:sz="4" w:space="0"/>
              <w:left w:val="single" w:color="000000" w:sz="4" w:space="0"/>
              <w:bottom w:val="single" w:color="000000" w:sz="4" w:space="0"/>
              <w:right w:val="single" w:color="000000" w:sz="4" w:space="0"/>
            </w:tcBorders>
            <w:vAlign w:val="center"/>
          </w:tcPr>
          <w:p w14:paraId="1441BB3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w:t>
            </w:r>
          </w:p>
        </w:tc>
        <w:tc>
          <w:tcPr>
            <w:tcW w:w="680" w:type="dxa"/>
            <w:tcBorders>
              <w:top w:val="single" w:color="000000" w:sz="4" w:space="0"/>
              <w:left w:val="single" w:color="000000" w:sz="4" w:space="0"/>
              <w:bottom w:val="single" w:color="000000" w:sz="4" w:space="0"/>
              <w:right w:val="single" w:color="000000" w:sz="4" w:space="0"/>
            </w:tcBorders>
            <w:vAlign w:val="center"/>
          </w:tcPr>
          <w:p w14:paraId="38B8527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1241B558">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三道面光灯2+2+2</w:t>
            </w:r>
          </w:p>
        </w:tc>
      </w:tr>
      <w:tr w14:paraId="58859731">
        <w:tblPrEx>
          <w:tblCellMar>
            <w:top w:w="0" w:type="dxa"/>
            <w:left w:w="108" w:type="dxa"/>
            <w:bottom w:w="0" w:type="dxa"/>
            <w:right w:w="108" w:type="dxa"/>
          </w:tblCellMar>
        </w:tblPrEx>
        <w:trPr>
          <w:trHeight w:val="243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3143DA7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29</w:t>
            </w:r>
          </w:p>
        </w:tc>
        <w:tc>
          <w:tcPr>
            <w:tcW w:w="0" w:type="auto"/>
            <w:tcBorders>
              <w:top w:val="single" w:color="000000" w:sz="4" w:space="0"/>
              <w:left w:val="single" w:color="000000" w:sz="4" w:space="0"/>
              <w:bottom w:val="single" w:color="000000" w:sz="4" w:space="0"/>
              <w:right w:val="single" w:color="000000" w:sz="4" w:space="0"/>
            </w:tcBorders>
            <w:vAlign w:val="center"/>
          </w:tcPr>
          <w:p w14:paraId="132210F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LED三基色会议平板灯（双色温可选）</w:t>
            </w:r>
          </w:p>
        </w:tc>
        <w:tc>
          <w:tcPr>
            <w:tcW w:w="4938" w:type="dxa"/>
            <w:tcBorders>
              <w:top w:val="single" w:color="000000" w:sz="4" w:space="0"/>
              <w:left w:val="single" w:color="000000" w:sz="4" w:space="0"/>
              <w:bottom w:val="single" w:color="000000" w:sz="4" w:space="0"/>
              <w:right w:val="single" w:color="000000" w:sz="4" w:space="0"/>
            </w:tcBorders>
          </w:tcPr>
          <w:p w14:paraId="1CF234AB">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1.设备类型：LED三基色会议平板灯</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2.额定功率：≥200W；</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3.光源参数：≥432颗贴片灯珠；</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4.色温：≥3200K/5600K(±200K)可选；</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5.寿命：≥50000小时；</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6.显色指数：Ra≥90；</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7.控制信号：DMX512;≥4通道、2通道。</w:t>
            </w:r>
          </w:p>
        </w:tc>
        <w:tc>
          <w:tcPr>
            <w:tcW w:w="656" w:type="dxa"/>
            <w:tcBorders>
              <w:top w:val="single" w:color="000000" w:sz="4" w:space="0"/>
              <w:left w:val="single" w:color="000000" w:sz="4" w:space="0"/>
              <w:bottom w:val="single" w:color="000000" w:sz="4" w:space="0"/>
              <w:right w:val="single" w:color="000000" w:sz="4" w:space="0"/>
            </w:tcBorders>
            <w:vAlign w:val="center"/>
          </w:tcPr>
          <w:p w14:paraId="12DB428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w:t>
            </w:r>
          </w:p>
        </w:tc>
        <w:tc>
          <w:tcPr>
            <w:tcW w:w="680" w:type="dxa"/>
            <w:tcBorders>
              <w:top w:val="single" w:color="000000" w:sz="4" w:space="0"/>
              <w:left w:val="single" w:color="000000" w:sz="4" w:space="0"/>
              <w:bottom w:val="single" w:color="000000" w:sz="4" w:space="0"/>
              <w:right w:val="single" w:color="000000" w:sz="4" w:space="0"/>
            </w:tcBorders>
            <w:vAlign w:val="center"/>
          </w:tcPr>
          <w:p w14:paraId="0094676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584E8D0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2道顶光灯3+3</w:t>
            </w:r>
          </w:p>
        </w:tc>
      </w:tr>
      <w:tr w14:paraId="7ADAEE31">
        <w:tblPrEx>
          <w:tblCellMar>
            <w:top w:w="0" w:type="dxa"/>
            <w:left w:w="108" w:type="dxa"/>
            <w:bottom w:w="0" w:type="dxa"/>
            <w:right w:w="108" w:type="dxa"/>
          </w:tblCellMar>
        </w:tblPrEx>
        <w:trPr>
          <w:trHeight w:val="243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180620F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30</w:t>
            </w:r>
          </w:p>
        </w:tc>
        <w:tc>
          <w:tcPr>
            <w:tcW w:w="0" w:type="auto"/>
            <w:tcBorders>
              <w:top w:val="single" w:color="000000" w:sz="4" w:space="0"/>
              <w:left w:val="single" w:color="000000" w:sz="4" w:space="0"/>
              <w:bottom w:val="single" w:color="000000" w:sz="4" w:space="0"/>
              <w:right w:val="single" w:color="000000" w:sz="4" w:space="0"/>
            </w:tcBorders>
            <w:vAlign w:val="center"/>
          </w:tcPr>
          <w:p w14:paraId="3E2ABE3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LED染色灯（三合一）</w:t>
            </w:r>
          </w:p>
        </w:tc>
        <w:tc>
          <w:tcPr>
            <w:tcW w:w="4938" w:type="dxa"/>
            <w:tcBorders>
              <w:top w:val="single" w:color="000000" w:sz="4" w:space="0"/>
              <w:left w:val="single" w:color="000000" w:sz="4" w:space="0"/>
              <w:bottom w:val="single" w:color="000000" w:sz="4" w:space="0"/>
              <w:right w:val="single" w:color="000000" w:sz="4" w:space="0"/>
            </w:tcBorders>
          </w:tcPr>
          <w:p w14:paraId="08CFA603">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1.设备类型：LED染色灯</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2.额定功率：≥200W；</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3.光源参数：≥54x≥3W(RGB三合一)；</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4.寿命：≥50000小时；</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5.超频≥3静音风机；</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6.调光:≥0~≥100%线性调光；</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7.控制信号：DMX512;≥1/3CH(单色),2/5CH(2合1),3/7CH(RGB)。</w:t>
            </w:r>
          </w:p>
        </w:tc>
        <w:tc>
          <w:tcPr>
            <w:tcW w:w="656" w:type="dxa"/>
            <w:tcBorders>
              <w:top w:val="single" w:color="000000" w:sz="4" w:space="0"/>
              <w:left w:val="single" w:color="000000" w:sz="4" w:space="0"/>
              <w:bottom w:val="single" w:color="000000" w:sz="4" w:space="0"/>
              <w:right w:val="single" w:color="000000" w:sz="4" w:space="0"/>
            </w:tcBorders>
            <w:vAlign w:val="center"/>
          </w:tcPr>
          <w:p w14:paraId="212081C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680" w:type="dxa"/>
            <w:tcBorders>
              <w:top w:val="single" w:color="000000" w:sz="4" w:space="0"/>
              <w:left w:val="single" w:color="000000" w:sz="4" w:space="0"/>
              <w:bottom w:val="single" w:color="000000" w:sz="4" w:space="0"/>
              <w:right w:val="single" w:color="000000" w:sz="4" w:space="0"/>
            </w:tcBorders>
            <w:vAlign w:val="center"/>
          </w:tcPr>
          <w:p w14:paraId="771E999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6BF6EC7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2道顶光灯6+6</w:t>
            </w:r>
          </w:p>
        </w:tc>
      </w:tr>
      <w:tr w14:paraId="0ECF0845">
        <w:tblPrEx>
          <w:tblCellMar>
            <w:top w:w="0" w:type="dxa"/>
            <w:left w:w="108" w:type="dxa"/>
            <w:bottom w:w="0" w:type="dxa"/>
            <w:right w:w="108" w:type="dxa"/>
          </w:tblCellMar>
        </w:tblPrEx>
        <w:trPr>
          <w:trHeight w:val="270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3BF0C0F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31</w:t>
            </w:r>
          </w:p>
        </w:tc>
        <w:tc>
          <w:tcPr>
            <w:tcW w:w="0" w:type="auto"/>
            <w:tcBorders>
              <w:top w:val="single" w:color="000000" w:sz="4" w:space="0"/>
              <w:left w:val="single" w:color="000000" w:sz="4" w:space="0"/>
              <w:bottom w:val="single" w:color="000000" w:sz="4" w:space="0"/>
              <w:right w:val="single" w:color="000000" w:sz="4" w:space="0"/>
            </w:tcBorders>
            <w:vAlign w:val="center"/>
          </w:tcPr>
          <w:p w14:paraId="1E27A49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灯光控台</w:t>
            </w:r>
          </w:p>
        </w:tc>
        <w:tc>
          <w:tcPr>
            <w:tcW w:w="4938" w:type="dxa"/>
            <w:tcBorders>
              <w:top w:val="single" w:color="000000" w:sz="4" w:space="0"/>
              <w:left w:val="single" w:color="000000" w:sz="4" w:space="0"/>
              <w:bottom w:val="single" w:color="000000" w:sz="4" w:space="0"/>
              <w:right w:val="single" w:color="000000" w:sz="4" w:space="0"/>
            </w:tcBorders>
          </w:tcPr>
          <w:p w14:paraId="71E2EF8D">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1.设备类型：灯光控台</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 DMX512/1990标准，最大≥1024个DMX控制通道，光电隔离信号输出；</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3.最大控制≥96台电脑灯或≥96路调光，使用珍珠灯库；</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4.内置图形轨迹发生器，有≥135个内置图形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5.≥60个重演场景，用于储存多步场景和单步场景。</w:t>
            </w:r>
          </w:p>
        </w:tc>
        <w:tc>
          <w:tcPr>
            <w:tcW w:w="656" w:type="dxa"/>
            <w:tcBorders>
              <w:top w:val="single" w:color="000000" w:sz="4" w:space="0"/>
              <w:left w:val="single" w:color="000000" w:sz="4" w:space="0"/>
              <w:bottom w:val="single" w:color="000000" w:sz="4" w:space="0"/>
              <w:right w:val="single" w:color="000000" w:sz="4" w:space="0"/>
            </w:tcBorders>
            <w:vAlign w:val="center"/>
          </w:tcPr>
          <w:p w14:paraId="2A0CF03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80" w:type="dxa"/>
            <w:tcBorders>
              <w:top w:val="single" w:color="000000" w:sz="4" w:space="0"/>
              <w:left w:val="single" w:color="000000" w:sz="4" w:space="0"/>
              <w:bottom w:val="single" w:color="000000" w:sz="4" w:space="0"/>
              <w:right w:val="single" w:color="000000" w:sz="4" w:space="0"/>
            </w:tcBorders>
            <w:vAlign w:val="center"/>
          </w:tcPr>
          <w:p w14:paraId="4D68D29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vAlign w:val="center"/>
          </w:tcPr>
          <w:p w14:paraId="4963A573">
            <w:pPr>
              <w:jc w:val="center"/>
              <w:rPr>
                <w:rFonts w:hint="eastAsia" w:ascii="宋体" w:hAnsi="宋体" w:cs="宋体"/>
                <w:color w:val="000000"/>
                <w:sz w:val="22"/>
                <w:szCs w:val="22"/>
              </w:rPr>
            </w:pPr>
          </w:p>
        </w:tc>
      </w:tr>
      <w:tr w14:paraId="07C1731D">
        <w:tblPrEx>
          <w:tblCellMar>
            <w:top w:w="0" w:type="dxa"/>
            <w:left w:w="108" w:type="dxa"/>
            <w:bottom w:w="0" w:type="dxa"/>
            <w:right w:w="108" w:type="dxa"/>
          </w:tblCellMar>
        </w:tblPrEx>
        <w:trPr>
          <w:trHeight w:val="108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377CEA3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32</w:t>
            </w:r>
          </w:p>
        </w:tc>
        <w:tc>
          <w:tcPr>
            <w:tcW w:w="0" w:type="auto"/>
            <w:tcBorders>
              <w:top w:val="single" w:color="000000" w:sz="4" w:space="0"/>
              <w:left w:val="single" w:color="000000" w:sz="4" w:space="0"/>
              <w:bottom w:val="single" w:color="000000" w:sz="4" w:space="0"/>
              <w:right w:val="single" w:color="000000" w:sz="4" w:space="0"/>
            </w:tcBorders>
            <w:vAlign w:val="center"/>
          </w:tcPr>
          <w:p w14:paraId="4E327E8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信号放大器（光隔离）</w:t>
            </w:r>
          </w:p>
        </w:tc>
        <w:tc>
          <w:tcPr>
            <w:tcW w:w="4938" w:type="dxa"/>
            <w:tcBorders>
              <w:top w:val="single" w:color="000000" w:sz="4" w:space="0"/>
              <w:left w:val="single" w:color="000000" w:sz="4" w:space="0"/>
              <w:bottom w:val="single" w:color="000000" w:sz="4" w:space="0"/>
              <w:right w:val="single" w:color="000000" w:sz="4" w:space="0"/>
            </w:tcBorders>
          </w:tcPr>
          <w:p w14:paraId="022CB127">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1.设备类型：信号放大器</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2.≥8路光隔离信号分配输出；</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3.每个连接的位置可以独立地连接≥32台灯具。</w:t>
            </w:r>
          </w:p>
        </w:tc>
        <w:tc>
          <w:tcPr>
            <w:tcW w:w="656" w:type="dxa"/>
            <w:tcBorders>
              <w:top w:val="single" w:color="000000" w:sz="4" w:space="0"/>
              <w:left w:val="single" w:color="000000" w:sz="4" w:space="0"/>
              <w:bottom w:val="single" w:color="000000" w:sz="4" w:space="0"/>
              <w:right w:val="single" w:color="000000" w:sz="4" w:space="0"/>
            </w:tcBorders>
            <w:vAlign w:val="center"/>
          </w:tcPr>
          <w:p w14:paraId="0794C9D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80" w:type="dxa"/>
            <w:tcBorders>
              <w:top w:val="single" w:color="000000" w:sz="4" w:space="0"/>
              <w:left w:val="single" w:color="000000" w:sz="4" w:space="0"/>
              <w:bottom w:val="single" w:color="000000" w:sz="4" w:space="0"/>
              <w:right w:val="single" w:color="000000" w:sz="4" w:space="0"/>
            </w:tcBorders>
            <w:vAlign w:val="center"/>
          </w:tcPr>
          <w:p w14:paraId="720EDD3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vAlign w:val="center"/>
          </w:tcPr>
          <w:p w14:paraId="3F49A811">
            <w:pPr>
              <w:jc w:val="center"/>
              <w:rPr>
                <w:rFonts w:hint="eastAsia" w:ascii="宋体" w:hAnsi="宋体" w:cs="宋体"/>
                <w:color w:val="000000"/>
                <w:sz w:val="22"/>
                <w:szCs w:val="22"/>
              </w:rPr>
            </w:pPr>
          </w:p>
        </w:tc>
      </w:tr>
      <w:tr w14:paraId="43EB5E81">
        <w:tblPrEx>
          <w:tblCellMar>
            <w:top w:w="0" w:type="dxa"/>
            <w:left w:w="108" w:type="dxa"/>
            <w:bottom w:w="0" w:type="dxa"/>
            <w:right w:w="108" w:type="dxa"/>
          </w:tblCellMar>
        </w:tblPrEx>
        <w:trPr>
          <w:trHeight w:val="135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2369D85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33</w:t>
            </w:r>
          </w:p>
        </w:tc>
        <w:tc>
          <w:tcPr>
            <w:tcW w:w="0" w:type="auto"/>
            <w:tcBorders>
              <w:top w:val="single" w:color="000000" w:sz="4" w:space="0"/>
              <w:left w:val="single" w:color="000000" w:sz="4" w:space="0"/>
              <w:bottom w:val="single" w:color="000000" w:sz="4" w:space="0"/>
              <w:right w:val="single" w:color="000000" w:sz="4" w:space="0"/>
            </w:tcBorders>
            <w:vAlign w:val="center"/>
          </w:tcPr>
          <w:p w14:paraId="2E9D029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电源直通箱（胶木插）</w:t>
            </w:r>
          </w:p>
        </w:tc>
        <w:tc>
          <w:tcPr>
            <w:tcW w:w="4938" w:type="dxa"/>
            <w:tcBorders>
              <w:top w:val="single" w:color="000000" w:sz="4" w:space="0"/>
              <w:left w:val="single" w:color="000000" w:sz="4" w:space="0"/>
              <w:bottom w:val="single" w:color="000000" w:sz="4" w:space="0"/>
              <w:right w:val="single" w:color="000000" w:sz="4" w:space="0"/>
            </w:tcBorders>
          </w:tcPr>
          <w:p w14:paraId="5878CF77">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1.设备类型：电源直通柜</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2.额定功率：≥400A380V犀牛插输入，≥12路×4KW三芯胶木插输出；</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3.三相独立电压，电流，监测，三相A.B.C指示灯指示。</w:t>
            </w:r>
          </w:p>
        </w:tc>
        <w:tc>
          <w:tcPr>
            <w:tcW w:w="656" w:type="dxa"/>
            <w:tcBorders>
              <w:top w:val="single" w:color="000000" w:sz="4" w:space="0"/>
              <w:left w:val="single" w:color="000000" w:sz="4" w:space="0"/>
              <w:bottom w:val="single" w:color="000000" w:sz="4" w:space="0"/>
              <w:right w:val="single" w:color="000000" w:sz="4" w:space="0"/>
            </w:tcBorders>
            <w:vAlign w:val="center"/>
          </w:tcPr>
          <w:p w14:paraId="2DBBF10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80" w:type="dxa"/>
            <w:tcBorders>
              <w:top w:val="single" w:color="000000" w:sz="4" w:space="0"/>
              <w:left w:val="single" w:color="000000" w:sz="4" w:space="0"/>
              <w:bottom w:val="single" w:color="000000" w:sz="4" w:space="0"/>
              <w:right w:val="single" w:color="000000" w:sz="4" w:space="0"/>
            </w:tcBorders>
            <w:vAlign w:val="center"/>
          </w:tcPr>
          <w:p w14:paraId="1E1B845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vAlign w:val="center"/>
          </w:tcPr>
          <w:p w14:paraId="20B11124">
            <w:pPr>
              <w:jc w:val="center"/>
              <w:rPr>
                <w:rFonts w:hint="eastAsia" w:ascii="宋体" w:hAnsi="宋体" w:cs="宋体"/>
                <w:color w:val="000000"/>
                <w:sz w:val="22"/>
                <w:szCs w:val="22"/>
              </w:rPr>
            </w:pPr>
          </w:p>
        </w:tc>
      </w:tr>
      <w:tr w14:paraId="3263F3A7">
        <w:tblPrEx>
          <w:tblCellMar>
            <w:top w:w="0" w:type="dxa"/>
            <w:left w:w="108" w:type="dxa"/>
            <w:bottom w:w="0" w:type="dxa"/>
            <w:right w:w="108" w:type="dxa"/>
          </w:tblCellMar>
        </w:tblPrEx>
        <w:trPr>
          <w:trHeight w:val="108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37955F3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871BCF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固定灯光杆</w:t>
            </w:r>
          </w:p>
        </w:tc>
        <w:tc>
          <w:tcPr>
            <w:tcW w:w="4938" w:type="dxa"/>
            <w:tcBorders>
              <w:top w:val="single" w:color="000000" w:sz="4" w:space="0"/>
              <w:left w:val="single" w:color="000000" w:sz="4" w:space="0"/>
              <w:bottom w:val="single" w:color="000000" w:sz="4" w:space="0"/>
              <w:right w:val="single" w:color="000000" w:sz="4" w:space="0"/>
            </w:tcBorders>
          </w:tcPr>
          <w:p w14:paraId="3E6ADAE5">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1.设备类型：舞台灯光固定灯杆</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2.不低于由灯杆主体、安装连接件等组成</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3.不低于满足现场灯光安装需求</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C5F94">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B892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套</w:t>
            </w:r>
          </w:p>
        </w:tc>
        <w:tc>
          <w:tcPr>
            <w:tcW w:w="930" w:type="dxa"/>
            <w:tcBorders>
              <w:top w:val="single" w:color="000000" w:sz="4" w:space="0"/>
              <w:left w:val="single" w:color="000000" w:sz="4" w:space="0"/>
              <w:bottom w:val="single" w:color="000000" w:sz="4" w:space="0"/>
              <w:right w:val="single" w:color="000000" w:sz="4" w:space="0"/>
            </w:tcBorders>
            <w:vAlign w:val="center"/>
          </w:tcPr>
          <w:p w14:paraId="495A9070">
            <w:pPr>
              <w:jc w:val="center"/>
              <w:rPr>
                <w:rFonts w:hint="eastAsia" w:ascii="宋体" w:hAnsi="宋体" w:cs="宋体"/>
                <w:color w:val="000000"/>
                <w:sz w:val="22"/>
                <w:szCs w:val="22"/>
              </w:rPr>
            </w:pPr>
          </w:p>
        </w:tc>
      </w:tr>
      <w:tr w14:paraId="1C65DD54">
        <w:tblPrEx>
          <w:tblCellMar>
            <w:top w:w="0" w:type="dxa"/>
            <w:left w:w="108" w:type="dxa"/>
            <w:bottom w:w="0" w:type="dxa"/>
            <w:right w:w="108" w:type="dxa"/>
          </w:tblCellMar>
        </w:tblPrEx>
        <w:trPr>
          <w:trHeight w:val="2970" w:hRule="atLeast"/>
        </w:trPr>
        <w:tc>
          <w:tcPr>
            <w:tcW w:w="2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714C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34D83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灯光控制台</w:t>
            </w:r>
          </w:p>
        </w:tc>
        <w:tc>
          <w:tcPr>
            <w:tcW w:w="4938" w:type="dxa"/>
            <w:tcBorders>
              <w:top w:val="single" w:color="000000" w:sz="4" w:space="0"/>
              <w:left w:val="single" w:color="000000" w:sz="4" w:space="0"/>
              <w:bottom w:val="single" w:color="000000" w:sz="4" w:space="0"/>
              <w:right w:val="single" w:color="000000" w:sz="4" w:space="0"/>
            </w:tcBorders>
          </w:tcPr>
          <w:p w14:paraId="52582347">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 xml:space="preserve">1.Linux操作系统 </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2.≥4个DMX输出 </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3.内置≥两个15英寸触摸屏 </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4.≥15个高精度手动推杆（彩色可变背光） </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5.≥1个主控手动推杆 </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6.≥ 5个耐磨编码器(带PUSH功能和彩色可变背光) </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7.≥2个千兆以太网口 </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8.≥ 4个USB2.0口 </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E3E7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E8B9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DA9C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南校区阶梯教室</w:t>
            </w:r>
          </w:p>
        </w:tc>
      </w:tr>
      <w:tr w14:paraId="00233317">
        <w:tblPrEx>
          <w:tblCellMar>
            <w:top w:w="0" w:type="dxa"/>
            <w:left w:w="108" w:type="dxa"/>
            <w:bottom w:w="0" w:type="dxa"/>
            <w:right w:w="108" w:type="dxa"/>
          </w:tblCellMar>
        </w:tblPrEx>
        <w:trPr>
          <w:trHeight w:val="108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0AE8AA4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1AD9E3B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设备机柜</w:t>
            </w:r>
          </w:p>
        </w:tc>
        <w:tc>
          <w:tcPr>
            <w:tcW w:w="4938" w:type="dxa"/>
            <w:tcBorders>
              <w:top w:val="single" w:color="000000" w:sz="4" w:space="0"/>
              <w:left w:val="single" w:color="000000" w:sz="4" w:space="0"/>
              <w:bottom w:val="single" w:color="000000" w:sz="4" w:space="0"/>
              <w:right w:val="single" w:color="000000" w:sz="4" w:space="0"/>
            </w:tcBorders>
          </w:tcPr>
          <w:p w14:paraId="3402204D">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1.设备类型：设备机柜</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2.规格：≥600*600*2000mm（42U）</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3.材质：立柱≥2mm,侧板≥1.2</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4.配置：不少于前后网门、托盘</w:t>
            </w:r>
          </w:p>
        </w:tc>
        <w:tc>
          <w:tcPr>
            <w:tcW w:w="656" w:type="dxa"/>
            <w:tcBorders>
              <w:top w:val="single" w:color="000000" w:sz="4" w:space="0"/>
              <w:left w:val="single" w:color="000000" w:sz="4" w:space="0"/>
              <w:bottom w:val="single" w:color="000000" w:sz="4" w:space="0"/>
              <w:right w:val="single" w:color="000000" w:sz="4" w:space="0"/>
            </w:tcBorders>
            <w:vAlign w:val="center"/>
          </w:tcPr>
          <w:p w14:paraId="509DF99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80" w:type="dxa"/>
            <w:tcBorders>
              <w:top w:val="single" w:color="000000" w:sz="4" w:space="0"/>
              <w:left w:val="single" w:color="000000" w:sz="4" w:space="0"/>
              <w:bottom w:val="single" w:color="000000" w:sz="4" w:space="0"/>
              <w:right w:val="single" w:color="000000" w:sz="4" w:space="0"/>
            </w:tcBorders>
            <w:vAlign w:val="center"/>
          </w:tcPr>
          <w:p w14:paraId="577E25D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vAlign w:val="center"/>
          </w:tcPr>
          <w:p w14:paraId="1D7DDA0F">
            <w:pPr>
              <w:jc w:val="center"/>
              <w:rPr>
                <w:rFonts w:hint="eastAsia" w:ascii="宋体" w:hAnsi="宋体" w:cs="宋体"/>
                <w:color w:val="000000"/>
                <w:sz w:val="22"/>
                <w:szCs w:val="22"/>
              </w:rPr>
            </w:pPr>
          </w:p>
        </w:tc>
      </w:tr>
      <w:tr w14:paraId="049AA2AD">
        <w:tblPrEx>
          <w:tblCellMar>
            <w:top w:w="0" w:type="dxa"/>
            <w:left w:w="108" w:type="dxa"/>
            <w:bottom w:w="0" w:type="dxa"/>
            <w:right w:w="108" w:type="dxa"/>
          </w:tblCellMar>
        </w:tblPrEx>
        <w:trPr>
          <w:trHeight w:val="2259"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616BB15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37</w:t>
            </w:r>
          </w:p>
        </w:tc>
        <w:tc>
          <w:tcPr>
            <w:tcW w:w="0" w:type="auto"/>
            <w:tcBorders>
              <w:top w:val="single" w:color="000000" w:sz="4" w:space="0"/>
              <w:left w:val="single" w:color="000000" w:sz="4" w:space="0"/>
              <w:bottom w:val="single" w:color="000000" w:sz="4" w:space="0"/>
              <w:right w:val="single" w:color="000000" w:sz="4" w:space="0"/>
            </w:tcBorders>
            <w:vAlign w:val="center"/>
          </w:tcPr>
          <w:p w14:paraId="7B7EB14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LED显示屏</w:t>
            </w:r>
          </w:p>
        </w:tc>
        <w:tc>
          <w:tcPr>
            <w:tcW w:w="4938" w:type="dxa"/>
            <w:tcBorders>
              <w:top w:val="single" w:color="000000" w:sz="4" w:space="0"/>
              <w:left w:val="single" w:color="000000" w:sz="4" w:space="0"/>
              <w:bottom w:val="single" w:color="000000" w:sz="4" w:space="0"/>
              <w:right w:val="single" w:color="000000" w:sz="4" w:space="0"/>
            </w:tcBorders>
          </w:tcPr>
          <w:p w14:paraId="298D39EB">
            <w:pPr>
              <w:pStyle w:val="2"/>
              <w:ind w:firstLine="0"/>
              <w:rPr>
                <w:lang w:bidi="ar"/>
              </w:rPr>
            </w:pPr>
            <w:r>
              <w:rPr>
                <w:rFonts w:hint="eastAsia" w:hAnsi="宋体" w:cs="宋体"/>
                <w:color w:val="000000"/>
                <w:kern w:val="0"/>
                <w:sz w:val="22"/>
                <w:szCs w:val="22"/>
                <w:lang w:bidi="ar"/>
              </w:rPr>
              <w:t>1.屏体尺寸：≥3.52m*1.92m=6.7584㎡</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2.整屏分辨率：≥1892点*1032点</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3.点间距：≤1.86mm</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4.像素密度（点/㎡）：≥289014/㎡</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5.单元板尺寸：320mm*160mm</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6.单元板分辨率：172点×86点</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#7.拼缝、平整度：模组拼缝≤0.05mm，模组平整度≤0.05mm，平整度≥95%</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#8.像素中心距偏差：≤2%</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#9.带电黑屏功率：≤35W/㎡</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电源功率因素：内置电源具备 PFC 功能,电源功率因素≥0.95，转换效率≥ 86%,电源效率 25°C：≥90%</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10.亮度范围：0-1500cd/㎡无级可调（白平衡亮度：≥400cd/㎡）；黑色亮度具有更高的对比度，黑色亮度需≤0.0005cd/㎡</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11.亮度均匀性：校正前≥95%,校正后≥98%</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对比度：静态对比度≥100000:1,动态对比度≥10000000:1 ，暗室对比度：≥100000:1，峰值对比度≥10000:1</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#12.可视角：水平≥170°，垂直≥170°</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灰度等级：红、绿、蓝各 256 级、灰度处理能力 16bit；具备低亮高灰 50%-100%亮度时，16bit； 15%亮度时，15bit。在不大于700cd/㎡亮度条件下，原生单通道色彩深度要求不低于12Bit，灰度等级：65536级</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#13.静电测试：显示屏电磁兼容性能符合GB/T17626.2-2018 标准等级3判据B的要求，静电放电抗扰度符合 B 级要求</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14.连续工作时间：设备在正常工作条件下，7×24小时（168H）连续工作无故障</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15.抗撞击能力：像素点抗撞能力可承受150N的力的撞击。显示屏应符合锤击标准：能效≥1.4J、等效质量≥0.5Kg、跌落高度≥800mm 外观无异常，可正常显示</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刷新率：3840Hz</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通过配套软件调节刷新率的设置选项 刷新率≥3840Hz</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16.LED像素模块推力：45°方向推力≥160N,无像素点破碎或脱落</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17.像素失控率、坏点 ：＜1/100000可达0.5ppm；屏幕坏点率≤0.1PPM，无常亮点，出厂时为0</w:t>
            </w:r>
            <w:r>
              <w:rPr>
                <w:rFonts w:hint="eastAsia" w:hAnsi="宋体" w:cs="宋体"/>
                <w:color w:val="000000"/>
                <w:kern w:val="0"/>
                <w:sz w:val="22"/>
                <w:szCs w:val="22"/>
                <w:lang w:bidi="ar"/>
              </w:rPr>
              <w:br w:type="textWrapping"/>
            </w:r>
            <w:r>
              <w:rPr>
                <w:rFonts w:hint="eastAsia" w:hAnsi="宋体" w:cs="宋体"/>
                <w:color w:val="000000"/>
                <w:kern w:val="0"/>
                <w:sz w:val="22"/>
                <w:szCs w:val="22"/>
                <w:lang w:bidi="ar"/>
              </w:rPr>
              <w:t>#18.防尘防潮防氧化：屏体/灯珠抗氧化：符合 GB/T10125-2012 国家标准，在沿海潮湿环境下 5 年内灯脚不氧化，屏体防尘防水防氧化。</w:t>
            </w:r>
          </w:p>
          <w:p w14:paraId="13E7B72C">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＃需提供制造厂家针对本项目的售后服务承诺书并加盖制造厂家公章。</w:t>
            </w:r>
          </w:p>
        </w:tc>
        <w:tc>
          <w:tcPr>
            <w:tcW w:w="656" w:type="dxa"/>
            <w:tcBorders>
              <w:top w:val="single" w:color="000000" w:sz="4" w:space="0"/>
              <w:left w:val="single" w:color="000000" w:sz="4" w:space="0"/>
              <w:bottom w:val="single" w:color="000000" w:sz="4" w:space="0"/>
              <w:right w:val="single" w:color="000000" w:sz="4" w:space="0"/>
            </w:tcBorders>
            <w:vAlign w:val="center"/>
          </w:tcPr>
          <w:p w14:paraId="3B6AE09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13.5</w:t>
            </w:r>
          </w:p>
        </w:tc>
        <w:tc>
          <w:tcPr>
            <w:tcW w:w="680" w:type="dxa"/>
            <w:tcBorders>
              <w:top w:val="single" w:color="000000" w:sz="4" w:space="0"/>
              <w:left w:val="single" w:color="000000" w:sz="4" w:space="0"/>
              <w:bottom w:val="single" w:color="000000" w:sz="4" w:space="0"/>
              <w:right w:val="single" w:color="000000" w:sz="4" w:space="0"/>
            </w:tcBorders>
            <w:vAlign w:val="center"/>
          </w:tcPr>
          <w:p w14:paraId="0E37A16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平米</w:t>
            </w:r>
          </w:p>
        </w:tc>
        <w:tc>
          <w:tcPr>
            <w:tcW w:w="930" w:type="dxa"/>
            <w:tcBorders>
              <w:top w:val="single" w:color="000000" w:sz="4" w:space="0"/>
              <w:left w:val="single" w:color="000000" w:sz="4" w:space="0"/>
              <w:bottom w:val="single" w:color="000000" w:sz="4" w:space="0"/>
              <w:right w:val="single" w:color="000000" w:sz="4" w:space="0"/>
            </w:tcBorders>
            <w:vAlign w:val="center"/>
          </w:tcPr>
          <w:p w14:paraId="0737D95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LED显示</w:t>
            </w:r>
          </w:p>
        </w:tc>
      </w:tr>
      <w:tr w14:paraId="36E10A61">
        <w:tblPrEx>
          <w:tblCellMar>
            <w:top w:w="0" w:type="dxa"/>
            <w:left w:w="108" w:type="dxa"/>
            <w:bottom w:w="0" w:type="dxa"/>
            <w:right w:w="108" w:type="dxa"/>
          </w:tblCellMar>
        </w:tblPrEx>
        <w:trPr>
          <w:trHeight w:val="216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3B5F6AD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38</w:t>
            </w:r>
          </w:p>
        </w:tc>
        <w:tc>
          <w:tcPr>
            <w:tcW w:w="0" w:type="auto"/>
            <w:tcBorders>
              <w:top w:val="single" w:color="000000" w:sz="4" w:space="0"/>
              <w:left w:val="single" w:color="000000" w:sz="4" w:space="0"/>
              <w:bottom w:val="single" w:color="000000" w:sz="4" w:space="0"/>
              <w:right w:val="single" w:color="000000" w:sz="4" w:space="0"/>
            </w:tcBorders>
            <w:vAlign w:val="center"/>
          </w:tcPr>
          <w:p w14:paraId="56918E9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图像处理器</w:t>
            </w:r>
          </w:p>
        </w:tc>
        <w:tc>
          <w:tcPr>
            <w:tcW w:w="4938" w:type="dxa"/>
            <w:tcBorders>
              <w:top w:val="single" w:color="000000" w:sz="4" w:space="0"/>
              <w:left w:val="single" w:color="000000" w:sz="4" w:space="0"/>
              <w:bottom w:val="single" w:color="000000" w:sz="4" w:space="0"/>
              <w:right w:val="single" w:color="000000" w:sz="4" w:space="0"/>
            </w:tcBorders>
            <w:vAlign w:val="center"/>
          </w:tcPr>
          <w:p w14:paraId="29183FA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1.单画面，输入标配4路数字信号（3路HDMI、1路DVI）；输出4路千兆网；单网口最宽3840最高3840；带载230万点；</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#2.为了保证系统兼容性和保修的便捷性，LED显示屏、图像处理器、智能配电箱设备实现完全兼容。</w:t>
            </w:r>
            <w:r>
              <w:rPr>
                <w:rFonts w:ascii="宋体" w:hAnsi="宋体" w:cs="宋体"/>
                <w:b/>
                <w:bCs/>
                <w:color w:val="000000"/>
                <w:kern w:val="0"/>
                <w:sz w:val="22"/>
                <w:szCs w:val="22"/>
                <w:lang w:bidi="ar"/>
              </w:rPr>
              <w:t>提供第三方检测机构出具的具有CNAS标志的检测报告复印件并加盖投标人公章。</w:t>
            </w:r>
          </w:p>
        </w:tc>
        <w:tc>
          <w:tcPr>
            <w:tcW w:w="656" w:type="dxa"/>
            <w:tcBorders>
              <w:top w:val="single" w:color="000000" w:sz="4" w:space="0"/>
              <w:left w:val="single" w:color="000000" w:sz="4" w:space="0"/>
              <w:bottom w:val="single" w:color="000000" w:sz="4" w:space="0"/>
              <w:right w:val="single" w:color="000000" w:sz="4" w:space="0"/>
            </w:tcBorders>
            <w:vAlign w:val="center"/>
          </w:tcPr>
          <w:p w14:paraId="224F9D4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63506C1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套</w:t>
            </w:r>
          </w:p>
        </w:tc>
        <w:tc>
          <w:tcPr>
            <w:tcW w:w="930" w:type="dxa"/>
            <w:tcBorders>
              <w:top w:val="single" w:color="000000" w:sz="4" w:space="0"/>
              <w:left w:val="single" w:color="000000" w:sz="4" w:space="0"/>
              <w:bottom w:val="single" w:color="000000" w:sz="4" w:space="0"/>
              <w:right w:val="single" w:color="000000" w:sz="4" w:space="0"/>
            </w:tcBorders>
            <w:vAlign w:val="center"/>
          </w:tcPr>
          <w:p w14:paraId="1F4F0E37">
            <w:pPr>
              <w:jc w:val="center"/>
              <w:rPr>
                <w:rFonts w:hint="eastAsia" w:ascii="宋体" w:hAnsi="宋体" w:cs="宋体"/>
                <w:color w:val="000000"/>
                <w:sz w:val="22"/>
                <w:szCs w:val="22"/>
              </w:rPr>
            </w:pPr>
          </w:p>
        </w:tc>
      </w:tr>
      <w:tr w14:paraId="32963D01">
        <w:tblPrEx>
          <w:tblCellMar>
            <w:top w:w="0" w:type="dxa"/>
            <w:left w:w="108" w:type="dxa"/>
            <w:bottom w:w="0" w:type="dxa"/>
            <w:right w:w="108" w:type="dxa"/>
          </w:tblCellMar>
        </w:tblPrEx>
        <w:trPr>
          <w:trHeight w:val="841"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7258002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39</w:t>
            </w:r>
          </w:p>
        </w:tc>
        <w:tc>
          <w:tcPr>
            <w:tcW w:w="0" w:type="auto"/>
            <w:tcBorders>
              <w:top w:val="single" w:color="000000" w:sz="4" w:space="0"/>
              <w:left w:val="single" w:color="000000" w:sz="4" w:space="0"/>
              <w:bottom w:val="single" w:color="000000" w:sz="4" w:space="0"/>
              <w:right w:val="single" w:color="000000" w:sz="4" w:space="0"/>
            </w:tcBorders>
            <w:vAlign w:val="center"/>
          </w:tcPr>
          <w:p w14:paraId="3509EA7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接收卡</w:t>
            </w:r>
          </w:p>
        </w:tc>
        <w:tc>
          <w:tcPr>
            <w:tcW w:w="4938" w:type="dxa"/>
            <w:tcBorders>
              <w:top w:val="single" w:color="000000" w:sz="4" w:space="0"/>
              <w:left w:val="single" w:color="000000" w:sz="4" w:space="0"/>
              <w:bottom w:val="single" w:color="000000" w:sz="4" w:space="0"/>
              <w:right w:val="single" w:color="000000" w:sz="4" w:space="0"/>
            </w:tcBorders>
          </w:tcPr>
          <w:p w14:paraId="587500CB">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支持高灰、高刷、低亮高灰，可消除某行偏暗、低灰偏红、鬼影等细节问题；</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支持亮暗线调节，解决因箱体及模组拼接造成的显示屏亮暗线，调解过程中即时生效，简单易用；</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具备色彩还原技术，能够针对LED屏显示特性，真实地展现图像原本色彩；</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支持坐标偏移，从左到右、从右到左、从上到下、从下到上任意偏移，灵活实现各种不规则异形屏幕构造和创意显示控制；</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支持复杂屏功能，同一个显示屏下，每张接收卡可以支持不同扫描方式与驱动芯片的模组；</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支持保留最后一帧，网线断开或无视频源信号时，保留最后一帧画面；</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接收卡电源接口与灯板电源接口一致(与灯板电源一致)，无需单独配线，安装方便；</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支持数据对开，有助于显著提升刷新率，合理布局接收卡；</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软件可以回读接收卡配置参数并保存到本地；</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支持数据组任意交换，便于接收卡和显示模组间连接排线的合理排序和整齐排布，保证连接牢固和工艺美观，有助于提升显示屏质量；</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双千兆网口不分输入输出，任意交换使用；</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支持智能向导设置，用户根据软件提示可自行完成各种新模组适配，点亮模组；</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支持各种LED驱动芯片和译码芯片静态至1/128扫描之间的任意扫描类型；</w:t>
            </w:r>
          </w:p>
        </w:tc>
        <w:tc>
          <w:tcPr>
            <w:tcW w:w="656" w:type="dxa"/>
            <w:tcBorders>
              <w:top w:val="single" w:color="000000" w:sz="4" w:space="0"/>
              <w:left w:val="single" w:color="000000" w:sz="4" w:space="0"/>
              <w:bottom w:val="single" w:color="000000" w:sz="4" w:space="0"/>
              <w:right w:val="single" w:color="000000" w:sz="4" w:space="0"/>
            </w:tcBorders>
            <w:vAlign w:val="center"/>
          </w:tcPr>
          <w:p w14:paraId="1BAC479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44</w:t>
            </w:r>
          </w:p>
        </w:tc>
        <w:tc>
          <w:tcPr>
            <w:tcW w:w="680" w:type="dxa"/>
            <w:tcBorders>
              <w:top w:val="single" w:color="000000" w:sz="4" w:space="0"/>
              <w:left w:val="single" w:color="000000" w:sz="4" w:space="0"/>
              <w:bottom w:val="single" w:color="000000" w:sz="4" w:space="0"/>
              <w:right w:val="single" w:color="000000" w:sz="4" w:space="0"/>
            </w:tcBorders>
            <w:vAlign w:val="center"/>
          </w:tcPr>
          <w:p w14:paraId="3B43F9A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张</w:t>
            </w:r>
          </w:p>
        </w:tc>
        <w:tc>
          <w:tcPr>
            <w:tcW w:w="930" w:type="dxa"/>
            <w:tcBorders>
              <w:top w:val="single" w:color="000000" w:sz="4" w:space="0"/>
              <w:left w:val="single" w:color="000000" w:sz="4" w:space="0"/>
              <w:bottom w:val="single" w:color="000000" w:sz="4" w:space="0"/>
              <w:right w:val="single" w:color="000000" w:sz="4" w:space="0"/>
            </w:tcBorders>
            <w:vAlign w:val="center"/>
          </w:tcPr>
          <w:p w14:paraId="39CE18B2">
            <w:pPr>
              <w:jc w:val="center"/>
              <w:rPr>
                <w:rFonts w:hint="eastAsia" w:ascii="宋体" w:hAnsi="宋体" w:cs="宋体"/>
                <w:color w:val="000000"/>
                <w:sz w:val="22"/>
                <w:szCs w:val="22"/>
              </w:rPr>
            </w:pPr>
          </w:p>
        </w:tc>
      </w:tr>
      <w:tr w14:paraId="6D45B6D9">
        <w:tblPrEx>
          <w:tblCellMar>
            <w:top w:w="0" w:type="dxa"/>
            <w:left w:w="108" w:type="dxa"/>
            <w:bottom w:w="0" w:type="dxa"/>
            <w:right w:w="108" w:type="dxa"/>
          </w:tblCellMar>
        </w:tblPrEx>
        <w:trPr>
          <w:trHeight w:val="243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48AF2F1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40</w:t>
            </w:r>
          </w:p>
        </w:tc>
        <w:tc>
          <w:tcPr>
            <w:tcW w:w="0" w:type="auto"/>
            <w:tcBorders>
              <w:top w:val="single" w:color="000000" w:sz="4" w:space="0"/>
              <w:left w:val="single" w:color="000000" w:sz="4" w:space="0"/>
              <w:bottom w:val="single" w:color="000000" w:sz="4" w:space="0"/>
              <w:right w:val="single" w:color="000000" w:sz="4" w:space="0"/>
            </w:tcBorders>
            <w:vAlign w:val="center"/>
          </w:tcPr>
          <w:p w14:paraId="03AF975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钢架结构</w:t>
            </w:r>
          </w:p>
        </w:tc>
        <w:tc>
          <w:tcPr>
            <w:tcW w:w="4938" w:type="dxa"/>
            <w:tcBorders>
              <w:top w:val="single" w:color="000000" w:sz="4" w:space="0"/>
              <w:left w:val="single" w:color="000000" w:sz="4" w:space="0"/>
              <w:bottom w:val="single" w:color="000000" w:sz="4" w:space="0"/>
              <w:right w:val="single" w:color="000000" w:sz="4" w:space="0"/>
            </w:tcBorders>
          </w:tcPr>
          <w:p w14:paraId="024DF812">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钢结构设计合理、稳定钢结构支架方钢、角钢、符合国家设计标准；充分考虑框架重力荷载、作用影响下具有足够可靠的安全性及美观等因素。钢架构件（含接合板）采用Q235B钢制作，结构用钢符合《GB700-88》规定的Q235要求，保证其抗拉强度、伸长率、屈服点，碳、硫、磷的极限含量；屏体外包包边</w:t>
            </w:r>
          </w:p>
        </w:tc>
        <w:tc>
          <w:tcPr>
            <w:tcW w:w="656" w:type="dxa"/>
            <w:tcBorders>
              <w:top w:val="single" w:color="000000" w:sz="4" w:space="0"/>
              <w:left w:val="single" w:color="000000" w:sz="4" w:space="0"/>
              <w:bottom w:val="single" w:color="000000" w:sz="4" w:space="0"/>
              <w:right w:val="single" w:color="000000" w:sz="4" w:space="0"/>
            </w:tcBorders>
            <w:vAlign w:val="center"/>
          </w:tcPr>
          <w:p w14:paraId="043269A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13.5</w:t>
            </w:r>
          </w:p>
        </w:tc>
        <w:tc>
          <w:tcPr>
            <w:tcW w:w="680" w:type="dxa"/>
            <w:tcBorders>
              <w:top w:val="single" w:color="000000" w:sz="4" w:space="0"/>
              <w:left w:val="single" w:color="000000" w:sz="4" w:space="0"/>
              <w:bottom w:val="single" w:color="000000" w:sz="4" w:space="0"/>
              <w:right w:val="single" w:color="000000" w:sz="4" w:space="0"/>
            </w:tcBorders>
            <w:vAlign w:val="center"/>
          </w:tcPr>
          <w:p w14:paraId="1D0B544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平米</w:t>
            </w:r>
          </w:p>
        </w:tc>
        <w:tc>
          <w:tcPr>
            <w:tcW w:w="930" w:type="dxa"/>
            <w:tcBorders>
              <w:top w:val="single" w:color="000000" w:sz="4" w:space="0"/>
              <w:left w:val="single" w:color="000000" w:sz="4" w:space="0"/>
              <w:bottom w:val="single" w:color="000000" w:sz="4" w:space="0"/>
              <w:right w:val="single" w:color="000000" w:sz="4" w:space="0"/>
            </w:tcBorders>
            <w:vAlign w:val="center"/>
          </w:tcPr>
          <w:p w14:paraId="56AE06BF">
            <w:pPr>
              <w:jc w:val="center"/>
              <w:rPr>
                <w:rFonts w:hint="eastAsia" w:ascii="宋体" w:hAnsi="宋体" w:cs="宋体"/>
                <w:color w:val="000000"/>
                <w:sz w:val="22"/>
                <w:szCs w:val="22"/>
              </w:rPr>
            </w:pPr>
          </w:p>
        </w:tc>
      </w:tr>
      <w:tr w14:paraId="5AFBC18D">
        <w:tblPrEx>
          <w:tblCellMar>
            <w:top w:w="0" w:type="dxa"/>
            <w:left w:w="108" w:type="dxa"/>
            <w:bottom w:w="0" w:type="dxa"/>
            <w:right w:w="108" w:type="dxa"/>
          </w:tblCellMar>
        </w:tblPrEx>
        <w:trPr>
          <w:trHeight w:val="1355"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268482B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41</w:t>
            </w:r>
          </w:p>
        </w:tc>
        <w:tc>
          <w:tcPr>
            <w:tcW w:w="0" w:type="auto"/>
            <w:tcBorders>
              <w:top w:val="single" w:color="000000" w:sz="4" w:space="0"/>
              <w:left w:val="single" w:color="000000" w:sz="4" w:space="0"/>
              <w:bottom w:val="single" w:color="000000" w:sz="4" w:space="0"/>
              <w:right w:val="single" w:color="000000" w:sz="4" w:space="0"/>
            </w:tcBorders>
            <w:vAlign w:val="center"/>
          </w:tcPr>
          <w:p w14:paraId="449879A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配电箱</w:t>
            </w:r>
          </w:p>
        </w:tc>
        <w:tc>
          <w:tcPr>
            <w:tcW w:w="4938" w:type="dxa"/>
            <w:tcBorders>
              <w:top w:val="single" w:color="000000" w:sz="4" w:space="0"/>
              <w:left w:val="single" w:color="000000" w:sz="4" w:space="0"/>
              <w:bottom w:val="single" w:color="000000" w:sz="4" w:space="0"/>
              <w:right w:val="single" w:color="000000" w:sz="4" w:space="0"/>
            </w:tcBorders>
          </w:tcPr>
          <w:p w14:paraId="2880ED11">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配电箱根据屏体总体功率定制，具有远程控制开关电、过流、过压、欠压、防浪涌保护。</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#LED显示屏、图像处理器、智能配电箱设备实现完全兼容。</w:t>
            </w:r>
          </w:p>
        </w:tc>
        <w:tc>
          <w:tcPr>
            <w:tcW w:w="656" w:type="dxa"/>
            <w:tcBorders>
              <w:top w:val="single" w:color="000000" w:sz="4" w:space="0"/>
              <w:left w:val="single" w:color="000000" w:sz="4" w:space="0"/>
              <w:bottom w:val="single" w:color="000000" w:sz="4" w:space="0"/>
              <w:right w:val="single" w:color="000000" w:sz="4" w:space="0"/>
            </w:tcBorders>
            <w:vAlign w:val="center"/>
          </w:tcPr>
          <w:p w14:paraId="75136B6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680" w:type="dxa"/>
            <w:tcBorders>
              <w:top w:val="single" w:color="000000" w:sz="4" w:space="0"/>
              <w:left w:val="single" w:color="000000" w:sz="4" w:space="0"/>
              <w:bottom w:val="single" w:color="000000" w:sz="4" w:space="0"/>
              <w:right w:val="single" w:color="000000" w:sz="4" w:space="0"/>
            </w:tcBorders>
            <w:vAlign w:val="center"/>
          </w:tcPr>
          <w:p w14:paraId="050B700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w:t>
            </w:r>
          </w:p>
        </w:tc>
        <w:tc>
          <w:tcPr>
            <w:tcW w:w="930" w:type="dxa"/>
            <w:tcBorders>
              <w:top w:val="single" w:color="000000" w:sz="4" w:space="0"/>
              <w:left w:val="single" w:color="000000" w:sz="4" w:space="0"/>
              <w:bottom w:val="single" w:color="000000" w:sz="4" w:space="0"/>
              <w:right w:val="single" w:color="000000" w:sz="4" w:space="0"/>
            </w:tcBorders>
            <w:vAlign w:val="center"/>
          </w:tcPr>
          <w:p w14:paraId="22D4DBAA">
            <w:pPr>
              <w:jc w:val="center"/>
              <w:rPr>
                <w:rFonts w:hint="eastAsia" w:ascii="宋体" w:hAnsi="宋体" w:cs="宋体"/>
                <w:color w:val="000000"/>
                <w:sz w:val="22"/>
                <w:szCs w:val="22"/>
              </w:rPr>
            </w:pPr>
          </w:p>
        </w:tc>
      </w:tr>
      <w:tr w14:paraId="0B0617DF">
        <w:tblPrEx>
          <w:tblCellMar>
            <w:top w:w="0" w:type="dxa"/>
            <w:left w:w="108" w:type="dxa"/>
            <w:bottom w:w="0" w:type="dxa"/>
            <w:right w:w="108" w:type="dxa"/>
          </w:tblCellMar>
        </w:tblPrEx>
        <w:trPr>
          <w:trHeight w:val="27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073D324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42</w:t>
            </w:r>
          </w:p>
        </w:tc>
        <w:tc>
          <w:tcPr>
            <w:tcW w:w="0" w:type="auto"/>
            <w:tcBorders>
              <w:top w:val="single" w:color="000000" w:sz="4" w:space="0"/>
              <w:left w:val="single" w:color="000000" w:sz="4" w:space="0"/>
              <w:bottom w:val="single" w:color="000000" w:sz="4" w:space="0"/>
              <w:right w:val="single" w:color="000000" w:sz="4" w:space="0"/>
            </w:tcBorders>
            <w:vAlign w:val="center"/>
          </w:tcPr>
          <w:p w14:paraId="51BF0238">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线材辅料</w:t>
            </w:r>
          </w:p>
        </w:tc>
        <w:tc>
          <w:tcPr>
            <w:tcW w:w="4938" w:type="dxa"/>
            <w:tcBorders>
              <w:top w:val="single" w:color="000000" w:sz="4" w:space="0"/>
              <w:left w:val="single" w:color="000000" w:sz="4" w:space="0"/>
              <w:bottom w:val="single" w:color="000000" w:sz="4" w:space="0"/>
              <w:right w:val="single" w:color="000000" w:sz="4" w:space="0"/>
            </w:tcBorders>
          </w:tcPr>
          <w:p w14:paraId="27C5072C">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线材及辅料</w:t>
            </w:r>
          </w:p>
        </w:tc>
        <w:tc>
          <w:tcPr>
            <w:tcW w:w="656" w:type="dxa"/>
            <w:tcBorders>
              <w:top w:val="single" w:color="000000" w:sz="4" w:space="0"/>
              <w:left w:val="single" w:color="000000" w:sz="4" w:space="0"/>
              <w:bottom w:val="single" w:color="000000" w:sz="4" w:space="0"/>
              <w:right w:val="single" w:color="000000" w:sz="4" w:space="0"/>
            </w:tcBorders>
            <w:vAlign w:val="center"/>
          </w:tcPr>
          <w:p w14:paraId="4CB0DAE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80" w:type="dxa"/>
            <w:tcBorders>
              <w:top w:val="single" w:color="000000" w:sz="4" w:space="0"/>
              <w:left w:val="single" w:color="000000" w:sz="4" w:space="0"/>
              <w:bottom w:val="single" w:color="000000" w:sz="4" w:space="0"/>
              <w:right w:val="single" w:color="000000" w:sz="4" w:space="0"/>
            </w:tcBorders>
            <w:vAlign w:val="center"/>
          </w:tcPr>
          <w:p w14:paraId="37C9D6E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30" w:type="dxa"/>
            <w:tcBorders>
              <w:top w:val="single" w:color="000000" w:sz="4" w:space="0"/>
              <w:left w:val="single" w:color="000000" w:sz="4" w:space="0"/>
              <w:bottom w:val="single" w:color="000000" w:sz="4" w:space="0"/>
              <w:right w:val="single" w:color="000000" w:sz="4" w:space="0"/>
            </w:tcBorders>
            <w:vAlign w:val="center"/>
          </w:tcPr>
          <w:p w14:paraId="55467512">
            <w:pPr>
              <w:jc w:val="center"/>
              <w:rPr>
                <w:rFonts w:hint="eastAsia" w:ascii="宋体" w:hAnsi="宋体" w:cs="宋体"/>
                <w:color w:val="000000"/>
                <w:sz w:val="22"/>
                <w:szCs w:val="22"/>
              </w:rPr>
            </w:pPr>
          </w:p>
        </w:tc>
      </w:tr>
      <w:tr w14:paraId="65A2C698">
        <w:tblPrEx>
          <w:tblCellMar>
            <w:top w:w="0" w:type="dxa"/>
            <w:left w:w="108" w:type="dxa"/>
            <w:bottom w:w="0" w:type="dxa"/>
            <w:right w:w="108" w:type="dxa"/>
          </w:tblCellMar>
        </w:tblPrEx>
        <w:trPr>
          <w:trHeight w:val="270" w:hRule="atLeast"/>
        </w:trPr>
        <w:tc>
          <w:tcPr>
            <w:tcW w:w="243" w:type="dxa"/>
            <w:tcBorders>
              <w:top w:val="single" w:color="000000" w:sz="4" w:space="0"/>
              <w:left w:val="single" w:color="000000" w:sz="4" w:space="0"/>
              <w:bottom w:val="single" w:color="000000" w:sz="4" w:space="0"/>
              <w:right w:val="single" w:color="000000" w:sz="4" w:space="0"/>
            </w:tcBorders>
            <w:vAlign w:val="center"/>
          </w:tcPr>
          <w:p w14:paraId="03CE81C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43</w:t>
            </w:r>
          </w:p>
        </w:tc>
        <w:tc>
          <w:tcPr>
            <w:tcW w:w="0" w:type="auto"/>
            <w:tcBorders>
              <w:top w:val="single" w:color="000000" w:sz="4" w:space="0"/>
              <w:left w:val="single" w:color="000000" w:sz="4" w:space="0"/>
              <w:bottom w:val="single" w:color="000000" w:sz="4" w:space="0"/>
              <w:right w:val="single" w:color="000000" w:sz="4" w:space="0"/>
            </w:tcBorders>
            <w:vAlign w:val="center"/>
          </w:tcPr>
          <w:p w14:paraId="245693B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系统集成</w:t>
            </w:r>
          </w:p>
        </w:tc>
        <w:tc>
          <w:tcPr>
            <w:tcW w:w="4938" w:type="dxa"/>
            <w:tcBorders>
              <w:top w:val="single" w:color="000000" w:sz="4" w:space="0"/>
              <w:left w:val="single" w:color="000000" w:sz="4" w:space="0"/>
              <w:bottom w:val="single" w:color="000000" w:sz="4" w:space="0"/>
              <w:right w:val="single" w:color="000000" w:sz="4" w:space="0"/>
            </w:tcBorders>
          </w:tcPr>
          <w:p w14:paraId="286E22E2">
            <w:pPr>
              <w:widowControl/>
              <w:jc w:val="left"/>
              <w:textAlignment w:val="top"/>
              <w:rPr>
                <w:rFonts w:hint="eastAsia" w:ascii="宋体" w:hAnsi="宋体" w:cs="宋体"/>
                <w:color w:val="000000"/>
                <w:sz w:val="22"/>
                <w:szCs w:val="22"/>
              </w:rPr>
            </w:pPr>
            <w:r>
              <w:rPr>
                <w:rFonts w:hint="eastAsia" w:ascii="宋体" w:hAnsi="宋体" w:cs="宋体"/>
                <w:color w:val="000000"/>
                <w:kern w:val="0"/>
                <w:sz w:val="22"/>
                <w:szCs w:val="22"/>
                <w:lang w:bidi="ar"/>
              </w:rPr>
              <w:t>设备安装及调试</w:t>
            </w:r>
          </w:p>
        </w:tc>
        <w:tc>
          <w:tcPr>
            <w:tcW w:w="656" w:type="dxa"/>
            <w:tcBorders>
              <w:top w:val="single" w:color="000000" w:sz="4" w:space="0"/>
              <w:left w:val="single" w:color="000000" w:sz="4" w:space="0"/>
              <w:bottom w:val="single" w:color="000000" w:sz="4" w:space="0"/>
              <w:right w:val="single" w:color="000000" w:sz="4" w:space="0"/>
            </w:tcBorders>
            <w:vAlign w:val="center"/>
          </w:tcPr>
          <w:p w14:paraId="243D098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80" w:type="dxa"/>
            <w:tcBorders>
              <w:top w:val="single" w:color="000000" w:sz="4" w:space="0"/>
              <w:left w:val="single" w:color="000000" w:sz="4" w:space="0"/>
              <w:bottom w:val="single" w:color="000000" w:sz="4" w:space="0"/>
              <w:right w:val="single" w:color="000000" w:sz="4" w:space="0"/>
            </w:tcBorders>
            <w:vAlign w:val="center"/>
          </w:tcPr>
          <w:p w14:paraId="54A42AB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30" w:type="dxa"/>
            <w:tcBorders>
              <w:top w:val="single" w:color="000000" w:sz="4" w:space="0"/>
              <w:left w:val="single" w:color="000000" w:sz="4" w:space="0"/>
              <w:bottom w:val="single" w:color="000000" w:sz="4" w:space="0"/>
              <w:right w:val="single" w:color="000000" w:sz="4" w:space="0"/>
            </w:tcBorders>
            <w:vAlign w:val="center"/>
          </w:tcPr>
          <w:p w14:paraId="39073C58">
            <w:pPr>
              <w:jc w:val="center"/>
              <w:rPr>
                <w:rFonts w:hint="eastAsia" w:ascii="宋体" w:hAnsi="宋体" w:cs="宋体"/>
                <w:color w:val="000000"/>
                <w:sz w:val="22"/>
                <w:szCs w:val="22"/>
              </w:rPr>
            </w:pPr>
          </w:p>
        </w:tc>
      </w:tr>
    </w:tbl>
    <w:p w14:paraId="5F083A01">
      <w:pPr>
        <w:pStyle w:val="55"/>
        <w:rPr>
          <w:color w:val="000000" w:themeColor="text1"/>
          <w:sz w:val="24"/>
          <w14:textFill>
            <w14:solidFill>
              <w14:schemeClr w14:val="tx1"/>
            </w14:solidFill>
          </w14:textFill>
        </w:rPr>
      </w:pPr>
    </w:p>
    <w:p w14:paraId="59A62E26">
      <w:pPr>
        <w:spacing w:line="360" w:lineRule="auto"/>
        <w:rPr>
          <w:b/>
          <w:bCs/>
          <w:color w:val="000000" w:themeColor="text1"/>
          <w:spacing w:val="4"/>
          <w14:textFill>
            <w14:solidFill>
              <w14:schemeClr w14:val="tx1"/>
            </w14:solidFill>
          </w14:textFill>
        </w:rPr>
      </w:pPr>
      <w:r>
        <w:rPr>
          <w:rFonts w:hint="eastAsia"/>
          <w:b/>
          <w:bCs/>
          <w:color w:val="000000" w:themeColor="text1"/>
          <w:spacing w:val="4"/>
          <w14:textFill>
            <w14:solidFill>
              <w14:schemeClr w14:val="tx1"/>
            </w14:solidFill>
          </w14:textFill>
        </w:rPr>
        <w:t>（三）采购标的交付或者实施的时间和地点；</w:t>
      </w:r>
    </w:p>
    <w:p w14:paraId="57455653">
      <w:pPr>
        <w:spacing w:line="360" w:lineRule="auto"/>
        <w:ind w:firstLine="436" w:firstLineChars="200"/>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1.采购标的（项目）的交付时间：</w:t>
      </w:r>
      <w:bookmarkStart w:id="836" w:name="_Hlk133249330"/>
      <w:r>
        <w:rPr>
          <w:rFonts w:hint="eastAsia"/>
          <w:color w:val="000000" w:themeColor="text1"/>
          <w:spacing w:val="4"/>
          <w14:textFill>
            <w14:solidFill>
              <w14:schemeClr w14:val="tx1"/>
            </w14:solidFill>
          </w14:textFill>
        </w:rPr>
        <w:t>合同签订之日起</w:t>
      </w:r>
      <w:r>
        <w:rPr>
          <w:rFonts w:hint="eastAsia"/>
          <w:color w:val="auto"/>
          <w:spacing w:val="4"/>
        </w:rPr>
        <w:t>10个日历日</w:t>
      </w:r>
      <w:r>
        <w:rPr>
          <w:rFonts w:hint="eastAsia"/>
          <w:color w:val="000000" w:themeColor="text1"/>
          <w:spacing w:val="4"/>
          <w14:textFill>
            <w14:solidFill>
              <w14:schemeClr w14:val="tx1"/>
            </w14:solidFill>
          </w14:textFill>
        </w:rPr>
        <w:t>内完成供货、安装、调试。</w:t>
      </w:r>
      <w:bookmarkEnd w:id="836"/>
    </w:p>
    <w:p w14:paraId="1A0D84EC">
      <w:pPr>
        <w:spacing w:line="360" w:lineRule="auto"/>
        <w:ind w:firstLine="436" w:firstLineChars="200"/>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2.采购标的（项目）的交付地点：买方指定地点。</w:t>
      </w:r>
    </w:p>
    <w:p w14:paraId="13B11240">
      <w:pPr>
        <w:spacing w:line="360" w:lineRule="auto"/>
        <w:rPr>
          <w:b/>
          <w:bCs/>
          <w:color w:val="000000" w:themeColor="text1"/>
          <w:spacing w:val="4"/>
          <w14:textFill>
            <w14:solidFill>
              <w14:schemeClr w14:val="tx1"/>
            </w14:solidFill>
          </w14:textFill>
        </w:rPr>
      </w:pPr>
      <w:bookmarkStart w:id="837" w:name="_Hlk133248409"/>
      <w:r>
        <w:rPr>
          <w:rFonts w:hint="eastAsia"/>
          <w:b/>
          <w:bCs/>
          <w:color w:val="000000" w:themeColor="text1"/>
          <w:spacing w:val="4"/>
          <w14:textFill>
            <w14:solidFill>
              <w14:schemeClr w14:val="tx1"/>
            </w14:solidFill>
          </w14:textFill>
        </w:rPr>
        <w:t>（四）采购标的需满足的服务标准、期限</w:t>
      </w:r>
      <w:bookmarkEnd w:id="837"/>
      <w:r>
        <w:rPr>
          <w:rFonts w:hint="eastAsia"/>
          <w:b/>
          <w:bCs/>
          <w:color w:val="000000" w:themeColor="text1"/>
          <w:spacing w:val="4"/>
          <w14:textFill>
            <w14:solidFill>
              <w14:schemeClr w14:val="tx1"/>
            </w14:solidFill>
          </w14:textFill>
        </w:rPr>
        <w:t>、效率等要求；</w:t>
      </w:r>
    </w:p>
    <w:p w14:paraId="0B15E3CA">
      <w:pPr>
        <w:spacing w:line="360" w:lineRule="auto"/>
        <w:ind w:firstLine="436" w:firstLineChars="200"/>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1、安装和调试：</w:t>
      </w:r>
    </w:p>
    <w:p w14:paraId="61D07B3F">
      <w:pPr>
        <w:spacing w:line="360" w:lineRule="auto"/>
        <w:ind w:firstLine="436" w:firstLineChars="200"/>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中标方负责派技术人员到现场进行安装调试，直至验收合格；中标方应在货物运抵现场一周前，向买方提供安装调试及运行的进度计划表。</w:t>
      </w:r>
    </w:p>
    <w:p w14:paraId="161508F0">
      <w:pPr>
        <w:spacing w:line="360" w:lineRule="auto"/>
        <w:ind w:firstLine="436" w:firstLineChars="200"/>
        <w:rPr>
          <w:bCs/>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2、技术培训：中标方应负责对买方人员进行不少于2名人员的专业培训，直至买方能独立、正确地对产品进行安装、使用等，提供详细培训计划。培训</w:t>
      </w:r>
      <w:r>
        <w:rPr>
          <w:rFonts w:hint="eastAsia"/>
          <w:bCs/>
          <w:color w:val="000000" w:themeColor="text1"/>
          <w:spacing w:val="4"/>
          <w14:textFill>
            <w14:solidFill>
              <w14:schemeClr w14:val="tx1"/>
            </w14:solidFill>
          </w14:textFill>
        </w:rPr>
        <w:t>发生的各种费用包括在投标报价中，具体培训时间由双方商定。</w:t>
      </w:r>
    </w:p>
    <w:p w14:paraId="4004ABFD">
      <w:pPr>
        <w:spacing w:line="360" w:lineRule="auto"/>
        <w:ind w:firstLine="436" w:firstLineChars="200"/>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3、售后服务承诺：</w:t>
      </w:r>
    </w:p>
    <w:p w14:paraId="0E46E9B9">
      <w:pPr>
        <w:spacing w:line="360" w:lineRule="auto"/>
        <w:ind w:firstLine="436" w:firstLineChars="200"/>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所投产品实行“三包”，质保期为所有产品通过买方最终验收之日起3年。具有指定专门联</w:t>
      </w:r>
      <w:r>
        <w:rPr>
          <w:rFonts w:hint="eastAsia"/>
          <w:bCs/>
          <w:color w:val="000000" w:themeColor="text1"/>
          <w:spacing w:val="4"/>
          <w14:textFill>
            <w14:solidFill>
              <w14:schemeClr w14:val="tx1"/>
            </w14:solidFill>
          </w14:textFill>
        </w:rPr>
        <w:t>系人，</w:t>
      </w:r>
      <w:r>
        <w:rPr>
          <w:rFonts w:hint="eastAsia"/>
          <w:color w:val="000000" w:themeColor="text1"/>
          <w:spacing w:val="4"/>
          <w14:textFill>
            <w14:solidFill>
              <w14:schemeClr w14:val="tx1"/>
            </w14:solidFill>
          </w14:textFill>
        </w:rPr>
        <w:t>质保期内</w:t>
      </w:r>
      <w:bookmarkStart w:id="838" w:name="_Hlk133246966"/>
      <w:r>
        <w:rPr>
          <w:rFonts w:hint="eastAsia"/>
          <w:color w:val="000000" w:themeColor="text1"/>
          <w:spacing w:val="4"/>
          <w14:textFill>
            <w14:solidFill>
              <w14:schemeClr w14:val="tx1"/>
            </w14:solidFill>
          </w14:textFill>
        </w:rPr>
        <w:t>提供7*24小时热线电话及在线技术解答，免费上门服务。对投标产品负责终身维修。质保期内所有产品发生故障时，2小时内给出具体解决方案，需要到场解决时4小时到达现场，24小时内解决问题。每个月电话回访一次</w:t>
      </w:r>
      <w:r>
        <w:rPr>
          <w:rFonts w:hint="eastAsia"/>
          <w:bCs/>
          <w:color w:val="000000" w:themeColor="text1"/>
          <w:spacing w:val="4"/>
          <w14:textFill>
            <w14:solidFill>
              <w14:schemeClr w14:val="tx1"/>
            </w14:solidFill>
          </w14:textFill>
        </w:rPr>
        <w:t>。如果卖方在收到通知后7天内没有弥补缺陷，买方可采取必要的补救措</w:t>
      </w:r>
      <w:r>
        <w:rPr>
          <w:rFonts w:hint="eastAsia"/>
          <w:color w:val="000000" w:themeColor="text1"/>
          <w:spacing w:val="4"/>
          <w14:textFill>
            <w14:solidFill>
              <w14:schemeClr w14:val="tx1"/>
            </w14:solidFill>
          </w14:textFill>
        </w:rPr>
        <w:t>施，但风险和费用将由卖方承担。终身提供技术支持。</w:t>
      </w:r>
      <w:bookmarkEnd w:id="838"/>
      <w:r>
        <w:rPr>
          <w:rFonts w:hint="eastAsia"/>
          <w:color w:val="000000" w:themeColor="text1"/>
          <w:spacing w:val="4"/>
          <w14:textFill>
            <w14:solidFill>
              <w14:schemeClr w14:val="tx1"/>
            </w14:solidFill>
          </w14:textFill>
        </w:rPr>
        <w:t>保修期外提供维修并仅</w:t>
      </w:r>
      <w:r>
        <w:rPr>
          <w:rFonts w:hint="eastAsia"/>
          <w:bCs/>
          <w:color w:val="000000" w:themeColor="text1"/>
          <w:spacing w:val="4"/>
          <w14:textFill>
            <w14:solidFill>
              <w14:schemeClr w14:val="tx1"/>
            </w14:solidFill>
          </w14:textFill>
        </w:rPr>
        <w:t>收取成本费（成本费只包括配件成本，但不包括人员工时、交通、住宿费等配</w:t>
      </w:r>
      <w:r>
        <w:rPr>
          <w:rFonts w:hint="eastAsia"/>
          <w:color w:val="000000" w:themeColor="text1"/>
          <w:spacing w:val="4"/>
          <w14:textFill>
            <w14:solidFill>
              <w14:schemeClr w14:val="tx1"/>
            </w14:solidFill>
          </w14:textFill>
        </w:rPr>
        <w:t>件成本以外的费用）。</w:t>
      </w:r>
    </w:p>
    <w:p w14:paraId="51810565">
      <w:pPr>
        <w:spacing w:line="360" w:lineRule="auto"/>
        <w:rPr>
          <w:b/>
          <w:bCs/>
          <w:color w:val="000000" w:themeColor="text1"/>
          <w:spacing w:val="4"/>
          <w14:textFill>
            <w14:solidFill>
              <w14:schemeClr w14:val="tx1"/>
            </w14:solidFill>
          </w14:textFill>
        </w:rPr>
      </w:pPr>
      <w:r>
        <w:rPr>
          <w:rFonts w:hint="eastAsia"/>
          <w:b/>
          <w:bCs/>
          <w:color w:val="000000" w:themeColor="text1"/>
          <w:spacing w:val="4"/>
          <w14:textFill>
            <w14:solidFill>
              <w14:schemeClr w14:val="tx1"/>
            </w14:solidFill>
          </w14:textFill>
        </w:rPr>
        <w:t>（五）采购标的的验收标准；</w:t>
      </w:r>
    </w:p>
    <w:p w14:paraId="5DB8CD74">
      <w:pPr>
        <w:spacing w:line="360" w:lineRule="auto"/>
        <w:ind w:firstLine="436" w:firstLineChars="200"/>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1、设备到货：设备到货前应将安装环境要求书面通知采购人，并与采购人协商足够准备时间。到货时需按采购人要求将设备在双方商定的时间运到指定安装位置，并由设备安装工程师当场进行开箱检查。</w:t>
      </w:r>
    </w:p>
    <w:p w14:paraId="15AECC36">
      <w:pPr>
        <w:spacing w:line="360" w:lineRule="auto"/>
        <w:ind w:firstLine="436" w:firstLineChars="200"/>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2、设备安装调试：设备经开箱检查确认一切正常后，由设备安装工程师执行安装调试直至达到验收指标（以技术规格要求指标为验收指标）。由采购人进行使用性能方面的验收。</w:t>
      </w:r>
    </w:p>
    <w:p w14:paraId="6DDCEAC3">
      <w:pPr>
        <w:spacing w:line="360" w:lineRule="auto"/>
        <w:ind w:firstLine="436" w:firstLineChars="200"/>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3、设备安装、调试完成后，由采购人组织验收，验收合格后，采购人及中标人双方共同签署验收文件。</w:t>
      </w:r>
    </w:p>
    <w:p w14:paraId="4F272F0E">
      <w:pPr>
        <w:spacing w:line="360" w:lineRule="auto"/>
        <w:ind w:firstLine="436" w:firstLineChars="200"/>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4、设备的性能应符合供应商投标文件中承诺的技术指标，所有指标验收必须由采购人确认。</w:t>
      </w:r>
    </w:p>
    <w:p w14:paraId="2D44FB70">
      <w:pPr>
        <w:spacing w:line="360" w:lineRule="auto"/>
        <w:ind w:firstLine="436" w:firstLineChars="200"/>
        <w:rPr>
          <w:color w:val="000000" w:themeColor="text1"/>
          <w:spacing w:val="4"/>
          <w14:textFill>
            <w14:solidFill>
              <w14:schemeClr w14:val="tx1"/>
            </w14:solidFill>
          </w14:textFill>
        </w:rPr>
      </w:pPr>
      <w:r>
        <w:rPr>
          <w:rFonts w:hint="eastAsia"/>
          <w:color w:val="000000" w:themeColor="text1"/>
          <w:spacing w:val="4"/>
          <w14:textFill>
            <w14:solidFill>
              <w14:schemeClr w14:val="tx1"/>
            </w14:solidFill>
          </w14:textFill>
        </w:rPr>
        <w:t>5、最终验收时，按招标文件、响应文件及合同要求对所提供产品数量、质量、性能进行验收，对产品运转有关技术指标和性能进行测试和验收。</w:t>
      </w:r>
    </w:p>
    <w:p w14:paraId="4A6EB8E0">
      <w:pPr>
        <w:pStyle w:val="55"/>
        <w:rPr>
          <w:color w:val="000000" w:themeColor="text1"/>
          <w:sz w:val="24"/>
          <w14:textFill>
            <w14:solidFill>
              <w14:schemeClr w14:val="tx1"/>
            </w14:solidFill>
          </w14:textFill>
        </w:rPr>
      </w:pPr>
    </w:p>
    <w:p w14:paraId="377AA35F">
      <w:pPr>
        <w:pStyle w:val="55"/>
        <w:rPr>
          <w:color w:val="000000" w:themeColor="text1"/>
          <w:sz w:val="24"/>
          <w14:textFill>
            <w14:solidFill>
              <w14:schemeClr w14:val="tx1"/>
            </w14:solidFill>
          </w14:textFill>
        </w:rPr>
      </w:pPr>
    </w:p>
    <w:p w14:paraId="2F3DEE39">
      <w:pPr>
        <w:pStyle w:val="55"/>
        <w:rPr>
          <w:color w:val="000000" w:themeColor="text1"/>
          <w:sz w:val="24"/>
          <w14:textFill>
            <w14:solidFill>
              <w14:schemeClr w14:val="tx1"/>
            </w14:solidFill>
          </w14:textFill>
        </w:rPr>
      </w:pPr>
    </w:p>
    <w:p w14:paraId="7F43537A">
      <w:pPr>
        <w:pStyle w:val="55"/>
        <w:rPr>
          <w:color w:val="000000" w:themeColor="text1"/>
          <w:sz w:val="24"/>
          <w14:textFill>
            <w14:solidFill>
              <w14:schemeClr w14:val="tx1"/>
            </w14:solidFill>
          </w14:textFill>
        </w:rPr>
      </w:pPr>
    </w:p>
    <w:p w14:paraId="29901F90">
      <w:pPr>
        <w:pStyle w:val="55"/>
        <w:rPr>
          <w:color w:val="000000" w:themeColor="text1"/>
          <w:sz w:val="24"/>
          <w14:textFill>
            <w14:solidFill>
              <w14:schemeClr w14:val="tx1"/>
            </w14:solidFill>
          </w14:textFill>
        </w:rPr>
      </w:pPr>
    </w:p>
    <w:p w14:paraId="3B252BA9">
      <w:pPr>
        <w:pStyle w:val="55"/>
        <w:rPr>
          <w:color w:val="000000" w:themeColor="text1"/>
          <w:sz w:val="24"/>
          <w14:textFill>
            <w14:solidFill>
              <w14:schemeClr w14:val="tx1"/>
            </w14:solidFill>
          </w14:textFill>
        </w:rPr>
      </w:pPr>
    </w:p>
    <w:p w14:paraId="1A30B8B8">
      <w:pPr>
        <w:pStyle w:val="55"/>
        <w:rPr>
          <w:color w:val="000000" w:themeColor="text1"/>
          <w:sz w:val="24"/>
          <w14:textFill>
            <w14:solidFill>
              <w14:schemeClr w14:val="tx1"/>
            </w14:solidFill>
          </w14:textFill>
        </w:rPr>
      </w:pPr>
    </w:p>
    <w:p w14:paraId="4595862C">
      <w:pPr>
        <w:pStyle w:val="55"/>
        <w:rPr>
          <w:color w:val="000000" w:themeColor="text1"/>
          <w:sz w:val="24"/>
          <w14:textFill>
            <w14:solidFill>
              <w14:schemeClr w14:val="tx1"/>
            </w14:solidFill>
          </w14:textFill>
        </w:rPr>
      </w:pPr>
    </w:p>
    <w:p w14:paraId="2163B8B9">
      <w:pPr>
        <w:pStyle w:val="55"/>
        <w:rPr>
          <w:color w:val="000000" w:themeColor="text1"/>
          <w:sz w:val="24"/>
          <w14:textFill>
            <w14:solidFill>
              <w14:schemeClr w14:val="tx1"/>
            </w14:solidFill>
          </w14:textFill>
        </w:rPr>
      </w:pPr>
      <w:bookmarkStart w:id="941" w:name="_GoBack"/>
      <w:bookmarkEnd w:id="941"/>
    </w:p>
    <w:p w14:paraId="2E4BB8EE">
      <w:pPr>
        <w:pStyle w:val="55"/>
        <w:rPr>
          <w:color w:val="000000" w:themeColor="text1"/>
          <w:sz w:val="24"/>
          <w14:textFill>
            <w14:solidFill>
              <w14:schemeClr w14:val="tx1"/>
            </w14:solidFill>
          </w14:textFill>
        </w:rPr>
      </w:pPr>
    </w:p>
    <w:p w14:paraId="7973ADCB">
      <w:pPr>
        <w:spacing w:line="360" w:lineRule="auto"/>
        <w:jc w:val="center"/>
        <w:outlineLvl w:val="0"/>
        <w:rPr>
          <w:b/>
          <w:color w:val="000000" w:themeColor="text1"/>
          <w:sz w:val="36"/>
          <w:szCs w:val="36"/>
          <w14:textFill>
            <w14:solidFill>
              <w14:schemeClr w14:val="tx1"/>
            </w14:solidFill>
          </w14:textFill>
        </w:rPr>
      </w:pPr>
      <w:bookmarkStart w:id="839" w:name="_Toc233386974"/>
      <w:r>
        <w:rPr>
          <w:b/>
          <w:color w:val="000000" w:themeColor="text1"/>
          <w:sz w:val="36"/>
          <w:szCs w:val="36"/>
          <w14:textFill>
            <w14:solidFill>
              <w14:schemeClr w14:val="tx1"/>
            </w14:solidFill>
          </w14:textFill>
        </w:rPr>
        <w:t>第六章   拟签订的合同文本</w:t>
      </w:r>
      <w:bookmarkEnd w:id="839"/>
    </w:p>
    <w:p w14:paraId="65DF4565">
      <w:pPr>
        <w:pStyle w:val="17"/>
        <w:jc w:val="center"/>
        <w:rPr>
          <w:rFonts w:hint="eastAsia" w:cs="宋体"/>
          <w:b/>
          <w:bCs/>
          <w:color w:val="000000" w:themeColor="text1"/>
          <w:spacing w:val="-20"/>
          <w:kern w:val="44"/>
          <w:sz w:val="21"/>
          <w:szCs w:val="21"/>
          <w14:textFill>
            <w14:solidFill>
              <w14:schemeClr w14:val="tx1"/>
            </w14:solidFill>
          </w14:textFill>
        </w:rPr>
      </w:pPr>
      <w:r>
        <w:rPr>
          <w:rFonts w:hint="eastAsia" w:cs="宋体"/>
          <w:b/>
          <w:bCs/>
          <w:color w:val="000000" w:themeColor="text1"/>
          <w:spacing w:val="-20"/>
          <w:kern w:val="44"/>
          <w:sz w:val="21"/>
          <w:szCs w:val="21"/>
          <w14:textFill>
            <w14:solidFill>
              <w14:schemeClr w14:val="tx1"/>
            </w14:solidFill>
          </w14:textFill>
        </w:rPr>
        <w:t>（本合同最终以甲乙双方商定为准，最终签定合同的主要条款不能与文件有冲突。）</w:t>
      </w:r>
    </w:p>
    <w:p w14:paraId="41762F40">
      <w:pPr>
        <w:spacing w:line="360" w:lineRule="auto"/>
        <w:ind w:left="420" w:leftChars="200"/>
        <w:rPr>
          <w:rFonts w:hint="eastAsia" w:ascii="宋体" w:hAnsi="宋体" w:cs="宋体"/>
          <w:color w:val="000000" w:themeColor="text1"/>
          <w:kern w:val="0"/>
          <w:sz w:val="32"/>
          <w:szCs w:val="32"/>
          <w14:textFill>
            <w14:solidFill>
              <w14:schemeClr w14:val="tx1"/>
            </w14:solidFill>
          </w14:textFill>
        </w:rPr>
      </w:pPr>
    </w:p>
    <w:p w14:paraId="6DFF71E1">
      <w:pPr>
        <w:widowControl/>
        <w:kinsoku w:val="0"/>
        <w:autoSpaceDE w:val="0"/>
        <w:autoSpaceDN w:val="0"/>
        <w:adjustRightInd w:val="0"/>
        <w:snapToGrid w:val="0"/>
        <w:spacing w:before="156" w:line="219" w:lineRule="auto"/>
        <w:jc w:val="center"/>
        <w:textAlignment w:val="baseline"/>
        <w:rPr>
          <w:rFonts w:hint="eastAsia" w:ascii="宋体" w:hAnsi="宋体" w:cs="宋体"/>
          <w:b/>
          <w:bCs/>
          <w:snapToGrid w:val="0"/>
          <w:color w:val="000000" w:themeColor="text1"/>
          <w:spacing w:val="26"/>
          <w:kern w:val="0"/>
          <w:sz w:val="48"/>
          <w:szCs w:val="48"/>
          <w14:textFill>
            <w14:solidFill>
              <w14:schemeClr w14:val="tx1"/>
            </w14:solidFill>
          </w14:textFill>
        </w:rPr>
      </w:pPr>
    </w:p>
    <w:p w14:paraId="7BC0B773">
      <w:pPr>
        <w:pStyle w:val="2"/>
        <w:rPr>
          <w:color w:val="000000" w:themeColor="text1"/>
          <w14:textFill>
            <w14:solidFill>
              <w14:schemeClr w14:val="tx1"/>
            </w14:solidFill>
          </w14:textFill>
        </w:rPr>
      </w:pPr>
    </w:p>
    <w:p w14:paraId="2B4ABA94">
      <w:pPr>
        <w:spacing w:line="500" w:lineRule="exact"/>
        <w:rPr>
          <w:rFonts w:hint="eastAsia" w:ascii="华文中宋" w:hAnsi="华文中宋" w:eastAsia="华文中宋"/>
          <w:color w:val="000000" w:themeColor="text1"/>
          <w:sz w:val="30"/>
          <w:szCs w:val="30"/>
          <w14:textFill>
            <w14:solidFill>
              <w14:schemeClr w14:val="tx1"/>
            </w14:solidFill>
          </w14:textFill>
        </w:rPr>
      </w:pPr>
      <w:r>
        <w:rPr>
          <w:rFonts w:hint="eastAsia" w:ascii="华文中宋" w:hAnsi="华文中宋" w:eastAsia="华文中宋"/>
          <w:color w:val="000000" w:themeColor="text1"/>
          <w:sz w:val="30"/>
          <w:szCs w:val="30"/>
          <w14:textFill>
            <w14:solidFill>
              <w14:schemeClr w14:val="tx1"/>
            </w14:solidFill>
          </w14:textFill>
        </w:rPr>
        <w:t>合同号：</w:t>
      </w:r>
    </w:p>
    <w:p w14:paraId="6CE486B8">
      <w:pPr>
        <w:spacing w:before="120" w:beforeLines="50" w:after="240" w:afterLines="100" w:line="500" w:lineRule="exact"/>
        <w:jc w:val="center"/>
        <w:rPr>
          <w:rFonts w:hint="eastAsia" w:ascii="华文中宋" w:hAnsi="华文中宋" w:eastAsia="华文中宋"/>
          <w:color w:val="000000" w:themeColor="text1"/>
          <w:sz w:val="72"/>
          <w:szCs w:val="72"/>
          <w14:textFill>
            <w14:solidFill>
              <w14:schemeClr w14:val="tx1"/>
            </w14:solidFill>
          </w14:textFill>
        </w:rPr>
      </w:pPr>
    </w:p>
    <w:p w14:paraId="16114193">
      <w:pPr>
        <w:spacing w:before="480" w:beforeLines="200" w:after="240" w:afterLines="100" w:line="500" w:lineRule="exact"/>
        <w:jc w:val="center"/>
        <w:rPr>
          <w:rFonts w:hint="eastAsia" w:ascii="华文中宋" w:hAnsi="华文中宋" w:eastAsia="华文中宋"/>
          <w:color w:val="000000" w:themeColor="text1"/>
          <w:sz w:val="52"/>
          <w:szCs w:val="52"/>
          <w14:textFill>
            <w14:solidFill>
              <w14:schemeClr w14:val="tx1"/>
            </w14:solidFill>
          </w14:textFill>
        </w:rPr>
      </w:pPr>
      <w:r>
        <w:rPr>
          <w:rFonts w:hint="eastAsia" w:ascii="华文中宋" w:hAnsi="华文中宋" w:eastAsia="华文中宋"/>
          <w:color w:val="000000" w:themeColor="text1"/>
          <w:sz w:val="52"/>
          <w:szCs w:val="52"/>
          <w14:textFill>
            <w14:solidFill>
              <w14:schemeClr w14:val="tx1"/>
            </w14:solidFill>
          </w14:textFill>
        </w:rPr>
        <w:t>北京市东城区教委政府采购</w:t>
      </w:r>
    </w:p>
    <w:p w14:paraId="2F0D5A47">
      <w:pPr>
        <w:spacing w:before="480" w:beforeLines="200" w:after="240" w:afterLines="100" w:line="500" w:lineRule="exact"/>
        <w:jc w:val="center"/>
        <w:rPr>
          <w:rFonts w:hint="eastAsia" w:ascii="华文中宋" w:hAnsi="华文中宋" w:eastAsia="华文中宋"/>
          <w:color w:val="000000" w:themeColor="text1"/>
          <w:sz w:val="52"/>
          <w:szCs w:val="52"/>
          <w14:textFill>
            <w14:solidFill>
              <w14:schemeClr w14:val="tx1"/>
            </w14:solidFill>
          </w14:textFill>
        </w:rPr>
      </w:pPr>
      <w:r>
        <w:rPr>
          <w:rFonts w:hint="eastAsia" w:ascii="华文中宋" w:hAnsi="华文中宋" w:eastAsia="华文中宋"/>
          <w:color w:val="000000" w:themeColor="text1"/>
          <w:sz w:val="52"/>
          <w:szCs w:val="52"/>
          <w14:textFill>
            <w14:solidFill>
              <w14:schemeClr w14:val="tx1"/>
            </w14:solidFill>
          </w14:textFill>
        </w:rPr>
        <w:t>项目采购合同</w:t>
      </w:r>
    </w:p>
    <w:p w14:paraId="2E4D2046">
      <w:pPr>
        <w:spacing w:line="500" w:lineRule="exact"/>
        <w:ind w:left="1260"/>
        <w:rPr>
          <w:rFonts w:hint="eastAsia" w:ascii="华文中宋" w:hAnsi="华文中宋" w:eastAsia="华文中宋"/>
          <w:color w:val="000000" w:themeColor="text1"/>
          <w:sz w:val="30"/>
          <w:szCs w:val="30"/>
          <w14:textFill>
            <w14:solidFill>
              <w14:schemeClr w14:val="tx1"/>
            </w14:solidFill>
          </w14:textFill>
        </w:rPr>
      </w:pPr>
    </w:p>
    <w:p w14:paraId="5FDBE609">
      <w:pPr>
        <w:spacing w:line="500" w:lineRule="exact"/>
        <w:ind w:left="1260"/>
        <w:rPr>
          <w:rFonts w:hint="eastAsia" w:ascii="华文中宋" w:hAnsi="华文中宋" w:eastAsia="华文中宋"/>
          <w:color w:val="000000" w:themeColor="text1"/>
          <w:sz w:val="30"/>
          <w:szCs w:val="30"/>
          <w14:textFill>
            <w14:solidFill>
              <w14:schemeClr w14:val="tx1"/>
            </w14:solidFill>
          </w14:textFill>
        </w:rPr>
      </w:pPr>
    </w:p>
    <w:p w14:paraId="1214C17C">
      <w:pPr>
        <w:spacing w:line="500" w:lineRule="exact"/>
        <w:ind w:left="1260"/>
        <w:rPr>
          <w:rFonts w:hint="eastAsia" w:ascii="华文中宋" w:hAnsi="华文中宋" w:eastAsia="华文中宋"/>
          <w:color w:val="000000" w:themeColor="text1"/>
          <w:sz w:val="30"/>
          <w:szCs w:val="30"/>
          <w:u w:val="single"/>
          <w14:textFill>
            <w14:solidFill>
              <w14:schemeClr w14:val="tx1"/>
            </w14:solidFill>
          </w14:textFill>
        </w:rPr>
      </w:pPr>
      <w:r>
        <w:rPr>
          <w:rFonts w:hint="eastAsia" w:ascii="华文中宋" w:hAnsi="华文中宋" w:eastAsia="华文中宋"/>
          <w:color w:val="000000" w:themeColor="text1"/>
          <w:sz w:val="30"/>
          <w:szCs w:val="30"/>
          <w14:textFill>
            <w14:solidFill>
              <w14:schemeClr w14:val="tx1"/>
            </w14:solidFill>
          </w14:textFill>
        </w:rPr>
        <w:t xml:space="preserve">项  目  名 称：  </w:t>
      </w:r>
    </w:p>
    <w:p w14:paraId="414F8033">
      <w:pPr>
        <w:spacing w:line="500" w:lineRule="exact"/>
        <w:ind w:left="1260"/>
        <w:rPr>
          <w:rFonts w:hint="eastAsia" w:ascii="华文中宋" w:hAnsi="华文中宋" w:eastAsia="华文中宋"/>
          <w:color w:val="000000" w:themeColor="text1"/>
          <w:sz w:val="30"/>
          <w:szCs w:val="30"/>
          <w14:textFill>
            <w14:solidFill>
              <w14:schemeClr w14:val="tx1"/>
            </w14:solidFill>
          </w14:textFill>
        </w:rPr>
      </w:pPr>
    </w:p>
    <w:p w14:paraId="21F5E950">
      <w:pPr>
        <w:spacing w:line="500" w:lineRule="exact"/>
        <w:ind w:left="1260"/>
        <w:rPr>
          <w:rFonts w:hint="eastAsia" w:ascii="华文中宋" w:hAnsi="华文中宋" w:eastAsia="华文中宋"/>
          <w:color w:val="000000" w:themeColor="text1"/>
          <w:sz w:val="30"/>
          <w:szCs w:val="30"/>
          <w14:textFill>
            <w14:solidFill>
              <w14:schemeClr w14:val="tx1"/>
            </w14:solidFill>
          </w14:textFill>
        </w:rPr>
      </w:pPr>
      <w:r>
        <w:rPr>
          <w:rFonts w:hint="eastAsia" w:ascii="华文中宋" w:hAnsi="华文中宋" w:eastAsia="华文中宋"/>
          <w:color w:val="000000" w:themeColor="text1"/>
          <w:sz w:val="30"/>
          <w:szCs w:val="30"/>
          <w14:textFill>
            <w14:solidFill>
              <w14:schemeClr w14:val="tx1"/>
            </w14:solidFill>
          </w14:textFill>
        </w:rPr>
        <w:t>采购方（</w:t>
      </w:r>
      <w:r>
        <w:rPr>
          <w:rFonts w:ascii="华文中宋" w:hAnsi="华文中宋" w:eastAsia="华文中宋"/>
          <w:color w:val="000000" w:themeColor="text1"/>
          <w:sz w:val="30"/>
          <w:szCs w:val="30"/>
          <w14:textFill>
            <w14:solidFill>
              <w14:schemeClr w14:val="tx1"/>
            </w14:solidFill>
          </w14:textFill>
        </w:rPr>
        <w:t>甲</w:t>
      </w:r>
      <w:r>
        <w:rPr>
          <w:rFonts w:hint="eastAsia" w:ascii="华文中宋" w:hAnsi="华文中宋" w:eastAsia="华文中宋"/>
          <w:color w:val="000000" w:themeColor="text1"/>
          <w:sz w:val="30"/>
          <w:szCs w:val="30"/>
          <w14:textFill>
            <w14:solidFill>
              <w14:schemeClr w14:val="tx1"/>
            </w14:solidFill>
          </w14:textFill>
        </w:rPr>
        <w:t>方</w:t>
      </w:r>
      <w:r>
        <w:rPr>
          <w:rFonts w:ascii="华文中宋" w:hAnsi="华文中宋" w:eastAsia="华文中宋"/>
          <w:color w:val="000000" w:themeColor="text1"/>
          <w:sz w:val="30"/>
          <w:szCs w:val="30"/>
          <w14:textFill>
            <w14:solidFill>
              <w14:schemeClr w14:val="tx1"/>
            </w14:solidFill>
          </w14:textFill>
        </w:rPr>
        <w:t>）</w:t>
      </w:r>
      <w:r>
        <w:rPr>
          <w:rFonts w:hint="eastAsia" w:ascii="华文中宋" w:hAnsi="华文中宋" w:eastAsia="华文中宋"/>
          <w:color w:val="000000" w:themeColor="text1"/>
          <w:sz w:val="30"/>
          <w:szCs w:val="30"/>
          <w14:textFill>
            <w14:solidFill>
              <w14:schemeClr w14:val="tx1"/>
            </w14:solidFill>
          </w14:textFill>
        </w:rPr>
        <w:t xml:space="preserve">：   </w:t>
      </w:r>
    </w:p>
    <w:p w14:paraId="72047228">
      <w:pPr>
        <w:spacing w:line="500" w:lineRule="exact"/>
        <w:ind w:left="1260"/>
        <w:rPr>
          <w:rFonts w:hint="eastAsia" w:ascii="华文中宋" w:hAnsi="华文中宋" w:eastAsia="华文中宋"/>
          <w:color w:val="000000" w:themeColor="text1"/>
          <w:sz w:val="30"/>
          <w:szCs w:val="30"/>
          <w14:textFill>
            <w14:solidFill>
              <w14:schemeClr w14:val="tx1"/>
            </w14:solidFill>
          </w14:textFill>
        </w:rPr>
      </w:pPr>
    </w:p>
    <w:p w14:paraId="2F9C6F67">
      <w:pPr>
        <w:spacing w:line="500" w:lineRule="exact"/>
        <w:ind w:left="1260"/>
        <w:rPr>
          <w:rFonts w:hint="eastAsia" w:ascii="华文中宋" w:hAnsi="华文中宋" w:eastAsia="华文中宋"/>
          <w:color w:val="000000" w:themeColor="text1"/>
          <w:sz w:val="30"/>
          <w:szCs w:val="30"/>
          <w14:textFill>
            <w14:solidFill>
              <w14:schemeClr w14:val="tx1"/>
            </w14:solidFill>
          </w14:textFill>
        </w:rPr>
      </w:pPr>
      <w:r>
        <w:rPr>
          <w:rFonts w:hint="eastAsia" w:ascii="华文中宋" w:hAnsi="华文中宋" w:eastAsia="华文中宋"/>
          <w:color w:val="000000" w:themeColor="text1"/>
          <w:sz w:val="30"/>
          <w:szCs w:val="30"/>
          <w14:textFill>
            <w14:solidFill>
              <w14:schemeClr w14:val="tx1"/>
            </w14:solidFill>
          </w14:textFill>
        </w:rPr>
        <w:t>供货方（</w:t>
      </w:r>
      <w:r>
        <w:rPr>
          <w:rFonts w:ascii="华文中宋" w:hAnsi="华文中宋" w:eastAsia="华文中宋"/>
          <w:color w:val="000000" w:themeColor="text1"/>
          <w:sz w:val="30"/>
          <w:szCs w:val="30"/>
          <w14:textFill>
            <w14:solidFill>
              <w14:schemeClr w14:val="tx1"/>
            </w14:solidFill>
          </w14:textFill>
        </w:rPr>
        <w:t>乙方）</w:t>
      </w:r>
      <w:r>
        <w:rPr>
          <w:rFonts w:hint="eastAsia" w:ascii="华文中宋" w:hAnsi="华文中宋" w:eastAsia="华文中宋"/>
          <w:color w:val="000000" w:themeColor="text1"/>
          <w:sz w:val="30"/>
          <w:szCs w:val="30"/>
          <w14:textFill>
            <w14:solidFill>
              <w14:schemeClr w14:val="tx1"/>
            </w14:solidFill>
          </w14:textFill>
        </w:rPr>
        <w:t xml:space="preserve">：  </w:t>
      </w:r>
    </w:p>
    <w:p w14:paraId="1F6A9A76">
      <w:pPr>
        <w:spacing w:line="500" w:lineRule="exact"/>
        <w:rPr>
          <w:b/>
          <w:color w:val="000000" w:themeColor="text1"/>
          <w:sz w:val="32"/>
          <w:szCs w:val="32"/>
          <w14:textFill>
            <w14:solidFill>
              <w14:schemeClr w14:val="tx1"/>
            </w14:solidFill>
          </w14:textFill>
        </w:rPr>
      </w:pPr>
    </w:p>
    <w:p w14:paraId="57B464C0">
      <w:pPr>
        <w:spacing w:line="500" w:lineRule="exact"/>
        <w:rPr>
          <w:b/>
          <w:color w:val="000000" w:themeColor="text1"/>
          <w:sz w:val="32"/>
          <w:szCs w:val="32"/>
          <w14:textFill>
            <w14:solidFill>
              <w14:schemeClr w14:val="tx1"/>
            </w14:solidFill>
          </w14:textFill>
        </w:rPr>
      </w:pPr>
    </w:p>
    <w:p w14:paraId="3E8A0952">
      <w:pPr>
        <w:spacing w:line="500" w:lineRule="exact"/>
        <w:rPr>
          <w:b/>
          <w:color w:val="000000" w:themeColor="text1"/>
          <w:sz w:val="32"/>
          <w:szCs w:val="32"/>
          <w14:textFill>
            <w14:solidFill>
              <w14:schemeClr w14:val="tx1"/>
            </w14:solidFill>
          </w14:textFill>
        </w:rPr>
      </w:pPr>
    </w:p>
    <w:p w14:paraId="50945406">
      <w:pPr>
        <w:spacing w:line="500" w:lineRule="exact"/>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年   月   日</w:t>
      </w:r>
    </w:p>
    <w:p w14:paraId="65683DB9">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采购方（甲方）： </w:t>
      </w:r>
    </w:p>
    <w:p w14:paraId="6B14D059">
      <w:pPr>
        <w:tabs>
          <w:tab w:val="left" w:pos="8640"/>
        </w:tabs>
        <w:spacing w:line="360" w:lineRule="auto"/>
        <w:rPr>
          <w:color w:val="000000" w:themeColor="text1"/>
          <w14:textFill>
            <w14:solidFill>
              <w14:schemeClr w14:val="tx1"/>
            </w14:solidFill>
          </w14:textFill>
        </w:rPr>
      </w:pPr>
    </w:p>
    <w:p w14:paraId="1889E6FD">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供货方（乙方）：</w:t>
      </w:r>
    </w:p>
    <w:p w14:paraId="7D6F26BD">
      <w:pPr>
        <w:tabs>
          <w:tab w:val="left" w:pos="8640"/>
        </w:tabs>
        <w:spacing w:line="360" w:lineRule="auto"/>
        <w:rPr>
          <w:color w:val="000000" w:themeColor="text1"/>
          <w14:textFill>
            <w14:solidFill>
              <w14:schemeClr w14:val="tx1"/>
            </w14:solidFill>
          </w14:textFill>
        </w:rPr>
      </w:pPr>
    </w:p>
    <w:p w14:paraId="2C2E0EA8">
      <w:pPr>
        <w:tabs>
          <w:tab w:val="left" w:pos="8640"/>
        </w:tabs>
        <w:spacing w:line="360" w:lineRule="auto"/>
        <w:rPr>
          <w:color w:val="000000" w:themeColor="text1"/>
          <w14:textFill>
            <w14:solidFill>
              <w14:schemeClr w14:val="tx1"/>
            </w14:solidFill>
          </w14:textFill>
        </w:rPr>
      </w:pPr>
    </w:p>
    <w:p w14:paraId="7DF50F61">
      <w:pPr>
        <w:tabs>
          <w:tab w:val="left" w:pos="8640"/>
        </w:tabs>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采购方根据《中华人民共和国政府采购法》的相关规定，通过依法实施相应的采购程序，经</w:t>
      </w:r>
      <w:r>
        <w:rPr>
          <w:rFonts w:hint="eastAsia"/>
          <w:color w:val="000000" w:themeColor="text1"/>
          <w:u w:val="single"/>
          <w14:textFill>
            <w14:solidFill>
              <w14:schemeClr w14:val="tx1"/>
            </w14:solidFill>
          </w14:textFill>
        </w:rPr>
        <w:t>（招标代理机构</w:t>
      </w:r>
      <w:r>
        <w:rPr>
          <w:rFonts w:hint="eastAsia"/>
          <w:color w:val="000000" w:themeColor="text1"/>
          <w14:textFill>
            <w14:solidFill>
              <w14:schemeClr w14:val="tx1"/>
            </w14:solidFill>
          </w14:textFill>
        </w:rPr>
        <w:t>）组织的</w:t>
      </w:r>
      <w:r>
        <w:rPr>
          <w:rFonts w:hint="eastAsia"/>
          <w:color w:val="000000" w:themeColor="text1"/>
          <w:u w:val="single"/>
          <w14:textFill>
            <w14:solidFill>
              <w14:schemeClr w14:val="tx1"/>
            </w14:solidFill>
          </w14:textFill>
        </w:rPr>
        <w:t>（项目名称）（采购编号）</w:t>
      </w:r>
      <w:r>
        <w:rPr>
          <w:rFonts w:hint="eastAsia"/>
          <w:color w:val="000000" w:themeColor="text1"/>
          <w14:textFill>
            <w14:solidFill>
              <w14:schemeClr w14:val="tx1"/>
            </w14:solidFill>
          </w14:textFill>
        </w:rPr>
        <w:t>政府采购项目中，最终择定</w:t>
      </w:r>
      <w:r>
        <w:rPr>
          <w:rFonts w:hint="eastAsia"/>
          <w:color w:val="000000" w:themeColor="text1"/>
          <w:u w:val="single"/>
          <w14:textFill>
            <w14:solidFill>
              <w14:schemeClr w14:val="tx1"/>
            </w14:solidFill>
          </w14:textFill>
        </w:rPr>
        <w:t>供货方</w:t>
      </w:r>
      <w:r>
        <w:rPr>
          <w:rFonts w:hint="eastAsia"/>
          <w:color w:val="000000" w:themeColor="text1"/>
          <w14:textFill>
            <w14:solidFill>
              <w14:schemeClr w14:val="tx1"/>
            </w14:solidFill>
          </w14:textFill>
        </w:rPr>
        <w:t>作为本合同项下货物的供应商。为明确各自的权利、义务和责任，根据中标约定，经双方充分友好协商，达成如下一致：</w:t>
      </w:r>
    </w:p>
    <w:p w14:paraId="3D5BFFF6">
      <w:pPr>
        <w:tabs>
          <w:tab w:val="left" w:pos="8640"/>
        </w:tabs>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双方均同意《合同一般条款》的内容并确认其对于各自拥有相应的法律约束力；</w:t>
      </w:r>
    </w:p>
    <w:p w14:paraId="0D7766CC">
      <w:pPr>
        <w:tabs>
          <w:tab w:val="left" w:pos="8640"/>
        </w:tabs>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双方均同意《合同特殊条款》的内容并确认其对于各自拥有相应的法律约束力；</w:t>
      </w:r>
    </w:p>
    <w:p w14:paraId="38AF5F33">
      <w:pPr>
        <w:tabs>
          <w:tab w:val="left" w:pos="8640"/>
        </w:tabs>
        <w:spacing w:line="360" w:lineRule="auto"/>
        <w:ind w:firstLine="420" w:firstLineChars="200"/>
        <w:rPr>
          <w:rFonts w:ascii="仿宋_GB2312" w:eastAsia="仿宋_GB2312"/>
          <w:color w:val="000000" w:themeColor="text1"/>
          <w:sz w:val="24"/>
          <w14:textFill>
            <w14:solidFill>
              <w14:schemeClr w14:val="tx1"/>
            </w14:solidFill>
          </w14:textFill>
        </w:rPr>
      </w:pPr>
      <w:r>
        <w:rPr>
          <w:rFonts w:hint="eastAsia"/>
          <w:color w:val="000000" w:themeColor="text1"/>
          <w14:textFill>
            <w14:solidFill>
              <w14:schemeClr w14:val="tx1"/>
            </w14:solidFill>
          </w14:textFill>
        </w:rPr>
        <w:t>各方确认并同意：如果《合同特殊条款》的约定与《合同一般条款》的内容不一致时，以《合同特殊条款》的约定来规范和界定各自的关系以及对于相关的权利、义务和责任进行相应的解释和说明。</w:t>
      </w:r>
      <w:r>
        <w:rPr>
          <w:rFonts w:hint="eastAsia" w:ascii="仿宋_GB2312" w:eastAsia="仿宋_GB2312"/>
          <w:color w:val="000000" w:themeColor="text1"/>
          <w:sz w:val="24"/>
          <w14:textFill>
            <w14:solidFill>
              <w14:schemeClr w14:val="tx1"/>
            </w14:solidFill>
          </w14:textFill>
        </w:rPr>
        <w:t xml:space="preserve">    </w:t>
      </w:r>
    </w:p>
    <w:p w14:paraId="3AE3FF1F">
      <w:pPr>
        <w:spacing w:line="360" w:lineRule="auto"/>
        <w:ind w:firstLine="570"/>
        <w:rPr>
          <w:rFonts w:ascii="仿宋_GB2312" w:eastAsia="仿宋_GB2312"/>
          <w:color w:val="000000" w:themeColor="text1"/>
          <w:sz w:val="24"/>
          <w14:textFill>
            <w14:solidFill>
              <w14:schemeClr w14:val="tx1"/>
            </w14:solidFill>
          </w14:textFill>
        </w:rPr>
      </w:pPr>
    </w:p>
    <w:p w14:paraId="57BF08B3">
      <w:pPr>
        <w:spacing w:line="360" w:lineRule="auto"/>
        <w:ind w:firstLine="570"/>
        <w:rPr>
          <w:rFonts w:ascii="仿宋_GB2312" w:eastAsia="仿宋_GB2312"/>
          <w:color w:val="000000" w:themeColor="text1"/>
          <w:sz w:val="24"/>
          <w14:textFill>
            <w14:solidFill>
              <w14:schemeClr w14:val="tx1"/>
            </w14:solidFill>
          </w14:textFill>
        </w:rPr>
      </w:pPr>
    </w:p>
    <w:p w14:paraId="56BD9CF5">
      <w:pPr>
        <w:spacing w:line="360" w:lineRule="auto"/>
        <w:ind w:firstLine="570"/>
        <w:rPr>
          <w:rFonts w:ascii="仿宋_GB2312" w:eastAsia="仿宋_GB2312"/>
          <w:color w:val="000000" w:themeColor="text1"/>
          <w:sz w:val="24"/>
          <w14:textFill>
            <w14:solidFill>
              <w14:schemeClr w14:val="tx1"/>
            </w14:solidFill>
          </w14:textFill>
        </w:rPr>
      </w:pPr>
    </w:p>
    <w:p w14:paraId="433B4C5A">
      <w:pPr>
        <w:spacing w:line="360" w:lineRule="auto"/>
        <w:ind w:firstLine="570"/>
        <w:rPr>
          <w:rFonts w:ascii="仿宋_GB2312" w:eastAsia="仿宋_GB2312"/>
          <w:color w:val="000000" w:themeColor="text1"/>
          <w:sz w:val="24"/>
          <w14:textFill>
            <w14:solidFill>
              <w14:schemeClr w14:val="tx1"/>
            </w14:solidFill>
          </w14:textFill>
        </w:rPr>
      </w:pPr>
    </w:p>
    <w:p w14:paraId="54ED015F">
      <w:pPr>
        <w:spacing w:line="360" w:lineRule="auto"/>
        <w:ind w:firstLine="570"/>
        <w:rPr>
          <w:rFonts w:ascii="仿宋_GB2312" w:eastAsia="仿宋_GB2312"/>
          <w:color w:val="000000" w:themeColor="text1"/>
          <w:sz w:val="24"/>
          <w14:textFill>
            <w14:solidFill>
              <w14:schemeClr w14:val="tx1"/>
            </w14:solidFill>
          </w14:textFill>
        </w:rPr>
      </w:pPr>
    </w:p>
    <w:p w14:paraId="235A69D6">
      <w:pPr>
        <w:spacing w:line="360" w:lineRule="auto"/>
        <w:ind w:firstLine="570"/>
        <w:rPr>
          <w:rFonts w:ascii="仿宋_GB2312" w:eastAsia="仿宋_GB2312"/>
          <w:color w:val="000000" w:themeColor="text1"/>
          <w:sz w:val="24"/>
          <w14:textFill>
            <w14:solidFill>
              <w14:schemeClr w14:val="tx1"/>
            </w14:solidFill>
          </w14:textFill>
        </w:rPr>
      </w:pPr>
    </w:p>
    <w:p w14:paraId="5E9B05CA">
      <w:pPr>
        <w:spacing w:line="360" w:lineRule="auto"/>
        <w:ind w:firstLine="570"/>
        <w:rPr>
          <w:rFonts w:ascii="仿宋_GB2312" w:eastAsia="仿宋_GB2312"/>
          <w:color w:val="000000" w:themeColor="text1"/>
          <w:sz w:val="24"/>
          <w14:textFill>
            <w14:solidFill>
              <w14:schemeClr w14:val="tx1"/>
            </w14:solidFill>
          </w14:textFill>
        </w:rPr>
      </w:pPr>
    </w:p>
    <w:p w14:paraId="7C3A086C">
      <w:pPr>
        <w:spacing w:line="360" w:lineRule="auto"/>
        <w:ind w:firstLine="570"/>
        <w:rPr>
          <w:rFonts w:ascii="仿宋_GB2312" w:eastAsia="仿宋_GB2312"/>
          <w:color w:val="000000" w:themeColor="text1"/>
          <w:sz w:val="24"/>
          <w14:textFill>
            <w14:solidFill>
              <w14:schemeClr w14:val="tx1"/>
            </w14:solidFill>
          </w14:textFill>
        </w:rPr>
      </w:pPr>
    </w:p>
    <w:p w14:paraId="5962029B">
      <w:pPr>
        <w:spacing w:line="360" w:lineRule="auto"/>
        <w:ind w:firstLine="570"/>
        <w:rPr>
          <w:rFonts w:ascii="仿宋_GB2312" w:eastAsia="仿宋_GB2312"/>
          <w:color w:val="000000" w:themeColor="text1"/>
          <w:sz w:val="24"/>
          <w14:textFill>
            <w14:solidFill>
              <w14:schemeClr w14:val="tx1"/>
            </w14:solidFill>
          </w14:textFill>
        </w:rPr>
      </w:pPr>
    </w:p>
    <w:p w14:paraId="200AD964">
      <w:pPr>
        <w:spacing w:line="360" w:lineRule="auto"/>
        <w:ind w:firstLine="570"/>
        <w:rPr>
          <w:rFonts w:ascii="仿宋_GB2312" w:eastAsia="仿宋_GB2312"/>
          <w:color w:val="000000" w:themeColor="text1"/>
          <w:sz w:val="24"/>
          <w14:textFill>
            <w14:solidFill>
              <w14:schemeClr w14:val="tx1"/>
            </w14:solidFill>
          </w14:textFill>
        </w:rPr>
      </w:pPr>
    </w:p>
    <w:p w14:paraId="5B428614">
      <w:pPr>
        <w:spacing w:line="360" w:lineRule="auto"/>
        <w:ind w:firstLine="570"/>
        <w:rPr>
          <w:rFonts w:ascii="仿宋_GB2312" w:eastAsia="仿宋_GB2312"/>
          <w:color w:val="000000" w:themeColor="text1"/>
          <w:sz w:val="24"/>
          <w14:textFill>
            <w14:solidFill>
              <w14:schemeClr w14:val="tx1"/>
            </w14:solidFill>
          </w14:textFill>
        </w:rPr>
      </w:pPr>
    </w:p>
    <w:p w14:paraId="221E8250">
      <w:pPr>
        <w:spacing w:line="360" w:lineRule="auto"/>
        <w:rPr>
          <w:color w:val="000000" w:themeColor="text1"/>
          <w:sz w:val="24"/>
          <w14:textFill>
            <w14:solidFill>
              <w14:schemeClr w14:val="tx1"/>
            </w14:solidFill>
          </w14:textFill>
        </w:rPr>
      </w:pPr>
    </w:p>
    <w:p w14:paraId="0779F0C3">
      <w:pPr>
        <w:spacing w:line="360" w:lineRule="auto"/>
        <w:jc w:val="center"/>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一、合同一般条款</w:t>
      </w:r>
    </w:p>
    <w:p w14:paraId="6C161711">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1.定义</w:t>
      </w:r>
    </w:p>
    <w:p w14:paraId="267FEA27">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本合同中的下列术语应解释为：</w:t>
      </w:r>
    </w:p>
    <w:p w14:paraId="1446A121">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1.1“合同”系指采购方、供货方签署的协议， 包括所有的附件、附录和构成合同的其它文件。</w:t>
      </w:r>
    </w:p>
    <w:p w14:paraId="74A022FC">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1.2“合同价”系指根据合同约定，供货方在完全履行合同所约定的交货义务后，采购方应付给供货方的价格。</w:t>
      </w:r>
    </w:p>
    <w:p w14:paraId="3E6B1FFF">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1.3“货物”系指供货方根据合同约定须向采购方提供的由合同特殊条款所约定的标的物以及附带之工具、手册等其它相关资料。</w:t>
      </w:r>
    </w:p>
    <w:p w14:paraId="2EB75C9E">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1.4“服务”系指根据合同约定供货方承担与供货有关的辅助服务，如运输、保险及安装、调试、提供技术援助、培训、售后和其他类似的服务，在没有特别约定的情况下，“服务”不再另行收取费用或报酬。</w:t>
      </w:r>
    </w:p>
    <w:p w14:paraId="4B68F137">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1.5“采购方”系指“货物”和“服务”的最终用户，在“合同”中为指明的购买货物、服务的单位。</w:t>
      </w:r>
    </w:p>
    <w:p w14:paraId="13FAA054">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1.6“供货方”系指根据合同约定提供货物及相关服务的成交供应商。</w:t>
      </w:r>
    </w:p>
    <w:p w14:paraId="10E565B9">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1.7“现场”系指合同约定货物将要运至和安装的地点。</w:t>
      </w:r>
    </w:p>
    <w:p w14:paraId="4B7C2E51">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1.8“验收”系指合同双方依据强制性的国家技术质量规范和合同约定的标准，在东城区教育委员会教育技术装备部的监督管理下，确认合同项下的货物是否符合合同约定或法律规定的行为。</w:t>
      </w:r>
    </w:p>
    <w:p w14:paraId="7609B788">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2.技术规范</w:t>
      </w:r>
    </w:p>
    <w:p w14:paraId="6DD2E200">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2.1提交货物的技术规范应与招标文件规定的技术规范和技术规范附件及其投标文件的技术规范偏差表相一致。若技术规范中无相应说明，则以国家有关部门最新颁布的相应标准及规范为准。</w:t>
      </w:r>
    </w:p>
    <w:p w14:paraId="4E35151B">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3.知识产权</w:t>
      </w:r>
    </w:p>
    <w:p w14:paraId="6577976E">
      <w:pPr>
        <w:tabs>
          <w:tab w:val="left" w:pos="8640"/>
        </w:tabs>
        <w:spacing w:line="360" w:lineRule="auto"/>
        <w:rPr>
          <w:rFonts w:ascii="仿宋_GB2312" w:eastAsia="仿宋_GB2312"/>
          <w:color w:val="000000" w:themeColor="text1"/>
          <w:sz w:val="24"/>
          <w14:textFill>
            <w14:solidFill>
              <w14:schemeClr w14:val="tx1"/>
            </w14:solidFill>
          </w14:textFill>
        </w:rPr>
      </w:pPr>
      <w:r>
        <w:rPr>
          <w:rFonts w:hint="eastAsia"/>
          <w:color w:val="000000" w:themeColor="text1"/>
          <w14:textFill>
            <w14:solidFill>
              <w14:schemeClr w14:val="tx1"/>
            </w14:solidFill>
          </w14:textFill>
        </w:rPr>
        <w:t>3.1供货方应保证采购方在使用该货物或其任何一部分时不受第三方提出的侵犯专利权、 著作权、商标权或专有技术等的起诉或指控。如果任何第三方提出侵权指控，供货方须与第三方交涉并承担由此发生的一切责任、费用和经济赔偿。如果采购方（包括供货方）被责令承担侵权责任或被勒令停止使用、限制使用或受到其他不利影响，则供货方应对采购方（包括供货方）所遭受的所有损失，包括但不限于直接损失和间接损失，为应诉而花费的调查、鉴定、评估、律师、诉讼等费用。</w:t>
      </w:r>
    </w:p>
    <w:p w14:paraId="37F94302">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4.包装要求</w:t>
      </w:r>
    </w:p>
    <w:p w14:paraId="708C7AB7">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4.1供货方应提供货物运至合同规定的最终目的地所需要的包装。除合同另有约定外,供货方提供的全部货物,均应采用本行业通用的方式进行包装，且该包装应符合国家有关包装的法律、法规的规定。如果采购方对于包装有特别要求，则在合同特殊条款中予以约定。包装应适应于远距离运输、防潮、防震、防锈和防粗暴装卸，确保货物安全无损，运抵现场。由于包装不善所引起的货物锈蚀、损坏和损失均由供货方承担。</w:t>
      </w:r>
    </w:p>
    <w:p w14:paraId="584CBA43">
      <w:pPr>
        <w:tabs>
          <w:tab w:val="left" w:pos="8640"/>
        </w:tabs>
        <w:spacing w:line="360" w:lineRule="auto"/>
        <w:rPr>
          <w:rFonts w:ascii="仿宋_GB2312" w:eastAsia="仿宋_GB2312"/>
          <w:color w:val="000000" w:themeColor="text1"/>
          <w:sz w:val="24"/>
          <w14:textFill>
            <w14:solidFill>
              <w14:schemeClr w14:val="tx1"/>
            </w14:solidFill>
          </w14:textFill>
        </w:rPr>
      </w:pPr>
      <w:r>
        <w:rPr>
          <w:rFonts w:hint="eastAsia"/>
          <w:color w:val="000000" w:themeColor="text1"/>
          <w14:textFill>
            <w14:solidFill>
              <w14:schemeClr w14:val="tx1"/>
            </w14:solidFill>
          </w14:textFill>
        </w:rPr>
        <w:t>4.2每件包装箱内应附一份详细装箱单和质量合格证。</w:t>
      </w:r>
      <w:r>
        <w:rPr>
          <w:rFonts w:hint="eastAsia" w:ascii="仿宋_GB2312" w:eastAsia="仿宋_GB2312"/>
          <w:color w:val="000000" w:themeColor="text1"/>
          <w:sz w:val="24"/>
          <w14:textFill>
            <w14:solidFill>
              <w14:schemeClr w14:val="tx1"/>
            </w14:solidFill>
          </w14:textFill>
        </w:rPr>
        <w:t xml:space="preserve"> </w:t>
      </w:r>
    </w:p>
    <w:p w14:paraId="129278E1">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5.装运标志</w:t>
      </w:r>
    </w:p>
    <w:p w14:paraId="18340FBB">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5.1.供货方应在每一包装箱的四侧用不褪色的油漆以醒目的中文字样做出下列标记：</w:t>
      </w:r>
    </w:p>
    <w:p w14:paraId="204C310F">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收货人：</w:t>
      </w:r>
    </w:p>
    <w:p w14:paraId="2602C1CD">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合同号：</w:t>
      </w:r>
    </w:p>
    <w:p w14:paraId="52D19589">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装运标志：</w:t>
      </w:r>
    </w:p>
    <w:p w14:paraId="4D628E39">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收货人代号：</w:t>
      </w:r>
    </w:p>
    <w:p w14:paraId="58F6F84C">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目的地：</w:t>
      </w:r>
    </w:p>
    <w:p w14:paraId="15A0626A">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货物名称、品目号和箱号：</w:t>
      </w:r>
    </w:p>
    <w:p w14:paraId="44EC3813">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毛重／净重：</w:t>
      </w:r>
    </w:p>
    <w:p w14:paraId="35301A41">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尺寸(长×宽×高以厘米计)：</w:t>
      </w:r>
    </w:p>
    <w:p w14:paraId="116BF1EE">
      <w:pPr>
        <w:tabs>
          <w:tab w:val="left" w:pos="8640"/>
        </w:tabs>
        <w:spacing w:line="360" w:lineRule="auto"/>
        <w:rPr>
          <w:rFonts w:ascii="仿宋_GB2312" w:eastAsia="仿宋_GB2312"/>
          <w:color w:val="000000" w:themeColor="text1"/>
          <w:sz w:val="24"/>
          <w14:textFill>
            <w14:solidFill>
              <w14:schemeClr w14:val="tx1"/>
            </w14:solidFill>
          </w14:textFill>
        </w:rPr>
      </w:pPr>
      <w:r>
        <w:rPr>
          <w:rFonts w:hint="eastAsia"/>
          <w:color w:val="000000" w:themeColor="text1"/>
          <w14:textFill>
            <w14:solidFill>
              <w14:schemeClr w14:val="tx1"/>
            </w14:solidFill>
          </w14:textFill>
        </w:rPr>
        <w:t>5.2如果货物单件重量在2吨或2吨以上，供货方应在每件包装箱的两侧用中文和适当的运输标记，标明“重心”和“吊装点”，以便装卸和搬运。根据货物的特点和运输的不同要求， 供货方应在包装箱上清楚地标有“小心轻放”、“防潮”、 “勿倒置”等字样和其他适当的标志。</w:t>
      </w:r>
    </w:p>
    <w:p w14:paraId="752CE16B">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6.交货</w:t>
      </w:r>
    </w:p>
    <w:p w14:paraId="55D0BB48">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6.1现场交货：供货方负责办理运输、保险和存储，将货物运抵现场。有关运输和保险的一切费用由供货方承担。所有货物运抵现场的日期为交货日期。如果分批次交货，则每批次货物运抵现场的日期为每批次货物交货日期</w:t>
      </w:r>
    </w:p>
    <w:p w14:paraId="43ADAB46">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6.2供货方应在合同规定的交货日期前  10 天，将合同号、货物名称、数量、包装箱件数、总毛重、总体积(立方米)和备妥待交日期通知采购方。到货时，采购方根据供货方提供的详细交货清单（一式贰份）进行收货。</w:t>
      </w:r>
    </w:p>
    <w:p w14:paraId="78906867">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6.3在现场交货条件下，供货方装运的货物不应超过合同规定的数量或重量。否则，供货方应对超运部分引起的一切后果负责。</w:t>
      </w:r>
    </w:p>
    <w:p w14:paraId="57023EAA">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7.装运通知</w:t>
      </w:r>
    </w:p>
    <w:p w14:paraId="0C2AD45B">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7.1在现场交货条件下，供货方通知采购方货物已备妥待运输后24小时之内，供货方应将合同号、货名、数量、毛重、总体积(立方米)、运输工具名称及装运日期通知采购方。</w:t>
      </w:r>
    </w:p>
    <w:p w14:paraId="62215D4E">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7.2如因供货方延误将上述内容通知采购方，由此引起的一切后果损失应由供货方负责。</w:t>
      </w:r>
    </w:p>
    <w:p w14:paraId="350566A8">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8.付款条件</w:t>
      </w:r>
    </w:p>
    <w:p w14:paraId="2B401565">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付款条件见 “合同特殊条款”。</w:t>
      </w:r>
    </w:p>
    <w:p w14:paraId="54819FC7">
      <w:pPr>
        <w:tabs>
          <w:tab w:val="left" w:pos="8640"/>
        </w:tabs>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9.技术资料</w:t>
      </w:r>
    </w:p>
    <w:p w14:paraId="0BDB7834">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合同项下技术资料(除合同特殊条款规定外)将以下列方式交付：</w:t>
      </w:r>
    </w:p>
    <w:p w14:paraId="7D9F0D5F">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9.1合同生效后 10天之内，供货方须将货物的中文技术资料，如目录索引、图纸、操作手册、使用指南、维修指南和／或服务手册和示意图给采购方。</w:t>
      </w:r>
    </w:p>
    <w:p w14:paraId="59D0F557">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9.2如果采购方确认供货方提供的技术资料不完整，供货方须在收到采购方通知后 3  天内将这些资料补充完整。</w:t>
      </w:r>
    </w:p>
    <w:p w14:paraId="4060DFF3">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10.质量保证</w:t>
      </w:r>
    </w:p>
    <w:p w14:paraId="5F7C42D8">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10.1供货方须保证货物是全新、未使用过的，并完全符合强制性的国家技术质量规范和合同规定的质量、规格、性能和技术规范等的要求。</w:t>
      </w:r>
    </w:p>
    <w:p w14:paraId="3D1D42F1">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10.2供货方须保证所提供的货物经正确安装、正常运转和保养，在其使用寿命期内须具有符合质量要求和产品说明书的性能。在货物质量保证期之内，供货方须对由于设计、工艺或材料的缺陷而发生的任何不足或故障负责。</w:t>
      </w:r>
    </w:p>
    <w:p w14:paraId="269DF5AA">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10.3根据采购方按检验标准自己检验结果或委托有资质的相关质检机构的检验结果，发现货物的数量、质量、规格与合同约定或要求不符；或者在质量保证期内，证实货物存在缺陷，包括潜在的缺陷或使用了不符合要求的材料等，采购方应尽快以书面形式通知供货方。供货方在收到通知后 7 天内应免费维修或予以更换，直至货物符合合同的约定并保证采购方得以正常使用。</w:t>
      </w:r>
    </w:p>
    <w:p w14:paraId="14E633A2">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10.4如果供货方在收到10.3所述采购方通知后天 7 内没有采取措施弥补缺陷或进行补救，则采购方可采取必要的补救措施，由此而引发的风险和费用由供货方承担。</w:t>
      </w:r>
    </w:p>
    <w:p w14:paraId="5E577C28">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10.5除“合同特殊条款”规定外，合同项下货物的质量保证期为自货物经最终验收确认合格并交付于采购方时起</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个月。</w:t>
      </w:r>
    </w:p>
    <w:p w14:paraId="5D42EE1C">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11.检验和验收</w:t>
      </w:r>
    </w:p>
    <w:p w14:paraId="6BB5915E">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11.1在交货前，供货方须对货物的质量、数量、规格、型号、性能和重量等进行详细而全面的核实，并出具证明货物符合合同规定的文件。该文件将作为申请付款单据的一部分，但供货方自己就有关质量、规格、型号、性能、数量或重量的核实文件不应视为最终检验。</w:t>
      </w:r>
    </w:p>
    <w:p w14:paraId="2F96C440">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11.2货物运抵现场后，采购方应在合同特殊条款中约定的期限内组织验收，并制作验收备忘录，签署验收意见 。</w:t>
      </w:r>
    </w:p>
    <w:p w14:paraId="45F3A3E4">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11.3如果任何被检验或测试的货物不能满足技术规范的要求，采购方可以拒绝接受该货物，供货方应更换被拒绝的货物，或者免费进行必要的修改以满足技术规范的要求。</w:t>
      </w:r>
    </w:p>
    <w:p w14:paraId="2EE33719">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11.4采购方有在货物制造过程中派员监造的权利, 供货方有义务为采购方监造人员行使该权利提供方便。</w:t>
      </w:r>
    </w:p>
    <w:p w14:paraId="5DC588AE">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12.索赔</w:t>
      </w:r>
    </w:p>
    <w:p w14:paraId="7E1969CD">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12.1如果货物的质量、规格、型号、数量、重量等与合同不符，或在第10.5规定的质量保证期内证实货物存有缺陷，包括潜在的缺陷或使用不符合要求的材料等，采购方有权根据有资质的权威质检机构的检验结果向供货方提出索赔。</w:t>
      </w:r>
    </w:p>
    <w:p w14:paraId="2FFCE193">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12.2在根据合同第10条和第11条规定的检验期和质量保证期内，如果供货方对采购方提出的索赔负有责任，供货方应按照采购方同意的下列一种或多种方式解决索赔事宜：</w:t>
      </w:r>
    </w:p>
    <w:p w14:paraId="136680DF">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12.2.1在法定的退货期内，供货方应按合同规定将货款退还给采购方，并承担由此发生的一切损失和费用，包括利息、银行手续费、运费、保险费、检验费、仓储费、装卸费以及为保护退回货物所需的其它必要费用。如已超过退货期，但供货方同意退货，可比照上述办法办理，或由双方协商处理。</w:t>
      </w:r>
    </w:p>
    <w:p w14:paraId="5E6AB4E4">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12.2.2根据货物低劣程度、损坏程度以及采购方所遭受损失的数额，经三方商定降低货物的价格，或由有权的部门评估，以降低后的价格或评估价格进行货款的结算。</w:t>
      </w:r>
    </w:p>
    <w:p w14:paraId="3EAA6C6A">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12.2.3用符合规格、质量和性能要求的新零件、部件或货物来更换有缺陷的部分或修补缺陷部分，供货方应承担一切费用和风险并负担采购方由于更换所发生的一切直接费用。同时，供货方应按合同第10条规定，相应延长修补或更换件的质量保证期。</w:t>
      </w:r>
    </w:p>
    <w:p w14:paraId="2B0DF354">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12.3如果在采购方发出索赔通知后  30  天内，供货方未作答复，上述索赔应视为已被供货方接受。如供货方未能在采购方提出索赔通知后 30 天内或采购方同意的更长时间内，按照本合同第12.2条规定的任何一种方法解决索赔事宜，则采购方将从合同款中扣回索赔金额。如果这些金额不足以补偿索赔金额，采购方有权就不足部分向供货方追偿。</w:t>
      </w:r>
    </w:p>
    <w:p w14:paraId="513CA8AB">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13.延迟交货</w:t>
      </w:r>
    </w:p>
    <w:p w14:paraId="1F1F8915">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13.1供货方应按照合同特别条款中约定的期限和时间交货和提供服务。</w:t>
      </w:r>
    </w:p>
    <w:p w14:paraId="17DA9FC1">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13.2如果供货方无正当理由迟延交货，采购方有权提出违约损失赔偿或解除合同。</w:t>
      </w:r>
    </w:p>
    <w:p w14:paraId="392F80A3">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13.3在履行合同过程中，如果供货方遇到不能按时交货和提供服务的情况，应及时以书面形式将不能按时交货的理由、预期延误时间通知采购方。采购方收到供货方通知后，认为其理由正当的，可酌情延长交货时间。</w:t>
      </w:r>
    </w:p>
    <w:p w14:paraId="6E66B8AA">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14.违约赔偿</w:t>
      </w:r>
    </w:p>
    <w:p w14:paraId="75C74E96">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14.1除合同第15条规定外，如果供货方没有按照合同规定的时间交货和提供服务，采购方可要求供货方支付违约金。每迟延一日，按所迟延交付货物价额的0.07%计收。但违约金不得超过合同价的5%。如果达到最高限额，采购方有权解除合同，而供货方仍有义务支付上述违约金。</w:t>
      </w:r>
    </w:p>
    <w:p w14:paraId="7A1EC201">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14.2如果采购方没有按照合同规定的时间付款，则供货方可要求采购方支付违约金。每迟延一日，按所迟延支付的货款部分的0.07%计收。但违约金不得超过合同价的5%。如果达到最高限额，供货方有权解除合同，而采购方仍有义务支付上述违约金。</w:t>
      </w:r>
    </w:p>
    <w:p w14:paraId="0905A7C3">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4</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鉴于甲方的资金来源于政府财政性拨款或按照财政性拨款管理的款项，故以下原因导致的甲方不能依照本合同约定时间及时支付相应合同价款的，不属于甲方违约行为，甲方不承担违约责任；</w:t>
      </w:r>
    </w:p>
    <w:p w14:paraId="3901A002">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4.3.1</w:t>
      </w:r>
      <w:r>
        <w:rPr>
          <w:rFonts w:hint="eastAsia"/>
          <w:color w:val="000000" w:themeColor="text1"/>
          <w14:textFill>
            <w14:solidFill>
              <w14:schemeClr w14:val="tx1"/>
            </w14:solidFill>
          </w14:textFill>
        </w:rPr>
        <w:t>上级主管单位或政府部门暂未拨款，或要求暂缓支付或不同意支付的；</w:t>
      </w:r>
    </w:p>
    <w:p w14:paraId="0E644119">
      <w:pPr>
        <w:tabs>
          <w:tab w:val="left" w:pos="8640"/>
        </w:tabs>
        <w:spacing w:line="360" w:lineRule="auto"/>
        <w:rPr>
          <w:color w:val="000000" w:themeColor="text1"/>
          <w14:textFill>
            <w14:solidFill>
              <w14:schemeClr w14:val="tx1"/>
            </w14:solidFill>
          </w14:textFill>
        </w:rPr>
      </w:pPr>
      <w:r>
        <w:rPr>
          <w:color w:val="000000" w:themeColor="text1"/>
          <w14:textFill>
            <w14:solidFill>
              <w14:schemeClr w14:val="tx1"/>
            </w14:solidFill>
          </w14:textFill>
        </w:rPr>
        <w:t>14.3.2</w:t>
      </w:r>
      <w:r>
        <w:rPr>
          <w:rFonts w:hint="eastAsia"/>
          <w:color w:val="000000" w:themeColor="text1"/>
          <w14:textFill>
            <w14:solidFill>
              <w14:schemeClr w14:val="tx1"/>
            </w14:solidFill>
          </w14:textFill>
        </w:rPr>
        <w:t>因本合同价款支付周期跨越财政结算年度，甲方依照相关财政支付结算要求，须对相应款项重新申报审批的。</w:t>
      </w:r>
    </w:p>
    <w:p w14:paraId="372223CA">
      <w:pPr>
        <w:tabs>
          <w:tab w:val="left" w:pos="8640"/>
        </w:tabs>
        <w:spacing w:line="360" w:lineRule="auto"/>
        <w:rPr>
          <w:color w:val="000000" w:themeColor="text1"/>
          <w14:textFill>
            <w14:solidFill>
              <w14:schemeClr w14:val="tx1"/>
            </w14:solidFill>
          </w14:textFill>
        </w:rPr>
      </w:pPr>
      <w:r>
        <w:rPr>
          <w:color w:val="000000" w:themeColor="text1"/>
          <w14:textFill>
            <w14:solidFill>
              <w14:schemeClr w14:val="tx1"/>
            </w14:solidFill>
          </w14:textFill>
        </w:rPr>
        <w:t>14.3.3</w:t>
      </w:r>
      <w:r>
        <w:rPr>
          <w:rFonts w:hint="eastAsia"/>
          <w:color w:val="000000" w:themeColor="text1"/>
          <w14:textFill>
            <w14:solidFill>
              <w14:schemeClr w14:val="tx1"/>
            </w14:solidFill>
          </w14:textFill>
        </w:rPr>
        <w:t>因履行合同实际需要超出合同约定的价款数额，需要追加预算或合同价款，甲方根据相应财政支付结算要求，须另行申报审批的；</w:t>
      </w:r>
    </w:p>
    <w:p w14:paraId="33C3CFB4">
      <w:pPr>
        <w:tabs>
          <w:tab w:val="left" w:pos="8640"/>
        </w:tabs>
        <w:spacing w:line="360" w:lineRule="auto"/>
        <w:rPr>
          <w:color w:val="000000" w:themeColor="text1"/>
          <w14:textFill>
            <w14:solidFill>
              <w14:schemeClr w14:val="tx1"/>
            </w14:solidFill>
          </w14:textFill>
        </w:rPr>
      </w:pPr>
      <w:r>
        <w:rPr>
          <w:color w:val="000000" w:themeColor="text1"/>
          <w14:textFill>
            <w14:solidFill>
              <w14:schemeClr w14:val="tx1"/>
            </w14:solidFill>
          </w14:textFill>
        </w:rPr>
        <w:t>14.3.4</w:t>
      </w:r>
      <w:r>
        <w:rPr>
          <w:rFonts w:hint="eastAsia"/>
          <w:color w:val="000000" w:themeColor="text1"/>
          <w14:textFill>
            <w14:solidFill>
              <w14:schemeClr w14:val="tx1"/>
            </w14:solidFill>
          </w14:textFill>
        </w:rPr>
        <w:t>因相关政府财政支付结算规章或程序变化，或上级有权审批单位未同意支付的；</w:t>
      </w:r>
    </w:p>
    <w:p w14:paraId="7A0405A1">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如本项目需要政府审计，则按照政府审计结束后，再按照合同支付款项。</w:t>
      </w:r>
    </w:p>
    <w:p w14:paraId="0758D825">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15.不可抗力</w:t>
      </w:r>
    </w:p>
    <w:p w14:paraId="7668B138">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5.1</w:t>
      </w:r>
      <w:r>
        <w:rPr>
          <w:rFonts w:hint="eastAsia"/>
          <w:color w:val="000000" w:themeColor="text1"/>
          <w14:textFill>
            <w14:solidFill>
              <w14:schemeClr w14:val="tx1"/>
            </w14:solidFill>
          </w14:textFill>
        </w:rPr>
        <w:t>如果双方中任何一方遭遇法律规定的不可抗力，致使合同履行受阻时，履行合同的期限应予延长，延长的期限应相当于不可抗力所影响的时间。</w:t>
      </w:r>
    </w:p>
    <w:p w14:paraId="2963B0E0">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15.</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受不可抗力事件影响的一方应在不可抗力的事件发生后尽快以书面形式通知另一方，并在事故发生后 14天内，将有关部门出具的证明文件送达另一方。</w:t>
      </w:r>
    </w:p>
    <w:p w14:paraId="70853AD8">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15.</w:t>
      </w:r>
      <w:r>
        <w:rPr>
          <w:color w:val="000000" w:themeColor="text1"/>
          <w14:textFill>
            <w14:solidFill>
              <w14:schemeClr w14:val="tx1"/>
            </w14:solidFill>
          </w14:textFill>
        </w:rPr>
        <w:t>3</w:t>
      </w:r>
      <w:r>
        <w:rPr>
          <w:rFonts w:hint="eastAsia"/>
          <w:color w:val="000000" w:themeColor="text1"/>
          <w14:textFill>
            <w14:solidFill>
              <w14:schemeClr w14:val="tx1"/>
            </w14:solidFill>
          </w14:textFill>
        </w:rPr>
        <w:t>因不可抗力致使合同不能履行的，按相关规定执行。</w:t>
      </w:r>
    </w:p>
    <w:p w14:paraId="422F5685">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16.税费</w:t>
      </w:r>
    </w:p>
    <w:p w14:paraId="2D171571">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16.1与本合同有关的一切税费均适用中华人民共和国法律的相关规定。</w:t>
      </w:r>
    </w:p>
    <w:p w14:paraId="699E63D2">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17.合同争议的解决</w:t>
      </w:r>
    </w:p>
    <w:p w14:paraId="7C684BF9">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17.1因合同履行中发生的争议，合同当事人双方可通过协商解决。协商不成的，任何一方均可向东城区人民法院提起诉讼。</w:t>
      </w:r>
    </w:p>
    <w:p w14:paraId="483783BF">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18.违约解除合同</w:t>
      </w:r>
    </w:p>
    <w:p w14:paraId="14C60CA2">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18.1在供货方有下述违约行为的情况下，采购方可向供货方发出书面通知，部分或全部终止合同。同时保留向供货方追索的权利。</w:t>
      </w:r>
    </w:p>
    <w:p w14:paraId="0CDF58F4">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18.1.1供货方未能在合同规定的限期或采购方同意延长的限期内，提供全部或部分货物,按合同第14.1的规定可以解除合同的； </w:t>
      </w:r>
    </w:p>
    <w:p w14:paraId="6F6441A9">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18.1.2供货方未能履行合同规定的其它主要义务的；</w:t>
      </w:r>
    </w:p>
    <w:p w14:paraId="7437D2FF">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18.1.3在本合同订立或履行过程中有腐败和欺诈行为的。</w:t>
      </w:r>
    </w:p>
    <w:p w14:paraId="1CA68257">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A、“腐败行为”是指提供/给予/接受或索取任何有价值的东西来影响采购方在合同签订、履行过程中的行为。</w:t>
      </w:r>
    </w:p>
    <w:p w14:paraId="3AE30744">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B、“欺诈行为”是指为了影响合同签订、履行过程，以谎报事实的方法，损害采购方利益的行为。</w:t>
      </w:r>
    </w:p>
    <w:p w14:paraId="329A965E">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19.破产终止合同</w:t>
      </w:r>
    </w:p>
    <w:p w14:paraId="6F8765BE">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19.1如果供货方破产导致合同无法履行时，采购方可以书面形式通知供货方，单方终止合同而不给供货方补偿。但采购方必须以书面形式告知政府采购监督管理部门。该合同的终止将不损害或不影响采购方已经采取或将要采取的任何行动或补救措施的权利。</w:t>
      </w:r>
    </w:p>
    <w:p w14:paraId="385722CF">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20.转让和分包</w:t>
      </w:r>
    </w:p>
    <w:p w14:paraId="01DF318D">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20.1政府采购合同不能转让和</w:t>
      </w:r>
      <w:r>
        <w:rPr>
          <w:color w:val="000000" w:themeColor="text1"/>
          <w14:textFill>
            <w14:solidFill>
              <w14:schemeClr w14:val="tx1"/>
            </w14:solidFill>
          </w14:textFill>
        </w:rPr>
        <w:t>分包</w:t>
      </w:r>
      <w:r>
        <w:rPr>
          <w:rFonts w:hint="eastAsia"/>
          <w:color w:val="000000" w:themeColor="text1"/>
          <w14:textFill>
            <w14:solidFill>
              <w14:schemeClr w14:val="tx1"/>
            </w14:solidFill>
          </w14:textFill>
        </w:rPr>
        <w:t>。</w:t>
      </w:r>
    </w:p>
    <w:p w14:paraId="6A7C933C">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21.合同修改</w:t>
      </w:r>
    </w:p>
    <w:p w14:paraId="48295AA9">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21.1采购方、供货方都不得擅自变更本合同。</w:t>
      </w:r>
    </w:p>
    <w:p w14:paraId="7587EB85">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22.通知</w:t>
      </w:r>
    </w:p>
    <w:p w14:paraId="7A633D42">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22.1本合同任何一方给另一方的通知，都应以书面形式发送，而另一方也应以书面形式确认并发送到对方明确的地址。</w:t>
      </w:r>
    </w:p>
    <w:p w14:paraId="4C31F534">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23.计量单位</w:t>
      </w:r>
    </w:p>
    <w:p w14:paraId="339898D8">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23.1除技术规范中另有规定外,计量单位均使用国家法定计量单位。</w:t>
      </w:r>
    </w:p>
    <w:p w14:paraId="002C5EDB">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24.适用法律</w:t>
      </w:r>
    </w:p>
    <w:p w14:paraId="413F9681">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24.1本合同应按照中华人民共和国的法律进行解释。</w:t>
      </w:r>
    </w:p>
    <w:p w14:paraId="3F7DAD61">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25.合同生效和其它</w:t>
      </w:r>
    </w:p>
    <w:p w14:paraId="53713449">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25.1本政府采购合同内容的确定，应以本</w:t>
      </w:r>
      <w:r>
        <w:rPr>
          <w:color w:val="000000" w:themeColor="text1"/>
          <w14:textFill>
            <w14:solidFill>
              <w14:schemeClr w14:val="tx1"/>
            </w14:solidFill>
          </w14:textFill>
        </w:rPr>
        <w:t>次</w:t>
      </w:r>
      <w:r>
        <w:rPr>
          <w:rFonts w:hint="eastAsia"/>
          <w:color w:val="000000" w:themeColor="text1"/>
          <w14:textFill>
            <w14:solidFill>
              <w14:schemeClr w14:val="tx1"/>
            </w14:solidFill>
          </w14:textFill>
        </w:rPr>
        <w:t>政府采购招标文件、</w:t>
      </w:r>
      <w:r>
        <w:rPr>
          <w:color w:val="000000" w:themeColor="text1"/>
          <w14:textFill>
            <w14:solidFill>
              <w14:schemeClr w14:val="tx1"/>
            </w14:solidFill>
          </w14:textFill>
        </w:rPr>
        <w:t>中标文件的</w:t>
      </w:r>
      <w:r>
        <w:rPr>
          <w:rFonts w:hint="eastAsia"/>
          <w:color w:val="000000" w:themeColor="text1"/>
          <w14:textFill>
            <w14:solidFill>
              <w14:schemeClr w14:val="tx1"/>
            </w14:solidFill>
          </w14:textFill>
        </w:rPr>
        <w:t>相关规定为基础，不得违背其实质性内容。政府采购项目的采购合同自签订之日起七个工作日内，采购方应当将合同副本报政府采购监督管理部门和有关部门备案。合同将在双方签字盖章后开始生效。</w:t>
      </w:r>
    </w:p>
    <w:p w14:paraId="38EFAA63">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25.2本合同一式伍份，采购方、供货方各执贰份，中介机构壹份，具有同等法律效力。</w:t>
      </w:r>
    </w:p>
    <w:p w14:paraId="5D6877F2">
      <w:pPr>
        <w:spacing w:line="360" w:lineRule="auto"/>
        <w:ind w:left="105" w:leftChars="50" w:firstLine="420" w:firstLineChars="200"/>
        <w:rPr>
          <w:color w:val="000000" w:themeColor="text1"/>
          <w14:textFill>
            <w14:solidFill>
              <w14:schemeClr w14:val="tx1"/>
            </w14:solidFill>
          </w14:textFill>
        </w:rPr>
        <w:sectPr>
          <w:pgSz w:w="11907" w:h="16840"/>
          <w:pgMar w:top="1440" w:right="1304" w:bottom="1440" w:left="1304" w:header="851" w:footer="851" w:gutter="0"/>
          <w:cols w:space="720" w:num="1"/>
          <w:docGrid w:linePitch="462" w:charSpace="0"/>
        </w:sectPr>
      </w:pPr>
    </w:p>
    <w:p w14:paraId="0BCE72E8">
      <w:pPr>
        <w:spacing w:line="360" w:lineRule="auto"/>
        <w:ind w:left="105" w:leftChars="50" w:firstLine="420" w:firstLineChars="200"/>
        <w:rPr>
          <w:color w:val="000000" w:themeColor="text1"/>
          <w14:textFill>
            <w14:solidFill>
              <w14:schemeClr w14:val="tx1"/>
            </w14:solidFill>
          </w14:textFill>
        </w:rPr>
      </w:pPr>
    </w:p>
    <w:p w14:paraId="0A1AE8A7">
      <w:pPr>
        <w:spacing w:line="360" w:lineRule="auto"/>
        <w:ind w:firstLine="3373" w:firstLineChars="1600"/>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二、合同特殊条款</w:t>
      </w:r>
    </w:p>
    <w:p w14:paraId="455C1540">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1、货物</w:t>
      </w:r>
    </w:p>
    <w:p w14:paraId="78A81622">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1.1本合同所约定的货物之名称、品牌、型号、规格、数量、</w:t>
      </w:r>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单价</w:t>
      </w:r>
      <w:r>
        <w:rPr>
          <w:color w:val="000000" w:themeColor="text1"/>
          <w14:textFill>
            <w14:solidFill>
              <w14:schemeClr w14:val="tx1"/>
            </w14:solidFill>
          </w14:textFill>
        </w:rPr>
        <w:t>、总价</w:t>
      </w:r>
      <w:r>
        <w:rPr>
          <w:rFonts w:hint="eastAsia"/>
          <w:color w:val="000000" w:themeColor="text1"/>
          <w14:textFill>
            <w14:solidFill>
              <w14:schemeClr w14:val="tx1"/>
            </w14:solidFill>
          </w14:textFill>
        </w:rPr>
        <w:t>等见附件一；</w:t>
      </w:r>
    </w:p>
    <w:p w14:paraId="6366070B">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2、货物的交付和验收</w:t>
      </w:r>
    </w:p>
    <w:p w14:paraId="5C291207">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2.1货物由供货方在___ 年_ _月_ _日运抵东城区_______，并在运抵现场后__ _日内正式交付给采购方。</w:t>
      </w:r>
    </w:p>
    <w:p w14:paraId="2EA57900">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2.2货物由供货方进行安装和调试，采购方应给予相应的便利并提供适于安装和调试的条件和设施、设备。供货方应提前通知采购方所需要的条件和设施、设备。如果因为供货方未能提前通知而采购方无法提供因而导致安装和调试不能如期进行，则由此而引起的所有后果由供货方承担，该等后果包括但不限于迟延交付，采购方由于无法使用货物而导致的损失等。</w:t>
      </w:r>
    </w:p>
    <w:p w14:paraId="1D1FC267">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2.3如果货物的安装需要具备相应资格的人员进行，则供货方须确保提供安装和调试的人员具备相关操作规程要求或该项作业本身所要求的专业能力和资质。如果由于不具备该专业能力或专业资质而发生的任何事故、造成的任何伤害等均由供货方承担，如果给采购方造成损害，供货方亦须承担赔偿责任。</w:t>
      </w:r>
    </w:p>
    <w:p w14:paraId="6671B53E">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2.4在对货物的运行和工作进行调试时，采购方须指派专人参与，并对货物的运行和工作状况进行确认。</w:t>
      </w:r>
    </w:p>
    <w:p w14:paraId="334304D5">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2.5采购方确认货物运行和工作正常且其他项目经验收符合合同约定标准，则签署《东城教委政府采购验收单》，并将其作为货款结算的凭证。如果采购方认为货物运行和工作不正常或其他项目经验收不符合合同约定的标准，则有权拒绝接受货物，供货方须按照本合同中的相关约定予以补救，由此而引起的有关责任、损失等之处理按本合同中的相关约定执行。</w:t>
      </w:r>
    </w:p>
    <w:p w14:paraId="2D1D3C24">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2.6自采购方签署了《东城教委政府采购验收单》时起，供货方交付本合同项下货物之义务即履行完毕，货物保管的风险即由采购方承担；在取得上述《东城教委政府采购验收单》之前，货物毁损和灭失的风险由供货方承担。</w:t>
      </w:r>
    </w:p>
    <w:p w14:paraId="559905F9">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3、货款及支付（以采购人实际支付为准）</w:t>
      </w:r>
    </w:p>
    <w:p w14:paraId="6A86F393">
      <w:pPr>
        <w:tabs>
          <w:tab w:val="left" w:pos="8640"/>
        </w:tabs>
        <w:spacing w:line="360" w:lineRule="auto"/>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3.1本合同项下货物的总款额为________（小写）________（大写）元人民币。</w:t>
      </w:r>
    </w:p>
    <w:p w14:paraId="563B519A">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3.2上述货款按下述约定由采购方支付。</w:t>
      </w:r>
    </w:p>
    <w:p w14:paraId="3CB65CCF">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3.2.1</w:t>
      </w:r>
      <w:r>
        <w:rPr>
          <w:rFonts w:hint="eastAsia"/>
          <w:color w:val="000000" w:themeColor="text1"/>
          <w14:textFill>
            <w14:solidFill>
              <w14:schemeClr w14:val="tx1"/>
            </w14:solidFill>
          </w14:textFill>
        </w:rPr>
        <w:t>本合同正式生效后，采购方向财政部门申请支付首付款，待财政资金到位后___ ____日内支付货款的</w:t>
      </w:r>
      <w:r>
        <w:rPr>
          <w:rFonts w:hint="eastAsia"/>
          <w:color w:val="000000" w:themeColor="text1"/>
          <w:u w:val="single"/>
          <w14:textFill>
            <w14:solidFill>
              <w14:schemeClr w14:val="tx1"/>
            </w14:solidFill>
          </w14:textFill>
        </w:rPr>
        <w:t xml:space="preserve">      </w:t>
      </w:r>
      <w:r>
        <w:rPr>
          <w:rFonts w:hint="eastAsia"/>
          <w:color w:val="000000" w:themeColor="text1"/>
          <w14:textFill>
            <w14:solidFill>
              <w14:schemeClr w14:val="tx1"/>
            </w14:solidFill>
          </w14:textFill>
        </w:rPr>
        <w:t>%作为首付款：即________  （小写）________（大写）</w:t>
      </w:r>
      <w:r>
        <w:rPr>
          <w:rFonts w:hint="eastAsia"/>
          <w:color w:val="000000" w:themeColor="text1"/>
          <w:szCs w:val="21"/>
          <w14:textFill>
            <w14:solidFill>
              <w14:schemeClr w14:val="tx1"/>
            </w14:solidFill>
          </w14:textFill>
        </w:rPr>
        <w:t>；</w:t>
      </w:r>
    </w:p>
    <w:p w14:paraId="3B133F33">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3.2.2在供货方正式交付货物后，由采购方向</w:t>
      </w:r>
      <w:r>
        <w:rPr>
          <w:color w:val="000000" w:themeColor="text1"/>
          <w:szCs w:val="21"/>
          <w14:textFill>
            <w14:solidFill>
              <w14:schemeClr w14:val="tx1"/>
            </w14:solidFill>
          </w14:textFill>
        </w:rPr>
        <w:t>东城区教育委员会教育技术装备部</w:t>
      </w:r>
      <w:r>
        <w:rPr>
          <w:rFonts w:hint="eastAsia"/>
          <w:color w:val="000000" w:themeColor="text1"/>
          <w:szCs w:val="21"/>
          <w14:textFill>
            <w14:solidFill>
              <w14:schemeClr w14:val="tx1"/>
            </w14:solidFill>
          </w14:textFill>
        </w:rPr>
        <w:t>提交结</w:t>
      </w:r>
      <w:r>
        <w:rPr>
          <w:color w:val="000000" w:themeColor="text1"/>
          <w:szCs w:val="21"/>
          <w14:textFill>
            <w14:solidFill>
              <w14:schemeClr w14:val="tx1"/>
            </w14:solidFill>
          </w14:textFill>
        </w:rPr>
        <w:t>帐相关资料，经批准后</w:t>
      </w:r>
      <w:r>
        <w:rPr>
          <w:rFonts w:hint="eastAsia"/>
          <w:color w:val="000000" w:themeColor="text1"/>
          <w:szCs w:val="21"/>
          <w14:textFill>
            <w14:solidFill>
              <w14:schemeClr w14:val="tx1"/>
            </w14:solidFill>
          </w14:textFill>
        </w:rPr>
        <w:t>，采购方向供货方支付剩余</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%的货款</w:t>
      </w:r>
      <w:r>
        <w:rPr>
          <w:rFonts w:hint="eastAsia"/>
          <w:color w:val="000000" w:themeColor="text1"/>
          <w14:textFill>
            <w14:solidFill>
              <w14:schemeClr w14:val="tx1"/>
            </w14:solidFill>
          </w14:textFill>
        </w:rPr>
        <w:t>：即________  （小写）________（大写）</w:t>
      </w:r>
      <w:r>
        <w:rPr>
          <w:rFonts w:hint="eastAsia"/>
          <w:color w:val="000000" w:themeColor="text1"/>
          <w:szCs w:val="21"/>
          <w14:textFill>
            <w14:solidFill>
              <w14:schemeClr w14:val="tx1"/>
            </w14:solidFill>
          </w14:textFill>
        </w:rPr>
        <w:t>；</w:t>
      </w:r>
    </w:p>
    <w:p w14:paraId="6C6C64BC">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3.2.3本合同项下之货物的质保期为_______个月。</w:t>
      </w:r>
    </w:p>
    <w:p w14:paraId="15617F01">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3.3 </w:t>
      </w:r>
      <w:r>
        <w:rPr>
          <w:rFonts w:hint="eastAsia"/>
          <w:color w:val="000000" w:themeColor="text1"/>
          <w:szCs w:val="21"/>
          <w:u w:val="single"/>
          <w14:textFill>
            <w14:solidFill>
              <w14:schemeClr w14:val="tx1"/>
            </w14:solidFill>
          </w14:textFill>
        </w:rPr>
        <w:t xml:space="preserve">                                         </w:t>
      </w:r>
      <w:r>
        <w:rPr>
          <w:rFonts w:hint="eastAsia"/>
          <w:color w:val="000000" w:themeColor="text1"/>
          <w:szCs w:val="21"/>
          <w14:textFill>
            <w14:solidFill>
              <w14:schemeClr w14:val="tx1"/>
            </w14:solidFill>
          </w14:textFill>
        </w:rPr>
        <w:t>。</w:t>
      </w:r>
    </w:p>
    <w:p w14:paraId="585202D5">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每次付款，供货方需向采购人提供金额相等的正规发票，本合同约定的付款期及付款方式、付款额度等以采购人获得财政审批拨款资金到位为准。</w:t>
      </w:r>
    </w:p>
    <w:p w14:paraId="5D438B6E">
      <w:pPr>
        <w:spacing w:line="360" w:lineRule="auto"/>
        <w:ind w:firstLine="420" w:firstLineChars="200"/>
        <w:rPr>
          <w:color w:val="000000" w:themeColor="text1"/>
          <w:szCs w:val="21"/>
          <w:highlight w:val="yellow"/>
          <w14:textFill>
            <w14:solidFill>
              <w14:schemeClr w14:val="tx1"/>
            </w14:solidFill>
          </w14:textFill>
        </w:rPr>
      </w:pPr>
    </w:p>
    <w:p w14:paraId="0348E3F1">
      <w:pPr>
        <w:tabs>
          <w:tab w:val="left" w:pos="8640"/>
        </w:tabs>
        <w:spacing w:line="360" w:lineRule="auto"/>
        <w:rPr>
          <w:color w:val="000000" w:themeColor="text1"/>
          <w14:textFill>
            <w14:solidFill>
              <w14:schemeClr w14:val="tx1"/>
            </w14:solidFill>
          </w14:textFill>
        </w:rPr>
      </w:pPr>
    </w:p>
    <w:p w14:paraId="1E5D3406">
      <w:pPr>
        <w:spacing w:line="360" w:lineRule="auto"/>
        <w:rPr>
          <w:b/>
          <w:color w:val="000000" w:themeColor="text1"/>
          <w14:textFill>
            <w14:solidFill>
              <w14:schemeClr w14:val="tx1"/>
            </w14:solidFill>
          </w14:textFill>
        </w:rPr>
      </w:pPr>
      <w:r>
        <w:rPr>
          <w:rFonts w:hint="eastAsia"/>
          <w:b/>
          <w:color w:val="000000" w:themeColor="text1"/>
          <w14:textFill>
            <w14:solidFill>
              <w14:schemeClr w14:val="tx1"/>
            </w14:solidFill>
          </w14:textFill>
        </w:rPr>
        <w:t>4、附则</w:t>
      </w:r>
    </w:p>
    <w:p w14:paraId="78A188BE">
      <w:pPr>
        <w:tabs>
          <w:tab w:val="left" w:pos="8640"/>
        </w:tabs>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4.1本合同项下货物采购程序中的招标文件、投标文件以及中标通知书将作为本合同的附件，如果本合同中有明确的约定，无论相关招标文件或投标文件中如何表示或规定，一律以本合同所约定的内容为准；</w:t>
      </w:r>
    </w:p>
    <w:p w14:paraId="6807EB90">
      <w:pPr>
        <w:rPr>
          <w:color w:val="000000" w:themeColor="text1"/>
          <w14:textFill>
            <w14:solidFill>
              <w14:schemeClr w14:val="tx1"/>
            </w14:solidFill>
          </w14:textFill>
        </w:rPr>
      </w:pPr>
    </w:p>
    <w:p w14:paraId="12E4EDF9">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采购方：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供货方：</w:t>
      </w:r>
    </w:p>
    <w:p w14:paraId="738A2A31">
      <w:pPr>
        <w:spacing w:line="360" w:lineRule="auto"/>
        <w:rPr>
          <w:color w:val="000000" w:themeColor="text1"/>
          <w14:textFill>
            <w14:solidFill>
              <w14:schemeClr w14:val="tx1"/>
            </w14:solidFill>
          </w14:textFill>
        </w:rPr>
      </w:pPr>
    </w:p>
    <w:p w14:paraId="1681979C">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名　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印章</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　　　　　　　                  　名　称：</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印章</w:t>
      </w:r>
      <w:r>
        <w:rPr>
          <w:color w:val="000000" w:themeColor="text1"/>
          <w14:textFill>
            <w14:solidFill>
              <w14:schemeClr w14:val="tx1"/>
            </w14:solidFill>
          </w14:textFill>
        </w:rPr>
        <w:t>)</w:t>
      </w:r>
    </w:p>
    <w:p w14:paraId="04A1EE41">
      <w:pPr>
        <w:spacing w:line="360" w:lineRule="auto"/>
        <w:rPr>
          <w:color w:val="000000" w:themeColor="text1"/>
          <w14:textFill>
            <w14:solidFill>
              <w14:schemeClr w14:val="tx1"/>
            </w14:solidFill>
          </w14:textFill>
        </w:rPr>
      </w:pPr>
    </w:p>
    <w:p w14:paraId="533DD807">
      <w:pPr>
        <w:spacing w:line="360" w:lineRule="auto"/>
        <w:rPr>
          <w:color w:val="000000" w:themeColor="text1"/>
          <w14:textFill>
            <w14:solidFill>
              <w14:schemeClr w14:val="tx1"/>
            </w14:solidFill>
          </w14:textFill>
        </w:rPr>
      </w:pPr>
    </w:p>
    <w:p w14:paraId="06956907">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授权代表</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签字</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授权代表</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签字</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p>
    <w:p w14:paraId="2CEAD4E9">
      <w:pPr>
        <w:spacing w:line="360" w:lineRule="auto"/>
        <w:ind w:left="6090" w:hanging="6090" w:hangingChars="2900"/>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地址：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地　　址：</w:t>
      </w:r>
    </w:p>
    <w:p w14:paraId="47F6BE4B">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邮政编码：</w:t>
      </w:r>
      <w:r>
        <w:rPr>
          <w:color w:val="000000" w:themeColor="text1"/>
          <w14:textFill>
            <w14:solidFill>
              <w14:schemeClr w14:val="tx1"/>
            </w14:solidFill>
          </w14:textFill>
        </w:rPr>
        <w:t xml:space="preserve"> </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邮政编码：</w:t>
      </w:r>
    </w:p>
    <w:p w14:paraId="5FEF204E">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电　　话：</w:t>
      </w:r>
      <w:r>
        <w:rPr>
          <w:color w:val="000000" w:themeColor="text1"/>
          <w14:textFill>
            <w14:solidFill>
              <w14:schemeClr w14:val="tx1"/>
            </w14:solidFill>
          </w14:textFill>
        </w:rPr>
        <w:t xml:space="preserve"> </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电　　话：</w:t>
      </w:r>
    </w:p>
    <w:p w14:paraId="73B7411A">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开户银行：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开户银行：</w:t>
      </w:r>
    </w:p>
    <w:p w14:paraId="58496A72">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帐　　号：</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帐　　号：</w:t>
      </w:r>
    </w:p>
    <w:p w14:paraId="138575C0">
      <w:pPr>
        <w:spacing w:line="360" w:lineRule="auto"/>
        <w:rPr>
          <w:color w:val="000000" w:themeColor="text1"/>
          <w14:textFill>
            <w14:solidFill>
              <w14:schemeClr w14:val="tx1"/>
            </w14:solidFill>
          </w14:textFill>
        </w:rPr>
      </w:pPr>
    </w:p>
    <w:p w14:paraId="02031488">
      <w:pPr>
        <w:spacing w:line="360" w:lineRule="auto"/>
        <w:ind w:firstLine="840" w:firstLineChars="400"/>
        <w:rPr>
          <w:color w:val="000000" w:themeColor="text1"/>
          <w14:textFill>
            <w14:solidFill>
              <w14:schemeClr w14:val="tx1"/>
            </w14:solidFill>
          </w14:textFill>
        </w:rPr>
      </w:pPr>
      <w:r>
        <w:rPr>
          <w:rFonts w:hint="eastAsia"/>
          <w:color w:val="000000" w:themeColor="text1"/>
          <w14:textFill>
            <w14:solidFill>
              <w14:schemeClr w14:val="tx1"/>
            </w14:solidFill>
          </w14:textFill>
        </w:rPr>
        <w:t>年　月　日　　　            　　　　　　　年　月　日</w:t>
      </w:r>
    </w:p>
    <w:p w14:paraId="4B374759">
      <w:pPr>
        <w:rPr>
          <w:color w:val="000000" w:themeColor="text1"/>
          <w14:textFill>
            <w14:solidFill>
              <w14:schemeClr w14:val="tx1"/>
            </w14:solidFill>
          </w14:textFill>
        </w:rPr>
        <w:sectPr>
          <w:pgSz w:w="11907" w:h="16840"/>
          <w:pgMar w:top="1440" w:right="1304" w:bottom="1440" w:left="1304" w:header="851" w:footer="851" w:gutter="0"/>
          <w:cols w:space="720" w:num="1"/>
          <w:docGrid w:linePitch="462" w:charSpace="0"/>
        </w:sectPr>
      </w:pPr>
    </w:p>
    <w:p w14:paraId="22B9060A">
      <w:pPr>
        <w:rPr>
          <w:color w:val="000000" w:themeColor="text1"/>
          <w14:textFill>
            <w14:solidFill>
              <w14:schemeClr w14:val="tx1"/>
            </w14:solidFill>
          </w14:textFill>
        </w:rPr>
      </w:pPr>
    </w:p>
    <w:p w14:paraId="2F297CE9">
      <w:pPr>
        <w:rPr>
          <w:color w:val="000000" w:themeColor="text1"/>
          <w14:textFill>
            <w14:solidFill>
              <w14:schemeClr w14:val="tx1"/>
            </w14:solidFill>
          </w14:textFill>
        </w:rPr>
      </w:pPr>
    </w:p>
    <w:p w14:paraId="65A9B0DD">
      <w:pPr>
        <w:rPr>
          <w:b/>
          <w:color w:val="000000" w:themeColor="text1"/>
          <w14:textFill>
            <w14:solidFill>
              <w14:schemeClr w14:val="tx1"/>
            </w14:solidFill>
          </w14:textFill>
        </w:rPr>
      </w:pPr>
      <w:r>
        <w:rPr>
          <w:rFonts w:hint="eastAsia"/>
          <w:b/>
          <w:color w:val="000000" w:themeColor="text1"/>
          <w14:textFill>
            <w14:solidFill>
              <w14:schemeClr w14:val="tx1"/>
            </w14:solidFill>
          </w14:textFill>
        </w:rPr>
        <w:t>附件一</w:t>
      </w:r>
      <w:r>
        <w:rPr>
          <w:b/>
          <w:color w:val="000000" w:themeColor="text1"/>
          <w14:textFill>
            <w14:solidFill>
              <w14:schemeClr w14:val="tx1"/>
            </w14:solidFill>
          </w14:textFill>
        </w:rPr>
        <w:t>：合同清单</w:t>
      </w:r>
    </w:p>
    <w:p w14:paraId="39F2ED4C">
      <w:pPr>
        <w:rPr>
          <w:b/>
          <w:color w:val="000000" w:themeColor="text1"/>
          <w14:textFill>
            <w14:solidFill>
              <w14:schemeClr w14:val="tx1"/>
            </w14:solidFill>
          </w14:textFill>
        </w:rPr>
      </w:pPr>
    </w:p>
    <w:tbl>
      <w:tblPr>
        <w:tblStyle w:val="43"/>
        <w:tblW w:w="9087" w:type="dxa"/>
        <w:tblInd w:w="93" w:type="dxa"/>
        <w:tblLayout w:type="fixed"/>
        <w:tblCellMar>
          <w:top w:w="0" w:type="dxa"/>
          <w:left w:w="108" w:type="dxa"/>
          <w:bottom w:w="0" w:type="dxa"/>
          <w:right w:w="108" w:type="dxa"/>
        </w:tblCellMar>
      </w:tblPr>
      <w:tblGrid>
        <w:gridCol w:w="724"/>
        <w:gridCol w:w="1226"/>
        <w:gridCol w:w="2318"/>
        <w:gridCol w:w="850"/>
        <w:gridCol w:w="851"/>
        <w:gridCol w:w="992"/>
        <w:gridCol w:w="2126"/>
      </w:tblGrid>
      <w:tr w14:paraId="77D3B0AC">
        <w:tblPrEx>
          <w:tblCellMar>
            <w:top w:w="0" w:type="dxa"/>
            <w:left w:w="108" w:type="dxa"/>
            <w:bottom w:w="0" w:type="dxa"/>
            <w:right w:w="108" w:type="dxa"/>
          </w:tblCellMar>
        </w:tblPrEx>
        <w:trPr>
          <w:trHeight w:val="592" w:hRule="atLeast"/>
        </w:trPr>
        <w:tc>
          <w:tcPr>
            <w:tcW w:w="724" w:type="dxa"/>
            <w:tcBorders>
              <w:top w:val="single" w:color="auto" w:sz="4" w:space="0"/>
              <w:left w:val="single" w:color="auto" w:sz="4" w:space="0"/>
              <w:bottom w:val="single" w:color="auto" w:sz="4" w:space="0"/>
              <w:right w:val="single" w:color="auto" w:sz="4" w:space="0"/>
            </w:tcBorders>
            <w:vAlign w:val="center"/>
          </w:tcPr>
          <w:p w14:paraId="37863C60">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226" w:type="dxa"/>
            <w:tcBorders>
              <w:top w:val="single" w:color="auto" w:sz="4" w:space="0"/>
              <w:left w:val="nil"/>
              <w:bottom w:val="single" w:color="auto" w:sz="4" w:space="0"/>
              <w:right w:val="single" w:color="auto" w:sz="4" w:space="0"/>
            </w:tcBorders>
            <w:vAlign w:val="center"/>
          </w:tcPr>
          <w:p w14:paraId="33C6F875">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设备名称</w:t>
            </w:r>
          </w:p>
        </w:tc>
        <w:tc>
          <w:tcPr>
            <w:tcW w:w="2318" w:type="dxa"/>
            <w:tcBorders>
              <w:top w:val="single" w:color="auto" w:sz="4" w:space="0"/>
              <w:left w:val="nil"/>
              <w:bottom w:val="single" w:color="auto" w:sz="4" w:space="0"/>
              <w:right w:val="single" w:color="auto" w:sz="4" w:space="0"/>
            </w:tcBorders>
            <w:vAlign w:val="center"/>
          </w:tcPr>
          <w:p w14:paraId="73366237">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品牌</w:t>
            </w:r>
            <w:r>
              <w:rPr>
                <w:color w:val="000000" w:themeColor="text1"/>
                <w14:textFill>
                  <w14:solidFill>
                    <w14:schemeClr w14:val="tx1"/>
                  </w14:solidFill>
                </w14:textFill>
              </w:rPr>
              <w:t>型号、</w:t>
            </w:r>
            <w:r>
              <w:rPr>
                <w:rFonts w:hint="eastAsia"/>
                <w:color w:val="000000" w:themeColor="text1"/>
                <w14:textFill>
                  <w14:solidFill>
                    <w14:schemeClr w14:val="tx1"/>
                  </w14:solidFill>
                </w14:textFill>
              </w:rPr>
              <w:t>技术规格</w:t>
            </w:r>
          </w:p>
        </w:tc>
        <w:tc>
          <w:tcPr>
            <w:tcW w:w="850" w:type="dxa"/>
            <w:tcBorders>
              <w:top w:val="single" w:color="auto" w:sz="4" w:space="0"/>
              <w:left w:val="nil"/>
              <w:bottom w:val="single" w:color="auto" w:sz="4" w:space="0"/>
              <w:right w:val="single" w:color="auto" w:sz="4" w:space="0"/>
            </w:tcBorders>
          </w:tcPr>
          <w:p w14:paraId="0862BD4A">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p>
        </w:tc>
        <w:tc>
          <w:tcPr>
            <w:tcW w:w="851" w:type="dxa"/>
            <w:tcBorders>
              <w:top w:val="single" w:color="auto" w:sz="4" w:space="0"/>
              <w:left w:val="single" w:color="auto" w:sz="4" w:space="0"/>
              <w:bottom w:val="single" w:color="auto" w:sz="4" w:space="0"/>
              <w:right w:val="single" w:color="auto" w:sz="4" w:space="0"/>
            </w:tcBorders>
            <w:vAlign w:val="center"/>
          </w:tcPr>
          <w:p w14:paraId="4F04632C">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tc>
          <w:tcPr>
            <w:tcW w:w="992" w:type="dxa"/>
            <w:tcBorders>
              <w:top w:val="single" w:color="auto" w:sz="4" w:space="0"/>
              <w:left w:val="nil"/>
              <w:bottom w:val="single" w:color="auto" w:sz="4" w:space="0"/>
              <w:right w:val="single" w:color="auto" w:sz="4" w:space="0"/>
            </w:tcBorders>
            <w:vAlign w:val="center"/>
          </w:tcPr>
          <w:p w14:paraId="765D7E06">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单价（元）</w:t>
            </w:r>
          </w:p>
        </w:tc>
        <w:tc>
          <w:tcPr>
            <w:tcW w:w="2126" w:type="dxa"/>
            <w:tcBorders>
              <w:top w:val="single" w:color="auto" w:sz="4" w:space="0"/>
              <w:left w:val="nil"/>
              <w:bottom w:val="single" w:color="auto" w:sz="4" w:space="0"/>
              <w:right w:val="single" w:color="auto" w:sz="4" w:space="0"/>
            </w:tcBorders>
            <w:vAlign w:val="center"/>
          </w:tcPr>
          <w:p w14:paraId="7BB8B3B9">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总价（元）</w:t>
            </w:r>
          </w:p>
        </w:tc>
      </w:tr>
      <w:tr w14:paraId="5A0049FE">
        <w:tblPrEx>
          <w:tblCellMar>
            <w:top w:w="0" w:type="dxa"/>
            <w:left w:w="108" w:type="dxa"/>
            <w:bottom w:w="0" w:type="dxa"/>
            <w:right w:w="108" w:type="dxa"/>
          </w:tblCellMar>
        </w:tblPrEx>
        <w:trPr>
          <w:trHeight w:val="524" w:hRule="atLeast"/>
        </w:trPr>
        <w:tc>
          <w:tcPr>
            <w:tcW w:w="724" w:type="dxa"/>
            <w:tcBorders>
              <w:top w:val="nil"/>
              <w:left w:val="single" w:color="auto" w:sz="4" w:space="0"/>
              <w:bottom w:val="single" w:color="auto" w:sz="4" w:space="0"/>
              <w:right w:val="single" w:color="auto" w:sz="4" w:space="0"/>
            </w:tcBorders>
            <w:vAlign w:val="center"/>
          </w:tcPr>
          <w:p w14:paraId="0F2DA90E">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1226" w:type="dxa"/>
            <w:tcBorders>
              <w:top w:val="nil"/>
              <w:left w:val="nil"/>
              <w:bottom w:val="single" w:color="auto" w:sz="4" w:space="0"/>
              <w:right w:val="single" w:color="auto" w:sz="4" w:space="0"/>
            </w:tcBorders>
            <w:vAlign w:val="center"/>
          </w:tcPr>
          <w:p w14:paraId="65BB2738">
            <w:pPr>
              <w:widowControl/>
              <w:jc w:val="center"/>
              <w:rPr>
                <w:color w:val="000000" w:themeColor="text1"/>
                <w14:textFill>
                  <w14:solidFill>
                    <w14:schemeClr w14:val="tx1"/>
                  </w14:solidFill>
                </w14:textFill>
              </w:rPr>
            </w:pPr>
          </w:p>
        </w:tc>
        <w:tc>
          <w:tcPr>
            <w:tcW w:w="2318" w:type="dxa"/>
            <w:tcBorders>
              <w:top w:val="nil"/>
              <w:left w:val="nil"/>
              <w:bottom w:val="single" w:color="auto" w:sz="4" w:space="0"/>
              <w:right w:val="single" w:color="auto" w:sz="4" w:space="0"/>
            </w:tcBorders>
            <w:vAlign w:val="center"/>
          </w:tcPr>
          <w:p w14:paraId="57DC84D5">
            <w:pPr>
              <w:widowControl/>
              <w:jc w:val="center"/>
              <w:rPr>
                <w:color w:val="000000" w:themeColor="text1"/>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tcPr>
          <w:p w14:paraId="41E0B206">
            <w:pPr>
              <w:widowControl/>
              <w:jc w:val="center"/>
              <w:rPr>
                <w:color w:val="000000" w:themeColor="text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vAlign w:val="center"/>
          </w:tcPr>
          <w:p w14:paraId="641A776E">
            <w:pPr>
              <w:widowControl/>
              <w:jc w:val="center"/>
              <w:rPr>
                <w:color w:val="000000" w:themeColor="text1"/>
                <w14:textFill>
                  <w14:solidFill>
                    <w14:schemeClr w14:val="tx1"/>
                  </w14:solidFill>
                </w14:textFill>
              </w:rPr>
            </w:pPr>
          </w:p>
        </w:tc>
        <w:tc>
          <w:tcPr>
            <w:tcW w:w="992" w:type="dxa"/>
            <w:tcBorders>
              <w:top w:val="nil"/>
              <w:left w:val="nil"/>
              <w:bottom w:val="single" w:color="auto" w:sz="4" w:space="0"/>
              <w:right w:val="single" w:color="auto" w:sz="4" w:space="0"/>
            </w:tcBorders>
            <w:vAlign w:val="center"/>
          </w:tcPr>
          <w:p w14:paraId="66649C56">
            <w:pPr>
              <w:widowControl/>
              <w:jc w:val="center"/>
              <w:rPr>
                <w:color w:val="000000" w:themeColor="text1"/>
                <w14:textFill>
                  <w14:solidFill>
                    <w14:schemeClr w14:val="tx1"/>
                  </w14:solidFill>
                </w14:textFill>
              </w:rPr>
            </w:pPr>
          </w:p>
        </w:tc>
        <w:tc>
          <w:tcPr>
            <w:tcW w:w="2126" w:type="dxa"/>
            <w:tcBorders>
              <w:top w:val="nil"/>
              <w:left w:val="nil"/>
              <w:bottom w:val="single" w:color="auto" w:sz="4" w:space="0"/>
              <w:right w:val="single" w:color="auto" w:sz="4" w:space="0"/>
            </w:tcBorders>
            <w:vAlign w:val="center"/>
          </w:tcPr>
          <w:p w14:paraId="3CCE863B">
            <w:pPr>
              <w:widowControl/>
              <w:jc w:val="center"/>
              <w:rPr>
                <w:color w:val="000000" w:themeColor="text1"/>
                <w14:textFill>
                  <w14:solidFill>
                    <w14:schemeClr w14:val="tx1"/>
                  </w14:solidFill>
                </w14:textFill>
              </w:rPr>
            </w:pPr>
          </w:p>
        </w:tc>
      </w:tr>
      <w:tr w14:paraId="6E63493C">
        <w:tblPrEx>
          <w:tblCellMar>
            <w:top w:w="0" w:type="dxa"/>
            <w:left w:w="108" w:type="dxa"/>
            <w:bottom w:w="0" w:type="dxa"/>
            <w:right w:w="108" w:type="dxa"/>
          </w:tblCellMar>
        </w:tblPrEx>
        <w:trPr>
          <w:trHeight w:val="524" w:hRule="atLeast"/>
        </w:trPr>
        <w:tc>
          <w:tcPr>
            <w:tcW w:w="724" w:type="dxa"/>
            <w:tcBorders>
              <w:top w:val="nil"/>
              <w:left w:val="single" w:color="auto" w:sz="4" w:space="0"/>
              <w:bottom w:val="single" w:color="auto" w:sz="4" w:space="0"/>
              <w:right w:val="single" w:color="auto" w:sz="4" w:space="0"/>
            </w:tcBorders>
            <w:vAlign w:val="center"/>
          </w:tcPr>
          <w:p w14:paraId="582376D4">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26" w:type="dxa"/>
            <w:tcBorders>
              <w:top w:val="nil"/>
              <w:left w:val="nil"/>
              <w:bottom w:val="single" w:color="auto" w:sz="4" w:space="0"/>
              <w:right w:val="single" w:color="auto" w:sz="4" w:space="0"/>
            </w:tcBorders>
            <w:vAlign w:val="center"/>
          </w:tcPr>
          <w:p w14:paraId="63928FE2">
            <w:pPr>
              <w:widowControl/>
              <w:jc w:val="center"/>
              <w:rPr>
                <w:color w:val="000000" w:themeColor="text1"/>
                <w14:textFill>
                  <w14:solidFill>
                    <w14:schemeClr w14:val="tx1"/>
                  </w14:solidFill>
                </w14:textFill>
              </w:rPr>
            </w:pPr>
          </w:p>
        </w:tc>
        <w:tc>
          <w:tcPr>
            <w:tcW w:w="2318" w:type="dxa"/>
            <w:tcBorders>
              <w:top w:val="nil"/>
              <w:left w:val="nil"/>
              <w:bottom w:val="single" w:color="auto" w:sz="4" w:space="0"/>
              <w:right w:val="single" w:color="auto" w:sz="4" w:space="0"/>
            </w:tcBorders>
            <w:vAlign w:val="center"/>
          </w:tcPr>
          <w:p w14:paraId="08A6CE63">
            <w:pPr>
              <w:widowControl/>
              <w:jc w:val="center"/>
              <w:rPr>
                <w:color w:val="000000" w:themeColor="text1"/>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tcPr>
          <w:p w14:paraId="0248540E">
            <w:pPr>
              <w:widowControl/>
              <w:jc w:val="center"/>
              <w:rPr>
                <w:color w:val="000000" w:themeColor="text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vAlign w:val="center"/>
          </w:tcPr>
          <w:p w14:paraId="2BCD5762">
            <w:pPr>
              <w:widowControl/>
              <w:jc w:val="center"/>
              <w:rPr>
                <w:color w:val="000000" w:themeColor="text1"/>
                <w14:textFill>
                  <w14:solidFill>
                    <w14:schemeClr w14:val="tx1"/>
                  </w14:solidFill>
                </w14:textFill>
              </w:rPr>
            </w:pPr>
          </w:p>
        </w:tc>
        <w:tc>
          <w:tcPr>
            <w:tcW w:w="992" w:type="dxa"/>
            <w:tcBorders>
              <w:top w:val="nil"/>
              <w:left w:val="nil"/>
              <w:bottom w:val="single" w:color="auto" w:sz="4" w:space="0"/>
              <w:right w:val="single" w:color="auto" w:sz="4" w:space="0"/>
            </w:tcBorders>
            <w:vAlign w:val="center"/>
          </w:tcPr>
          <w:p w14:paraId="7F9E0A37">
            <w:pPr>
              <w:widowControl/>
              <w:jc w:val="center"/>
              <w:rPr>
                <w:color w:val="000000" w:themeColor="text1"/>
                <w14:textFill>
                  <w14:solidFill>
                    <w14:schemeClr w14:val="tx1"/>
                  </w14:solidFill>
                </w14:textFill>
              </w:rPr>
            </w:pPr>
          </w:p>
        </w:tc>
        <w:tc>
          <w:tcPr>
            <w:tcW w:w="2126" w:type="dxa"/>
            <w:tcBorders>
              <w:top w:val="nil"/>
              <w:left w:val="nil"/>
              <w:bottom w:val="single" w:color="auto" w:sz="4" w:space="0"/>
              <w:right w:val="single" w:color="auto" w:sz="4" w:space="0"/>
            </w:tcBorders>
            <w:vAlign w:val="center"/>
          </w:tcPr>
          <w:p w14:paraId="6CFAD8FD">
            <w:pPr>
              <w:widowControl/>
              <w:jc w:val="center"/>
              <w:rPr>
                <w:color w:val="000000" w:themeColor="text1"/>
                <w14:textFill>
                  <w14:solidFill>
                    <w14:schemeClr w14:val="tx1"/>
                  </w14:solidFill>
                </w14:textFill>
              </w:rPr>
            </w:pPr>
          </w:p>
        </w:tc>
      </w:tr>
      <w:tr w14:paraId="4A799BD8">
        <w:tblPrEx>
          <w:tblCellMar>
            <w:top w:w="0" w:type="dxa"/>
            <w:left w:w="108" w:type="dxa"/>
            <w:bottom w:w="0" w:type="dxa"/>
            <w:right w:w="108" w:type="dxa"/>
          </w:tblCellMar>
        </w:tblPrEx>
        <w:trPr>
          <w:trHeight w:val="524" w:hRule="atLeast"/>
        </w:trPr>
        <w:tc>
          <w:tcPr>
            <w:tcW w:w="724" w:type="dxa"/>
            <w:tcBorders>
              <w:top w:val="nil"/>
              <w:left w:val="single" w:color="auto" w:sz="4" w:space="0"/>
              <w:bottom w:val="single" w:color="auto" w:sz="4" w:space="0"/>
              <w:right w:val="single" w:color="auto" w:sz="4" w:space="0"/>
            </w:tcBorders>
            <w:vAlign w:val="center"/>
          </w:tcPr>
          <w:p w14:paraId="71FD6F37">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1226" w:type="dxa"/>
            <w:tcBorders>
              <w:top w:val="nil"/>
              <w:left w:val="nil"/>
              <w:bottom w:val="single" w:color="auto" w:sz="4" w:space="0"/>
              <w:right w:val="single" w:color="auto" w:sz="4" w:space="0"/>
            </w:tcBorders>
            <w:vAlign w:val="center"/>
          </w:tcPr>
          <w:p w14:paraId="22A08AE4">
            <w:pPr>
              <w:widowControl/>
              <w:jc w:val="center"/>
              <w:rPr>
                <w:color w:val="000000" w:themeColor="text1"/>
                <w14:textFill>
                  <w14:solidFill>
                    <w14:schemeClr w14:val="tx1"/>
                  </w14:solidFill>
                </w14:textFill>
              </w:rPr>
            </w:pPr>
          </w:p>
        </w:tc>
        <w:tc>
          <w:tcPr>
            <w:tcW w:w="2318" w:type="dxa"/>
            <w:tcBorders>
              <w:top w:val="nil"/>
              <w:left w:val="nil"/>
              <w:bottom w:val="single" w:color="auto" w:sz="4" w:space="0"/>
              <w:right w:val="single" w:color="auto" w:sz="4" w:space="0"/>
            </w:tcBorders>
            <w:vAlign w:val="center"/>
          </w:tcPr>
          <w:p w14:paraId="03FD14B0">
            <w:pPr>
              <w:widowControl/>
              <w:jc w:val="center"/>
              <w:rPr>
                <w:color w:val="000000" w:themeColor="text1"/>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tcPr>
          <w:p w14:paraId="1F0F5ED5">
            <w:pPr>
              <w:widowControl/>
              <w:jc w:val="center"/>
              <w:rPr>
                <w:color w:val="000000" w:themeColor="text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vAlign w:val="center"/>
          </w:tcPr>
          <w:p w14:paraId="2BB5E261">
            <w:pPr>
              <w:widowControl/>
              <w:jc w:val="center"/>
              <w:rPr>
                <w:color w:val="000000" w:themeColor="text1"/>
                <w14:textFill>
                  <w14:solidFill>
                    <w14:schemeClr w14:val="tx1"/>
                  </w14:solidFill>
                </w14:textFill>
              </w:rPr>
            </w:pPr>
          </w:p>
        </w:tc>
        <w:tc>
          <w:tcPr>
            <w:tcW w:w="992" w:type="dxa"/>
            <w:tcBorders>
              <w:top w:val="nil"/>
              <w:left w:val="nil"/>
              <w:bottom w:val="single" w:color="auto" w:sz="4" w:space="0"/>
              <w:right w:val="single" w:color="auto" w:sz="4" w:space="0"/>
            </w:tcBorders>
            <w:vAlign w:val="center"/>
          </w:tcPr>
          <w:p w14:paraId="7BBA6446">
            <w:pPr>
              <w:widowControl/>
              <w:jc w:val="center"/>
              <w:rPr>
                <w:color w:val="000000" w:themeColor="text1"/>
                <w14:textFill>
                  <w14:solidFill>
                    <w14:schemeClr w14:val="tx1"/>
                  </w14:solidFill>
                </w14:textFill>
              </w:rPr>
            </w:pPr>
          </w:p>
        </w:tc>
        <w:tc>
          <w:tcPr>
            <w:tcW w:w="2126" w:type="dxa"/>
            <w:tcBorders>
              <w:top w:val="nil"/>
              <w:left w:val="nil"/>
              <w:bottom w:val="single" w:color="auto" w:sz="4" w:space="0"/>
              <w:right w:val="single" w:color="auto" w:sz="4" w:space="0"/>
            </w:tcBorders>
            <w:vAlign w:val="center"/>
          </w:tcPr>
          <w:p w14:paraId="38A5C4BF">
            <w:pPr>
              <w:widowControl/>
              <w:jc w:val="center"/>
              <w:rPr>
                <w:color w:val="000000" w:themeColor="text1"/>
                <w14:textFill>
                  <w14:solidFill>
                    <w14:schemeClr w14:val="tx1"/>
                  </w14:solidFill>
                </w14:textFill>
              </w:rPr>
            </w:pPr>
          </w:p>
        </w:tc>
      </w:tr>
      <w:tr w14:paraId="19B364CF">
        <w:tblPrEx>
          <w:tblCellMar>
            <w:top w:w="0" w:type="dxa"/>
            <w:left w:w="108" w:type="dxa"/>
            <w:bottom w:w="0" w:type="dxa"/>
            <w:right w:w="108" w:type="dxa"/>
          </w:tblCellMar>
        </w:tblPrEx>
        <w:trPr>
          <w:trHeight w:val="524" w:hRule="atLeast"/>
        </w:trPr>
        <w:tc>
          <w:tcPr>
            <w:tcW w:w="724" w:type="dxa"/>
            <w:tcBorders>
              <w:top w:val="nil"/>
              <w:left w:val="single" w:color="auto" w:sz="4" w:space="0"/>
              <w:bottom w:val="single" w:color="auto" w:sz="4" w:space="0"/>
              <w:right w:val="single" w:color="auto" w:sz="4" w:space="0"/>
            </w:tcBorders>
            <w:vAlign w:val="center"/>
          </w:tcPr>
          <w:p w14:paraId="365C79BF">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4</w:t>
            </w:r>
          </w:p>
        </w:tc>
        <w:tc>
          <w:tcPr>
            <w:tcW w:w="1226" w:type="dxa"/>
            <w:tcBorders>
              <w:top w:val="nil"/>
              <w:left w:val="nil"/>
              <w:bottom w:val="single" w:color="auto" w:sz="4" w:space="0"/>
              <w:right w:val="single" w:color="auto" w:sz="4" w:space="0"/>
            </w:tcBorders>
            <w:vAlign w:val="center"/>
          </w:tcPr>
          <w:p w14:paraId="14B76AC8">
            <w:pPr>
              <w:widowControl/>
              <w:jc w:val="center"/>
              <w:rPr>
                <w:color w:val="000000" w:themeColor="text1"/>
                <w14:textFill>
                  <w14:solidFill>
                    <w14:schemeClr w14:val="tx1"/>
                  </w14:solidFill>
                </w14:textFill>
              </w:rPr>
            </w:pPr>
          </w:p>
        </w:tc>
        <w:tc>
          <w:tcPr>
            <w:tcW w:w="2318" w:type="dxa"/>
            <w:tcBorders>
              <w:top w:val="nil"/>
              <w:left w:val="nil"/>
              <w:bottom w:val="single" w:color="auto" w:sz="4" w:space="0"/>
              <w:right w:val="single" w:color="auto" w:sz="4" w:space="0"/>
            </w:tcBorders>
            <w:vAlign w:val="center"/>
          </w:tcPr>
          <w:p w14:paraId="5B883EB1">
            <w:pPr>
              <w:widowControl/>
              <w:jc w:val="center"/>
              <w:rPr>
                <w:color w:val="000000" w:themeColor="text1"/>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tcPr>
          <w:p w14:paraId="14D9E372">
            <w:pPr>
              <w:widowControl/>
              <w:jc w:val="center"/>
              <w:rPr>
                <w:color w:val="000000" w:themeColor="text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vAlign w:val="center"/>
          </w:tcPr>
          <w:p w14:paraId="05F74969">
            <w:pPr>
              <w:widowControl/>
              <w:jc w:val="center"/>
              <w:rPr>
                <w:color w:val="000000" w:themeColor="text1"/>
                <w14:textFill>
                  <w14:solidFill>
                    <w14:schemeClr w14:val="tx1"/>
                  </w14:solidFill>
                </w14:textFill>
              </w:rPr>
            </w:pPr>
          </w:p>
        </w:tc>
        <w:tc>
          <w:tcPr>
            <w:tcW w:w="992" w:type="dxa"/>
            <w:tcBorders>
              <w:top w:val="nil"/>
              <w:left w:val="nil"/>
              <w:bottom w:val="single" w:color="auto" w:sz="4" w:space="0"/>
              <w:right w:val="single" w:color="auto" w:sz="4" w:space="0"/>
            </w:tcBorders>
            <w:vAlign w:val="center"/>
          </w:tcPr>
          <w:p w14:paraId="7AC7EF13">
            <w:pPr>
              <w:widowControl/>
              <w:jc w:val="center"/>
              <w:rPr>
                <w:color w:val="000000" w:themeColor="text1"/>
                <w14:textFill>
                  <w14:solidFill>
                    <w14:schemeClr w14:val="tx1"/>
                  </w14:solidFill>
                </w14:textFill>
              </w:rPr>
            </w:pPr>
          </w:p>
        </w:tc>
        <w:tc>
          <w:tcPr>
            <w:tcW w:w="2126" w:type="dxa"/>
            <w:tcBorders>
              <w:top w:val="nil"/>
              <w:left w:val="nil"/>
              <w:bottom w:val="single" w:color="auto" w:sz="4" w:space="0"/>
              <w:right w:val="single" w:color="auto" w:sz="4" w:space="0"/>
            </w:tcBorders>
            <w:vAlign w:val="center"/>
          </w:tcPr>
          <w:p w14:paraId="632B9300">
            <w:pPr>
              <w:widowControl/>
              <w:jc w:val="center"/>
              <w:rPr>
                <w:color w:val="000000" w:themeColor="text1"/>
                <w14:textFill>
                  <w14:solidFill>
                    <w14:schemeClr w14:val="tx1"/>
                  </w14:solidFill>
                </w14:textFill>
              </w:rPr>
            </w:pPr>
          </w:p>
        </w:tc>
      </w:tr>
      <w:tr w14:paraId="1869D29A">
        <w:tblPrEx>
          <w:tblCellMar>
            <w:top w:w="0" w:type="dxa"/>
            <w:left w:w="108" w:type="dxa"/>
            <w:bottom w:w="0" w:type="dxa"/>
            <w:right w:w="108" w:type="dxa"/>
          </w:tblCellMar>
        </w:tblPrEx>
        <w:trPr>
          <w:trHeight w:val="524" w:hRule="atLeast"/>
        </w:trPr>
        <w:tc>
          <w:tcPr>
            <w:tcW w:w="724" w:type="dxa"/>
            <w:tcBorders>
              <w:top w:val="nil"/>
              <w:left w:val="single" w:color="auto" w:sz="4" w:space="0"/>
              <w:bottom w:val="single" w:color="auto" w:sz="4" w:space="0"/>
              <w:right w:val="single" w:color="auto" w:sz="4" w:space="0"/>
            </w:tcBorders>
            <w:vAlign w:val="center"/>
          </w:tcPr>
          <w:p w14:paraId="122F0BB4">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w:t>
            </w:r>
          </w:p>
        </w:tc>
        <w:tc>
          <w:tcPr>
            <w:tcW w:w="1226" w:type="dxa"/>
            <w:tcBorders>
              <w:top w:val="nil"/>
              <w:left w:val="nil"/>
              <w:bottom w:val="single" w:color="auto" w:sz="4" w:space="0"/>
              <w:right w:val="single" w:color="auto" w:sz="4" w:space="0"/>
            </w:tcBorders>
            <w:vAlign w:val="center"/>
          </w:tcPr>
          <w:p w14:paraId="31E0BC34">
            <w:pPr>
              <w:widowControl/>
              <w:jc w:val="center"/>
              <w:rPr>
                <w:color w:val="000000" w:themeColor="text1"/>
                <w14:textFill>
                  <w14:solidFill>
                    <w14:schemeClr w14:val="tx1"/>
                  </w14:solidFill>
                </w14:textFill>
              </w:rPr>
            </w:pPr>
          </w:p>
        </w:tc>
        <w:tc>
          <w:tcPr>
            <w:tcW w:w="2318" w:type="dxa"/>
            <w:tcBorders>
              <w:top w:val="nil"/>
              <w:left w:val="nil"/>
              <w:bottom w:val="single" w:color="auto" w:sz="4" w:space="0"/>
              <w:right w:val="single" w:color="auto" w:sz="4" w:space="0"/>
            </w:tcBorders>
            <w:vAlign w:val="center"/>
          </w:tcPr>
          <w:p w14:paraId="15A0D921">
            <w:pPr>
              <w:widowControl/>
              <w:jc w:val="center"/>
              <w:rPr>
                <w:color w:val="000000" w:themeColor="text1"/>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tcPr>
          <w:p w14:paraId="56B69058">
            <w:pPr>
              <w:widowControl/>
              <w:jc w:val="center"/>
              <w:rPr>
                <w:color w:val="000000" w:themeColor="text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vAlign w:val="center"/>
          </w:tcPr>
          <w:p w14:paraId="34CC5324">
            <w:pPr>
              <w:widowControl/>
              <w:jc w:val="center"/>
              <w:rPr>
                <w:color w:val="000000" w:themeColor="text1"/>
                <w14:textFill>
                  <w14:solidFill>
                    <w14:schemeClr w14:val="tx1"/>
                  </w14:solidFill>
                </w14:textFill>
              </w:rPr>
            </w:pPr>
          </w:p>
        </w:tc>
        <w:tc>
          <w:tcPr>
            <w:tcW w:w="992" w:type="dxa"/>
            <w:tcBorders>
              <w:top w:val="nil"/>
              <w:left w:val="nil"/>
              <w:bottom w:val="single" w:color="auto" w:sz="4" w:space="0"/>
              <w:right w:val="single" w:color="auto" w:sz="4" w:space="0"/>
            </w:tcBorders>
            <w:vAlign w:val="center"/>
          </w:tcPr>
          <w:p w14:paraId="1D9E5762">
            <w:pPr>
              <w:widowControl/>
              <w:jc w:val="center"/>
              <w:rPr>
                <w:color w:val="000000" w:themeColor="text1"/>
                <w14:textFill>
                  <w14:solidFill>
                    <w14:schemeClr w14:val="tx1"/>
                  </w14:solidFill>
                </w14:textFill>
              </w:rPr>
            </w:pPr>
          </w:p>
        </w:tc>
        <w:tc>
          <w:tcPr>
            <w:tcW w:w="2126" w:type="dxa"/>
            <w:tcBorders>
              <w:top w:val="nil"/>
              <w:left w:val="nil"/>
              <w:bottom w:val="single" w:color="auto" w:sz="4" w:space="0"/>
              <w:right w:val="single" w:color="auto" w:sz="4" w:space="0"/>
            </w:tcBorders>
            <w:vAlign w:val="center"/>
          </w:tcPr>
          <w:p w14:paraId="5E8B1321">
            <w:pPr>
              <w:widowControl/>
              <w:jc w:val="center"/>
              <w:rPr>
                <w:color w:val="000000" w:themeColor="text1"/>
                <w14:textFill>
                  <w14:solidFill>
                    <w14:schemeClr w14:val="tx1"/>
                  </w14:solidFill>
                </w14:textFill>
              </w:rPr>
            </w:pPr>
          </w:p>
        </w:tc>
      </w:tr>
      <w:tr w14:paraId="28F7B609">
        <w:tblPrEx>
          <w:tblCellMar>
            <w:top w:w="0" w:type="dxa"/>
            <w:left w:w="108" w:type="dxa"/>
            <w:bottom w:w="0" w:type="dxa"/>
            <w:right w:w="108" w:type="dxa"/>
          </w:tblCellMar>
        </w:tblPrEx>
        <w:trPr>
          <w:trHeight w:val="524" w:hRule="atLeast"/>
        </w:trPr>
        <w:tc>
          <w:tcPr>
            <w:tcW w:w="724" w:type="dxa"/>
            <w:tcBorders>
              <w:top w:val="nil"/>
              <w:left w:val="single" w:color="auto" w:sz="4" w:space="0"/>
              <w:bottom w:val="single" w:color="auto" w:sz="4" w:space="0"/>
              <w:right w:val="single" w:color="auto" w:sz="4" w:space="0"/>
            </w:tcBorders>
            <w:vAlign w:val="center"/>
          </w:tcPr>
          <w:p w14:paraId="2EC109DB">
            <w:pPr>
              <w:widowControl/>
              <w:jc w:val="center"/>
              <w:rPr>
                <w:color w:val="000000" w:themeColor="text1"/>
                <w14:textFill>
                  <w14:solidFill>
                    <w14:schemeClr w14:val="tx1"/>
                  </w14:solidFill>
                </w14:textFill>
              </w:rPr>
            </w:pPr>
          </w:p>
        </w:tc>
        <w:tc>
          <w:tcPr>
            <w:tcW w:w="1226" w:type="dxa"/>
            <w:tcBorders>
              <w:top w:val="nil"/>
              <w:left w:val="nil"/>
              <w:bottom w:val="single" w:color="auto" w:sz="4" w:space="0"/>
              <w:right w:val="single" w:color="auto" w:sz="4" w:space="0"/>
            </w:tcBorders>
            <w:vAlign w:val="center"/>
          </w:tcPr>
          <w:p w14:paraId="3EA3DAF8">
            <w:pPr>
              <w:widowControl/>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2318" w:type="dxa"/>
            <w:tcBorders>
              <w:top w:val="nil"/>
              <w:left w:val="nil"/>
              <w:bottom w:val="single" w:color="auto" w:sz="4" w:space="0"/>
              <w:right w:val="single" w:color="auto" w:sz="4" w:space="0"/>
            </w:tcBorders>
            <w:vAlign w:val="center"/>
          </w:tcPr>
          <w:p w14:paraId="2F142FB7">
            <w:pPr>
              <w:widowControl/>
              <w:jc w:val="center"/>
              <w:rPr>
                <w:color w:val="000000" w:themeColor="text1"/>
                <w14:textFill>
                  <w14:solidFill>
                    <w14:schemeClr w14:val="tx1"/>
                  </w14:solidFill>
                </w14:textFill>
              </w:rPr>
            </w:pPr>
          </w:p>
        </w:tc>
        <w:tc>
          <w:tcPr>
            <w:tcW w:w="850" w:type="dxa"/>
            <w:tcBorders>
              <w:top w:val="single" w:color="auto" w:sz="4" w:space="0"/>
              <w:left w:val="nil"/>
              <w:bottom w:val="single" w:color="auto" w:sz="4" w:space="0"/>
              <w:right w:val="single" w:color="auto" w:sz="4" w:space="0"/>
            </w:tcBorders>
          </w:tcPr>
          <w:p w14:paraId="34774E3B">
            <w:pPr>
              <w:widowControl/>
              <w:jc w:val="center"/>
              <w:rPr>
                <w:color w:val="000000" w:themeColor="text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vAlign w:val="center"/>
          </w:tcPr>
          <w:p w14:paraId="60010399">
            <w:pPr>
              <w:widowControl/>
              <w:jc w:val="center"/>
              <w:rPr>
                <w:color w:val="000000" w:themeColor="text1"/>
                <w14:textFill>
                  <w14:solidFill>
                    <w14:schemeClr w14:val="tx1"/>
                  </w14:solidFill>
                </w14:textFill>
              </w:rPr>
            </w:pPr>
          </w:p>
        </w:tc>
        <w:tc>
          <w:tcPr>
            <w:tcW w:w="992" w:type="dxa"/>
            <w:tcBorders>
              <w:top w:val="nil"/>
              <w:left w:val="nil"/>
              <w:bottom w:val="single" w:color="auto" w:sz="4" w:space="0"/>
              <w:right w:val="single" w:color="auto" w:sz="4" w:space="0"/>
            </w:tcBorders>
            <w:vAlign w:val="center"/>
          </w:tcPr>
          <w:p w14:paraId="21F40071">
            <w:pPr>
              <w:widowControl/>
              <w:jc w:val="center"/>
              <w:rPr>
                <w:color w:val="000000" w:themeColor="text1"/>
                <w14:textFill>
                  <w14:solidFill>
                    <w14:schemeClr w14:val="tx1"/>
                  </w14:solidFill>
                </w14:textFill>
              </w:rPr>
            </w:pPr>
          </w:p>
        </w:tc>
        <w:tc>
          <w:tcPr>
            <w:tcW w:w="2126" w:type="dxa"/>
            <w:tcBorders>
              <w:top w:val="nil"/>
              <w:left w:val="nil"/>
              <w:bottom w:val="single" w:color="auto" w:sz="4" w:space="0"/>
              <w:right w:val="single" w:color="auto" w:sz="4" w:space="0"/>
            </w:tcBorders>
            <w:vAlign w:val="center"/>
          </w:tcPr>
          <w:p w14:paraId="28C1AC32">
            <w:pPr>
              <w:widowControl/>
              <w:jc w:val="center"/>
              <w:rPr>
                <w:color w:val="000000" w:themeColor="text1"/>
                <w14:textFill>
                  <w14:solidFill>
                    <w14:schemeClr w14:val="tx1"/>
                  </w14:solidFill>
                </w14:textFill>
              </w:rPr>
            </w:pPr>
          </w:p>
        </w:tc>
      </w:tr>
    </w:tbl>
    <w:p w14:paraId="420F2FC4">
      <w:pPr>
        <w:rPr>
          <w:color w:val="000000" w:themeColor="text1"/>
          <w14:textFill>
            <w14:solidFill>
              <w14:schemeClr w14:val="tx1"/>
            </w14:solidFill>
          </w14:textFill>
        </w:rPr>
      </w:pPr>
    </w:p>
    <w:p w14:paraId="5BA84A64">
      <w:pPr>
        <w:rPr>
          <w:color w:val="000000" w:themeColor="text1"/>
          <w14:textFill>
            <w14:solidFill>
              <w14:schemeClr w14:val="tx1"/>
            </w14:solidFill>
          </w14:textFill>
        </w:rPr>
      </w:pPr>
    </w:p>
    <w:p w14:paraId="623AD683">
      <w:pPr>
        <w:rPr>
          <w:color w:val="000000" w:themeColor="text1"/>
          <w14:textFill>
            <w14:solidFill>
              <w14:schemeClr w14:val="tx1"/>
            </w14:solidFill>
          </w14:textFill>
        </w:rPr>
      </w:pPr>
    </w:p>
    <w:p w14:paraId="064446EB">
      <w:pPr>
        <w:rPr>
          <w:color w:val="000000" w:themeColor="text1"/>
          <w14:textFill>
            <w14:solidFill>
              <w14:schemeClr w14:val="tx1"/>
            </w14:solidFill>
          </w14:textFill>
        </w:rPr>
      </w:pPr>
    </w:p>
    <w:p w14:paraId="04616B5C">
      <w:pPr>
        <w:rPr>
          <w:color w:val="000000" w:themeColor="text1"/>
          <w14:textFill>
            <w14:solidFill>
              <w14:schemeClr w14:val="tx1"/>
            </w14:solidFill>
          </w14:textFill>
        </w:rPr>
      </w:pPr>
    </w:p>
    <w:p w14:paraId="28604E90">
      <w:pPr>
        <w:rPr>
          <w:color w:val="000000" w:themeColor="text1"/>
          <w14:textFill>
            <w14:solidFill>
              <w14:schemeClr w14:val="tx1"/>
            </w14:solidFill>
          </w14:textFill>
        </w:rPr>
      </w:pPr>
    </w:p>
    <w:p w14:paraId="11B2AF40">
      <w:pPr>
        <w:rPr>
          <w:color w:val="000000" w:themeColor="text1"/>
          <w14:textFill>
            <w14:solidFill>
              <w14:schemeClr w14:val="tx1"/>
            </w14:solidFill>
          </w14:textFill>
        </w:rPr>
      </w:pPr>
    </w:p>
    <w:p w14:paraId="0EF9E1ED">
      <w:pPr>
        <w:rPr>
          <w:color w:val="000000" w:themeColor="text1"/>
          <w14:textFill>
            <w14:solidFill>
              <w14:schemeClr w14:val="tx1"/>
            </w14:solidFill>
          </w14:textFill>
        </w:rPr>
      </w:pPr>
    </w:p>
    <w:p w14:paraId="235CF301">
      <w:pPr>
        <w:rPr>
          <w:color w:val="000000" w:themeColor="text1"/>
          <w14:textFill>
            <w14:solidFill>
              <w14:schemeClr w14:val="tx1"/>
            </w14:solidFill>
          </w14:textFill>
        </w:rPr>
      </w:pPr>
    </w:p>
    <w:p w14:paraId="3FE31FCA">
      <w:pPr>
        <w:rPr>
          <w:color w:val="000000" w:themeColor="text1"/>
          <w14:textFill>
            <w14:solidFill>
              <w14:schemeClr w14:val="tx1"/>
            </w14:solidFill>
          </w14:textFill>
        </w:rPr>
      </w:pPr>
    </w:p>
    <w:p w14:paraId="07476B97">
      <w:pPr>
        <w:rPr>
          <w:color w:val="000000" w:themeColor="text1"/>
          <w14:textFill>
            <w14:solidFill>
              <w14:schemeClr w14:val="tx1"/>
            </w14:solidFill>
          </w14:textFill>
        </w:rPr>
      </w:pPr>
    </w:p>
    <w:p w14:paraId="59F74636">
      <w:pP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附件二：中标（成交）通知书</w:t>
      </w:r>
    </w:p>
    <w:p w14:paraId="7E4D74F5">
      <w:pPr>
        <w:rPr>
          <w:color w:val="000000" w:themeColor="text1"/>
          <w14:textFill>
            <w14:solidFill>
              <w14:schemeClr w14:val="tx1"/>
            </w14:solidFill>
          </w14:textFill>
        </w:rPr>
      </w:pPr>
    </w:p>
    <w:p w14:paraId="7C8CD80E">
      <w:pPr>
        <w:rPr>
          <w:color w:val="000000" w:themeColor="text1"/>
          <w14:textFill>
            <w14:solidFill>
              <w14:schemeClr w14:val="tx1"/>
            </w14:solidFill>
          </w14:textFill>
        </w:rPr>
      </w:pPr>
    </w:p>
    <w:p w14:paraId="4249976F">
      <w:pPr>
        <w:pStyle w:val="259"/>
        <w:rPr>
          <w:rFonts w:hint="eastAsia" w:ascii="仿宋" w:hAnsi="仿宋" w:eastAsia="仿宋"/>
          <w:color w:val="000000" w:themeColor="text1"/>
          <w:sz w:val="30"/>
          <w14:textFill>
            <w14:solidFill>
              <w14:schemeClr w14:val="tx1"/>
            </w14:solidFill>
          </w14:textFill>
        </w:rPr>
      </w:pPr>
    </w:p>
    <w:p w14:paraId="1C434B07">
      <w:pPr>
        <w:pStyle w:val="259"/>
        <w:rPr>
          <w:rFonts w:hint="eastAsia" w:ascii="仿宋" w:hAnsi="仿宋" w:eastAsia="仿宋"/>
          <w:color w:val="000000" w:themeColor="text1"/>
          <w:sz w:val="30"/>
          <w14:textFill>
            <w14:solidFill>
              <w14:schemeClr w14:val="tx1"/>
            </w14:solidFill>
          </w14:textFill>
        </w:rPr>
      </w:pPr>
    </w:p>
    <w:p w14:paraId="5CA20CE1">
      <w:pPr>
        <w:pStyle w:val="259"/>
        <w:rPr>
          <w:rFonts w:hint="eastAsia" w:ascii="仿宋" w:hAnsi="仿宋" w:eastAsia="仿宋"/>
          <w:color w:val="000000" w:themeColor="text1"/>
          <w:sz w:val="30"/>
          <w14:textFill>
            <w14:solidFill>
              <w14:schemeClr w14:val="tx1"/>
            </w14:solidFill>
          </w14:textFill>
        </w:rPr>
      </w:pPr>
    </w:p>
    <w:p w14:paraId="4FD4FC90">
      <w:pPr>
        <w:pStyle w:val="259"/>
        <w:rPr>
          <w:rFonts w:hint="eastAsia" w:ascii="仿宋" w:hAnsi="仿宋" w:eastAsia="仿宋"/>
          <w:color w:val="000000" w:themeColor="text1"/>
          <w:sz w:val="30"/>
          <w14:textFill>
            <w14:solidFill>
              <w14:schemeClr w14:val="tx1"/>
            </w14:solidFill>
          </w14:textFill>
        </w:rPr>
      </w:pPr>
    </w:p>
    <w:p w14:paraId="38E9FE93">
      <w:pPr>
        <w:pStyle w:val="259"/>
        <w:rPr>
          <w:rFonts w:hint="eastAsia" w:ascii="仿宋" w:hAnsi="仿宋" w:eastAsia="仿宋"/>
          <w:color w:val="000000" w:themeColor="text1"/>
          <w:sz w:val="30"/>
          <w14:textFill>
            <w14:solidFill>
              <w14:schemeClr w14:val="tx1"/>
            </w14:solidFill>
          </w14:textFill>
        </w:rPr>
      </w:pPr>
    </w:p>
    <w:p w14:paraId="03D81437">
      <w:pPr>
        <w:spacing w:line="360" w:lineRule="auto"/>
        <w:jc w:val="center"/>
        <w:rPr>
          <w:b/>
          <w:color w:val="000000" w:themeColor="text1"/>
          <w:sz w:val="36"/>
          <w:szCs w:val="36"/>
          <w14:textFill>
            <w14:solidFill>
              <w14:schemeClr w14:val="tx1"/>
            </w14:solidFill>
          </w14:textFill>
        </w:rPr>
      </w:pPr>
      <w:r>
        <w:rPr>
          <w:rFonts w:hint="eastAsia"/>
          <w:color w:val="000000" w:themeColor="text1"/>
          <w:sz w:val="24"/>
          <w14:textFill>
            <w14:solidFill>
              <w14:schemeClr w14:val="tx1"/>
            </w14:solidFill>
          </w14:textFill>
        </w:rPr>
        <w:t xml:space="preserve">　    </w:t>
      </w:r>
    </w:p>
    <w:p w14:paraId="138C280C">
      <w:pPr>
        <w:spacing w:line="360" w:lineRule="auto"/>
        <w:jc w:val="center"/>
        <w:outlineLvl w:val="0"/>
        <w:rPr>
          <w:b/>
          <w:color w:val="000000" w:themeColor="text1"/>
          <w:sz w:val="36"/>
          <w:szCs w:val="36"/>
          <w14:textFill>
            <w14:solidFill>
              <w14:schemeClr w14:val="tx1"/>
            </w14:solidFill>
          </w14:textFill>
        </w:rPr>
      </w:pPr>
      <w:bookmarkStart w:id="840" w:name="_Toc233386975"/>
      <w:r>
        <w:rPr>
          <w:b/>
          <w:color w:val="000000" w:themeColor="text1"/>
          <w:sz w:val="36"/>
          <w:szCs w:val="36"/>
          <w14:textFill>
            <w14:solidFill>
              <w14:schemeClr w14:val="tx1"/>
            </w14:solidFill>
          </w14:textFill>
        </w:rPr>
        <w:t>第七章   投标文件格式</w:t>
      </w:r>
      <w:bookmarkEnd w:id="840"/>
    </w:p>
    <w:p w14:paraId="02E91254">
      <w:pPr>
        <w:tabs>
          <w:tab w:val="left" w:pos="900"/>
          <w:tab w:val="left" w:pos="1980"/>
        </w:tabs>
        <w:snapToGrid w:val="0"/>
        <w:spacing w:line="360" w:lineRule="auto"/>
        <w:ind w:left="142"/>
        <w:rPr>
          <w:b/>
          <w:color w:val="000000" w:themeColor="text1"/>
          <w:sz w:val="24"/>
          <w14:textFill>
            <w14:solidFill>
              <w14:schemeClr w14:val="tx1"/>
            </w14:solidFill>
          </w14:textFill>
        </w:rPr>
      </w:pPr>
    </w:p>
    <w:p w14:paraId="4270DC4F">
      <w:pPr>
        <w:tabs>
          <w:tab w:val="left" w:pos="900"/>
          <w:tab w:val="left" w:pos="1980"/>
        </w:tabs>
        <w:snapToGrid w:val="0"/>
        <w:spacing w:line="360" w:lineRule="auto"/>
        <w:ind w:left="142"/>
        <w:rPr>
          <w:b/>
          <w:color w:val="000000" w:themeColor="text1"/>
          <w:sz w:val="24"/>
          <w14:textFill>
            <w14:solidFill>
              <w14:schemeClr w14:val="tx1"/>
            </w14:solidFill>
          </w14:textFill>
        </w:rPr>
      </w:pPr>
    </w:p>
    <w:p w14:paraId="7EC09A97">
      <w:pPr>
        <w:tabs>
          <w:tab w:val="left" w:pos="900"/>
          <w:tab w:val="left" w:pos="1980"/>
        </w:tabs>
        <w:snapToGrid w:val="0"/>
        <w:spacing w:line="360" w:lineRule="auto"/>
        <w:ind w:left="142"/>
        <w:rPr>
          <w:color w:val="000000" w:themeColor="text1"/>
          <w:sz w:val="24"/>
          <w14:textFill>
            <w14:solidFill>
              <w14:schemeClr w14:val="tx1"/>
            </w14:solidFill>
          </w14:textFill>
        </w:rPr>
      </w:pPr>
      <w:r>
        <w:rPr>
          <w:b/>
          <w:color w:val="000000" w:themeColor="text1"/>
          <w:sz w:val="24"/>
          <w14:textFill>
            <w14:solidFill>
              <w14:schemeClr w14:val="tx1"/>
            </w14:solidFill>
          </w14:textFill>
        </w:rPr>
        <w:t>投标人编制文件须知</w:t>
      </w:r>
    </w:p>
    <w:p w14:paraId="3DF7862C">
      <w:pPr>
        <w:tabs>
          <w:tab w:val="left" w:pos="900"/>
          <w:tab w:val="left" w:pos="1980"/>
        </w:tabs>
        <w:snapToGrid w:val="0"/>
        <w:spacing w:line="360" w:lineRule="auto"/>
        <w:ind w:left="142"/>
        <w:rPr>
          <w:color w:val="000000" w:themeColor="text1"/>
          <w:sz w:val="24"/>
          <w14:textFill>
            <w14:solidFill>
              <w14:schemeClr w14:val="tx1"/>
            </w14:solidFill>
          </w14:textFill>
        </w:rPr>
      </w:pPr>
      <w:r>
        <w:rPr>
          <w:color w:val="000000" w:themeColor="text1"/>
          <w:sz w:val="24"/>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14:paraId="5BE30E70">
      <w:pPr>
        <w:tabs>
          <w:tab w:val="left" w:pos="900"/>
          <w:tab w:val="left" w:pos="1980"/>
        </w:tabs>
        <w:snapToGrid w:val="0"/>
        <w:spacing w:line="360" w:lineRule="auto"/>
        <w:ind w:left="142"/>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2、</w:t>
      </w:r>
      <w:r>
        <w:rPr>
          <w:color w:val="000000" w:themeColor="text1"/>
          <w:kern w:val="0"/>
          <w:sz w:val="24"/>
          <w14:textFill>
            <w14:solidFill>
              <w14:schemeClr w14:val="tx1"/>
            </w14:solidFill>
          </w14:textFill>
        </w:rPr>
        <w:t>对于招标文件中标记了“实质性格式”文件的，</w:t>
      </w:r>
      <w:r>
        <w:rPr>
          <w:color w:val="000000" w:themeColor="text1"/>
          <w:sz w:val="24"/>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kern w:val="0"/>
          <w:sz w:val="24"/>
          <w14:textFill>
            <w14:solidFill>
              <w14:schemeClr w14:val="tx1"/>
            </w14:solidFill>
          </w14:textFill>
        </w:rPr>
        <w:t>。未标记“实质性格式”的文件和招标文件未提供格式的内容，可由投标人自行编写。</w:t>
      </w:r>
    </w:p>
    <w:p w14:paraId="30ADD154">
      <w:pPr>
        <w:tabs>
          <w:tab w:val="left" w:pos="900"/>
          <w:tab w:val="left" w:pos="1980"/>
        </w:tabs>
        <w:snapToGrid w:val="0"/>
        <w:spacing w:line="360" w:lineRule="auto"/>
        <w:ind w:left="142"/>
        <w:rPr>
          <w:color w:val="000000" w:themeColor="text1"/>
          <w:sz w:val="24"/>
          <w14:textFill>
            <w14:solidFill>
              <w14:schemeClr w14:val="tx1"/>
            </w14:solidFill>
          </w14:textFill>
        </w:rPr>
      </w:pPr>
      <w:r>
        <w:rPr>
          <w:color w:val="000000" w:themeColor="text1"/>
          <w:sz w:val="24"/>
          <w14:textFill>
            <w14:solidFill>
              <w14:schemeClr w14:val="tx1"/>
            </w14:solidFill>
          </w14:textFill>
        </w:rPr>
        <w:t>3、全部声明和问题的回答及所附材料必须是真实的、准确的和完整的。</w:t>
      </w:r>
    </w:p>
    <w:p w14:paraId="174459E9">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14:paraId="343A03AE">
      <w:pPr>
        <w:keepNext/>
        <w:keepLines/>
        <w:autoSpaceDE w:val="0"/>
        <w:autoSpaceDN w:val="0"/>
        <w:adjustRightInd w:val="0"/>
        <w:spacing w:before="120" w:line="300" w:lineRule="auto"/>
        <w:jc w:val="left"/>
        <w:outlineLvl w:val="1"/>
        <w:rPr>
          <w:b/>
          <w:color w:val="000000" w:themeColor="text1"/>
          <w:kern w:val="0"/>
          <w:sz w:val="30"/>
          <w:szCs w:val="20"/>
          <w14:textFill>
            <w14:solidFill>
              <w14:schemeClr w14:val="tx1"/>
            </w14:solidFill>
          </w14:textFill>
        </w:rPr>
      </w:pPr>
      <w:r>
        <w:rPr>
          <w:b/>
          <w:color w:val="000000" w:themeColor="text1"/>
          <w:spacing w:val="20"/>
          <w:sz w:val="24"/>
          <w14:textFill>
            <w14:solidFill>
              <w14:schemeClr w14:val="tx1"/>
            </w14:solidFill>
          </w14:textFill>
        </w:rPr>
        <w:t>一、资格证明文件格式</w:t>
      </w:r>
    </w:p>
    <w:p w14:paraId="30AC015B">
      <w:pPr>
        <w:rPr>
          <w:b/>
          <w:color w:val="000000" w:themeColor="text1"/>
          <w:spacing w:val="20"/>
          <w:szCs w:val="21"/>
          <w14:textFill>
            <w14:solidFill>
              <w14:schemeClr w14:val="tx1"/>
            </w14:solidFill>
          </w14:textFill>
        </w:rPr>
      </w:pPr>
    </w:p>
    <w:p w14:paraId="51BCBD0D">
      <w:pPr>
        <w:rPr>
          <w:b/>
          <w:color w:val="000000" w:themeColor="text1"/>
          <w:sz w:val="24"/>
          <w14:textFill>
            <w14:solidFill>
              <w14:schemeClr w14:val="tx1"/>
            </w14:solidFill>
          </w14:textFill>
        </w:rPr>
      </w:pPr>
      <w:r>
        <w:rPr>
          <w:b/>
          <w:color w:val="000000" w:themeColor="text1"/>
          <w:spacing w:val="20"/>
          <w:sz w:val="24"/>
          <w14:textFill>
            <w14:solidFill>
              <w14:schemeClr w14:val="tx1"/>
            </w14:solidFill>
          </w14:textFill>
        </w:rPr>
        <w:t>投标文件（资格证明文件）</w:t>
      </w:r>
      <w:r>
        <w:rPr>
          <w:b/>
          <w:color w:val="000000" w:themeColor="text1"/>
          <w:sz w:val="24"/>
          <w14:textFill>
            <w14:solidFill>
              <w14:schemeClr w14:val="tx1"/>
            </w14:solidFill>
          </w14:textFill>
        </w:rPr>
        <w:t>封面（非实质性格式）</w:t>
      </w:r>
    </w:p>
    <w:p w14:paraId="50AD7004">
      <w:pPr>
        <w:jc w:val="center"/>
        <w:rPr>
          <w:color w:val="000000" w:themeColor="text1"/>
          <w:szCs w:val="21"/>
          <w14:textFill>
            <w14:solidFill>
              <w14:schemeClr w14:val="tx1"/>
            </w14:solidFill>
          </w14:textFill>
        </w:rPr>
      </w:pPr>
    </w:p>
    <w:p w14:paraId="28AF308E">
      <w:pPr>
        <w:jc w:val="center"/>
        <w:rPr>
          <w:b/>
          <w:color w:val="000000" w:themeColor="text1"/>
          <w:spacing w:val="60"/>
          <w:sz w:val="84"/>
          <w:szCs w:val="84"/>
          <w14:textFill>
            <w14:solidFill>
              <w14:schemeClr w14:val="tx1"/>
            </w14:solidFill>
          </w14:textFill>
        </w:rPr>
      </w:pPr>
      <w:r>
        <w:rPr>
          <w:b/>
          <w:color w:val="000000" w:themeColor="text1"/>
          <w:spacing w:val="60"/>
          <w:sz w:val="84"/>
          <w:szCs w:val="84"/>
          <w14:textFill>
            <w14:solidFill>
              <w14:schemeClr w14:val="tx1"/>
            </w14:solidFill>
          </w14:textFill>
        </w:rPr>
        <w:t>投 标 文 件</w:t>
      </w:r>
    </w:p>
    <w:p w14:paraId="63E68F06">
      <w:pPr>
        <w:jc w:val="center"/>
        <w:rPr>
          <w:b/>
          <w:color w:val="000000" w:themeColor="text1"/>
          <w:spacing w:val="60"/>
          <w:sz w:val="52"/>
          <w:szCs w:val="52"/>
          <w14:textFill>
            <w14:solidFill>
              <w14:schemeClr w14:val="tx1"/>
            </w14:solidFill>
          </w14:textFill>
        </w:rPr>
      </w:pPr>
      <w:r>
        <w:rPr>
          <w:b/>
          <w:color w:val="000000" w:themeColor="text1"/>
          <w:spacing w:val="60"/>
          <w:sz w:val="52"/>
          <w:szCs w:val="52"/>
          <w14:textFill>
            <w14:solidFill>
              <w14:schemeClr w14:val="tx1"/>
            </w14:solidFill>
          </w14:textFill>
        </w:rPr>
        <w:t>（资格证明文件）</w:t>
      </w:r>
    </w:p>
    <w:p w14:paraId="1F09D869">
      <w:pPr>
        <w:ind w:firstLine="542" w:firstLineChars="150"/>
        <w:rPr>
          <w:b/>
          <w:color w:val="000000" w:themeColor="text1"/>
          <w:spacing w:val="20"/>
          <w:sz w:val="32"/>
          <w:szCs w:val="32"/>
          <w14:textFill>
            <w14:solidFill>
              <w14:schemeClr w14:val="tx1"/>
            </w14:solidFill>
          </w14:textFill>
        </w:rPr>
      </w:pPr>
    </w:p>
    <w:p w14:paraId="57BFF7F4">
      <w:pPr>
        <w:ind w:firstLine="542" w:firstLineChars="150"/>
        <w:rPr>
          <w:b/>
          <w:color w:val="000000" w:themeColor="text1"/>
          <w:spacing w:val="20"/>
          <w:sz w:val="32"/>
          <w:szCs w:val="32"/>
          <w14:textFill>
            <w14:solidFill>
              <w14:schemeClr w14:val="tx1"/>
            </w14:solidFill>
          </w14:textFill>
        </w:rPr>
      </w:pPr>
    </w:p>
    <w:p w14:paraId="7A98343D">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3C18F7E1">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24EA45FC">
      <w:pPr>
        <w:ind w:firstLine="542" w:firstLineChars="150"/>
        <w:rPr>
          <w:b/>
          <w:color w:val="000000" w:themeColor="text1"/>
          <w:spacing w:val="20"/>
          <w:sz w:val="32"/>
          <w:szCs w:val="32"/>
          <w14:textFill>
            <w14:solidFill>
              <w14:schemeClr w14:val="tx1"/>
            </w14:solidFill>
          </w14:textFill>
        </w:rPr>
      </w:pPr>
    </w:p>
    <w:p w14:paraId="4A8BA6D1">
      <w:pPr>
        <w:ind w:firstLine="542" w:firstLineChars="150"/>
        <w:rPr>
          <w:b/>
          <w:color w:val="000000" w:themeColor="text1"/>
          <w:spacing w:val="20"/>
          <w:sz w:val="32"/>
          <w:szCs w:val="32"/>
          <w14:textFill>
            <w14:solidFill>
              <w14:schemeClr w14:val="tx1"/>
            </w14:solidFill>
          </w14:textFill>
        </w:rPr>
      </w:pPr>
    </w:p>
    <w:p w14:paraId="6A8B8AB2">
      <w:pPr>
        <w:jc w:val="center"/>
        <w:rPr>
          <w:b/>
          <w:color w:val="000000" w:themeColor="text1"/>
          <w:sz w:val="32"/>
          <w:szCs w:val="32"/>
          <w14:textFill>
            <w14:solidFill>
              <w14:schemeClr w14:val="tx1"/>
            </w14:solidFill>
          </w14:textFill>
        </w:rPr>
      </w:pPr>
    </w:p>
    <w:p w14:paraId="0654C8A7">
      <w:pPr>
        <w:jc w:val="center"/>
        <w:rPr>
          <w:b/>
          <w:color w:val="000000" w:themeColor="text1"/>
          <w:spacing w:val="20"/>
          <w:sz w:val="32"/>
          <w:szCs w:val="32"/>
          <w14:textFill>
            <w14:solidFill>
              <w14:schemeClr w14:val="tx1"/>
            </w14:solidFill>
          </w14:textFill>
        </w:rPr>
      </w:pPr>
    </w:p>
    <w:p w14:paraId="7DA2570D">
      <w:pPr>
        <w:jc w:val="center"/>
        <w:rPr>
          <w:b/>
          <w:color w:val="000000" w:themeColor="text1"/>
          <w:spacing w:val="20"/>
          <w:sz w:val="32"/>
          <w:szCs w:val="32"/>
          <w14:textFill>
            <w14:solidFill>
              <w14:schemeClr w14:val="tx1"/>
            </w14:solidFill>
          </w14:textFill>
        </w:rPr>
      </w:pPr>
    </w:p>
    <w:p w14:paraId="57F28A41">
      <w:pPr>
        <w:jc w:val="left"/>
        <w:rPr>
          <w:b/>
          <w:color w:val="000000" w:themeColor="text1"/>
          <w:sz w:val="32"/>
          <w:szCs w:val="32"/>
          <w14:textFill>
            <w14:solidFill>
              <w14:schemeClr w14:val="tx1"/>
            </w14:solidFill>
          </w14:textFill>
        </w:rPr>
      </w:pPr>
      <w:r>
        <w:rPr>
          <w:b/>
          <w:color w:val="000000" w:themeColor="text1"/>
          <w:sz w:val="32"/>
          <w:szCs w:val="32"/>
          <w14:textFill>
            <w14:solidFill>
              <w14:schemeClr w14:val="tx1"/>
            </w14:solidFill>
          </w14:textFill>
        </w:rPr>
        <w:t>投标人名称：</w:t>
      </w:r>
    </w:p>
    <w:p w14:paraId="0EAEB542">
      <w:pPr>
        <w:jc w:val="left"/>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投标人地址：</w:t>
      </w:r>
    </w:p>
    <w:p w14:paraId="5F6C700E">
      <w:pPr>
        <w:jc w:val="left"/>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联系人及联系方式：</w:t>
      </w:r>
    </w:p>
    <w:p w14:paraId="5E13A313">
      <w:pPr>
        <w:jc w:val="center"/>
        <w:rPr>
          <w:b/>
          <w:color w:val="000000" w:themeColor="text1"/>
          <w:sz w:val="32"/>
          <w:szCs w:val="32"/>
          <w14:textFill>
            <w14:solidFill>
              <w14:schemeClr w14:val="tx1"/>
            </w14:solidFill>
          </w14:textFill>
        </w:rPr>
      </w:pPr>
    </w:p>
    <w:p w14:paraId="3263EF83">
      <w:pPr>
        <w:rPr>
          <w:b/>
          <w:color w:val="000000" w:themeColor="text1"/>
          <w14:textFill>
            <w14:solidFill>
              <w14:schemeClr w14:val="tx1"/>
            </w14:solidFill>
          </w14:textFill>
        </w:rPr>
      </w:pPr>
      <w:r>
        <w:rPr>
          <w:b/>
          <w:color w:val="000000" w:themeColor="text1"/>
          <w:spacing w:val="20"/>
          <w:sz w:val="32"/>
          <w:szCs w:val="32"/>
          <w14:textFill>
            <w14:solidFill>
              <w14:schemeClr w14:val="tx1"/>
            </w14:solidFill>
          </w14:textFill>
        </w:rPr>
        <w:br w:type="page"/>
      </w:r>
    </w:p>
    <w:p w14:paraId="3EE845BD">
      <w:pPr>
        <w:numPr>
          <w:ilvl w:val="0"/>
          <w:numId w:val="13"/>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14:textFill>
            <w14:solidFill>
              <w14:schemeClr w14:val="tx1"/>
            </w14:solidFill>
          </w14:textFill>
        </w:rPr>
        <w:t>满足《中华人民共和国政府采购法》第二十二条规定</w:t>
      </w:r>
    </w:p>
    <w:p w14:paraId="6FC832A2">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1-1 营业执照等证明文件</w:t>
      </w:r>
    </w:p>
    <w:p w14:paraId="6E4B5BEC">
      <w:pPr>
        <w:tabs>
          <w:tab w:val="left" w:pos="1080"/>
        </w:tabs>
        <w:snapToGrid w:val="0"/>
        <w:rPr>
          <w:color w:val="000000" w:themeColor="text1"/>
          <w:sz w:val="24"/>
          <w14:textFill>
            <w14:solidFill>
              <w14:schemeClr w14:val="tx1"/>
            </w14:solidFill>
          </w14:textFill>
        </w:rPr>
      </w:pPr>
    </w:p>
    <w:p w14:paraId="5C125C4D">
      <w:pPr>
        <w:widowControl/>
        <w:jc w:val="left"/>
        <w:rPr>
          <w:color w:val="000000" w:themeColor="text1"/>
          <w:sz w:val="24"/>
          <w:szCs w:val="20"/>
          <w14:textFill>
            <w14:solidFill>
              <w14:schemeClr w14:val="tx1"/>
            </w14:solidFill>
          </w14:textFill>
        </w:rPr>
      </w:pPr>
      <w:r>
        <w:rPr>
          <w:color w:val="000000" w:themeColor="text1"/>
          <w:sz w:val="24"/>
          <w14:textFill>
            <w14:solidFill>
              <w14:schemeClr w14:val="tx1"/>
            </w14:solidFill>
          </w14:textFill>
        </w:rPr>
        <w:br w:type="page"/>
      </w:r>
    </w:p>
    <w:p w14:paraId="476BE1A5">
      <w:pPr>
        <w:pStyle w:val="5"/>
        <w:rPr>
          <w:rFonts w:ascii="Times New Roman"/>
          <w:b w:val="0"/>
          <w:bCs/>
          <w:color w:val="000000" w:themeColor="text1"/>
          <w:u w:val="none"/>
          <w14:textFill>
            <w14:solidFill>
              <w14:schemeClr w14:val="tx1"/>
            </w14:solidFill>
          </w14:textFill>
        </w:rPr>
      </w:pPr>
      <w:r>
        <w:rPr>
          <w:rFonts w:ascii="Times New Roman"/>
          <w:b w:val="0"/>
          <w:color w:val="000000" w:themeColor="text1"/>
          <w:u w:val="none"/>
          <w14:textFill>
            <w14:solidFill>
              <w14:schemeClr w14:val="tx1"/>
            </w14:solidFill>
          </w14:textFill>
        </w:rPr>
        <w:t>1-2 投标人资格声明书</w:t>
      </w:r>
    </w:p>
    <w:p w14:paraId="10BC5175">
      <w:pPr>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投标人资格声明书</w:t>
      </w:r>
    </w:p>
    <w:p w14:paraId="238DB92B">
      <w:pPr>
        <w:tabs>
          <w:tab w:val="left" w:pos="5580"/>
        </w:tabs>
        <w:spacing w:line="360" w:lineRule="auto"/>
        <w:rPr>
          <w:color w:val="000000" w:themeColor="text1"/>
          <w:sz w:val="24"/>
          <w14:textFill>
            <w14:solidFill>
              <w14:schemeClr w14:val="tx1"/>
            </w14:solidFill>
          </w14:textFill>
        </w:rPr>
      </w:pPr>
    </w:p>
    <w:p w14:paraId="0F055AED">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5B7DE15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在参与本次项目投标中，我单位承诺：</w:t>
      </w:r>
    </w:p>
    <w:p w14:paraId="073A4C4E">
      <w:pPr>
        <w:numPr>
          <w:ilvl w:val="0"/>
          <w:numId w:val="14"/>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具有良好的商业信誉和健全的财务会计制度；</w:t>
      </w:r>
    </w:p>
    <w:p w14:paraId="628DF851">
      <w:pPr>
        <w:numPr>
          <w:ilvl w:val="0"/>
          <w:numId w:val="14"/>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具有履行合同所必需的设备和专业技术能力；</w:t>
      </w:r>
    </w:p>
    <w:p w14:paraId="7B7C2D2A">
      <w:pPr>
        <w:numPr>
          <w:ilvl w:val="0"/>
          <w:numId w:val="14"/>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有依法缴纳税收和社会保障资金的良好记录；</w:t>
      </w:r>
    </w:p>
    <w:p w14:paraId="65DD9A1E">
      <w:pPr>
        <w:numPr>
          <w:ilvl w:val="0"/>
          <w:numId w:val="14"/>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16E6677">
      <w:pPr>
        <w:numPr>
          <w:ilvl w:val="0"/>
          <w:numId w:val="14"/>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我单位不属于政府采购法律、行政法规规定的公益一类事业单位、或使用事业编制且由财政拨款保障的群团组织（仅适用于政府购买服务项目）；</w:t>
      </w:r>
    </w:p>
    <w:p w14:paraId="035D967C">
      <w:pPr>
        <w:numPr>
          <w:ilvl w:val="0"/>
          <w:numId w:val="14"/>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14:paraId="3862CFD1">
      <w:pPr>
        <w:numPr>
          <w:ilvl w:val="0"/>
          <w:numId w:val="14"/>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43"/>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3503F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CB4FD0">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4574" w:type="dxa"/>
            <w:vAlign w:val="center"/>
          </w:tcPr>
          <w:p w14:paraId="2FC1B2B5">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单位名称</w:t>
            </w:r>
          </w:p>
        </w:tc>
        <w:tc>
          <w:tcPr>
            <w:tcW w:w="2976" w:type="dxa"/>
            <w:vAlign w:val="center"/>
          </w:tcPr>
          <w:p w14:paraId="34F1A2EB">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相互关系</w:t>
            </w:r>
          </w:p>
        </w:tc>
      </w:tr>
      <w:tr w14:paraId="12EE8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3437E33">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4574" w:type="dxa"/>
            <w:vAlign w:val="center"/>
          </w:tcPr>
          <w:p w14:paraId="7F4D5BBE">
            <w:pPr>
              <w:jc w:val="center"/>
              <w:rPr>
                <w:color w:val="000000" w:themeColor="text1"/>
                <w:sz w:val="24"/>
                <w14:textFill>
                  <w14:solidFill>
                    <w14:schemeClr w14:val="tx1"/>
                  </w14:solidFill>
                </w14:textFill>
              </w:rPr>
            </w:pPr>
          </w:p>
        </w:tc>
        <w:tc>
          <w:tcPr>
            <w:tcW w:w="2976" w:type="dxa"/>
            <w:vAlign w:val="center"/>
          </w:tcPr>
          <w:p w14:paraId="55C5738B">
            <w:pPr>
              <w:jc w:val="center"/>
              <w:rPr>
                <w:color w:val="000000" w:themeColor="text1"/>
                <w:sz w:val="24"/>
                <w14:textFill>
                  <w14:solidFill>
                    <w14:schemeClr w14:val="tx1"/>
                  </w14:solidFill>
                </w14:textFill>
              </w:rPr>
            </w:pPr>
          </w:p>
        </w:tc>
      </w:tr>
      <w:tr w14:paraId="1F125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4DE0A75">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4574" w:type="dxa"/>
            <w:vAlign w:val="center"/>
          </w:tcPr>
          <w:p w14:paraId="354426A9">
            <w:pPr>
              <w:jc w:val="center"/>
              <w:rPr>
                <w:color w:val="000000" w:themeColor="text1"/>
                <w:sz w:val="24"/>
                <w14:textFill>
                  <w14:solidFill>
                    <w14:schemeClr w14:val="tx1"/>
                  </w14:solidFill>
                </w14:textFill>
              </w:rPr>
            </w:pPr>
          </w:p>
        </w:tc>
        <w:tc>
          <w:tcPr>
            <w:tcW w:w="2976" w:type="dxa"/>
            <w:vAlign w:val="center"/>
          </w:tcPr>
          <w:p w14:paraId="128BFA6A">
            <w:pPr>
              <w:jc w:val="center"/>
              <w:rPr>
                <w:color w:val="000000" w:themeColor="text1"/>
                <w:sz w:val="24"/>
                <w14:textFill>
                  <w14:solidFill>
                    <w14:schemeClr w14:val="tx1"/>
                  </w14:solidFill>
                </w14:textFill>
              </w:rPr>
            </w:pPr>
          </w:p>
        </w:tc>
      </w:tr>
      <w:tr w14:paraId="37D6B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EF58E30">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4574" w:type="dxa"/>
            <w:vAlign w:val="center"/>
          </w:tcPr>
          <w:p w14:paraId="4D5C918B">
            <w:pPr>
              <w:jc w:val="center"/>
              <w:rPr>
                <w:color w:val="000000" w:themeColor="text1"/>
                <w:sz w:val="24"/>
                <w14:textFill>
                  <w14:solidFill>
                    <w14:schemeClr w14:val="tx1"/>
                  </w14:solidFill>
                </w14:textFill>
              </w:rPr>
            </w:pPr>
          </w:p>
        </w:tc>
        <w:tc>
          <w:tcPr>
            <w:tcW w:w="2976" w:type="dxa"/>
            <w:vAlign w:val="center"/>
          </w:tcPr>
          <w:p w14:paraId="73484D9F">
            <w:pPr>
              <w:jc w:val="center"/>
              <w:rPr>
                <w:color w:val="000000" w:themeColor="text1"/>
                <w:sz w:val="24"/>
                <w14:textFill>
                  <w14:solidFill>
                    <w14:schemeClr w14:val="tx1"/>
                  </w14:solidFill>
                </w14:textFill>
              </w:rPr>
            </w:pPr>
          </w:p>
        </w:tc>
      </w:tr>
    </w:tbl>
    <w:p w14:paraId="43E70F7B">
      <w:pPr>
        <w:rPr>
          <w:color w:val="000000" w:themeColor="text1"/>
          <w14:textFill>
            <w14:solidFill>
              <w14:schemeClr w14:val="tx1"/>
            </w14:solidFill>
          </w14:textFill>
        </w:rPr>
      </w:pPr>
    </w:p>
    <w:p w14:paraId="1249BF0C">
      <w:pPr>
        <w:ind w:firstLine="480" w:firstLineChars="200"/>
        <w:rPr>
          <w:color w:val="000000" w:themeColor="text1"/>
          <w:sz w:val="24"/>
          <w:szCs w:val="22"/>
          <w14:textFill>
            <w14:solidFill>
              <w14:schemeClr w14:val="tx1"/>
            </w14:solidFill>
          </w14:textFill>
        </w:rPr>
      </w:pPr>
      <w:r>
        <w:rPr>
          <w:color w:val="000000" w:themeColor="text1"/>
          <w:sz w:val="24"/>
          <w14:textFill>
            <w14:solidFill>
              <w14:schemeClr w14:val="tx1"/>
            </w14:solidFill>
          </w14:textFill>
        </w:rPr>
        <w:t>上述声明真实有效，否则我方负全部责任。</w:t>
      </w:r>
    </w:p>
    <w:p w14:paraId="3232EF46">
      <w:pPr>
        <w:spacing w:line="360" w:lineRule="auto"/>
        <w:rPr>
          <w:color w:val="000000" w:themeColor="text1"/>
          <w:sz w:val="24"/>
          <w14:textFill>
            <w14:solidFill>
              <w14:schemeClr w14:val="tx1"/>
            </w14:solidFill>
          </w14:textFill>
        </w:rPr>
      </w:pPr>
    </w:p>
    <w:p w14:paraId="671227F2">
      <w:pPr>
        <w:autoSpaceDE w:val="0"/>
        <w:autoSpaceDN w:val="0"/>
        <w:adjustRightInd w:val="0"/>
        <w:snapToGrid w:val="0"/>
        <w:spacing w:before="25" w:after="25" w:line="360" w:lineRule="auto"/>
        <w:jc w:val="right"/>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14:paraId="3E934EBF">
      <w:pPr>
        <w:spacing w:line="360" w:lineRule="auto"/>
        <w:ind w:right="360" w:firstLine="480"/>
        <w:jc w:val="right"/>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3440DB71">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说明：供应商承诺不实的，依据《政府采购法》第七十七条“提供虚假材料谋取中标、成交的”有关规定予以处理。</w:t>
      </w:r>
    </w:p>
    <w:p w14:paraId="372F40AA">
      <w:pPr>
        <w:tabs>
          <w:tab w:val="left" w:pos="5580"/>
        </w:tabs>
        <w:spacing w:line="360" w:lineRule="auto"/>
        <w:rPr>
          <w:color w:val="000000" w:themeColor="text1"/>
          <w:sz w:val="24"/>
          <w14:textFill>
            <w14:solidFill>
              <w14:schemeClr w14:val="tx1"/>
            </w14:solidFill>
          </w14:textFill>
        </w:rPr>
        <w:sectPr>
          <w:headerReference r:id="rId14" w:type="first"/>
          <w:footerReference r:id="rId17" w:type="first"/>
          <w:headerReference r:id="rId12" w:type="default"/>
          <w:footerReference r:id="rId15" w:type="default"/>
          <w:headerReference r:id="rId13" w:type="even"/>
          <w:footerReference r:id="rId16" w:type="even"/>
          <w:pgSz w:w="11907" w:h="16840"/>
          <w:pgMar w:top="1418" w:right="1134" w:bottom="1418" w:left="1701" w:header="851" w:footer="851" w:gutter="0"/>
          <w:cols w:space="720" w:num="1"/>
          <w:docGrid w:linePitch="462" w:charSpace="0"/>
        </w:sectPr>
      </w:pPr>
    </w:p>
    <w:p w14:paraId="2AD07F98">
      <w:pPr>
        <w:numPr>
          <w:ilvl w:val="0"/>
          <w:numId w:val="13"/>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落实政府采购政策需满足的资格要求（如有）</w:t>
      </w:r>
    </w:p>
    <w:p w14:paraId="1BBBA8C9">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2-1 中小企业政策证明文件</w:t>
      </w:r>
    </w:p>
    <w:p w14:paraId="0946F433">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14:paraId="0212FF74">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DDEBE16">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552F2DA2">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0DF66FF4">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（4）如本项目（包）预留部分采购项目预算专门面向中小企业采购，且要求供应商以联合体形式参加采购活动</w:t>
      </w:r>
      <w:r>
        <w:rPr>
          <w:color w:val="000000" w:themeColor="text1"/>
          <w14:textFill>
            <w14:solidFill>
              <w14:schemeClr w14:val="tx1"/>
            </w14:solidFill>
          </w14:textFill>
        </w:rPr>
        <w:t>，</w:t>
      </w:r>
      <w:bookmarkStart w:id="841" w:name="_Hlk145526067"/>
      <w:r>
        <w:rPr>
          <w:color w:val="000000" w:themeColor="text1"/>
          <w:sz w:val="24"/>
          <w14:textFill>
            <w14:solidFill>
              <w14:schemeClr w14:val="tx1"/>
            </w14:solidFill>
          </w14:textFill>
        </w:rPr>
        <w:t>如供应商为联合体的，</w:t>
      </w:r>
      <w:bookmarkEnd w:id="841"/>
      <w:r>
        <w:rPr>
          <w:color w:val="000000" w:themeColor="text1"/>
          <w:sz w:val="24"/>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2319DC9">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（5）中小企业声明函填写注意事项</w:t>
      </w:r>
    </w:p>
    <w:p w14:paraId="047F0010">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1）《中小企业声明函》由参加政府采购活动的投标人出具。联合体投标的，《中小企业声明函》可由牵头人出具。</w:t>
      </w:r>
    </w:p>
    <w:p w14:paraId="173229B3">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A76813B">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2F48A008">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10302674">
      <w:pPr>
        <w:tabs>
          <w:tab w:val="left" w:pos="5580"/>
        </w:tabs>
        <w:spacing w:line="360" w:lineRule="auto"/>
        <w:rPr>
          <w:color w:val="000000" w:themeColor="text1"/>
          <w:sz w:val="24"/>
          <w14:textFill>
            <w14:solidFill>
              <w14:schemeClr w14:val="tx1"/>
            </w14:solidFill>
          </w14:textFill>
        </w:rPr>
      </w:pPr>
    </w:p>
    <w:p w14:paraId="223FF7ED">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0B16F307">
      <w:pPr>
        <w:pStyle w:val="6"/>
        <w:rPr>
          <w:color w:val="000000" w:themeColor="text1"/>
          <w14:textFill>
            <w14:solidFill>
              <w14:schemeClr w14:val="tx1"/>
            </w14:solidFill>
          </w14:textFill>
        </w:rPr>
      </w:pPr>
      <w:r>
        <w:rPr>
          <w:color w:val="000000" w:themeColor="text1"/>
          <w14:textFill>
            <w14:solidFill>
              <w14:schemeClr w14:val="tx1"/>
            </w14:solidFill>
          </w14:textFill>
        </w:rPr>
        <w:t>2-1-1 中小企业证明文件</w:t>
      </w:r>
    </w:p>
    <w:p w14:paraId="0A76024D">
      <w:pPr>
        <w:spacing w:before="240" w:beforeLines="100" w:after="240" w:afterLines="100" w:line="360" w:lineRule="auto"/>
        <w:jc w:val="center"/>
        <w:rPr>
          <w:b/>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中小企业声明函（货物）格式</w:t>
      </w:r>
    </w:p>
    <w:p w14:paraId="6C4304A2">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215B1B0">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1.</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行业；制造商为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14:paraId="754E8A12">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2.</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行业；制造商为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14:paraId="6113CC46">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w:t>
      </w:r>
    </w:p>
    <w:p w14:paraId="4F907D75">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以上企业，不属于大企业的分支机构，不存在控股股东为大企业的情形，也不存在与大企业的负责人为同一人的情形。</w:t>
      </w:r>
    </w:p>
    <w:p w14:paraId="7529DE26">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本企业对上述声明内容的真实性负责。如有虚假，将依法承担相应责任。</w:t>
      </w:r>
    </w:p>
    <w:p w14:paraId="623C402E">
      <w:pPr>
        <w:spacing w:line="360" w:lineRule="auto"/>
        <w:ind w:firstLine="504"/>
        <w:rPr>
          <w:color w:val="000000" w:themeColor="text1"/>
          <w:spacing w:val="6"/>
          <w:sz w:val="24"/>
          <w14:textFill>
            <w14:solidFill>
              <w14:schemeClr w14:val="tx1"/>
            </w14:solidFill>
          </w14:textFill>
        </w:rPr>
      </w:pPr>
    </w:p>
    <w:p w14:paraId="3C76FF99">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企业名称（盖章）：________</w:t>
      </w:r>
    </w:p>
    <w:p w14:paraId="3C387716">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 期：________</w:t>
      </w:r>
    </w:p>
    <w:p w14:paraId="5D3D4D0C">
      <w:pPr>
        <w:spacing w:line="360" w:lineRule="auto"/>
        <w:ind w:right="360" w:firstLine="480"/>
        <w:jc w:val="right"/>
        <w:rPr>
          <w:color w:val="000000" w:themeColor="text1"/>
          <w:sz w:val="24"/>
          <w14:textFill>
            <w14:solidFill>
              <w14:schemeClr w14:val="tx1"/>
            </w14:solidFill>
          </w14:textFill>
        </w:rPr>
      </w:pPr>
    </w:p>
    <w:p w14:paraId="13C1BF32">
      <w:pPr>
        <w:spacing w:line="360" w:lineRule="auto"/>
        <w:ind w:right="360" w:firstLine="480"/>
        <w:jc w:val="right"/>
        <w:rPr>
          <w:color w:val="000000" w:themeColor="text1"/>
          <w:sz w:val="24"/>
          <w14:textFill>
            <w14:solidFill>
              <w14:schemeClr w14:val="tx1"/>
            </w14:solidFill>
          </w14:textFill>
        </w:rPr>
      </w:pPr>
    </w:p>
    <w:tbl>
      <w:tblPr>
        <w:tblStyle w:val="43"/>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00E2D23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0AD0A1FB">
            <w:pPr>
              <w:adjustRightInd w:val="0"/>
              <w:snapToGrid w:val="0"/>
              <w:jc w:val="left"/>
              <w:rPr>
                <w:color w:val="000000" w:themeColor="text1"/>
                <w:szCs w:val="21"/>
                <w14:textFill>
                  <w14:solidFill>
                    <w14:schemeClr w14:val="tx1"/>
                  </w14:solidFill>
                </w14:textFill>
              </w:rPr>
            </w:pP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从业人员、营业收入、资产总额填报上一年度数据，无上一年度数据的新成立企业可不填报。</w:t>
            </w:r>
          </w:p>
        </w:tc>
      </w:tr>
    </w:tbl>
    <w:p w14:paraId="18A7F62E">
      <w:pPr>
        <w:autoSpaceDE w:val="0"/>
        <w:autoSpaceDN w:val="0"/>
        <w:adjustRightInd w:val="0"/>
        <w:ind w:firstLine="420"/>
        <w:jc w:val="left"/>
        <w:rPr>
          <w:color w:val="000000" w:themeColor="text1"/>
          <w:sz w:val="24"/>
          <w14:textFill>
            <w14:solidFill>
              <w14:schemeClr w14:val="tx1"/>
            </w14:solidFill>
          </w14:textFill>
        </w:rPr>
      </w:pPr>
    </w:p>
    <w:p w14:paraId="7E9C06E5">
      <w:pPr>
        <w:spacing w:line="360" w:lineRule="auto"/>
        <w:rPr>
          <w:color w:val="000000" w:themeColor="text1"/>
          <w:sz w:val="24"/>
          <w14:textFill>
            <w14:solidFill>
              <w14:schemeClr w14:val="tx1"/>
            </w14:solidFill>
          </w14:textFill>
        </w:rPr>
      </w:pPr>
    </w:p>
    <w:p w14:paraId="42C16FC5">
      <w:pPr>
        <w:spacing w:before="240" w:beforeLines="100" w:after="240" w:afterLines="100" w:line="360" w:lineRule="auto"/>
        <w:jc w:val="center"/>
        <w:rPr>
          <w:b/>
          <w:bCs/>
          <w:color w:val="000000" w:themeColor="text1"/>
          <w:sz w:val="36"/>
          <w:szCs w:val="36"/>
          <w14:textFill>
            <w14:solidFill>
              <w14:schemeClr w14:val="tx1"/>
            </w14:solidFill>
          </w14:textFill>
        </w:rPr>
      </w:pPr>
      <w:r>
        <w:rPr>
          <w:color w:val="000000" w:themeColor="text1"/>
          <w:sz w:val="24"/>
          <w14:textFill>
            <w14:solidFill>
              <w14:schemeClr w14:val="tx1"/>
            </w14:solidFill>
          </w14:textFill>
        </w:rPr>
        <w:br w:type="page"/>
      </w:r>
      <w:r>
        <w:rPr>
          <w:b/>
          <w:bCs/>
          <w:color w:val="000000" w:themeColor="text1"/>
          <w:sz w:val="36"/>
          <w:szCs w:val="36"/>
          <w14:textFill>
            <w14:solidFill>
              <w14:schemeClr w14:val="tx1"/>
            </w14:solidFill>
          </w14:textFill>
        </w:rPr>
        <w:t>中小企业声明函（工程、服务）格式</w:t>
      </w:r>
    </w:p>
    <w:p w14:paraId="11E9C271">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FD535C7">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1.</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行业；承建（承接）企业为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w:t>
      </w:r>
      <w:r>
        <w:rPr>
          <w:color w:val="000000" w:themeColor="text1"/>
          <w:spacing w:val="6"/>
          <w:sz w:val="24"/>
          <w:vertAlign w:val="superscript"/>
          <w14:textFill>
            <w14:solidFill>
              <w14:schemeClr w14:val="tx1"/>
            </w14:solidFill>
          </w14:textFill>
        </w:rPr>
        <w:t>1</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14:paraId="417CED22">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2.</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行业；承建（承接）企业为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14:paraId="70A20305">
      <w:pPr>
        <w:spacing w:line="360" w:lineRule="auto"/>
        <w:ind w:firstLine="504"/>
        <w:rPr>
          <w:color w:val="000000" w:themeColor="text1"/>
          <w:spacing w:val="6"/>
          <w:sz w:val="24"/>
          <w14:textFill>
            <w14:solidFill>
              <w14:schemeClr w14:val="tx1"/>
            </w14:solidFill>
          </w14:textFill>
        </w:rPr>
      </w:pPr>
    </w:p>
    <w:p w14:paraId="125AD692">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w:t>
      </w:r>
    </w:p>
    <w:p w14:paraId="41E66D57">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以上企业，不属于大企业的分支机构，不存在控股股东为大企业的情形，也不存在与大企业的负责人为同一人的情形。</w:t>
      </w:r>
    </w:p>
    <w:p w14:paraId="3FFD7554">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本企业对上述声明内容的真实性负责。如有虚假，将依法承担相应责任。</w:t>
      </w:r>
    </w:p>
    <w:p w14:paraId="798ADF5E">
      <w:pPr>
        <w:spacing w:line="360" w:lineRule="auto"/>
        <w:ind w:right="360" w:firstLine="480"/>
        <w:jc w:val="right"/>
        <w:rPr>
          <w:color w:val="000000" w:themeColor="text1"/>
          <w:sz w:val="24"/>
          <w14:textFill>
            <w14:solidFill>
              <w14:schemeClr w14:val="tx1"/>
            </w14:solidFill>
          </w14:textFill>
        </w:rPr>
      </w:pPr>
    </w:p>
    <w:p w14:paraId="5FA820C4">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企业名称（盖章）：________</w:t>
      </w:r>
    </w:p>
    <w:p w14:paraId="4FFDF6B7">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 期：________</w:t>
      </w:r>
    </w:p>
    <w:p w14:paraId="5CEE9974">
      <w:pPr>
        <w:adjustRightInd w:val="0"/>
        <w:snapToGrid w:val="0"/>
        <w:jc w:val="left"/>
        <w:rPr>
          <w:color w:val="000000" w:themeColor="text1"/>
          <w:sz w:val="24"/>
          <w:szCs w:val="21"/>
          <w14:textFill>
            <w14:solidFill>
              <w14:schemeClr w14:val="tx1"/>
            </w14:solidFill>
          </w14:textFill>
        </w:rPr>
      </w:pPr>
    </w:p>
    <w:p w14:paraId="4881E237">
      <w:pPr>
        <w:adjustRightInd w:val="0"/>
        <w:snapToGrid w:val="0"/>
        <w:jc w:val="left"/>
        <w:rPr>
          <w:color w:val="000000" w:themeColor="text1"/>
          <w:sz w:val="24"/>
          <w:szCs w:val="21"/>
          <w14:textFill>
            <w14:solidFill>
              <w14:schemeClr w14:val="tx1"/>
            </w14:solidFill>
          </w14:textFill>
        </w:rPr>
      </w:pPr>
    </w:p>
    <w:tbl>
      <w:tblPr>
        <w:tblStyle w:val="43"/>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009313C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9D0211C">
            <w:pPr>
              <w:adjustRightInd w:val="0"/>
              <w:snapToGrid w:val="0"/>
              <w:jc w:val="left"/>
              <w:rPr>
                <w:color w:val="000000" w:themeColor="text1"/>
                <w:szCs w:val="21"/>
                <w14:textFill>
                  <w14:solidFill>
                    <w14:schemeClr w14:val="tx1"/>
                  </w14:solidFill>
                </w14:textFill>
              </w:rPr>
            </w:pP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从业人员、营业收入、资产总额填报上一年度数据，无上一年度数据的新成立企业可不填报。</w:t>
            </w:r>
          </w:p>
        </w:tc>
      </w:tr>
    </w:tbl>
    <w:p w14:paraId="256B7724">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26C6677D">
      <w:pPr>
        <w:spacing w:before="240" w:beforeLines="100" w:after="240" w:afterLines="100" w:line="360" w:lineRule="auto"/>
        <w:jc w:val="center"/>
        <w:rPr>
          <w:b/>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残疾人福利性单位声明函格式</w:t>
      </w:r>
      <w:r>
        <w:rPr>
          <w:b/>
          <w:color w:val="000000" w:themeColor="text1"/>
          <w:sz w:val="36"/>
          <w:szCs w:val="36"/>
          <w14:textFill>
            <w14:solidFill>
              <w14:schemeClr w14:val="tx1"/>
            </w14:solidFill>
          </w14:textFill>
        </w:rPr>
        <w:t xml:space="preserve">       </w:t>
      </w:r>
    </w:p>
    <w:p w14:paraId="247CE95C">
      <w:pPr>
        <w:spacing w:line="588" w:lineRule="exact"/>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本单位郑重声明，根据《财政部 民政部 中国残疾人联合会关于促进残疾人就业政府采购政策的通知》（财库</w:t>
      </w:r>
      <w:r>
        <w:rPr>
          <w:color w:val="000000" w:themeColor="text1"/>
          <w:sz w:val="24"/>
          <w14:textFill>
            <w14:solidFill>
              <w14:schemeClr w14:val="tx1"/>
            </w14:solidFill>
          </w14:textFill>
        </w:rPr>
        <w:t>〔2017〕 141</w:t>
      </w:r>
      <w:r>
        <w:rPr>
          <w:color w:val="000000" w:themeColor="text1"/>
          <w:spacing w:val="6"/>
          <w:sz w:val="24"/>
          <w14:textFill>
            <w14:solidFill>
              <w14:schemeClr w14:val="tx1"/>
            </w14:solidFill>
          </w14:textFill>
        </w:rPr>
        <w:t>号）的规定，本单位</w:t>
      </w:r>
      <w:r>
        <w:rPr>
          <w:b/>
          <w:color w:val="000000" w:themeColor="text1"/>
          <w:sz w:val="24"/>
          <w14:textFill>
            <w14:solidFill>
              <w14:schemeClr w14:val="tx1"/>
            </w14:solidFill>
          </w14:textFill>
        </w:rPr>
        <w:t>（请进行选择）</w:t>
      </w:r>
      <w:r>
        <w:rPr>
          <w:color w:val="000000" w:themeColor="text1"/>
          <w:spacing w:val="6"/>
          <w:sz w:val="24"/>
          <w14:textFill>
            <w14:solidFill>
              <w14:schemeClr w14:val="tx1"/>
            </w14:solidFill>
          </w14:textFill>
        </w:rPr>
        <w:t>：</w:t>
      </w:r>
    </w:p>
    <w:p w14:paraId="6711406E">
      <w:pPr>
        <w:spacing w:line="588" w:lineRule="exact"/>
        <w:ind w:firstLine="482"/>
        <w:rPr>
          <w:b/>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不属于符合条件的残疾人福利性单位。</w:t>
      </w:r>
    </w:p>
    <w:p w14:paraId="1BE1A187">
      <w:pPr>
        <w:spacing w:line="588" w:lineRule="exact"/>
        <w:ind w:firstLine="482"/>
        <w:rPr>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属于符合条件的残疾人福利性单位，</w:t>
      </w:r>
      <w:r>
        <w:rPr>
          <w:color w:val="000000" w:themeColor="text1"/>
          <w:spacing w:val="6"/>
          <w:sz w:val="24"/>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39FE86DE">
      <w:pPr>
        <w:spacing w:line="588" w:lineRule="exact"/>
        <w:ind w:firstLine="506" w:firstLineChars="200"/>
        <w:rPr>
          <w:color w:val="000000" w:themeColor="text1"/>
          <w:spacing w:val="6"/>
          <w:sz w:val="24"/>
          <w14:textFill>
            <w14:solidFill>
              <w14:schemeClr w14:val="tx1"/>
            </w14:solidFill>
          </w14:textFill>
        </w:rPr>
      </w:pPr>
      <w:r>
        <w:rPr>
          <w:b/>
          <w:color w:val="000000" w:themeColor="text1"/>
          <w:spacing w:val="6"/>
          <w:sz w:val="24"/>
          <w14:textFill>
            <w14:solidFill>
              <w14:schemeClr w14:val="tx1"/>
            </w14:solidFill>
          </w14:textFill>
        </w:rPr>
        <w:t>本单位对上述声明的真实性负责。如有虚假，将依法承担相应责任。</w:t>
      </w:r>
    </w:p>
    <w:p w14:paraId="7488CFC8">
      <w:pPr>
        <w:spacing w:line="588" w:lineRule="exact"/>
        <w:ind w:firstLine="504" w:firstLineChars="200"/>
        <w:rPr>
          <w:color w:val="000000" w:themeColor="text1"/>
          <w:spacing w:val="6"/>
          <w:sz w:val="24"/>
          <w14:textFill>
            <w14:solidFill>
              <w14:schemeClr w14:val="tx1"/>
            </w14:solidFill>
          </w14:textFill>
        </w:rPr>
      </w:pPr>
    </w:p>
    <w:p w14:paraId="3F982364">
      <w:pPr>
        <w:spacing w:line="588" w:lineRule="exact"/>
        <w:ind w:firstLine="504" w:firstLineChars="200"/>
        <w:rPr>
          <w:color w:val="000000" w:themeColor="text1"/>
          <w:spacing w:val="6"/>
          <w:sz w:val="24"/>
          <w14:textFill>
            <w14:solidFill>
              <w14:schemeClr w14:val="tx1"/>
            </w14:solidFill>
          </w14:textFill>
        </w:rPr>
      </w:pPr>
    </w:p>
    <w:p w14:paraId="4A92975B">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单位名称（盖章）：</w:t>
      </w:r>
    </w:p>
    <w:p w14:paraId="74C56AB4">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日  期：</w:t>
      </w:r>
    </w:p>
    <w:p w14:paraId="549B63C4">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684F3117">
      <w:pPr>
        <w:pStyle w:val="6"/>
        <w:rPr>
          <w:color w:val="000000" w:themeColor="text1"/>
          <w14:textFill>
            <w14:solidFill>
              <w14:schemeClr w14:val="tx1"/>
            </w14:solidFill>
          </w14:textFill>
        </w:rPr>
      </w:pPr>
      <w:r>
        <w:rPr>
          <w:color w:val="000000" w:themeColor="text1"/>
          <w14:textFill>
            <w14:solidFill>
              <w14:schemeClr w14:val="tx1"/>
            </w14:solidFill>
          </w14:textFill>
        </w:rPr>
        <w:t>2-1-2 拟分包情况说明及分包意向协议</w:t>
      </w:r>
    </w:p>
    <w:p w14:paraId="411B25DC">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拟分包情况说明</w:t>
      </w:r>
    </w:p>
    <w:p w14:paraId="49882EFB">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087F26A8">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2EAB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0FABBD9">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序号</w:t>
            </w:r>
          </w:p>
        </w:tc>
        <w:tc>
          <w:tcPr>
            <w:tcW w:w="1287" w:type="dxa"/>
            <w:vAlign w:val="center"/>
          </w:tcPr>
          <w:p w14:paraId="7E052BE0">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分包承担</w:t>
            </w:r>
          </w:p>
          <w:p w14:paraId="27712B7C">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主体名称</w:t>
            </w:r>
          </w:p>
        </w:tc>
        <w:tc>
          <w:tcPr>
            <w:tcW w:w="1513" w:type="dxa"/>
            <w:vAlign w:val="center"/>
          </w:tcPr>
          <w:p w14:paraId="3B9DF84F">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分包承担</w:t>
            </w:r>
          </w:p>
          <w:p w14:paraId="364BB462">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主体类型</w:t>
            </w:r>
          </w:p>
          <w:p w14:paraId="1153EA99">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（选择）</w:t>
            </w:r>
          </w:p>
        </w:tc>
        <w:tc>
          <w:tcPr>
            <w:tcW w:w="1125" w:type="dxa"/>
            <w:vAlign w:val="center"/>
          </w:tcPr>
          <w:p w14:paraId="5B5B9EA3">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资质等级</w:t>
            </w:r>
          </w:p>
        </w:tc>
        <w:tc>
          <w:tcPr>
            <w:tcW w:w="1561" w:type="dxa"/>
            <w:vAlign w:val="center"/>
          </w:tcPr>
          <w:p w14:paraId="64E1AFC0">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拟分包</w:t>
            </w:r>
          </w:p>
          <w:p w14:paraId="41203F1A">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合同内容</w:t>
            </w:r>
          </w:p>
        </w:tc>
        <w:tc>
          <w:tcPr>
            <w:tcW w:w="1498" w:type="dxa"/>
            <w:vAlign w:val="center"/>
          </w:tcPr>
          <w:p w14:paraId="0D21A6EF">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拟分包</w:t>
            </w:r>
          </w:p>
          <w:p w14:paraId="5F0DD42C">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合同金额</w:t>
            </w:r>
          </w:p>
          <w:p w14:paraId="3091826A">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（人民币元）</w:t>
            </w:r>
          </w:p>
        </w:tc>
        <w:tc>
          <w:tcPr>
            <w:tcW w:w="1564" w:type="dxa"/>
            <w:vAlign w:val="center"/>
          </w:tcPr>
          <w:p w14:paraId="5944DB99">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占该采购包</w:t>
            </w:r>
          </w:p>
          <w:p w14:paraId="41A9542C">
            <w:pPr>
              <w:pStyle w:val="248"/>
              <w:jc w:val="center"/>
              <w:rPr>
                <w:rFonts w:ascii="Times New Roman" w:hAnsi="Times New Roman" w:cs="Times New Roman" w:eastAsiaTheme="minorEastAsia"/>
                <w:b/>
                <w:color w:val="000000" w:themeColor="text1"/>
                <w:sz w:val="24"/>
                <w:lang w:eastAsia="zh-CN"/>
                <w14:textFill>
                  <w14:solidFill>
                    <w14:schemeClr w14:val="tx1"/>
                  </w14:solidFill>
                </w14:textFill>
              </w:rPr>
            </w:pPr>
            <w:r>
              <w:rPr>
                <w:rFonts w:ascii="Times New Roman" w:hAnsi="Times New Roman" w:cs="Times New Roman" w:eastAsiaTheme="minorEastAsia"/>
                <w:b/>
                <w:color w:val="000000" w:themeColor="text1"/>
                <w:sz w:val="24"/>
                <w:lang w:eastAsia="zh-CN"/>
                <w14:textFill>
                  <w14:solidFill>
                    <w14:schemeClr w14:val="tx1"/>
                  </w14:solidFill>
                </w14:textFill>
              </w:rPr>
              <w:t>合同金额的</w:t>
            </w:r>
          </w:p>
          <w:p w14:paraId="180F02CA">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比例（</w:t>
            </w:r>
            <w:r>
              <w:rPr>
                <w:rFonts w:ascii="Times New Roman" w:hAnsi="Times New Roman" w:eastAsia="Times New Roman" w:cs="Times New Roman"/>
                <w:color w:val="000000" w:themeColor="text1"/>
                <w:sz w:val="24"/>
                <w:lang w:eastAsia="zh-CN"/>
                <w14:textFill>
                  <w14:solidFill>
                    <w14:schemeClr w14:val="tx1"/>
                  </w14:solidFill>
                </w14:textFill>
              </w:rPr>
              <w:t>%</w:t>
            </w:r>
            <w:r>
              <w:rPr>
                <w:rFonts w:ascii="Times New Roman" w:hAnsi="Times New Roman" w:cs="Times New Roman" w:eastAsiaTheme="minorEastAsia"/>
                <w:color w:val="000000" w:themeColor="text1"/>
                <w:sz w:val="24"/>
                <w:lang w:eastAsia="zh-CN"/>
                <w14:textFill>
                  <w14:solidFill>
                    <w14:schemeClr w14:val="tx1"/>
                  </w14:solidFill>
                </w14:textFill>
              </w:rPr>
              <w:t>）</w:t>
            </w:r>
          </w:p>
        </w:tc>
      </w:tr>
      <w:tr w14:paraId="66F70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212E5A0">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1</w:t>
            </w:r>
          </w:p>
        </w:tc>
        <w:tc>
          <w:tcPr>
            <w:tcW w:w="1287" w:type="dxa"/>
            <w:vAlign w:val="center"/>
          </w:tcPr>
          <w:p w14:paraId="3A0013CD">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30046FCC">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14:paraId="3541B429">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14:paraId="34A95493">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14:paraId="5F1E5069">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1" w:type="dxa"/>
            <w:vAlign w:val="center"/>
          </w:tcPr>
          <w:p w14:paraId="28FFB126">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14:paraId="743BD2F2">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14:paraId="36188D71">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14:paraId="6A2D2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DF64F28">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2</w:t>
            </w:r>
          </w:p>
        </w:tc>
        <w:tc>
          <w:tcPr>
            <w:tcW w:w="1287" w:type="dxa"/>
            <w:vAlign w:val="center"/>
          </w:tcPr>
          <w:p w14:paraId="5D477424">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193F7547">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14:paraId="3282E35C">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14:paraId="62590D99">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14:paraId="0D6B83DF">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1" w:type="dxa"/>
            <w:vAlign w:val="center"/>
          </w:tcPr>
          <w:p w14:paraId="70AEBAF4">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14:paraId="7A4724A3">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14:paraId="1655871D">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14:paraId="67B97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2427872">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w:t>
            </w:r>
          </w:p>
        </w:tc>
        <w:tc>
          <w:tcPr>
            <w:tcW w:w="1287" w:type="dxa"/>
            <w:vAlign w:val="center"/>
          </w:tcPr>
          <w:p w14:paraId="2B1393FE">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2921444D">
            <w:pPr>
              <w:pStyle w:val="248"/>
              <w:tabs>
                <w:tab w:val="left" w:pos="235"/>
              </w:tabs>
              <w:jc w:val="center"/>
              <w:rPr>
                <w:rFonts w:ascii="Times New Roman" w:hAnsi="Times New Roman" w:cs="Times New Roman" w:eastAsiaTheme="minorEastAsia"/>
                <w:color w:val="000000" w:themeColor="text1"/>
                <w:sz w:val="24"/>
                <w14:textFill>
                  <w14:solidFill>
                    <w14:schemeClr w14:val="tx1"/>
                  </w14:solidFill>
                </w14:textFill>
              </w:rPr>
            </w:pPr>
          </w:p>
        </w:tc>
        <w:tc>
          <w:tcPr>
            <w:tcW w:w="1125" w:type="dxa"/>
            <w:vAlign w:val="center"/>
          </w:tcPr>
          <w:p w14:paraId="7C460D52">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61" w:type="dxa"/>
            <w:vAlign w:val="center"/>
          </w:tcPr>
          <w:p w14:paraId="2679EA58">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498" w:type="dxa"/>
            <w:vAlign w:val="center"/>
          </w:tcPr>
          <w:p w14:paraId="2E1FE6A5">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14:paraId="18E01605">
            <w:pPr>
              <w:pStyle w:val="248"/>
              <w:jc w:val="center"/>
              <w:rPr>
                <w:rFonts w:ascii="Times New Roman" w:hAnsi="Times New Roman" w:cs="Times New Roman" w:eastAsiaTheme="minorEastAsia"/>
                <w:color w:val="000000" w:themeColor="text1"/>
                <w:sz w:val="30"/>
                <w14:textFill>
                  <w14:solidFill>
                    <w14:schemeClr w14:val="tx1"/>
                  </w14:solidFill>
                </w14:textFill>
              </w:rPr>
            </w:pPr>
          </w:p>
        </w:tc>
      </w:tr>
      <w:tr w14:paraId="54E31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1C8CA12">
            <w:pPr>
              <w:pStyle w:val="248"/>
              <w:ind w:right="57" w:rightChars="27"/>
              <w:jc w:val="right"/>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合计：</w:t>
            </w:r>
          </w:p>
        </w:tc>
        <w:tc>
          <w:tcPr>
            <w:tcW w:w="1498" w:type="dxa"/>
            <w:vAlign w:val="center"/>
          </w:tcPr>
          <w:p w14:paraId="1EFCF4AD">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14:paraId="6943460B">
            <w:pPr>
              <w:pStyle w:val="248"/>
              <w:jc w:val="center"/>
              <w:rPr>
                <w:rFonts w:ascii="Times New Roman" w:hAnsi="Times New Roman" w:cs="Times New Roman" w:eastAsiaTheme="minorEastAsia"/>
                <w:color w:val="000000" w:themeColor="text1"/>
                <w:sz w:val="30"/>
                <w14:textFill>
                  <w14:solidFill>
                    <w14:schemeClr w14:val="tx1"/>
                  </w14:solidFill>
                </w14:textFill>
              </w:rPr>
            </w:pPr>
          </w:p>
        </w:tc>
      </w:tr>
    </w:tbl>
    <w:p w14:paraId="2656FC87">
      <w:pPr>
        <w:adjustRightInd w:val="0"/>
        <w:snapToGrid w:val="0"/>
        <w:spacing w:line="360" w:lineRule="auto"/>
        <w:ind w:firstLine="480" w:firstLineChars="200"/>
        <w:jc w:val="left"/>
        <w:rPr>
          <w:color w:val="000000" w:themeColor="text1"/>
          <w:sz w:val="24"/>
          <w14:textFill>
            <w14:solidFill>
              <w14:schemeClr w14:val="tx1"/>
            </w14:solidFill>
          </w14:textFill>
        </w:rPr>
      </w:pPr>
    </w:p>
    <w:p w14:paraId="72229DE2">
      <w:pPr>
        <w:autoSpaceDE w:val="0"/>
        <w:autoSpaceDN w:val="0"/>
        <w:adjustRightInd w:val="0"/>
        <w:snapToGrid w:val="0"/>
        <w:spacing w:before="25" w:after="25" w:line="360" w:lineRule="auto"/>
        <w:jc w:val="right"/>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14:paraId="350FD4F3">
      <w:pPr>
        <w:spacing w:line="360" w:lineRule="auto"/>
        <w:ind w:right="-57" w:firstLine="480"/>
        <w:jc w:val="right"/>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日期：_____年______月______日</w:t>
      </w:r>
    </w:p>
    <w:p w14:paraId="3B692CD8">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4CEA27A5">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如本招标文件《投标人须知资料表》载明本项目分包承担主体应具备的相应资质条件，则投标人须在本表中列明分包承担主体的资质等级，并后附资质证书电子件，否则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4DFFC23A">
      <w:pPr>
        <w:autoSpaceDE w:val="0"/>
        <w:autoSpaceDN w:val="0"/>
        <w:adjustRightInd w:val="0"/>
        <w:spacing w:line="360" w:lineRule="auto"/>
        <w:jc w:val="center"/>
        <w:rPr>
          <w:b/>
          <w:color w:val="000000" w:themeColor="text1"/>
          <w:sz w:val="36"/>
          <w:szCs w:val="36"/>
          <w14:textFill>
            <w14:solidFill>
              <w14:schemeClr w14:val="tx1"/>
            </w14:solidFill>
          </w14:textFill>
        </w:rPr>
      </w:pPr>
      <w:r>
        <w:rPr>
          <w:color w:val="000000" w:themeColor="text1"/>
          <w:sz w:val="30"/>
          <w:szCs w:val="30"/>
          <w14:textFill>
            <w14:solidFill>
              <w14:schemeClr w14:val="tx1"/>
            </w14:solidFill>
          </w14:textFill>
        </w:rPr>
        <w:br w:type="page"/>
      </w:r>
      <w:r>
        <w:rPr>
          <w:b/>
          <w:color w:val="000000" w:themeColor="text1"/>
          <w:sz w:val="36"/>
          <w:szCs w:val="36"/>
          <w14:textFill>
            <w14:solidFill>
              <w14:schemeClr w14:val="tx1"/>
            </w14:solidFill>
          </w14:textFill>
        </w:rPr>
        <w:t>分包意向协议</w:t>
      </w:r>
    </w:p>
    <w:p w14:paraId="67CB0A61">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甲方（投标人）：________</w:t>
      </w:r>
    </w:p>
    <w:p w14:paraId="735A06DF">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乙方（拟分包单位）：________</w:t>
      </w:r>
    </w:p>
    <w:p w14:paraId="5FC69ED5">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甲方承诺，一旦在_________（采购项目名称）（项目编号为：_______）招标采购项目中获得采购合同，将按照下述约定将合同项下部分内容分包给乙方：</w:t>
      </w:r>
    </w:p>
    <w:p w14:paraId="61C83B1A">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1.分包内容：_____。</w:t>
      </w:r>
    </w:p>
    <w:p w14:paraId="59903999">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2.分包金额：_____，该金额占该采购包合同金额的比例为___%。</w:t>
      </w:r>
    </w:p>
    <w:p w14:paraId="0CFE84AB">
      <w:pPr>
        <w:adjustRightInd w:val="0"/>
        <w:snapToGrid w:val="0"/>
        <w:spacing w:line="360" w:lineRule="auto"/>
        <w:ind w:firstLine="480" w:firstLineChars="200"/>
        <w:jc w:val="left"/>
        <w:rPr>
          <w:bCs/>
          <w:color w:val="000000" w:themeColor="text1"/>
          <w:sz w:val="24"/>
          <w14:textFill>
            <w14:solidFill>
              <w14:schemeClr w14:val="tx1"/>
            </w14:solidFill>
          </w14:textFill>
        </w:rPr>
      </w:pPr>
      <w:r>
        <w:rPr>
          <w:color w:val="000000" w:themeColor="text1"/>
          <w:sz w:val="24"/>
          <w14:textFill>
            <w14:solidFill>
              <w14:schemeClr w14:val="tx1"/>
            </w14:solidFill>
          </w14:textFill>
        </w:rPr>
        <w:t>乙方承诺将在上述情况下与甲方签订分包合同。</w:t>
      </w:r>
    </w:p>
    <w:p w14:paraId="1B343EAF">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本协议自各方盖章之日起生效，如甲方未在该项目（采购包）中标，本协议自动终止。</w:t>
      </w:r>
    </w:p>
    <w:p w14:paraId="3E5579A5">
      <w:pPr>
        <w:spacing w:line="360" w:lineRule="auto"/>
        <w:ind w:firstLine="471"/>
        <w:rPr>
          <w:b/>
          <w:color w:val="000000" w:themeColor="text1"/>
          <w:sz w:val="24"/>
          <w14:textFill>
            <w14:solidFill>
              <w14:schemeClr w14:val="tx1"/>
            </w14:solidFill>
          </w14:textFill>
        </w:rPr>
      </w:pPr>
    </w:p>
    <w:p w14:paraId="70288003">
      <w:pPr>
        <w:spacing w:line="360" w:lineRule="auto"/>
        <w:ind w:firstLine="471"/>
        <w:rPr>
          <w:b/>
          <w:color w:val="000000" w:themeColor="text1"/>
          <w:sz w:val="24"/>
          <w14:textFill>
            <w14:solidFill>
              <w14:schemeClr w14:val="tx1"/>
            </w14:solidFill>
          </w14:textFill>
        </w:rPr>
      </w:pPr>
      <w:r>
        <w:rPr>
          <w:color w:val="000000" w:themeColor="text1"/>
          <w:sz w:val="24"/>
          <w14:textFill>
            <w14:solidFill>
              <w14:schemeClr w14:val="tx1"/>
            </w14:solidFill>
          </w14:textFill>
        </w:rPr>
        <w:t>甲方（盖章）：_________                 乙方（盖章）：_________</w:t>
      </w:r>
    </w:p>
    <w:p w14:paraId="5CC3E175">
      <w:pPr>
        <w:spacing w:line="360" w:lineRule="auto"/>
        <w:ind w:left="480"/>
        <w:jc w:val="right"/>
        <w:rPr>
          <w:color w:val="000000" w:themeColor="text1"/>
          <w:sz w:val="24"/>
          <w14:textFill>
            <w14:solidFill>
              <w14:schemeClr w14:val="tx1"/>
            </w14:solidFill>
          </w14:textFill>
        </w:rPr>
      </w:pPr>
    </w:p>
    <w:p w14:paraId="61AD34C5">
      <w:pPr>
        <w:wordWrap w:val="0"/>
        <w:spacing w:line="360" w:lineRule="auto"/>
        <w:ind w:left="480"/>
        <w:jc w:val="right"/>
        <w:rPr>
          <w:b/>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4CCE5FA7">
      <w:pPr>
        <w:tabs>
          <w:tab w:val="left" w:pos="8280"/>
        </w:tabs>
        <w:spacing w:line="360" w:lineRule="auto"/>
        <w:ind w:firstLine="480"/>
        <w:rPr>
          <w:color w:val="000000" w:themeColor="text1"/>
          <w:sz w:val="24"/>
          <w14:textFill>
            <w14:solidFill>
              <w14:schemeClr w14:val="tx1"/>
            </w14:solidFill>
          </w14:textFill>
        </w:rPr>
      </w:pPr>
    </w:p>
    <w:p w14:paraId="24386DB3">
      <w:pPr>
        <w:tabs>
          <w:tab w:val="left" w:pos="82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23D53250">
      <w:pPr>
        <w:tabs>
          <w:tab w:val="left" w:pos="82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本协议仅在投标人“为落实政府采购政策”而向中小企业分包时必须提供，否则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；且投标人须与所有拟分包单位分别签订《分包意向协议》，每单位签订一份，并在投标文件中提交全部协议原件的电子件，否则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44F7E913">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75B558B6">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2-2 </w:t>
      </w:r>
      <w:r>
        <w:rPr>
          <w:color w:val="000000" w:themeColor="text1"/>
          <w:sz w:val="24"/>
          <w14:textFill>
            <w14:solidFill>
              <w14:schemeClr w14:val="tx1"/>
            </w14:solidFill>
          </w14:textFill>
        </w:rPr>
        <w:t>其它落实政府采购政策的资格要求</w:t>
      </w:r>
      <w:r>
        <w:rPr>
          <w:color w:val="000000" w:themeColor="text1"/>
          <w:sz w:val="24"/>
          <w:szCs w:val="20"/>
          <w14:textFill>
            <w14:solidFill>
              <w14:schemeClr w14:val="tx1"/>
            </w14:solidFill>
          </w14:textFill>
        </w:rPr>
        <w:t>（如有）</w:t>
      </w:r>
    </w:p>
    <w:p w14:paraId="49194404">
      <w:pPr>
        <w:widowControl/>
        <w:jc w:val="left"/>
        <w:rPr>
          <w:color w:val="000000" w:themeColor="text1"/>
          <w:sz w:val="24"/>
          <w14:textFill>
            <w14:solidFill>
              <w14:schemeClr w14:val="tx1"/>
            </w14:solidFill>
          </w14:textFill>
        </w:rPr>
      </w:pPr>
    </w:p>
    <w:p w14:paraId="695317B4">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33C154D2">
      <w:pPr>
        <w:numPr>
          <w:ilvl w:val="0"/>
          <w:numId w:val="13"/>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本项目的特定资格要求</w:t>
      </w:r>
      <w:r>
        <w:rPr>
          <w:color w:val="000000" w:themeColor="text1"/>
          <w:sz w:val="24"/>
          <w:szCs w:val="20"/>
          <w14:textFill>
            <w14:solidFill>
              <w14:schemeClr w14:val="tx1"/>
            </w14:solidFill>
          </w14:textFill>
        </w:rPr>
        <w:t>（如有）</w:t>
      </w:r>
    </w:p>
    <w:p w14:paraId="1ADFBC81">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3-1 联合协议（如有）</w:t>
      </w:r>
    </w:p>
    <w:p w14:paraId="144F6DE4">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联合协议</w:t>
      </w:r>
    </w:p>
    <w:p w14:paraId="4637932D">
      <w:pPr>
        <w:spacing w:line="360" w:lineRule="auto"/>
        <w:ind w:firstLine="828" w:firstLineChars="345"/>
        <w:rPr>
          <w:bCs/>
          <w:color w:val="000000" w:themeColor="text1"/>
          <w14:textFill>
            <w14:solidFill>
              <w14:schemeClr w14:val="tx1"/>
            </w14:solidFill>
          </w14:textFill>
        </w:rPr>
      </w:pPr>
      <w:r>
        <w:rPr>
          <w:bCs/>
          <w:color w:val="000000" w:themeColor="text1"/>
          <w:sz w:val="24"/>
          <w14:textFill>
            <w14:solidFill>
              <w14:schemeClr w14:val="tx1"/>
            </w14:solidFill>
          </w14:textFill>
        </w:rPr>
        <w:t>______ 、 _____ 及 _____就“________（项目名称）</w:t>
      </w:r>
      <w:r>
        <w:rPr>
          <w:color w:val="000000" w:themeColor="text1"/>
          <w:sz w:val="24"/>
          <w14:textFill>
            <w14:solidFill>
              <w14:schemeClr w14:val="tx1"/>
            </w14:solidFill>
          </w14:textFill>
        </w:rPr>
        <w:t>”____包</w:t>
      </w:r>
      <w:r>
        <w:rPr>
          <w:bCs/>
          <w:color w:val="000000" w:themeColor="text1"/>
          <w:sz w:val="24"/>
          <w14:textFill>
            <w14:solidFill>
              <w14:schemeClr w14:val="tx1"/>
            </w14:solidFill>
          </w14:textFill>
        </w:rPr>
        <w:t>招标项目的投标事宜，经各方充分协商一致，达成如下协议：</w:t>
      </w:r>
    </w:p>
    <w:p w14:paraId="5D160CE6">
      <w:pPr>
        <w:numPr>
          <w:ilvl w:val="0"/>
          <w:numId w:val="15"/>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由_________牵头，_________、__________参加，组成联合体共同进行招标项目的投标工作。</w:t>
      </w:r>
    </w:p>
    <w:p w14:paraId="31F9AE72">
      <w:pPr>
        <w:numPr>
          <w:ilvl w:val="0"/>
          <w:numId w:val="15"/>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联合体中标后，联合体各方共同与采购人签订合同，就采购合同约定的事项对采购人承担连带责任。</w:t>
      </w:r>
    </w:p>
    <w:p w14:paraId="52A60B8D">
      <w:pPr>
        <w:numPr>
          <w:ilvl w:val="0"/>
          <w:numId w:val="15"/>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联合体各方均同意由牵头人代表其他联合体成员单位按招标文件要求出具《授权委托书》。</w:t>
      </w:r>
    </w:p>
    <w:p w14:paraId="47160CA5">
      <w:pPr>
        <w:numPr>
          <w:ilvl w:val="0"/>
          <w:numId w:val="15"/>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牵头人为项目的总负责单位；组织各参加方进行项目实施工作。</w:t>
      </w:r>
    </w:p>
    <w:p w14:paraId="33EFE96A">
      <w:pPr>
        <w:numPr>
          <w:ilvl w:val="0"/>
          <w:numId w:val="15"/>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______负责_____，具体工作范围、内容以投标文件及合同为准。</w:t>
      </w:r>
    </w:p>
    <w:p w14:paraId="15DA4853">
      <w:pPr>
        <w:numPr>
          <w:ilvl w:val="0"/>
          <w:numId w:val="15"/>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______负责_____，具体工作范围、内容以投标文件及合同为准。</w:t>
      </w:r>
    </w:p>
    <w:p w14:paraId="72155032">
      <w:pPr>
        <w:numPr>
          <w:ilvl w:val="0"/>
          <w:numId w:val="15"/>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______负责_____（如有），具体工作范围、内容以投标文件及合同为准。</w:t>
      </w:r>
    </w:p>
    <w:p w14:paraId="36B28946">
      <w:pPr>
        <w:numPr>
          <w:ilvl w:val="0"/>
          <w:numId w:val="15"/>
        </w:num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本项目联合协议合同总额为________元，联合体各成员按照如下比例分摊（按联合体成员分别列明）：</w:t>
      </w:r>
    </w:p>
    <w:p w14:paraId="7A4906B0">
      <w:pPr>
        <w:tabs>
          <w:tab w:val="left" w:pos="720"/>
          <w:tab w:val="left" w:pos="900"/>
        </w:tabs>
        <w:spacing w:line="360" w:lineRule="auto"/>
        <w:ind w:left="85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w:t>
      </w:r>
      <w:r>
        <w:rPr>
          <w:bCs/>
          <w:color w:val="000000" w:themeColor="text1"/>
          <w:sz w:val="24"/>
          <w:szCs w:val="20"/>
          <w14:textFill>
            <w14:solidFill>
              <w14:schemeClr w14:val="tx1"/>
            </w14:solidFill>
          </w14:textFill>
        </w:rPr>
        <w:t>______</w:t>
      </w:r>
      <w:r>
        <w:rPr>
          <w:color w:val="000000" w:themeColor="text1"/>
          <w:sz w:val="24"/>
          <w:szCs w:val="20"/>
          <w14:textFill>
            <w14:solidFill>
              <w14:schemeClr w14:val="tx1"/>
            </w14:solidFill>
          </w14:textFill>
        </w:rPr>
        <w:t>为□大型企业□中型企业、□小微企业（包含监狱企业、残疾人福利性单位）、□其他，合同金额为_____元；</w:t>
      </w:r>
    </w:p>
    <w:p w14:paraId="5E9279FC">
      <w:pPr>
        <w:tabs>
          <w:tab w:val="left" w:pos="720"/>
          <w:tab w:val="left" w:pos="900"/>
        </w:tabs>
        <w:spacing w:line="360" w:lineRule="auto"/>
        <w:ind w:left="85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w:t>
      </w:r>
      <w:r>
        <w:rPr>
          <w:bCs/>
          <w:color w:val="000000" w:themeColor="text1"/>
          <w:sz w:val="24"/>
          <w:szCs w:val="20"/>
          <w14:textFill>
            <w14:solidFill>
              <w14:schemeClr w14:val="tx1"/>
            </w14:solidFill>
          </w14:textFill>
        </w:rPr>
        <w:t>______</w:t>
      </w:r>
      <w:r>
        <w:rPr>
          <w:color w:val="000000" w:themeColor="text1"/>
          <w:sz w:val="24"/>
          <w:szCs w:val="20"/>
          <w14:textFill>
            <w14:solidFill>
              <w14:schemeClr w14:val="tx1"/>
            </w14:solidFill>
          </w14:textFill>
        </w:rPr>
        <w:t>为□大型企业□中型企业、□小微企业（包含监狱企业、残疾人福利性单位）、□其他，合同金额为_____元；</w:t>
      </w:r>
    </w:p>
    <w:p w14:paraId="345E8FB1">
      <w:pPr>
        <w:tabs>
          <w:tab w:val="left" w:pos="720"/>
          <w:tab w:val="left" w:pos="900"/>
        </w:tabs>
        <w:spacing w:line="360" w:lineRule="auto"/>
        <w:ind w:left="85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w:t>
      </w:r>
      <w:r>
        <w:rPr>
          <w:bCs/>
          <w:color w:val="000000" w:themeColor="text1"/>
          <w:sz w:val="24"/>
          <w:szCs w:val="20"/>
          <w14:textFill>
            <w14:solidFill>
              <w14:schemeClr w14:val="tx1"/>
            </w14:solidFill>
          </w14:textFill>
        </w:rPr>
        <w:t>______</w:t>
      </w:r>
      <w:r>
        <w:rPr>
          <w:color w:val="000000" w:themeColor="text1"/>
          <w:sz w:val="24"/>
          <w:szCs w:val="20"/>
          <w14:textFill>
            <w14:solidFill>
              <w14:schemeClr w14:val="tx1"/>
            </w14:solidFill>
          </w14:textFill>
        </w:rPr>
        <w:t>为□大型企业□中型企业、□小微企业（包含监狱企业、残疾人福利性单位）、□其他，合同金额为_____元。</w:t>
      </w:r>
    </w:p>
    <w:p w14:paraId="2ABB364B">
      <w:pPr>
        <w:numPr>
          <w:ilvl w:val="0"/>
          <w:numId w:val="15"/>
        </w:numPr>
        <w:tabs>
          <w:tab w:val="left" w:pos="993"/>
        </w:tabs>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以联合体形式参加政府采购活动的，联合体各方不得再单独参加或者与其他供应商另外组成联合体参加同一合同项下的政府采购活动。</w:t>
      </w:r>
    </w:p>
    <w:p w14:paraId="6B1EAF8A">
      <w:pPr>
        <w:numPr>
          <w:ilvl w:val="0"/>
          <w:numId w:val="15"/>
        </w:numPr>
        <w:spacing w:line="360" w:lineRule="auto"/>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其他约定（如有）：_______。</w:t>
      </w:r>
    </w:p>
    <w:p w14:paraId="1341283D">
      <w:pPr>
        <w:tabs>
          <w:tab w:val="left" w:pos="780"/>
        </w:tabs>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本协议自各方盖章后生效，采购合同履行完毕后自动失效。如未中标，本协议自动终止。</w:t>
      </w:r>
    </w:p>
    <w:p w14:paraId="45B15D3D">
      <w:pPr>
        <w:tabs>
          <w:tab w:val="left" w:pos="780"/>
        </w:tabs>
        <w:spacing w:line="360" w:lineRule="auto"/>
        <w:ind w:firstLine="480" w:firstLineChars="200"/>
        <w:rPr>
          <w:bCs/>
          <w:color w:val="000000" w:themeColor="text1"/>
          <w:sz w:val="24"/>
          <w14:textFill>
            <w14:solidFill>
              <w14:schemeClr w14:val="tx1"/>
            </w14:solidFill>
          </w14:textFill>
        </w:rPr>
      </w:pPr>
    </w:p>
    <w:p w14:paraId="4052C607">
      <w:pPr>
        <w:spacing w:line="360" w:lineRule="auto"/>
        <w:ind w:firstLine="471"/>
        <w:rPr>
          <w:color w:val="000000" w:themeColor="text1"/>
          <w:sz w:val="24"/>
          <w14:textFill>
            <w14:solidFill>
              <w14:schemeClr w14:val="tx1"/>
            </w14:solidFill>
          </w14:textFill>
        </w:rPr>
      </w:pPr>
      <w:r>
        <w:rPr>
          <w:color w:val="000000" w:themeColor="text1"/>
          <w:sz w:val="24"/>
          <w14:textFill>
            <w14:solidFill>
              <w14:schemeClr w14:val="tx1"/>
            </w14:solidFill>
          </w14:textFill>
        </w:rPr>
        <w:t>联合体牵头人名称：</w:t>
      </w:r>
      <w:r>
        <w:rPr>
          <w:color w:val="000000" w:themeColor="text1"/>
          <w:sz w:val="24"/>
          <w:szCs w:val="20"/>
          <w14:textFill>
            <w14:solidFill>
              <w14:schemeClr w14:val="tx1"/>
            </w14:solidFill>
          </w14:textFill>
        </w:rPr>
        <w:t>______</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ab/>
      </w:r>
      <w:r>
        <w:rPr>
          <w:color w:val="000000" w:themeColor="text1"/>
          <w:sz w:val="24"/>
          <w14:textFill>
            <w14:solidFill>
              <w14:schemeClr w14:val="tx1"/>
            </w14:solidFill>
          </w14:textFill>
        </w:rPr>
        <w:tab/>
      </w:r>
      <w:r>
        <w:rPr>
          <w:color w:val="000000" w:themeColor="text1"/>
          <w:sz w:val="24"/>
          <w14:textFill>
            <w14:solidFill>
              <w14:schemeClr w14:val="tx1"/>
            </w14:solidFill>
          </w14:textFill>
        </w:rPr>
        <w:tab/>
      </w:r>
      <w:r>
        <w:rPr>
          <w:color w:val="000000" w:themeColor="text1"/>
          <w:sz w:val="24"/>
          <w14:textFill>
            <w14:solidFill>
              <w14:schemeClr w14:val="tx1"/>
            </w14:solidFill>
          </w14:textFill>
        </w:rPr>
        <w:tab/>
      </w:r>
      <w:r>
        <w:rPr>
          <w:color w:val="000000" w:themeColor="text1"/>
          <w:sz w:val="24"/>
          <w14:textFill>
            <w14:solidFill>
              <w14:schemeClr w14:val="tx1"/>
            </w14:solidFill>
          </w14:textFill>
        </w:rPr>
        <w:t xml:space="preserve"> 联合体成员名称：</w:t>
      </w:r>
      <w:r>
        <w:rPr>
          <w:color w:val="000000" w:themeColor="text1"/>
          <w:sz w:val="24"/>
          <w:szCs w:val="20"/>
          <w14:textFill>
            <w14:solidFill>
              <w14:schemeClr w14:val="tx1"/>
            </w14:solidFill>
          </w14:textFill>
        </w:rPr>
        <w:t>______</w:t>
      </w:r>
    </w:p>
    <w:p w14:paraId="4283BE5A">
      <w:pPr>
        <w:spacing w:line="360" w:lineRule="auto"/>
        <w:ind w:firstLine="471"/>
        <w:rPr>
          <w:color w:val="000000" w:themeColor="text1"/>
          <w:sz w:val="24"/>
          <w14:textFill>
            <w14:solidFill>
              <w14:schemeClr w14:val="tx1"/>
            </w14:solidFill>
          </w14:textFill>
        </w:rPr>
      </w:pPr>
      <w:r>
        <w:rPr>
          <w:color w:val="000000" w:themeColor="text1"/>
          <w:sz w:val="24"/>
          <w14:textFill>
            <w14:solidFill>
              <w14:schemeClr w14:val="tx1"/>
            </w14:solidFill>
          </w14:textFill>
        </w:rPr>
        <w:t>盖章：</w:t>
      </w:r>
      <w:r>
        <w:rPr>
          <w:color w:val="000000" w:themeColor="text1"/>
          <w:sz w:val="24"/>
          <w:szCs w:val="20"/>
          <w14:textFill>
            <w14:solidFill>
              <w14:schemeClr w14:val="tx1"/>
            </w14:solidFill>
          </w14:textFill>
        </w:rPr>
        <w:t>______</w:t>
      </w:r>
      <w:r>
        <w:rPr>
          <w:color w:val="000000" w:themeColor="text1"/>
          <w:sz w:val="24"/>
          <w14:textFill>
            <w14:solidFill>
              <w14:schemeClr w14:val="tx1"/>
            </w14:solidFill>
          </w14:textFill>
        </w:rPr>
        <w:t xml:space="preserve">                           盖章：</w:t>
      </w:r>
      <w:r>
        <w:rPr>
          <w:color w:val="000000" w:themeColor="text1"/>
          <w:sz w:val="24"/>
          <w:szCs w:val="20"/>
          <w14:textFill>
            <w14:solidFill>
              <w14:schemeClr w14:val="tx1"/>
            </w14:solidFill>
          </w14:textFill>
        </w:rPr>
        <w:t>______</w:t>
      </w:r>
    </w:p>
    <w:p w14:paraId="532A6B4B">
      <w:pPr>
        <w:spacing w:line="360" w:lineRule="auto"/>
        <w:ind w:firstLine="471"/>
        <w:rPr>
          <w:color w:val="000000" w:themeColor="text1"/>
          <w:sz w:val="24"/>
          <w14:textFill>
            <w14:solidFill>
              <w14:schemeClr w14:val="tx1"/>
            </w14:solidFill>
          </w14:textFill>
        </w:rPr>
      </w:pPr>
    </w:p>
    <w:p w14:paraId="1D630BF7">
      <w:pPr>
        <w:spacing w:line="360" w:lineRule="auto"/>
        <w:ind w:firstLine="471"/>
        <w:rPr>
          <w:color w:val="000000" w:themeColor="text1"/>
          <w:sz w:val="24"/>
          <w14:textFill>
            <w14:solidFill>
              <w14:schemeClr w14:val="tx1"/>
            </w14:solidFill>
          </w14:textFill>
        </w:rPr>
      </w:pPr>
    </w:p>
    <w:p w14:paraId="7BCED5E6">
      <w:pPr>
        <w:spacing w:line="360" w:lineRule="auto"/>
        <w:ind w:firstLine="471"/>
        <w:rPr>
          <w:color w:val="000000" w:themeColor="text1"/>
          <w:sz w:val="24"/>
          <w14:textFill>
            <w14:solidFill>
              <w14:schemeClr w14:val="tx1"/>
            </w14:solidFill>
          </w14:textFill>
        </w:rPr>
      </w:pPr>
      <w:r>
        <w:rPr>
          <w:color w:val="000000" w:themeColor="text1"/>
          <w:sz w:val="24"/>
          <w14:textFill>
            <w14:solidFill>
              <w14:schemeClr w14:val="tx1"/>
            </w14:solidFill>
          </w14:textFill>
        </w:rPr>
        <w:t>联合体成员名称：</w:t>
      </w:r>
      <w:r>
        <w:rPr>
          <w:color w:val="000000" w:themeColor="text1"/>
          <w:sz w:val="24"/>
          <w:szCs w:val="20"/>
          <w14:textFill>
            <w14:solidFill>
              <w14:schemeClr w14:val="tx1"/>
            </w14:solidFill>
          </w14:textFill>
        </w:rPr>
        <w:t>______</w:t>
      </w:r>
    </w:p>
    <w:p w14:paraId="48F0CA38">
      <w:pPr>
        <w:spacing w:line="360" w:lineRule="auto"/>
        <w:ind w:firstLine="471"/>
        <w:rPr>
          <w:color w:val="000000" w:themeColor="text1"/>
          <w:sz w:val="24"/>
          <w14:textFill>
            <w14:solidFill>
              <w14:schemeClr w14:val="tx1"/>
            </w14:solidFill>
          </w14:textFill>
        </w:rPr>
      </w:pPr>
      <w:r>
        <w:rPr>
          <w:color w:val="000000" w:themeColor="text1"/>
          <w:sz w:val="24"/>
          <w14:textFill>
            <w14:solidFill>
              <w14:schemeClr w14:val="tx1"/>
            </w14:solidFill>
          </w14:textFill>
        </w:rPr>
        <w:t>盖章：</w:t>
      </w:r>
      <w:r>
        <w:rPr>
          <w:color w:val="000000" w:themeColor="text1"/>
          <w:sz w:val="24"/>
          <w:szCs w:val="20"/>
          <w14:textFill>
            <w14:solidFill>
              <w14:schemeClr w14:val="tx1"/>
            </w14:solidFill>
          </w14:textFill>
        </w:rPr>
        <w:t>______</w:t>
      </w:r>
      <w:r>
        <w:rPr>
          <w:color w:val="000000" w:themeColor="text1"/>
          <w:sz w:val="24"/>
          <w14:textFill>
            <w14:solidFill>
              <w14:schemeClr w14:val="tx1"/>
            </w14:solidFill>
          </w14:textFill>
        </w:rPr>
        <w:t xml:space="preserve">                                </w:t>
      </w:r>
    </w:p>
    <w:p w14:paraId="588AB550">
      <w:pPr>
        <w:spacing w:line="360" w:lineRule="auto"/>
        <w:ind w:firstLine="471"/>
        <w:rPr>
          <w:color w:val="000000" w:themeColor="text1"/>
          <w:sz w:val="24"/>
          <w14:textFill>
            <w14:solidFill>
              <w14:schemeClr w14:val="tx1"/>
            </w14:solidFill>
          </w14:textFill>
        </w:rPr>
      </w:pPr>
    </w:p>
    <w:p w14:paraId="5C5A9846">
      <w:pPr>
        <w:spacing w:line="360" w:lineRule="auto"/>
        <w:ind w:firstLine="471"/>
        <w:rPr>
          <w:color w:val="000000" w:themeColor="text1"/>
          <w:sz w:val="24"/>
          <w14:textFill>
            <w14:solidFill>
              <w14:schemeClr w14:val="tx1"/>
            </w14:solidFill>
          </w14:textFill>
        </w:rPr>
      </w:pPr>
    </w:p>
    <w:p w14:paraId="1A90A9F2">
      <w:pPr>
        <w:spacing w:line="360" w:lineRule="auto"/>
        <w:ind w:left="480"/>
        <w:jc w:val="right"/>
        <w:rPr>
          <w:color w:val="000000" w:themeColor="text1"/>
          <w:sz w:val="24"/>
          <w14:textFill>
            <w14:solidFill>
              <w14:schemeClr w14:val="tx1"/>
            </w14:solidFill>
          </w14:textFill>
        </w:rPr>
      </w:pPr>
    </w:p>
    <w:p w14:paraId="3AD46DB3">
      <w:pPr>
        <w:spacing w:line="360" w:lineRule="auto"/>
        <w:ind w:left="480"/>
        <w:jc w:val="right"/>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日期：_____年______月______日</w:t>
      </w:r>
    </w:p>
    <w:p w14:paraId="02813C21">
      <w:pPr>
        <w:spacing w:line="360" w:lineRule="auto"/>
        <w:ind w:left="480"/>
        <w:jc w:val="right"/>
        <w:rPr>
          <w:b/>
          <w:color w:val="000000" w:themeColor="text1"/>
          <w:sz w:val="24"/>
          <w14:textFill>
            <w14:solidFill>
              <w14:schemeClr w14:val="tx1"/>
            </w14:solidFill>
          </w14:textFill>
        </w:rPr>
      </w:pPr>
    </w:p>
    <w:p w14:paraId="32EC7822">
      <w:pPr>
        <w:tabs>
          <w:tab w:val="left" w:pos="8280"/>
        </w:tabs>
        <w:spacing w:line="360" w:lineRule="auto"/>
        <w:ind w:firstLine="480"/>
        <w:rPr>
          <w:color w:val="000000" w:themeColor="text1"/>
          <w:sz w:val="24"/>
          <w14:textFill>
            <w14:solidFill>
              <w14:schemeClr w14:val="tx1"/>
            </w14:solidFill>
          </w14:textFill>
        </w:rPr>
      </w:pPr>
    </w:p>
    <w:p w14:paraId="34C98865">
      <w:pPr>
        <w:tabs>
          <w:tab w:val="left" w:pos="8280"/>
        </w:tabs>
        <w:spacing w:line="360" w:lineRule="auto"/>
        <w:ind w:firstLine="480"/>
        <w:rPr>
          <w:color w:val="000000" w:themeColor="text1"/>
          <w:sz w:val="24"/>
          <w14:textFill>
            <w14:solidFill>
              <w14:schemeClr w14:val="tx1"/>
            </w14:solidFill>
          </w14:textFill>
        </w:rPr>
      </w:pPr>
    </w:p>
    <w:p w14:paraId="32826595">
      <w:pPr>
        <w:spacing w:line="360" w:lineRule="auto"/>
        <w:ind w:left="719" w:leftChars="228" w:hanging="240" w:hangingChars="100"/>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4F7FC544">
      <w:pPr>
        <w:spacing w:line="360" w:lineRule="auto"/>
        <w:ind w:left="719" w:leftChars="228" w:hanging="240" w:hangingChars="100"/>
        <w:rPr>
          <w:color w:val="000000" w:themeColor="text1"/>
          <w:sz w:val="24"/>
          <w14:textFill>
            <w14:solidFill>
              <w14:schemeClr w14:val="tx1"/>
            </w14:solidFill>
          </w14:textFill>
        </w:rPr>
      </w:pPr>
      <w:r>
        <w:rPr>
          <w:color w:val="000000" w:themeColor="text1"/>
          <w:sz w:val="24"/>
          <w14:textFill>
            <w14:solidFill>
              <w14:schemeClr w14:val="tx1"/>
            </w14:solidFill>
          </w14:textFill>
        </w:rPr>
        <w:t>1. 如本项目（包）接受供应商以联合体形式参加采购活动，且供应商以联合体形式参与时，须提供《联合协议》，否则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73BFAE1F">
      <w:pPr>
        <w:spacing w:line="360" w:lineRule="auto"/>
        <w:ind w:left="719" w:leftChars="228" w:hanging="240" w:hangingChars="100"/>
        <w:rPr>
          <w:color w:val="000000" w:themeColor="text1"/>
          <w:sz w:val="24"/>
          <w14:textFill>
            <w14:solidFill>
              <w14:schemeClr w14:val="tx1"/>
            </w14:solidFill>
          </w14:textFill>
        </w:rPr>
      </w:pPr>
      <w:r>
        <w:rPr>
          <w:color w:val="000000" w:themeColor="text1"/>
          <w:sz w:val="24"/>
          <w14:textFill>
            <w14:solidFill>
              <w14:schemeClr w14:val="tx1"/>
            </w14:solidFill>
          </w14:textFill>
        </w:rPr>
        <w:t>2. 联合体各方成员须在本协议上共同盖章。</w:t>
      </w:r>
    </w:p>
    <w:p w14:paraId="1B87D519">
      <w:pPr>
        <w:spacing w:line="360" w:lineRule="auto"/>
        <w:ind w:left="719" w:leftChars="228" w:hanging="240" w:hangingChars="100"/>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4506E10B">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3-2 其他特定资格要求</w:t>
      </w:r>
    </w:p>
    <w:p w14:paraId="33F44F58">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3E94AF79">
      <w:pPr>
        <w:numPr>
          <w:ilvl w:val="0"/>
          <w:numId w:val="13"/>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投标保证金凭证/交款单据电子件</w:t>
      </w:r>
    </w:p>
    <w:p w14:paraId="691C79E4">
      <w:pPr>
        <w:spacing w:line="360" w:lineRule="auto"/>
        <w:rPr>
          <w:color w:val="000000" w:themeColor="text1"/>
          <w:sz w:val="24"/>
          <w:szCs w:val="20"/>
          <w14:textFill>
            <w14:solidFill>
              <w14:schemeClr w14:val="tx1"/>
            </w14:solidFill>
          </w14:textFill>
        </w:rPr>
      </w:pPr>
    </w:p>
    <w:p w14:paraId="047CFDDE">
      <w:pPr>
        <w:spacing w:line="360" w:lineRule="auto"/>
        <w:rPr>
          <w:color w:val="000000" w:themeColor="text1"/>
          <w:sz w:val="24"/>
          <w:szCs w:val="20"/>
          <w14:textFill>
            <w14:solidFill>
              <w14:schemeClr w14:val="tx1"/>
            </w14:solidFill>
          </w14:textFill>
        </w:rPr>
      </w:pPr>
    </w:p>
    <w:p w14:paraId="4A23DF8D">
      <w:pPr>
        <w:widowControl/>
        <w:jc w:val="left"/>
        <w:rPr>
          <w:color w:val="000000" w:themeColor="text1"/>
          <w:kern w:val="0"/>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5D43FD03">
      <w:pPr>
        <w:keepNext/>
        <w:keepLines/>
        <w:autoSpaceDE w:val="0"/>
        <w:autoSpaceDN w:val="0"/>
        <w:adjustRightInd w:val="0"/>
        <w:spacing w:before="120" w:line="300" w:lineRule="auto"/>
        <w:jc w:val="left"/>
        <w:outlineLvl w:val="1"/>
        <w:rPr>
          <w:b/>
          <w:color w:val="000000" w:themeColor="text1"/>
          <w:spacing w:val="20"/>
          <w:sz w:val="24"/>
          <w14:textFill>
            <w14:solidFill>
              <w14:schemeClr w14:val="tx1"/>
            </w14:solidFill>
          </w14:textFill>
        </w:rPr>
      </w:pPr>
      <w:r>
        <w:rPr>
          <w:b/>
          <w:color w:val="000000" w:themeColor="text1"/>
          <w:spacing w:val="20"/>
          <w:sz w:val="24"/>
          <w14:textFill>
            <w14:solidFill>
              <w14:schemeClr w14:val="tx1"/>
            </w14:solidFill>
          </w14:textFill>
        </w:rPr>
        <w:t>二、商务技术文件格式</w:t>
      </w:r>
    </w:p>
    <w:p w14:paraId="144E3F4C">
      <w:pPr>
        <w:rPr>
          <w:b/>
          <w:color w:val="000000" w:themeColor="text1"/>
          <w:spacing w:val="20"/>
          <w:szCs w:val="21"/>
          <w14:textFill>
            <w14:solidFill>
              <w14:schemeClr w14:val="tx1"/>
            </w14:solidFill>
          </w14:textFill>
        </w:rPr>
      </w:pPr>
    </w:p>
    <w:p w14:paraId="18DF0CF8">
      <w:pPr>
        <w:rPr>
          <w:b/>
          <w:color w:val="000000" w:themeColor="text1"/>
          <w:sz w:val="24"/>
          <w14:textFill>
            <w14:solidFill>
              <w14:schemeClr w14:val="tx1"/>
            </w14:solidFill>
          </w14:textFill>
        </w:rPr>
      </w:pPr>
      <w:r>
        <w:rPr>
          <w:b/>
          <w:color w:val="000000" w:themeColor="text1"/>
          <w:spacing w:val="20"/>
          <w:sz w:val="24"/>
          <w14:textFill>
            <w14:solidFill>
              <w14:schemeClr w14:val="tx1"/>
            </w14:solidFill>
          </w14:textFill>
        </w:rPr>
        <w:t>投标文件（商务技术文件）</w:t>
      </w:r>
      <w:r>
        <w:rPr>
          <w:b/>
          <w:color w:val="000000" w:themeColor="text1"/>
          <w:sz w:val="24"/>
          <w14:textFill>
            <w14:solidFill>
              <w14:schemeClr w14:val="tx1"/>
            </w14:solidFill>
          </w14:textFill>
        </w:rPr>
        <w:t>封面（非实质性格式）</w:t>
      </w:r>
    </w:p>
    <w:p w14:paraId="40014F13">
      <w:pPr>
        <w:jc w:val="center"/>
        <w:rPr>
          <w:color w:val="000000" w:themeColor="text1"/>
          <w:szCs w:val="21"/>
          <w14:textFill>
            <w14:solidFill>
              <w14:schemeClr w14:val="tx1"/>
            </w14:solidFill>
          </w14:textFill>
        </w:rPr>
      </w:pPr>
    </w:p>
    <w:p w14:paraId="0D436299">
      <w:pPr>
        <w:jc w:val="center"/>
        <w:rPr>
          <w:b/>
          <w:color w:val="000000" w:themeColor="text1"/>
          <w:spacing w:val="60"/>
          <w:sz w:val="84"/>
          <w:szCs w:val="84"/>
          <w14:textFill>
            <w14:solidFill>
              <w14:schemeClr w14:val="tx1"/>
            </w14:solidFill>
          </w14:textFill>
        </w:rPr>
      </w:pPr>
      <w:r>
        <w:rPr>
          <w:b/>
          <w:color w:val="000000" w:themeColor="text1"/>
          <w:spacing w:val="60"/>
          <w:sz w:val="84"/>
          <w:szCs w:val="84"/>
          <w14:textFill>
            <w14:solidFill>
              <w14:schemeClr w14:val="tx1"/>
            </w14:solidFill>
          </w14:textFill>
        </w:rPr>
        <w:t>投 标 文 件</w:t>
      </w:r>
    </w:p>
    <w:p w14:paraId="6D2A4120">
      <w:pPr>
        <w:jc w:val="center"/>
        <w:rPr>
          <w:b/>
          <w:color w:val="000000" w:themeColor="text1"/>
          <w:spacing w:val="60"/>
          <w:sz w:val="52"/>
          <w:szCs w:val="52"/>
          <w14:textFill>
            <w14:solidFill>
              <w14:schemeClr w14:val="tx1"/>
            </w14:solidFill>
          </w14:textFill>
        </w:rPr>
      </w:pPr>
      <w:r>
        <w:rPr>
          <w:b/>
          <w:color w:val="000000" w:themeColor="text1"/>
          <w:spacing w:val="60"/>
          <w:sz w:val="52"/>
          <w:szCs w:val="52"/>
          <w14:textFill>
            <w14:solidFill>
              <w14:schemeClr w14:val="tx1"/>
            </w14:solidFill>
          </w14:textFill>
        </w:rPr>
        <w:t>（商务技术文件）</w:t>
      </w:r>
    </w:p>
    <w:p w14:paraId="091155A6">
      <w:pPr>
        <w:ind w:firstLine="542" w:firstLineChars="150"/>
        <w:rPr>
          <w:b/>
          <w:color w:val="000000" w:themeColor="text1"/>
          <w:spacing w:val="20"/>
          <w:sz w:val="32"/>
          <w:szCs w:val="32"/>
          <w14:textFill>
            <w14:solidFill>
              <w14:schemeClr w14:val="tx1"/>
            </w14:solidFill>
          </w14:textFill>
        </w:rPr>
      </w:pPr>
    </w:p>
    <w:p w14:paraId="790F7FDE">
      <w:pPr>
        <w:ind w:firstLine="542" w:firstLineChars="150"/>
        <w:rPr>
          <w:b/>
          <w:color w:val="000000" w:themeColor="text1"/>
          <w:spacing w:val="20"/>
          <w:sz w:val="32"/>
          <w:szCs w:val="32"/>
          <w14:textFill>
            <w14:solidFill>
              <w14:schemeClr w14:val="tx1"/>
            </w14:solidFill>
          </w14:textFill>
        </w:rPr>
      </w:pPr>
    </w:p>
    <w:p w14:paraId="62A95B30">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161C1DE0">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4FB2E142">
      <w:pPr>
        <w:ind w:firstLine="542" w:firstLineChars="150"/>
        <w:rPr>
          <w:b/>
          <w:color w:val="000000" w:themeColor="text1"/>
          <w:spacing w:val="20"/>
          <w:sz w:val="32"/>
          <w:szCs w:val="32"/>
          <w14:textFill>
            <w14:solidFill>
              <w14:schemeClr w14:val="tx1"/>
            </w14:solidFill>
          </w14:textFill>
        </w:rPr>
      </w:pPr>
    </w:p>
    <w:p w14:paraId="1C787460">
      <w:pPr>
        <w:ind w:firstLine="542" w:firstLineChars="150"/>
        <w:rPr>
          <w:b/>
          <w:color w:val="000000" w:themeColor="text1"/>
          <w:spacing w:val="20"/>
          <w:sz w:val="32"/>
          <w:szCs w:val="32"/>
          <w14:textFill>
            <w14:solidFill>
              <w14:schemeClr w14:val="tx1"/>
            </w14:solidFill>
          </w14:textFill>
        </w:rPr>
      </w:pPr>
    </w:p>
    <w:p w14:paraId="541540B8">
      <w:pPr>
        <w:jc w:val="center"/>
        <w:rPr>
          <w:b/>
          <w:color w:val="000000" w:themeColor="text1"/>
          <w:sz w:val="32"/>
          <w:szCs w:val="32"/>
          <w14:textFill>
            <w14:solidFill>
              <w14:schemeClr w14:val="tx1"/>
            </w14:solidFill>
          </w14:textFill>
        </w:rPr>
      </w:pPr>
    </w:p>
    <w:p w14:paraId="4E60B560">
      <w:pPr>
        <w:jc w:val="center"/>
        <w:rPr>
          <w:b/>
          <w:color w:val="000000" w:themeColor="text1"/>
          <w:sz w:val="32"/>
          <w:szCs w:val="32"/>
          <w14:textFill>
            <w14:solidFill>
              <w14:schemeClr w14:val="tx1"/>
            </w14:solidFill>
          </w14:textFill>
        </w:rPr>
      </w:pPr>
    </w:p>
    <w:p w14:paraId="6F1AF83E">
      <w:pPr>
        <w:jc w:val="center"/>
        <w:rPr>
          <w:b/>
          <w:color w:val="000000" w:themeColor="text1"/>
          <w:spacing w:val="20"/>
          <w:sz w:val="32"/>
          <w:szCs w:val="32"/>
          <w14:textFill>
            <w14:solidFill>
              <w14:schemeClr w14:val="tx1"/>
            </w14:solidFill>
          </w14:textFill>
        </w:rPr>
      </w:pPr>
    </w:p>
    <w:p w14:paraId="78B25097">
      <w:pPr>
        <w:jc w:val="left"/>
        <w:rPr>
          <w:b/>
          <w:color w:val="000000" w:themeColor="text1"/>
          <w:sz w:val="32"/>
          <w:szCs w:val="32"/>
          <w14:textFill>
            <w14:solidFill>
              <w14:schemeClr w14:val="tx1"/>
            </w14:solidFill>
          </w14:textFill>
        </w:rPr>
      </w:pPr>
      <w:r>
        <w:rPr>
          <w:b/>
          <w:color w:val="000000" w:themeColor="text1"/>
          <w:sz w:val="32"/>
          <w:szCs w:val="32"/>
          <w14:textFill>
            <w14:solidFill>
              <w14:schemeClr w14:val="tx1"/>
            </w14:solidFill>
          </w14:textFill>
        </w:rPr>
        <w:t>投标人名称：</w:t>
      </w:r>
    </w:p>
    <w:p w14:paraId="6BCAAA9D">
      <w:pPr>
        <w:jc w:val="left"/>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投标人地址：</w:t>
      </w:r>
    </w:p>
    <w:p w14:paraId="59002951">
      <w:pPr>
        <w:jc w:val="left"/>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联系人及联系方式：</w:t>
      </w:r>
    </w:p>
    <w:p w14:paraId="763DF1FF">
      <w:pPr>
        <w:jc w:val="left"/>
        <w:rPr>
          <w:b/>
          <w:color w:val="000000" w:themeColor="text1"/>
          <w:sz w:val="32"/>
          <w:szCs w:val="32"/>
          <w14:textFill>
            <w14:solidFill>
              <w14:schemeClr w14:val="tx1"/>
            </w14:solidFill>
          </w14:textFill>
        </w:rPr>
      </w:pPr>
    </w:p>
    <w:p w14:paraId="4179C137">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14:paraId="76F6454D">
      <w:pPr>
        <w:numPr>
          <w:ilvl w:val="0"/>
          <w:numId w:val="16"/>
        </w:numPr>
        <w:tabs>
          <w:tab w:val="left" w:pos="360"/>
        </w:tabs>
        <w:snapToGrid w:val="0"/>
        <w:spacing w:line="360" w:lineRule="auto"/>
        <w:outlineLvl w:val="1"/>
        <w:rPr>
          <w:color w:val="000000" w:themeColor="text1"/>
          <w:sz w:val="24"/>
          <w:szCs w:val="20"/>
          <w14:textFill>
            <w14:solidFill>
              <w14:schemeClr w14:val="tx1"/>
            </w14:solidFill>
          </w14:textFill>
        </w:rPr>
      </w:pPr>
      <w:bookmarkStart w:id="842" w:name="_Hlt520355504"/>
      <w:bookmarkEnd w:id="842"/>
      <w:bookmarkStart w:id="843" w:name="_Hlt520274407"/>
      <w:bookmarkEnd w:id="843"/>
      <w:bookmarkStart w:id="844" w:name="_Hlt520271212"/>
      <w:bookmarkEnd w:id="844"/>
      <w:bookmarkStart w:id="845" w:name="_Hlt520273711"/>
      <w:bookmarkEnd w:id="845"/>
      <w:bookmarkStart w:id="846" w:name="_Hlt520350918"/>
      <w:bookmarkEnd w:id="846"/>
      <w:bookmarkStart w:id="847" w:name="_Hlt520274121"/>
      <w:bookmarkEnd w:id="847"/>
      <w:bookmarkStart w:id="848" w:name="_Hlt520343392"/>
      <w:bookmarkEnd w:id="848"/>
      <w:bookmarkStart w:id="849" w:name="_Hlt520274393"/>
      <w:bookmarkEnd w:id="849"/>
      <w:bookmarkStart w:id="850" w:name="_Hlt520343000"/>
      <w:bookmarkEnd w:id="850"/>
      <w:bookmarkStart w:id="851" w:name="_Hlt520274065"/>
      <w:bookmarkEnd w:id="851"/>
      <w:bookmarkStart w:id="852" w:name="_Toc480942349"/>
      <w:bookmarkStart w:id="853" w:name="_Ref467988698"/>
      <w:bookmarkStart w:id="854" w:name="_Toc127151556"/>
      <w:bookmarkStart w:id="855" w:name="_Toc150480794"/>
      <w:bookmarkStart w:id="856" w:name="_Toc520356217"/>
      <w:bookmarkStart w:id="857" w:name="_Toc226337252"/>
      <w:bookmarkStart w:id="858" w:name="_Toc195842921"/>
      <w:bookmarkStart w:id="859" w:name="_Toc142311058"/>
      <w:bookmarkStart w:id="860" w:name="_Toc226309800"/>
      <w:bookmarkStart w:id="861" w:name="_Toc226965829"/>
      <w:bookmarkStart w:id="862" w:name="_Toc226965746"/>
      <w:bookmarkStart w:id="863" w:name="_Toc150774761"/>
      <w:r>
        <w:rPr>
          <w:color w:val="000000" w:themeColor="text1"/>
          <w:sz w:val="24"/>
          <w14:textFill>
            <w14:solidFill>
              <w14:schemeClr w14:val="tx1"/>
            </w14:solidFill>
          </w14:textFill>
        </w:rPr>
        <w:t>投标</w:t>
      </w:r>
      <w:bookmarkEnd w:id="852"/>
      <w:bookmarkEnd w:id="853"/>
      <w:r>
        <w:rPr>
          <w:color w:val="000000" w:themeColor="text1"/>
          <w:sz w:val="24"/>
          <w14:textFill>
            <w14:solidFill>
              <w14:schemeClr w14:val="tx1"/>
            </w14:solidFill>
          </w14:textFill>
        </w:rPr>
        <w:t>书</w:t>
      </w:r>
      <w:bookmarkEnd w:id="854"/>
      <w:bookmarkEnd w:id="855"/>
      <w:bookmarkEnd w:id="856"/>
      <w:bookmarkEnd w:id="857"/>
      <w:bookmarkEnd w:id="858"/>
      <w:bookmarkEnd w:id="859"/>
      <w:bookmarkEnd w:id="860"/>
      <w:bookmarkEnd w:id="861"/>
      <w:bookmarkEnd w:id="862"/>
      <w:bookmarkEnd w:id="863"/>
      <w:r>
        <w:rPr>
          <w:color w:val="000000" w:themeColor="text1"/>
          <w:sz w:val="24"/>
          <w:szCs w:val="20"/>
          <w14:textFill>
            <w14:solidFill>
              <w14:schemeClr w14:val="tx1"/>
            </w14:solidFill>
          </w14:textFill>
        </w:rPr>
        <w:t>（实质性格式）</w:t>
      </w:r>
    </w:p>
    <w:p w14:paraId="60CD9182">
      <w:pPr>
        <w:tabs>
          <w:tab w:val="left" w:pos="5580"/>
        </w:tabs>
        <w:spacing w:line="360" w:lineRule="auto"/>
        <w:rPr>
          <w:color w:val="000000" w:themeColor="text1"/>
          <w:sz w:val="24"/>
          <w14:textFill>
            <w14:solidFill>
              <w14:schemeClr w14:val="tx1"/>
            </w14:solidFill>
          </w14:textFill>
        </w:rPr>
      </w:pPr>
    </w:p>
    <w:p w14:paraId="49540FDA">
      <w:pPr>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投标书</w:t>
      </w:r>
    </w:p>
    <w:p w14:paraId="38F1000D">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109BD51B">
      <w:pPr>
        <w:tabs>
          <w:tab w:val="left" w:pos="5580"/>
        </w:tabs>
        <w:spacing w:line="360" w:lineRule="auto"/>
        <w:rPr>
          <w:color w:val="000000" w:themeColor="text1"/>
          <w:sz w:val="24"/>
          <w:szCs w:val="20"/>
          <w14:textFill>
            <w14:solidFill>
              <w14:schemeClr w14:val="tx1"/>
            </w14:solidFill>
          </w14:textFill>
        </w:rPr>
      </w:pPr>
    </w:p>
    <w:p w14:paraId="454B333E">
      <w:pPr>
        <w:tabs>
          <w:tab w:val="left" w:pos="5580"/>
        </w:tabs>
        <w:spacing w:line="360" w:lineRule="auto"/>
        <w:ind w:firstLine="408"/>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我方参加你方就___________（项目名称，项目编号）组织的招标活动，并对此项目进行投标。</w:t>
      </w:r>
    </w:p>
    <w:p w14:paraId="70F9A178">
      <w:pPr>
        <w:tabs>
          <w:tab w:val="left" w:pos="5580"/>
        </w:tabs>
        <w:spacing w:line="360" w:lineRule="auto"/>
        <w:ind w:firstLine="408"/>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 我方</w:t>
      </w:r>
      <w:r>
        <w:rPr>
          <w:color w:val="000000" w:themeColor="text1"/>
          <w:sz w:val="24"/>
          <w14:textFill>
            <w14:solidFill>
              <w14:schemeClr w14:val="tx1"/>
            </w14:solidFill>
          </w14:textFill>
        </w:rPr>
        <w:t>已详细审查全部招标文件</w:t>
      </w:r>
      <w:r>
        <w:rPr>
          <w:color w:val="000000" w:themeColor="text1"/>
          <w:sz w:val="24"/>
          <w:szCs w:val="20"/>
          <w14:textFill>
            <w14:solidFill>
              <w14:schemeClr w14:val="tx1"/>
            </w14:solidFill>
          </w14:textFill>
        </w:rPr>
        <w:t>，自愿参与投标并承诺如下：</w:t>
      </w:r>
    </w:p>
    <w:p w14:paraId="33B47187">
      <w:pPr>
        <w:tabs>
          <w:tab w:val="left" w:pos="720"/>
          <w:tab w:val="left" w:pos="900"/>
        </w:tabs>
        <w:spacing w:line="360" w:lineRule="auto"/>
        <w:ind w:left="360" w:firstLine="72" w:firstLineChars="3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（1）本投标有效期为自提交投标文件的截止之日起</w:t>
      </w:r>
      <w:r>
        <w:rPr>
          <w:color w:val="000000" w:themeColor="text1"/>
          <w:sz w:val="24"/>
          <w14:textFill>
            <w14:solidFill>
              <w14:schemeClr w14:val="tx1"/>
            </w14:solidFill>
          </w14:textFill>
        </w:rPr>
        <w:t>_____</w:t>
      </w:r>
      <w:r>
        <w:rPr>
          <w:color w:val="000000" w:themeColor="text1"/>
          <w:sz w:val="24"/>
          <w:szCs w:val="20"/>
          <w14:textFill>
            <w14:solidFill>
              <w14:schemeClr w14:val="tx1"/>
            </w14:solidFill>
          </w14:textFill>
        </w:rPr>
        <w:t>个日历日。</w:t>
      </w:r>
    </w:p>
    <w:p w14:paraId="2C74287A">
      <w:pPr>
        <w:tabs>
          <w:tab w:val="left" w:pos="720"/>
          <w:tab w:val="left" w:pos="900"/>
        </w:tabs>
        <w:spacing w:line="360" w:lineRule="auto"/>
        <w:ind w:left="360" w:firstLine="72" w:firstLineChars="3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（2）除合同条款及采购需求偏离表列出的偏离外，我方响应招标文件的全部要求。</w:t>
      </w:r>
    </w:p>
    <w:p w14:paraId="7F41A164">
      <w:pPr>
        <w:tabs>
          <w:tab w:val="left" w:pos="5580"/>
        </w:tabs>
        <w:spacing w:line="360" w:lineRule="auto"/>
        <w:ind w:firstLine="420" w:firstLineChars="175"/>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（3）我方已提供的全部文件资料是真实、准确的，并对此承担一切法律后果。</w:t>
      </w:r>
    </w:p>
    <w:p w14:paraId="13D967B3">
      <w:pPr>
        <w:tabs>
          <w:tab w:val="left" w:pos="5580"/>
        </w:tabs>
        <w:spacing w:line="360" w:lineRule="auto"/>
        <w:ind w:firstLine="420" w:firstLineChars="175"/>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（4）如我方中标，我方将在法律规定的期限内与你方签订合同，按照招标文件要求提交履约保证金，并在合同约定的期限内完成合同规定的全部义务。</w:t>
      </w:r>
    </w:p>
    <w:p w14:paraId="166C06EF">
      <w:pPr>
        <w:spacing w:line="360" w:lineRule="auto"/>
        <w:ind w:left="420"/>
        <w:rPr>
          <w:color w:val="000000" w:themeColor="text1"/>
          <w:sz w:val="24"/>
          <w14:textFill>
            <w14:solidFill>
              <w14:schemeClr w14:val="tx1"/>
            </w14:solidFill>
          </w14:textFill>
        </w:rPr>
      </w:pPr>
      <w:r>
        <w:rPr>
          <w:color w:val="000000" w:themeColor="text1"/>
          <w:sz w:val="24"/>
          <w14:textFill>
            <w14:solidFill>
              <w14:schemeClr w14:val="tx1"/>
            </w14:solidFill>
          </w14:textFill>
        </w:rPr>
        <w:t>2. 其他补充条款（如有）：</w:t>
      </w:r>
      <w:r>
        <w:rPr>
          <w:color w:val="000000" w:themeColor="text1"/>
          <w:sz w:val="24"/>
          <w:szCs w:val="20"/>
          <w14:textFill>
            <w14:solidFill>
              <w14:schemeClr w14:val="tx1"/>
            </w14:solidFill>
          </w14:textFill>
        </w:rPr>
        <w:t>___________</w:t>
      </w:r>
      <w:r>
        <w:rPr>
          <w:color w:val="000000" w:themeColor="text1"/>
          <w:sz w:val="24"/>
          <w14:textFill>
            <w14:solidFill>
              <w14:schemeClr w14:val="tx1"/>
            </w14:solidFill>
          </w14:textFill>
        </w:rPr>
        <w:t>。</w:t>
      </w:r>
    </w:p>
    <w:p w14:paraId="4952CE8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与本投标有关的一切正式往来信函请寄：</w:t>
      </w:r>
    </w:p>
    <w:p w14:paraId="08CAB4E4">
      <w:pPr>
        <w:tabs>
          <w:tab w:val="left" w:pos="5580"/>
        </w:tabs>
        <w:spacing w:line="360" w:lineRule="auto"/>
        <w:ind w:left="420"/>
        <w:rPr>
          <w:color w:val="000000" w:themeColor="text1"/>
          <w:sz w:val="24"/>
          <w:szCs w:val="20"/>
          <w14:textFill>
            <w14:solidFill>
              <w14:schemeClr w14:val="tx1"/>
            </w14:solidFill>
          </w14:textFill>
        </w:rPr>
      </w:pPr>
    </w:p>
    <w:p w14:paraId="638A551C">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地址_________________________     传真____________________________</w:t>
      </w:r>
    </w:p>
    <w:p w14:paraId="4CEFFB8C">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电话_________________________     电子函件________________________</w:t>
      </w:r>
    </w:p>
    <w:p w14:paraId="2D9204AD">
      <w:pPr>
        <w:tabs>
          <w:tab w:val="left" w:pos="5580"/>
        </w:tabs>
        <w:spacing w:line="360" w:lineRule="auto"/>
        <w:ind w:left="420"/>
        <w:rPr>
          <w:color w:val="000000" w:themeColor="text1"/>
          <w:sz w:val="24"/>
          <w:szCs w:val="20"/>
          <w14:textFill>
            <w14:solidFill>
              <w14:schemeClr w14:val="tx1"/>
            </w14:solidFill>
          </w14:textFill>
        </w:rPr>
      </w:pPr>
    </w:p>
    <w:p w14:paraId="55CA1A04">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投标人名称（加盖公章） ___________</w:t>
      </w:r>
    </w:p>
    <w:p w14:paraId="4554FBFF">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685438BB">
      <w:pPr>
        <w:tabs>
          <w:tab w:val="left" w:pos="5580"/>
        </w:tabs>
        <w:spacing w:line="360" w:lineRule="auto"/>
        <w:ind w:left="420"/>
        <w:rPr>
          <w:color w:val="000000" w:themeColor="text1"/>
          <w:sz w:val="24"/>
          <w:szCs w:val="20"/>
          <w:u w:val="single"/>
          <w14:textFill>
            <w14:solidFill>
              <w14:schemeClr w14:val="tx1"/>
            </w14:solidFill>
          </w14:textFill>
        </w:rPr>
      </w:pPr>
    </w:p>
    <w:p w14:paraId="021148A3">
      <w:pPr>
        <w:widowControl/>
        <w:jc w:val="left"/>
        <w:rPr>
          <w:color w:val="000000" w:themeColor="text1"/>
          <w:sz w:val="24"/>
          <w14:textFill>
            <w14:solidFill>
              <w14:schemeClr w14:val="tx1"/>
            </w14:solidFill>
          </w14:textFill>
        </w:rPr>
      </w:pPr>
      <w:bookmarkStart w:id="864" w:name="_Hlt520355938"/>
      <w:bookmarkEnd w:id="864"/>
      <w:bookmarkStart w:id="865" w:name="_Hlt520356243"/>
      <w:bookmarkEnd w:id="865"/>
      <w:bookmarkStart w:id="866" w:name="_Toc226309801"/>
      <w:bookmarkStart w:id="867" w:name="_Toc226965747"/>
      <w:bookmarkStart w:id="868" w:name="_Toc305158825"/>
      <w:bookmarkStart w:id="869" w:name="_Toc226965830"/>
      <w:bookmarkStart w:id="870" w:name="_Toc265228395"/>
      <w:bookmarkStart w:id="871" w:name="_Toc480942350"/>
      <w:bookmarkStart w:id="872" w:name="_Toc520356218"/>
      <w:bookmarkStart w:id="873" w:name="_Ref467988705"/>
      <w:bookmarkStart w:id="874" w:name="_Toc150480795"/>
      <w:bookmarkStart w:id="875" w:name="_Toc195842922"/>
      <w:bookmarkStart w:id="876" w:name="_Toc142311059"/>
      <w:bookmarkStart w:id="877" w:name="_Toc226337253"/>
      <w:bookmarkStart w:id="878" w:name="_Toc127151557"/>
      <w:bookmarkStart w:id="879" w:name="_Toc150774762"/>
      <w:bookmarkStart w:id="880" w:name="_Toc264969247"/>
      <w:bookmarkStart w:id="881" w:name="_Toc305158899"/>
      <w:r>
        <w:rPr>
          <w:color w:val="000000" w:themeColor="text1"/>
          <w:sz w:val="24"/>
          <w14:textFill>
            <w14:solidFill>
              <w14:schemeClr w14:val="tx1"/>
            </w14:solidFill>
          </w14:textFill>
        </w:rPr>
        <w:br w:type="page"/>
      </w:r>
    </w:p>
    <w:p w14:paraId="6C1C3B80">
      <w:pPr>
        <w:numPr>
          <w:ilvl w:val="0"/>
          <w:numId w:val="16"/>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授权委托书（实质性格式）</w:t>
      </w:r>
    </w:p>
    <w:p w14:paraId="122396BD">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授权委托书</w:t>
      </w:r>
    </w:p>
    <w:p w14:paraId="7A5A972A">
      <w:pPr>
        <w:spacing w:line="360" w:lineRule="auto"/>
        <w:ind w:firstLine="420"/>
        <w:rPr>
          <w:color w:val="000000" w:themeColor="text1"/>
          <w:sz w:val="24"/>
          <w:szCs w:val="20"/>
          <w14:textFill>
            <w14:solidFill>
              <w14:schemeClr w14:val="tx1"/>
            </w14:solidFill>
          </w14:textFill>
        </w:rPr>
      </w:pPr>
    </w:p>
    <w:p w14:paraId="0066238B">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本人</w:t>
      </w:r>
      <w:r>
        <w:rPr>
          <w:color w:val="000000" w:themeColor="text1"/>
          <w:sz w:val="24"/>
          <w:lang w:val="zh-CN"/>
          <w14:textFill>
            <w14:solidFill>
              <w14:schemeClr w14:val="tx1"/>
            </w14:solidFill>
          </w14:textFill>
        </w:rPr>
        <w:t>_______</w:t>
      </w:r>
      <w:r>
        <w:rPr>
          <w:color w:val="000000" w:themeColor="text1"/>
          <w:sz w:val="24"/>
          <w:szCs w:val="20"/>
          <w14:textFill>
            <w14:solidFill>
              <w14:schemeClr w14:val="tx1"/>
            </w14:solidFill>
          </w14:textFill>
        </w:rPr>
        <w:t>（姓名）系</w:t>
      </w:r>
      <w:r>
        <w:rPr>
          <w:color w:val="000000" w:themeColor="text1"/>
          <w:sz w:val="24"/>
          <w:lang w:val="zh-CN"/>
          <w14:textFill>
            <w14:solidFill>
              <w14:schemeClr w14:val="tx1"/>
            </w14:solidFill>
          </w14:textFill>
        </w:rPr>
        <w:t>________________</w:t>
      </w:r>
      <w:r>
        <w:rPr>
          <w:color w:val="000000" w:themeColor="text1"/>
          <w:sz w:val="24"/>
          <w:szCs w:val="20"/>
          <w14:textFill>
            <w14:solidFill>
              <w14:schemeClr w14:val="tx1"/>
            </w14:solidFill>
          </w14:textFill>
        </w:rPr>
        <w:t>（投标人名称）的法定代表人（单位负责人），现委托</w:t>
      </w:r>
      <w:r>
        <w:rPr>
          <w:color w:val="000000" w:themeColor="text1"/>
          <w:sz w:val="24"/>
          <w:lang w:val="zh-CN"/>
          <w14:textFill>
            <w14:solidFill>
              <w14:schemeClr w14:val="tx1"/>
            </w14:solidFill>
          </w14:textFill>
        </w:rPr>
        <w:t>_______</w:t>
      </w:r>
      <w:r>
        <w:rPr>
          <w:color w:val="000000" w:themeColor="text1"/>
          <w:sz w:val="24"/>
          <w:szCs w:val="20"/>
          <w14:textFill>
            <w14:solidFill>
              <w14:schemeClr w14:val="tx1"/>
            </w14:solidFill>
          </w14:textFill>
        </w:rPr>
        <w:t>（姓名）为我方代理人。代理人根据授权，以我方名义签署、澄清确认、提交、撤回、修改</w:t>
      </w:r>
      <w:r>
        <w:rPr>
          <w:color w:val="000000" w:themeColor="text1"/>
          <w:sz w:val="24"/>
          <w:lang w:val="zh-CN"/>
          <w14:textFill>
            <w14:solidFill>
              <w14:schemeClr w14:val="tx1"/>
            </w14:solidFill>
          </w14:textFill>
        </w:rPr>
        <w:t>________________</w:t>
      </w:r>
      <w:r>
        <w:rPr>
          <w:color w:val="000000" w:themeColor="text1"/>
          <w:sz w:val="24"/>
          <w:szCs w:val="20"/>
          <w14:textFill>
            <w14:solidFill>
              <w14:schemeClr w14:val="tx1"/>
            </w14:solidFill>
          </w14:textFill>
        </w:rPr>
        <w:t>（项目名称）投标文件和处理有关事宜，其法律后果由我方承担。</w:t>
      </w:r>
    </w:p>
    <w:p w14:paraId="696E3395">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委托期限：自本授权委托书签署之日起至投标有效期届满之日止。</w:t>
      </w:r>
    </w:p>
    <w:p w14:paraId="43BDBBCA">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代理人无转委托权。</w:t>
      </w:r>
      <w:r>
        <w:rPr>
          <w:color w:val="000000" w:themeColor="text1"/>
          <w:sz w:val="24"/>
          <w:szCs w:val="20"/>
          <w14:textFill>
            <w14:solidFill>
              <w14:schemeClr w14:val="tx1"/>
            </w14:solidFill>
          </w14:textFill>
        </w:rPr>
        <w:cr/>
      </w:r>
    </w:p>
    <w:p w14:paraId="60DA0262">
      <w:pPr>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：________________</w:t>
      </w:r>
    </w:p>
    <w:p w14:paraId="269A46D0">
      <w:pPr>
        <w:spacing w:line="360" w:lineRule="auto"/>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法定代表人（单位负责人）（签字或签章）：</w:t>
      </w:r>
      <w:r>
        <w:rPr>
          <w:color w:val="000000" w:themeColor="text1"/>
          <w:sz w:val="24"/>
          <w:lang w:val="zh-CN"/>
          <w14:textFill>
            <w14:solidFill>
              <w14:schemeClr w14:val="tx1"/>
            </w14:solidFill>
          </w14:textFill>
        </w:rPr>
        <w:t>________________</w:t>
      </w:r>
    </w:p>
    <w:p w14:paraId="079B71E8">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委托代理人（签字或签章）：</w:t>
      </w:r>
      <w:r>
        <w:rPr>
          <w:color w:val="000000" w:themeColor="text1"/>
          <w:sz w:val="24"/>
          <w:lang w:val="zh-CN"/>
          <w14:textFill>
            <w14:solidFill>
              <w14:schemeClr w14:val="tx1"/>
            </w14:solidFill>
          </w14:textFill>
        </w:rPr>
        <w:t>________________</w:t>
      </w:r>
      <w:r>
        <w:rPr>
          <w:color w:val="000000" w:themeColor="text1"/>
          <w:sz w:val="24"/>
          <w14:textFill>
            <w14:solidFill>
              <w14:schemeClr w14:val="tx1"/>
            </w14:solidFill>
          </w14:textFill>
        </w:rPr>
        <w:t xml:space="preserve">    </w:t>
      </w:r>
      <w:r>
        <w:rPr>
          <w:color w:val="000000" w:themeColor="text1"/>
          <w:sz w:val="24"/>
          <w:lang w:val="zh-CN"/>
          <w14:textFill>
            <w14:solidFill>
              <w14:schemeClr w14:val="tx1"/>
            </w14:solidFill>
          </w14:textFill>
        </w:rPr>
        <w:t xml:space="preserve">                      </w:t>
      </w:r>
    </w:p>
    <w:p w14:paraId="716D8AAC">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日期：_____年______月______日</w:t>
      </w:r>
    </w:p>
    <w:p w14:paraId="126DEDEF">
      <w:pPr>
        <w:tabs>
          <w:tab w:val="left" w:pos="5580"/>
        </w:tabs>
        <w:spacing w:line="360" w:lineRule="auto"/>
        <w:ind w:firstLine="480" w:firstLineChars="200"/>
        <w:rPr>
          <w:color w:val="000000" w:themeColor="text1"/>
          <w:sz w:val="24"/>
          <w:szCs w:val="20"/>
          <w14:textFill>
            <w14:solidFill>
              <w14:schemeClr w14:val="tx1"/>
            </w14:solidFill>
          </w14:textFill>
        </w:rPr>
      </w:pPr>
    </w:p>
    <w:p w14:paraId="1E4DB0A2">
      <w:pPr>
        <w:tabs>
          <w:tab w:val="left" w:pos="5580"/>
        </w:tabs>
        <w:spacing w:line="360" w:lineRule="auto"/>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附：法定代表人</w:t>
      </w:r>
      <w:r>
        <w:rPr>
          <w:rFonts w:hint="eastAsia"/>
          <w:color w:val="000000" w:themeColor="text1"/>
          <w:sz w:val="24"/>
          <w:szCs w:val="20"/>
          <w14:textFill>
            <w14:solidFill>
              <w14:schemeClr w14:val="tx1"/>
            </w14:solidFill>
          </w14:textFill>
        </w:rPr>
        <w:t>（单位负责人）</w:t>
      </w:r>
      <w:r>
        <w:rPr>
          <w:color w:val="000000" w:themeColor="text1"/>
          <w:sz w:val="24"/>
          <w:szCs w:val="20"/>
          <w14:textFill>
            <w14:solidFill>
              <w14:schemeClr w14:val="tx1"/>
            </w14:solidFill>
          </w14:textFill>
        </w:rPr>
        <w:t>及委托代理人身份证明文件电子件：</w:t>
      </w:r>
    </w:p>
    <w:p w14:paraId="257E0348">
      <w:pPr>
        <w:tabs>
          <w:tab w:val="left" w:pos="5580"/>
        </w:tabs>
        <w:spacing w:line="360" w:lineRule="auto"/>
        <w:jc w:val="left"/>
        <w:rPr>
          <w:color w:val="000000" w:themeColor="text1"/>
          <w:sz w:val="24"/>
          <w:szCs w:val="20"/>
          <w14:textFill>
            <w14:solidFill>
              <w14:schemeClr w14:val="tx1"/>
            </w14:solidFill>
          </w14:textFill>
        </w:rPr>
      </w:pPr>
    </w:p>
    <w:p w14:paraId="6E509F1F">
      <w:pPr>
        <w:pStyle w:val="55"/>
        <w:rPr>
          <w:color w:val="000000" w:themeColor="text1"/>
          <w:sz w:val="24"/>
          <w:szCs w:val="20"/>
          <w14:textFill>
            <w14:solidFill>
              <w14:schemeClr w14:val="tx1"/>
            </w14:solidFill>
          </w14:textFill>
        </w:rPr>
      </w:pPr>
    </w:p>
    <w:p w14:paraId="25F54A6B">
      <w:pPr>
        <w:pStyle w:val="55"/>
        <w:rPr>
          <w:color w:val="000000" w:themeColor="text1"/>
          <w:sz w:val="24"/>
          <w:szCs w:val="20"/>
          <w14:textFill>
            <w14:solidFill>
              <w14:schemeClr w14:val="tx1"/>
            </w14:solidFill>
          </w14:textFill>
        </w:rPr>
      </w:pPr>
    </w:p>
    <w:p w14:paraId="4E34C2E9">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说明：</w:t>
      </w:r>
    </w:p>
    <w:p w14:paraId="59264EE4">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1.若供应商为事业单位或其他组织或分支机构，则法定代表人（单位负责人）处的签署人可为单位负责人。</w:t>
      </w:r>
    </w:p>
    <w:p w14:paraId="2DAD7066">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若投标文件中签字之处均为法定代表人（单位负责人）本人签署，则可不提供本《授权委托书》，但须提供《法定代表人（单位负责人）身份证明》；否则，不需要提供《法定代表人（单位负责人）身份证明》。</w:t>
      </w:r>
    </w:p>
    <w:p w14:paraId="71BDBE49">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3.供应商为自然人的情形，可不提供本《授权委托书》。</w:t>
      </w:r>
    </w:p>
    <w:p w14:paraId="1739F06E">
      <w:pPr>
        <w:tabs>
          <w:tab w:val="left" w:pos="5580"/>
        </w:tabs>
        <w:spacing w:line="360" w:lineRule="auto"/>
        <w:jc w:val="left"/>
        <w:rPr>
          <w:color w:val="000000" w:themeColor="text1"/>
          <w:sz w:val="30"/>
          <w:szCs w:val="30"/>
          <w14:textFill>
            <w14:solidFill>
              <w14:schemeClr w14:val="tx1"/>
            </w14:solidFill>
          </w14:textFill>
        </w:rPr>
      </w:pPr>
      <w:r>
        <w:rPr>
          <w:color w:val="000000" w:themeColor="text1"/>
          <w:sz w:val="24"/>
          <w:szCs w:val="20"/>
          <w14:textFill>
            <w14:solidFill>
              <w14:schemeClr w14:val="tx1"/>
            </w14:solidFill>
          </w14:textFill>
        </w:rPr>
        <w:t>4.供应商应随本《授权委托书》同时提供法定代表人（单位负责人）及委托代理人的有效的身份证</w:t>
      </w:r>
      <w:r>
        <w:rPr>
          <w:rFonts w:hint="eastAsia"/>
          <w:color w:val="000000" w:themeColor="text1"/>
          <w:sz w:val="24"/>
          <w:szCs w:val="20"/>
          <w14:textFill>
            <w14:solidFill>
              <w14:schemeClr w14:val="tx1"/>
            </w14:solidFill>
          </w14:textFill>
        </w:rPr>
        <w:t>或</w:t>
      </w:r>
      <w:r>
        <w:rPr>
          <w:color w:val="000000" w:themeColor="text1"/>
          <w:sz w:val="24"/>
          <w:szCs w:val="20"/>
          <w14:textFill>
            <w14:solidFill>
              <w14:schemeClr w14:val="tx1"/>
            </w14:solidFill>
          </w14:textFill>
        </w:rPr>
        <w:t>护照等身份证明文件电子件。提供身份证的，应同时提供身份证</w:t>
      </w:r>
      <w:r>
        <w:rPr>
          <w:b/>
          <w:color w:val="000000" w:themeColor="text1"/>
          <w:sz w:val="24"/>
          <w:szCs w:val="20"/>
          <w14:textFill>
            <w14:solidFill>
              <w14:schemeClr w14:val="tx1"/>
            </w14:solidFill>
          </w14:textFill>
        </w:rPr>
        <w:t>双面</w:t>
      </w:r>
      <w:r>
        <w:rPr>
          <w:color w:val="000000" w:themeColor="text1"/>
          <w:sz w:val="24"/>
          <w:szCs w:val="20"/>
          <w14:textFill>
            <w14:solidFill>
              <w14:schemeClr w14:val="tx1"/>
            </w14:solidFill>
          </w14:textFill>
        </w:rPr>
        <w:t>电子件。</w:t>
      </w:r>
      <w:r>
        <w:rPr>
          <w:color w:val="000000" w:themeColor="text1"/>
          <w:sz w:val="30"/>
          <w:szCs w:val="30"/>
          <w14:textFill>
            <w14:solidFill>
              <w14:schemeClr w14:val="tx1"/>
            </w14:solidFill>
          </w14:textFill>
        </w:rPr>
        <w:br w:type="page"/>
      </w:r>
    </w:p>
    <w:p w14:paraId="24C973D2">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法定代表人（单位负责人）身份证明</w:t>
      </w:r>
    </w:p>
    <w:p w14:paraId="5F6CFA2E">
      <w:pPr>
        <w:kinsoku w:val="0"/>
        <w:overflowPunct w:val="0"/>
        <w:spacing w:line="200" w:lineRule="exact"/>
        <w:rPr>
          <w:color w:val="000000" w:themeColor="text1"/>
          <w:sz w:val="20"/>
          <w:szCs w:val="20"/>
          <w14:textFill>
            <w14:solidFill>
              <w14:schemeClr w14:val="tx1"/>
            </w14:solidFill>
          </w14:textFill>
        </w:rPr>
      </w:pPr>
    </w:p>
    <w:p w14:paraId="72C6AE12">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4B10CFF1">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兹证明，</w:t>
      </w:r>
    </w:p>
    <w:p w14:paraId="5F061D80">
      <w:pPr>
        <w:pStyle w:val="17"/>
        <w:tabs>
          <w:tab w:val="left" w:pos="1690"/>
          <w:tab w:val="left" w:pos="3400"/>
          <w:tab w:val="left" w:pos="5110"/>
          <w:tab w:val="left" w:pos="6821"/>
        </w:tabs>
        <w:kinsoku w:val="0"/>
        <w:overflowPunct w:val="0"/>
        <w:spacing w:line="335" w:lineRule="exact"/>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姓名：____性别：____年龄：____职务：____</w:t>
      </w:r>
    </w:p>
    <w:p w14:paraId="08A6A63F">
      <w:pPr>
        <w:pStyle w:val="17"/>
        <w:tabs>
          <w:tab w:val="left" w:pos="2412"/>
          <w:tab w:val="left" w:pos="3883"/>
          <w:tab w:val="left" w:pos="5352"/>
          <w:tab w:val="left" w:pos="6821"/>
        </w:tabs>
        <w:kinsoku w:val="0"/>
        <w:overflowPunct w:val="0"/>
        <w:spacing w:line="335" w:lineRule="exact"/>
        <w:rPr>
          <w:rFonts w:ascii="Times New Roman" w:hAnsi="Times New Roman"/>
          <w:color w:val="000000" w:themeColor="text1"/>
          <w14:textFill>
            <w14:solidFill>
              <w14:schemeClr w14:val="tx1"/>
            </w14:solidFill>
          </w14:textFill>
        </w:rPr>
      </w:pPr>
    </w:p>
    <w:p w14:paraId="7C448431">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系</w:t>
      </w:r>
      <w:r>
        <w:rPr>
          <w:rFonts w:ascii="Times New Roman" w:hAnsi="Times New Roman"/>
          <w:color w:val="000000" w:themeColor="text1"/>
          <w:u w:val="single"/>
          <w14:textFill>
            <w14:solidFill>
              <w14:schemeClr w14:val="tx1"/>
            </w14:solidFill>
          </w14:textFill>
        </w:rPr>
        <w:tab/>
      </w:r>
      <w:r>
        <w:rPr>
          <w:rFonts w:ascii="Times New Roman" w:hAnsi="Times New Roman"/>
          <w:color w:val="000000" w:themeColor="text1"/>
          <w14:textFill>
            <w14:solidFill>
              <w14:schemeClr w14:val="tx1"/>
            </w14:solidFill>
          </w14:textFill>
        </w:rPr>
        <w:t>（投标人名称）的法定代表人（单位负责人）。</w:t>
      </w:r>
    </w:p>
    <w:p w14:paraId="6B904CAD">
      <w:pPr>
        <w:pStyle w:val="17"/>
        <w:tabs>
          <w:tab w:val="left" w:pos="2412"/>
          <w:tab w:val="left" w:pos="3883"/>
          <w:tab w:val="left" w:pos="5352"/>
          <w:tab w:val="left" w:pos="6821"/>
        </w:tabs>
        <w:kinsoku w:val="0"/>
        <w:overflowPunct w:val="0"/>
        <w:spacing w:line="335" w:lineRule="exact"/>
        <w:rPr>
          <w:rFonts w:ascii="Times New Roman" w:hAnsi="Times New Roman"/>
          <w:color w:val="000000" w:themeColor="text1"/>
          <w14:textFill>
            <w14:solidFill>
              <w14:schemeClr w14:val="tx1"/>
            </w14:solidFill>
          </w14:textFill>
        </w:rPr>
      </w:pPr>
    </w:p>
    <w:p w14:paraId="19DA72E0">
      <w:pPr>
        <w:pStyle w:val="17"/>
        <w:kinsoku w:val="0"/>
        <w:overflowPunct w:val="0"/>
        <w:spacing w:line="583" w:lineRule="auto"/>
        <w:ind w:right="-46"/>
        <w:rPr>
          <w:rFonts w:ascii="Times New Roman" w:hAnsi="Times New Roman"/>
          <w:color w:val="000000" w:themeColor="text1"/>
          <w:szCs w:val="20"/>
          <w14:textFill>
            <w14:solidFill>
              <w14:schemeClr w14:val="tx1"/>
            </w14:solidFill>
          </w14:textFill>
        </w:rPr>
      </w:pPr>
      <w:r>
        <w:rPr>
          <w:rFonts w:ascii="Times New Roman" w:hAnsi="Times New Roman"/>
          <w:color w:val="000000" w:themeColor="text1"/>
          <w:szCs w:val="20"/>
          <w14:textFill>
            <w14:solidFill>
              <w14:schemeClr w14:val="tx1"/>
            </w14:solidFill>
          </w14:textFill>
        </w:rPr>
        <w:t>附：法定代表人（单位负责人）身份证</w:t>
      </w:r>
      <w:r>
        <w:rPr>
          <w:rFonts w:hint="eastAsia" w:ascii="Times New Roman" w:hAnsi="Times New Roman"/>
          <w:color w:val="000000" w:themeColor="text1"/>
          <w:szCs w:val="20"/>
          <w14:textFill>
            <w14:solidFill>
              <w14:schemeClr w14:val="tx1"/>
            </w14:solidFill>
          </w14:textFill>
        </w:rPr>
        <w:t>或</w:t>
      </w:r>
      <w:r>
        <w:rPr>
          <w:rFonts w:ascii="Times New Roman" w:hAnsi="Times New Roman"/>
          <w:color w:val="000000" w:themeColor="text1"/>
          <w:szCs w:val="20"/>
          <w14:textFill>
            <w14:solidFill>
              <w14:schemeClr w14:val="tx1"/>
            </w14:solidFill>
          </w14:textFill>
        </w:rPr>
        <w:t>护照等身份证明文件电子件：</w:t>
      </w:r>
    </w:p>
    <w:p w14:paraId="6C75AFBF">
      <w:pPr>
        <w:pStyle w:val="17"/>
        <w:kinsoku w:val="0"/>
        <w:overflowPunct w:val="0"/>
        <w:spacing w:line="583" w:lineRule="auto"/>
        <w:ind w:right="4305"/>
        <w:rPr>
          <w:rFonts w:ascii="Times New Roman" w:hAnsi="Times New Roman"/>
          <w:color w:val="000000" w:themeColor="text1"/>
          <w:spacing w:val="-3"/>
          <w14:textFill>
            <w14:solidFill>
              <w14:schemeClr w14:val="tx1"/>
            </w14:solidFill>
          </w14:textFill>
        </w:rPr>
      </w:pPr>
    </w:p>
    <w:p w14:paraId="79E43150">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：________________</w:t>
      </w:r>
    </w:p>
    <w:p w14:paraId="4244BEE0">
      <w:pPr>
        <w:pStyle w:val="17"/>
        <w:kinsoku w:val="0"/>
        <w:overflowPunct w:val="0"/>
        <w:spacing w:line="583" w:lineRule="auto"/>
        <w:ind w:right="95"/>
        <w:rPr>
          <w:rFonts w:ascii="Times New Roman" w:hAnsi="Times New Roman"/>
          <w:color w:val="000000" w:themeColor="text1"/>
          <w:spacing w:val="-3"/>
          <w14:textFill>
            <w14:solidFill>
              <w14:schemeClr w14:val="tx1"/>
            </w14:solidFill>
          </w14:textFill>
        </w:rPr>
      </w:pPr>
      <w:r>
        <w:rPr>
          <w:rFonts w:ascii="Times New Roman" w:hAnsi="Times New Roman"/>
          <w:color w:val="000000" w:themeColor="text1"/>
          <w:spacing w:val="-3"/>
          <w14:textFill>
            <w14:solidFill>
              <w14:schemeClr w14:val="tx1"/>
            </w14:solidFill>
          </w14:textFill>
        </w:rPr>
        <w:t>法定代表人（</w:t>
      </w:r>
      <w:r>
        <w:rPr>
          <w:rFonts w:ascii="Times New Roman" w:hAnsi="Times New Roman"/>
          <w:color w:val="000000" w:themeColor="text1"/>
          <w14:textFill>
            <w14:solidFill>
              <w14:schemeClr w14:val="tx1"/>
            </w14:solidFill>
          </w14:textFill>
        </w:rPr>
        <w:t>单位负责人</w:t>
      </w:r>
      <w:r>
        <w:rPr>
          <w:rFonts w:ascii="Times New Roman" w:hAnsi="Times New Roman"/>
          <w:color w:val="000000" w:themeColor="text1"/>
          <w:spacing w:val="-3"/>
          <w14:textFill>
            <w14:solidFill>
              <w14:schemeClr w14:val="tx1"/>
            </w14:solidFill>
          </w14:textFill>
        </w:rPr>
        <w:t>）（签字或签章）：_______</w:t>
      </w:r>
    </w:p>
    <w:p w14:paraId="625B781B">
      <w:pPr>
        <w:autoSpaceDE w:val="0"/>
        <w:autoSpaceDN w:val="0"/>
        <w:adjustRightInd w:val="0"/>
        <w:snapToGrid w:val="0"/>
        <w:spacing w:line="360" w:lineRule="auto"/>
        <w:rPr>
          <w:color w:val="000000" w:themeColor="text1"/>
          <w:sz w:val="24"/>
          <w14:textFill>
            <w14:solidFill>
              <w14:schemeClr w14:val="tx1"/>
            </w14:solidFill>
          </w14:textFill>
        </w:rPr>
      </w:pPr>
    </w:p>
    <w:p w14:paraId="6A1B90C1">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日期：_____年______月______日</w:t>
      </w:r>
    </w:p>
    <w:p w14:paraId="3E8D1A00">
      <w:pPr>
        <w:widowControl/>
        <w:jc w:val="left"/>
        <w:rPr>
          <w:i/>
          <w:color w:val="000000" w:themeColor="text1"/>
          <w:sz w:val="24"/>
          <w:szCs w:val="20"/>
          <w:u w:val="single"/>
          <w14:textFill>
            <w14:solidFill>
              <w14:schemeClr w14:val="tx1"/>
            </w14:solidFill>
          </w14:textFill>
        </w:rPr>
      </w:pPr>
    </w:p>
    <w:p w14:paraId="462B3C54">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03B6438D">
      <w:pPr>
        <w:numPr>
          <w:ilvl w:val="0"/>
          <w:numId w:val="16"/>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开标一览表</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color w:val="000000" w:themeColor="text1"/>
          <w:sz w:val="24"/>
          <w:szCs w:val="20"/>
          <w14:textFill>
            <w14:solidFill>
              <w14:schemeClr w14:val="tx1"/>
            </w14:solidFill>
          </w14:textFill>
        </w:rPr>
        <w:t>（实质性格式）</w:t>
      </w:r>
    </w:p>
    <w:p w14:paraId="024A3452">
      <w:pPr>
        <w:spacing w:line="360" w:lineRule="exact"/>
        <w:jc w:val="center"/>
        <w:rPr>
          <w:b/>
          <w:color w:val="000000" w:themeColor="text1"/>
          <w:sz w:val="36"/>
          <w:szCs w:val="36"/>
          <w14:textFill>
            <w14:solidFill>
              <w14:schemeClr w14:val="tx1"/>
            </w14:solidFill>
          </w14:textFill>
        </w:rPr>
      </w:pPr>
      <w:bookmarkStart w:id="882" w:name="_Toc265228396"/>
      <w:bookmarkStart w:id="883" w:name="_Toc305158900"/>
      <w:bookmarkStart w:id="884" w:name="_Toc264969248"/>
      <w:bookmarkStart w:id="885" w:name="_Toc226309802"/>
      <w:bookmarkStart w:id="886" w:name="_Toc164608827"/>
      <w:bookmarkStart w:id="887" w:name="_Toc226965831"/>
      <w:bookmarkStart w:id="888" w:name="_Toc195842923"/>
      <w:bookmarkStart w:id="889" w:name="_Toc164608672"/>
      <w:bookmarkStart w:id="890" w:name="_Toc226965748"/>
      <w:bookmarkStart w:id="891" w:name="_Toc226337254"/>
      <w:bookmarkStart w:id="892" w:name="_Toc305158826"/>
      <w:r>
        <w:rPr>
          <w:b/>
          <w:color w:val="000000" w:themeColor="text1"/>
          <w:sz w:val="36"/>
          <w:szCs w:val="36"/>
          <w14:textFill>
            <w14:solidFill>
              <w14:schemeClr w14:val="tx1"/>
            </w14:solidFill>
          </w14:textFill>
        </w:rPr>
        <w:t>开标一览表</w:t>
      </w:r>
      <w:bookmarkEnd w:id="882"/>
      <w:bookmarkEnd w:id="883"/>
      <w:bookmarkEnd w:id="884"/>
      <w:bookmarkEnd w:id="885"/>
      <w:bookmarkEnd w:id="886"/>
      <w:bookmarkEnd w:id="887"/>
      <w:bookmarkEnd w:id="888"/>
      <w:bookmarkEnd w:id="889"/>
      <w:bookmarkEnd w:id="890"/>
      <w:bookmarkEnd w:id="891"/>
      <w:bookmarkEnd w:id="892"/>
    </w:p>
    <w:p w14:paraId="73C5D4D3">
      <w:pPr>
        <w:tabs>
          <w:tab w:val="left" w:pos="1800"/>
          <w:tab w:val="left" w:pos="5580"/>
        </w:tabs>
        <w:spacing w:line="360" w:lineRule="auto"/>
        <w:jc w:val="left"/>
        <w:rPr>
          <w:i/>
          <w:color w:val="000000" w:themeColor="text1"/>
          <w:sz w:val="24"/>
          <w14:textFill>
            <w14:solidFill>
              <w14:schemeClr w14:val="tx1"/>
            </w14:solidFill>
          </w14:textFill>
        </w:rPr>
      </w:pPr>
    </w:p>
    <w:p w14:paraId="078294D9">
      <w:pPr>
        <w:tabs>
          <w:tab w:val="left" w:pos="1800"/>
          <w:tab w:val="left" w:pos="5580"/>
        </w:tabs>
        <w:spacing w:line="360" w:lineRule="auto"/>
        <w:ind w:firstLine="240" w:firstLineChars="100"/>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项目编号：_____________________     项目名称：____________</w:t>
      </w:r>
    </w:p>
    <w:tbl>
      <w:tblPr>
        <w:tblStyle w:val="43"/>
        <w:tblW w:w="8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3709"/>
        <w:gridCol w:w="1989"/>
        <w:gridCol w:w="1984"/>
      </w:tblGrid>
      <w:tr w14:paraId="42B48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690" w:type="dxa"/>
            <w:vMerge w:val="restart"/>
            <w:vAlign w:val="center"/>
          </w:tcPr>
          <w:p w14:paraId="37950C7E">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包号</w:t>
            </w:r>
          </w:p>
        </w:tc>
        <w:tc>
          <w:tcPr>
            <w:tcW w:w="3709" w:type="dxa"/>
            <w:vMerge w:val="restart"/>
            <w:vAlign w:val="center"/>
          </w:tcPr>
          <w:p w14:paraId="6C0D186F">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投标人名称</w:t>
            </w:r>
          </w:p>
        </w:tc>
        <w:tc>
          <w:tcPr>
            <w:tcW w:w="3973" w:type="dxa"/>
            <w:gridSpan w:val="2"/>
            <w:vAlign w:val="center"/>
          </w:tcPr>
          <w:p w14:paraId="4D6F5249">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投标报价</w:t>
            </w:r>
          </w:p>
        </w:tc>
      </w:tr>
      <w:tr w14:paraId="36DF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690" w:type="dxa"/>
            <w:vMerge w:val="continue"/>
            <w:vAlign w:val="center"/>
          </w:tcPr>
          <w:p w14:paraId="2392ABC5">
            <w:pPr>
              <w:tabs>
                <w:tab w:val="left" w:pos="5580"/>
              </w:tabs>
              <w:jc w:val="center"/>
              <w:rPr>
                <w:color w:val="000000" w:themeColor="text1"/>
                <w:sz w:val="24"/>
                <w14:textFill>
                  <w14:solidFill>
                    <w14:schemeClr w14:val="tx1"/>
                  </w14:solidFill>
                </w14:textFill>
              </w:rPr>
            </w:pPr>
          </w:p>
        </w:tc>
        <w:tc>
          <w:tcPr>
            <w:tcW w:w="3709" w:type="dxa"/>
            <w:vMerge w:val="continue"/>
            <w:vAlign w:val="center"/>
          </w:tcPr>
          <w:p w14:paraId="4CD46BD3">
            <w:pPr>
              <w:tabs>
                <w:tab w:val="left" w:pos="5580"/>
              </w:tabs>
              <w:jc w:val="center"/>
              <w:rPr>
                <w:color w:val="000000" w:themeColor="text1"/>
                <w:sz w:val="24"/>
                <w14:textFill>
                  <w14:solidFill>
                    <w14:schemeClr w14:val="tx1"/>
                  </w14:solidFill>
                </w14:textFill>
              </w:rPr>
            </w:pPr>
          </w:p>
        </w:tc>
        <w:tc>
          <w:tcPr>
            <w:tcW w:w="1989" w:type="dxa"/>
            <w:vAlign w:val="center"/>
          </w:tcPr>
          <w:p w14:paraId="0C394D88">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大写</w:t>
            </w:r>
          </w:p>
        </w:tc>
        <w:tc>
          <w:tcPr>
            <w:tcW w:w="1984" w:type="dxa"/>
            <w:vAlign w:val="center"/>
          </w:tcPr>
          <w:p w14:paraId="0D5FFFA6">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小写</w:t>
            </w:r>
          </w:p>
        </w:tc>
      </w:tr>
      <w:tr w14:paraId="7A7F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690" w:type="dxa"/>
            <w:vAlign w:val="center"/>
          </w:tcPr>
          <w:p w14:paraId="2DDAB618">
            <w:pPr>
              <w:tabs>
                <w:tab w:val="left" w:pos="5580"/>
              </w:tabs>
              <w:jc w:val="center"/>
              <w:rPr>
                <w:color w:val="000000" w:themeColor="text1"/>
                <w:sz w:val="24"/>
                <w14:textFill>
                  <w14:solidFill>
                    <w14:schemeClr w14:val="tx1"/>
                  </w14:solidFill>
                </w14:textFill>
              </w:rPr>
            </w:pPr>
          </w:p>
        </w:tc>
        <w:tc>
          <w:tcPr>
            <w:tcW w:w="3709" w:type="dxa"/>
            <w:vAlign w:val="center"/>
          </w:tcPr>
          <w:p w14:paraId="3A888A7D">
            <w:pPr>
              <w:tabs>
                <w:tab w:val="left" w:pos="5580"/>
              </w:tabs>
              <w:jc w:val="center"/>
              <w:rPr>
                <w:color w:val="000000" w:themeColor="text1"/>
                <w:sz w:val="24"/>
                <w14:textFill>
                  <w14:solidFill>
                    <w14:schemeClr w14:val="tx1"/>
                  </w14:solidFill>
                </w14:textFill>
              </w:rPr>
            </w:pPr>
          </w:p>
        </w:tc>
        <w:tc>
          <w:tcPr>
            <w:tcW w:w="1989" w:type="dxa"/>
            <w:vAlign w:val="center"/>
          </w:tcPr>
          <w:p w14:paraId="2335BA19">
            <w:pPr>
              <w:tabs>
                <w:tab w:val="left" w:pos="5580"/>
              </w:tabs>
              <w:jc w:val="center"/>
              <w:rPr>
                <w:color w:val="000000" w:themeColor="text1"/>
                <w:sz w:val="24"/>
                <w14:textFill>
                  <w14:solidFill>
                    <w14:schemeClr w14:val="tx1"/>
                  </w14:solidFill>
                </w14:textFill>
              </w:rPr>
            </w:pPr>
          </w:p>
        </w:tc>
        <w:tc>
          <w:tcPr>
            <w:tcW w:w="1984" w:type="dxa"/>
            <w:vAlign w:val="center"/>
          </w:tcPr>
          <w:p w14:paraId="5F311F02">
            <w:pPr>
              <w:tabs>
                <w:tab w:val="left" w:pos="5580"/>
              </w:tabs>
              <w:jc w:val="center"/>
              <w:rPr>
                <w:color w:val="000000" w:themeColor="text1"/>
                <w:sz w:val="24"/>
                <w14:textFill>
                  <w14:solidFill>
                    <w14:schemeClr w14:val="tx1"/>
                  </w14:solidFill>
                </w14:textFill>
              </w:rPr>
            </w:pPr>
          </w:p>
        </w:tc>
      </w:tr>
    </w:tbl>
    <w:p w14:paraId="0477B78F">
      <w:pPr>
        <w:autoSpaceDE w:val="0"/>
        <w:autoSpaceDN w:val="0"/>
        <w:adjustRightInd w:val="0"/>
        <w:jc w:val="left"/>
        <w:rPr>
          <w:color w:val="000000" w:themeColor="text1"/>
          <w:kern w:val="0"/>
          <w:sz w:val="24"/>
          <w14:textFill>
            <w14:solidFill>
              <w14:schemeClr w14:val="tx1"/>
            </w14:solidFill>
          </w14:textFill>
        </w:rPr>
      </w:pPr>
    </w:p>
    <w:p w14:paraId="7FC9A21E">
      <w:pPr>
        <w:autoSpaceDE w:val="0"/>
        <w:autoSpaceDN w:val="0"/>
        <w:adjustRightInd w:val="0"/>
        <w:jc w:val="left"/>
        <w:rPr>
          <w:color w:val="000000" w:themeColor="text1"/>
          <w:sz w:val="24"/>
          <w:szCs w:val="20"/>
          <w14:textFill>
            <w14:solidFill>
              <w14:schemeClr w14:val="tx1"/>
            </w14:solidFill>
          </w14:textFill>
        </w:rPr>
      </w:pPr>
      <w:r>
        <w:rPr>
          <w:color w:val="000000" w:themeColor="text1"/>
          <w:kern w:val="0"/>
          <w:sz w:val="24"/>
          <w14:textFill>
            <w14:solidFill>
              <w14:schemeClr w14:val="tx1"/>
            </w14:solidFill>
          </w14:textFill>
        </w:rPr>
        <w:t>注：1</w:t>
      </w:r>
      <w:r>
        <w:rPr>
          <w:color w:val="000000" w:themeColor="text1"/>
          <w:sz w:val="24"/>
          <w:szCs w:val="20"/>
          <w14:textFill>
            <w14:solidFill>
              <w14:schemeClr w14:val="tx1"/>
            </w14:solidFill>
          </w14:textFill>
        </w:rPr>
        <w:t>.此表中，每包的投标报价应和《投标分项报价表》中的总价相一致。</w:t>
      </w:r>
    </w:p>
    <w:p w14:paraId="755D4970">
      <w:pPr>
        <w:tabs>
          <w:tab w:val="left" w:pos="5580"/>
        </w:tabs>
        <w:ind w:firstLine="480" w:firstLineChars="20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2.本表必须按包分别填写。</w:t>
      </w:r>
    </w:p>
    <w:p w14:paraId="16D7474D">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p>
    <w:p w14:paraId="5BD700F4">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14:paraId="624C8261">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14:paraId="2C32B91A">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30F3E992">
      <w:pPr>
        <w:widowControl/>
        <w:jc w:val="left"/>
        <w:rPr>
          <w:color w:val="000000" w:themeColor="text1"/>
          <w:sz w:val="24"/>
          <w:szCs w:val="20"/>
          <w14:textFill>
            <w14:solidFill>
              <w14:schemeClr w14:val="tx1"/>
            </w14:solidFill>
          </w14:textFill>
        </w:rPr>
      </w:pPr>
      <w:bookmarkStart w:id="893" w:name="_Toc226309803"/>
      <w:bookmarkStart w:id="894" w:name="_Toc264969249"/>
      <w:bookmarkStart w:id="895" w:name="_Toc150774763"/>
      <w:bookmarkStart w:id="896" w:name="_Toc226965749"/>
      <w:bookmarkStart w:id="897" w:name="_Toc265228397"/>
      <w:bookmarkStart w:id="898" w:name="_Toc305158827"/>
      <w:bookmarkStart w:id="899" w:name="_Toc226337255"/>
      <w:bookmarkStart w:id="900" w:name="_Toc127151558"/>
      <w:bookmarkStart w:id="901" w:name="_Toc150480796"/>
      <w:bookmarkStart w:id="902" w:name="_Toc195842924"/>
      <w:bookmarkStart w:id="903" w:name="_Toc226965832"/>
      <w:bookmarkStart w:id="904" w:name="_Toc142311060"/>
      <w:bookmarkStart w:id="905" w:name="_Toc305158901"/>
    </w:p>
    <w:p w14:paraId="185458B0">
      <w:pPr>
        <w:widowControl/>
        <w:jc w:val="left"/>
        <w:rPr>
          <w:color w:val="000000" w:themeColor="text1"/>
          <w:sz w:val="24"/>
          <w:szCs w:val="20"/>
          <w14:textFill>
            <w14:solidFill>
              <w14:schemeClr w14:val="tx1"/>
            </w14:solidFill>
          </w14:textFill>
        </w:rPr>
      </w:pPr>
    </w:p>
    <w:p w14:paraId="76DB18D3">
      <w:pPr>
        <w:numPr>
          <w:ilvl w:val="0"/>
          <w:numId w:val="16"/>
        </w:numPr>
        <w:tabs>
          <w:tab w:val="left" w:pos="360"/>
        </w:tabs>
        <w:snapToGrid w:val="0"/>
        <w:spacing w:line="360" w:lineRule="auto"/>
        <w:outlineLvl w:val="1"/>
        <w:rPr>
          <w:color w:val="000000" w:themeColor="text1"/>
          <w:sz w:val="24"/>
          <w:szCs w:val="20"/>
          <w14:textFill>
            <w14:solidFill>
              <w14:schemeClr w14:val="tx1"/>
            </w14:solidFill>
          </w14:textFill>
        </w:rPr>
        <w:sectPr>
          <w:headerReference r:id="rId19" w:type="first"/>
          <w:footerReference r:id="rId21" w:type="first"/>
          <w:headerReference r:id="rId18" w:type="even"/>
          <w:footerReference r:id="rId20" w:type="even"/>
          <w:pgSz w:w="11907" w:h="16840"/>
          <w:pgMar w:top="1418" w:right="1134" w:bottom="1418" w:left="1701" w:header="851" w:footer="851" w:gutter="0"/>
          <w:cols w:space="720" w:num="1"/>
          <w:docGrid w:linePitch="462" w:charSpace="0"/>
        </w:sectPr>
      </w:pPr>
    </w:p>
    <w:p w14:paraId="4E543C08">
      <w:pPr>
        <w:numPr>
          <w:ilvl w:val="0"/>
          <w:numId w:val="16"/>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投标分项报价表</w:t>
      </w:r>
      <w:bookmarkEnd w:id="893"/>
      <w:bookmarkEnd w:id="894"/>
      <w:bookmarkEnd w:id="895"/>
      <w:bookmarkEnd w:id="896"/>
      <w:bookmarkEnd w:id="897"/>
      <w:bookmarkEnd w:id="898"/>
      <w:bookmarkEnd w:id="899"/>
      <w:bookmarkEnd w:id="900"/>
      <w:bookmarkEnd w:id="901"/>
      <w:bookmarkEnd w:id="902"/>
      <w:bookmarkEnd w:id="903"/>
      <w:bookmarkEnd w:id="904"/>
      <w:bookmarkEnd w:id="905"/>
      <w:r>
        <w:rPr>
          <w:color w:val="000000" w:themeColor="text1"/>
          <w:sz w:val="24"/>
          <w:szCs w:val="20"/>
          <w14:textFill>
            <w14:solidFill>
              <w14:schemeClr w14:val="tx1"/>
            </w14:solidFill>
          </w14:textFill>
        </w:rPr>
        <w:t>（实质性格式）</w:t>
      </w:r>
    </w:p>
    <w:p w14:paraId="108FCF9B">
      <w:pPr>
        <w:spacing w:line="360" w:lineRule="exact"/>
        <w:jc w:val="center"/>
        <w:rPr>
          <w:color w:val="000000" w:themeColor="text1"/>
          <w:sz w:val="36"/>
          <w:szCs w:val="36"/>
          <w14:textFill>
            <w14:solidFill>
              <w14:schemeClr w14:val="tx1"/>
            </w14:solidFill>
          </w14:textFill>
        </w:rPr>
      </w:pPr>
    </w:p>
    <w:p w14:paraId="781C38D5">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投标分项报价表</w:t>
      </w:r>
    </w:p>
    <w:p w14:paraId="6DBD472D">
      <w:pPr>
        <w:spacing w:line="260" w:lineRule="exact"/>
        <w:jc w:val="center"/>
        <w:rPr>
          <w:color w:val="000000" w:themeColor="text1"/>
          <w:sz w:val="36"/>
          <w:szCs w:val="36"/>
          <w14:textFill>
            <w14:solidFill>
              <w14:schemeClr w14:val="tx1"/>
            </w14:solidFill>
          </w14:textFill>
        </w:rPr>
      </w:pPr>
    </w:p>
    <w:p w14:paraId="116076AC">
      <w:pPr>
        <w:tabs>
          <w:tab w:val="left" w:pos="1800"/>
          <w:tab w:val="left" w:pos="5580"/>
        </w:tabs>
        <w:rPr>
          <w:color w:val="000000" w:themeColor="text1"/>
          <w:sz w:val="24"/>
          <w14:textFill>
            <w14:solidFill>
              <w14:schemeClr w14:val="tx1"/>
            </w14:solidFill>
          </w14:textFill>
        </w:rPr>
      </w:pPr>
      <w:bookmarkStart w:id="906" w:name="_Hlk217395562"/>
      <w:bookmarkStart w:id="907" w:name="_Hlk217395541"/>
      <w:r>
        <w:rPr>
          <w:color w:val="000000" w:themeColor="text1"/>
          <w:sz w:val="24"/>
          <w14:textFill>
            <w14:solidFill>
              <w14:schemeClr w14:val="tx1"/>
            </w14:solidFill>
          </w14:textFill>
        </w:rPr>
        <w:t>项目编号：________ 项目名称：__________报价单位：人民币元</w:t>
      </w:r>
    </w:p>
    <w:tbl>
      <w:tblPr>
        <w:tblStyle w:val="43"/>
        <w:tblW w:w="13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978"/>
        <w:gridCol w:w="1238"/>
        <w:gridCol w:w="880"/>
        <w:gridCol w:w="1618"/>
        <w:gridCol w:w="1168"/>
        <w:gridCol w:w="1168"/>
        <w:gridCol w:w="1168"/>
        <w:gridCol w:w="1168"/>
        <w:gridCol w:w="1168"/>
        <w:gridCol w:w="956"/>
        <w:gridCol w:w="11"/>
        <w:gridCol w:w="766"/>
        <w:gridCol w:w="12"/>
        <w:gridCol w:w="951"/>
        <w:gridCol w:w="9"/>
      </w:tblGrid>
      <w:tr w14:paraId="2F9F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94" w:hRule="atLeast"/>
          <w:jc w:val="center"/>
        </w:trPr>
        <w:tc>
          <w:tcPr>
            <w:tcW w:w="716" w:type="dxa"/>
            <w:vAlign w:val="center"/>
          </w:tcPr>
          <w:p w14:paraId="3CB5588F">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序号</w:t>
            </w:r>
          </w:p>
        </w:tc>
        <w:tc>
          <w:tcPr>
            <w:tcW w:w="978" w:type="dxa"/>
            <w:vAlign w:val="center"/>
          </w:tcPr>
          <w:p w14:paraId="14134902">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分项名称</w:t>
            </w:r>
          </w:p>
        </w:tc>
        <w:tc>
          <w:tcPr>
            <w:tcW w:w="1238" w:type="dxa"/>
            <w:vAlign w:val="center"/>
          </w:tcPr>
          <w:p w14:paraId="42E48A26">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制造商</w:t>
            </w:r>
          </w:p>
        </w:tc>
        <w:tc>
          <w:tcPr>
            <w:tcW w:w="880" w:type="dxa"/>
            <w:vAlign w:val="center"/>
          </w:tcPr>
          <w:p w14:paraId="5494A507">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产地/国别</w:t>
            </w:r>
          </w:p>
        </w:tc>
        <w:tc>
          <w:tcPr>
            <w:tcW w:w="1618" w:type="dxa"/>
            <w:vAlign w:val="center"/>
          </w:tcPr>
          <w:p w14:paraId="658BD37C">
            <w:pPr>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制造商</w:t>
            </w:r>
          </w:p>
          <w:p w14:paraId="403D2300">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统一</w:t>
            </w:r>
            <w:r>
              <w:rPr>
                <w:rFonts w:hint="eastAsia"/>
                <w:b/>
                <w:color w:val="000000" w:themeColor="text1"/>
                <w:sz w:val="24"/>
                <w14:textFill>
                  <w14:solidFill>
                    <w14:schemeClr w14:val="tx1"/>
                  </w14:solidFill>
                </w14:textFill>
              </w:rPr>
              <w:t>社会</w:t>
            </w:r>
            <w:r>
              <w:rPr>
                <w:b/>
                <w:color w:val="000000" w:themeColor="text1"/>
                <w:sz w:val="24"/>
                <w14:textFill>
                  <w14:solidFill>
                    <w14:schemeClr w14:val="tx1"/>
                  </w14:solidFill>
                </w14:textFill>
              </w:rPr>
              <w:t>信用代码</w:t>
            </w:r>
          </w:p>
        </w:tc>
        <w:tc>
          <w:tcPr>
            <w:tcW w:w="1168" w:type="dxa"/>
            <w:vAlign w:val="center"/>
          </w:tcPr>
          <w:p w14:paraId="04748082">
            <w:pPr>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制造商</w:t>
            </w:r>
          </w:p>
          <w:p w14:paraId="0472B5F9">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规模</w:t>
            </w:r>
          </w:p>
        </w:tc>
        <w:tc>
          <w:tcPr>
            <w:tcW w:w="1168" w:type="dxa"/>
            <w:vAlign w:val="center"/>
          </w:tcPr>
          <w:p w14:paraId="3FBBD485">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制造商所属性别</w:t>
            </w:r>
          </w:p>
        </w:tc>
        <w:tc>
          <w:tcPr>
            <w:tcW w:w="1168" w:type="dxa"/>
            <w:vAlign w:val="center"/>
          </w:tcPr>
          <w:p w14:paraId="23D4BB99">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外商投资类型</w:t>
            </w:r>
          </w:p>
        </w:tc>
        <w:tc>
          <w:tcPr>
            <w:tcW w:w="1168" w:type="dxa"/>
            <w:vAlign w:val="center"/>
          </w:tcPr>
          <w:p w14:paraId="332DA8C9">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品牌</w:t>
            </w:r>
          </w:p>
        </w:tc>
        <w:tc>
          <w:tcPr>
            <w:tcW w:w="1168" w:type="dxa"/>
            <w:vAlign w:val="center"/>
          </w:tcPr>
          <w:p w14:paraId="79B0F671">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规格、型号</w:t>
            </w:r>
          </w:p>
        </w:tc>
        <w:tc>
          <w:tcPr>
            <w:tcW w:w="956" w:type="dxa"/>
            <w:vAlign w:val="center"/>
          </w:tcPr>
          <w:p w14:paraId="14EB3B93">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单价（元）</w:t>
            </w:r>
          </w:p>
        </w:tc>
        <w:tc>
          <w:tcPr>
            <w:tcW w:w="777" w:type="dxa"/>
            <w:gridSpan w:val="2"/>
            <w:vAlign w:val="center"/>
          </w:tcPr>
          <w:p w14:paraId="1F5926E2">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数量</w:t>
            </w:r>
          </w:p>
        </w:tc>
        <w:tc>
          <w:tcPr>
            <w:tcW w:w="963" w:type="dxa"/>
            <w:gridSpan w:val="2"/>
            <w:vAlign w:val="center"/>
          </w:tcPr>
          <w:p w14:paraId="3A357395">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合价（元）</w:t>
            </w:r>
          </w:p>
        </w:tc>
      </w:tr>
      <w:tr w14:paraId="0741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28294CE3">
            <w:pPr>
              <w:adjustRightInd w:val="0"/>
              <w:snapToGrid w:val="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978" w:type="dxa"/>
            <w:vAlign w:val="center"/>
          </w:tcPr>
          <w:p w14:paraId="53775FA1">
            <w:pPr>
              <w:adjustRightInd w:val="0"/>
              <w:snapToGrid w:val="0"/>
              <w:jc w:val="left"/>
              <w:rPr>
                <w:color w:val="000000" w:themeColor="text1"/>
                <w:sz w:val="24"/>
                <w14:textFill>
                  <w14:solidFill>
                    <w14:schemeClr w14:val="tx1"/>
                  </w14:solidFill>
                </w14:textFill>
              </w:rPr>
            </w:pPr>
          </w:p>
        </w:tc>
        <w:tc>
          <w:tcPr>
            <w:tcW w:w="1238" w:type="dxa"/>
            <w:vAlign w:val="center"/>
          </w:tcPr>
          <w:p w14:paraId="259C820D">
            <w:pPr>
              <w:adjustRightInd w:val="0"/>
              <w:snapToGrid w:val="0"/>
              <w:jc w:val="left"/>
              <w:rPr>
                <w:color w:val="000000" w:themeColor="text1"/>
                <w:sz w:val="24"/>
                <w14:textFill>
                  <w14:solidFill>
                    <w14:schemeClr w14:val="tx1"/>
                  </w14:solidFill>
                </w14:textFill>
              </w:rPr>
            </w:pPr>
          </w:p>
        </w:tc>
        <w:tc>
          <w:tcPr>
            <w:tcW w:w="880" w:type="dxa"/>
          </w:tcPr>
          <w:p w14:paraId="0035E90B">
            <w:pPr>
              <w:adjustRightInd w:val="0"/>
              <w:snapToGrid w:val="0"/>
              <w:jc w:val="left"/>
              <w:rPr>
                <w:color w:val="000000" w:themeColor="text1"/>
                <w:sz w:val="24"/>
                <w14:textFill>
                  <w14:solidFill>
                    <w14:schemeClr w14:val="tx1"/>
                  </w14:solidFill>
                </w14:textFill>
              </w:rPr>
            </w:pPr>
          </w:p>
        </w:tc>
        <w:tc>
          <w:tcPr>
            <w:tcW w:w="1618" w:type="dxa"/>
            <w:vAlign w:val="center"/>
          </w:tcPr>
          <w:p w14:paraId="2F3A06F1">
            <w:pPr>
              <w:adjustRightInd w:val="0"/>
              <w:snapToGrid w:val="0"/>
              <w:jc w:val="center"/>
              <w:rPr>
                <w:color w:val="000000" w:themeColor="text1"/>
                <w:sz w:val="24"/>
                <w14:textFill>
                  <w14:solidFill>
                    <w14:schemeClr w14:val="tx1"/>
                  </w14:solidFill>
                </w14:textFill>
              </w:rPr>
            </w:pPr>
          </w:p>
        </w:tc>
        <w:tc>
          <w:tcPr>
            <w:tcW w:w="1168" w:type="dxa"/>
            <w:vAlign w:val="center"/>
          </w:tcPr>
          <w:p w14:paraId="60290B04">
            <w:pPr>
              <w:adjustRightInd w:val="0"/>
              <w:snapToGrid w:val="0"/>
              <w:jc w:val="center"/>
              <w:rPr>
                <w:color w:val="000000" w:themeColor="text1"/>
                <w:sz w:val="24"/>
                <w14:textFill>
                  <w14:solidFill>
                    <w14:schemeClr w14:val="tx1"/>
                  </w14:solidFill>
                </w14:textFill>
              </w:rPr>
            </w:pPr>
          </w:p>
        </w:tc>
        <w:tc>
          <w:tcPr>
            <w:tcW w:w="1168" w:type="dxa"/>
          </w:tcPr>
          <w:p w14:paraId="21987AE9">
            <w:pPr>
              <w:adjustRightInd w:val="0"/>
              <w:snapToGrid w:val="0"/>
              <w:jc w:val="center"/>
              <w:rPr>
                <w:color w:val="000000" w:themeColor="text1"/>
                <w:sz w:val="24"/>
                <w14:textFill>
                  <w14:solidFill>
                    <w14:schemeClr w14:val="tx1"/>
                  </w14:solidFill>
                </w14:textFill>
              </w:rPr>
            </w:pPr>
          </w:p>
        </w:tc>
        <w:tc>
          <w:tcPr>
            <w:tcW w:w="1168" w:type="dxa"/>
          </w:tcPr>
          <w:p w14:paraId="71B00A0B">
            <w:pPr>
              <w:adjustRightInd w:val="0"/>
              <w:snapToGrid w:val="0"/>
              <w:jc w:val="center"/>
              <w:rPr>
                <w:color w:val="000000" w:themeColor="text1"/>
                <w:sz w:val="24"/>
                <w14:textFill>
                  <w14:solidFill>
                    <w14:schemeClr w14:val="tx1"/>
                  </w14:solidFill>
                </w14:textFill>
              </w:rPr>
            </w:pPr>
          </w:p>
        </w:tc>
        <w:tc>
          <w:tcPr>
            <w:tcW w:w="1168" w:type="dxa"/>
            <w:vAlign w:val="center"/>
          </w:tcPr>
          <w:p w14:paraId="097E3A31">
            <w:pPr>
              <w:adjustRightInd w:val="0"/>
              <w:snapToGrid w:val="0"/>
              <w:jc w:val="center"/>
              <w:rPr>
                <w:color w:val="000000" w:themeColor="text1"/>
                <w:sz w:val="24"/>
                <w14:textFill>
                  <w14:solidFill>
                    <w14:schemeClr w14:val="tx1"/>
                  </w14:solidFill>
                </w14:textFill>
              </w:rPr>
            </w:pPr>
          </w:p>
        </w:tc>
        <w:tc>
          <w:tcPr>
            <w:tcW w:w="1168" w:type="dxa"/>
            <w:vAlign w:val="center"/>
          </w:tcPr>
          <w:p w14:paraId="4A8B1662">
            <w:pPr>
              <w:adjustRightInd w:val="0"/>
              <w:snapToGrid w:val="0"/>
              <w:jc w:val="left"/>
              <w:rPr>
                <w:color w:val="000000" w:themeColor="text1"/>
                <w:sz w:val="24"/>
                <w14:textFill>
                  <w14:solidFill>
                    <w14:schemeClr w14:val="tx1"/>
                  </w14:solidFill>
                </w14:textFill>
              </w:rPr>
            </w:pPr>
          </w:p>
        </w:tc>
        <w:tc>
          <w:tcPr>
            <w:tcW w:w="956" w:type="dxa"/>
            <w:vAlign w:val="center"/>
          </w:tcPr>
          <w:p w14:paraId="54E68A5D">
            <w:pPr>
              <w:adjustRightInd w:val="0"/>
              <w:snapToGrid w:val="0"/>
              <w:jc w:val="left"/>
              <w:rPr>
                <w:color w:val="000000" w:themeColor="text1"/>
                <w:sz w:val="24"/>
                <w14:textFill>
                  <w14:solidFill>
                    <w14:schemeClr w14:val="tx1"/>
                  </w14:solidFill>
                </w14:textFill>
              </w:rPr>
            </w:pPr>
          </w:p>
        </w:tc>
        <w:tc>
          <w:tcPr>
            <w:tcW w:w="777" w:type="dxa"/>
            <w:gridSpan w:val="2"/>
            <w:vAlign w:val="center"/>
          </w:tcPr>
          <w:p w14:paraId="2B56E6AE">
            <w:pPr>
              <w:adjustRightInd w:val="0"/>
              <w:snapToGrid w:val="0"/>
              <w:jc w:val="left"/>
              <w:rPr>
                <w:color w:val="000000" w:themeColor="text1"/>
                <w:sz w:val="24"/>
                <w14:textFill>
                  <w14:solidFill>
                    <w14:schemeClr w14:val="tx1"/>
                  </w14:solidFill>
                </w14:textFill>
              </w:rPr>
            </w:pPr>
          </w:p>
        </w:tc>
        <w:tc>
          <w:tcPr>
            <w:tcW w:w="963" w:type="dxa"/>
            <w:gridSpan w:val="2"/>
            <w:vAlign w:val="center"/>
          </w:tcPr>
          <w:p w14:paraId="3FDC7355">
            <w:pPr>
              <w:adjustRightInd w:val="0"/>
              <w:snapToGrid w:val="0"/>
              <w:jc w:val="left"/>
              <w:rPr>
                <w:color w:val="000000" w:themeColor="text1"/>
                <w:sz w:val="24"/>
                <w14:textFill>
                  <w14:solidFill>
                    <w14:schemeClr w14:val="tx1"/>
                  </w14:solidFill>
                </w14:textFill>
              </w:rPr>
            </w:pPr>
          </w:p>
        </w:tc>
      </w:tr>
      <w:tr w14:paraId="160A6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72282857">
            <w:pPr>
              <w:adjustRightInd w:val="0"/>
              <w:snapToGrid w:val="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978" w:type="dxa"/>
            <w:vAlign w:val="center"/>
          </w:tcPr>
          <w:p w14:paraId="09A085F9">
            <w:pPr>
              <w:adjustRightInd w:val="0"/>
              <w:snapToGrid w:val="0"/>
              <w:jc w:val="left"/>
              <w:rPr>
                <w:color w:val="000000" w:themeColor="text1"/>
                <w:sz w:val="24"/>
                <w14:textFill>
                  <w14:solidFill>
                    <w14:schemeClr w14:val="tx1"/>
                  </w14:solidFill>
                </w14:textFill>
              </w:rPr>
            </w:pPr>
          </w:p>
        </w:tc>
        <w:tc>
          <w:tcPr>
            <w:tcW w:w="1238" w:type="dxa"/>
            <w:vAlign w:val="center"/>
          </w:tcPr>
          <w:p w14:paraId="6E405861">
            <w:pPr>
              <w:adjustRightInd w:val="0"/>
              <w:snapToGrid w:val="0"/>
              <w:jc w:val="left"/>
              <w:rPr>
                <w:color w:val="000000" w:themeColor="text1"/>
                <w:sz w:val="24"/>
                <w14:textFill>
                  <w14:solidFill>
                    <w14:schemeClr w14:val="tx1"/>
                  </w14:solidFill>
                </w14:textFill>
              </w:rPr>
            </w:pPr>
          </w:p>
        </w:tc>
        <w:tc>
          <w:tcPr>
            <w:tcW w:w="880" w:type="dxa"/>
          </w:tcPr>
          <w:p w14:paraId="358B608C">
            <w:pPr>
              <w:adjustRightInd w:val="0"/>
              <w:snapToGrid w:val="0"/>
              <w:jc w:val="left"/>
              <w:rPr>
                <w:color w:val="000000" w:themeColor="text1"/>
                <w:sz w:val="24"/>
                <w14:textFill>
                  <w14:solidFill>
                    <w14:schemeClr w14:val="tx1"/>
                  </w14:solidFill>
                </w14:textFill>
              </w:rPr>
            </w:pPr>
          </w:p>
        </w:tc>
        <w:tc>
          <w:tcPr>
            <w:tcW w:w="1618" w:type="dxa"/>
            <w:vAlign w:val="center"/>
          </w:tcPr>
          <w:p w14:paraId="3F03B67F">
            <w:pPr>
              <w:adjustRightInd w:val="0"/>
              <w:snapToGrid w:val="0"/>
              <w:jc w:val="center"/>
              <w:rPr>
                <w:color w:val="000000" w:themeColor="text1"/>
                <w:sz w:val="24"/>
                <w14:textFill>
                  <w14:solidFill>
                    <w14:schemeClr w14:val="tx1"/>
                  </w14:solidFill>
                </w14:textFill>
              </w:rPr>
            </w:pPr>
          </w:p>
        </w:tc>
        <w:tc>
          <w:tcPr>
            <w:tcW w:w="1168" w:type="dxa"/>
            <w:vAlign w:val="center"/>
          </w:tcPr>
          <w:p w14:paraId="0C7D0599">
            <w:pPr>
              <w:adjustRightInd w:val="0"/>
              <w:snapToGrid w:val="0"/>
              <w:jc w:val="center"/>
              <w:rPr>
                <w:color w:val="000000" w:themeColor="text1"/>
                <w:sz w:val="24"/>
                <w14:textFill>
                  <w14:solidFill>
                    <w14:schemeClr w14:val="tx1"/>
                  </w14:solidFill>
                </w14:textFill>
              </w:rPr>
            </w:pPr>
          </w:p>
        </w:tc>
        <w:tc>
          <w:tcPr>
            <w:tcW w:w="1168" w:type="dxa"/>
          </w:tcPr>
          <w:p w14:paraId="334C81CB">
            <w:pPr>
              <w:adjustRightInd w:val="0"/>
              <w:snapToGrid w:val="0"/>
              <w:jc w:val="center"/>
              <w:rPr>
                <w:color w:val="000000" w:themeColor="text1"/>
                <w:sz w:val="24"/>
                <w14:textFill>
                  <w14:solidFill>
                    <w14:schemeClr w14:val="tx1"/>
                  </w14:solidFill>
                </w14:textFill>
              </w:rPr>
            </w:pPr>
          </w:p>
        </w:tc>
        <w:tc>
          <w:tcPr>
            <w:tcW w:w="1168" w:type="dxa"/>
          </w:tcPr>
          <w:p w14:paraId="191C1FF7">
            <w:pPr>
              <w:adjustRightInd w:val="0"/>
              <w:snapToGrid w:val="0"/>
              <w:jc w:val="center"/>
              <w:rPr>
                <w:color w:val="000000" w:themeColor="text1"/>
                <w:sz w:val="24"/>
                <w14:textFill>
                  <w14:solidFill>
                    <w14:schemeClr w14:val="tx1"/>
                  </w14:solidFill>
                </w14:textFill>
              </w:rPr>
            </w:pPr>
          </w:p>
        </w:tc>
        <w:tc>
          <w:tcPr>
            <w:tcW w:w="1168" w:type="dxa"/>
            <w:vAlign w:val="center"/>
          </w:tcPr>
          <w:p w14:paraId="67030AB0">
            <w:pPr>
              <w:adjustRightInd w:val="0"/>
              <w:snapToGrid w:val="0"/>
              <w:jc w:val="center"/>
              <w:rPr>
                <w:color w:val="000000" w:themeColor="text1"/>
                <w:sz w:val="24"/>
                <w14:textFill>
                  <w14:solidFill>
                    <w14:schemeClr w14:val="tx1"/>
                  </w14:solidFill>
                </w14:textFill>
              </w:rPr>
            </w:pPr>
          </w:p>
        </w:tc>
        <w:tc>
          <w:tcPr>
            <w:tcW w:w="1168" w:type="dxa"/>
            <w:vAlign w:val="center"/>
          </w:tcPr>
          <w:p w14:paraId="7ABDF879">
            <w:pPr>
              <w:adjustRightInd w:val="0"/>
              <w:snapToGrid w:val="0"/>
              <w:jc w:val="left"/>
              <w:rPr>
                <w:color w:val="000000" w:themeColor="text1"/>
                <w:sz w:val="24"/>
                <w14:textFill>
                  <w14:solidFill>
                    <w14:schemeClr w14:val="tx1"/>
                  </w14:solidFill>
                </w14:textFill>
              </w:rPr>
            </w:pPr>
          </w:p>
        </w:tc>
        <w:tc>
          <w:tcPr>
            <w:tcW w:w="956" w:type="dxa"/>
            <w:vAlign w:val="center"/>
          </w:tcPr>
          <w:p w14:paraId="64F2216E">
            <w:pPr>
              <w:adjustRightInd w:val="0"/>
              <w:snapToGrid w:val="0"/>
              <w:jc w:val="left"/>
              <w:rPr>
                <w:color w:val="000000" w:themeColor="text1"/>
                <w:sz w:val="24"/>
                <w14:textFill>
                  <w14:solidFill>
                    <w14:schemeClr w14:val="tx1"/>
                  </w14:solidFill>
                </w14:textFill>
              </w:rPr>
            </w:pPr>
          </w:p>
        </w:tc>
        <w:tc>
          <w:tcPr>
            <w:tcW w:w="777" w:type="dxa"/>
            <w:gridSpan w:val="2"/>
            <w:vAlign w:val="center"/>
          </w:tcPr>
          <w:p w14:paraId="37F97352">
            <w:pPr>
              <w:adjustRightInd w:val="0"/>
              <w:snapToGrid w:val="0"/>
              <w:jc w:val="left"/>
              <w:rPr>
                <w:color w:val="000000" w:themeColor="text1"/>
                <w:sz w:val="24"/>
                <w14:textFill>
                  <w14:solidFill>
                    <w14:schemeClr w14:val="tx1"/>
                  </w14:solidFill>
                </w14:textFill>
              </w:rPr>
            </w:pPr>
          </w:p>
        </w:tc>
        <w:tc>
          <w:tcPr>
            <w:tcW w:w="963" w:type="dxa"/>
            <w:gridSpan w:val="2"/>
            <w:vAlign w:val="center"/>
          </w:tcPr>
          <w:p w14:paraId="77C9DC04">
            <w:pPr>
              <w:adjustRightInd w:val="0"/>
              <w:snapToGrid w:val="0"/>
              <w:jc w:val="left"/>
              <w:rPr>
                <w:color w:val="000000" w:themeColor="text1"/>
                <w:sz w:val="24"/>
                <w14:textFill>
                  <w14:solidFill>
                    <w14:schemeClr w14:val="tx1"/>
                  </w14:solidFill>
                </w14:textFill>
              </w:rPr>
            </w:pPr>
          </w:p>
        </w:tc>
      </w:tr>
      <w:tr w14:paraId="4940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2912F9AE">
            <w:pPr>
              <w:adjustRightInd w:val="0"/>
              <w:snapToGrid w:val="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978" w:type="dxa"/>
            <w:vAlign w:val="center"/>
          </w:tcPr>
          <w:p w14:paraId="58016113">
            <w:pPr>
              <w:adjustRightInd w:val="0"/>
              <w:snapToGrid w:val="0"/>
              <w:jc w:val="left"/>
              <w:rPr>
                <w:color w:val="000000" w:themeColor="text1"/>
                <w:sz w:val="24"/>
                <w14:textFill>
                  <w14:solidFill>
                    <w14:schemeClr w14:val="tx1"/>
                  </w14:solidFill>
                </w14:textFill>
              </w:rPr>
            </w:pPr>
          </w:p>
        </w:tc>
        <w:tc>
          <w:tcPr>
            <w:tcW w:w="1238" w:type="dxa"/>
            <w:vAlign w:val="center"/>
          </w:tcPr>
          <w:p w14:paraId="47F60013">
            <w:pPr>
              <w:adjustRightInd w:val="0"/>
              <w:snapToGrid w:val="0"/>
              <w:jc w:val="left"/>
              <w:rPr>
                <w:color w:val="000000" w:themeColor="text1"/>
                <w:sz w:val="24"/>
                <w14:textFill>
                  <w14:solidFill>
                    <w14:schemeClr w14:val="tx1"/>
                  </w14:solidFill>
                </w14:textFill>
              </w:rPr>
            </w:pPr>
          </w:p>
        </w:tc>
        <w:tc>
          <w:tcPr>
            <w:tcW w:w="880" w:type="dxa"/>
          </w:tcPr>
          <w:p w14:paraId="436DC181">
            <w:pPr>
              <w:adjustRightInd w:val="0"/>
              <w:snapToGrid w:val="0"/>
              <w:jc w:val="left"/>
              <w:rPr>
                <w:color w:val="000000" w:themeColor="text1"/>
                <w:sz w:val="24"/>
                <w14:textFill>
                  <w14:solidFill>
                    <w14:schemeClr w14:val="tx1"/>
                  </w14:solidFill>
                </w14:textFill>
              </w:rPr>
            </w:pPr>
          </w:p>
        </w:tc>
        <w:tc>
          <w:tcPr>
            <w:tcW w:w="1618" w:type="dxa"/>
            <w:vAlign w:val="center"/>
          </w:tcPr>
          <w:p w14:paraId="64A53B37">
            <w:pPr>
              <w:adjustRightInd w:val="0"/>
              <w:snapToGrid w:val="0"/>
              <w:jc w:val="center"/>
              <w:rPr>
                <w:color w:val="000000" w:themeColor="text1"/>
                <w:sz w:val="24"/>
                <w14:textFill>
                  <w14:solidFill>
                    <w14:schemeClr w14:val="tx1"/>
                  </w14:solidFill>
                </w14:textFill>
              </w:rPr>
            </w:pPr>
          </w:p>
        </w:tc>
        <w:tc>
          <w:tcPr>
            <w:tcW w:w="1168" w:type="dxa"/>
            <w:vAlign w:val="center"/>
          </w:tcPr>
          <w:p w14:paraId="31DDA684">
            <w:pPr>
              <w:adjustRightInd w:val="0"/>
              <w:snapToGrid w:val="0"/>
              <w:jc w:val="center"/>
              <w:rPr>
                <w:color w:val="000000" w:themeColor="text1"/>
                <w:sz w:val="24"/>
                <w14:textFill>
                  <w14:solidFill>
                    <w14:schemeClr w14:val="tx1"/>
                  </w14:solidFill>
                </w14:textFill>
              </w:rPr>
            </w:pPr>
          </w:p>
        </w:tc>
        <w:tc>
          <w:tcPr>
            <w:tcW w:w="1168" w:type="dxa"/>
          </w:tcPr>
          <w:p w14:paraId="1F49E142">
            <w:pPr>
              <w:adjustRightInd w:val="0"/>
              <w:snapToGrid w:val="0"/>
              <w:jc w:val="center"/>
              <w:rPr>
                <w:color w:val="000000" w:themeColor="text1"/>
                <w:sz w:val="24"/>
                <w14:textFill>
                  <w14:solidFill>
                    <w14:schemeClr w14:val="tx1"/>
                  </w14:solidFill>
                </w14:textFill>
              </w:rPr>
            </w:pPr>
          </w:p>
        </w:tc>
        <w:tc>
          <w:tcPr>
            <w:tcW w:w="1168" w:type="dxa"/>
          </w:tcPr>
          <w:p w14:paraId="70536981">
            <w:pPr>
              <w:adjustRightInd w:val="0"/>
              <w:snapToGrid w:val="0"/>
              <w:jc w:val="center"/>
              <w:rPr>
                <w:color w:val="000000" w:themeColor="text1"/>
                <w:sz w:val="24"/>
                <w14:textFill>
                  <w14:solidFill>
                    <w14:schemeClr w14:val="tx1"/>
                  </w14:solidFill>
                </w14:textFill>
              </w:rPr>
            </w:pPr>
          </w:p>
        </w:tc>
        <w:tc>
          <w:tcPr>
            <w:tcW w:w="1168" w:type="dxa"/>
            <w:vAlign w:val="center"/>
          </w:tcPr>
          <w:p w14:paraId="4B037379">
            <w:pPr>
              <w:adjustRightInd w:val="0"/>
              <w:snapToGrid w:val="0"/>
              <w:jc w:val="center"/>
              <w:rPr>
                <w:color w:val="000000" w:themeColor="text1"/>
                <w:sz w:val="24"/>
                <w14:textFill>
                  <w14:solidFill>
                    <w14:schemeClr w14:val="tx1"/>
                  </w14:solidFill>
                </w14:textFill>
              </w:rPr>
            </w:pPr>
          </w:p>
        </w:tc>
        <w:tc>
          <w:tcPr>
            <w:tcW w:w="1168" w:type="dxa"/>
            <w:vAlign w:val="center"/>
          </w:tcPr>
          <w:p w14:paraId="5E71BB4D">
            <w:pPr>
              <w:adjustRightInd w:val="0"/>
              <w:snapToGrid w:val="0"/>
              <w:jc w:val="left"/>
              <w:rPr>
                <w:color w:val="000000" w:themeColor="text1"/>
                <w:sz w:val="24"/>
                <w14:textFill>
                  <w14:solidFill>
                    <w14:schemeClr w14:val="tx1"/>
                  </w14:solidFill>
                </w14:textFill>
              </w:rPr>
            </w:pPr>
          </w:p>
        </w:tc>
        <w:tc>
          <w:tcPr>
            <w:tcW w:w="956" w:type="dxa"/>
            <w:vAlign w:val="center"/>
          </w:tcPr>
          <w:p w14:paraId="4C2B6AB7">
            <w:pPr>
              <w:adjustRightInd w:val="0"/>
              <w:snapToGrid w:val="0"/>
              <w:jc w:val="left"/>
              <w:rPr>
                <w:color w:val="000000" w:themeColor="text1"/>
                <w:sz w:val="24"/>
                <w14:textFill>
                  <w14:solidFill>
                    <w14:schemeClr w14:val="tx1"/>
                  </w14:solidFill>
                </w14:textFill>
              </w:rPr>
            </w:pPr>
          </w:p>
        </w:tc>
        <w:tc>
          <w:tcPr>
            <w:tcW w:w="777" w:type="dxa"/>
            <w:gridSpan w:val="2"/>
            <w:vAlign w:val="center"/>
          </w:tcPr>
          <w:p w14:paraId="38A9BDFB">
            <w:pPr>
              <w:adjustRightInd w:val="0"/>
              <w:snapToGrid w:val="0"/>
              <w:jc w:val="left"/>
              <w:rPr>
                <w:color w:val="000000" w:themeColor="text1"/>
                <w:sz w:val="24"/>
                <w14:textFill>
                  <w14:solidFill>
                    <w14:schemeClr w14:val="tx1"/>
                  </w14:solidFill>
                </w14:textFill>
              </w:rPr>
            </w:pPr>
          </w:p>
        </w:tc>
        <w:tc>
          <w:tcPr>
            <w:tcW w:w="963" w:type="dxa"/>
            <w:gridSpan w:val="2"/>
            <w:vAlign w:val="center"/>
          </w:tcPr>
          <w:p w14:paraId="62EA154E">
            <w:pPr>
              <w:adjustRightInd w:val="0"/>
              <w:snapToGrid w:val="0"/>
              <w:jc w:val="left"/>
              <w:rPr>
                <w:color w:val="000000" w:themeColor="text1"/>
                <w:sz w:val="24"/>
                <w14:textFill>
                  <w14:solidFill>
                    <w14:schemeClr w14:val="tx1"/>
                  </w14:solidFill>
                </w14:textFill>
              </w:rPr>
            </w:pPr>
          </w:p>
        </w:tc>
      </w:tr>
      <w:tr w14:paraId="295F7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4270F938">
            <w:pPr>
              <w:adjustRightInd w:val="0"/>
              <w:snapToGrid w:val="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978" w:type="dxa"/>
            <w:vAlign w:val="center"/>
          </w:tcPr>
          <w:p w14:paraId="0315BEBA">
            <w:pPr>
              <w:adjustRightInd w:val="0"/>
              <w:snapToGrid w:val="0"/>
              <w:jc w:val="left"/>
              <w:rPr>
                <w:color w:val="000000" w:themeColor="text1"/>
                <w:sz w:val="24"/>
                <w14:textFill>
                  <w14:solidFill>
                    <w14:schemeClr w14:val="tx1"/>
                  </w14:solidFill>
                </w14:textFill>
              </w:rPr>
            </w:pPr>
          </w:p>
        </w:tc>
        <w:tc>
          <w:tcPr>
            <w:tcW w:w="1238" w:type="dxa"/>
            <w:vAlign w:val="center"/>
          </w:tcPr>
          <w:p w14:paraId="74428FD4">
            <w:pPr>
              <w:adjustRightInd w:val="0"/>
              <w:snapToGrid w:val="0"/>
              <w:jc w:val="left"/>
              <w:rPr>
                <w:color w:val="000000" w:themeColor="text1"/>
                <w:sz w:val="24"/>
                <w14:textFill>
                  <w14:solidFill>
                    <w14:schemeClr w14:val="tx1"/>
                  </w14:solidFill>
                </w14:textFill>
              </w:rPr>
            </w:pPr>
          </w:p>
        </w:tc>
        <w:tc>
          <w:tcPr>
            <w:tcW w:w="880" w:type="dxa"/>
          </w:tcPr>
          <w:p w14:paraId="3894A2F1">
            <w:pPr>
              <w:adjustRightInd w:val="0"/>
              <w:snapToGrid w:val="0"/>
              <w:jc w:val="left"/>
              <w:rPr>
                <w:color w:val="000000" w:themeColor="text1"/>
                <w:sz w:val="24"/>
                <w14:textFill>
                  <w14:solidFill>
                    <w14:schemeClr w14:val="tx1"/>
                  </w14:solidFill>
                </w14:textFill>
              </w:rPr>
            </w:pPr>
          </w:p>
        </w:tc>
        <w:tc>
          <w:tcPr>
            <w:tcW w:w="1618" w:type="dxa"/>
            <w:vAlign w:val="center"/>
          </w:tcPr>
          <w:p w14:paraId="393BC9BF">
            <w:pPr>
              <w:adjustRightInd w:val="0"/>
              <w:snapToGrid w:val="0"/>
              <w:jc w:val="center"/>
              <w:rPr>
                <w:color w:val="000000" w:themeColor="text1"/>
                <w:sz w:val="24"/>
                <w14:textFill>
                  <w14:solidFill>
                    <w14:schemeClr w14:val="tx1"/>
                  </w14:solidFill>
                </w14:textFill>
              </w:rPr>
            </w:pPr>
          </w:p>
        </w:tc>
        <w:tc>
          <w:tcPr>
            <w:tcW w:w="1168" w:type="dxa"/>
            <w:vAlign w:val="center"/>
          </w:tcPr>
          <w:p w14:paraId="45B78831">
            <w:pPr>
              <w:adjustRightInd w:val="0"/>
              <w:snapToGrid w:val="0"/>
              <w:jc w:val="center"/>
              <w:rPr>
                <w:color w:val="000000" w:themeColor="text1"/>
                <w:sz w:val="24"/>
                <w14:textFill>
                  <w14:solidFill>
                    <w14:schemeClr w14:val="tx1"/>
                  </w14:solidFill>
                </w14:textFill>
              </w:rPr>
            </w:pPr>
          </w:p>
        </w:tc>
        <w:tc>
          <w:tcPr>
            <w:tcW w:w="1168" w:type="dxa"/>
          </w:tcPr>
          <w:p w14:paraId="2CF0978B">
            <w:pPr>
              <w:adjustRightInd w:val="0"/>
              <w:snapToGrid w:val="0"/>
              <w:jc w:val="center"/>
              <w:rPr>
                <w:color w:val="000000" w:themeColor="text1"/>
                <w:sz w:val="24"/>
                <w14:textFill>
                  <w14:solidFill>
                    <w14:schemeClr w14:val="tx1"/>
                  </w14:solidFill>
                </w14:textFill>
              </w:rPr>
            </w:pPr>
          </w:p>
        </w:tc>
        <w:tc>
          <w:tcPr>
            <w:tcW w:w="1168" w:type="dxa"/>
          </w:tcPr>
          <w:p w14:paraId="24F27DE0">
            <w:pPr>
              <w:adjustRightInd w:val="0"/>
              <w:snapToGrid w:val="0"/>
              <w:jc w:val="center"/>
              <w:rPr>
                <w:color w:val="000000" w:themeColor="text1"/>
                <w:sz w:val="24"/>
                <w14:textFill>
                  <w14:solidFill>
                    <w14:schemeClr w14:val="tx1"/>
                  </w14:solidFill>
                </w14:textFill>
              </w:rPr>
            </w:pPr>
          </w:p>
        </w:tc>
        <w:tc>
          <w:tcPr>
            <w:tcW w:w="1168" w:type="dxa"/>
            <w:vAlign w:val="center"/>
          </w:tcPr>
          <w:p w14:paraId="05D3ADB4">
            <w:pPr>
              <w:adjustRightInd w:val="0"/>
              <w:snapToGrid w:val="0"/>
              <w:jc w:val="center"/>
              <w:rPr>
                <w:color w:val="000000" w:themeColor="text1"/>
                <w:sz w:val="24"/>
                <w14:textFill>
                  <w14:solidFill>
                    <w14:schemeClr w14:val="tx1"/>
                  </w14:solidFill>
                </w14:textFill>
              </w:rPr>
            </w:pPr>
          </w:p>
        </w:tc>
        <w:tc>
          <w:tcPr>
            <w:tcW w:w="1168" w:type="dxa"/>
            <w:vAlign w:val="center"/>
          </w:tcPr>
          <w:p w14:paraId="24BB9621">
            <w:pPr>
              <w:adjustRightInd w:val="0"/>
              <w:snapToGrid w:val="0"/>
              <w:jc w:val="left"/>
              <w:rPr>
                <w:color w:val="000000" w:themeColor="text1"/>
                <w:sz w:val="24"/>
                <w14:textFill>
                  <w14:solidFill>
                    <w14:schemeClr w14:val="tx1"/>
                  </w14:solidFill>
                </w14:textFill>
              </w:rPr>
            </w:pPr>
          </w:p>
        </w:tc>
        <w:tc>
          <w:tcPr>
            <w:tcW w:w="956" w:type="dxa"/>
            <w:vAlign w:val="center"/>
          </w:tcPr>
          <w:p w14:paraId="4B7B2B42">
            <w:pPr>
              <w:adjustRightInd w:val="0"/>
              <w:snapToGrid w:val="0"/>
              <w:jc w:val="left"/>
              <w:rPr>
                <w:color w:val="000000" w:themeColor="text1"/>
                <w:sz w:val="24"/>
                <w14:textFill>
                  <w14:solidFill>
                    <w14:schemeClr w14:val="tx1"/>
                  </w14:solidFill>
                </w14:textFill>
              </w:rPr>
            </w:pPr>
          </w:p>
        </w:tc>
        <w:tc>
          <w:tcPr>
            <w:tcW w:w="777" w:type="dxa"/>
            <w:gridSpan w:val="2"/>
            <w:vAlign w:val="center"/>
          </w:tcPr>
          <w:p w14:paraId="4F375074">
            <w:pPr>
              <w:adjustRightInd w:val="0"/>
              <w:snapToGrid w:val="0"/>
              <w:jc w:val="left"/>
              <w:rPr>
                <w:color w:val="000000" w:themeColor="text1"/>
                <w:sz w:val="24"/>
                <w14:textFill>
                  <w14:solidFill>
                    <w14:schemeClr w14:val="tx1"/>
                  </w14:solidFill>
                </w14:textFill>
              </w:rPr>
            </w:pPr>
          </w:p>
        </w:tc>
        <w:tc>
          <w:tcPr>
            <w:tcW w:w="963" w:type="dxa"/>
            <w:gridSpan w:val="2"/>
            <w:vAlign w:val="center"/>
          </w:tcPr>
          <w:p w14:paraId="181644F0">
            <w:pPr>
              <w:adjustRightInd w:val="0"/>
              <w:snapToGrid w:val="0"/>
              <w:jc w:val="left"/>
              <w:rPr>
                <w:color w:val="000000" w:themeColor="text1"/>
                <w:sz w:val="24"/>
                <w14:textFill>
                  <w14:solidFill>
                    <w14:schemeClr w14:val="tx1"/>
                  </w14:solidFill>
                </w14:textFill>
              </w:rPr>
            </w:pPr>
          </w:p>
        </w:tc>
      </w:tr>
      <w:tr w14:paraId="6D72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4ED8A23A">
            <w:pPr>
              <w:adjustRightInd w:val="0"/>
              <w:snapToGrid w:val="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978" w:type="dxa"/>
            <w:vAlign w:val="center"/>
          </w:tcPr>
          <w:p w14:paraId="67D45C71">
            <w:pPr>
              <w:adjustRightInd w:val="0"/>
              <w:snapToGrid w:val="0"/>
              <w:jc w:val="left"/>
              <w:rPr>
                <w:color w:val="000000" w:themeColor="text1"/>
                <w:sz w:val="24"/>
                <w14:textFill>
                  <w14:solidFill>
                    <w14:schemeClr w14:val="tx1"/>
                  </w14:solidFill>
                </w14:textFill>
              </w:rPr>
            </w:pPr>
          </w:p>
        </w:tc>
        <w:tc>
          <w:tcPr>
            <w:tcW w:w="1238" w:type="dxa"/>
            <w:vAlign w:val="center"/>
          </w:tcPr>
          <w:p w14:paraId="58EB3EEE">
            <w:pPr>
              <w:adjustRightInd w:val="0"/>
              <w:snapToGrid w:val="0"/>
              <w:jc w:val="left"/>
              <w:rPr>
                <w:color w:val="000000" w:themeColor="text1"/>
                <w:sz w:val="24"/>
                <w14:textFill>
                  <w14:solidFill>
                    <w14:schemeClr w14:val="tx1"/>
                  </w14:solidFill>
                </w14:textFill>
              </w:rPr>
            </w:pPr>
          </w:p>
        </w:tc>
        <w:tc>
          <w:tcPr>
            <w:tcW w:w="880" w:type="dxa"/>
          </w:tcPr>
          <w:p w14:paraId="53DA0F2B">
            <w:pPr>
              <w:adjustRightInd w:val="0"/>
              <w:snapToGrid w:val="0"/>
              <w:jc w:val="left"/>
              <w:rPr>
                <w:color w:val="000000" w:themeColor="text1"/>
                <w:sz w:val="24"/>
                <w14:textFill>
                  <w14:solidFill>
                    <w14:schemeClr w14:val="tx1"/>
                  </w14:solidFill>
                </w14:textFill>
              </w:rPr>
            </w:pPr>
          </w:p>
        </w:tc>
        <w:tc>
          <w:tcPr>
            <w:tcW w:w="1618" w:type="dxa"/>
            <w:vAlign w:val="center"/>
          </w:tcPr>
          <w:p w14:paraId="6F84D53C">
            <w:pPr>
              <w:adjustRightInd w:val="0"/>
              <w:snapToGrid w:val="0"/>
              <w:jc w:val="center"/>
              <w:rPr>
                <w:color w:val="000000" w:themeColor="text1"/>
                <w:sz w:val="24"/>
                <w14:textFill>
                  <w14:solidFill>
                    <w14:schemeClr w14:val="tx1"/>
                  </w14:solidFill>
                </w14:textFill>
              </w:rPr>
            </w:pPr>
          </w:p>
        </w:tc>
        <w:tc>
          <w:tcPr>
            <w:tcW w:w="1168" w:type="dxa"/>
            <w:vAlign w:val="center"/>
          </w:tcPr>
          <w:p w14:paraId="55F55F39">
            <w:pPr>
              <w:adjustRightInd w:val="0"/>
              <w:snapToGrid w:val="0"/>
              <w:jc w:val="center"/>
              <w:rPr>
                <w:color w:val="000000" w:themeColor="text1"/>
                <w:sz w:val="24"/>
                <w14:textFill>
                  <w14:solidFill>
                    <w14:schemeClr w14:val="tx1"/>
                  </w14:solidFill>
                </w14:textFill>
              </w:rPr>
            </w:pPr>
          </w:p>
        </w:tc>
        <w:tc>
          <w:tcPr>
            <w:tcW w:w="1168" w:type="dxa"/>
          </w:tcPr>
          <w:p w14:paraId="4152F46F">
            <w:pPr>
              <w:adjustRightInd w:val="0"/>
              <w:snapToGrid w:val="0"/>
              <w:jc w:val="center"/>
              <w:rPr>
                <w:color w:val="000000" w:themeColor="text1"/>
                <w:sz w:val="24"/>
                <w14:textFill>
                  <w14:solidFill>
                    <w14:schemeClr w14:val="tx1"/>
                  </w14:solidFill>
                </w14:textFill>
              </w:rPr>
            </w:pPr>
          </w:p>
        </w:tc>
        <w:tc>
          <w:tcPr>
            <w:tcW w:w="1168" w:type="dxa"/>
          </w:tcPr>
          <w:p w14:paraId="2678214A">
            <w:pPr>
              <w:adjustRightInd w:val="0"/>
              <w:snapToGrid w:val="0"/>
              <w:jc w:val="center"/>
              <w:rPr>
                <w:color w:val="000000" w:themeColor="text1"/>
                <w:sz w:val="24"/>
                <w14:textFill>
                  <w14:solidFill>
                    <w14:schemeClr w14:val="tx1"/>
                  </w14:solidFill>
                </w14:textFill>
              </w:rPr>
            </w:pPr>
          </w:p>
        </w:tc>
        <w:tc>
          <w:tcPr>
            <w:tcW w:w="1168" w:type="dxa"/>
            <w:vAlign w:val="center"/>
          </w:tcPr>
          <w:p w14:paraId="69A1DAFD">
            <w:pPr>
              <w:adjustRightInd w:val="0"/>
              <w:snapToGrid w:val="0"/>
              <w:jc w:val="center"/>
              <w:rPr>
                <w:color w:val="000000" w:themeColor="text1"/>
                <w:sz w:val="24"/>
                <w14:textFill>
                  <w14:solidFill>
                    <w14:schemeClr w14:val="tx1"/>
                  </w14:solidFill>
                </w14:textFill>
              </w:rPr>
            </w:pPr>
          </w:p>
        </w:tc>
        <w:tc>
          <w:tcPr>
            <w:tcW w:w="1168" w:type="dxa"/>
            <w:vAlign w:val="center"/>
          </w:tcPr>
          <w:p w14:paraId="015B0437">
            <w:pPr>
              <w:adjustRightInd w:val="0"/>
              <w:snapToGrid w:val="0"/>
              <w:jc w:val="left"/>
              <w:rPr>
                <w:color w:val="000000" w:themeColor="text1"/>
                <w:sz w:val="24"/>
                <w14:textFill>
                  <w14:solidFill>
                    <w14:schemeClr w14:val="tx1"/>
                  </w14:solidFill>
                </w14:textFill>
              </w:rPr>
            </w:pPr>
          </w:p>
        </w:tc>
        <w:tc>
          <w:tcPr>
            <w:tcW w:w="956" w:type="dxa"/>
            <w:vAlign w:val="center"/>
          </w:tcPr>
          <w:p w14:paraId="1BBD5F77">
            <w:pPr>
              <w:adjustRightInd w:val="0"/>
              <w:snapToGrid w:val="0"/>
              <w:jc w:val="left"/>
              <w:rPr>
                <w:color w:val="000000" w:themeColor="text1"/>
                <w:sz w:val="24"/>
                <w14:textFill>
                  <w14:solidFill>
                    <w14:schemeClr w14:val="tx1"/>
                  </w14:solidFill>
                </w14:textFill>
              </w:rPr>
            </w:pPr>
          </w:p>
        </w:tc>
        <w:tc>
          <w:tcPr>
            <w:tcW w:w="777" w:type="dxa"/>
            <w:gridSpan w:val="2"/>
            <w:vAlign w:val="center"/>
          </w:tcPr>
          <w:p w14:paraId="4B041586">
            <w:pPr>
              <w:adjustRightInd w:val="0"/>
              <w:snapToGrid w:val="0"/>
              <w:jc w:val="left"/>
              <w:rPr>
                <w:color w:val="000000" w:themeColor="text1"/>
                <w:sz w:val="24"/>
                <w14:textFill>
                  <w14:solidFill>
                    <w14:schemeClr w14:val="tx1"/>
                  </w14:solidFill>
                </w14:textFill>
              </w:rPr>
            </w:pPr>
          </w:p>
        </w:tc>
        <w:tc>
          <w:tcPr>
            <w:tcW w:w="963" w:type="dxa"/>
            <w:gridSpan w:val="2"/>
            <w:vAlign w:val="center"/>
          </w:tcPr>
          <w:p w14:paraId="76BA8AFC">
            <w:pPr>
              <w:adjustRightInd w:val="0"/>
              <w:snapToGrid w:val="0"/>
              <w:jc w:val="left"/>
              <w:rPr>
                <w:color w:val="000000" w:themeColor="text1"/>
                <w:sz w:val="24"/>
                <w14:textFill>
                  <w14:solidFill>
                    <w14:schemeClr w14:val="tx1"/>
                  </w14:solidFill>
                </w14:textFill>
              </w:rPr>
            </w:pPr>
          </w:p>
        </w:tc>
      </w:tr>
      <w:tr w14:paraId="704A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7" w:type="dxa"/>
            <w:gridSpan w:val="12"/>
            <w:vAlign w:val="center"/>
          </w:tcPr>
          <w:p w14:paraId="67DCD6D9">
            <w:pPr>
              <w:adjustRightInd w:val="0"/>
              <w:snapToGrid w:val="0"/>
              <w:jc w:val="righ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总价（元）</w:t>
            </w:r>
          </w:p>
        </w:tc>
        <w:tc>
          <w:tcPr>
            <w:tcW w:w="778" w:type="dxa"/>
            <w:gridSpan w:val="2"/>
            <w:vAlign w:val="center"/>
          </w:tcPr>
          <w:p w14:paraId="1E2B31F4">
            <w:pPr>
              <w:adjustRightInd w:val="0"/>
              <w:snapToGrid w:val="0"/>
              <w:jc w:val="left"/>
              <w:rPr>
                <w:color w:val="000000" w:themeColor="text1"/>
                <w:sz w:val="24"/>
                <w14:textFill>
                  <w14:solidFill>
                    <w14:schemeClr w14:val="tx1"/>
                  </w14:solidFill>
                </w14:textFill>
              </w:rPr>
            </w:pPr>
          </w:p>
        </w:tc>
        <w:tc>
          <w:tcPr>
            <w:tcW w:w="960" w:type="dxa"/>
            <w:gridSpan w:val="2"/>
            <w:vAlign w:val="center"/>
          </w:tcPr>
          <w:p w14:paraId="7A281F6D">
            <w:pPr>
              <w:adjustRightInd w:val="0"/>
              <w:snapToGrid w:val="0"/>
              <w:jc w:val="left"/>
              <w:rPr>
                <w:color w:val="000000" w:themeColor="text1"/>
                <w:sz w:val="24"/>
                <w14:textFill>
                  <w14:solidFill>
                    <w14:schemeClr w14:val="tx1"/>
                  </w14:solidFill>
                </w14:textFill>
              </w:rPr>
            </w:pPr>
          </w:p>
        </w:tc>
      </w:tr>
    </w:tbl>
    <w:p w14:paraId="75D8249E">
      <w:pPr>
        <w:adjustRightInd w:val="0"/>
        <w:snapToGrid w:val="0"/>
        <w:jc w:val="left"/>
        <w:rPr>
          <w:b/>
          <w:i/>
          <w:color w:val="000000" w:themeColor="text1"/>
          <w:sz w:val="24"/>
          <w14:textFill>
            <w14:solidFill>
              <w14:schemeClr w14:val="tx1"/>
            </w14:solidFill>
          </w14:textFill>
        </w:rPr>
      </w:pPr>
      <w:r>
        <w:rPr>
          <w:b/>
          <w:i/>
          <w:color w:val="000000" w:themeColor="text1"/>
          <w:sz w:val="24"/>
          <w14:textFill>
            <w14:solidFill>
              <w14:schemeClr w14:val="tx1"/>
            </w14:solidFill>
          </w14:textFill>
        </w:rPr>
        <w:t>说明：制造商规模请填写</w:t>
      </w:r>
      <w:bookmarkStart w:id="908" w:name="_Hlk168431944"/>
      <w:r>
        <w:rPr>
          <w:b/>
          <w:i/>
          <w:color w:val="000000" w:themeColor="text1"/>
          <w:sz w:val="24"/>
          <w14:textFill>
            <w14:solidFill>
              <w14:schemeClr w14:val="tx1"/>
            </w14:solidFill>
          </w14:textFill>
        </w:rPr>
        <w:t>“</w:t>
      </w:r>
      <w:r>
        <w:rPr>
          <w:rFonts w:hint="eastAsia"/>
          <w:b/>
          <w:i/>
          <w:color w:val="000000" w:themeColor="text1"/>
          <w:sz w:val="24"/>
          <w14:textFill>
            <w14:solidFill>
              <w14:schemeClr w14:val="tx1"/>
            </w14:solidFill>
          </w14:textFill>
        </w:rPr>
        <w:t>大</w:t>
      </w:r>
      <w:r>
        <w:rPr>
          <w:b/>
          <w:i/>
          <w:color w:val="000000" w:themeColor="text1"/>
          <w:sz w:val="24"/>
          <w14:textFill>
            <w14:solidFill>
              <w14:schemeClr w14:val="tx1"/>
            </w14:solidFill>
          </w14:textFill>
        </w:rPr>
        <w:t>型”、</w:t>
      </w:r>
      <w:bookmarkEnd w:id="908"/>
      <w:r>
        <w:rPr>
          <w:b/>
          <w:i/>
          <w:color w:val="000000" w:themeColor="text1"/>
          <w:sz w:val="24"/>
          <w14:textFill>
            <w14:solidFill>
              <w14:schemeClr w14:val="tx1"/>
            </w14:solidFill>
          </w14:textFill>
        </w:rPr>
        <w:t>“中型”、“小型”、“微型”或“其他”，中小企业的定义见第二章《投标人须知》。</w:t>
      </w:r>
    </w:p>
    <w:p w14:paraId="0001B7DD">
      <w:pPr>
        <w:tabs>
          <w:tab w:val="left" w:pos="1800"/>
          <w:tab w:val="left" w:pos="5580"/>
        </w:tabs>
        <w:ind w:firstLine="723" w:firstLineChars="300"/>
        <w:jc w:val="left"/>
        <w:rPr>
          <w:b/>
          <w:i/>
          <w:color w:val="000000" w:themeColor="text1"/>
          <w:sz w:val="24"/>
          <w14:textFill>
            <w14:solidFill>
              <w14:schemeClr w14:val="tx1"/>
            </w14:solidFill>
          </w14:textFill>
        </w:rPr>
      </w:pPr>
      <w:r>
        <w:rPr>
          <w:b/>
          <w:i/>
          <w:color w:val="000000" w:themeColor="text1"/>
          <w:sz w:val="24"/>
          <w14:textFill>
            <w14:solidFill>
              <w14:schemeClr w14:val="tx1"/>
            </w14:solidFill>
          </w14:textFill>
        </w:rPr>
        <w:t>制造商所属性别请填写“男”</w:t>
      </w:r>
      <w:r>
        <w:rPr>
          <w:rFonts w:hint="eastAsia"/>
          <w:b/>
          <w:i/>
          <w:color w:val="000000" w:themeColor="text1"/>
          <w:sz w:val="24"/>
          <w14:textFill>
            <w14:solidFill>
              <w14:schemeClr w14:val="tx1"/>
            </w14:solidFill>
          </w14:textFill>
        </w:rPr>
        <w:t>或</w:t>
      </w:r>
      <w:r>
        <w:rPr>
          <w:b/>
          <w:i/>
          <w:color w:val="000000" w:themeColor="text1"/>
          <w:sz w:val="24"/>
          <w14:textFill>
            <w14:solidFill>
              <w14:schemeClr w14:val="tx1"/>
            </w14:solidFill>
          </w14:textFill>
        </w:rPr>
        <w:t>“女”，</w:t>
      </w:r>
      <w:r>
        <w:rPr>
          <w:rFonts w:hint="eastAsia"/>
          <w:color w:val="000000" w:themeColor="text1"/>
          <w:sz w:val="24"/>
          <w14:textFill>
            <w14:solidFill>
              <w14:schemeClr w14:val="tx1"/>
            </w14:solidFill>
          </w14:textFill>
        </w:rPr>
        <w:t xml:space="preserve"> 指拥有制造商5</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以上绝对所有权的性别；绝对所有权拥有者可以是一个人，也可以是多人合计计算</w:t>
      </w:r>
      <w:r>
        <w:rPr>
          <w:bCs/>
          <w:i/>
          <w:color w:val="000000" w:themeColor="text1"/>
          <w:sz w:val="24"/>
          <w14:textFill>
            <w14:solidFill>
              <w14:schemeClr w14:val="tx1"/>
            </w14:solidFill>
          </w14:textFill>
        </w:rPr>
        <w:t>。</w:t>
      </w:r>
    </w:p>
    <w:p w14:paraId="5CF75381">
      <w:pPr>
        <w:tabs>
          <w:tab w:val="left" w:pos="1800"/>
          <w:tab w:val="left" w:pos="5580"/>
        </w:tabs>
        <w:ind w:firstLine="723" w:firstLineChars="300"/>
        <w:jc w:val="left"/>
        <w:rPr>
          <w:b/>
          <w:i/>
          <w:color w:val="000000" w:themeColor="text1"/>
          <w:sz w:val="24"/>
          <w14:textFill>
            <w14:solidFill>
              <w14:schemeClr w14:val="tx1"/>
            </w14:solidFill>
          </w14:textFill>
        </w:rPr>
      </w:pPr>
      <w:r>
        <w:rPr>
          <w:b/>
          <w:i/>
          <w:color w:val="000000" w:themeColor="text1"/>
          <w:sz w:val="24"/>
          <w14:textFill>
            <w14:solidFill>
              <w14:schemeClr w14:val="tx1"/>
            </w14:solidFill>
          </w14:textFill>
        </w:rPr>
        <w:t>外商投资类型请填写“外商单独投资”、“外商部分投资”</w:t>
      </w:r>
      <w:r>
        <w:rPr>
          <w:rFonts w:hint="eastAsia"/>
          <w:b/>
          <w:i/>
          <w:color w:val="000000" w:themeColor="text1"/>
          <w:sz w:val="24"/>
          <w14:textFill>
            <w14:solidFill>
              <w14:schemeClr w14:val="tx1"/>
            </w14:solidFill>
          </w14:textFill>
        </w:rPr>
        <w:t>或</w:t>
      </w:r>
      <w:r>
        <w:rPr>
          <w:b/>
          <w:i/>
          <w:color w:val="000000" w:themeColor="text1"/>
          <w:sz w:val="24"/>
          <w14:textFill>
            <w14:solidFill>
              <w14:schemeClr w14:val="tx1"/>
            </w14:solidFill>
          </w14:textFill>
        </w:rPr>
        <w:t>“内资”。</w:t>
      </w:r>
      <w:bookmarkEnd w:id="906"/>
      <w:bookmarkEnd w:id="907"/>
    </w:p>
    <w:p w14:paraId="174B5AE0">
      <w:pPr>
        <w:adjustRightInd w:val="0"/>
        <w:snapToGrid w:val="0"/>
        <w:spacing w:before="240" w:beforeLines="100" w:after="240" w:afterLines="100"/>
        <w:jc w:val="left"/>
        <w:rPr>
          <w:b/>
          <w:i/>
          <w:color w:val="000000" w:themeColor="text1"/>
          <w:sz w:val="24"/>
          <w14:textFill>
            <w14:solidFill>
              <w14:schemeClr w14:val="tx1"/>
            </w14:solidFill>
          </w14:textFill>
        </w:rPr>
        <w:sectPr>
          <w:pgSz w:w="16840" w:h="11907" w:orient="landscape"/>
          <w:pgMar w:top="1701" w:right="1418" w:bottom="1134" w:left="1418" w:header="851" w:footer="851" w:gutter="0"/>
          <w:cols w:space="720" w:num="1"/>
          <w:docGrid w:linePitch="462" w:charSpace="0"/>
        </w:sectPr>
      </w:pPr>
    </w:p>
    <w:p w14:paraId="40EA1100">
      <w:pPr>
        <w:tabs>
          <w:tab w:val="left" w:pos="1800"/>
          <w:tab w:val="left" w:pos="5580"/>
        </w:tabs>
        <w:jc w:val="left"/>
        <w:rPr>
          <w:color w:val="000000" w:themeColor="text1"/>
          <w:sz w:val="24"/>
          <w14:textFill>
            <w14:solidFill>
              <w14:schemeClr w14:val="tx1"/>
            </w14:solidFill>
          </w14:textFill>
        </w:rPr>
      </w:pPr>
    </w:p>
    <w:p w14:paraId="6E9B0DBB">
      <w:pPr>
        <w:numPr>
          <w:ilvl w:val="0"/>
          <w:numId w:val="16"/>
        </w:numPr>
        <w:tabs>
          <w:tab w:val="left" w:pos="360"/>
        </w:tabs>
        <w:snapToGrid w:val="0"/>
        <w:spacing w:line="360" w:lineRule="auto"/>
        <w:outlineLvl w:val="1"/>
        <w:rPr>
          <w:color w:val="000000" w:themeColor="text1"/>
          <w:sz w:val="24"/>
          <w:szCs w:val="20"/>
          <w14:textFill>
            <w14:solidFill>
              <w14:schemeClr w14:val="tx1"/>
            </w14:solidFill>
          </w14:textFill>
        </w:rPr>
      </w:pPr>
      <w:bookmarkStart w:id="909" w:name="_Toc127151562"/>
      <w:bookmarkStart w:id="910" w:name="_Toc305158904"/>
      <w:bookmarkStart w:id="911" w:name="_Toc142311062"/>
      <w:bookmarkStart w:id="912" w:name="_Toc226965752"/>
      <w:bookmarkStart w:id="913" w:name="_Toc264969252"/>
      <w:bookmarkStart w:id="914" w:name="_Toc226309806"/>
      <w:bookmarkStart w:id="915" w:name="_Toc226337258"/>
      <w:bookmarkStart w:id="916" w:name="_Toc305158830"/>
      <w:bookmarkStart w:id="917" w:name="_Toc226965835"/>
      <w:bookmarkStart w:id="918" w:name="_Toc150774765"/>
      <w:bookmarkStart w:id="919" w:name="_Toc150480798"/>
      <w:bookmarkStart w:id="920" w:name="_Toc265228400"/>
      <w:bookmarkStart w:id="921" w:name="_Toc195842927"/>
      <w:bookmarkStart w:id="922" w:name="_Toc226965751"/>
      <w:bookmarkStart w:id="923" w:name="_Toc305158903"/>
      <w:bookmarkStart w:id="924" w:name="_Toc150774764"/>
      <w:bookmarkStart w:id="925" w:name="_Toc226965834"/>
      <w:bookmarkStart w:id="926" w:name="_Toc264969251"/>
      <w:bookmarkStart w:id="927" w:name="_Toc142311061"/>
      <w:bookmarkStart w:id="928" w:name="_Toc127151561"/>
      <w:bookmarkStart w:id="929" w:name="_Toc265228399"/>
      <w:bookmarkStart w:id="930" w:name="_Toc305158829"/>
      <w:bookmarkStart w:id="931" w:name="_Toc226309805"/>
      <w:bookmarkStart w:id="932" w:name="_Toc195842926"/>
      <w:bookmarkStart w:id="933" w:name="_Toc226337257"/>
      <w:bookmarkStart w:id="934" w:name="_Toc150480797"/>
      <w:r>
        <w:rPr>
          <w:color w:val="000000" w:themeColor="text1"/>
          <w:sz w:val="24"/>
          <w:szCs w:val="20"/>
          <w14:textFill>
            <w14:solidFill>
              <w14:schemeClr w14:val="tx1"/>
            </w14:solidFill>
          </w14:textFill>
        </w:rPr>
        <w:t>合同条款偏离表</w:t>
      </w:r>
      <w:bookmarkEnd w:id="909"/>
      <w:bookmarkEnd w:id="910"/>
      <w:bookmarkEnd w:id="911"/>
      <w:bookmarkEnd w:id="912"/>
      <w:bookmarkEnd w:id="913"/>
      <w:bookmarkEnd w:id="914"/>
      <w:bookmarkEnd w:id="915"/>
      <w:bookmarkEnd w:id="916"/>
      <w:bookmarkEnd w:id="917"/>
      <w:bookmarkEnd w:id="918"/>
      <w:bookmarkEnd w:id="919"/>
      <w:bookmarkEnd w:id="920"/>
      <w:bookmarkEnd w:id="921"/>
      <w:r>
        <w:rPr>
          <w:color w:val="000000" w:themeColor="text1"/>
          <w:sz w:val="24"/>
          <w:szCs w:val="20"/>
          <w14:textFill>
            <w14:solidFill>
              <w14:schemeClr w14:val="tx1"/>
            </w14:solidFill>
          </w14:textFill>
        </w:rPr>
        <w:t>（实质性格式）</w:t>
      </w:r>
    </w:p>
    <w:p w14:paraId="4D6AABE1">
      <w:pPr>
        <w:spacing w:line="360" w:lineRule="auto"/>
        <w:rPr>
          <w:color w:val="000000" w:themeColor="text1"/>
          <w:sz w:val="24"/>
          <w:szCs w:val="20"/>
          <w14:textFill>
            <w14:solidFill>
              <w14:schemeClr w14:val="tx1"/>
            </w14:solidFill>
          </w14:textFill>
        </w:rPr>
      </w:pPr>
    </w:p>
    <w:p w14:paraId="1050B4C7">
      <w:pPr>
        <w:tabs>
          <w:tab w:val="left" w:pos="2775"/>
          <w:tab w:val="center" w:pos="4153"/>
        </w:tabs>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合同条款偏离表</w:t>
      </w:r>
    </w:p>
    <w:p w14:paraId="0333E833">
      <w:pPr>
        <w:spacing w:line="360" w:lineRule="auto"/>
        <w:rPr>
          <w:color w:val="000000" w:themeColor="text1"/>
          <w:sz w:val="24"/>
          <w:szCs w:val="20"/>
          <w14:textFill>
            <w14:solidFill>
              <w14:schemeClr w14:val="tx1"/>
            </w14:solidFill>
          </w14:textFill>
        </w:rPr>
      </w:pPr>
    </w:p>
    <w:p w14:paraId="795F9EF3">
      <w:pPr>
        <w:tabs>
          <w:tab w:val="left" w:pos="1800"/>
          <w:tab w:val="left" w:pos="5580"/>
        </w:tabs>
        <w:spacing w:line="360" w:lineRule="auto"/>
        <w:ind w:firstLine="360" w:firstLineChars="1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项目编号：_____________________     项目名称：_____________</w:t>
      </w:r>
    </w:p>
    <w:tbl>
      <w:tblPr>
        <w:tblStyle w:val="43"/>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1773"/>
        <w:gridCol w:w="1676"/>
        <w:gridCol w:w="1676"/>
        <w:gridCol w:w="1875"/>
        <w:gridCol w:w="1134"/>
      </w:tblGrid>
      <w:tr w14:paraId="7AD5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6461D9D9">
            <w:pPr>
              <w:adjustRightInd w:val="0"/>
              <w:snapToGrid w:val="0"/>
              <w:jc w:val="center"/>
              <w:rPr>
                <w:color w:val="000000" w:themeColor="text1"/>
                <w:sz w:val="24"/>
                <w14:textFill>
                  <w14:solidFill>
                    <w14:schemeClr w14:val="tx1"/>
                  </w14:solidFill>
                </w14:textFill>
              </w:rPr>
            </w:pPr>
            <w:bookmarkStart w:id="935" w:name="_Hlk144279231"/>
            <w:r>
              <w:rPr>
                <w:color w:val="000000" w:themeColor="text1"/>
                <w:sz w:val="24"/>
                <w14:textFill>
                  <w14:solidFill>
                    <w14:schemeClr w14:val="tx1"/>
                  </w14:solidFill>
                </w14:textFill>
              </w:rPr>
              <w:t>序号</w:t>
            </w:r>
          </w:p>
        </w:tc>
        <w:tc>
          <w:tcPr>
            <w:tcW w:w="1773" w:type="dxa"/>
            <w:vAlign w:val="center"/>
          </w:tcPr>
          <w:p w14:paraId="18EF3745">
            <w:pPr>
              <w:adjustRightInd w:val="0"/>
              <w:snapToGrid w:val="0"/>
              <w:jc w:val="center"/>
              <w:rPr>
                <w:color w:val="000000" w:themeColor="text1"/>
                <w:sz w:val="24"/>
                <w14:textFill>
                  <w14:solidFill>
                    <w14:schemeClr w14:val="tx1"/>
                  </w14:solidFill>
                </w14:textFill>
              </w:rPr>
            </w:pPr>
            <w:r>
              <w:rPr>
                <w:color w:val="000000" w:themeColor="text1"/>
                <w:sz w:val="24"/>
                <w:szCs w:val="21"/>
                <w14:textFill>
                  <w14:solidFill>
                    <w14:schemeClr w14:val="tx1"/>
                  </w14:solidFill>
                </w14:textFill>
              </w:rPr>
              <w:t>招标文件</w:t>
            </w:r>
            <w:r>
              <w:rPr>
                <w:color w:val="000000" w:themeColor="text1"/>
                <w:sz w:val="24"/>
                <w14:textFill>
                  <w14:solidFill>
                    <w14:schemeClr w14:val="tx1"/>
                  </w14:solidFill>
                </w14:textFill>
              </w:rPr>
              <w:t>条目号（页码）</w:t>
            </w:r>
          </w:p>
        </w:tc>
        <w:tc>
          <w:tcPr>
            <w:tcW w:w="1676" w:type="dxa"/>
            <w:vAlign w:val="center"/>
          </w:tcPr>
          <w:p w14:paraId="2C2818F3">
            <w:pPr>
              <w:adjustRightInd w:val="0"/>
              <w:snapToGrid w:val="0"/>
              <w:jc w:val="center"/>
              <w:rPr>
                <w:color w:val="000000" w:themeColor="text1"/>
                <w:sz w:val="24"/>
                <w14:textFill>
                  <w14:solidFill>
                    <w14:schemeClr w14:val="tx1"/>
                  </w14:solidFill>
                </w14:textFill>
              </w:rPr>
            </w:pPr>
            <w:r>
              <w:rPr>
                <w:color w:val="000000" w:themeColor="text1"/>
                <w:sz w:val="24"/>
                <w:szCs w:val="21"/>
                <w14:textFill>
                  <w14:solidFill>
                    <w14:schemeClr w14:val="tx1"/>
                  </w14:solidFill>
                </w14:textFill>
              </w:rPr>
              <w:t>招标文件</w:t>
            </w:r>
            <w:r>
              <w:rPr>
                <w:color w:val="000000" w:themeColor="text1"/>
                <w:sz w:val="24"/>
                <w14:textFill>
                  <w14:solidFill>
                    <w14:schemeClr w14:val="tx1"/>
                  </w14:solidFill>
                </w14:textFill>
              </w:rPr>
              <w:t>要求</w:t>
            </w:r>
          </w:p>
        </w:tc>
        <w:tc>
          <w:tcPr>
            <w:tcW w:w="1676" w:type="dxa"/>
            <w:vAlign w:val="center"/>
          </w:tcPr>
          <w:p w14:paraId="1951F5A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投标文件内容</w:t>
            </w:r>
          </w:p>
        </w:tc>
        <w:tc>
          <w:tcPr>
            <w:tcW w:w="1875" w:type="dxa"/>
            <w:vAlign w:val="center"/>
          </w:tcPr>
          <w:p w14:paraId="784AA7B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偏离情况</w:t>
            </w:r>
          </w:p>
        </w:tc>
        <w:tc>
          <w:tcPr>
            <w:tcW w:w="1134" w:type="dxa"/>
            <w:vAlign w:val="center"/>
          </w:tcPr>
          <w:p w14:paraId="631013D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tc>
      </w:tr>
      <w:tr w14:paraId="4363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716DBB53">
            <w:pPr>
              <w:adjustRightInd w:val="0"/>
              <w:snapToGrid w:val="0"/>
              <w:jc w:val="left"/>
              <w:rPr>
                <w:bCs/>
                <w:color w:val="000000" w:themeColor="text1"/>
                <w:sz w:val="24"/>
                <w14:textFill>
                  <w14:solidFill>
                    <w14:schemeClr w14:val="tx1"/>
                  </w14:solidFill>
                </w14:textFill>
              </w:rPr>
            </w:pPr>
            <w:r>
              <w:rPr>
                <w:b/>
                <w:color w:val="000000" w:themeColor="text1"/>
                <w:sz w:val="24"/>
                <w14:textFill>
                  <w14:solidFill>
                    <w14:schemeClr w14:val="tx1"/>
                  </w14:solidFill>
                </w14:textFill>
              </w:rPr>
              <w:t>对本项目合同条款的偏离情况</w:t>
            </w:r>
            <w:r>
              <w:rPr>
                <w:bCs/>
                <w:color w:val="000000" w:themeColor="text1"/>
                <w:sz w:val="24"/>
                <w14:textFill>
                  <w14:solidFill>
                    <w14:schemeClr w14:val="tx1"/>
                  </w14:solidFill>
                </w14:textFill>
              </w:rPr>
              <w:t>（应进行选择，未选择</w:t>
            </w:r>
            <w:r>
              <w:rPr>
                <w:b/>
                <w:color w:val="000000" w:themeColor="text1"/>
                <w:sz w:val="24"/>
                <w14:textFill>
                  <w14:solidFill>
                    <w14:schemeClr w14:val="tx1"/>
                  </w14:solidFill>
                </w14:textFill>
              </w:rPr>
              <w:t>投标无效</w:t>
            </w:r>
            <w:r>
              <w:rPr>
                <w:bCs/>
                <w:color w:val="000000" w:themeColor="text1"/>
                <w:sz w:val="24"/>
                <w14:textFill>
                  <w14:solidFill>
                    <w14:schemeClr w14:val="tx1"/>
                  </w14:solidFill>
                </w14:textFill>
              </w:rPr>
              <w:t>）：</w:t>
            </w:r>
          </w:p>
          <w:p w14:paraId="19B854DE">
            <w:pPr>
              <w:adjustRightInd w:val="0"/>
              <w:snapToGrid w:val="0"/>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□无偏离</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如无偏离，仅选择无偏离即可；</w:t>
            </w:r>
            <w:r>
              <w:rPr>
                <w:bCs/>
                <w:color w:val="000000" w:themeColor="text1"/>
                <w:sz w:val="24"/>
                <w14:textFill>
                  <w14:solidFill>
                    <w14:schemeClr w14:val="tx1"/>
                  </w14:solidFill>
                </w14:textFill>
              </w:rPr>
              <w:t>无偏离即为</w:t>
            </w:r>
            <w:r>
              <w:rPr>
                <w:color w:val="000000" w:themeColor="text1"/>
                <w:sz w:val="24"/>
                <w14:textFill>
                  <w14:solidFill>
                    <w14:schemeClr w14:val="tx1"/>
                  </w14:solidFill>
                </w14:textFill>
              </w:rPr>
              <w:t>对合同条款中的所有要求，均视作供应商已对之理解和响应。）</w:t>
            </w:r>
          </w:p>
          <w:p w14:paraId="4F9C89E9">
            <w:pPr>
              <w:adjustRightInd w:val="0"/>
              <w:snapToGrid w:val="0"/>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□有偏离</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如有偏离，</w:t>
            </w:r>
            <w:r>
              <w:rPr>
                <w:color w:val="000000" w:themeColor="text1"/>
                <w:sz w:val="24"/>
                <w14:textFill>
                  <w14:solidFill>
                    <w14:schemeClr w14:val="tx1"/>
                  </w14:solidFill>
                </w14:textFill>
              </w:rPr>
              <w:t>则应在本表中对</w:t>
            </w:r>
            <w:r>
              <w:rPr>
                <w:rFonts w:hint="eastAsia"/>
                <w:color w:val="000000" w:themeColor="text1"/>
                <w:sz w:val="24"/>
                <w14:textFill>
                  <w14:solidFill>
                    <w14:schemeClr w14:val="tx1"/>
                  </w14:solidFill>
                </w14:textFill>
              </w:rPr>
              <w:t>负</w:t>
            </w:r>
            <w:r>
              <w:rPr>
                <w:color w:val="000000" w:themeColor="text1"/>
                <w:sz w:val="24"/>
                <w14:textFill>
                  <w14:solidFill>
                    <w14:schemeClr w14:val="tx1"/>
                  </w14:solidFill>
                </w14:textFill>
              </w:rPr>
              <w:t>偏离项逐一列明，否则</w:t>
            </w:r>
            <w:r>
              <w:rPr>
                <w:b/>
                <w:bCs/>
                <w:color w:val="000000" w:themeColor="text1"/>
                <w:sz w:val="24"/>
                <w14:textFill>
                  <w14:solidFill>
                    <w14:schemeClr w14:val="tx1"/>
                  </w14:solidFill>
                </w14:textFill>
              </w:rPr>
              <w:t>投标无效</w:t>
            </w:r>
            <w:r>
              <w:rPr>
                <w:color w:val="000000" w:themeColor="text1"/>
                <w:sz w:val="24"/>
                <w14:textFill>
                  <w14:solidFill>
                    <w14:schemeClr w14:val="tx1"/>
                  </w14:solidFill>
                </w14:textFill>
              </w:rPr>
              <w:t>；对合同条款中的所有要求，除本表列明的偏离外，均视作供应商已对之理解和响应。）</w:t>
            </w:r>
          </w:p>
        </w:tc>
      </w:tr>
      <w:tr w14:paraId="6EA1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5DD1BDE1">
            <w:pPr>
              <w:adjustRightInd w:val="0"/>
              <w:snapToGrid w:val="0"/>
              <w:jc w:val="center"/>
              <w:rPr>
                <w:color w:val="000000" w:themeColor="text1"/>
                <w:sz w:val="24"/>
                <w14:textFill>
                  <w14:solidFill>
                    <w14:schemeClr w14:val="tx1"/>
                  </w14:solidFill>
                </w14:textFill>
              </w:rPr>
            </w:pPr>
          </w:p>
        </w:tc>
        <w:tc>
          <w:tcPr>
            <w:tcW w:w="1773" w:type="dxa"/>
            <w:vAlign w:val="center"/>
          </w:tcPr>
          <w:p w14:paraId="526E4D89">
            <w:pPr>
              <w:adjustRightInd w:val="0"/>
              <w:snapToGrid w:val="0"/>
              <w:jc w:val="center"/>
              <w:rPr>
                <w:color w:val="000000" w:themeColor="text1"/>
                <w:sz w:val="24"/>
                <w14:textFill>
                  <w14:solidFill>
                    <w14:schemeClr w14:val="tx1"/>
                  </w14:solidFill>
                </w14:textFill>
              </w:rPr>
            </w:pPr>
          </w:p>
        </w:tc>
        <w:tc>
          <w:tcPr>
            <w:tcW w:w="1676" w:type="dxa"/>
            <w:vAlign w:val="center"/>
          </w:tcPr>
          <w:p w14:paraId="6CA150B7">
            <w:pPr>
              <w:adjustRightInd w:val="0"/>
              <w:snapToGrid w:val="0"/>
              <w:jc w:val="center"/>
              <w:rPr>
                <w:color w:val="000000" w:themeColor="text1"/>
                <w:sz w:val="24"/>
                <w14:textFill>
                  <w14:solidFill>
                    <w14:schemeClr w14:val="tx1"/>
                  </w14:solidFill>
                </w14:textFill>
              </w:rPr>
            </w:pPr>
          </w:p>
        </w:tc>
        <w:tc>
          <w:tcPr>
            <w:tcW w:w="1676" w:type="dxa"/>
            <w:vAlign w:val="center"/>
          </w:tcPr>
          <w:p w14:paraId="03A2756B">
            <w:pPr>
              <w:adjustRightInd w:val="0"/>
              <w:snapToGrid w:val="0"/>
              <w:jc w:val="center"/>
              <w:rPr>
                <w:color w:val="000000" w:themeColor="text1"/>
                <w:sz w:val="24"/>
                <w14:textFill>
                  <w14:solidFill>
                    <w14:schemeClr w14:val="tx1"/>
                  </w14:solidFill>
                </w14:textFill>
              </w:rPr>
            </w:pPr>
          </w:p>
        </w:tc>
        <w:tc>
          <w:tcPr>
            <w:tcW w:w="1875" w:type="dxa"/>
            <w:vAlign w:val="center"/>
          </w:tcPr>
          <w:p w14:paraId="0A7F43F2">
            <w:pPr>
              <w:adjustRightInd w:val="0"/>
              <w:snapToGrid w:val="0"/>
              <w:jc w:val="center"/>
              <w:rPr>
                <w:color w:val="000000" w:themeColor="text1"/>
                <w:sz w:val="24"/>
                <w14:textFill>
                  <w14:solidFill>
                    <w14:schemeClr w14:val="tx1"/>
                  </w14:solidFill>
                </w14:textFill>
              </w:rPr>
            </w:pPr>
          </w:p>
        </w:tc>
        <w:tc>
          <w:tcPr>
            <w:tcW w:w="1134" w:type="dxa"/>
            <w:vAlign w:val="center"/>
          </w:tcPr>
          <w:p w14:paraId="4F5E459F">
            <w:pPr>
              <w:adjustRightInd w:val="0"/>
              <w:snapToGrid w:val="0"/>
              <w:jc w:val="center"/>
              <w:rPr>
                <w:color w:val="000000" w:themeColor="text1"/>
                <w:sz w:val="24"/>
                <w14:textFill>
                  <w14:solidFill>
                    <w14:schemeClr w14:val="tx1"/>
                  </w14:solidFill>
                </w14:textFill>
              </w:rPr>
            </w:pPr>
          </w:p>
        </w:tc>
      </w:tr>
      <w:tr w14:paraId="24CD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512D882E">
            <w:pPr>
              <w:adjustRightInd w:val="0"/>
              <w:snapToGrid w:val="0"/>
              <w:jc w:val="center"/>
              <w:rPr>
                <w:color w:val="000000" w:themeColor="text1"/>
                <w:sz w:val="24"/>
                <w14:textFill>
                  <w14:solidFill>
                    <w14:schemeClr w14:val="tx1"/>
                  </w14:solidFill>
                </w14:textFill>
              </w:rPr>
            </w:pPr>
          </w:p>
        </w:tc>
        <w:tc>
          <w:tcPr>
            <w:tcW w:w="1773" w:type="dxa"/>
            <w:vAlign w:val="center"/>
          </w:tcPr>
          <w:p w14:paraId="5ACE3BD4">
            <w:pPr>
              <w:adjustRightInd w:val="0"/>
              <w:snapToGrid w:val="0"/>
              <w:jc w:val="center"/>
              <w:rPr>
                <w:color w:val="000000" w:themeColor="text1"/>
                <w:sz w:val="24"/>
                <w14:textFill>
                  <w14:solidFill>
                    <w14:schemeClr w14:val="tx1"/>
                  </w14:solidFill>
                </w14:textFill>
              </w:rPr>
            </w:pPr>
          </w:p>
        </w:tc>
        <w:tc>
          <w:tcPr>
            <w:tcW w:w="1676" w:type="dxa"/>
            <w:vAlign w:val="center"/>
          </w:tcPr>
          <w:p w14:paraId="34DA1C2B">
            <w:pPr>
              <w:adjustRightInd w:val="0"/>
              <w:snapToGrid w:val="0"/>
              <w:jc w:val="center"/>
              <w:rPr>
                <w:color w:val="000000" w:themeColor="text1"/>
                <w:sz w:val="24"/>
                <w14:textFill>
                  <w14:solidFill>
                    <w14:schemeClr w14:val="tx1"/>
                  </w14:solidFill>
                </w14:textFill>
              </w:rPr>
            </w:pPr>
          </w:p>
        </w:tc>
        <w:tc>
          <w:tcPr>
            <w:tcW w:w="1676" w:type="dxa"/>
            <w:vAlign w:val="center"/>
          </w:tcPr>
          <w:p w14:paraId="2E776388">
            <w:pPr>
              <w:adjustRightInd w:val="0"/>
              <w:snapToGrid w:val="0"/>
              <w:jc w:val="center"/>
              <w:rPr>
                <w:color w:val="000000" w:themeColor="text1"/>
                <w:sz w:val="24"/>
                <w14:textFill>
                  <w14:solidFill>
                    <w14:schemeClr w14:val="tx1"/>
                  </w14:solidFill>
                </w14:textFill>
              </w:rPr>
            </w:pPr>
          </w:p>
        </w:tc>
        <w:tc>
          <w:tcPr>
            <w:tcW w:w="1875" w:type="dxa"/>
            <w:vAlign w:val="center"/>
          </w:tcPr>
          <w:p w14:paraId="35321DF1">
            <w:pPr>
              <w:adjustRightInd w:val="0"/>
              <w:snapToGrid w:val="0"/>
              <w:jc w:val="center"/>
              <w:rPr>
                <w:color w:val="000000" w:themeColor="text1"/>
                <w:sz w:val="24"/>
                <w14:textFill>
                  <w14:solidFill>
                    <w14:schemeClr w14:val="tx1"/>
                  </w14:solidFill>
                </w14:textFill>
              </w:rPr>
            </w:pPr>
          </w:p>
        </w:tc>
        <w:tc>
          <w:tcPr>
            <w:tcW w:w="1134" w:type="dxa"/>
            <w:vAlign w:val="center"/>
          </w:tcPr>
          <w:p w14:paraId="5EB36F9B">
            <w:pPr>
              <w:adjustRightInd w:val="0"/>
              <w:snapToGrid w:val="0"/>
              <w:jc w:val="center"/>
              <w:rPr>
                <w:color w:val="000000" w:themeColor="text1"/>
                <w:sz w:val="24"/>
                <w14:textFill>
                  <w14:solidFill>
                    <w14:schemeClr w14:val="tx1"/>
                  </w14:solidFill>
                </w14:textFill>
              </w:rPr>
            </w:pPr>
          </w:p>
        </w:tc>
      </w:tr>
      <w:tr w14:paraId="3B4A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778D87E1">
            <w:pPr>
              <w:adjustRightInd w:val="0"/>
              <w:snapToGrid w:val="0"/>
              <w:jc w:val="center"/>
              <w:rPr>
                <w:color w:val="000000" w:themeColor="text1"/>
                <w:sz w:val="24"/>
                <w14:textFill>
                  <w14:solidFill>
                    <w14:schemeClr w14:val="tx1"/>
                  </w14:solidFill>
                </w14:textFill>
              </w:rPr>
            </w:pPr>
          </w:p>
        </w:tc>
        <w:tc>
          <w:tcPr>
            <w:tcW w:w="1773" w:type="dxa"/>
            <w:vAlign w:val="center"/>
          </w:tcPr>
          <w:p w14:paraId="0BA2B023">
            <w:pPr>
              <w:adjustRightInd w:val="0"/>
              <w:snapToGrid w:val="0"/>
              <w:jc w:val="center"/>
              <w:rPr>
                <w:color w:val="000000" w:themeColor="text1"/>
                <w:sz w:val="24"/>
                <w14:textFill>
                  <w14:solidFill>
                    <w14:schemeClr w14:val="tx1"/>
                  </w14:solidFill>
                </w14:textFill>
              </w:rPr>
            </w:pPr>
          </w:p>
        </w:tc>
        <w:tc>
          <w:tcPr>
            <w:tcW w:w="1676" w:type="dxa"/>
            <w:vAlign w:val="center"/>
          </w:tcPr>
          <w:p w14:paraId="7B4BE9AE">
            <w:pPr>
              <w:adjustRightInd w:val="0"/>
              <w:snapToGrid w:val="0"/>
              <w:jc w:val="center"/>
              <w:rPr>
                <w:color w:val="000000" w:themeColor="text1"/>
                <w:sz w:val="24"/>
                <w14:textFill>
                  <w14:solidFill>
                    <w14:schemeClr w14:val="tx1"/>
                  </w14:solidFill>
                </w14:textFill>
              </w:rPr>
            </w:pPr>
          </w:p>
        </w:tc>
        <w:tc>
          <w:tcPr>
            <w:tcW w:w="1676" w:type="dxa"/>
            <w:vAlign w:val="center"/>
          </w:tcPr>
          <w:p w14:paraId="2A50B68B">
            <w:pPr>
              <w:adjustRightInd w:val="0"/>
              <w:snapToGrid w:val="0"/>
              <w:jc w:val="center"/>
              <w:rPr>
                <w:color w:val="000000" w:themeColor="text1"/>
                <w:sz w:val="24"/>
                <w14:textFill>
                  <w14:solidFill>
                    <w14:schemeClr w14:val="tx1"/>
                  </w14:solidFill>
                </w14:textFill>
              </w:rPr>
            </w:pPr>
          </w:p>
        </w:tc>
        <w:tc>
          <w:tcPr>
            <w:tcW w:w="1875" w:type="dxa"/>
            <w:vAlign w:val="center"/>
          </w:tcPr>
          <w:p w14:paraId="7577AF8F">
            <w:pPr>
              <w:adjustRightInd w:val="0"/>
              <w:snapToGrid w:val="0"/>
              <w:jc w:val="center"/>
              <w:rPr>
                <w:color w:val="000000" w:themeColor="text1"/>
                <w:sz w:val="24"/>
                <w14:textFill>
                  <w14:solidFill>
                    <w14:schemeClr w14:val="tx1"/>
                  </w14:solidFill>
                </w14:textFill>
              </w:rPr>
            </w:pPr>
          </w:p>
        </w:tc>
        <w:tc>
          <w:tcPr>
            <w:tcW w:w="1134" w:type="dxa"/>
            <w:vAlign w:val="center"/>
          </w:tcPr>
          <w:p w14:paraId="0B970294">
            <w:pPr>
              <w:adjustRightInd w:val="0"/>
              <w:snapToGrid w:val="0"/>
              <w:jc w:val="center"/>
              <w:rPr>
                <w:color w:val="000000" w:themeColor="text1"/>
                <w:sz w:val="24"/>
                <w14:textFill>
                  <w14:solidFill>
                    <w14:schemeClr w14:val="tx1"/>
                  </w14:solidFill>
                </w14:textFill>
              </w:rPr>
            </w:pPr>
          </w:p>
        </w:tc>
      </w:tr>
      <w:tr w14:paraId="258E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3996DB29">
            <w:pPr>
              <w:adjustRightInd w:val="0"/>
              <w:snapToGrid w:val="0"/>
              <w:jc w:val="center"/>
              <w:rPr>
                <w:color w:val="000000" w:themeColor="text1"/>
                <w:sz w:val="24"/>
                <w14:textFill>
                  <w14:solidFill>
                    <w14:schemeClr w14:val="tx1"/>
                  </w14:solidFill>
                </w14:textFill>
              </w:rPr>
            </w:pPr>
          </w:p>
        </w:tc>
        <w:tc>
          <w:tcPr>
            <w:tcW w:w="1773" w:type="dxa"/>
            <w:vAlign w:val="center"/>
          </w:tcPr>
          <w:p w14:paraId="6B6280FE">
            <w:pPr>
              <w:adjustRightInd w:val="0"/>
              <w:snapToGrid w:val="0"/>
              <w:jc w:val="center"/>
              <w:rPr>
                <w:color w:val="000000" w:themeColor="text1"/>
                <w:sz w:val="24"/>
                <w14:textFill>
                  <w14:solidFill>
                    <w14:schemeClr w14:val="tx1"/>
                  </w14:solidFill>
                </w14:textFill>
              </w:rPr>
            </w:pPr>
          </w:p>
        </w:tc>
        <w:tc>
          <w:tcPr>
            <w:tcW w:w="1676" w:type="dxa"/>
            <w:vAlign w:val="center"/>
          </w:tcPr>
          <w:p w14:paraId="3CFB8CF4">
            <w:pPr>
              <w:adjustRightInd w:val="0"/>
              <w:snapToGrid w:val="0"/>
              <w:jc w:val="center"/>
              <w:rPr>
                <w:color w:val="000000" w:themeColor="text1"/>
                <w:sz w:val="24"/>
                <w14:textFill>
                  <w14:solidFill>
                    <w14:schemeClr w14:val="tx1"/>
                  </w14:solidFill>
                </w14:textFill>
              </w:rPr>
            </w:pPr>
          </w:p>
        </w:tc>
        <w:tc>
          <w:tcPr>
            <w:tcW w:w="1676" w:type="dxa"/>
            <w:vAlign w:val="center"/>
          </w:tcPr>
          <w:p w14:paraId="195B5013">
            <w:pPr>
              <w:adjustRightInd w:val="0"/>
              <w:snapToGrid w:val="0"/>
              <w:jc w:val="center"/>
              <w:rPr>
                <w:color w:val="000000" w:themeColor="text1"/>
                <w:sz w:val="24"/>
                <w14:textFill>
                  <w14:solidFill>
                    <w14:schemeClr w14:val="tx1"/>
                  </w14:solidFill>
                </w14:textFill>
              </w:rPr>
            </w:pPr>
          </w:p>
        </w:tc>
        <w:tc>
          <w:tcPr>
            <w:tcW w:w="1875" w:type="dxa"/>
            <w:vAlign w:val="center"/>
          </w:tcPr>
          <w:p w14:paraId="5F1B9DCD">
            <w:pPr>
              <w:adjustRightInd w:val="0"/>
              <w:snapToGrid w:val="0"/>
              <w:jc w:val="center"/>
              <w:rPr>
                <w:color w:val="000000" w:themeColor="text1"/>
                <w:sz w:val="24"/>
                <w14:textFill>
                  <w14:solidFill>
                    <w14:schemeClr w14:val="tx1"/>
                  </w14:solidFill>
                </w14:textFill>
              </w:rPr>
            </w:pPr>
          </w:p>
        </w:tc>
        <w:tc>
          <w:tcPr>
            <w:tcW w:w="1134" w:type="dxa"/>
            <w:vAlign w:val="center"/>
          </w:tcPr>
          <w:p w14:paraId="4181A474">
            <w:pPr>
              <w:adjustRightInd w:val="0"/>
              <w:snapToGrid w:val="0"/>
              <w:jc w:val="center"/>
              <w:rPr>
                <w:color w:val="000000" w:themeColor="text1"/>
                <w:sz w:val="24"/>
                <w14:textFill>
                  <w14:solidFill>
                    <w14:schemeClr w14:val="tx1"/>
                  </w14:solidFill>
                </w14:textFill>
              </w:rPr>
            </w:pPr>
          </w:p>
        </w:tc>
      </w:tr>
      <w:bookmarkEnd w:id="935"/>
    </w:tbl>
    <w:p w14:paraId="72800558">
      <w:pPr>
        <w:tabs>
          <w:tab w:val="left" w:pos="1800"/>
          <w:tab w:val="left" w:pos="5580"/>
        </w:tabs>
        <w:jc w:val="left"/>
        <w:rPr>
          <w:color w:val="000000" w:themeColor="text1"/>
          <w:sz w:val="24"/>
          <w14:textFill>
            <w14:solidFill>
              <w14:schemeClr w14:val="tx1"/>
            </w14:solidFill>
          </w14:textFill>
        </w:rPr>
      </w:pPr>
    </w:p>
    <w:p w14:paraId="3459FCE7">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注：“偏离情况”列应据实填写“正偏离”或“负偏离”。</w:t>
      </w:r>
    </w:p>
    <w:p w14:paraId="7B47EE2D">
      <w:pPr>
        <w:spacing w:line="360" w:lineRule="auto"/>
        <w:rPr>
          <w:color w:val="000000" w:themeColor="text1"/>
          <w:sz w:val="24"/>
          <w:szCs w:val="20"/>
          <w14:textFill>
            <w14:solidFill>
              <w14:schemeClr w14:val="tx1"/>
            </w14:solidFill>
          </w14:textFill>
        </w:rPr>
      </w:pPr>
    </w:p>
    <w:p w14:paraId="11892066">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14:paraId="54AC99D5">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14:paraId="7C9663BB">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307CF798">
      <w:pPr>
        <w:numPr>
          <w:ilvl w:val="0"/>
          <w:numId w:val="16"/>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bookmarkEnd w:id="922"/>
      <w:bookmarkEnd w:id="923"/>
      <w:bookmarkEnd w:id="924"/>
      <w:bookmarkEnd w:id="925"/>
      <w:bookmarkEnd w:id="926"/>
      <w:bookmarkEnd w:id="927"/>
      <w:bookmarkEnd w:id="928"/>
      <w:bookmarkEnd w:id="929"/>
      <w:bookmarkEnd w:id="930"/>
      <w:bookmarkEnd w:id="931"/>
      <w:bookmarkEnd w:id="932"/>
      <w:bookmarkEnd w:id="933"/>
      <w:bookmarkEnd w:id="934"/>
      <w:r>
        <w:rPr>
          <w:color w:val="000000" w:themeColor="text1"/>
          <w:sz w:val="24"/>
          <w:szCs w:val="20"/>
          <w14:textFill>
            <w14:solidFill>
              <w14:schemeClr w14:val="tx1"/>
            </w14:solidFill>
          </w14:textFill>
        </w:rPr>
        <w:t>采购需求偏离表（实质性格式）</w:t>
      </w:r>
    </w:p>
    <w:p w14:paraId="45334308">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采购需求偏离表</w:t>
      </w:r>
    </w:p>
    <w:p w14:paraId="5A9F6851">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207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3071C02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482" w:type="dxa"/>
            <w:vAlign w:val="center"/>
          </w:tcPr>
          <w:p w14:paraId="16E61C2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招标文件条目号(页码)</w:t>
            </w:r>
          </w:p>
        </w:tc>
        <w:tc>
          <w:tcPr>
            <w:tcW w:w="2384" w:type="dxa"/>
            <w:vAlign w:val="center"/>
          </w:tcPr>
          <w:p w14:paraId="14D382B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招标文件要求</w:t>
            </w:r>
          </w:p>
        </w:tc>
        <w:tc>
          <w:tcPr>
            <w:tcW w:w="2126" w:type="dxa"/>
            <w:vAlign w:val="center"/>
          </w:tcPr>
          <w:p w14:paraId="1149E82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投标响应内容</w:t>
            </w:r>
          </w:p>
        </w:tc>
        <w:tc>
          <w:tcPr>
            <w:tcW w:w="1875" w:type="dxa"/>
            <w:vAlign w:val="center"/>
          </w:tcPr>
          <w:p w14:paraId="5B5B821F">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偏离情况</w:t>
            </w:r>
          </w:p>
        </w:tc>
        <w:tc>
          <w:tcPr>
            <w:tcW w:w="1009" w:type="dxa"/>
            <w:vAlign w:val="center"/>
          </w:tcPr>
          <w:p w14:paraId="609BBF51">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tc>
      </w:tr>
      <w:tr w14:paraId="6897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4FB6938">
            <w:pPr>
              <w:adjustRightInd w:val="0"/>
              <w:snapToGrid w:val="0"/>
              <w:jc w:val="center"/>
              <w:rPr>
                <w:color w:val="000000" w:themeColor="text1"/>
                <w:sz w:val="24"/>
                <w14:textFill>
                  <w14:solidFill>
                    <w14:schemeClr w14:val="tx1"/>
                  </w14:solidFill>
                </w14:textFill>
              </w:rPr>
            </w:pPr>
          </w:p>
        </w:tc>
        <w:tc>
          <w:tcPr>
            <w:tcW w:w="1482" w:type="dxa"/>
            <w:vAlign w:val="center"/>
          </w:tcPr>
          <w:p w14:paraId="3C0029F0">
            <w:pPr>
              <w:adjustRightInd w:val="0"/>
              <w:snapToGrid w:val="0"/>
              <w:jc w:val="center"/>
              <w:rPr>
                <w:color w:val="000000" w:themeColor="text1"/>
                <w:sz w:val="24"/>
                <w14:textFill>
                  <w14:solidFill>
                    <w14:schemeClr w14:val="tx1"/>
                  </w14:solidFill>
                </w14:textFill>
              </w:rPr>
            </w:pPr>
          </w:p>
        </w:tc>
        <w:tc>
          <w:tcPr>
            <w:tcW w:w="2384" w:type="dxa"/>
            <w:vAlign w:val="center"/>
          </w:tcPr>
          <w:p w14:paraId="6D55B68C">
            <w:pPr>
              <w:adjustRightInd w:val="0"/>
              <w:snapToGrid w:val="0"/>
              <w:jc w:val="center"/>
              <w:rPr>
                <w:color w:val="000000" w:themeColor="text1"/>
                <w:sz w:val="24"/>
                <w14:textFill>
                  <w14:solidFill>
                    <w14:schemeClr w14:val="tx1"/>
                  </w14:solidFill>
                </w14:textFill>
              </w:rPr>
            </w:pPr>
          </w:p>
        </w:tc>
        <w:tc>
          <w:tcPr>
            <w:tcW w:w="2126" w:type="dxa"/>
            <w:vAlign w:val="center"/>
          </w:tcPr>
          <w:p w14:paraId="0C491B50">
            <w:pPr>
              <w:adjustRightInd w:val="0"/>
              <w:snapToGrid w:val="0"/>
              <w:jc w:val="center"/>
              <w:rPr>
                <w:color w:val="000000" w:themeColor="text1"/>
                <w:sz w:val="24"/>
                <w14:textFill>
                  <w14:solidFill>
                    <w14:schemeClr w14:val="tx1"/>
                  </w14:solidFill>
                </w14:textFill>
              </w:rPr>
            </w:pPr>
          </w:p>
        </w:tc>
        <w:tc>
          <w:tcPr>
            <w:tcW w:w="1875" w:type="dxa"/>
            <w:vAlign w:val="center"/>
          </w:tcPr>
          <w:p w14:paraId="6BA988AD">
            <w:pPr>
              <w:adjustRightInd w:val="0"/>
              <w:snapToGrid w:val="0"/>
              <w:jc w:val="center"/>
              <w:rPr>
                <w:color w:val="000000" w:themeColor="text1"/>
                <w:sz w:val="24"/>
                <w14:textFill>
                  <w14:solidFill>
                    <w14:schemeClr w14:val="tx1"/>
                  </w14:solidFill>
                </w14:textFill>
              </w:rPr>
            </w:pPr>
          </w:p>
        </w:tc>
        <w:tc>
          <w:tcPr>
            <w:tcW w:w="1009" w:type="dxa"/>
            <w:vAlign w:val="center"/>
          </w:tcPr>
          <w:p w14:paraId="61ED5306">
            <w:pPr>
              <w:adjustRightInd w:val="0"/>
              <w:snapToGrid w:val="0"/>
              <w:jc w:val="center"/>
              <w:rPr>
                <w:color w:val="000000" w:themeColor="text1"/>
                <w:sz w:val="24"/>
                <w14:textFill>
                  <w14:solidFill>
                    <w14:schemeClr w14:val="tx1"/>
                  </w14:solidFill>
                </w14:textFill>
              </w:rPr>
            </w:pPr>
          </w:p>
        </w:tc>
      </w:tr>
      <w:tr w14:paraId="56C8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53CC209">
            <w:pPr>
              <w:adjustRightInd w:val="0"/>
              <w:snapToGrid w:val="0"/>
              <w:jc w:val="center"/>
              <w:rPr>
                <w:color w:val="000000" w:themeColor="text1"/>
                <w:sz w:val="24"/>
                <w14:textFill>
                  <w14:solidFill>
                    <w14:schemeClr w14:val="tx1"/>
                  </w14:solidFill>
                </w14:textFill>
              </w:rPr>
            </w:pPr>
          </w:p>
        </w:tc>
        <w:tc>
          <w:tcPr>
            <w:tcW w:w="1482" w:type="dxa"/>
            <w:vAlign w:val="center"/>
          </w:tcPr>
          <w:p w14:paraId="06EC9762">
            <w:pPr>
              <w:adjustRightInd w:val="0"/>
              <w:snapToGrid w:val="0"/>
              <w:jc w:val="center"/>
              <w:rPr>
                <w:color w:val="000000" w:themeColor="text1"/>
                <w:sz w:val="24"/>
                <w14:textFill>
                  <w14:solidFill>
                    <w14:schemeClr w14:val="tx1"/>
                  </w14:solidFill>
                </w14:textFill>
              </w:rPr>
            </w:pPr>
          </w:p>
        </w:tc>
        <w:tc>
          <w:tcPr>
            <w:tcW w:w="2384" w:type="dxa"/>
            <w:vAlign w:val="center"/>
          </w:tcPr>
          <w:p w14:paraId="3D784259">
            <w:pPr>
              <w:adjustRightInd w:val="0"/>
              <w:snapToGrid w:val="0"/>
              <w:jc w:val="center"/>
              <w:rPr>
                <w:color w:val="000000" w:themeColor="text1"/>
                <w:sz w:val="24"/>
                <w14:textFill>
                  <w14:solidFill>
                    <w14:schemeClr w14:val="tx1"/>
                  </w14:solidFill>
                </w14:textFill>
              </w:rPr>
            </w:pPr>
          </w:p>
        </w:tc>
        <w:tc>
          <w:tcPr>
            <w:tcW w:w="2126" w:type="dxa"/>
            <w:vAlign w:val="center"/>
          </w:tcPr>
          <w:p w14:paraId="49962F91">
            <w:pPr>
              <w:adjustRightInd w:val="0"/>
              <w:snapToGrid w:val="0"/>
              <w:jc w:val="center"/>
              <w:rPr>
                <w:color w:val="000000" w:themeColor="text1"/>
                <w:sz w:val="24"/>
                <w14:textFill>
                  <w14:solidFill>
                    <w14:schemeClr w14:val="tx1"/>
                  </w14:solidFill>
                </w14:textFill>
              </w:rPr>
            </w:pPr>
          </w:p>
        </w:tc>
        <w:tc>
          <w:tcPr>
            <w:tcW w:w="1875" w:type="dxa"/>
            <w:vAlign w:val="center"/>
          </w:tcPr>
          <w:p w14:paraId="21ABA259">
            <w:pPr>
              <w:adjustRightInd w:val="0"/>
              <w:snapToGrid w:val="0"/>
              <w:jc w:val="center"/>
              <w:rPr>
                <w:color w:val="000000" w:themeColor="text1"/>
                <w:sz w:val="24"/>
                <w14:textFill>
                  <w14:solidFill>
                    <w14:schemeClr w14:val="tx1"/>
                  </w14:solidFill>
                </w14:textFill>
              </w:rPr>
            </w:pPr>
          </w:p>
        </w:tc>
        <w:tc>
          <w:tcPr>
            <w:tcW w:w="1009" w:type="dxa"/>
            <w:vAlign w:val="center"/>
          </w:tcPr>
          <w:p w14:paraId="507FED8C">
            <w:pPr>
              <w:adjustRightInd w:val="0"/>
              <w:snapToGrid w:val="0"/>
              <w:jc w:val="center"/>
              <w:rPr>
                <w:color w:val="000000" w:themeColor="text1"/>
                <w:sz w:val="24"/>
                <w14:textFill>
                  <w14:solidFill>
                    <w14:schemeClr w14:val="tx1"/>
                  </w14:solidFill>
                </w14:textFill>
              </w:rPr>
            </w:pPr>
          </w:p>
        </w:tc>
      </w:tr>
      <w:tr w14:paraId="18AA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7A1032F">
            <w:pPr>
              <w:adjustRightInd w:val="0"/>
              <w:snapToGrid w:val="0"/>
              <w:jc w:val="center"/>
              <w:rPr>
                <w:color w:val="000000" w:themeColor="text1"/>
                <w:sz w:val="24"/>
                <w14:textFill>
                  <w14:solidFill>
                    <w14:schemeClr w14:val="tx1"/>
                  </w14:solidFill>
                </w14:textFill>
              </w:rPr>
            </w:pPr>
          </w:p>
        </w:tc>
        <w:tc>
          <w:tcPr>
            <w:tcW w:w="1482" w:type="dxa"/>
            <w:vAlign w:val="center"/>
          </w:tcPr>
          <w:p w14:paraId="77042100">
            <w:pPr>
              <w:adjustRightInd w:val="0"/>
              <w:snapToGrid w:val="0"/>
              <w:jc w:val="center"/>
              <w:rPr>
                <w:color w:val="000000" w:themeColor="text1"/>
                <w:sz w:val="24"/>
                <w14:textFill>
                  <w14:solidFill>
                    <w14:schemeClr w14:val="tx1"/>
                  </w14:solidFill>
                </w14:textFill>
              </w:rPr>
            </w:pPr>
          </w:p>
        </w:tc>
        <w:tc>
          <w:tcPr>
            <w:tcW w:w="2384" w:type="dxa"/>
            <w:vAlign w:val="center"/>
          </w:tcPr>
          <w:p w14:paraId="7472F1CF">
            <w:pPr>
              <w:adjustRightInd w:val="0"/>
              <w:snapToGrid w:val="0"/>
              <w:jc w:val="center"/>
              <w:rPr>
                <w:color w:val="000000" w:themeColor="text1"/>
                <w:sz w:val="24"/>
                <w14:textFill>
                  <w14:solidFill>
                    <w14:schemeClr w14:val="tx1"/>
                  </w14:solidFill>
                </w14:textFill>
              </w:rPr>
            </w:pPr>
          </w:p>
        </w:tc>
        <w:tc>
          <w:tcPr>
            <w:tcW w:w="2126" w:type="dxa"/>
            <w:vAlign w:val="center"/>
          </w:tcPr>
          <w:p w14:paraId="78B3994B">
            <w:pPr>
              <w:adjustRightInd w:val="0"/>
              <w:snapToGrid w:val="0"/>
              <w:jc w:val="center"/>
              <w:rPr>
                <w:color w:val="000000" w:themeColor="text1"/>
                <w:sz w:val="24"/>
                <w14:textFill>
                  <w14:solidFill>
                    <w14:schemeClr w14:val="tx1"/>
                  </w14:solidFill>
                </w14:textFill>
              </w:rPr>
            </w:pPr>
          </w:p>
        </w:tc>
        <w:tc>
          <w:tcPr>
            <w:tcW w:w="1875" w:type="dxa"/>
            <w:vAlign w:val="center"/>
          </w:tcPr>
          <w:p w14:paraId="1D0CBF45">
            <w:pPr>
              <w:adjustRightInd w:val="0"/>
              <w:snapToGrid w:val="0"/>
              <w:jc w:val="center"/>
              <w:rPr>
                <w:color w:val="000000" w:themeColor="text1"/>
                <w:sz w:val="24"/>
                <w14:textFill>
                  <w14:solidFill>
                    <w14:schemeClr w14:val="tx1"/>
                  </w14:solidFill>
                </w14:textFill>
              </w:rPr>
            </w:pPr>
          </w:p>
        </w:tc>
        <w:tc>
          <w:tcPr>
            <w:tcW w:w="1009" w:type="dxa"/>
            <w:vAlign w:val="center"/>
          </w:tcPr>
          <w:p w14:paraId="0D1278A3">
            <w:pPr>
              <w:adjustRightInd w:val="0"/>
              <w:snapToGrid w:val="0"/>
              <w:jc w:val="center"/>
              <w:rPr>
                <w:color w:val="000000" w:themeColor="text1"/>
                <w:sz w:val="24"/>
                <w14:textFill>
                  <w14:solidFill>
                    <w14:schemeClr w14:val="tx1"/>
                  </w14:solidFill>
                </w14:textFill>
              </w:rPr>
            </w:pPr>
          </w:p>
        </w:tc>
      </w:tr>
      <w:tr w14:paraId="3316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69665D4">
            <w:pPr>
              <w:adjustRightInd w:val="0"/>
              <w:snapToGrid w:val="0"/>
              <w:jc w:val="center"/>
              <w:rPr>
                <w:color w:val="000000" w:themeColor="text1"/>
                <w:sz w:val="24"/>
                <w14:textFill>
                  <w14:solidFill>
                    <w14:schemeClr w14:val="tx1"/>
                  </w14:solidFill>
                </w14:textFill>
              </w:rPr>
            </w:pPr>
          </w:p>
        </w:tc>
        <w:tc>
          <w:tcPr>
            <w:tcW w:w="1482" w:type="dxa"/>
            <w:vAlign w:val="center"/>
          </w:tcPr>
          <w:p w14:paraId="32CD5553">
            <w:pPr>
              <w:adjustRightInd w:val="0"/>
              <w:snapToGrid w:val="0"/>
              <w:jc w:val="center"/>
              <w:rPr>
                <w:color w:val="000000" w:themeColor="text1"/>
                <w:sz w:val="24"/>
                <w14:textFill>
                  <w14:solidFill>
                    <w14:schemeClr w14:val="tx1"/>
                  </w14:solidFill>
                </w14:textFill>
              </w:rPr>
            </w:pPr>
          </w:p>
        </w:tc>
        <w:tc>
          <w:tcPr>
            <w:tcW w:w="2384" w:type="dxa"/>
            <w:vAlign w:val="center"/>
          </w:tcPr>
          <w:p w14:paraId="0A4F2CCB">
            <w:pPr>
              <w:adjustRightInd w:val="0"/>
              <w:snapToGrid w:val="0"/>
              <w:jc w:val="center"/>
              <w:rPr>
                <w:color w:val="000000" w:themeColor="text1"/>
                <w:sz w:val="24"/>
                <w14:textFill>
                  <w14:solidFill>
                    <w14:schemeClr w14:val="tx1"/>
                  </w14:solidFill>
                </w14:textFill>
              </w:rPr>
            </w:pPr>
          </w:p>
        </w:tc>
        <w:tc>
          <w:tcPr>
            <w:tcW w:w="2126" w:type="dxa"/>
            <w:vAlign w:val="center"/>
          </w:tcPr>
          <w:p w14:paraId="1A7620D8">
            <w:pPr>
              <w:adjustRightInd w:val="0"/>
              <w:snapToGrid w:val="0"/>
              <w:jc w:val="center"/>
              <w:rPr>
                <w:color w:val="000000" w:themeColor="text1"/>
                <w:sz w:val="24"/>
                <w14:textFill>
                  <w14:solidFill>
                    <w14:schemeClr w14:val="tx1"/>
                  </w14:solidFill>
                </w14:textFill>
              </w:rPr>
            </w:pPr>
          </w:p>
        </w:tc>
        <w:tc>
          <w:tcPr>
            <w:tcW w:w="1875" w:type="dxa"/>
            <w:vAlign w:val="center"/>
          </w:tcPr>
          <w:p w14:paraId="40D6C1AE">
            <w:pPr>
              <w:adjustRightInd w:val="0"/>
              <w:snapToGrid w:val="0"/>
              <w:jc w:val="center"/>
              <w:rPr>
                <w:color w:val="000000" w:themeColor="text1"/>
                <w:sz w:val="24"/>
                <w14:textFill>
                  <w14:solidFill>
                    <w14:schemeClr w14:val="tx1"/>
                  </w14:solidFill>
                </w14:textFill>
              </w:rPr>
            </w:pPr>
          </w:p>
        </w:tc>
        <w:tc>
          <w:tcPr>
            <w:tcW w:w="1009" w:type="dxa"/>
            <w:vAlign w:val="center"/>
          </w:tcPr>
          <w:p w14:paraId="09D1076E">
            <w:pPr>
              <w:adjustRightInd w:val="0"/>
              <w:snapToGrid w:val="0"/>
              <w:jc w:val="center"/>
              <w:rPr>
                <w:color w:val="000000" w:themeColor="text1"/>
                <w:sz w:val="24"/>
                <w14:textFill>
                  <w14:solidFill>
                    <w14:schemeClr w14:val="tx1"/>
                  </w14:solidFill>
                </w14:textFill>
              </w:rPr>
            </w:pPr>
          </w:p>
        </w:tc>
      </w:tr>
      <w:tr w14:paraId="37CE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C738FE9">
            <w:pPr>
              <w:adjustRightInd w:val="0"/>
              <w:snapToGrid w:val="0"/>
              <w:jc w:val="center"/>
              <w:rPr>
                <w:color w:val="000000" w:themeColor="text1"/>
                <w:sz w:val="24"/>
                <w14:textFill>
                  <w14:solidFill>
                    <w14:schemeClr w14:val="tx1"/>
                  </w14:solidFill>
                </w14:textFill>
              </w:rPr>
            </w:pPr>
          </w:p>
        </w:tc>
        <w:tc>
          <w:tcPr>
            <w:tcW w:w="1482" w:type="dxa"/>
            <w:vAlign w:val="center"/>
          </w:tcPr>
          <w:p w14:paraId="48649EC2">
            <w:pPr>
              <w:adjustRightInd w:val="0"/>
              <w:snapToGrid w:val="0"/>
              <w:jc w:val="center"/>
              <w:rPr>
                <w:color w:val="000000" w:themeColor="text1"/>
                <w:sz w:val="24"/>
                <w14:textFill>
                  <w14:solidFill>
                    <w14:schemeClr w14:val="tx1"/>
                  </w14:solidFill>
                </w14:textFill>
              </w:rPr>
            </w:pPr>
          </w:p>
        </w:tc>
        <w:tc>
          <w:tcPr>
            <w:tcW w:w="2384" w:type="dxa"/>
            <w:vAlign w:val="center"/>
          </w:tcPr>
          <w:p w14:paraId="572B4C65">
            <w:pPr>
              <w:adjustRightInd w:val="0"/>
              <w:snapToGrid w:val="0"/>
              <w:jc w:val="center"/>
              <w:rPr>
                <w:color w:val="000000" w:themeColor="text1"/>
                <w:sz w:val="24"/>
                <w14:textFill>
                  <w14:solidFill>
                    <w14:schemeClr w14:val="tx1"/>
                  </w14:solidFill>
                </w14:textFill>
              </w:rPr>
            </w:pPr>
          </w:p>
        </w:tc>
        <w:tc>
          <w:tcPr>
            <w:tcW w:w="2126" w:type="dxa"/>
            <w:vAlign w:val="center"/>
          </w:tcPr>
          <w:p w14:paraId="331EA951">
            <w:pPr>
              <w:adjustRightInd w:val="0"/>
              <w:snapToGrid w:val="0"/>
              <w:jc w:val="center"/>
              <w:rPr>
                <w:color w:val="000000" w:themeColor="text1"/>
                <w:sz w:val="24"/>
                <w14:textFill>
                  <w14:solidFill>
                    <w14:schemeClr w14:val="tx1"/>
                  </w14:solidFill>
                </w14:textFill>
              </w:rPr>
            </w:pPr>
          </w:p>
        </w:tc>
        <w:tc>
          <w:tcPr>
            <w:tcW w:w="1875" w:type="dxa"/>
            <w:vAlign w:val="center"/>
          </w:tcPr>
          <w:p w14:paraId="3A524E1C">
            <w:pPr>
              <w:adjustRightInd w:val="0"/>
              <w:snapToGrid w:val="0"/>
              <w:jc w:val="center"/>
              <w:rPr>
                <w:color w:val="000000" w:themeColor="text1"/>
                <w:sz w:val="24"/>
                <w14:textFill>
                  <w14:solidFill>
                    <w14:schemeClr w14:val="tx1"/>
                  </w14:solidFill>
                </w14:textFill>
              </w:rPr>
            </w:pPr>
          </w:p>
        </w:tc>
        <w:tc>
          <w:tcPr>
            <w:tcW w:w="1009" w:type="dxa"/>
            <w:vAlign w:val="center"/>
          </w:tcPr>
          <w:p w14:paraId="028B5F2B">
            <w:pPr>
              <w:adjustRightInd w:val="0"/>
              <w:snapToGrid w:val="0"/>
              <w:jc w:val="center"/>
              <w:rPr>
                <w:color w:val="000000" w:themeColor="text1"/>
                <w:sz w:val="24"/>
                <w14:textFill>
                  <w14:solidFill>
                    <w14:schemeClr w14:val="tx1"/>
                  </w14:solidFill>
                </w14:textFill>
              </w:rPr>
            </w:pPr>
          </w:p>
        </w:tc>
      </w:tr>
      <w:tr w14:paraId="474E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D6A0064">
            <w:pPr>
              <w:adjustRightInd w:val="0"/>
              <w:snapToGrid w:val="0"/>
              <w:jc w:val="center"/>
              <w:rPr>
                <w:color w:val="000000" w:themeColor="text1"/>
                <w:sz w:val="24"/>
                <w14:textFill>
                  <w14:solidFill>
                    <w14:schemeClr w14:val="tx1"/>
                  </w14:solidFill>
                </w14:textFill>
              </w:rPr>
            </w:pPr>
          </w:p>
        </w:tc>
        <w:tc>
          <w:tcPr>
            <w:tcW w:w="1482" w:type="dxa"/>
            <w:vAlign w:val="center"/>
          </w:tcPr>
          <w:p w14:paraId="369DACF5">
            <w:pPr>
              <w:adjustRightInd w:val="0"/>
              <w:snapToGrid w:val="0"/>
              <w:jc w:val="center"/>
              <w:rPr>
                <w:color w:val="000000" w:themeColor="text1"/>
                <w:sz w:val="24"/>
                <w14:textFill>
                  <w14:solidFill>
                    <w14:schemeClr w14:val="tx1"/>
                  </w14:solidFill>
                </w14:textFill>
              </w:rPr>
            </w:pPr>
          </w:p>
        </w:tc>
        <w:tc>
          <w:tcPr>
            <w:tcW w:w="2384" w:type="dxa"/>
            <w:vAlign w:val="center"/>
          </w:tcPr>
          <w:p w14:paraId="5A01086C">
            <w:pPr>
              <w:adjustRightInd w:val="0"/>
              <w:snapToGrid w:val="0"/>
              <w:jc w:val="center"/>
              <w:rPr>
                <w:color w:val="000000" w:themeColor="text1"/>
                <w:sz w:val="24"/>
                <w14:textFill>
                  <w14:solidFill>
                    <w14:schemeClr w14:val="tx1"/>
                  </w14:solidFill>
                </w14:textFill>
              </w:rPr>
            </w:pPr>
          </w:p>
        </w:tc>
        <w:tc>
          <w:tcPr>
            <w:tcW w:w="2126" w:type="dxa"/>
            <w:vAlign w:val="center"/>
          </w:tcPr>
          <w:p w14:paraId="74ACF3C5">
            <w:pPr>
              <w:adjustRightInd w:val="0"/>
              <w:snapToGrid w:val="0"/>
              <w:jc w:val="center"/>
              <w:rPr>
                <w:color w:val="000000" w:themeColor="text1"/>
                <w:sz w:val="24"/>
                <w14:textFill>
                  <w14:solidFill>
                    <w14:schemeClr w14:val="tx1"/>
                  </w14:solidFill>
                </w14:textFill>
              </w:rPr>
            </w:pPr>
          </w:p>
        </w:tc>
        <w:tc>
          <w:tcPr>
            <w:tcW w:w="1875" w:type="dxa"/>
            <w:vAlign w:val="center"/>
          </w:tcPr>
          <w:p w14:paraId="2A10B2EC">
            <w:pPr>
              <w:adjustRightInd w:val="0"/>
              <w:snapToGrid w:val="0"/>
              <w:jc w:val="center"/>
              <w:rPr>
                <w:color w:val="000000" w:themeColor="text1"/>
                <w:sz w:val="24"/>
                <w14:textFill>
                  <w14:solidFill>
                    <w14:schemeClr w14:val="tx1"/>
                  </w14:solidFill>
                </w14:textFill>
              </w:rPr>
            </w:pPr>
          </w:p>
        </w:tc>
        <w:tc>
          <w:tcPr>
            <w:tcW w:w="1009" w:type="dxa"/>
            <w:vAlign w:val="center"/>
          </w:tcPr>
          <w:p w14:paraId="5DACC001">
            <w:pPr>
              <w:adjustRightInd w:val="0"/>
              <w:snapToGrid w:val="0"/>
              <w:jc w:val="center"/>
              <w:rPr>
                <w:color w:val="000000" w:themeColor="text1"/>
                <w:sz w:val="24"/>
                <w14:textFill>
                  <w14:solidFill>
                    <w14:schemeClr w14:val="tx1"/>
                  </w14:solidFill>
                </w14:textFill>
              </w:rPr>
            </w:pPr>
          </w:p>
        </w:tc>
      </w:tr>
    </w:tbl>
    <w:p w14:paraId="358EE147">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p>
    <w:p w14:paraId="456520A2">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p>
    <w:p w14:paraId="53A1B766">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7E05A801">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 对招标文件中的所有商务、技术要求，除本表所列明的所有偏离外，均视作供应商已对之理解和响应。此表中若无任何文字说明，内容为空白的，</w:t>
      </w:r>
      <w:r>
        <w:rPr>
          <w:b/>
          <w:color w:val="000000" w:themeColor="text1"/>
          <w:sz w:val="24"/>
          <w14:textFill>
            <w14:solidFill>
              <w14:schemeClr w14:val="tx1"/>
            </w14:solidFill>
          </w14:textFill>
        </w:rPr>
        <w:t>投标无效。</w:t>
      </w:r>
    </w:p>
    <w:p w14:paraId="3A0B3A68">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2.“偏离情况”列应据实填写“无偏离”、“正偏离”或“负偏离”。</w:t>
      </w:r>
    </w:p>
    <w:p w14:paraId="5BCC6DFD">
      <w:pPr>
        <w:rPr>
          <w:color w:val="000000" w:themeColor="text1"/>
          <w:sz w:val="24"/>
          <w:szCs w:val="20"/>
          <w14:textFill>
            <w14:solidFill>
              <w14:schemeClr w14:val="tx1"/>
            </w14:solidFill>
          </w14:textFill>
        </w:rPr>
      </w:pPr>
    </w:p>
    <w:p w14:paraId="4CA46451">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14:paraId="59A9565C">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14:paraId="5062E695">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7D34AFD3">
      <w:pPr>
        <w:numPr>
          <w:ilvl w:val="0"/>
          <w:numId w:val="17"/>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r>
        <w:rPr>
          <w:rFonts w:hint="eastAsia"/>
          <w:color w:val="000000" w:themeColor="text1"/>
          <w:sz w:val="24"/>
          <w:szCs w:val="20"/>
          <w14:textFill>
            <w14:solidFill>
              <w14:schemeClr w14:val="tx1"/>
            </w14:solidFill>
          </w14:textFill>
        </w:rPr>
        <w:t>本国产品标准证明文件</w:t>
      </w:r>
    </w:p>
    <w:p w14:paraId="694A3FB7">
      <w:pPr>
        <w:pStyle w:val="37"/>
        <w:shd w:val="clear" w:color="auto" w:fill="FFFFFF"/>
        <w:spacing w:before="30" w:beforeAutospacing="0" w:after="30" w:afterAutospacing="0"/>
        <w:jc w:val="center"/>
        <w:rPr>
          <w:rFonts w:hint="eastAsia"/>
          <w:color w:val="000000" w:themeColor="text1"/>
          <w:sz w:val="36"/>
          <w:szCs w:val="36"/>
          <w14:textFill>
            <w14:solidFill>
              <w14:schemeClr w14:val="tx1"/>
            </w14:solidFill>
          </w14:textFill>
        </w:rPr>
      </w:pPr>
      <w:r>
        <w:rPr>
          <w:rStyle w:val="47"/>
          <w:rFonts w:hint="eastAsia"/>
          <w:color w:val="000000" w:themeColor="text1"/>
          <w:sz w:val="36"/>
          <w:szCs w:val="36"/>
          <w:shd w:val="clear" w:color="auto" w:fill="FFFFFF"/>
          <w14:textFill>
            <w14:solidFill>
              <w14:schemeClr w14:val="tx1"/>
            </w14:solidFill>
          </w14:textFill>
        </w:rPr>
        <w:t>关于符合本国产品标准的声明函</w:t>
      </w:r>
    </w:p>
    <w:p w14:paraId="607B384E">
      <w:pPr>
        <w:pStyle w:val="37"/>
        <w:shd w:val="clear" w:color="auto" w:fill="FFFFFF"/>
        <w:spacing w:before="30" w:beforeAutospacing="0" w:after="30" w:afterAutospacing="0"/>
        <w:ind w:firstLine="420"/>
        <w:rPr>
          <w:rFonts w:hint="eastAsia"/>
          <w:color w:val="000000" w:themeColor="text1"/>
          <w14:textFill>
            <w14:solidFill>
              <w14:schemeClr w14:val="tx1"/>
            </w14:solidFill>
          </w14:textFill>
        </w:rPr>
      </w:pPr>
    </w:p>
    <w:p w14:paraId="722BE698">
      <w:pPr>
        <w:pStyle w:val="3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193A4264">
      <w:pPr>
        <w:pStyle w:val="3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1.</w:t>
      </w:r>
      <w:r>
        <w:rPr>
          <w:rStyle w:val="50"/>
          <w:rFonts w:hint="eastAsia"/>
          <w:color w:val="000000" w:themeColor="text1"/>
          <w:u w:val="single"/>
          <w:shd w:val="clear" w:color="auto" w:fill="FFFFFF"/>
          <w14:textFill>
            <w14:solidFill>
              <w14:schemeClr w14:val="tx1"/>
            </w14:solidFill>
          </w14:textFill>
        </w:rPr>
        <w:t>（产品名称1）</w:t>
      </w:r>
      <w:r>
        <w:rPr>
          <w:rStyle w:val="50"/>
          <w:rFonts w:hint="eastAsia"/>
          <w:color w:val="000000" w:themeColor="text1"/>
          <w:shd w:val="clear" w:color="auto" w:fill="FFFFFF"/>
          <w:vertAlign w:val="superscript"/>
          <w14:textFill>
            <w14:solidFill>
              <w14:schemeClr w14:val="tx1"/>
            </w14:solidFill>
          </w14:textFill>
        </w:rPr>
        <w:t>1</w:t>
      </w:r>
      <w:r>
        <w:rPr>
          <w:rFonts w:hint="eastAsia"/>
          <w:color w:val="000000" w:themeColor="text1"/>
          <w:shd w:val="clear" w:color="auto" w:fill="FFFFFF"/>
          <w14:textFill>
            <w14:solidFill>
              <w14:schemeClr w14:val="tx1"/>
            </w14:solidFill>
          </w14:textFill>
        </w:rPr>
        <w:t>，生产厂为</w:t>
      </w:r>
      <w:r>
        <w:rPr>
          <w:rStyle w:val="50"/>
          <w:rFonts w:hint="eastAsia"/>
          <w:color w:val="000000" w:themeColor="text1"/>
          <w:u w:val="single"/>
          <w:shd w:val="clear" w:color="auto" w:fill="FFFFFF"/>
          <w14:textFill>
            <w14:solidFill>
              <w14:schemeClr w14:val="tx1"/>
            </w14:solidFill>
          </w14:textFill>
        </w:rPr>
        <w:t>（厂名）</w:t>
      </w:r>
      <w:r>
        <w:rPr>
          <w:rStyle w:val="50"/>
          <w:rFonts w:hint="eastAsia"/>
          <w:color w:val="000000" w:themeColor="text1"/>
          <w:shd w:val="clear" w:color="auto" w:fill="FFFFFF"/>
          <w:vertAlign w:val="superscript"/>
          <w14:textFill>
            <w14:solidFill>
              <w14:schemeClr w14:val="tx1"/>
            </w14:solidFill>
          </w14:textFill>
        </w:rPr>
        <w:t>2</w:t>
      </w:r>
      <w:r>
        <w:rPr>
          <w:rFonts w:hint="eastAsia"/>
          <w:color w:val="000000" w:themeColor="text1"/>
          <w:shd w:val="clear" w:color="auto" w:fill="FFFFFF"/>
          <w14:textFill>
            <w14:solidFill>
              <w14:schemeClr w14:val="tx1"/>
            </w14:solidFill>
          </w14:textFill>
        </w:rPr>
        <w:t>，厂址为</w:t>
      </w:r>
      <w:r>
        <w:rPr>
          <w:rStyle w:val="50"/>
          <w:rFonts w:hint="eastAsia"/>
          <w:color w:val="000000" w:themeColor="text1"/>
          <w:u w:val="single"/>
          <w:shd w:val="clear" w:color="auto" w:fill="FFFFFF"/>
          <w14:textFill>
            <w14:solidFill>
              <w14:schemeClr w14:val="tx1"/>
            </w14:solidFill>
          </w14:textFill>
        </w:rPr>
        <w:t>（生产厂址）</w:t>
      </w:r>
      <w:r>
        <w:rPr>
          <w:rFonts w:hint="eastAsia"/>
          <w:color w:val="000000" w:themeColor="text1"/>
          <w:shd w:val="clear" w:color="auto" w:fill="FFFFFF"/>
          <w14:textFill>
            <w14:solidFill>
              <w14:schemeClr w14:val="tx1"/>
            </w14:solidFill>
          </w14:textFill>
        </w:rPr>
        <w:t>。</w:t>
      </w:r>
      <w:r>
        <w:rPr>
          <w:rStyle w:val="50"/>
          <w:rFonts w:hint="eastAsia"/>
          <w:color w:val="000000" w:themeColor="text1"/>
          <w:u w:val="single"/>
          <w:shd w:val="clear" w:color="auto" w:fill="FFFFFF"/>
          <w14:textFill>
            <w14:solidFill>
              <w14:schemeClr w14:val="tx1"/>
            </w14:solidFill>
          </w14:textFill>
        </w:rPr>
        <w:t>（产品名称1）</w:t>
      </w:r>
      <w:r>
        <w:rPr>
          <w:rFonts w:hint="eastAsia"/>
          <w:color w:val="000000" w:themeColor="text1"/>
          <w:shd w:val="clear" w:color="auto" w:fill="FFFFFF"/>
          <w14:textFill>
            <w14:solidFill>
              <w14:schemeClr w14:val="tx1"/>
            </w14:solidFill>
          </w14:textFill>
        </w:rPr>
        <w:t>的中国境内生产的组件成本占比≥</w:t>
      </w:r>
      <w:r>
        <w:rPr>
          <w:rStyle w:val="50"/>
          <w:rFonts w:hint="eastAsia"/>
          <w:color w:val="000000" w:themeColor="text1"/>
          <w:u w:val="single"/>
          <w:shd w:val="clear" w:color="auto" w:fill="FFFFFF"/>
          <w14:textFill>
            <w14:solidFill>
              <w14:schemeClr w14:val="tx1"/>
            </w14:solidFill>
          </w14:textFill>
        </w:rPr>
        <w:t>（规定比例）</w:t>
      </w:r>
      <w:r>
        <w:rPr>
          <w:rStyle w:val="50"/>
          <w:rFonts w:hint="eastAsia"/>
          <w:color w:val="000000" w:themeColor="text1"/>
          <w:shd w:val="clear" w:color="auto" w:fill="FFFFFF"/>
          <w:vertAlign w:val="superscript"/>
          <w14:textFill>
            <w14:solidFill>
              <w14:schemeClr w14:val="tx1"/>
            </w14:solidFill>
          </w14:textFill>
        </w:rPr>
        <w:t>3</w:t>
      </w:r>
      <w:r>
        <w:rPr>
          <w:rFonts w:hint="eastAsia"/>
          <w:color w:val="000000" w:themeColor="text1"/>
          <w:shd w:val="clear" w:color="auto" w:fill="FFFFFF"/>
          <w14:textFill>
            <w14:solidFill>
              <w14:schemeClr w14:val="tx1"/>
            </w14:solidFill>
          </w14:textFill>
        </w:rPr>
        <w:t>。</w:t>
      </w:r>
      <w:r>
        <w:rPr>
          <w:rStyle w:val="50"/>
          <w:rFonts w:hint="eastAsia"/>
          <w:color w:val="000000" w:themeColor="text1"/>
          <w:u w:val="single"/>
          <w:shd w:val="clear" w:color="auto" w:fill="FFFFFF"/>
          <w14:textFill>
            <w14:solidFill>
              <w14:schemeClr w14:val="tx1"/>
            </w14:solidFill>
          </w14:textFill>
        </w:rPr>
        <w:t>（产品名称1）</w:t>
      </w:r>
      <w:r>
        <w:rPr>
          <w:rFonts w:hint="eastAsia"/>
          <w:color w:val="000000" w:themeColor="text1"/>
          <w:shd w:val="clear" w:color="auto" w:fill="FFFFFF"/>
          <w14:textFill>
            <w14:solidFill>
              <w14:schemeClr w14:val="tx1"/>
            </w14:solidFill>
          </w14:textFill>
        </w:rPr>
        <w:t>的</w:t>
      </w:r>
      <w:r>
        <w:rPr>
          <w:rStyle w:val="50"/>
          <w:rFonts w:hint="eastAsia"/>
          <w:color w:val="000000" w:themeColor="text1"/>
          <w:u w:val="single"/>
          <w:shd w:val="clear" w:color="auto" w:fill="FFFFFF"/>
          <w14:textFill>
            <w14:solidFill>
              <w14:schemeClr w14:val="tx1"/>
            </w14:solidFill>
          </w14:textFill>
        </w:rPr>
        <w:t>（关键组件）</w:t>
      </w:r>
      <w:r>
        <w:rPr>
          <w:rStyle w:val="50"/>
          <w:rFonts w:hint="eastAsia"/>
          <w:color w:val="000000" w:themeColor="text1"/>
          <w:shd w:val="clear" w:color="auto" w:fill="FFFFFF"/>
          <w:vertAlign w:val="superscript"/>
          <w14:textFill>
            <w14:solidFill>
              <w14:schemeClr w14:val="tx1"/>
            </w14:solidFill>
          </w14:textFill>
        </w:rPr>
        <w:t>4</w:t>
      </w:r>
      <w:r>
        <w:rPr>
          <w:rFonts w:hint="eastAsia"/>
          <w:color w:val="000000" w:themeColor="text1"/>
          <w:shd w:val="clear" w:color="auto" w:fill="FFFFFF"/>
          <w14:textFill>
            <w14:solidFill>
              <w14:schemeClr w14:val="tx1"/>
            </w14:solidFill>
          </w14:textFill>
        </w:rPr>
        <w:t>在中国境内生产。</w:t>
      </w:r>
      <w:r>
        <w:rPr>
          <w:rStyle w:val="50"/>
          <w:rFonts w:hint="eastAsia"/>
          <w:color w:val="000000" w:themeColor="text1"/>
          <w:u w:val="single"/>
          <w:shd w:val="clear" w:color="auto" w:fill="FFFFFF"/>
          <w14:textFill>
            <w14:solidFill>
              <w14:schemeClr w14:val="tx1"/>
            </w14:solidFill>
          </w14:textFill>
        </w:rPr>
        <w:t>（产品名称1）</w:t>
      </w:r>
      <w:r>
        <w:rPr>
          <w:rFonts w:hint="eastAsia"/>
          <w:color w:val="000000" w:themeColor="text1"/>
          <w:shd w:val="clear" w:color="auto" w:fill="FFFFFF"/>
          <w14:textFill>
            <w14:solidFill>
              <w14:schemeClr w14:val="tx1"/>
            </w14:solidFill>
          </w14:textFill>
        </w:rPr>
        <w:t>的</w:t>
      </w:r>
      <w:r>
        <w:rPr>
          <w:rStyle w:val="50"/>
          <w:rFonts w:hint="eastAsia"/>
          <w:color w:val="000000" w:themeColor="text1"/>
          <w:u w:val="single"/>
          <w:shd w:val="clear" w:color="auto" w:fill="FFFFFF"/>
          <w14:textFill>
            <w14:solidFill>
              <w14:schemeClr w14:val="tx1"/>
            </w14:solidFill>
          </w14:textFill>
        </w:rPr>
        <w:t>（关键工序）</w:t>
      </w:r>
      <w:r>
        <w:rPr>
          <w:rStyle w:val="50"/>
          <w:rFonts w:hint="eastAsia"/>
          <w:color w:val="000000" w:themeColor="text1"/>
          <w:shd w:val="clear" w:color="auto" w:fill="FFFFFF"/>
          <w:vertAlign w:val="superscript"/>
          <w14:textFill>
            <w14:solidFill>
              <w14:schemeClr w14:val="tx1"/>
            </w14:solidFill>
          </w14:textFill>
        </w:rPr>
        <w:t>5</w:t>
      </w:r>
      <w:r>
        <w:rPr>
          <w:rFonts w:hint="eastAsia"/>
          <w:color w:val="000000" w:themeColor="text1"/>
          <w:shd w:val="clear" w:color="auto" w:fill="FFFFFF"/>
          <w14:textFill>
            <w14:solidFill>
              <w14:schemeClr w14:val="tx1"/>
            </w14:solidFill>
          </w14:textFill>
        </w:rPr>
        <w:t>在中国境内完成。</w:t>
      </w:r>
    </w:p>
    <w:p w14:paraId="6B11C2D4">
      <w:pPr>
        <w:pStyle w:val="3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2.</w:t>
      </w:r>
      <w:r>
        <w:rPr>
          <w:rStyle w:val="50"/>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，生产厂为</w:t>
      </w:r>
      <w:r>
        <w:rPr>
          <w:rStyle w:val="50"/>
          <w:rFonts w:hint="eastAsia"/>
          <w:color w:val="000000" w:themeColor="text1"/>
          <w:u w:val="single"/>
          <w:shd w:val="clear" w:color="auto" w:fill="FFFFFF"/>
          <w14:textFill>
            <w14:solidFill>
              <w14:schemeClr w14:val="tx1"/>
            </w14:solidFill>
          </w14:textFill>
        </w:rPr>
        <w:t>（厂名）</w:t>
      </w:r>
      <w:r>
        <w:rPr>
          <w:rFonts w:hint="eastAsia"/>
          <w:color w:val="000000" w:themeColor="text1"/>
          <w:shd w:val="clear" w:color="auto" w:fill="FFFFFF"/>
          <w14:textFill>
            <w14:solidFill>
              <w14:schemeClr w14:val="tx1"/>
            </w14:solidFill>
          </w14:textFill>
        </w:rPr>
        <w:t>，厂址为</w:t>
      </w:r>
      <w:r>
        <w:rPr>
          <w:rStyle w:val="50"/>
          <w:rFonts w:hint="eastAsia"/>
          <w:color w:val="000000" w:themeColor="text1"/>
          <w:u w:val="single"/>
          <w:shd w:val="clear" w:color="auto" w:fill="FFFFFF"/>
          <w14:textFill>
            <w14:solidFill>
              <w14:schemeClr w14:val="tx1"/>
            </w14:solidFill>
          </w14:textFill>
        </w:rPr>
        <w:t>（生产厂址）</w:t>
      </w:r>
      <w:r>
        <w:rPr>
          <w:rFonts w:hint="eastAsia"/>
          <w:color w:val="000000" w:themeColor="text1"/>
          <w:shd w:val="clear" w:color="auto" w:fill="FFFFFF"/>
          <w14:textFill>
            <w14:solidFill>
              <w14:schemeClr w14:val="tx1"/>
            </w14:solidFill>
          </w14:textFill>
        </w:rPr>
        <w:t>。</w:t>
      </w:r>
      <w:r>
        <w:rPr>
          <w:rStyle w:val="50"/>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的中国境内生产的组件成本占比≥</w:t>
      </w:r>
      <w:r>
        <w:rPr>
          <w:rStyle w:val="50"/>
          <w:rFonts w:hint="eastAsia"/>
          <w:color w:val="000000" w:themeColor="text1"/>
          <w:u w:val="single"/>
          <w:shd w:val="clear" w:color="auto" w:fill="FFFFFF"/>
          <w14:textFill>
            <w14:solidFill>
              <w14:schemeClr w14:val="tx1"/>
            </w14:solidFill>
          </w14:textFill>
        </w:rPr>
        <w:t>（规定比例）</w:t>
      </w:r>
      <w:r>
        <w:rPr>
          <w:rFonts w:hint="eastAsia"/>
          <w:color w:val="000000" w:themeColor="text1"/>
          <w:shd w:val="clear" w:color="auto" w:fill="FFFFFF"/>
          <w14:textFill>
            <w14:solidFill>
              <w14:schemeClr w14:val="tx1"/>
            </w14:solidFill>
          </w14:textFill>
        </w:rPr>
        <w:t>。</w:t>
      </w:r>
      <w:r>
        <w:rPr>
          <w:rStyle w:val="50"/>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的</w:t>
      </w:r>
      <w:r>
        <w:rPr>
          <w:rStyle w:val="50"/>
          <w:rFonts w:hint="eastAsia"/>
          <w:color w:val="000000" w:themeColor="text1"/>
          <w:u w:val="single"/>
          <w:shd w:val="clear" w:color="auto" w:fill="FFFFFF"/>
          <w14:textFill>
            <w14:solidFill>
              <w14:schemeClr w14:val="tx1"/>
            </w14:solidFill>
          </w14:textFill>
        </w:rPr>
        <w:t>（关键组件）</w:t>
      </w:r>
      <w:r>
        <w:rPr>
          <w:rFonts w:hint="eastAsia"/>
          <w:color w:val="000000" w:themeColor="text1"/>
          <w:shd w:val="clear" w:color="auto" w:fill="FFFFFF"/>
          <w14:textFill>
            <w14:solidFill>
              <w14:schemeClr w14:val="tx1"/>
            </w14:solidFill>
          </w14:textFill>
        </w:rPr>
        <w:t>在中国境内生产。</w:t>
      </w:r>
      <w:r>
        <w:rPr>
          <w:rStyle w:val="50"/>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的</w:t>
      </w:r>
      <w:r>
        <w:rPr>
          <w:rStyle w:val="50"/>
          <w:rFonts w:hint="eastAsia"/>
          <w:color w:val="000000" w:themeColor="text1"/>
          <w:u w:val="single"/>
          <w:shd w:val="clear" w:color="auto" w:fill="FFFFFF"/>
          <w14:textFill>
            <w14:solidFill>
              <w14:schemeClr w14:val="tx1"/>
            </w14:solidFill>
          </w14:textFill>
        </w:rPr>
        <w:t>（关键工序）</w:t>
      </w:r>
      <w:r>
        <w:rPr>
          <w:rFonts w:hint="eastAsia"/>
          <w:color w:val="000000" w:themeColor="text1"/>
          <w:shd w:val="clear" w:color="auto" w:fill="FFFFFF"/>
          <w14:textFill>
            <w14:solidFill>
              <w14:schemeClr w14:val="tx1"/>
            </w14:solidFill>
          </w14:textFill>
        </w:rPr>
        <w:t>在中国境内完成。</w:t>
      </w:r>
    </w:p>
    <w:p w14:paraId="236C2A51">
      <w:pPr>
        <w:pStyle w:val="3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w:t>
      </w:r>
    </w:p>
    <w:p w14:paraId="07A01D1A">
      <w:pPr>
        <w:pStyle w:val="37"/>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本公司（单位）对上述声明内容的真实性负责。如有虚假，愿承担相应法律责任。</w:t>
      </w:r>
    </w:p>
    <w:p w14:paraId="24892059">
      <w:pPr>
        <w:pStyle w:val="37"/>
        <w:shd w:val="clear" w:color="auto" w:fill="FFFFFF"/>
        <w:spacing w:before="0" w:beforeAutospacing="0" w:after="0" w:afterAutospacing="0" w:line="360" w:lineRule="auto"/>
        <w:rPr>
          <w:rFonts w:hint="eastAsia"/>
          <w:color w:val="000000" w:themeColor="text1"/>
          <w14:textFill>
            <w14:solidFill>
              <w14:schemeClr w14:val="tx1"/>
            </w14:solidFill>
          </w14:textFill>
        </w:rPr>
      </w:pPr>
    </w:p>
    <w:p w14:paraId="3BAACF1F">
      <w:pPr>
        <w:pStyle w:val="37"/>
        <w:shd w:val="clear" w:color="auto" w:fill="FFFFFF"/>
        <w:spacing w:before="0" w:beforeAutospacing="0" w:after="0" w:afterAutospacing="0" w:line="360" w:lineRule="auto"/>
        <w:jc w:val="right"/>
        <w:rPr>
          <w:rFonts w:hint="eastAsia"/>
          <w:color w:val="000000" w:themeColor="text1"/>
          <w:shd w:val="clear" w:color="auto" w:fill="FFFFFF"/>
          <w14:textFill>
            <w14:solidFill>
              <w14:schemeClr w14:val="tx1"/>
            </w14:solidFill>
          </w14:textFill>
        </w:rPr>
      </w:pPr>
    </w:p>
    <w:p w14:paraId="22D8BB78">
      <w:pPr>
        <w:pStyle w:val="37"/>
        <w:shd w:val="clear" w:color="auto" w:fill="FFFFFF"/>
        <w:spacing w:before="0" w:beforeAutospacing="0" w:after="0" w:afterAutospacing="0" w:line="360" w:lineRule="auto"/>
        <w:jc w:val="right"/>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公司（单位）名称（盖章）：　        </w:t>
      </w:r>
    </w:p>
    <w:p w14:paraId="6F9CB0F3">
      <w:pPr>
        <w:pStyle w:val="37"/>
        <w:shd w:val="clear" w:color="auto" w:fill="FFFFFF"/>
        <w:spacing w:before="0" w:beforeAutospacing="0" w:after="0" w:afterAutospacing="0" w:line="360" w:lineRule="auto"/>
        <w:jc w:val="right"/>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日期：　     年　  月　  日         </w:t>
      </w:r>
    </w:p>
    <w:p w14:paraId="693D499E">
      <w:pPr>
        <w:pStyle w:val="37"/>
        <w:shd w:val="clear" w:color="auto" w:fill="FFFFFF"/>
        <w:spacing w:before="0" w:beforeAutospacing="0" w:after="0" w:afterAutospacing="0" w:line="360" w:lineRule="auto"/>
        <w:rPr>
          <w:rFonts w:hint="eastAsia"/>
          <w:color w:val="000000" w:themeColor="text1"/>
          <w:shd w:val="clear" w:color="auto" w:fill="FFFFFF"/>
          <w14:textFill>
            <w14:solidFill>
              <w14:schemeClr w14:val="tx1"/>
            </w14:solidFill>
          </w14:textFill>
        </w:rPr>
      </w:pPr>
    </w:p>
    <w:p w14:paraId="6F3E2F9A">
      <w:pPr>
        <w:pStyle w:val="37"/>
        <w:shd w:val="clear" w:color="auto" w:fill="FFFFFF"/>
        <w:spacing w:before="0" w:beforeAutospacing="0" w:after="0" w:afterAutospacing="0" w:line="360" w:lineRule="auto"/>
        <w:rPr>
          <w:rFonts w:hint="eastAsia"/>
          <w:color w:val="000000" w:themeColor="text1"/>
          <w:shd w:val="clear" w:color="auto" w:fill="FFFFFF"/>
          <w14:textFill>
            <w14:solidFill>
              <w14:schemeClr w14:val="tx1"/>
            </w14:solidFill>
          </w14:textFill>
        </w:rPr>
      </w:pPr>
    </w:p>
    <w:p w14:paraId="3FB514CA">
      <w:pPr>
        <w:spacing w:line="360" w:lineRule="auto"/>
        <w:ind w:left="424" w:leftChars="1" w:hanging="422" w:hangingChars="201"/>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注：1.产品如有型号，请在“产品名称”栏一并填写。</w:t>
      </w:r>
    </w:p>
    <w:p w14:paraId="20EB6E50">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2.生产厂名与厂址应与生产厂营业执照载明的相关信息保持一致。</w:t>
      </w:r>
    </w:p>
    <w:p w14:paraId="02F3C03E">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3.该产品的中国境内生产的组件成本占比相关要求实施前，“规定比例”栏可不填。</w:t>
      </w:r>
    </w:p>
    <w:p w14:paraId="5C22C172">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4.该产品的关键组件要求实施前，“关键组件”栏可不填。</w:t>
      </w:r>
    </w:p>
    <w:p w14:paraId="3C6411BA">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5.该产品的关键工序要求实施前，“关键工序”栏可不填。</w:t>
      </w:r>
    </w:p>
    <w:p w14:paraId="6608D8D8">
      <w:pPr>
        <w:widowControl/>
        <w:jc w:val="left"/>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br w:type="page"/>
      </w:r>
    </w:p>
    <w:p w14:paraId="7C73D339">
      <w:pPr>
        <w:pStyle w:val="37"/>
        <w:shd w:val="clear" w:color="auto" w:fill="FFFFFF"/>
        <w:spacing w:before="30" w:beforeAutospacing="0" w:after="30" w:afterAutospacing="0"/>
        <w:jc w:val="center"/>
        <w:rPr>
          <w:rStyle w:val="47"/>
          <w:rFonts w:hint="eastAsia"/>
          <w:color w:val="000000" w:themeColor="text1"/>
          <w:sz w:val="36"/>
          <w:szCs w:val="36"/>
          <w14:textFill>
            <w14:solidFill>
              <w14:schemeClr w14:val="tx1"/>
            </w14:solidFill>
          </w14:textFill>
        </w:rPr>
      </w:pPr>
      <w:r>
        <w:rPr>
          <w:rStyle w:val="47"/>
          <w:rFonts w:hint="eastAsia"/>
          <w:color w:val="000000" w:themeColor="text1"/>
          <w:sz w:val="36"/>
          <w:szCs w:val="36"/>
          <w14:textFill>
            <w14:solidFill>
              <w14:schemeClr w14:val="tx1"/>
            </w14:solidFill>
          </w14:textFill>
        </w:rPr>
        <w:t>产品成本占比承诺函</w:t>
      </w:r>
    </w:p>
    <w:p w14:paraId="027B1C1C">
      <w:pPr>
        <w:pStyle w:val="37"/>
        <w:shd w:val="clear" w:color="auto" w:fill="FFFFFF"/>
        <w:spacing w:before="30" w:beforeAutospacing="0" w:after="30" w:afterAutospacing="0"/>
        <w:rPr>
          <w:rStyle w:val="47"/>
          <w:rFonts w:hint="eastAsia"/>
          <w:color w:val="000000" w:themeColor="text1"/>
          <w:sz w:val="36"/>
          <w:szCs w:val="36"/>
          <w14:textFill>
            <w14:solidFill>
              <w14:schemeClr w14:val="tx1"/>
            </w14:solidFill>
          </w14:textFill>
        </w:rPr>
      </w:pPr>
    </w:p>
    <w:p w14:paraId="47F20EF3">
      <w:pPr>
        <w:widowControl/>
        <w:spacing w:line="360" w:lineRule="auto"/>
        <w:ind w:firstLine="480" w:firstLineChars="200"/>
        <w:jc w:val="left"/>
        <w:rPr>
          <w:color w:val="000000" w:themeColor="text1"/>
          <w:sz w:val="24"/>
          <w:shd w:val="clear" w:color="auto" w:fill="FFFFFF"/>
          <w14:textFill>
            <w14:solidFill>
              <w14:schemeClr w14:val="tx1"/>
            </w14:solidFill>
          </w14:textFill>
        </w:rPr>
      </w:pPr>
      <w:r>
        <w:rPr>
          <w:rFonts w:hint="eastAsia"/>
          <w:color w:val="000000" w:themeColor="text1"/>
          <w:sz w:val="24"/>
          <w:shd w:val="clear" w:color="auto" w:fill="FFFFFF"/>
          <w14:textFill>
            <w14:solidFill>
              <w14:schemeClr w14:val="tx1"/>
            </w14:solidFill>
          </w14:textFill>
        </w:rPr>
        <w:t>我公司（单位）郑重承诺，我公司已阅读并理解《国务院办公厅关于在政府采购中实施本国产品标准及相关政策的通知》（国办发〔</w:t>
      </w:r>
      <w:r>
        <w:rPr>
          <w:color w:val="000000" w:themeColor="text1"/>
          <w:sz w:val="24"/>
          <w:shd w:val="clear" w:color="auto" w:fill="FFFFFF"/>
          <w14:textFill>
            <w14:solidFill>
              <w14:schemeClr w14:val="tx1"/>
            </w14:solidFill>
          </w14:textFill>
        </w:rPr>
        <w:t>2025</w:t>
      </w:r>
      <w:r>
        <w:rPr>
          <w:rFonts w:hint="eastAsia"/>
          <w:color w:val="000000" w:themeColor="text1"/>
          <w:sz w:val="24"/>
          <w:shd w:val="clear" w:color="auto" w:fill="FFFFFF"/>
          <w14:textFill>
            <w14:solidFill>
              <w14:schemeClr w14:val="tx1"/>
            </w14:solidFill>
          </w14:textFill>
        </w:rPr>
        <w:t>〕</w:t>
      </w:r>
      <w:r>
        <w:rPr>
          <w:color w:val="000000" w:themeColor="text1"/>
          <w:sz w:val="24"/>
          <w:shd w:val="clear" w:color="auto" w:fill="FFFFFF"/>
          <w14:textFill>
            <w14:solidFill>
              <w14:schemeClr w14:val="tx1"/>
            </w14:solidFill>
          </w14:textFill>
        </w:rPr>
        <w:t>34</w:t>
      </w:r>
      <w:r>
        <w:rPr>
          <w:rFonts w:hint="eastAsia"/>
          <w:color w:val="000000" w:themeColor="text1"/>
          <w:sz w:val="24"/>
          <w:shd w:val="clear" w:color="auto" w:fill="FFFFFF"/>
          <w14:textFill>
            <w14:solidFill>
              <w14:schemeClr w14:val="tx1"/>
            </w14:solidFill>
          </w14:textFill>
        </w:rPr>
        <w:t>号）的规定。据此承诺如下：</w:t>
      </w:r>
    </w:p>
    <w:p w14:paraId="2C3463A3">
      <w:pPr>
        <w:widowControl/>
        <w:spacing w:line="360" w:lineRule="auto"/>
        <w:ind w:firstLine="480" w:firstLineChars="200"/>
        <w:jc w:val="left"/>
        <w:rPr>
          <w:color w:val="000000" w:themeColor="text1"/>
          <w:spacing w:val="6"/>
          <w:sz w:val="24"/>
          <w14:textFill>
            <w14:solidFill>
              <w14:schemeClr w14:val="tx1"/>
            </w14:solidFill>
          </w14:textFill>
        </w:rPr>
      </w:pPr>
      <w:r>
        <w:rPr>
          <w:rFonts w:hint="eastAsia"/>
          <w:color w:val="000000" w:themeColor="text1"/>
          <w:sz w:val="24"/>
          <w:shd w:val="clear" w:color="auto" w:fill="FFFFFF"/>
          <w14:textFill>
            <w14:solidFill>
              <w14:schemeClr w14:val="tx1"/>
            </w14:solidFill>
          </w14:textFill>
        </w:rPr>
        <w:t>为本采购项目或者采购包提供的符合本国产品标准的产品成本之和占提供的全部产品成本之和的比例为</w:t>
      </w:r>
      <w:r>
        <w:rPr>
          <w:color w:val="000000" w:themeColor="text1"/>
          <w:spacing w:val="6"/>
          <w:sz w:val="24"/>
          <w14:textFill>
            <w14:solidFill>
              <w14:schemeClr w14:val="tx1"/>
            </w14:solidFill>
          </w14:textFill>
        </w:rPr>
        <w:t>______%</w:t>
      </w:r>
      <w:r>
        <w:rPr>
          <w:rFonts w:hint="eastAsia"/>
          <w:color w:val="000000" w:themeColor="text1"/>
          <w:spacing w:val="6"/>
          <w:sz w:val="24"/>
          <w14:textFill>
            <w14:solidFill>
              <w14:schemeClr w14:val="tx1"/>
            </w14:solidFill>
          </w14:textFill>
        </w:rPr>
        <w:t>。</w:t>
      </w:r>
    </w:p>
    <w:p w14:paraId="70DF2925">
      <w:pPr>
        <w:widowControl/>
        <w:spacing w:line="360" w:lineRule="auto"/>
        <w:ind w:firstLine="480" w:firstLineChars="200"/>
        <w:jc w:val="left"/>
        <w:rPr>
          <w:color w:val="000000" w:themeColor="text1"/>
          <w:sz w:val="24"/>
          <w14:textFill>
            <w14:solidFill>
              <w14:schemeClr w14:val="tx1"/>
            </w14:solidFill>
          </w14:textFill>
        </w:rPr>
      </w:pPr>
    </w:p>
    <w:p w14:paraId="3C3A74D7">
      <w:pPr>
        <w:pStyle w:val="37"/>
        <w:shd w:val="clear" w:color="auto" w:fill="FFFFFF"/>
        <w:spacing w:before="0" w:beforeAutospacing="0" w:after="0" w:afterAutospacing="0" w:line="360" w:lineRule="auto"/>
        <w:jc w:val="right"/>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公司（单位）名称（盖章）：　        </w:t>
      </w:r>
    </w:p>
    <w:p w14:paraId="29A13473">
      <w:pPr>
        <w:widowControl/>
        <w:spacing w:line="360" w:lineRule="auto"/>
        <w:ind w:firstLine="480" w:firstLineChars="200"/>
        <w:jc w:val="right"/>
        <w:rPr>
          <w:color w:val="000000" w:themeColor="text1"/>
          <w:sz w:val="24"/>
          <w14:textFill>
            <w14:solidFill>
              <w14:schemeClr w14:val="tx1"/>
            </w14:solidFill>
          </w14:textFill>
        </w:rPr>
      </w:pPr>
      <w:r>
        <w:rPr>
          <w:rFonts w:hint="eastAsia"/>
          <w:color w:val="000000" w:themeColor="text1"/>
          <w:sz w:val="24"/>
          <w:shd w:val="clear" w:color="auto" w:fill="FFFFFF"/>
          <w14:textFill>
            <w14:solidFill>
              <w14:schemeClr w14:val="tx1"/>
            </w14:solidFill>
          </w14:textFill>
        </w:rPr>
        <w:t>日期：　     </w:t>
      </w:r>
      <w:r>
        <w:rPr>
          <w:rFonts w:hint="eastAsia" w:ascii="宋体" w:hAnsi="宋体" w:cs="宋体"/>
          <w:color w:val="000000" w:themeColor="text1"/>
          <w:sz w:val="24"/>
          <w:shd w:val="clear" w:color="auto" w:fill="FFFFFF"/>
          <w14:textFill>
            <w14:solidFill>
              <w14:schemeClr w14:val="tx1"/>
            </w14:solidFill>
          </w14:textFill>
        </w:rPr>
        <w:t>年　</w:t>
      </w:r>
      <w:r>
        <w:rPr>
          <w:rFonts w:hint="eastAsia"/>
          <w:color w:val="000000" w:themeColor="text1"/>
          <w:sz w:val="24"/>
          <w:shd w:val="clear" w:color="auto" w:fill="FFFFFF"/>
          <w14:textFill>
            <w14:solidFill>
              <w14:schemeClr w14:val="tx1"/>
            </w14:solidFill>
          </w14:textFill>
        </w:rPr>
        <w:t>  </w:t>
      </w:r>
      <w:r>
        <w:rPr>
          <w:rFonts w:hint="eastAsia" w:ascii="宋体" w:hAnsi="宋体" w:cs="宋体"/>
          <w:color w:val="000000" w:themeColor="text1"/>
          <w:sz w:val="24"/>
          <w:shd w:val="clear" w:color="auto" w:fill="FFFFFF"/>
          <w14:textFill>
            <w14:solidFill>
              <w14:schemeClr w14:val="tx1"/>
            </w14:solidFill>
          </w14:textFill>
        </w:rPr>
        <w:t>月　</w:t>
      </w:r>
      <w:r>
        <w:rPr>
          <w:rFonts w:hint="eastAsia"/>
          <w:color w:val="000000" w:themeColor="text1"/>
          <w:sz w:val="24"/>
          <w:shd w:val="clear" w:color="auto" w:fill="FFFFFF"/>
          <w14:textFill>
            <w14:solidFill>
              <w14:schemeClr w14:val="tx1"/>
            </w14:solidFill>
          </w14:textFill>
        </w:rPr>
        <w:t>  </w:t>
      </w:r>
      <w:r>
        <w:rPr>
          <w:rFonts w:hint="eastAsia" w:ascii="宋体" w:hAnsi="宋体" w:cs="宋体"/>
          <w:color w:val="000000" w:themeColor="text1"/>
          <w:sz w:val="24"/>
          <w:shd w:val="clear" w:color="auto" w:fill="FFFFFF"/>
          <w14:textFill>
            <w14:solidFill>
              <w14:schemeClr w14:val="tx1"/>
            </w14:solidFill>
          </w14:textFill>
        </w:rPr>
        <w:t>日</w:t>
      </w:r>
      <w:r>
        <w:rPr>
          <w:rFonts w:hint="eastAsia"/>
          <w:color w:val="000000" w:themeColor="text1"/>
          <w:sz w:val="24"/>
          <w:shd w:val="clear" w:color="auto" w:fill="FFFFFF"/>
          <w14:textFill>
            <w14:solidFill>
              <w14:schemeClr w14:val="tx1"/>
            </w14:solidFill>
          </w14:textFill>
        </w:rPr>
        <w:t>     </w:t>
      </w:r>
    </w:p>
    <w:p w14:paraId="2865D92D">
      <w:pPr>
        <w:widowControl/>
        <w:spacing w:line="360" w:lineRule="auto"/>
        <w:jc w:val="left"/>
        <w:rPr>
          <w:color w:val="000000" w:themeColor="text1"/>
          <w:sz w:val="24"/>
          <w14:textFill>
            <w14:solidFill>
              <w14:schemeClr w14:val="tx1"/>
            </w14:solidFill>
          </w14:textFill>
        </w:rPr>
      </w:pPr>
    </w:p>
    <w:p w14:paraId="66494C11">
      <w:pPr>
        <w:widowControl/>
        <w:spacing w:line="360" w:lineRule="auto"/>
        <w:jc w:val="left"/>
        <w:rPr>
          <w:color w:val="000000" w:themeColor="text1"/>
          <w:sz w:val="24"/>
          <w14:textFill>
            <w14:solidFill>
              <w14:schemeClr w14:val="tx1"/>
            </w14:solidFill>
          </w14:textFill>
        </w:rPr>
      </w:pPr>
    </w:p>
    <w:p w14:paraId="24F81546">
      <w:pPr>
        <w:spacing w:line="360" w:lineRule="auto"/>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注：</w:t>
      </w:r>
    </w:p>
    <w:p w14:paraId="5C54E3E3">
      <w:pPr>
        <w:spacing w:line="360" w:lineRule="auto"/>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 xml:space="preserve">1. </w:t>
      </w:r>
      <w:r>
        <w:rPr>
          <w:rFonts w:hint="eastAsia"/>
          <w:color w:val="000000" w:themeColor="text1"/>
          <w:szCs w:val="21"/>
          <w:shd w:val="clear" w:color="auto" w:fill="FFFFFF"/>
          <w14:textFill>
            <w14:solidFill>
              <w14:schemeClr w14:val="tx1"/>
            </w14:solidFill>
          </w14:textFill>
        </w:rPr>
        <w:t>本承诺函应按包分别提供。</w:t>
      </w:r>
    </w:p>
    <w:p w14:paraId="3FB763EA">
      <w:pPr>
        <w:spacing w:line="360" w:lineRule="auto"/>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 xml:space="preserve">2. </w:t>
      </w:r>
      <w:r>
        <w:rPr>
          <w:rFonts w:hint="eastAsia"/>
          <w:color w:val="000000" w:themeColor="text1"/>
          <w:szCs w:val="21"/>
          <w:shd w:val="clear" w:color="auto" w:fill="FFFFFF"/>
          <w14:textFill>
            <w14:solidFill>
              <w14:schemeClr w14:val="tx1"/>
            </w14:solidFill>
          </w14:textFill>
        </w:rPr>
        <w:t>单一产品采购无须提供本承诺函；供应商提供产品全部为本国产品，且提供了《关于符合本国产品标准的声明函》时，无须提供本承诺函。</w:t>
      </w:r>
    </w:p>
    <w:p w14:paraId="7980E9C9">
      <w:pPr>
        <w:spacing w:line="360" w:lineRule="auto"/>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 xml:space="preserve">3. </w:t>
      </w:r>
      <w:r>
        <w:rPr>
          <w:rFonts w:hint="eastAsia"/>
          <w:color w:val="000000" w:themeColor="text1"/>
          <w:szCs w:val="21"/>
          <w:shd w:val="clear" w:color="auto" w:fill="FFFFFF"/>
          <w14:textFill>
            <w14:solidFill>
              <w14:schemeClr w14:val="tx1"/>
            </w14:solidFill>
          </w14:textFill>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000000" w:themeColor="text1"/>
          <w14:textFill>
            <w14:solidFill>
              <w14:schemeClr w14:val="tx1"/>
            </w14:solidFill>
          </w14:textFill>
        </w:rPr>
        <w:t>价格评审优惠</w:t>
      </w:r>
      <w:r>
        <w:rPr>
          <w:rFonts w:hint="eastAsia"/>
          <w:color w:val="000000" w:themeColor="text1"/>
          <w:szCs w:val="21"/>
          <w:shd w:val="clear" w:color="auto" w:fill="FFFFFF"/>
          <w14:textFill>
            <w14:solidFill>
              <w14:schemeClr w14:val="tx1"/>
            </w14:solidFill>
          </w14:textFill>
        </w:rPr>
        <w:t>。</w:t>
      </w:r>
    </w:p>
    <w:p w14:paraId="6195C5CB">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49D1EDAA">
      <w:pPr>
        <w:numPr>
          <w:ilvl w:val="0"/>
          <w:numId w:val="18"/>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中小企业证明文件</w:t>
      </w:r>
    </w:p>
    <w:p w14:paraId="15976256">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14:paraId="6BA42CF8">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145E1AFC">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93DF6CE">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5932450E">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000000" w:themeColor="text1"/>
          <w:sz w:val="24"/>
          <w14:textFill>
            <w14:solidFill>
              <w14:schemeClr w14:val="tx1"/>
            </w14:solidFill>
          </w14:textFill>
        </w:rPr>
        <w:t>及《金融业企业划型标准规定》（银发〔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78900C9D">
      <w:pPr>
        <w:widowControl/>
        <w:jc w:val="left"/>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br w:type="page"/>
      </w:r>
    </w:p>
    <w:p w14:paraId="4940DDC4">
      <w:pPr>
        <w:spacing w:before="240" w:beforeLines="100" w:after="240" w:afterLines="100" w:line="360" w:lineRule="auto"/>
        <w:jc w:val="center"/>
        <w:rPr>
          <w:b/>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中小企业声明函（货物）格式</w:t>
      </w:r>
    </w:p>
    <w:p w14:paraId="5888966C">
      <w:pPr>
        <w:autoSpaceDE w:val="0"/>
        <w:autoSpaceDN w:val="0"/>
        <w:spacing w:line="360" w:lineRule="auto"/>
        <w:ind w:left="220" w:right="415" w:firstLine="64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本公司（联合体）郑重声明，根据《政府采购促进中小企业发展管理办法》（财库﹝2020﹞46号）的规定，本公司（联合体）参加</w:t>
      </w:r>
      <w:r>
        <w:rPr>
          <w:i/>
          <w:color w:val="000000" w:themeColor="text1"/>
          <w:kern w:val="0"/>
          <w:sz w:val="24"/>
          <w:u w:val="single"/>
          <w14:textFill>
            <w14:solidFill>
              <w14:schemeClr w14:val="tx1"/>
            </w14:solidFill>
          </w14:textFill>
        </w:rPr>
        <w:t>（单位名称）</w:t>
      </w:r>
      <w:r>
        <w:rPr>
          <w:color w:val="000000" w:themeColor="text1"/>
          <w:kern w:val="0"/>
          <w:sz w:val="24"/>
          <w14:textFill>
            <w14:solidFill>
              <w14:schemeClr w14:val="tx1"/>
            </w14:solidFill>
          </w14:textFill>
        </w:rPr>
        <w:t>的</w:t>
      </w:r>
      <w:r>
        <w:rPr>
          <w:i/>
          <w:color w:val="000000" w:themeColor="text1"/>
          <w:kern w:val="0"/>
          <w:sz w:val="24"/>
          <w:u w:val="single"/>
          <w14:textFill>
            <w14:solidFill>
              <w14:schemeClr w14:val="tx1"/>
            </w14:solidFill>
          </w14:textFill>
        </w:rPr>
        <w:t>（项目名称）</w:t>
      </w:r>
      <w:r>
        <w:rPr>
          <w:color w:val="000000" w:themeColor="text1"/>
          <w:kern w:val="0"/>
          <w:sz w:val="24"/>
          <w14:textFill>
            <w14:solidFill>
              <w14:schemeClr w14:val="tx1"/>
            </w14:solidFill>
          </w14:textFill>
        </w:rPr>
        <w:t>采购活动，提供的货物全部由符合政策要求的中小企业制造。相关企业（含联合体中的中小企业、签订分包意向协议的中小企业）的具体情况如下：</w:t>
      </w:r>
    </w:p>
    <w:p w14:paraId="0AFF8E7F">
      <w:pPr>
        <w:numPr>
          <w:ilvl w:val="0"/>
          <w:numId w:val="19"/>
        </w:numPr>
        <w:tabs>
          <w:tab w:val="left" w:pos="1183"/>
          <w:tab w:val="left" w:pos="1484"/>
          <w:tab w:val="left" w:pos="4662"/>
          <w:tab w:val="left" w:pos="6903"/>
        </w:tabs>
        <w:autoSpaceDE w:val="0"/>
        <w:autoSpaceDN w:val="0"/>
        <w:spacing w:line="360" w:lineRule="auto"/>
        <w:ind w:right="169" w:firstLine="646"/>
        <w:jc w:val="left"/>
        <w:rPr>
          <w:color w:val="000000" w:themeColor="text1"/>
          <w:kern w:val="0"/>
          <w:sz w:val="24"/>
          <w:u w:color="000000"/>
          <w14:textFill>
            <w14:solidFill>
              <w14:schemeClr w14:val="tx1"/>
            </w14:solidFill>
          </w14:textFill>
        </w:rPr>
      </w:pPr>
      <w:r>
        <w:rPr>
          <w:i/>
          <w:color w:val="000000" w:themeColor="text1"/>
          <w:kern w:val="0"/>
          <w:sz w:val="24"/>
          <w:u w:val="single" w:color="000000"/>
          <w14:textFill>
            <w14:solidFill>
              <w14:schemeClr w14:val="tx1"/>
            </w14:solidFill>
          </w14:textFill>
        </w:rPr>
        <w:t>（标的名称）</w:t>
      </w:r>
      <w:r>
        <w:rPr>
          <w:color w:val="000000" w:themeColor="text1"/>
          <w:kern w:val="0"/>
          <w:sz w:val="24"/>
          <w:u w:color="000000"/>
          <w14:textFill>
            <w14:solidFill>
              <w14:schemeClr w14:val="tx1"/>
            </w14:solidFill>
          </w14:textFill>
        </w:rPr>
        <w:t>，属于</w:t>
      </w:r>
      <w:r>
        <w:rPr>
          <w:i/>
          <w:color w:val="000000" w:themeColor="text1"/>
          <w:kern w:val="0"/>
          <w:sz w:val="24"/>
          <w:u w:color="000000"/>
          <w14:textFill>
            <w14:solidFill>
              <w14:schemeClr w14:val="tx1"/>
            </w14:solidFill>
          </w14:textFill>
        </w:rPr>
        <w:t>（</w:t>
      </w:r>
      <w:r>
        <w:rPr>
          <w:i/>
          <w:color w:val="000000" w:themeColor="text1"/>
          <w:kern w:val="0"/>
          <w:sz w:val="24"/>
          <w:u w:val="single" w:color="000000"/>
          <w14:textFill>
            <w14:solidFill>
              <w14:schemeClr w14:val="tx1"/>
            </w14:solidFill>
          </w14:textFill>
        </w:rPr>
        <w:t>采购文件中明确的所属行业）行业</w:t>
      </w:r>
      <w:r>
        <w:rPr>
          <w:color w:val="000000" w:themeColor="text1"/>
          <w:kern w:val="0"/>
          <w:sz w:val="24"/>
          <w:u w:color="000000"/>
          <w14:textFill>
            <w14:solidFill>
              <w14:schemeClr w14:val="tx1"/>
            </w14:solidFill>
          </w14:textFill>
        </w:rPr>
        <w:t>；制造商为</w:t>
      </w:r>
      <w:r>
        <w:rPr>
          <w:i/>
          <w:color w:val="000000" w:themeColor="text1"/>
          <w:kern w:val="0"/>
          <w:sz w:val="24"/>
          <w:u w:val="single" w:color="000000"/>
          <w14:textFill>
            <w14:solidFill>
              <w14:schemeClr w14:val="tx1"/>
            </w14:solidFill>
          </w14:textFill>
        </w:rPr>
        <w:t>（企业名称）</w:t>
      </w:r>
      <w:r>
        <w:rPr>
          <w:color w:val="000000" w:themeColor="text1"/>
          <w:kern w:val="0"/>
          <w:sz w:val="24"/>
          <w:u w:color="000000"/>
          <w14:textFill>
            <w14:solidFill>
              <w14:schemeClr w14:val="tx1"/>
            </w14:solidFill>
          </w14:textFill>
        </w:rPr>
        <w:t>，从业人员</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人，营业收入为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万元，资产总额为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万元，属于</w:t>
      </w:r>
      <w:r>
        <w:rPr>
          <w:i/>
          <w:color w:val="000000" w:themeColor="text1"/>
          <w:kern w:val="0"/>
          <w:sz w:val="24"/>
          <w:u w:val="single" w:color="000000"/>
          <w14:textFill>
            <w14:solidFill>
              <w14:schemeClr w14:val="tx1"/>
            </w14:solidFill>
          </w14:textFill>
        </w:rPr>
        <w:t>（中型企业、小型企业、微型企业）</w:t>
      </w:r>
      <w:r>
        <w:rPr>
          <w:color w:val="000000" w:themeColor="text1"/>
          <w:kern w:val="0"/>
          <w:sz w:val="24"/>
          <w:u w:color="000000"/>
          <w14:textFill>
            <w14:solidFill>
              <w14:schemeClr w14:val="tx1"/>
            </w14:solidFill>
          </w14:textFill>
        </w:rPr>
        <w:t>；</w:t>
      </w:r>
    </w:p>
    <w:p w14:paraId="090A48C6">
      <w:pPr>
        <w:numPr>
          <w:ilvl w:val="0"/>
          <w:numId w:val="19"/>
        </w:numPr>
        <w:tabs>
          <w:tab w:val="left" w:pos="1165"/>
          <w:tab w:val="left" w:pos="1183"/>
          <w:tab w:val="left" w:pos="4362"/>
          <w:tab w:val="left" w:pos="6577"/>
        </w:tabs>
        <w:autoSpaceDE w:val="0"/>
        <w:autoSpaceDN w:val="0"/>
        <w:spacing w:line="360" w:lineRule="auto"/>
        <w:ind w:right="169" w:firstLine="646"/>
        <w:jc w:val="left"/>
        <w:rPr>
          <w:color w:val="000000" w:themeColor="text1"/>
          <w:kern w:val="0"/>
          <w:sz w:val="24"/>
          <w:u w:color="000000"/>
          <w14:textFill>
            <w14:solidFill>
              <w14:schemeClr w14:val="tx1"/>
            </w14:solidFill>
          </w14:textFill>
        </w:rPr>
      </w:pPr>
      <w:r>
        <w:rPr>
          <w:i/>
          <w:color w:val="000000" w:themeColor="text1"/>
          <w:kern w:val="0"/>
          <w:sz w:val="24"/>
          <w:u w:val="single" w:color="000000"/>
          <w14:textFill>
            <w14:solidFill>
              <w14:schemeClr w14:val="tx1"/>
            </w14:solidFill>
          </w14:textFill>
        </w:rPr>
        <w:t>（标的名称）</w:t>
      </w:r>
      <w:r>
        <w:rPr>
          <w:color w:val="000000" w:themeColor="text1"/>
          <w:kern w:val="0"/>
          <w:sz w:val="24"/>
          <w:u w:color="000000"/>
          <w14:textFill>
            <w14:solidFill>
              <w14:schemeClr w14:val="tx1"/>
            </w14:solidFill>
          </w14:textFill>
        </w:rPr>
        <w:t>，属于</w:t>
      </w:r>
      <w:r>
        <w:rPr>
          <w:i/>
          <w:color w:val="000000" w:themeColor="text1"/>
          <w:kern w:val="0"/>
          <w:sz w:val="24"/>
          <w:u w:color="000000"/>
          <w14:textFill>
            <w14:solidFill>
              <w14:schemeClr w14:val="tx1"/>
            </w14:solidFill>
          </w14:textFill>
        </w:rPr>
        <w:t>（</w:t>
      </w:r>
      <w:r>
        <w:rPr>
          <w:i/>
          <w:color w:val="000000" w:themeColor="text1"/>
          <w:kern w:val="0"/>
          <w:sz w:val="24"/>
          <w:u w:val="single" w:color="000000"/>
          <w14:textFill>
            <w14:solidFill>
              <w14:schemeClr w14:val="tx1"/>
            </w14:solidFill>
          </w14:textFill>
        </w:rPr>
        <w:t>采购文件中明确的所属行业）行业</w:t>
      </w:r>
      <w:r>
        <w:rPr>
          <w:color w:val="000000" w:themeColor="text1"/>
          <w:kern w:val="0"/>
          <w:sz w:val="24"/>
          <w:u w:color="000000"/>
          <w14:textFill>
            <w14:solidFill>
              <w14:schemeClr w14:val="tx1"/>
            </w14:solidFill>
          </w14:textFill>
        </w:rPr>
        <w:t>；制造商为</w:t>
      </w:r>
      <w:r>
        <w:rPr>
          <w:i/>
          <w:color w:val="000000" w:themeColor="text1"/>
          <w:kern w:val="0"/>
          <w:sz w:val="24"/>
          <w:u w:val="single" w:color="000000"/>
          <w14:textFill>
            <w14:solidFill>
              <w14:schemeClr w14:val="tx1"/>
            </w14:solidFill>
          </w14:textFill>
        </w:rPr>
        <w:t>（企业名称）</w:t>
      </w:r>
      <w:r>
        <w:rPr>
          <w:color w:val="000000" w:themeColor="text1"/>
          <w:kern w:val="0"/>
          <w:sz w:val="24"/>
          <w:u w:color="000000"/>
          <w14:textFill>
            <w14:solidFill>
              <w14:schemeClr w14:val="tx1"/>
            </w14:solidFill>
          </w14:textFill>
        </w:rPr>
        <w:t>，从业人员</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人，营业收入为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万元，资产总额为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万元，属于</w:t>
      </w:r>
      <w:r>
        <w:rPr>
          <w:i/>
          <w:color w:val="000000" w:themeColor="text1"/>
          <w:kern w:val="0"/>
          <w:sz w:val="24"/>
          <w:u w:val="single" w:color="000000"/>
          <w14:textFill>
            <w14:solidFill>
              <w14:schemeClr w14:val="tx1"/>
            </w14:solidFill>
          </w14:textFill>
        </w:rPr>
        <w:t>（中型企业、小型企业、微型企业）</w:t>
      </w:r>
      <w:r>
        <w:rPr>
          <w:color w:val="000000" w:themeColor="text1"/>
          <w:kern w:val="0"/>
          <w:sz w:val="24"/>
          <w:u w:color="000000"/>
          <w14:textFill>
            <w14:solidFill>
              <w14:schemeClr w14:val="tx1"/>
            </w14:solidFill>
          </w14:textFill>
        </w:rPr>
        <w:t>；</w:t>
      </w:r>
    </w:p>
    <w:p w14:paraId="6A9694F7">
      <w:pPr>
        <w:autoSpaceDE w:val="0"/>
        <w:autoSpaceDN w:val="0"/>
        <w:spacing w:line="360" w:lineRule="auto"/>
        <w:ind w:left="86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w:t>
      </w:r>
    </w:p>
    <w:p w14:paraId="2DDDBB0C">
      <w:pPr>
        <w:autoSpaceDE w:val="0"/>
        <w:autoSpaceDN w:val="0"/>
        <w:spacing w:line="360" w:lineRule="auto"/>
        <w:ind w:left="220" w:right="417" w:firstLine="645"/>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以上企业，不属于大企业的分支机构，不存在控股股东为大企业的情形，也不存在与大企业的负责人为同一人的情形。</w:t>
      </w:r>
    </w:p>
    <w:p w14:paraId="2E5D83BE">
      <w:pPr>
        <w:autoSpaceDE w:val="0"/>
        <w:autoSpaceDN w:val="0"/>
        <w:spacing w:line="360" w:lineRule="auto"/>
        <w:ind w:left="220" w:right="372" w:firstLine="645"/>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本企业对上述声明内容的真实性负责。如有虚假，将依法承担相应责任。</w:t>
      </w:r>
    </w:p>
    <w:p w14:paraId="5493D555">
      <w:pPr>
        <w:spacing w:line="360" w:lineRule="auto"/>
        <w:ind w:firstLine="504"/>
        <w:rPr>
          <w:color w:val="000000" w:themeColor="text1"/>
          <w:spacing w:val="6"/>
          <w:sz w:val="24"/>
          <w14:textFill>
            <w14:solidFill>
              <w14:schemeClr w14:val="tx1"/>
            </w14:solidFill>
          </w14:textFill>
        </w:rPr>
      </w:pPr>
    </w:p>
    <w:p w14:paraId="466BF864">
      <w:pPr>
        <w:spacing w:line="360" w:lineRule="auto"/>
        <w:ind w:firstLine="504"/>
        <w:rPr>
          <w:color w:val="000000" w:themeColor="text1"/>
          <w:spacing w:val="6"/>
          <w:sz w:val="24"/>
          <w14:textFill>
            <w14:solidFill>
              <w14:schemeClr w14:val="tx1"/>
            </w14:solidFill>
          </w14:textFill>
        </w:rPr>
      </w:pPr>
    </w:p>
    <w:p w14:paraId="3724FE5A">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企业名称（盖章）：________</w:t>
      </w:r>
    </w:p>
    <w:p w14:paraId="213E9D5C">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 期：________</w:t>
      </w:r>
    </w:p>
    <w:p w14:paraId="7A27A404">
      <w:pPr>
        <w:spacing w:line="360" w:lineRule="auto"/>
        <w:ind w:right="360" w:firstLine="480"/>
        <w:jc w:val="right"/>
        <w:rPr>
          <w:color w:val="000000" w:themeColor="text1"/>
          <w:sz w:val="24"/>
          <w14:textFill>
            <w14:solidFill>
              <w14:schemeClr w14:val="tx1"/>
            </w14:solidFill>
          </w14:textFill>
        </w:rPr>
      </w:pPr>
    </w:p>
    <w:p w14:paraId="5DCC263C">
      <w:pPr>
        <w:spacing w:line="360" w:lineRule="auto"/>
        <w:ind w:right="360" w:firstLine="480"/>
        <w:jc w:val="right"/>
        <w:rPr>
          <w:color w:val="000000" w:themeColor="text1"/>
          <w:sz w:val="24"/>
          <w14:textFill>
            <w14:solidFill>
              <w14:schemeClr w14:val="tx1"/>
            </w14:solidFill>
          </w14:textFill>
        </w:rPr>
      </w:pPr>
    </w:p>
    <w:tbl>
      <w:tblPr>
        <w:tblStyle w:val="43"/>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6BF67A9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7BE3C481">
            <w:pPr>
              <w:adjustRightInd w:val="0"/>
              <w:snapToGrid w:val="0"/>
              <w:jc w:val="left"/>
              <w:rPr>
                <w:color w:val="000000" w:themeColor="text1"/>
                <w:szCs w:val="21"/>
                <w14:textFill>
                  <w14:solidFill>
                    <w14:schemeClr w14:val="tx1"/>
                  </w14:solidFill>
                </w14:textFill>
              </w:rPr>
            </w:pP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从业人员、营业收入、资产总额填报上一年度数据，无上一年度数据的新成立企业可不填报。</w:t>
            </w:r>
          </w:p>
        </w:tc>
      </w:tr>
    </w:tbl>
    <w:p w14:paraId="69CA5BF5">
      <w:pPr>
        <w:autoSpaceDE w:val="0"/>
        <w:autoSpaceDN w:val="0"/>
        <w:adjustRightInd w:val="0"/>
        <w:ind w:firstLine="420"/>
        <w:jc w:val="left"/>
        <w:rPr>
          <w:color w:val="000000" w:themeColor="text1"/>
          <w:sz w:val="24"/>
          <w14:textFill>
            <w14:solidFill>
              <w14:schemeClr w14:val="tx1"/>
            </w14:solidFill>
          </w14:textFill>
        </w:rPr>
      </w:pPr>
    </w:p>
    <w:p w14:paraId="1336A325">
      <w:pPr>
        <w:spacing w:line="360" w:lineRule="auto"/>
        <w:rPr>
          <w:color w:val="000000" w:themeColor="text1"/>
          <w:sz w:val="24"/>
          <w14:textFill>
            <w14:solidFill>
              <w14:schemeClr w14:val="tx1"/>
            </w14:solidFill>
          </w14:textFill>
        </w:rPr>
      </w:pPr>
    </w:p>
    <w:p w14:paraId="321D6D74">
      <w:pPr>
        <w:spacing w:before="240" w:beforeLines="100" w:after="240" w:afterLines="100" w:line="360" w:lineRule="auto"/>
        <w:jc w:val="center"/>
        <w:rPr>
          <w:b/>
          <w:bCs/>
          <w:color w:val="000000" w:themeColor="text1"/>
          <w:sz w:val="36"/>
          <w:szCs w:val="36"/>
          <w14:textFill>
            <w14:solidFill>
              <w14:schemeClr w14:val="tx1"/>
            </w14:solidFill>
          </w14:textFill>
        </w:rPr>
      </w:pPr>
      <w:r>
        <w:rPr>
          <w:color w:val="000000" w:themeColor="text1"/>
          <w:sz w:val="24"/>
          <w14:textFill>
            <w14:solidFill>
              <w14:schemeClr w14:val="tx1"/>
            </w14:solidFill>
          </w14:textFill>
        </w:rPr>
        <w:br w:type="page"/>
      </w:r>
      <w:r>
        <w:rPr>
          <w:b/>
          <w:bCs/>
          <w:color w:val="000000" w:themeColor="text1"/>
          <w:sz w:val="36"/>
          <w:szCs w:val="36"/>
          <w14:textFill>
            <w14:solidFill>
              <w14:schemeClr w14:val="tx1"/>
            </w14:solidFill>
          </w14:textFill>
        </w:rPr>
        <w:t>中小企业声明函（工程、服务）格式</w:t>
      </w:r>
    </w:p>
    <w:p w14:paraId="2DFCB8A8">
      <w:pPr>
        <w:autoSpaceDE w:val="0"/>
        <w:autoSpaceDN w:val="0"/>
        <w:spacing w:line="360" w:lineRule="auto"/>
        <w:ind w:left="220" w:right="415" w:firstLine="64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本公司（联合体）郑重声明，根据《政府采购促进中小企业发展管理办法》（财库﹝2020﹞46号）的规定，本公司（联合体）参加</w:t>
      </w:r>
      <w:r>
        <w:rPr>
          <w:i/>
          <w:color w:val="000000" w:themeColor="text1"/>
          <w:kern w:val="0"/>
          <w:sz w:val="24"/>
          <w:u w:val="single"/>
          <w14:textFill>
            <w14:solidFill>
              <w14:schemeClr w14:val="tx1"/>
            </w14:solidFill>
          </w14:textFill>
        </w:rPr>
        <w:t>（单位名称）</w:t>
      </w:r>
      <w:r>
        <w:rPr>
          <w:color w:val="000000" w:themeColor="text1"/>
          <w:kern w:val="0"/>
          <w:sz w:val="24"/>
          <w14:textFill>
            <w14:solidFill>
              <w14:schemeClr w14:val="tx1"/>
            </w14:solidFill>
          </w14:textFill>
        </w:rPr>
        <w:t>的</w:t>
      </w:r>
      <w:r>
        <w:rPr>
          <w:i/>
          <w:color w:val="000000" w:themeColor="text1"/>
          <w:kern w:val="0"/>
          <w:sz w:val="24"/>
          <w:u w:val="single"/>
          <w14:textFill>
            <w14:solidFill>
              <w14:schemeClr w14:val="tx1"/>
            </w14:solidFill>
          </w14:textFill>
        </w:rPr>
        <w:t>（项目名称）</w:t>
      </w:r>
      <w:r>
        <w:rPr>
          <w:color w:val="000000" w:themeColor="text1"/>
          <w:kern w:val="0"/>
          <w:sz w:val="24"/>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5344E3BD">
      <w:pPr>
        <w:numPr>
          <w:ilvl w:val="0"/>
          <w:numId w:val="20"/>
        </w:numPr>
        <w:tabs>
          <w:tab w:val="left" w:pos="1276"/>
          <w:tab w:val="left" w:pos="5005"/>
          <w:tab w:val="left" w:pos="7227"/>
        </w:tabs>
        <w:autoSpaceDE w:val="0"/>
        <w:autoSpaceDN w:val="0"/>
        <w:spacing w:line="360" w:lineRule="auto"/>
        <w:ind w:left="284" w:right="236" w:firstLine="576"/>
        <w:jc w:val="left"/>
        <w:rPr>
          <w:color w:val="000000" w:themeColor="text1"/>
          <w:kern w:val="0"/>
          <w:sz w:val="24"/>
          <w14:textFill>
            <w14:solidFill>
              <w14:schemeClr w14:val="tx1"/>
            </w14:solidFill>
          </w14:textFill>
        </w:rPr>
      </w:pPr>
      <w:r>
        <w:rPr>
          <w:i/>
          <w:color w:val="000000" w:themeColor="text1"/>
          <w:kern w:val="0"/>
          <w:sz w:val="24"/>
          <w:u w:val="single" w:color="000000"/>
          <w14:textFill>
            <w14:solidFill>
              <w14:schemeClr w14:val="tx1"/>
            </w14:solidFill>
          </w14:textFill>
        </w:rPr>
        <w:t>（标的名称）</w:t>
      </w:r>
      <w:r>
        <w:rPr>
          <w:color w:val="000000" w:themeColor="text1"/>
          <w:kern w:val="0"/>
          <w:sz w:val="24"/>
          <w:u w:color="000000"/>
          <w14:textFill>
            <w14:solidFill>
              <w14:schemeClr w14:val="tx1"/>
            </w14:solidFill>
          </w14:textFill>
        </w:rPr>
        <w:t>，属于</w:t>
      </w:r>
      <w:r>
        <w:rPr>
          <w:i/>
          <w:color w:val="000000" w:themeColor="text1"/>
          <w:kern w:val="0"/>
          <w:sz w:val="24"/>
          <w:u w:color="000000"/>
          <w14:textFill>
            <w14:solidFill>
              <w14:schemeClr w14:val="tx1"/>
            </w14:solidFill>
          </w14:textFill>
        </w:rPr>
        <w:t>（</w:t>
      </w:r>
      <w:r>
        <w:rPr>
          <w:i/>
          <w:color w:val="000000" w:themeColor="text1"/>
          <w:kern w:val="0"/>
          <w:sz w:val="24"/>
          <w:u w:val="single" w:color="000000"/>
          <w14:textFill>
            <w14:solidFill>
              <w14:schemeClr w14:val="tx1"/>
            </w14:solidFill>
          </w14:textFill>
        </w:rPr>
        <w:t>采购文件中明确的所属行业）</w:t>
      </w:r>
      <w:r>
        <w:rPr>
          <w:color w:val="000000" w:themeColor="text1"/>
          <w:kern w:val="0"/>
          <w:sz w:val="24"/>
          <w:u w:color="000000"/>
          <w14:textFill>
            <w14:solidFill>
              <w14:schemeClr w14:val="tx1"/>
            </w14:solidFill>
          </w14:textFill>
        </w:rPr>
        <w:t>；</w:t>
      </w:r>
      <w:r>
        <w:rPr>
          <w:color w:val="000000" w:themeColor="text1"/>
          <w:kern w:val="0"/>
          <w:sz w:val="24"/>
          <w14:textFill>
            <w14:solidFill>
              <w14:schemeClr w14:val="tx1"/>
            </w14:solidFill>
          </w14:textFill>
        </w:rPr>
        <w:t>承建（承接）企业为</w:t>
      </w:r>
      <w:r>
        <w:rPr>
          <w:i/>
          <w:color w:val="000000" w:themeColor="text1"/>
          <w:kern w:val="0"/>
          <w:sz w:val="24"/>
          <w:u w:val="single"/>
          <w14:textFill>
            <w14:solidFill>
              <w14:schemeClr w14:val="tx1"/>
            </w14:solidFill>
          </w14:textFill>
        </w:rPr>
        <w:t>（企业名称）</w:t>
      </w:r>
      <w:r>
        <w:rPr>
          <w:color w:val="000000" w:themeColor="text1"/>
          <w:kern w:val="0"/>
          <w:sz w:val="24"/>
          <w14:textFill>
            <w14:solidFill>
              <w14:schemeClr w14:val="tx1"/>
            </w14:solidFill>
          </w14:textFill>
        </w:rPr>
        <w:t>，从业人员</w:t>
      </w:r>
      <w:r>
        <w:rPr>
          <w:color w:val="000000" w:themeColor="text1"/>
          <w:kern w:val="0"/>
          <w:sz w:val="24"/>
          <w:u w:val="single"/>
          <w14:textFill>
            <w14:solidFill>
              <w14:schemeClr w14:val="tx1"/>
            </w14:solidFill>
          </w14:textFill>
        </w:rPr>
        <w:tab/>
      </w:r>
      <w:r>
        <w:rPr>
          <w:color w:val="000000" w:themeColor="text1"/>
          <w:kern w:val="0"/>
          <w:sz w:val="24"/>
          <w14:textFill>
            <w14:solidFill>
              <w14:schemeClr w14:val="tx1"/>
            </w14:solidFill>
          </w14:textFill>
        </w:rPr>
        <w:t>人，营业收入为</w:t>
      </w:r>
      <w:r>
        <w:rPr>
          <w:color w:val="000000" w:themeColor="text1"/>
          <w:kern w:val="0"/>
          <w:sz w:val="24"/>
          <w:u w:val="single"/>
          <w14:textFill>
            <w14:solidFill>
              <w14:schemeClr w14:val="tx1"/>
            </w14:solidFill>
          </w14:textFill>
        </w:rPr>
        <w:tab/>
      </w:r>
      <w:r>
        <w:rPr>
          <w:color w:val="000000" w:themeColor="text1"/>
          <w:kern w:val="0"/>
          <w:sz w:val="24"/>
          <w14:textFill>
            <w14:solidFill>
              <w14:schemeClr w14:val="tx1"/>
            </w14:solidFill>
          </w14:textFill>
        </w:rPr>
        <w:t>万元，资产总额为</w:t>
      </w:r>
      <w:r>
        <w:rPr>
          <w:color w:val="000000" w:themeColor="text1"/>
          <w:kern w:val="0"/>
          <w:sz w:val="24"/>
          <w:u w:val="single"/>
          <w14:textFill>
            <w14:solidFill>
              <w14:schemeClr w14:val="tx1"/>
            </w14:solidFill>
          </w14:textFill>
        </w:rPr>
        <w:tab/>
      </w:r>
      <w:r>
        <w:rPr>
          <w:color w:val="000000" w:themeColor="text1"/>
          <w:kern w:val="0"/>
          <w:sz w:val="24"/>
          <w14:textFill>
            <w14:solidFill>
              <w14:schemeClr w14:val="tx1"/>
            </w14:solidFill>
          </w14:textFill>
        </w:rPr>
        <w:t>万元，属于</w:t>
      </w:r>
      <w:r>
        <w:rPr>
          <w:i/>
          <w:color w:val="000000" w:themeColor="text1"/>
          <w:kern w:val="0"/>
          <w:sz w:val="24"/>
          <w:u w:val="single"/>
          <w14:textFill>
            <w14:solidFill>
              <w14:schemeClr w14:val="tx1"/>
            </w14:solidFill>
          </w14:textFill>
        </w:rPr>
        <w:t>（中型企业、小型企业、微型企业）</w:t>
      </w:r>
      <w:r>
        <w:rPr>
          <w:color w:val="000000" w:themeColor="text1"/>
          <w:kern w:val="0"/>
          <w:sz w:val="24"/>
          <w14:textFill>
            <w14:solidFill>
              <w14:schemeClr w14:val="tx1"/>
            </w14:solidFill>
          </w14:textFill>
        </w:rPr>
        <w:t>；</w:t>
      </w:r>
    </w:p>
    <w:p w14:paraId="14E1BA48">
      <w:pPr>
        <w:numPr>
          <w:ilvl w:val="0"/>
          <w:numId w:val="20"/>
        </w:numPr>
        <w:tabs>
          <w:tab w:val="left" w:pos="1243"/>
          <w:tab w:val="left" w:pos="1806"/>
          <w:tab w:val="left" w:pos="5005"/>
          <w:tab w:val="left" w:pos="7213"/>
        </w:tabs>
        <w:autoSpaceDE w:val="0"/>
        <w:autoSpaceDN w:val="0"/>
        <w:spacing w:line="360" w:lineRule="auto"/>
        <w:ind w:left="205" w:right="258" w:firstLine="655"/>
        <w:jc w:val="left"/>
        <w:rPr>
          <w:color w:val="000000" w:themeColor="text1"/>
          <w:kern w:val="0"/>
          <w:sz w:val="24"/>
          <w:u w:color="000000"/>
          <w14:textFill>
            <w14:solidFill>
              <w14:schemeClr w14:val="tx1"/>
            </w14:solidFill>
          </w14:textFill>
        </w:rPr>
      </w:pPr>
      <w:r>
        <w:rPr>
          <w:i/>
          <w:color w:val="000000" w:themeColor="text1"/>
          <w:kern w:val="0"/>
          <w:sz w:val="24"/>
          <w:u w:val="single" w:color="000000"/>
          <w14:textFill>
            <w14:solidFill>
              <w14:schemeClr w14:val="tx1"/>
            </w14:solidFill>
          </w14:textFill>
        </w:rPr>
        <w:t>（标的名称）</w:t>
      </w:r>
      <w:r>
        <w:rPr>
          <w:color w:val="000000" w:themeColor="text1"/>
          <w:kern w:val="0"/>
          <w:sz w:val="24"/>
          <w:u w:color="000000"/>
          <w14:textFill>
            <w14:solidFill>
              <w14:schemeClr w14:val="tx1"/>
            </w14:solidFill>
          </w14:textFill>
        </w:rPr>
        <w:t>，属于</w:t>
      </w:r>
      <w:r>
        <w:rPr>
          <w:i/>
          <w:color w:val="000000" w:themeColor="text1"/>
          <w:kern w:val="0"/>
          <w:sz w:val="24"/>
          <w:u w:color="000000"/>
          <w14:textFill>
            <w14:solidFill>
              <w14:schemeClr w14:val="tx1"/>
            </w14:solidFill>
          </w14:textFill>
        </w:rPr>
        <w:t>（</w:t>
      </w:r>
      <w:r>
        <w:rPr>
          <w:i/>
          <w:color w:val="000000" w:themeColor="text1"/>
          <w:kern w:val="0"/>
          <w:sz w:val="24"/>
          <w:u w:val="single" w:color="000000"/>
          <w14:textFill>
            <w14:solidFill>
              <w14:schemeClr w14:val="tx1"/>
            </w14:solidFill>
          </w14:textFill>
        </w:rPr>
        <w:t>采购文件中明确的所属行业）</w:t>
      </w:r>
      <w:r>
        <w:rPr>
          <w:color w:val="000000" w:themeColor="text1"/>
          <w:kern w:val="0"/>
          <w:sz w:val="24"/>
          <w:u w:color="000000"/>
          <w14:textFill>
            <w14:solidFill>
              <w14:schemeClr w14:val="tx1"/>
            </w14:solidFill>
          </w14:textFill>
        </w:rPr>
        <w:t>；承建（承接）企业为</w:t>
      </w:r>
      <w:r>
        <w:rPr>
          <w:i/>
          <w:color w:val="000000" w:themeColor="text1"/>
          <w:kern w:val="0"/>
          <w:sz w:val="24"/>
          <w:u w:val="single" w:color="000000"/>
          <w14:textFill>
            <w14:solidFill>
              <w14:schemeClr w14:val="tx1"/>
            </w14:solidFill>
          </w14:textFill>
        </w:rPr>
        <w:t>（企业名称）</w:t>
      </w:r>
      <w:r>
        <w:rPr>
          <w:color w:val="000000" w:themeColor="text1"/>
          <w:kern w:val="0"/>
          <w:sz w:val="24"/>
          <w:u w:color="000000"/>
          <w14:textFill>
            <w14:solidFill>
              <w14:schemeClr w14:val="tx1"/>
            </w14:solidFill>
          </w14:textFill>
        </w:rPr>
        <w:t>，从业人员</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人，营业收入为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万元，资产总额为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万元，属于</w:t>
      </w:r>
      <w:r>
        <w:rPr>
          <w:i/>
          <w:color w:val="000000" w:themeColor="text1"/>
          <w:kern w:val="0"/>
          <w:sz w:val="24"/>
          <w:u w:val="single" w:color="000000"/>
          <w14:textFill>
            <w14:solidFill>
              <w14:schemeClr w14:val="tx1"/>
            </w14:solidFill>
          </w14:textFill>
        </w:rPr>
        <w:t>（中型企业、小型企业、微型企业）</w:t>
      </w:r>
      <w:r>
        <w:rPr>
          <w:color w:val="000000" w:themeColor="text1"/>
          <w:kern w:val="0"/>
          <w:sz w:val="24"/>
          <w:u w:color="000000"/>
          <w14:textFill>
            <w14:solidFill>
              <w14:schemeClr w14:val="tx1"/>
            </w14:solidFill>
          </w14:textFill>
        </w:rPr>
        <w:t>；</w:t>
      </w:r>
    </w:p>
    <w:p w14:paraId="32B40FDC">
      <w:pPr>
        <w:autoSpaceDE w:val="0"/>
        <w:autoSpaceDN w:val="0"/>
        <w:spacing w:line="360" w:lineRule="auto"/>
        <w:ind w:left="86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w:t>
      </w:r>
    </w:p>
    <w:p w14:paraId="40D12B23">
      <w:pPr>
        <w:autoSpaceDE w:val="0"/>
        <w:autoSpaceDN w:val="0"/>
        <w:spacing w:line="360" w:lineRule="auto"/>
        <w:ind w:left="220" w:right="417" w:firstLine="645"/>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以上企业，不属于大企业的分支机构，不存在控股股东为大企业的情形，也不存在与大企业的负责人为同一人的情形。</w:t>
      </w:r>
    </w:p>
    <w:p w14:paraId="3370AABE">
      <w:pPr>
        <w:spacing w:line="360" w:lineRule="auto"/>
        <w:ind w:firstLine="504"/>
        <w:rPr>
          <w:color w:val="000000" w:themeColor="text1"/>
          <w:spacing w:val="6"/>
          <w:sz w:val="24"/>
          <w14:textFill>
            <w14:solidFill>
              <w14:schemeClr w14:val="tx1"/>
            </w14:solidFill>
          </w14:textFill>
        </w:rPr>
      </w:pPr>
      <w:r>
        <w:rPr>
          <w:color w:val="000000" w:themeColor="text1"/>
          <w:kern w:val="0"/>
          <w:sz w:val="24"/>
          <w14:textFill>
            <w14:solidFill>
              <w14:schemeClr w14:val="tx1"/>
            </w14:solidFill>
          </w14:textFill>
        </w:rPr>
        <w:t>本企业对上述声明内容的真实性负责。如有虚假，将依法承担相应责任。</w:t>
      </w:r>
    </w:p>
    <w:p w14:paraId="04530A60">
      <w:pPr>
        <w:spacing w:line="360" w:lineRule="auto"/>
        <w:ind w:firstLine="504"/>
        <w:rPr>
          <w:color w:val="000000" w:themeColor="text1"/>
          <w:spacing w:val="6"/>
          <w:sz w:val="24"/>
          <w14:textFill>
            <w14:solidFill>
              <w14:schemeClr w14:val="tx1"/>
            </w14:solidFill>
          </w14:textFill>
        </w:rPr>
      </w:pPr>
    </w:p>
    <w:p w14:paraId="00C1C611">
      <w:pPr>
        <w:spacing w:line="360" w:lineRule="auto"/>
        <w:ind w:right="360" w:firstLine="480"/>
        <w:jc w:val="right"/>
        <w:rPr>
          <w:color w:val="000000" w:themeColor="text1"/>
          <w:sz w:val="24"/>
          <w14:textFill>
            <w14:solidFill>
              <w14:schemeClr w14:val="tx1"/>
            </w14:solidFill>
          </w14:textFill>
        </w:rPr>
      </w:pPr>
    </w:p>
    <w:p w14:paraId="24D82EB4">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企业名称（盖章）：________</w:t>
      </w:r>
    </w:p>
    <w:p w14:paraId="14846F89">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 期：________</w:t>
      </w:r>
    </w:p>
    <w:p w14:paraId="37B785F7">
      <w:pPr>
        <w:spacing w:line="360" w:lineRule="auto"/>
        <w:ind w:right="360" w:firstLine="480"/>
        <w:jc w:val="right"/>
        <w:rPr>
          <w:color w:val="000000" w:themeColor="text1"/>
          <w:sz w:val="24"/>
          <w14:textFill>
            <w14:solidFill>
              <w14:schemeClr w14:val="tx1"/>
            </w14:solidFill>
          </w14:textFill>
        </w:rPr>
      </w:pPr>
    </w:p>
    <w:p w14:paraId="169B36DA">
      <w:pPr>
        <w:adjustRightInd w:val="0"/>
        <w:snapToGrid w:val="0"/>
        <w:jc w:val="left"/>
        <w:rPr>
          <w:color w:val="000000" w:themeColor="text1"/>
          <w:sz w:val="24"/>
          <w:szCs w:val="21"/>
          <w14:textFill>
            <w14:solidFill>
              <w14:schemeClr w14:val="tx1"/>
            </w14:solidFill>
          </w14:textFill>
        </w:rPr>
      </w:pPr>
    </w:p>
    <w:tbl>
      <w:tblPr>
        <w:tblStyle w:val="43"/>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595F2C7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B940A62">
            <w:pPr>
              <w:adjustRightInd w:val="0"/>
              <w:snapToGrid w:val="0"/>
              <w:jc w:val="left"/>
              <w:rPr>
                <w:color w:val="000000" w:themeColor="text1"/>
                <w:szCs w:val="21"/>
                <w14:textFill>
                  <w14:solidFill>
                    <w14:schemeClr w14:val="tx1"/>
                  </w14:solidFill>
                </w14:textFill>
              </w:rPr>
            </w:pP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从业人员、营业收入、资产总额填报上一年度数据，无上一年度数据的新成立企业可不填报。</w:t>
            </w:r>
          </w:p>
        </w:tc>
      </w:tr>
    </w:tbl>
    <w:p w14:paraId="333A9DEA">
      <w:pPr>
        <w:adjustRightInd w:val="0"/>
        <w:snapToGrid w:val="0"/>
        <w:jc w:val="left"/>
        <w:rPr>
          <w:color w:val="000000" w:themeColor="text1"/>
          <w:szCs w:val="21"/>
          <w:vertAlign w:val="superscript"/>
          <w14:textFill>
            <w14:solidFill>
              <w14:schemeClr w14:val="tx1"/>
            </w14:solidFill>
          </w14:textFill>
        </w:rPr>
      </w:pPr>
    </w:p>
    <w:p w14:paraId="6AC8E010">
      <w:pPr>
        <w:spacing w:line="360" w:lineRule="auto"/>
        <w:ind w:right="360" w:firstLine="480"/>
        <w:jc w:val="right"/>
        <w:rPr>
          <w:color w:val="000000" w:themeColor="text1"/>
          <w:sz w:val="24"/>
          <w14:textFill>
            <w14:solidFill>
              <w14:schemeClr w14:val="tx1"/>
            </w14:solidFill>
          </w14:textFill>
        </w:rPr>
      </w:pPr>
    </w:p>
    <w:p w14:paraId="3748BFA6">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14:paraId="7CED0444">
      <w:pPr>
        <w:spacing w:before="240" w:beforeLines="100" w:after="240" w:afterLines="100" w:line="360" w:lineRule="auto"/>
        <w:jc w:val="center"/>
        <w:rPr>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残疾人福利性单位声明函格式</w:t>
      </w:r>
      <w:r>
        <w:rPr>
          <w:color w:val="000000" w:themeColor="text1"/>
          <w:sz w:val="36"/>
          <w:szCs w:val="36"/>
          <w14:textFill>
            <w14:solidFill>
              <w14:schemeClr w14:val="tx1"/>
            </w14:solidFill>
          </w14:textFill>
        </w:rPr>
        <w:t xml:space="preserve"> </w:t>
      </w:r>
    </w:p>
    <w:p w14:paraId="2BC9910D">
      <w:pPr>
        <w:spacing w:line="588" w:lineRule="exact"/>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本单位郑重声明，根据《财政部 民政部 中国残疾人联合会关于促进残疾人就业政府采购政策的通知》（财库</w:t>
      </w:r>
      <w:r>
        <w:rPr>
          <w:color w:val="000000" w:themeColor="text1"/>
          <w:sz w:val="24"/>
          <w14:textFill>
            <w14:solidFill>
              <w14:schemeClr w14:val="tx1"/>
            </w14:solidFill>
          </w14:textFill>
        </w:rPr>
        <w:t>〔2017〕141</w:t>
      </w:r>
      <w:r>
        <w:rPr>
          <w:color w:val="000000" w:themeColor="text1"/>
          <w:spacing w:val="6"/>
          <w:sz w:val="24"/>
          <w14:textFill>
            <w14:solidFill>
              <w14:schemeClr w14:val="tx1"/>
            </w14:solidFill>
          </w14:textFill>
        </w:rPr>
        <w:t>号）的规定，本单位</w:t>
      </w:r>
      <w:r>
        <w:rPr>
          <w:b/>
          <w:color w:val="000000" w:themeColor="text1"/>
          <w:sz w:val="24"/>
          <w14:textFill>
            <w14:solidFill>
              <w14:schemeClr w14:val="tx1"/>
            </w14:solidFill>
          </w14:textFill>
        </w:rPr>
        <w:t>（请进行选择）</w:t>
      </w:r>
      <w:r>
        <w:rPr>
          <w:color w:val="000000" w:themeColor="text1"/>
          <w:spacing w:val="6"/>
          <w:sz w:val="24"/>
          <w14:textFill>
            <w14:solidFill>
              <w14:schemeClr w14:val="tx1"/>
            </w14:solidFill>
          </w14:textFill>
        </w:rPr>
        <w:t>：</w:t>
      </w:r>
    </w:p>
    <w:p w14:paraId="6ECE6C5F">
      <w:pPr>
        <w:spacing w:line="588" w:lineRule="exact"/>
        <w:ind w:firstLine="482"/>
        <w:rPr>
          <w:b/>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不属于符合条件的残疾人福利性单位。</w:t>
      </w:r>
    </w:p>
    <w:p w14:paraId="002071C0">
      <w:pPr>
        <w:spacing w:line="588" w:lineRule="exact"/>
        <w:ind w:firstLine="482"/>
        <w:rPr>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属于符合条件的残疾人福利性单位，</w:t>
      </w:r>
      <w:r>
        <w:rPr>
          <w:color w:val="000000" w:themeColor="text1"/>
          <w:spacing w:val="6"/>
          <w:sz w:val="24"/>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77B88254">
      <w:pPr>
        <w:spacing w:line="588" w:lineRule="exact"/>
        <w:ind w:firstLine="506" w:firstLineChars="200"/>
        <w:rPr>
          <w:color w:val="000000" w:themeColor="text1"/>
          <w:spacing w:val="6"/>
          <w:sz w:val="24"/>
          <w14:textFill>
            <w14:solidFill>
              <w14:schemeClr w14:val="tx1"/>
            </w14:solidFill>
          </w14:textFill>
        </w:rPr>
      </w:pPr>
      <w:r>
        <w:rPr>
          <w:b/>
          <w:color w:val="000000" w:themeColor="text1"/>
          <w:spacing w:val="6"/>
          <w:sz w:val="24"/>
          <w14:textFill>
            <w14:solidFill>
              <w14:schemeClr w14:val="tx1"/>
            </w14:solidFill>
          </w14:textFill>
        </w:rPr>
        <w:t>本单位对上述声明的真实性负责。如有虚假，将依法承担相应责任。</w:t>
      </w:r>
    </w:p>
    <w:p w14:paraId="7C6CB777">
      <w:pPr>
        <w:spacing w:line="588" w:lineRule="exact"/>
        <w:ind w:firstLine="504" w:firstLineChars="200"/>
        <w:rPr>
          <w:color w:val="000000" w:themeColor="text1"/>
          <w:spacing w:val="6"/>
          <w:sz w:val="24"/>
          <w14:textFill>
            <w14:solidFill>
              <w14:schemeClr w14:val="tx1"/>
            </w14:solidFill>
          </w14:textFill>
        </w:rPr>
      </w:pPr>
    </w:p>
    <w:p w14:paraId="71C74E7B">
      <w:pPr>
        <w:spacing w:line="588" w:lineRule="exact"/>
        <w:ind w:firstLine="504" w:firstLineChars="200"/>
        <w:rPr>
          <w:color w:val="000000" w:themeColor="text1"/>
          <w:spacing w:val="6"/>
          <w:sz w:val="24"/>
          <w14:textFill>
            <w14:solidFill>
              <w14:schemeClr w14:val="tx1"/>
            </w14:solidFill>
          </w14:textFill>
        </w:rPr>
      </w:pPr>
    </w:p>
    <w:p w14:paraId="061AC770">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单位名称（盖章）：</w:t>
      </w:r>
    </w:p>
    <w:p w14:paraId="4C61C5D0">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日  期：</w:t>
      </w:r>
    </w:p>
    <w:p w14:paraId="5DEEAA42">
      <w:pPr>
        <w:numPr>
          <w:ilvl w:val="0"/>
          <w:numId w:val="18"/>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Cs w:val="20"/>
          <w14:textFill>
            <w14:solidFill>
              <w14:schemeClr w14:val="tx1"/>
            </w14:solidFill>
          </w14:textFill>
        </w:rPr>
        <w:br w:type="page"/>
      </w:r>
      <w:r>
        <w:rPr>
          <w:color w:val="000000" w:themeColor="text1"/>
          <w:sz w:val="24"/>
          <w:szCs w:val="20"/>
          <w14:textFill>
            <w14:solidFill>
              <w14:schemeClr w14:val="tx1"/>
            </w14:solidFill>
          </w14:textFill>
        </w:rPr>
        <w:t>拟分包情况说明</w:t>
      </w:r>
    </w:p>
    <w:p w14:paraId="28067CD2">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拟分包情况说明</w:t>
      </w:r>
    </w:p>
    <w:p w14:paraId="1BEF4BC6">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14:paraId="463AA958">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E687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37F7A92">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序号</w:t>
            </w:r>
          </w:p>
        </w:tc>
        <w:tc>
          <w:tcPr>
            <w:tcW w:w="1287" w:type="dxa"/>
            <w:vAlign w:val="center"/>
          </w:tcPr>
          <w:p w14:paraId="5C8E1891">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分包承担</w:t>
            </w:r>
          </w:p>
          <w:p w14:paraId="5251513C">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主体名称</w:t>
            </w:r>
          </w:p>
        </w:tc>
        <w:tc>
          <w:tcPr>
            <w:tcW w:w="1513" w:type="dxa"/>
            <w:vAlign w:val="center"/>
          </w:tcPr>
          <w:p w14:paraId="14A64D7B">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分包承担</w:t>
            </w:r>
          </w:p>
          <w:p w14:paraId="4AF723A0">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主体类型</w:t>
            </w:r>
          </w:p>
          <w:p w14:paraId="061E96F5">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（选择）</w:t>
            </w:r>
          </w:p>
        </w:tc>
        <w:tc>
          <w:tcPr>
            <w:tcW w:w="1125" w:type="dxa"/>
            <w:vAlign w:val="center"/>
          </w:tcPr>
          <w:p w14:paraId="5E91E2B5">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资质等级</w:t>
            </w:r>
          </w:p>
        </w:tc>
        <w:tc>
          <w:tcPr>
            <w:tcW w:w="1561" w:type="dxa"/>
            <w:vAlign w:val="center"/>
          </w:tcPr>
          <w:p w14:paraId="1DB33251">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拟分包</w:t>
            </w:r>
          </w:p>
          <w:p w14:paraId="7E9E0ADD">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合同内容</w:t>
            </w:r>
          </w:p>
        </w:tc>
        <w:tc>
          <w:tcPr>
            <w:tcW w:w="1498" w:type="dxa"/>
            <w:vAlign w:val="center"/>
          </w:tcPr>
          <w:p w14:paraId="1013BE65">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拟分包</w:t>
            </w:r>
          </w:p>
          <w:p w14:paraId="607BD0C7">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合同金额</w:t>
            </w:r>
          </w:p>
          <w:p w14:paraId="090542F4">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（人民币元）</w:t>
            </w:r>
          </w:p>
        </w:tc>
        <w:tc>
          <w:tcPr>
            <w:tcW w:w="1564" w:type="dxa"/>
            <w:vAlign w:val="center"/>
          </w:tcPr>
          <w:p w14:paraId="29E64A42">
            <w:pPr>
              <w:pStyle w:val="248"/>
              <w:jc w:val="center"/>
              <w:rPr>
                <w:rFonts w:ascii="Times New Roman" w:hAnsi="Times New Roman" w:cs="Times New Roman" w:eastAsiaTheme="minorEastAsia"/>
                <w:b/>
                <w:color w:val="000000" w:themeColor="text1"/>
                <w:sz w:val="24"/>
                <w:lang w:eastAsia="zh-CN"/>
                <w14:textFill>
                  <w14:solidFill>
                    <w14:schemeClr w14:val="tx1"/>
                  </w14:solidFill>
                </w14:textFill>
              </w:rPr>
            </w:pPr>
            <w:r>
              <w:rPr>
                <w:rFonts w:ascii="Times New Roman" w:hAnsi="Times New Roman" w:cs="Times New Roman" w:eastAsiaTheme="minorEastAsia"/>
                <w:b/>
                <w:color w:val="000000" w:themeColor="text1"/>
                <w:sz w:val="24"/>
                <w:lang w:eastAsia="zh-CN"/>
                <w14:textFill>
                  <w14:solidFill>
                    <w14:schemeClr w14:val="tx1"/>
                  </w14:solidFill>
                </w14:textFill>
              </w:rPr>
              <w:t>占合同金额</w:t>
            </w:r>
          </w:p>
          <w:p w14:paraId="02BB81A0">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b/>
                <w:color w:val="000000" w:themeColor="text1"/>
                <w:sz w:val="24"/>
                <w:lang w:eastAsia="zh-CN"/>
                <w14:textFill>
                  <w14:solidFill>
                    <w14:schemeClr w14:val="tx1"/>
                  </w14:solidFill>
                </w14:textFill>
              </w:rPr>
              <w:t>的比例（</w:t>
            </w:r>
            <w:r>
              <w:rPr>
                <w:rFonts w:ascii="Times New Roman" w:hAnsi="Times New Roman" w:eastAsia="Times New Roman" w:cs="Times New Roman"/>
                <w:b/>
                <w:color w:val="000000" w:themeColor="text1"/>
                <w:sz w:val="24"/>
                <w:lang w:eastAsia="zh-CN"/>
                <w14:textFill>
                  <w14:solidFill>
                    <w14:schemeClr w14:val="tx1"/>
                  </w14:solidFill>
                </w14:textFill>
              </w:rPr>
              <w:t>%</w:t>
            </w:r>
            <w:r>
              <w:rPr>
                <w:rFonts w:ascii="Times New Roman" w:hAnsi="Times New Roman" w:cs="Times New Roman" w:eastAsiaTheme="minorEastAsia"/>
                <w:b/>
                <w:color w:val="000000" w:themeColor="text1"/>
                <w:sz w:val="24"/>
                <w:lang w:eastAsia="zh-CN"/>
                <w14:textFill>
                  <w14:solidFill>
                    <w14:schemeClr w14:val="tx1"/>
                  </w14:solidFill>
                </w14:textFill>
              </w:rPr>
              <w:t>）</w:t>
            </w:r>
          </w:p>
        </w:tc>
      </w:tr>
      <w:tr w14:paraId="1BC31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938A30A">
            <w:pPr>
              <w:pStyle w:val="248"/>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1</w:t>
            </w:r>
          </w:p>
        </w:tc>
        <w:tc>
          <w:tcPr>
            <w:tcW w:w="1287" w:type="dxa"/>
            <w:vAlign w:val="center"/>
          </w:tcPr>
          <w:p w14:paraId="4CD3780B">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67B12DC9">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14:paraId="13367886">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14:paraId="2BBA73DD">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14:paraId="2AFBAE31">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1" w:type="dxa"/>
            <w:vAlign w:val="center"/>
          </w:tcPr>
          <w:p w14:paraId="14565D87">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14:paraId="504EC1B5">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14:paraId="786A2966">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14:paraId="1AF01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64054DA">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2</w:t>
            </w:r>
          </w:p>
        </w:tc>
        <w:tc>
          <w:tcPr>
            <w:tcW w:w="1287" w:type="dxa"/>
            <w:vAlign w:val="center"/>
          </w:tcPr>
          <w:p w14:paraId="0D03EF56">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6B017C4C">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14:paraId="330A6972">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14:paraId="317BFB61">
            <w:pPr>
              <w:pStyle w:val="248"/>
              <w:tabs>
                <w:tab w:val="left" w:pos="235"/>
              </w:tabs>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14:paraId="7C677E38">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1" w:type="dxa"/>
            <w:vAlign w:val="center"/>
          </w:tcPr>
          <w:p w14:paraId="29621D36">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14:paraId="340765A1">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14:paraId="1AD29022">
            <w:pPr>
              <w:pStyle w:val="248"/>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14:paraId="13A6E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78DEF85">
            <w:pPr>
              <w:pStyle w:val="24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w:t>
            </w:r>
          </w:p>
        </w:tc>
        <w:tc>
          <w:tcPr>
            <w:tcW w:w="1287" w:type="dxa"/>
            <w:vAlign w:val="center"/>
          </w:tcPr>
          <w:p w14:paraId="6B2A7AA2">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14:paraId="57AF9754">
            <w:pPr>
              <w:pStyle w:val="248"/>
              <w:tabs>
                <w:tab w:val="left" w:pos="235"/>
              </w:tabs>
              <w:jc w:val="center"/>
              <w:rPr>
                <w:rFonts w:ascii="Times New Roman" w:hAnsi="Times New Roman" w:cs="Times New Roman" w:eastAsiaTheme="minorEastAsia"/>
                <w:color w:val="000000" w:themeColor="text1"/>
                <w:sz w:val="24"/>
                <w14:textFill>
                  <w14:solidFill>
                    <w14:schemeClr w14:val="tx1"/>
                  </w14:solidFill>
                </w14:textFill>
              </w:rPr>
            </w:pPr>
          </w:p>
        </w:tc>
        <w:tc>
          <w:tcPr>
            <w:tcW w:w="1125" w:type="dxa"/>
            <w:vAlign w:val="center"/>
          </w:tcPr>
          <w:p w14:paraId="064D62BC">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61" w:type="dxa"/>
            <w:vAlign w:val="center"/>
          </w:tcPr>
          <w:p w14:paraId="61D18B61">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498" w:type="dxa"/>
            <w:vAlign w:val="center"/>
          </w:tcPr>
          <w:p w14:paraId="3EDCF436">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14:paraId="3D918BA4">
            <w:pPr>
              <w:pStyle w:val="248"/>
              <w:jc w:val="center"/>
              <w:rPr>
                <w:rFonts w:ascii="Times New Roman" w:hAnsi="Times New Roman" w:cs="Times New Roman" w:eastAsiaTheme="minorEastAsia"/>
                <w:color w:val="000000" w:themeColor="text1"/>
                <w:sz w:val="30"/>
                <w14:textFill>
                  <w14:solidFill>
                    <w14:schemeClr w14:val="tx1"/>
                  </w14:solidFill>
                </w14:textFill>
              </w:rPr>
            </w:pPr>
          </w:p>
        </w:tc>
      </w:tr>
      <w:tr w14:paraId="05170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5BD1710">
            <w:pPr>
              <w:pStyle w:val="248"/>
              <w:ind w:right="57" w:rightChars="27"/>
              <w:jc w:val="right"/>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合计：</w:t>
            </w:r>
          </w:p>
        </w:tc>
        <w:tc>
          <w:tcPr>
            <w:tcW w:w="1498" w:type="dxa"/>
            <w:vAlign w:val="center"/>
          </w:tcPr>
          <w:p w14:paraId="422A8453">
            <w:pPr>
              <w:pStyle w:val="248"/>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14:paraId="742330E0">
            <w:pPr>
              <w:pStyle w:val="248"/>
              <w:jc w:val="center"/>
              <w:rPr>
                <w:rFonts w:ascii="Times New Roman" w:hAnsi="Times New Roman" w:cs="Times New Roman" w:eastAsiaTheme="minorEastAsia"/>
                <w:color w:val="000000" w:themeColor="text1"/>
                <w:sz w:val="30"/>
                <w14:textFill>
                  <w14:solidFill>
                    <w14:schemeClr w14:val="tx1"/>
                  </w14:solidFill>
                </w14:textFill>
              </w:rPr>
            </w:pPr>
          </w:p>
        </w:tc>
      </w:tr>
    </w:tbl>
    <w:p w14:paraId="5EA45C83">
      <w:pPr>
        <w:adjustRightInd w:val="0"/>
        <w:snapToGrid w:val="0"/>
        <w:spacing w:line="360" w:lineRule="auto"/>
        <w:ind w:firstLine="480" w:firstLineChars="200"/>
        <w:jc w:val="left"/>
        <w:rPr>
          <w:color w:val="000000" w:themeColor="text1"/>
          <w:sz w:val="24"/>
          <w14:textFill>
            <w14:solidFill>
              <w14:schemeClr w14:val="tx1"/>
            </w14:solidFill>
          </w14:textFill>
        </w:rPr>
      </w:pPr>
    </w:p>
    <w:p w14:paraId="627DEDF2">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注： </w:t>
      </w:r>
    </w:p>
    <w:p w14:paraId="141E4D62">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 如本项目（包）允许分包，且投标人拟进行分包时，必须提供</w:t>
      </w:r>
      <w:r>
        <w:rPr>
          <w:rFonts w:eastAsiaTheme="minorEastAsia"/>
          <w:color w:val="000000" w:themeColor="text1"/>
          <w:sz w:val="24"/>
          <w14:textFill>
            <w14:solidFill>
              <w14:schemeClr w14:val="tx1"/>
            </w14:solidFill>
          </w14:textFill>
        </w:rPr>
        <w:t>；如未提供，或提供了但未填写分包承担主体名称、拟分包合同内容、拟分包合同金额，</w:t>
      </w:r>
      <w:r>
        <w:rPr>
          <w:rFonts w:eastAsiaTheme="minorEastAsia"/>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698B74BA">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2.如本招标文件《投标人须知资料表》载明本项目分包承担主体应具备的相应资质条件，则投标人须在本表中列明分包承担主体的资质等级，并后附资质证书电子件，否则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14:paraId="2609F264">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6A4B29A">
      <w:pPr>
        <w:adjustRightInd w:val="0"/>
        <w:snapToGrid w:val="0"/>
        <w:spacing w:line="360" w:lineRule="auto"/>
        <w:jc w:val="left"/>
        <w:rPr>
          <w:color w:val="000000" w:themeColor="text1"/>
          <w:sz w:val="24"/>
          <w14:textFill>
            <w14:solidFill>
              <w14:schemeClr w14:val="tx1"/>
            </w14:solidFill>
          </w14:textFill>
        </w:rPr>
      </w:pPr>
    </w:p>
    <w:p w14:paraId="5764BAB3">
      <w:pPr>
        <w:adjustRightInd w:val="0"/>
        <w:snapToGrid w:val="0"/>
        <w:spacing w:line="360" w:lineRule="auto"/>
        <w:ind w:firstLine="480" w:firstLineChars="20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投标人名称（盖章）：______</w:t>
      </w:r>
    </w:p>
    <w:p w14:paraId="4E5B4F6D">
      <w:pPr>
        <w:adjustRightInd w:val="0"/>
        <w:snapToGrid w:val="0"/>
        <w:spacing w:line="360" w:lineRule="auto"/>
        <w:ind w:firstLine="480" w:firstLineChars="20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日期：_____年______月______日</w:t>
      </w:r>
    </w:p>
    <w:p w14:paraId="2002DFBE">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294E3904">
      <w:pPr>
        <w:autoSpaceDE w:val="0"/>
        <w:autoSpaceDN w:val="0"/>
        <w:adjustRightInd w:val="0"/>
        <w:spacing w:line="360" w:lineRule="auto"/>
        <w:jc w:val="center"/>
        <w:rPr>
          <w:b/>
          <w:color w:val="000000" w:themeColor="text1"/>
          <w:sz w:val="36"/>
          <w:szCs w:val="36"/>
          <w14:textFill>
            <w14:solidFill>
              <w14:schemeClr w14:val="tx1"/>
            </w14:solidFill>
          </w14:textFill>
        </w:rPr>
      </w:pPr>
      <w:bookmarkStart w:id="936" w:name="_Hlk176956326"/>
      <w:r>
        <w:rPr>
          <w:b/>
          <w:color w:val="000000" w:themeColor="text1"/>
          <w:sz w:val="36"/>
          <w:szCs w:val="36"/>
          <w14:textFill>
            <w14:solidFill>
              <w14:schemeClr w14:val="tx1"/>
            </w14:solidFill>
          </w14:textFill>
        </w:rPr>
        <w:t>分包意向协议</w:t>
      </w:r>
    </w:p>
    <w:p w14:paraId="38EE22C0">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甲方（投标人）：________</w:t>
      </w:r>
    </w:p>
    <w:p w14:paraId="22B7E07D">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乙方（拟分包单位）：________</w:t>
      </w:r>
    </w:p>
    <w:p w14:paraId="032BF2DB">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甲方承诺，一旦在_________（采购项目名称）（项目编号为：_______）招标采购项目中获得采购合同，将按照下述约定将合同项下部分内容分包给乙方：</w:t>
      </w:r>
    </w:p>
    <w:p w14:paraId="48106E0F">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1.分包内容：_____。</w:t>
      </w:r>
    </w:p>
    <w:p w14:paraId="395B1FA0">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2.分包金额：_____，该金额占该采购包合同金额的比例为___%。</w:t>
      </w:r>
    </w:p>
    <w:p w14:paraId="77D9165D">
      <w:pPr>
        <w:adjustRightInd w:val="0"/>
        <w:snapToGrid w:val="0"/>
        <w:spacing w:line="360" w:lineRule="auto"/>
        <w:ind w:firstLine="480" w:firstLineChars="200"/>
        <w:jc w:val="left"/>
        <w:rPr>
          <w:bCs/>
          <w:color w:val="000000" w:themeColor="text1"/>
          <w:sz w:val="24"/>
          <w14:textFill>
            <w14:solidFill>
              <w14:schemeClr w14:val="tx1"/>
            </w14:solidFill>
          </w14:textFill>
        </w:rPr>
      </w:pPr>
      <w:r>
        <w:rPr>
          <w:color w:val="000000" w:themeColor="text1"/>
          <w:sz w:val="24"/>
          <w14:textFill>
            <w14:solidFill>
              <w14:schemeClr w14:val="tx1"/>
            </w14:solidFill>
          </w14:textFill>
        </w:rPr>
        <w:t>乙方承诺将在上述情况下与甲方签订分包合同。</w:t>
      </w:r>
    </w:p>
    <w:p w14:paraId="5E3BD46F">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本协议自各方盖章之日起生效，如甲方未在该项目（采购包）中标，本协议自动终止。</w:t>
      </w:r>
    </w:p>
    <w:p w14:paraId="3851A0D5">
      <w:pPr>
        <w:spacing w:line="360" w:lineRule="auto"/>
        <w:ind w:firstLine="471"/>
        <w:rPr>
          <w:b/>
          <w:color w:val="000000" w:themeColor="text1"/>
          <w:sz w:val="24"/>
          <w14:textFill>
            <w14:solidFill>
              <w14:schemeClr w14:val="tx1"/>
            </w14:solidFill>
          </w14:textFill>
        </w:rPr>
      </w:pPr>
    </w:p>
    <w:p w14:paraId="2E93E48C">
      <w:pPr>
        <w:spacing w:line="360" w:lineRule="auto"/>
        <w:ind w:firstLine="471"/>
        <w:rPr>
          <w:b/>
          <w:color w:val="000000" w:themeColor="text1"/>
          <w:sz w:val="24"/>
          <w14:textFill>
            <w14:solidFill>
              <w14:schemeClr w14:val="tx1"/>
            </w14:solidFill>
          </w14:textFill>
        </w:rPr>
      </w:pPr>
      <w:r>
        <w:rPr>
          <w:color w:val="000000" w:themeColor="text1"/>
          <w:sz w:val="24"/>
          <w14:textFill>
            <w14:solidFill>
              <w14:schemeClr w14:val="tx1"/>
            </w14:solidFill>
          </w14:textFill>
        </w:rPr>
        <w:t>甲方（盖章）：_________                 乙方（盖章）：_________</w:t>
      </w:r>
    </w:p>
    <w:p w14:paraId="7AB3882D">
      <w:pPr>
        <w:spacing w:line="360" w:lineRule="auto"/>
        <w:ind w:left="480"/>
        <w:jc w:val="right"/>
        <w:rPr>
          <w:color w:val="000000" w:themeColor="text1"/>
          <w:sz w:val="24"/>
          <w14:textFill>
            <w14:solidFill>
              <w14:schemeClr w14:val="tx1"/>
            </w14:solidFill>
          </w14:textFill>
        </w:rPr>
      </w:pPr>
    </w:p>
    <w:p w14:paraId="547C24D3">
      <w:pPr>
        <w:wordWrap w:val="0"/>
        <w:spacing w:line="360" w:lineRule="auto"/>
        <w:ind w:left="480"/>
        <w:jc w:val="right"/>
        <w:rPr>
          <w:b/>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14:paraId="399DA3DF">
      <w:pPr>
        <w:tabs>
          <w:tab w:val="left" w:pos="8280"/>
        </w:tabs>
        <w:spacing w:line="360" w:lineRule="auto"/>
        <w:ind w:firstLine="480"/>
        <w:rPr>
          <w:color w:val="000000" w:themeColor="text1"/>
          <w:sz w:val="24"/>
          <w14:textFill>
            <w14:solidFill>
              <w14:schemeClr w14:val="tx1"/>
            </w14:solidFill>
          </w14:textFill>
        </w:rPr>
      </w:pPr>
    </w:p>
    <w:p w14:paraId="6FA46718">
      <w:pPr>
        <w:tabs>
          <w:tab w:val="left" w:pos="8280"/>
        </w:tabs>
        <w:spacing w:line="360" w:lineRule="auto"/>
        <w:rPr>
          <w:color w:val="000000" w:themeColor="text1"/>
          <w:sz w:val="24"/>
          <w14:textFill>
            <w14:solidFill>
              <w14:schemeClr w14:val="tx1"/>
            </w14:solidFill>
          </w14:textFill>
        </w:rPr>
      </w:pPr>
      <w:bookmarkStart w:id="937" w:name="_Hlk176956306"/>
      <w:r>
        <w:rPr>
          <w:color w:val="000000" w:themeColor="text1"/>
          <w:sz w:val="24"/>
          <w14:textFill>
            <w14:solidFill>
              <w14:schemeClr w14:val="tx1"/>
            </w14:solidFill>
          </w14:textFill>
        </w:rPr>
        <w:t>注：</w:t>
      </w:r>
    </w:p>
    <w:p w14:paraId="1113EFB2">
      <w:pPr>
        <w:adjustRightInd w:val="0"/>
        <w:snapToGrid w:val="0"/>
        <w:spacing w:line="360" w:lineRule="auto"/>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 投标人“为落实政府采购政策”而向中小企业分包时必须提供，否则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且建议按照采购文件要求在资格证明文件部分提供；</w:t>
      </w:r>
    </w:p>
    <w:p w14:paraId="44DF2966">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 投标人</w:t>
      </w:r>
      <w:r>
        <w:rPr>
          <w:rFonts w:hint="eastAsia"/>
          <w:color w:val="000000" w:themeColor="text1"/>
          <w:sz w:val="24"/>
          <w14:textFill>
            <w14:solidFill>
              <w14:schemeClr w14:val="tx1"/>
            </w14:solidFill>
          </w14:textFill>
        </w:rPr>
        <w:t>满足《政府采购促进中小企业发展管理办法》（财库〔2020〕46号）第九条有关规定，拟享受中小企业</w:t>
      </w:r>
      <w:r>
        <w:rPr>
          <w:color w:val="000000" w:themeColor="text1"/>
          <w:sz w:val="24"/>
          <w14:textFill>
            <w14:solidFill>
              <w14:schemeClr w14:val="tx1"/>
            </w14:solidFill>
          </w14:textFill>
        </w:rPr>
        <w:t>政策</w:t>
      </w:r>
      <w:r>
        <w:rPr>
          <w:rFonts w:hint="eastAsia"/>
          <w:color w:val="000000" w:themeColor="text1"/>
          <w:sz w:val="24"/>
          <w14:textFill>
            <w14:solidFill>
              <w14:schemeClr w14:val="tx1"/>
            </w14:solidFill>
          </w14:textFill>
        </w:rPr>
        <w:t>优惠措施的，仍需提供本协议，否则不予认可；</w:t>
      </w:r>
    </w:p>
    <w:p w14:paraId="40440E90">
      <w:pPr>
        <w:adjustRightInd w:val="0"/>
        <w:snapToGrid w:val="0"/>
        <w:spacing w:line="360" w:lineRule="auto"/>
        <w:jc w:val="left"/>
        <w:rPr>
          <w:b/>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 投标人须与所有拟分包单位分别签订《分包意向协议》，每单位签订一份，并在投标文件中提交全部协议原件的电子件，否则</w:t>
      </w:r>
      <w:r>
        <w:rPr>
          <w:rFonts w:hint="eastAsia"/>
          <w:bCs/>
          <w:color w:val="000000" w:themeColor="text1"/>
          <w:sz w:val="24"/>
          <w14:textFill>
            <w14:solidFill>
              <w14:schemeClr w14:val="tx1"/>
            </w14:solidFill>
          </w14:textFill>
        </w:rPr>
        <w:t>不予认可</w:t>
      </w:r>
      <w:r>
        <w:rPr>
          <w:color w:val="000000" w:themeColor="text1"/>
          <w:sz w:val="24"/>
          <w14:textFill>
            <w14:solidFill>
              <w14:schemeClr w14:val="tx1"/>
            </w14:solidFill>
          </w14:textFill>
        </w:rPr>
        <w:t>。</w:t>
      </w:r>
      <w:bookmarkEnd w:id="937"/>
    </w:p>
    <w:bookmarkEnd w:id="936"/>
    <w:p w14:paraId="0DEF825B">
      <w:pPr>
        <w:numPr>
          <w:ilvl w:val="0"/>
          <w:numId w:val="18"/>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r>
        <w:rPr>
          <w:color w:val="000000" w:themeColor="text1"/>
          <w:sz w:val="24"/>
          <w:szCs w:val="20"/>
          <w14:textFill>
            <w14:solidFill>
              <w14:schemeClr w14:val="tx1"/>
            </w14:solidFill>
          </w14:textFill>
        </w:rPr>
        <w:t>招标文件要求提供或投标人认为应附的其他材料</w:t>
      </w:r>
    </w:p>
    <w:p w14:paraId="3868A0F2">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10-1</w:t>
      </w:r>
      <w:r>
        <w:rPr>
          <w:rFonts w:hint="eastAsia"/>
          <w:color w:val="000000" w:themeColor="text1"/>
          <w:sz w:val="24"/>
          <w:szCs w:val="20"/>
          <w14:textFill>
            <w14:solidFill>
              <w14:schemeClr w14:val="tx1"/>
            </w14:solidFill>
          </w14:textFill>
        </w:rPr>
        <w:t>供应商信息采集表</w:t>
      </w:r>
    </w:p>
    <w:tbl>
      <w:tblPr>
        <w:tblStyle w:val="44"/>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7"/>
        <w:gridCol w:w="3095"/>
      </w:tblGrid>
      <w:tr w14:paraId="1911A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96" w:type="dxa"/>
          </w:tcPr>
          <w:p w14:paraId="20F32D1F">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供应商名称</w:t>
            </w:r>
          </w:p>
        </w:tc>
        <w:tc>
          <w:tcPr>
            <w:tcW w:w="3097" w:type="dxa"/>
          </w:tcPr>
          <w:p w14:paraId="2C16C37F">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供应商所属性别</w:t>
            </w:r>
          </w:p>
        </w:tc>
        <w:tc>
          <w:tcPr>
            <w:tcW w:w="3095" w:type="dxa"/>
          </w:tcPr>
          <w:p w14:paraId="0056B2B0">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外商投资类型</w:t>
            </w:r>
          </w:p>
        </w:tc>
      </w:tr>
      <w:tr w14:paraId="69196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96" w:type="dxa"/>
          </w:tcPr>
          <w:p w14:paraId="55E79C59">
            <w:pPr>
              <w:rPr>
                <w:color w:val="000000" w:themeColor="text1"/>
                <w:sz w:val="24"/>
                <w14:textFill>
                  <w14:solidFill>
                    <w14:schemeClr w14:val="tx1"/>
                  </w14:solidFill>
                </w14:textFill>
              </w:rPr>
            </w:pPr>
          </w:p>
        </w:tc>
        <w:tc>
          <w:tcPr>
            <w:tcW w:w="3097" w:type="dxa"/>
          </w:tcPr>
          <w:p w14:paraId="3165E5D2">
            <w:pPr>
              <w:rPr>
                <w:color w:val="000000" w:themeColor="text1"/>
                <w:sz w:val="24"/>
                <w14:textFill>
                  <w14:solidFill>
                    <w14:schemeClr w14:val="tx1"/>
                  </w14:solidFill>
                </w14:textFill>
              </w:rPr>
            </w:pPr>
          </w:p>
        </w:tc>
        <w:tc>
          <w:tcPr>
            <w:tcW w:w="3095" w:type="dxa"/>
          </w:tcPr>
          <w:p w14:paraId="2D2E6D07">
            <w:pPr>
              <w:rPr>
                <w:color w:val="000000" w:themeColor="text1"/>
                <w:sz w:val="24"/>
                <w14:textFill>
                  <w14:solidFill>
                    <w14:schemeClr w14:val="tx1"/>
                  </w14:solidFill>
                </w14:textFill>
              </w:rPr>
            </w:pPr>
          </w:p>
        </w:tc>
      </w:tr>
      <w:tr w14:paraId="6D4E7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96" w:type="dxa"/>
          </w:tcPr>
          <w:p w14:paraId="0DA3D90B">
            <w:pPr>
              <w:rPr>
                <w:color w:val="000000" w:themeColor="text1"/>
                <w:sz w:val="24"/>
                <w14:textFill>
                  <w14:solidFill>
                    <w14:schemeClr w14:val="tx1"/>
                  </w14:solidFill>
                </w14:textFill>
              </w:rPr>
            </w:pPr>
          </w:p>
        </w:tc>
        <w:tc>
          <w:tcPr>
            <w:tcW w:w="3097" w:type="dxa"/>
          </w:tcPr>
          <w:p w14:paraId="61CA276D">
            <w:pPr>
              <w:rPr>
                <w:color w:val="000000" w:themeColor="text1"/>
                <w:sz w:val="24"/>
                <w14:textFill>
                  <w14:solidFill>
                    <w14:schemeClr w14:val="tx1"/>
                  </w14:solidFill>
                </w14:textFill>
              </w:rPr>
            </w:pPr>
          </w:p>
        </w:tc>
        <w:tc>
          <w:tcPr>
            <w:tcW w:w="3095" w:type="dxa"/>
          </w:tcPr>
          <w:p w14:paraId="235775CA">
            <w:pPr>
              <w:rPr>
                <w:color w:val="000000" w:themeColor="text1"/>
                <w:sz w:val="24"/>
                <w14:textFill>
                  <w14:solidFill>
                    <w14:schemeClr w14:val="tx1"/>
                  </w14:solidFill>
                </w14:textFill>
              </w:rPr>
            </w:pPr>
          </w:p>
        </w:tc>
      </w:tr>
      <w:tr w14:paraId="3A220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96" w:type="dxa"/>
          </w:tcPr>
          <w:p w14:paraId="772438E6">
            <w:pPr>
              <w:rPr>
                <w:color w:val="000000" w:themeColor="text1"/>
                <w:sz w:val="24"/>
                <w14:textFill>
                  <w14:solidFill>
                    <w14:schemeClr w14:val="tx1"/>
                  </w14:solidFill>
                </w14:textFill>
              </w:rPr>
            </w:pPr>
          </w:p>
        </w:tc>
        <w:tc>
          <w:tcPr>
            <w:tcW w:w="3097" w:type="dxa"/>
          </w:tcPr>
          <w:p w14:paraId="43A7D9F3">
            <w:pPr>
              <w:rPr>
                <w:color w:val="000000" w:themeColor="text1"/>
                <w:sz w:val="24"/>
                <w14:textFill>
                  <w14:solidFill>
                    <w14:schemeClr w14:val="tx1"/>
                  </w14:solidFill>
                </w14:textFill>
              </w:rPr>
            </w:pPr>
          </w:p>
        </w:tc>
        <w:tc>
          <w:tcPr>
            <w:tcW w:w="3095" w:type="dxa"/>
          </w:tcPr>
          <w:p w14:paraId="196105A3">
            <w:pPr>
              <w:rPr>
                <w:color w:val="000000" w:themeColor="text1"/>
                <w:sz w:val="24"/>
                <w14:textFill>
                  <w14:solidFill>
                    <w14:schemeClr w14:val="tx1"/>
                  </w14:solidFill>
                </w14:textFill>
              </w:rPr>
            </w:pPr>
          </w:p>
        </w:tc>
      </w:tr>
      <w:tr w14:paraId="533A4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96" w:type="dxa"/>
          </w:tcPr>
          <w:p w14:paraId="467ADFDB">
            <w:pPr>
              <w:rPr>
                <w:color w:val="000000" w:themeColor="text1"/>
                <w:sz w:val="24"/>
                <w14:textFill>
                  <w14:solidFill>
                    <w14:schemeClr w14:val="tx1"/>
                  </w14:solidFill>
                </w14:textFill>
              </w:rPr>
            </w:pPr>
          </w:p>
        </w:tc>
        <w:tc>
          <w:tcPr>
            <w:tcW w:w="3097" w:type="dxa"/>
          </w:tcPr>
          <w:p w14:paraId="72EAB477">
            <w:pPr>
              <w:rPr>
                <w:color w:val="000000" w:themeColor="text1"/>
                <w:sz w:val="24"/>
                <w14:textFill>
                  <w14:solidFill>
                    <w14:schemeClr w14:val="tx1"/>
                  </w14:solidFill>
                </w14:textFill>
              </w:rPr>
            </w:pPr>
          </w:p>
        </w:tc>
        <w:tc>
          <w:tcPr>
            <w:tcW w:w="3095" w:type="dxa"/>
          </w:tcPr>
          <w:p w14:paraId="311A2641">
            <w:pPr>
              <w:rPr>
                <w:color w:val="000000" w:themeColor="text1"/>
                <w:sz w:val="24"/>
                <w14:textFill>
                  <w14:solidFill>
                    <w14:schemeClr w14:val="tx1"/>
                  </w14:solidFill>
                </w14:textFill>
              </w:rPr>
            </w:pPr>
          </w:p>
        </w:tc>
      </w:tr>
    </w:tbl>
    <w:p w14:paraId="7E3C93E2">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注：1.供应商如为联合体，则应填写联合体各成员信息。</w:t>
      </w:r>
    </w:p>
    <w:p w14:paraId="750248BF">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2.供应商所属性别请填写“男”</w:t>
      </w:r>
      <w:r>
        <w:rPr>
          <w:rFonts w:hint="eastAsia"/>
          <w:color w:val="000000" w:themeColor="text1"/>
          <w:sz w:val="24"/>
          <w14:textFill>
            <w14:solidFill>
              <w14:schemeClr w14:val="tx1"/>
            </w14:solidFill>
          </w14:textFill>
        </w:rPr>
        <w:t>或</w:t>
      </w:r>
      <w:r>
        <w:rPr>
          <w:color w:val="000000" w:themeColor="text1"/>
          <w:sz w:val="24"/>
          <w14:textFill>
            <w14:solidFill>
              <w14:schemeClr w14:val="tx1"/>
            </w14:solidFill>
          </w14:textFill>
        </w:rPr>
        <w:t>“女”，</w:t>
      </w:r>
      <w:r>
        <w:rPr>
          <w:rFonts w:hint="eastAsia"/>
          <w:color w:val="000000" w:themeColor="text1"/>
          <w:sz w:val="24"/>
          <w14:textFill>
            <w14:solidFill>
              <w14:schemeClr w14:val="tx1"/>
            </w14:solidFill>
          </w14:textFill>
        </w:rPr>
        <w:t>指拥有供应商5</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以上绝对所有权的性别；绝对所有权拥有者可以是一个人，也可以是多人合计计算</w:t>
      </w:r>
      <w:r>
        <w:rPr>
          <w:color w:val="000000" w:themeColor="text1"/>
          <w:sz w:val="24"/>
          <w14:textFill>
            <w14:solidFill>
              <w14:schemeClr w14:val="tx1"/>
            </w14:solidFill>
          </w14:textFill>
        </w:rPr>
        <w:t>。</w:t>
      </w:r>
    </w:p>
    <w:p w14:paraId="73ADCD22">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3.外商投资类型请填写“外商单独投资”、“外商部分投资”</w:t>
      </w:r>
      <w:r>
        <w:rPr>
          <w:rFonts w:hint="eastAsia"/>
          <w:color w:val="000000" w:themeColor="text1"/>
          <w:sz w:val="24"/>
          <w14:textFill>
            <w14:solidFill>
              <w14:schemeClr w14:val="tx1"/>
            </w14:solidFill>
          </w14:textFill>
        </w:rPr>
        <w:t>或</w:t>
      </w:r>
      <w:r>
        <w:rPr>
          <w:color w:val="000000" w:themeColor="text1"/>
          <w:sz w:val="24"/>
          <w14:textFill>
            <w14:solidFill>
              <w14:schemeClr w14:val="tx1"/>
            </w14:solidFill>
          </w14:textFill>
        </w:rPr>
        <w:t>“内资”。</w:t>
      </w:r>
    </w:p>
    <w:p w14:paraId="6DA37408">
      <w:pPr>
        <w:widowControl/>
        <w:jc w:val="left"/>
        <w:rPr>
          <w:b/>
          <w:color w:val="000000" w:themeColor="text1"/>
          <w:sz w:val="36"/>
          <w:szCs w:val="36"/>
          <w14:textFill>
            <w14:solidFill>
              <w14:schemeClr w14:val="tx1"/>
            </w14:solidFill>
          </w14:textFill>
        </w:rPr>
      </w:pPr>
    </w:p>
    <w:p w14:paraId="32A7394A">
      <w:pPr>
        <w:widowControl/>
        <w:jc w:val="left"/>
        <w:rPr>
          <w:b/>
          <w:color w:val="000000" w:themeColor="text1"/>
          <w:sz w:val="36"/>
          <w:szCs w:val="36"/>
          <w14:textFill>
            <w14:solidFill>
              <w14:schemeClr w14:val="tx1"/>
            </w14:solidFill>
          </w14:textFill>
        </w:rPr>
      </w:pPr>
    </w:p>
    <w:p w14:paraId="544D9264">
      <w:pPr>
        <w:widowControl/>
        <w:jc w:val="left"/>
        <w:rPr>
          <w:b/>
          <w:color w:val="000000" w:themeColor="text1"/>
          <w:sz w:val="36"/>
          <w:szCs w:val="36"/>
          <w14:textFill>
            <w14:solidFill>
              <w14:schemeClr w14:val="tx1"/>
            </w14:solidFill>
          </w14:textFill>
        </w:rPr>
      </w:pPr>
    </w:p>
    <w:p w14:paraId="3EF5DD3F">
      <w:pPr>
        <w:widowControl/>
        <w:jc w:val="left"/>
        <w:rPr>
          <w:b/>
          <w:color w:val="000000" w:themeColor="text1"/>
          <w:sz w:val="36"/>
          <w:szCs w:val="36"/>
          <w14:textFill>
            <w14:solidFill>
              <w14:schemeClr w14:val="tx1"/>
            </w14:solidFill>
          </w14:textFill>
        </w:rPr>
      </w:pPr>
    </w:p>
    <w:p w14:paraId="79358855">
      <w:pPr>
        <w:widowControl/>
        <w:jc w:val="left"/>
        <w:rPr>
          <w:b/>
          <w:color w:val="000000" w:themeColor="text1"/>
          <w:sz w:val="36"/>
          <w:szCs w:val="36"/>
          <w14:textFill>
            <w14:solidFill>
              <w14:schemeClr w14:val="tx1"/>
            </w14:solidFill>
          </w14:textFill>
        </w:rPr>
      </w:pPr>
    </w:p>
    <w:p w14:paraId="15BC2BE7">
      <w:pPr>
        <w:widowControl/>
        <w:jc w:val="left"/>
        <w:rPr>
          <w:b/>
          <w:color w:val="000000" w:themeColor="text1"/>
          <w:sz w:val="36"/>
          <w:szCs w:val="36"/>
          <w14:textFill>
            <w14:solidFill>
              <w14:schemeClr w14:val="tx1"/>
            </w14:solidFill>
          </w14:textFill>
        </w:rPr>
      </w:pPr>
    </w:p>
    <w:p w14:paraId="6EECFCAE">
      <w:pPr>
        <w:widowControl/>
        <w:jc w:val="left"/>
        <w:rPr>
          <w:b/>
          <w:color w:val="000000" w:themeColor="text1"/>
          <w:sz w:val="36"/>
          <w:szCs w:val="36"/>
          <w14:textFill>
            <w14:solidFill>
              <w14:schemeClr w14:val="tx1"/>
            </w14:solidFill>
          </w14:textFill>
        </w:rPr>
      </w:pPr>
    </w:p>
    <w:p w14:paraId="14A68F28">
      <w:pPr>
        <w:widowControl/>
        <w:jc w:val="left"/>
        <w:rPr>
          <w:b/>
          <w:color w:val="000000" w:themeColor="text1"/>
          <w:sz w:val="36"/>
          <w:szCs w:val="36"/>
          <w14:textFill>
            <w14:solidFill>
              <w14:schemeClr w14:val="tx1"/>
            </w14:solidFill>
          </w14:textFill>
        </w:rPr>
      </w:pPr>
    </w:p>
    <w:p w14:paraId="54CEB364">
      <w:pPr>
        <w:widowControl/>
        <w:jc w:val="left"/>
        <w:rPr>
          <w:b/>
          <w:color w:val="000000" w:themeColor="text1"/>
          <w:sz w:val="36"/>
          <w:szCs w:val="36"/>
          <w14:textFill>
            <w14:solidFill>
              <w14:schemeClr w14:val="tx1"/>
            </w14:solidFill>
          </w14:textFill>
        </w:rPr>
      </w:pPr>
    </w:p>
    <w:p w14:paraId="18C4F692">
      <w:pPr>
        <w:widowControl/>
        <w:jc w:val="left"/>
        <w:rPr>
          <w:b/>
          <w:color w:val="000000" w:themeColor="text1"/>
          <w:sz w:val="36"/>
          <w:szCs w:val="36"/>
          <w14:textFill>
            <w14:solidFill>
              <w14:schemeClr w14:val="tx1"/>
            </w14:solidFill>
          </w14:textFill>
        </w:rPr>
      </w:pPr>
    </w:p>
    <w:p w14:paraId="57340073">
      <w:pPr>
        <w:widowControl/>
        <w:jc w:val="left"/>
        <w:rPr>
          <w:b/>
          <w:color w:val="000000" w:themeColor="text1"/>
          <w:sz w:val="36"/>
          <w:szCs w:val="36"/>
          <w14:textFill>
            <w14:solidFill>
              <w14:schemeClr w14:val="tx1"/>
            </w14:solidFill>
          </w14:textFill>
        </w:rPr>
      </w:pPr>
    </w:p>
    <w:p w14:paraId="01022B93">
      <w:pPr>
        <w:widowControl/>
        <w:jc w:val="left"/>
        <w:rPr>
          <w:b/>
          <w:color w:val="000000" w:themeColor="text1"/>
          <w:sz w:val="36"/>
          <w:szCs w:val="36"/>
          <w14:textFill>
            <w14:solidFill>
              <w14:schemeClr w14:val="tx1"/>
            </w14:solidFill>
          </w14:textFill>
        </w:rPr>
      </w:pPr>
    </w:p>
    <w:p w14:paraId="4B4E5A2D">
      <w:pPr>
        <w:widowControl/>
        <w:jc w:val="left"/>
        <w:rPr>
          <w:b/>
          <w:color w:val="000000" w:themeColor="text1"/>
          <w:sz w:val="36"/>
          <w:szCs w:val="36"/>
          <w14:textFill>
            <w14:solidFill>
              <w14:schemeClr w14:val="tx1"/>
            </w14:solidFill>
          </w14:textFill>
        </w:rPr>
      </w:pPr>
    </w:p>
    <w:p w14:paraId="17E65DE6">
      <w:pPr>
        <w:pStyle w:val="253"/>
        <w:tabs>
          <w:tab w:val="left" w:pos="1389"/>
        </w:tabs>
        <w:spacing w:before="120" w:line="360" w:lineRule="auto"/>
        <w:ind w:firstLine="0" w:firstLineChars="0"/>
        <w:jc w:val="left"/>
        <w:outlineLvl w:val="1"/>
        <w:rPr>
          <w:rFonts w:hint="eastAsia" w:hAnsi="宋体" w:cs="宋体"/>
          <w:b/>
          <w:color w:val="000000" w:themeColor="text1"/>
          <w:sz w:val="24"/>
          <w:szCs w:val="24"/>
          <w14:textFill>
            <w14:solidFill>
              <w14:schemeClr w14:val="tx1"/>
            </w14:solidFill>
          </w14:textFill>
        </w:rPr>
      </w:pPr>
      <w:bookmarkStart w:id="938" w:name="_Toc13864"/>
      <w:r>
        <w:rPr>
          <w:rFonts w:hint="eastAsia" w:hAnsi="宋体" w:cs="宋体"/>
          <w:b/>
          <w:color w:val="000000" w:themeColor="text1"/>
          <w:sz w:val="24"/>
          <w:szCs w:val="24"/>
          <w14:textFill>
            <w14:solidFill>
              <w14:schemeClr w14:val="tx1"/>
            </w14:solidFill>
          </w14:textFill>
        </w:rPr>
        <w:t>三、以下文件为重要的参考资料，供应商不必编制在其投标文件中</w:t>
      </w:r>
      <w:bookmarkEnd w:id="938"/>
    </w:p>
    <w:p w14:paraId="7BACEE8F">
      <w:pPr>
        <w:spacing w:line="360" w:lineRule="auto"/>
        <w:rPr>
          <w:color w:val="000000" w:themeColor="text1"/>
          <w:szCs w:val="21"/>
          <w14:textFill>
            <w14:solidFill>
              <w14:schemeClr w14:val="tx1"/>
            </w14:solidFill>
          </w14:textFill>
        </w:rPr>
      </w:pPr>
    </w:p>
    <w:p w14:paraId="3448D205">
      <w:pPr>
        <w:spacing w:line="360" w:lineRule="auto"/>
        <w:rPr>
          <w:color w:val="000000" w:themeColor="text1"/>
          <w:szCs w:val="21"/>
          <w14:textFill>
            <w14:solidFill>
              <w14:schemeClr w14:val="tx1"/>
            </w14:solidFill>
          </w14:textFill>
        </w:rPr>
      </w:pPr>
    </w:p>
    <w:p w14:paraId="68ADDD36">
      <w:pPr>
        <w:pStyle w:val="253"/>
        <w:numPr>
          <w:ilvl w:val="0"/>
          <w:numId w:val="21"/>
        </w:numPr>
        <w:spacing w:line="360" w:lineRule="auto"/>
        <w:ind w:firstLine="482"/>
        <w:outlineLvl w:val="2"/>
        <w:rPr>
          <w:rFonts w:hint="eastAsia" w:hAnsi="宋体" w:cs="宋体"/>
          <w:b/>
          <w:bCs/>
          <w:color w:val="000000" w:themeColor="text1"/>
          <w:sz w:val="24"/>
          <w:szCs w:val="24"/>
          <w14:textFill>
            <w14:solidFill>
              <w14:schemeClr w14:val="tx1"/>
            </w14:solidFill>
          </w14:textFill>
        </w:rPr>
      </w:pPr>
      <w:bookmarkStart w:id="939" w:name="_Toc12269"/>
      <w:r>
        <w:rPr>
          <w:rFonts w:hint="eastAsia" w:hAnsi="宋体" w:cs="宋体"/>
          <w:b/>
          <w:bCs/>
          <w:color w:val="000000" w:themeColor="text1"/>
          <w:sz w:val="24"/>
          <w:szCs w:val="24"/>
          <w:shd w:val="clear" w:color="auto" w:fill="FFFFFF"/>
          <w:lang w:bidi="ar"/>
          <w14:textFill>
            <w14:solidFill>
              <w14:schemeClr w14:val="tx1"/>
            </w14:solidFill>
          </w14:textFill>
        </w:rPr>
        <w:t xml:space="preserve">       关于印发中小企业划型标准规定的通知</w:t>
      </w:r>
      <w:bookmarkEnd w:id="939"/>
    </w:p>
    <w:p w14:paraId="710C40D3">
      <w:pPr>
        <w:widowControl/>
        <w:spacing w:line="360" w:lineRule="auto"/>
        <w:jc w:val="center"/>
        <w:textAlignment w:val="baseline"/>
        <w:rPr>
          <w:color w:val="000000" w:themeColor="text1"/>
          <w:sz w:val="24"/>
          <w14:textFill>
            <w14:solidFill>
              <w14:schemeClr w14:val="tx1"/>
            </w14:solidFill>
          </w14:textFill>
        </w:rPr>
      </w:pPr>
      <w:bookmarkStart w:id="940" w:name="_Toc31978"/>
      <w:r>
        <w:rPr>
          <w:rFonts w:hint="eastAsia"/>
          <w:color w:val="000000" w:themeColor="text1"/>
          <w:sz w:val="24"/>
          <w:shd w:val="clear" w:color="auto" w:fill="FFFFFF"/>
          <w14:textFill>
            <w14:solidFill>
              <w14:schemeClr w14:val="tx1"/>
            </w14:solidFill>
          </w14:textFill>
        </w:rPr>
        <w:t>工信部联企业〔2011〕300号</w:t>
      </w:r>
      <w:bookmarkEnd w:id="940"/>
    </w:p>
    <w:p w14:paraId="7E1FC12E">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各省、自治区、直辖市人民政府，国务院各部委、各直属机构及有关单位：</w:t>
      </w:r>
    </w:p>
    <w:p w14:paraId="2342FC85">
      <w:pPr>
        <w:pStyle w:val="37"/>
        <w:spacing w:before="0" w:beforeAutospacing="0" w:after="0" w:afterAutospacing="0" w:line="360" w:lineRule="auto"/>
        <w:textAlignment w:val="baseline"/>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5BDE4911">
      <w:pPr>
        <w:pStyle w:val="37"/>
        <w:spacing w:before="0" w:beforeAutospacing="0" w:after="0" w:afterAutospacing="0" w:line="360" w:lineRule="auto"/>
        <w:jc w:val="right"/>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工业和信息化部</w:t>
      </w:r>
    </w:p>
    <w:p w14:paraId="79A5E757">
      <w:pPr>
        <w:pStyle w:val="37"/>
        <w:spacing w:before="0" w:beforeAutospacing="0" w:after="0" w:afterAutospacing="0" w:line="360" w:lineRule="auto"/>
        <w:jc w:val="right"/>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国家统计局</w:t>
      </w:r>
    </w:p>
    <w:p w14:paraId="6CA8F076">
      <w:pPr>
        <w:pStyle w:val="37"/>
        <w:spacing w:before="0" w:beforeAutospacing="0" w:after="0" w:afterAutospacing="0" w:line="360" w:lineRule="auto"/>
        <w:jc w:val="right"/>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国家发展和改革委员会</w:t>
      </w:r>
    </w:p>
    <w:p w14:paraId="281DC273">
      <w:pPr>
        <w:pStyle w:val="37"/>
        <w:spacing w:before="0" w:beforeAutospacing="0" w:after="0" w:afterAutospacing="0" w:line="360" w:lineRule="auto"/>
        <w:jc w:val="right"/>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财政部</w:t>
      </w:r>
    </w:p>
    <w:p w14:paraId="18B978B1">
      <w:pPr>
        <w:pStyle w:val="37"/>
        <w:spacing w:before="0" w:beforeAutospacing="0" w:after="0" w:afterAutospacing="0" w:line="360" w:lineRule="auto"/>
        <w:jc w:val="right"/>
        <w:textAlignment w:val="baseline"/>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二○一一年六月十八日</w:t>
      </w:r>
    </w:p>
    <w:p w14:paraId="1E57D9A5">
      <w:pPr>
        <w:pStyle w:val="37"/>
        <w:spacing w:before="0" w:beforeAutospacing="0" w:after="0" w:afterAutospacing="0" w:line="360" w:lineRule="auto"/>
        <w:jc w:val="center"/>
        <w:textAlignment w:val="baseline"/>
        <w:rPr>
          <w:rFonts w:hint="eastAsia"/>
          <w:color w:val="000000" w:themeColor="text1"/>
          <w14:textFill>
            <w14:solidFill>
              <w14:schemeClr w14:val="tx1"/>
            </w14:solidFill>
          </w14:textFill>
        </w:rPr>
      </w:pPr>
      <w:r>
        <w:rPr>
          <w:rStyle w:val="47"/>
          <w:rFonts w:hint="eastAsia"/>
          <w:color w:val="000000" w:themeColor="text1"/>
          <w:shd w:val="clear" w:color="auto" w:fill="FFFFFF"/>
          <w14:textFill>
            <w14:solidFill>
              <w14:schemeClr w14:val="tx1"/>
            </w14:solidFill>
          </w14:textFill>
        </w:rPr>
        <w:t>中小企业划型标准规定</w:t>
      </w:r>
    </w:p>
    <w:p w14:paraId="2B456363">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一、根据《中华人民共和国中小企业促进法》和《国务院关于进一步促进中小企业发展的若干意见》(国发〔2009〕36号)，制定本规定。</w:t>
      </w:r>
    </w:p>
    <w:p w14:paraId="20029BA4">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二、中小企业划分为中型、小型、微型三种类型，具体标准根据企业从业人员、营业收入、资产总额等指标，结合行业特点制定。</w:t>
      </w:r>
    </w:p>
    <w:p w14:paraId="1F19B1C8">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37C5F8E8">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四、各行业划型标准为：</w:t>
      </w:r>
    </w:p>
    <w:p w14:paraId="40EABF69">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（一）农、林、牧、渔业。营业收入20000万元以下的为中小微型企业。其中，营业收入500万元及以上的为中型企业，营业收入50万元及以上的为小型企业，营业收入50万元以下的为微型企业。</w:t>
      </w:r>
    </w:p>
    <w:p w14:paraId="08BE04E7">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7CCEB8A7">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218EDB5A">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081C8C4">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0DFFBC1B">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26E0146E">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D7C7CE9">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BD10100">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C203319">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A54EE3E">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744A826">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FF39BA9">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FA784C7">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789D8CB9">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F2C8B85">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（十六）其他未列明行业。从业人员300人以下的为中小微型企业。其中，从业人员100人及以上的为中型企业；从业人员10人及以上的为小型企业；从业人员10人以下的为微型企业。</w:t>
      </w:r>
    </w:p>
    <w:p w14:paraId="7AF13FF6">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五、企业类型的划分以统计部门的统计数据为依据。</w:t>
      </w:r>
    </w:p>
    <w:p w14:paraId="142FA79F">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六、本规定适用于在中华人民共和国境内依法设立的各类所有制和各种组织形式的企业。个体工商户和本规定以外的行业，参照本规定进行划型。</w:t>
      </w:r>
    </w:p>
    <w:p w14:paraId="033E3DEE">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七、本规定的中型企业标准上限即为大型企业标准的下限，国家统计部门据此制定大中小微型企业的统计分类。国务院有关部门据此进行相关数据分析，不得制定与本规定不一致的企业划型标准。</w:t>
      </w:r>
    </w:p>
    <w:p w14:paraId="05DA8BA9">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八、本规定由工业和信息化部、国家统计局会同有关部门根据《国民经济行业分类》修订情况和企业发展变化情况适时修订。</w:t>
      </w:r>
    </w:p>
    <w:p w14:paraId="2C2C8EB7">
      <w:pPr>
        <w:pStyle w:val="37"/>
        <w:spacing w:before="0" w:beforeAutospacing="0" w:after="0" w:afterAutospacing="0" w:line="360" w:lineRule="auto"/>
        <w:textAlignment w:val="baseline"/>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　　九、本规定由工业和信息化部、国家统计局会同有关部门负责解释。</w:t>
      </w:r>
    </w:p>
    <w:p w14:paraId="446BD56B">
      <w:pPr>
        <w:pStyle w:val="37"/>
        <w:spacing w:before="0" w:beforeAutospacing="0" w:after="0" w:afterAutospacing="0" w:line="360" w:lineRule="auto"/>
        <w:textAlignment w:val="baseline"/>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　　十、本规定自发布之日起执行，原国家经贸委、原国家计委、财政部和国家统计局2003年颁布的《中小企业标准暂行规定》同时废止。</w:t>
      </w:r>
    </w:p>
    <w:p w14:paraId="77E73762">
      <w:pPr>
        <w:pStyle w:val="55"/>
        <w:rPr>
          <w:b/>
          <w:color w:val="000000" w:themeColor="text1"/>
          <w:sz w:val="36"/>
          <w:szCs w:val="36"/>
          <w14:textFill>
            <w14:solidFill>
              <w14:schemeClr w14:val="tx1"/>
            </w14:solidFill>
          </w14:textFill>
        </w:rPr>
      </w:pPr>
    </w:p>
    <w:p w14:paraId="7C449419">
      <w:pPr>
        <w:pStyle w:val="55"/>
        <w:rPr>
          <w:b/>
          <w:color w:val="000000" w:themeColor="text1"/>
          <w:sz w:val="36"/>
          <w:szCs w:val="36"/>
          <w14:textFill>
            <w14:solidFill>
              <w14:schemeClr w14:val="tx1"/>
            </w14:solidFill>
          </w14:textFill>
        </w:rPr>
      </w:pPr>
    </w:p>
    <w:p w14:paraId="6DF279B1">
      <w:pPr>
        <w:pStyle w:val="55"/>
        <w:rPr>
          <w:b/>
          <w:color w:val="000000" w:themeColor="text1"/>
          <w:sz w:val="36"/>
          <w:szCs w:val="36"/>
          <w14:textFill>
            <w14:solidFill>
              <w14:schemeClr w14:val="tx1"/>
            </w14:solidFill>
          </w14:textFill>
        </w:rPr>
      </w:pPr>
    </w:p>
    <w:p w14:paraId="0A3369D3">
      <w:pPr>
        <w:pStyle w:val="55"/>
        <w:rPr>
          <w:b/>
          <w:color w:val="000000" w:themeColor="text1"/>
          <w:sz w:val="36"/>
          <w:szCs w:val="36"/>
          <w14:textFill>
            <w14:solidFill>
              <w14:schemeClr w14:val="tx1"/>
            </w14:solidFill>
          </w14:textFill>
        </w:rPr>
      </w:pPr>
    </w:p>
    <w:p w14:paraId="716F7421">
      <w:pPr>
        <w:pStyle w:val="55"/>
        <w:rPr>
          <w:b/>
          <w:color w:val="000000" w:themeColor="text1"/>
          <w:sz w:val="36"/>
          <w:szCs w:val="36"/>
          <w14:textFill>
            <w14:solidFill>
              <w14:schemeClr w14:val="tx1"/>
            </w14:solidFill>
          </w14:textFill>
        </w:rPr>
      </w:pPr>
    </w:p>
    <w:p w14:paraId="5BC703D5">
      <w:pPr>
        <w:pStyle w:val="55"/>
        <w:rPr>
          <w:b/>
          <w:color w:val="000000" w:themeColor="text1"/>
          <w:sz w:val="36"/>
          <w:szCs w:val="36"/>
          <w14:textFill>
            <w14:solidFill>
              <w14:schemeClr w14:val="tx1"/>
            </w14:solidFill>
          </w14:textFill>
        </w:rPr>
      </w:pPr>
    </w:p>
    <w:p w14:paraId="7CEAE74E">
      <w:pPr>
        <w:pStyle w:val="55"/>
        <w:rPr>
          <w:b/>
          <w:color w:val="000000" w:themeColor="text1"/>
          <w:sz w:val="36"/>
          <w:szCs w:val="36"/>
          <w14:textFill>
            <w14:solidFill>
              <w14:schemeClr w14:val="tx1"/>
            </w14:solidFill>
          </w14:textFill>
        </w:rPr>
      </w:pPr>
    </w:p>
    <w:p w14:paraId="5AB88EE0">
      <w:pPr>
        <w:pStyle w:val="55"/>
        <w:rPr>
          <w:b/>
          <w:color w:val="000000" w:themeColor="text1"/>
          <w:sz w:val="36"/>
          <w:szCs w:val="36"/>
          <w14:textFill>
            <w14:solidFill>
              <w14:schemeClr w14:val="tx1"/>
            </w14:solidFill>
          </w14:textFill>
        </w:rPr>
      </w:pPr>
    </w:p>
    <w:p w14:paraId="754E04CF">
      <w:pPr>
        <w:pStyle w:val="55"/>
        <w:rPr>
          <w:b/>
          <w:color w:val="000000" w:themeColor="text1"/>
          <w:sz w:val="36"/>
          <w:szCs w:val="36"/>
          <w14:textFill>
            <w14:solidFill>
              <w14:schemeClr w14:val="tx1"/>
            </w14:solidFill>
          </w14:textFill>
        </w:rPr>
      </w:pPr>
    </w:p>
    <w:p w14:paraId="4D1B6672">
      <w:pPr>
        <w:pStyle w:val="55"/>
        <w:rPr>
          <w:b/>
          <w:color w:val="000000" w:themeColor="text1"/>
          <w:sz w:val="36"/>
          <w:szCs w:val="36"/>
          <w14:textFill>
            <w14:solidFill>
              <w14:schemeClr w14:val="tx1"/>
            </w14:solidFill>
          </w14:textFill>
        </w:rPr>
      </w:pPr>
    </w:p>
    <w:p w14:paraId="2F35F6F6">
      <w:pPr>
        <w:pStyle w:val="55"/>
        <w:rPr>
          <w:b/>
          <w:color w:val="000000" w:themeColor="text1"/>
          <w:sz w:val="36"/>
          <w:szCs w:val="36"/>
          <w14:textFill>
            <w14:solidFill>
              <w14:schemeClr w14:val="tx1"/>
            </w14:solidFill>
          </w14:textFill>
        </w:rPr>
      </w:pPr>
    </w:p>
    <w:p w14:paraId="44500326">
      <w:pPr>
        <w:pStyle w:val="55"/>
        <w:rPr>
          <w:b/>
          <w:color w:val="000000" w:themeColor="text1"/>
          <w:sz w:val="36"/>
          <w:szCs w:val="36"/>
          <w14:textFill>
            <w14:solidFill>
              <w14:schemeClr w14:val="tx1"/>
            </w14:solidFill>
          </w14:textFill>
        </w:rPr>
      </w:pPr>
    </w:p>
    <w:p w14:paraId="4C95A318">
      <w:pPr>
        <w:pStyle w:val="37"/>
        <w:numPr>
          <w:ilvl w:val="0"/>
          <w:numId w:val="21"/>
        </w:numPr>
        <w:shd w:val="clear" w:color="auto" w:fill="FFFFFF"/>
        <w:spacing w:before="24" w:beforeAutospacing="0" w:after="24" w:afterAutospacing="0" w:line="384" w:lineRule="atLeast"/>
        <w:ind w:firstLine="643" w:firstLineChars="200"/>
        <w:rPr>
          <w:rFonts w:hint="eastAsia"/>
          <w:color w:val="000000" w:themeColor="text1"/>
          <w:sz w:val="32"/>
          <w:szCs w:val="32"/>
          <w14:textFill>
            <w14:solidFill>
              <w14:schemeClr w14:val="tx1"/>
            </w14:solidFill>
          </w14:textFill>
        </w:rPr>
      </w:pPr>
      <w:r>
        <w:rPr>
          <w:rFonts w:hint="eastAsia"/>
          <w:b/>
          <w:bCs/>
          <w:color w:val="000000" w:themeColor="text1"/>
          <w:sz w:val="32"/>
          <w:szCs w:val="32"/>
          <w:shd w:val="clear" w:color="auto" w:fill="FFFFFF"/>
          <w14:textFill>
            <w14:solidFill>
              <w14:schemeClr w14:val="tx1"/>
            </w14:solidFill>
          </w14:textFill>
        </w:rPr>
        <w:t xml:space="preserve">    国务院办公厅关于在政府采购中</w:t>
      </w:r>
    </w:p>
    <w:p w14:paraId="239EA4D7">
      <w:pPr>
        <w:pStyle w:val="37"/>
        <w:shd w:val="clear" w:color="auto" w:fill="FFFFFF"/>
        <w:spacing w:before="24" w:beforeAutospacing="0" w:after="24" w:afterAutospacing="0" w:line="384" w:lineRule="atLeast"/>
        <w:jc w:val="center"/>
        <w:rPr>
          <w:rFonts w:hint="eastAsia"/>
          <w:color w:val="000000" w:themeColor="text1"/>
          <w:sz w:val="32"/>
          <w:szCs w:val="32"/>
          <w14:textFill>
            <w14:solidFill>
              <w14:schemeClr w14:val="tx1"/>
            </w14:solidFill>
          </w14:textFill>
        </w:rPr>
      </w:pPr>
      <w:r>
        <w:rPr>
          <w:rFonts w:hint="eastAsia"/>
          <w:b/>
          <w:bCs/>
          <w:color w:val="000000" w:themeColor="text1"/>
          <w:sz w:val="32"/>
          <w:szCs w:val="32"/>
          <w:shd w:val="clear" w:color="auto" w:fill="FFFFFF"/>
          <w14:textFill>
            <w14:solidFill>
              <w14:schemeClr w14:val="tx1"/>
            </w14:solidFill>
          </w14:textFill>
        </w:rPr>
        <w:t>实施本国产品标准及相关政策的通知</w:t>
      </w:r>
    </w:p>
    <w:p w14:paraId="18268CC5">
      <w:pPr>
        <w:pStyle w:val="37"/>
        <w:shd w:val="clear" w:color="auto" w:fill="FFFFFF"/>
        <w:spacing w:before="24" w:beforeAutospacing="0" w:after="24" w:afterAutospacing="0" w:line="384" w:lineRule="atLeast"/>
        <w:jc w:val="center"/>
        <w:rPr>
          <w:rFonts w:hint="eastAsia"/>
          <w:color w:val="000000" w:themeColor="text1"/>
          <w14:textFill>
            <w14:solidFill>
              <w14:schemeClr w14:val="tx1"/>
            </w14:solidFill>
          </w14:textFill>
        </w:rPr>
      </w:pPr>
      <w:r>
        <w:rPr>
          <w:rFonts w:ascii="楷体" w:hAnsi="楷体" w:eastAsia="楷体" w:cs="楷体"/>
          <w:color w:val="000000" w:themeColor="text1"/>
          <w:shd w:val="clear" w:color="auto" w:fill="FFFFFF"/>
          <w14:textFill>
            <w14:solidFill>
              <w14:schemeClr w14:val="tx1"/>
            </w14:solidFill>
          </w14:textFill>
        </w:rPr>
        <w:t>国办发〔2025〕34号</w:t>
      </w:r>
    </w:p>
    <w:p w14:paraId="19F3320B">
      <w:pPr>
        <w:pStyle w:val="37"/>
        <w:shd w:val="clear" w:color="auto" w:fill="FFFFFF"/>
        <w:spacing w:before="24" w:beforeAutospacing="0" w:after="24" w:afterAutospacing="0" w:line="384" w:lineRule="atLeast"/>
        <w:rPr>
          <w:rFonts w:hint="eastAsia"/>
          <w:color w:val="000000" w:themeColor="text1"/>
          <w:sz w:val="19"/>
          <w:szCs w:val="19"/>
          <w14:textFill>
            <w14:solidFill>
              <w14:schemeClr w14:val="tx1"/>
            </w14:solidFill>
          </w14:textFill>
        </w:rPr>
      </w:pPr>
    </w:p>
    <w:p w14:paraId="21D3869F">
      <w:pPr>
        <w:pStyle w:val="37"/>
        <w:shd w:val="clear" w:color="auto" w:fill="FFFFFF"/>
        <w:spacing w:before="24" w:beforeAutospacing="0" w:after="24" w:afterAutospacing="0" w:line="360" w:lineRule="auto"/>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各省、自治区、直辖市人民政府，国务院各部委、各直属机构：</w:t>
      </w:r>
    </w:p>
    <w:p w14:paraId="4AE04532">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18CB7B4A">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b/>
          <w:bCs/>
          <w:color w:val="000000" w:themeColor="text1"/>
          <w:shd w:val="clear" w:color="auto" w:fill="FFFFFF"/>
          <w14:textFill>
            <w14:solidFill>
              <w14:schemeClr w14:val="tx1"/>
            </w14:solidFill>
          </w14:textFill>
        </w:rPr>
        <w:t>一、本国产品标准</w:t>
      </w:r>
    </w:p>
    <w:p w14:paraId="51457D7B">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本国产品应当符合以下条件：</w:t>
      </w:r>
    </w:p>
    <w:p w14:paraId="71EBA8FA">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（一）在中国境内生产</w:t>
      </w:r>
    </w:p>
    <w:p w14:paraId="78BE8217">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产品应当在中国境内生产，即在中华人民共和国关境内实现从原材料、组件到产品的属性改变。</w:t>
      </w:r>
    </w:p>
    <w:p w14:paraId="3F91B58D">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属性改变是指经过制造、加工或者组装等工序，产生完全不同于原材料、组件的新产品，并具有新的名称和特征（用途）。属性改变不包括以下细微操作：</w:t>
      </w:r>
    </w:p>
    <w:p w14:paraId="53EEAC2D">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1.为确保产品在运输或者储存期间保持某种状态而进行的操作；</w:t>
      </w:r>
    </w:p>
    <w:p w14:paraId="06501EE8">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2.为产品运输或者销售进行的包装或者展示；</w:t>
      </w:r>
    </w:p>
    <w:p w14:paraId="4ABE549E">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3.在产品或者其包装上粘贴或者印刷品牌、标志、标识以及其他用于区别的标记；</w:t>
      </w:r>
    </w:p>
    <w:p w14:paraId="02C0FCEE">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4.简单的上漆、磨光和分装；</w:t>
      </w:r>
    </w:p>
    <w:p w14:paraId="40B3ED89">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5.其他不属于属性改变的情形。</w:t>
      </w:r>
    </w:p>
    <w:p w14:paraId="51AC67A7">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（二）在中国境内生产的组件成本占比达到规定比例</w:t>
      </w:r>
    </w:p>
    <w:p w14:paraId="5E115C11">
      <w:pPr>
        <w:pStyle w:val="37"/>
        <w:shd w:val="clear" w:color="auto" w:fill="FFFFFF"/>
        <w:spacing w:before="24" w:beforeAutospacing="0" w:after="24" w:afterAutospacing="0" w:line="360" w:lineRule="auto"/>
        <w:ind w:firstLine="420"/>
        <w:rPr>
          <w:rFonts w:hint="eastAsia"/>
          <w:color w:val="000000" w:themeColor="text1"/>
          <w:shd w:val="clear" w:color="auto" w:fill="FFFFFF"/>
          <w14:textFill>
            <w14:solidFill>
              <w14:schemeClr w14:val="tx1"/>
            </w14:solidFill>
          </w14:textFill>
        </w:rPr>
      </w:pPr>
      <w:r>
        <w:rPr>
          <w:rFonts w:hint="eastAsia"/>
          <w:color w:val="000000" w:themeColor="text1"/>
          <w:shd w:val="clear" w:color="auto" w:fill="FFFFFF"/>
          <w14:textFill>
            <w14:solidFill>
              <w14:schemeClr w14:val="tx1"/>
            </w14:solidFill>
          </w14:textFill>
        </w:rPr>
        <w:t>产品在中国境内生产的组件成本占比应当达到规定比例，计算公式为：</w:t>
      </w:r>
    </w:p>
    <w:p w14:paraId="5B05CF51">
      <w:pPr>
        <w:pStyle w:val="37"/>
        <w:shd w:val="clear" w:color="auto" w:fill="FFFFFF"/>
        <w:spacing w:before="24" w:beforeAutospacing="0" w:after="24" w:afterAutospacing="0" w:line="360" w:lineRule="auto"/>
        <w:ind w:firstLine="420"/>
        <w:rPr>
          <w:rFonts w:hint="eastAsia"/>
          <w:color w:val="000000" w:themeColor="text1"/>
          <w:shd w:val="clear" w:color="auto" w:fill="FFFFFF"/>
          <w14:textFill>
            <w14:solidFill>
              <w14:schemeClr w14:val="tx1"/>
            </w14:solidFill>
          </w14:textFill>
        </w:rPr>
      </w:pPr>
      <w:r>
        <w:rPr>
          <w:color w:val="000000" w:themeColor="text1"/>
          <w14:textFill>
            <w14:solidFill>
              <w14:schemeClr w14:val="tx1"/>
            </w14:solidFill>
          </w14:textFill>
        </w:rPr>
        <w:drawing>
          <wp:inline distT="0" distB="0" distL="114300" distR="114300">
            <wp:extent cx="3444240" cy="6096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3"/>
                    <a:stretch>
                      <a:fillRect/>
                    </a:stretch>
                  </pic:blipFill>
                  <pic:spPr>
                    <a:xfrm>
                      <a:off x="0" y="0"/>
                      <a:ext cx="3444240" cy="609600"/>
                    </a:xfrm>
                    <a:prstGeom prst="rect">
                      <a:avLst/>
                    </a:prstGeom>
                    <a:noFill/>
                    <a:ln>
                      <a:noFill/>
                    </a:ln>
                  </pic:spPr>
                </pic:pic>
              </a:graphicData>
            </a:graphic>
          </wp:inline>
        </w:drawing>
      </w:r>
    </w:p>
    <w:p w14:paraId="08EF39C9">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5C8881F3">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（三）特定产品的关键组件、关键工序符合相关要求</w:t>
      </w:r>
    </w:p>
    <w:p w14:paraId="7BEE2E60">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对特定产品，在符合本通知第一条第（一）项和第（二）项条件的基础上，应当符合财政部会同有关行业主管部门确定的其关键组件、关键工序在中国境内生产、完成等要求。</w:t>
      </w:r>
    </w:p>
    <w:p w14:paraId="7B7616AD">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7C50EA26">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b/>
          <w:bCs/>
          <w:color w:val="000000" w:themeColor="text1"/>
          <w:shd w:val="clear" w:color="auto" w:fill="FFFFFF"/>
          <w14:textFill>
            <w14:solidFill>
              <w14:schemeClr w14:val="tx1"/>
            </w14:solidFill>
          </w14:textFill>
        </w:rPr>
        <w:t>二、本国产品标准的适用范围</w:t>
      </w:r>
    </w:p>
    <w:p w14:paraId="4733A505">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34E9C57">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b/>
          <w:bCs/>
          <w:color w:val="000000" w:themeColor="text1"/>
          <w:shd w:val="clear" w:color="auto" w:fill="FFFFFF"/>
          <w14:textFill>
            <w14:solidFill>
              <w14:schemeClr w14:val="tx1"/>
            </w14:solidFill>
          </w14:textFill>
        </w:rPr>
        <w:t>三、对本国产品的支持政策</w:t>
      </w:r>
    </w:p>
    <w:p w14:paraId="19D0822F">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6F1F10F9">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5DB20BD">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b/>
          <w:bCs/>
          <w:color w:val="000000" w:themeColor="text1"/>
          <w:shd w:val="clear" w:color="auto" w:fill="FFFFFF"/>
          <w14:textFill>
            <w14:solidFill>
              <w14:schemeClr w14:val="tx1"/>
            </w14:solidFill>
          </w14:textFill>
        </w:rPr>
        <w:t>四、政策执行要求</w:t>
      </w:r>
    </w:p>
    <w:p w14:paraId="1283A4F1">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（一）产品在中国境内生产的组件成本核算规则。产品在中国境内生产的组件成本，按照《中国境内生产的组件成本核算基本规则》（见附件1）计算。</w:t>
      </w:r>
    </w:p>
    <w:p w14:paraId="5F5B6074">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4F90371A">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采购人、采购代理机构应当随中标、成交结果同时公告中标、成交供应商提供的《声明函》或有关证明文件。</w:t>
      </w:r>
    </w:p>
    <w:p w14:paraId="6A9ECF0A">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6979905E">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（四）中华人民共和国缔结或者共同参加的国际条约、协定对政府采购中本国产品政策另有规定的，按照有关条约、协定执行。</w:t>
      </w:r>
    </w:p>
    <w:p w14:paraId="77A448E7">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b/>
          <w:bCs/>
          <w:color w:val="000000" w:themeColor="text1"/>
          <w:shd w:val="clear" w:color="auto" w:fill="FFFFFF"/>
          <w14:textFill>
            <w14:solidFill>
              <w14:schemeClr w14:val="tx1"/>
            </w14:solidFill>
          </w14:textFill>
        </w:rPr>
        <w:t>五、争议处理</w:t>
      </w:r>
    </w:p>
    <w:p w14:paraId="748DAF30">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7A86CC94">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（一）政府采购投诉处理、监督检查中，对产品或组件是否在中国境内生产存在争议的，按照以下原则处理：</w:t>
      </w:r>
    </w:p>
    <w:p w14:paraId="20634B9E">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1C58BDFF">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137DB210">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5824BBCB">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14454C7D">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419426E9">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本通知自2026年1月1日起施行。</w:t>
      </w:r>
    </w:p>
    <w:p w14:paraId="6BA587C4">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p>
    <w:p w14:paraId="48566336">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附件：1.中国境内生产的组件成本核算基本规则</w:t>
      </w:r>
    </w:p>
    <w:p w14:paraId="3528F5F2">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　　</w:t>
      </w:r>
    </w:p>
    <w:p w14:paraId="7F700AE5">
      <w:pPr>
        <w:pStyle w:val="37"/>
        <w:shd w:val="clear" w:color="auto" w:fill="FFFFFF"/>
        <w:spacing w:before="24" w:beforeAutospacing="0" w:after="24" w:afterAutospacing="0" w:line="360" w:lineRule="auto"/>
        <w:jc w:val="right"/>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国务院办公厅　        </w:t>
      </w:r>
    </w:p>
    <w:p w14:paraId="085EE60F">
      <w:pPr>
        <w:pStyle w:val="37"/>
        <w:shd w:val="clear" w:color="auto" w:fill="FFFFFF"/>
        <w:spacing w:before="24" w:beforeAutospacing="0" w:after="24" w:afterAutospacing="0" w:line="360" w:lineRule="auto"/>
        <w:jc w:val="right"/>
        <w:rPr>
          <w:rFonts w:hint="eastAsia"/>
          <w:color w:val="000000" w:themeColor="text1"/>
          <w:sz w:val="22"/>
          <w:szCs w:val="22"/>
          <w14:textFill>
            <w14:solidFill>
              <w14:schemeClr w14:val="tx1"/>
            </w14:solidFill>
          </w14:textFill>
        </w:rPr>
      </w:pPr>
      <w:r>
        <w:rPr>
          <w:rFonts w:hint="eastAsia"/>
          <w:color w:val="000000" w:themeColor="text1"/>
          <w:shd w:val="clear" w:color="auto" w:fill="FFFFFF"/>
          <w14:textFill>
            <w14:solidFill>
              <w14:schemeClr w14:val="tx1"/>
            </w14:solidFill>
          </w14:textFill>
        </w:rPr>
        <w:t>2025年9月28日  </w:t>
      </w:r>
      <w:r>
        <w:rPr>
          <w:rFonts w:hint="eastAsia"/>
          <w:color w:val="000000" w:themeColor="text1"/>
          <w:sz w:val="22"/>
          <w:szCs w:val="22"/>
          <w:shd w:val="clear" w:color="auto" w:fill="FFFFFF"/>
          <w14:textFill>
            <w14:solidFill>
              <w14:schemeClr w14:val="tx1"/>
            </w14:solidFill>
          </w14:textFill>
        </w:rPr>
        <w:t>       </w:t>
      </w:r>
    </w:p>
    <w:p w14:paraId="3BAC9275">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r>
        <w:rPr>
          <w:rFonts w:hint="eastAsia"/>
          <w:color w:val="000000" w:themeColor="text1"/>
          <w:sz w:val="22"/>
          <w:szCs w:val="22"/>
          <w:shd w:val="clear" w:color="auto" w:fill="FFFFFF"/>
          <w14:textFill>
            <w14:solidFill>
              <w14:schemeClr w14:val="tx1"/>
            </w14:solidFill>
          </w14:textFill>
        </w:rPr>
        <w:t>（此件公开发布）</w:t>
      </w:r>
    </w:p>
    <w:p w14:paraId="667B7781">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29A48A5F">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285D37AE">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1B2DC789">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464C8486">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0084D38A">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02B3F3DC">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4C9EDE2B">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05BDF326">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6325A3A9">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360486B4">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66B067FA">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1891D1B1">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2D262E0C">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2CC1456C">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0D910985">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1026D929">
      <w:pPr>
        <w:pStyle w:val="37"/>
        <w:shd w:val="clear" w:color="auto" w:fill="FFFFFF"/>
        <w:spacing w:before="24" w:beforeAutospacing="0" w:after="24" w:afterAutospacing="0" w:line="384" w:lineRule="atLeast"/>
        <w:rPr>
          <w:rFonts w:hint="eastAsia"/>
          <w:color w:val="000000" w:themeColor="text1"/>
          <w:sz w:val="22"/>
          <w:szCs w:val="22"/>
          <w14:textFill>
            <w14:solidFill>
              <w14:schemeClr w14:val="tx1"/>
            </w14:solidFill>
          </w14:textFill>
        </w:rPr>
      </w:pPr>
      <w:r>
        <w:rPr>
          <w:rFonts w:hint="eastAsia"/>
          <w:b/>
          <w:bCs/>
          <w:color w:val="000000" w:themeColor="text1"/>
          <w:sz w:val="22"/>
          <w:szCs w:val="22"/>
          <w:shd w:val="clear" w:color="auto" w:fill="FFFFFF"/>
          <w14:textFill>
            <w14:solidFill>
              <w14:schemeClr w14:val="tx1"/>
            </w14:solidFill>
          </w14:textFill>
        </w:rPr>
        <w:t>附件1</w:t>
      </w:r>
    </w:p>
    <w:p w14:paraId="3D65A2F5">
      <w:pPr>
        <w:pStyle w:val="37"/>
        <w:shd w:val="clear" w:color="auto" w:fill="FFFFFF"/>
        <w:spacing w:before="24" w:beforeAutospacing="0" w:after="24" w:afterAutospacing="0" w:line="384" w:lineRule="atLeast"/>
        <w:rPr>
          <w:rFonts w:hint="eastAsia"/>
          <w:color w:val="000000" w:themeColor="text1"/>
          <w:sz w:val="22"/>
          <w:szCs w:val="22"/>
          <w14:textFill>
            <w14:solidFill>
              <w14:schemeClr w14:val="tx1"/>
            </w14:solidFill>
          </w14:textFill>
        </w:rPr>
      </w:pPr>
    </w:p>
    <w:p w14:paraId="7F295928">
      <w:pPr>
        <w:pStyle w:val="37"/>
        <w:shd w:val="clear" w:color="auto" w:fill="FFFFFF"/>
        <w:spacing w:before="24" w:beforeAutospacing="0" w:after="24" w:afterAutospacing="0" w:line="360" w:lineRule="auto"/>
        <w:jc w:val="center"/>
        <w:rPr>
          <w:rFonts w:hint="eastAsia"/>
          <w:color w:val="000000" w:themeColor="text1"/>
          <w:sz w:val="36"/>
          <w:szCs w:val="36"/>
          <w14:textFill>
            <w14:solidFill>
              <w14:schemeClr w14:val="tx1"/>
            </w14:solidFill>
          </w14:textFill>
        </w:rPr>
      </w:pPr>
      <w:r>
        <w:rPr>
          <w:rFonts w:hint="eastAsia"/>
          <w:b/>
          <w:bCs/>
          <w:color w:val="000000" w:themeColor="text1"/>
          <w:sz w:val="36"/>
          <w:szCs w:val="36"/>
          <w:shd w:val="clear" w:color="auto" w:fill="FFFFFF"/>
          <w14:textFill>
            <w14:solidFill>
              <w14:schemeClr w14:val="tx1"/>
            </w14:solidFill>
          </w14:textFill>
        </w:rPr>
        <w:t>中国境内生产的组件成本核算基本规则</w:t>
      </w:r>
    </w:p>
    <w:p w14:paraId="704E50A9">
      <w:pPr>
        <w:pStyle w:val="37"/>
        <w:shd w:val="clear" w:color="auto" w:fill="FFFFFF"/>
        <w:spacing w:before="24" w:beforeAutospacing="0" w:after="24" w:afterAutospacing="0" w:line="360" w:lineRule="auto"/>
        <w:rPr>
          <w:rFonts w:hint="eastAsia"/>
          <w:color w:val="000000" w:themeColor="text1"/>
          <w14:textFill>
            <w14:solidFill>
              <w14:schemeClr w14:val="tx1"/>
            </w14:solidFill>
          </w14:textFill>
        </w:rPr>
      </w:pPr>
    </w:p>
    <w:p w14:paraId="07794A6D">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328E1C8">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一、产品的一级组件是指直接组成产品的组件。产品的二级组件是指直接组成产品一级组件的组件。一级组件不可分解的，视同二级组件。</w:t>
      </w:r>
    </w:p>
    <w:p w14:paraId="626A999C">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二、二级组件在中国境内生产的，其全部成本计入中国境内生产的组件成本；二级组件不在中国境内生产的，其成本不计入中国境内生产的组件成本。</w:t>
      </w:r>
    </w:p>
    <w:p w14:paraId="2E93DB5A">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三、产品总成本和组件成本以相关会计核算数据、采购合同、进货记录等为基础进行计算。</w:t>
      </w:r>
    </w:p>
    <w:p w14:paraId="7952D1D3">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四、需要对成本核算规则予以进一步明确的其他有关事项，由财政部会同有关部门另行规定。</w:t>
      </w:r>
    </w:p>
    <w:p w14:paraId="79488C73">
      <w:pPr>
        <w:pStyle w:val="37"/>
        <w:shd w:val="clear" w:color="auto" w:fill="FFFFFF"/>
        <w:spacing w:before="24" w:beforeAutospacing="0" w:after="24" w:afterAutospacing="0" w:line="360" w:lineRule="auto"/>
        <w:ind w:firstLine="420"/>
        <w:rPr>
          <w:rFonts w:hint="eastAsia"/>
          <w:color w:val="000000" w:themeColor="text1"/>
          <w14:textFill>
            <w14:solidFill>
              <w14:schemeClr w14:val="tx1"/>
            </w14:solidFill>
          </w14:textFill>
        </w:rPr>
      </w:pPr>
    </w:p>
    <w:p w14:paraId="6F412145">
      <w:pPr>
        <w:pStyle w:val="37"/>
        <w:shd w:val="clear" w:color="auto" w:fill="FFFFFF"/>
        <w:spacing w:before="24" w:beforeAutospacing="0" w:after="24" w:afterAutospacing="0" w:line="384" w:lineRule="atLeast"/>
        <w:ind w:firstLine="420"/>
        <w:rPr>
          <w:rFonts w:hint="eastAsia"/>
          <w:color w:val="000000" w:themeColor="text1"/>
          <w:sz w:val="22"/>
          <w:szCs w:val="22"/>
          <w14:textFill>
            <w14:solidFill>
              <w14:schemeClr w14:val="tx1"/>
            </w14:solidFill>
          </w14:textFill>
        </w:rPr>
      </w:pPr>
    </w:p>
    <w:p w14:paraId="30A639E5">
      <w:pPr>
        <w:rPr>
          <w:color w:val="000000" w:themeColor="text1"/>
          <w14:textFill>
            <w14:solidFill>
              <w14:schemeClr w14:val="tx1"/>
            </w14:solidFill>
          </w14:textFill>
        </w:rPr>
      </w:pPr>
    </w:p>
    <w:p w14:paraId="7407DA55">
      <w:pPr>
        <w:pStyle w:val="55"/>
        <w:rPr>
          <w:b/>
          <w:color w:val="000000" w:themeColor="text1"/>
          <w:sz w:val="36"/>
          <w:szCs w:val="36"/>
          <w14:textFill>
            <w14:solidFill>
              <w14:schemeClr w14:val="tx1"/>
            </w14:solidFill>
          </w14:textFill>
        </w:rPr>
      </w:pPr>
    </w:p>
    <w:sectPr>
      <w:pgSz w:w="11907" w:h="16840"/>
      <w:pgMar w:top="1418" w:right="1134" w:bottom="1418" w:left="1701"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1A3D3F23-E45A-4D2B-934E-28F7F03CF243}"/>
  </w:font>
  <w:font w:name="华文中宋">
    <w:panose1 w:val="02010600040101010101"/>
    <w:charset w:val="86"/>
    <w:family w:val="auto"/>
    <w:pitch w:val="default"/>
    <w:sig w:usb0="00000287" w:usb1="080F0000" w:usb2="00000000" w:usb3="00000000" w:csb0="0004009F" w:csb1="DFD70000"/>
    <w:embedRegular r:id="rId2" w:fontKey="{5D84C61A-7E1E-4CA7-BA45-EB02B5F1DD6E}"/>
  </w:font>
  <w:font w:name="仿宋_GB2312">
    <w:altName w:val="仿宋"/>
    <w:panose1 w:val="00000000000000000000"/>
    <w:charset w:val="86"/>
    <w:family w:val="auto"/>
    <w:pitch w:val="default"/>
    <w:sig w:usb0="00000000" w:usb1="00000000" w:usb2="00000000" w:usb3="00000000" w:csb0="00040000" w:csb1="00000000"/>
    <w:embedRegular r:id="rId3" w:fontKey="{82CBAF96-A3FC-468E-A0AD-6E8C6588BC18}"/>
  </w:font>
  <w:font w:name="仿宋">
    <w:panose1 w:val="02010609060101010101"/>
    <w:charset w:val="86"/>
    <w:family w:val="modern"/>
    <w:pitch w:val="default"/>
    <w:sig w:usb0="800002BF" w:usb1="38CF7CFA" w:usb2="00000016" w:usb3="00000000" w:csb0="00040001" w:csb1="00000000"/>
    <w:embedRegular r:id="rId4" w:fontKey="{3EB73C49-D77D-4416-8BB9-743D4434FD69}"/>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7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D6551473-B32D-493E-B8A5-99FC2F849A11}"/>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Segoe UI Symbol">
    <w:panose1 w:val="020B0502040204020203"/>
    <w:charset w:val="00"/>
    <w:family w:val="swiss"/>
    <w:pitch w:val="default"/>
    <w:sig w:usb0="800001E3" w:usb1="1200FFEF" w:usb2="00040000" w:usb3="04000000" w:csb0="00000001" w:csb1="40000000"/>
    <w:embedRegular r:id="rId6" w:fontKey="{6BD7883F-E230-434E-8BAD-74F0C28D1E60}"/>
  </w:font>
  <w:font w:name="Cambria Math">
    <w:panose1 w:val="02040503050406030204"/>
    <w:charset w:val="00"/>
    <w:family w:val="roman"/>
    <w:pitch w:val="default"/>
    <w:sig w:usb0="E00006FF" w:usb1="420024FF" w:usb2="02000000" w:usb3="00000000" w:csb0="2000019F" w:csb1="00000000"/>
    <w:embedRegular r:id="rId7" w:fontKey="{C5881DE8-8A77-427C-BF8E-4C174F90D022}"/>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33EE3">
    <w:pPr>
      <w:pStyle w:val="28"/>
      <w:ind w:right="360"/>
      <w:rPr>
        <w:rStyle w:val="48"/>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6ADBB8">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76ADBB8">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p w14:paraId="29A03B9F">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5EB80">
    <w:pPr>
      <w:pStyle w:val="28"/>
      <w:framePr w:wrap="around" w:vAnchor="text" w:hAnchor="margin" w:xAlign="center" w:y="1"/>
      <w:rPr>
        <w:rStyle w:val="48"/>
      </w:rPr>
    </w:pPr>
    <w:r>
      <w:fldChar w:fldCharType="begin"/>
    </w:r>
    <w:r>
      <w:rPr>
        <w:rStyle w:val="48"/>
      </w:rPr>
      <w:instrText xml:space="preserve">PAGE  </w:instrText>
    </w:r>
    <w:r>
      <w:fldChar w:fldCharType="end"/>
    </w:r>
  </w:p>
  <w:p w14:paraId="25688038">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8DA05">
    <w:pPr>
      <w:pStyle w:val="28"/>
      <w:rPr>
        <w:rStyle w:val="48"/>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470537">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E470537">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p w14:paraId="1E10A751">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0DECF">
    <w:pPr>
      <w:pStyle w:val="28"/>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67508949"/>
                          </w:sdtPr>
                          <w:sdtContent>
                            <w:p w14:paraId="74C0D6C0">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24FB8753">
                          <w:pPr>
                            <w:pStyle w:val="23"/>
                            <w:rPr>
                              <w:rFonts w:hint="default"/>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sdt>
                    <w:sdtPr>
                      <w:id w:val="-467508949"/>
                    </w:sdtPr>
                    <w:sdtContent>
                      <w:p w14:paraId="74C0D6C0">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24FB8753">
                    <w:pPr>
                      <w:pStyle w:val="23"/>
                      <w:rPr>
                        <w:rFonts w:hint="default"/>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BB606">
    <w:pPr>
      <w:pStyle w:val="2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26E889">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926E889">
                    <w:pPr>
                      <w:pStyle w:val="28"/>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FAAD6">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559CBA1">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D074A">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209FE">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CE6285F">
    <w:pPr>
      <w:pStyle w:val="28"/>
      <w:ind w:right="360"/>
    </w:pPr>
  </w:p>
  <w:p w14:paraId="04A79FDA"/>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39F8E">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3558D">
    <w:pPr>
      <w:pStyle w:val="29"/>
      <w:jc w:val="right"/>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8497C">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324E4">
    <w:pPr>
      <w:pStyle w:val="29"/>
      <w:jc w:val="right"/>
    </w:pPr>
    <w:r>
      <w:rPr>
        <w:rFonts w:hint="eastAsia"/>
      </w:rPr>
      <w:t>北京市政府</w:t>
    </w:r>
    <w:r>
      <w:t>采购</w:t>
    </w:r>
    <w:r>
      <w:rPr>
        <w:rFonts w:hint="eastAsia"/>
      </w:rPr>
      <w:t>项目公开招标文件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93D21">
    <w:pPr>
      <w:pStyle w:val="29"/>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760BE">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35ECF">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68AE0">
    <w:pPr>
      <w:pStyle w:val="29"/>
    </w:pPr>
  </w:p>
  <w:p w14:paraId="2E4AB634"/>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E995A">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017CAB"/>
    <w:multiLevelType w:val="singleLevel"/>
    <w:tmpl w:val="A8017CAB"/>
    <w:lvl w:ilvl="0" w:tentative="0">
      <w:start w:val="1"/>
      <w:numFmt w:val="chineseCounting"/>
      <w:suff w:val="space"/>
      <w:lvlText w:val="（%1）"/>
      <w:lvlJc w:val="left"/>
      <w:rPr>
        <w:rFonts w:hint="eastAsia"/>
      </w:r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0">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8E81992"/>
    <w:multiLevelType w:val="singleLevel"/>
    <w:tmpl w:val="28E81992"/>
    <w:lvl w:ilvl="0" w:tentative="0">
      <w:start w:val="5"/>
      <w:numFmt w:val="chineseCounting"/>
      <w:suff w:val="space"/>
      <w:lvlText w:val="第%1章"/>
      <w:lvlJc w:val="left"/>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
  </w:num>
  <w:num w:numId="10">
    <w:abstractNumId w:val="16"/>
  </w:num>
  <w:num w:numId="11">
    <w:abstractNumId w:val="11"/>
  </w:num>
  <w:num w:numId="12">
    <w:abstractNumId w:val="12"/>
  </w:num>
  <w:num w:numId="13">
    <w:abstractNumId w:val="19"/>
  </w:num>
  <w:num w:numId="14">
    <w:abstractNumId w:val="14"/>
  </w:num>
  <w:num w:numId="15">
    <w:abstractNumId w:val="17"/>
  </w:num>
  <w:num w:numId="16">
    <w:abstractNumId w:val="15"/>
  </w:num>
  <w:num w:numId="17">
    <w:abstractNumId w:val="13"/>
  </w:num>
  <w:num w:numId="18">
    <w:abstractNumId w:val="20"/>
  </w:num>
  <w:num w:numId="19">
    <w:abstractNumId w:val="18"/>
  </w:num>
  <w:num w:numId="20">
    <w:abstractNumId w:val="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trackRevisions w:val="1"/>
  <w:documentProtection w:enforcement="0"/>
  <w:defaultTabStop w:val="420"/>
  <w:drawingGridHorizontalSpacing w:val="105"/>
  <w:drawingGridVerticalSpacing w:val="156"/>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CC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E1"/>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000"/>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526"/>
    <w:rsid w:val="00017674"/>
    <w:rsid w:val="000178F8"/>
    <w:rsid w:val="00017A16"/>
    <w:rsid w:val="00017A27"/>
    <w:rsid w:val="00017A3B"/>
    <w:rsid w:val="00017A46"/>
    <w:rsid w:val="00017A68"/>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3D9D"/>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CA"/>
    <w:rsid w:val="00025BF3"/>
    <w:rsid w:val="00025DA9"/>
    <w:rsid w:val="00026353"/>
    <w:rsid w:val="00026693"/>
    <w:rsid w:val="000267C8"/>
    <w:rsid w:val="00026845"/>
    <w:rsid w:val="000268F9"/>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9E0"/>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C86"/>
    <w:rsid w:val="00036D6E"/>
    <w:rsid w:val="00036E36"/>
    <w:rsid w:val="00036EE2"/>
    <w:rsid w:val="00036F7D"/>
    <w:rsid w:val="000370CE"/>
    <w:rsid w:val="000371CF"/>
    <w:rsid w:val="00037376"/>
    <w:rsid w:val="000375F9"/>
    <w:rsid w:val="00037AF2"/>
    <w:rsid w:val="00037FA8"/>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C75"/>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1AF"/>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3CE"/>
    <w:rsid w:val="00056406"/>
    <w:rsid w:val="00056476"/>
    <w:rsid w:val="00056502"/>
    <w:rsid w:val="0005682F"/>
    <w:rsid w:val="000568DE"/>
    <w:rsid w:val="00056B27"/>
    <w:rsid w:val="00056C20"/>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62"/>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102"/>
    <w:rsid w:val="0006234D"/>
    <w:rsid w:val="00062474"/>
    <w:rsid w:val="0006280B"/>
    <w:rsid w:val="00062854"/>
    <w:rsid w:val="000630BA"/>
    <w:rsid w:val="0006314D"/>
    <w:rsid w:val="0006336F"/>
    <w:rsid w:val="000633D6"/>
    <w:rsid w:val="000634A2"/>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04"/>
    <w:rsid w:val="00065FDC"/>
    <w:rsid w:val="00066242"/>
    <w:rsid w:val="000665A0"/>
    <w:rsid w:val="000666C4"/>
    <w:rsid w:val="00066744"/>
    <w:rsid w:val="000668C9"/>
    <w:rsid w:val="000668D7"/>
    <w:rsid w:val="00066C16"/>
    <w:rsid w:val="00066E01"/>
    <w:rsid w:val="000671BE"/>
    <w:rsid w:val="0006751D"/>
    <w:rsid w:val="00067529"/>
    <w:rsid w:val="00067802"/>
    <w:rsid w:val="000679C4"/>
    <w:rsid w:val="00067D43"/>
    <w:rsid w:val="00067DCD"/>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C97"/>
    <w:rsid w:val="00076D3D"/>
    <w:rsid w:val="00076E3C"/>
    <w:rsid w:val="00076E8A"/>
    <w:rsid w:val="00076EFF"/>
    <w:rsid w:val="00076FDA"/>
    <w:rsid w:val="00077079"/>
    <w:rsid w:val="000770B3"/>
    <w:rsid w:val="000775F4"/>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2D77"/>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AEA"/>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B9C"/>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17"/>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22F"/>
    <w:rsid w:val="000B43F5"/>
    <w:rsid w:val="000B43FB"/>
    <w:rsid w:val="000B4569"/>
    <w:rsid w:val="000B45D7"/>
    <w:rsid w:val="000B4666"/>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98D"/>
    <w:rsid w:val="000B5A3A"/>
    <w:rsid w:val="000B5C9C"/>
    <w:rsid w:val="000B5E09"/>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0D1"/>
    <w:rsid w:val="000B718C"/>
    <w:rsid w:val="000B7226"/>
    <w:rsid w:val="000B73F8"/>
    <w:rsid w:val="000B7513"/>
    <w:rsid w:val="000B7642"/>
    <w:rsid w:val="000B77C6"/>
    <w:rsid w:val="000B77C7"/>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539"/>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44"/>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50A"/>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841"/>
    <w:rsid w:val="000D2C0F"/>
    <w:rsid w:val="000D2EFE"/>
    <w:rsid w:val="000D309B"/>
    <w:rsid w:val="000D30F6"/>
    <w:rsid w:val="000D3225"/>
    <w:rsid w:val="000D3324"/>
    <w:rsid w:val="000D3328"/>
    <w:rsid w:val="000D3332"/>
    <w:rsid w:val="000D335B"/>
    <w:rsid w:val="000D3397"/>
    <w:rsid w:val="000D33BE"/>
    <w:rsid w:val="000D38C3"/>
    <w:rsid w:val="000D398B"/>
    <w:rsid w:val="000D3A1E"/>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04B"/>
    <w:rsid w:val="000D524E"/>
    <w:rsid w:val="000D54BA"/>
    <w:rsid w:val="000D5B64"/>
    <w:rsid w:val="000D5C3A"/>
    <w:rsid w:val="000D6209"/>
    <w:rsid w:val="000D643C"/>
    <w:rsid w:val="000D64DD"/>
    <w:rsid w:val="000D6789"/>
    <w:rsid w:val="000D67C4"/>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19"/>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A5C"/>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AE9"/>
    <w:rsid w:val="00114D97"/>
    <w:rsid w:val="001151F2"/>
    <w:rsid w:val="00115763"/>
    <w:rsid w:val="00115942"/>
    <w:rsid w:val="00115943"/>
    <w:rsid w:val="00115979"/>
    <w:rsid w:val="00115A3B"/>
    <w:rsid w:val="00115A7A"/>
    <w:rsid w:val="00115BEF"/>
    <w:rsid w:val="00115CAE"/>
    <w:rsid w:val="00115CED"/>
    <w:rsid w:val="001160B0"/>
    <w:rsid w:val="001160FB"/>
    <w:rsid w:val="00116560"/>
    <w:rsid w:val="0011665B"/>
    <w:rsid w:val="001167AC"/>
    <w:rsid w:val="00116B52"/>
    <w:rsid w:val="00116C62"/>
    <w:rsid w:val="00116D7F"/>
    <w:rsid w:val="00117108"/>
    <w:rsid w:val="00117175"/>
    <w:rsid w:val="00117253"/>
    <w:rsid w:val="00117358"/>
    <w:rsid w:val="00117486"/>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3FD"/>
    <w:rsid w:val="00121418"/>
    <w:rsid w:val="0012165E"/>
    <w:rsid w:val="001216C8"/>
    <w:rsid w:val="00121826"/>
    <w:rsid w:val="001218AD"/>
    <w:rsid w:val="00121CCD"/>
    <w:rsid w:val="00121D83"/>
    <w:rsid w:val="0012238D"/>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CAB"/>
    <w:rsid w:val="00135DD4"/>
    <w:rsid w:val="00135E44"/>
    <w:rsid w:val="0013606C"/>
    <w:rsid w:val="001361CD"/>
    <w:rsid w:val="001361D6"/>
    <w:rsid w:val="0013624E"/>
    <w:rsid w:val="001363BC"/>
    <w:rsid w:val="0013654A"/>
    <w:rsid w:val="00136661"/>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CA"/>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6C3"/>
    <w:rsid w:val="001556F4"/>
    <w:rsid w:val="001564FC"/>
    <w:rsid w:val="00156D28"/>
    <w:rsid w:val="00156D64"/>
    <w:rsid w:val="00156EF9"/>
    <w:rsid w:val="00157375"/>
    <w:rsid w:val="00157500"/>
    <w:rsid w:val="00157581"/>
    <w:rsid w:val="00157721"/>
    <w:rsid w:val="00157952"/>
    <w:rsid w:val="00157A47"/>
    <w:rsid w:val="00157EC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E0D"/>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1E1E"/>
    <w:rsid w:val="00181E23"/>
    <w:rsid w:val="00182348"/>
    <w:rsid w:val="00182464"/>
    <w:rsid w:val="001824BE"/>
    <w:rsid w:val="001826C3"/>
    <w:rsid w:val="001827B0"/>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166"/>
    <w:rsid w:val="00190335"/>
    <w:rsid w:val="00190396"/>
    <w:rsid w:val="001907E2"/>
    <w:rsid w:val="00190BD7"/>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27C"/>
    <w:rsid w:val="00193A98"/>
    <w:rsid w:val="00193BEE"/>
    <w:rsid w:val="00193C95"/>
    <w:rsid w:val="00193D98"/>
    <w:rsid w:val="00193E32"/>
    <w:rsid w:val="00194050"/>
    <w:rsid w:val="001941C2"/>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6E"/>
    <w:rsid w:val="001A3CCC"/>
    <w:rsid w:val="001A4045"/>
    <w:rsid w:val="001A40CF"/>
    <w:rsid w:val="001A41E7"/>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ED9"/>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220"/>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016"/>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3C50"/>
    <w:rsid w:val="001C4429"/>
    <w:rsid w:val="001C47A0"/>
    <w:rsid w:val="001C47E6"/>
    <w:rsid w:val="001C4E97"/>
    <w:rsid w:val="001C4F2E"/>
    <w:rsid w:val="001C4F89"/>
    <w:rsid w:val="001C50AB"/>
    <w:rsid w:val="001C52A2"/>
    <w:rsid w:val="001C52D4"/>
    <w:rsid w:val="001C536A"/>
    <w:rsid w:val="001C5478"/>
    <w:rsid w:val="001C54F9"/>
    <w:rsid w:val="001C5543"/>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0E0"/>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6DE4"/>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870"/>
    <w:rsid w:val="001E2D70"/>
    <w:rsid w:val="001E306C"/>
    <w:rsid w:val="001E3212"/>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71B"/>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1E9D"/>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8EE"/>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208"/>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07EA6"/>
    <w:rsid w:val="00210568"/>
    <w:rsid w:val="002105B2"/>
    <w:rsid w:val="002105C3"/>
    <w:rsid w:val="0021063C"/>
    <w:rsid w:val="0021085B"/>
    <w:rsid w:val="00210A3A"/>
    <w:rsid w:val="00210C07"/>
    <w:rsid w:val="00210C63"/>
    <w:rsid w:val="00210E93"/>
    <w:rsid w:val="0021130B"/>
    <w:rsid w:val="00211392"/>
    <w:rsid w:val="002113DF"/>
    <w:rsid w:val="0021161D"/>
    <w:rsid w:val="00211886"/>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5B36"/>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4E"/>
    <w:rsid w:val="00220A9D"/>
    <w:rsid w:val="00220AAC"/>
    <w:rsid w:val="00220AC1"/>
    <w:rsid w:val="00220BEE"/>
    <w:rsid w:val="00220C2E"/>
    <w:rsid w:val="00220C35"/>
    <w:rsid w:val="00220D25"/>
    <w:rsid w:val="00220FED"/>
    <w:rsid w:val="0022105D"/>
    <w:rsid w:val="00221078"/>
    <w:rsid w:val="0022127F"/>
    <w:rsid w:val="002214B2"/>
    <w:rsid w:val="0022153F"/>
    <w:rsid w:val="0022159C"/>
    <w:rsid w:val="002215B7"/>
    <w:rsid w:val="00221869"/>
    <w:rsid w:val="00221D2A"/>
    <w:rsid w:val="00221E82"/>
    <w:rsid w:val="00221EA7"/>
    <w:rsid w:val="00222202"/>
    <w:rsid w:val="0022268B"/>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EC"/>
    <w:rsid w:val="002324FB"/>
    <w:rsid w:val="0023250D"/>
    <w:rsid w:val="00232793"/>
    <w:rsid w:val="002327DD"/>
    <w:rsid w:val="0023295E"/>
    <w:rsid w:val="00232BE2"/>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574"/>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0D"/>
    <w:rsid w:val="002431D2"/>
    <w:rsid w:val="002431E3"/>
    <w:rsid w:val="00243278"/>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192"/>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0A"/>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C38"/>
    <w:rsid w:val="00277D6A"/>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8E"/>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4F"/>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CBC"/>
    <w:rsid w:val="00297D32"/>
    <w:rsid w:val="002A00A1"/>
    <w:rsid w:val="002A01EE"/>
    <w:rsid w:val="002A0456"/>
    <w:rsid w:val="002A066E"/>
    <w:rsid w:val="002A0832"/>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A79"/>
    <w:rsid w:val="002A2FCD"/>
    <w:rsid w:val="002A30A1"/>
    <w:rsid w:val="002A3686"/>
    <w:rsid w:val="002A368A"/>
    <w:rsid w:val="002A39F2"/>
    <w:rsid w:val="002A3D55"/>
    <w:rsid w:val="002A3E48"/>
    <w:rsid w:val="002A41F4"/>
    <w:rsid w:val="002A42CF"/>
    <w:rsid w:val="002A4349"/>
    <w:rsid w:val="002A43C2"/>
    <w:rsid w:val="002A43C6"/>
    <w:rsid w:val="002A46C9"/>
    <w:rsid w:val="002A4847"/>
    <w:rsid w:val="002A4DA4"/>
    <w:rsid w:val="002A524C"/>
    <w:rsid w:val="002A5749"/>
    <w:rsid w:val="002A5B18"/>
    <w:rsid w:val="002A5D23"/>
    <w:rsid w:val="002A5D36"/>
    <w:rsid w:val="002A5ECF"/>
    <w:rsid w:val="002A60AE"/>
    <w:rsid w:val="002A6390"/>
    <w:rsid w:val="002A6767"/>
    <w:rsid w:val="002A681A"/>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21F"/>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A12"/>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5CC4"/>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EFC"/>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44C"/>
    <w:rsid w:val="002F75A3"/>
    <w:rsid w:val="002F7639"/>
    <w:rsid w:val="002F764A"/>
    <w:rsid w:val="002F7664"/>
    <w:rsid w:val="002F7792"/>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98"/>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E17"/>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3F"/>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32"/>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8C2"/>
    <w:rsid w:val="00334A3D"/>
    <w:rsid w:val="00334A6A"/>
    <w:rsid w:val="00334DD2"/>
    <w:rsid w:val="00334E9D"/>
    <w:rsid w:val="00334FC3"/>
    <w:rsid w:val="0033524C"/>
    <w:rsid w:val="003352C4"/>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4F3"/>
    <w:rsid w:val="0033760A"/>
    <w:rsid w:val="00337785"/>
    <w:rsid w:val="00337934"/>
    <w:rsid w:val="00337B5A"/>
    <w:rsid w:val="00337C7B"/>
    <w:rsid w:val="00337D1D"/>
    <w:rsid w:val="00337FC4"/>
    <w:rsid w:val="00337FF1"/>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3A3"/>
    <w:rsid w:val="003426DD"/>
    <w:rsid w:val="00342785"/>
    <w:rsid w:val="003428E8"/>
    <w:rsid w:val="00342B67"/>
    <w:rsid w:val="00342C1D"/>
    <w:rsid w:val="00343098"/>
    <w:rsid w:val="00343567"/>
    <w:rsid w:val="003435AD"/>
    <w:rsid w:val="0034376F"/>
    <w:rsid w:val="0034386E"/>
    <w:rsid w:val="00343B2B"/>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3FB"/>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5AB3"/>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3BB"/>
    <w:rsid w:val="0036251F"/>
    <w:rsid w:val="00362BEA"/>
    <w:rsid w:val="00362DBD"/>
    <w:rsid w:val="00362F4E"/>
    <w:rsid w:val="00362F81"/>
    <w:rsid w:val="0036303C"/>
    <w:rsid w:val="00363098"/>
    <w:rsid w:val="0036320F"/>
    <w:rsid w:val="00363307"/>
    <w:rsid w:val="0036371D"/>
    <w:rsid w:val="00363756"/>
    <w:rsid w:val="00363886"/>
    <w:rsid w:val="00363D1A"/>
    <w:rsid w:val="0036408B"/>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469"/>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11"/>
    <w:rsid w:val="003723CB"/>
    <w:rsid w:val="0037249A"/>
    <w:rsid w:val="003725BC"/>
    <w:rsid w:val="003729BC"/>
    <w:rsid w:val="00372A01"/>
    <w:rsid w:val="003732B2"/>
    <w:rsid w:val="00373340"/>
    <w:rsid w:val="0037345C"/>
    <w:rsid w:val="003735BB"/>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A1"/>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446"/>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6B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B5B"/>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60"/>
    <w:rsid w:val="003B7FC9"/>
    <w:rsid w:val="003C00E2"/>
    <w:rsid w:val="003C0257"/>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2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2D8"/>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3F7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0B2"/>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AAE"/>
    <w:rsid w:val="003E118D"/>
    <w:rsid w:val="003E119D"/>
    <w:rsid w:val="003E11F8"/>
    <w:rsid w:val="003E1223"/>
    <w:rsid w:val="003E1228"/>
    <w:rsid w:val="003E12C2"/>
    <w:rsid w:val="003E135D"/>
    <w:rsid w:val="003E1520"/>
    <w:rsid w:val="003E17E4"/>
    <w:rsid w:val="003E1DC8"/>
    <w:rsid w:val="003E217B"/>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38B"/>
    <w:rsid w:val="003F14D8"/>
    <w:rsid w:val="003F158D"/>
    <w:rsid w:val="003F1718"/>
    <w:rsid w:val="003F20E6"/>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6FEA"/>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39"/>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E31"/>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2F1C"/>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873"/>
    <w:rsid w:val="00447CFF"/>
    <w:rsid w:val="00447D56"/>
    <w:rsid w:val="00447E53"/>
    <w:rsid w:val="00447EB6"/>
    <w:rsid w:val="00447F16"/>
    <w:rsid w:val="00447F20"/>
    <w:rsid w:val="00447FFC"/>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96"/>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EC4"/>
    <w:rsid w:val="00457F6E"/>
    <w:rsid w:val="00457F79"/>
    <w:rsid w:val="00460043"/>
    <w:rsid w:val="00460089"/>
    <w:rsid w:val="00460158"/>
    <w:rsid w:val="00460601"/>
    <w:rsid w:val="00460657"/>
    <w:rsid w:val="00460A83"/>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B1F"/>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498"/>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CD5"/>
    <w:rsid w:val="00474D4D"/>
    <w:rsid w:val="00474DB4"/>
    <w:rsid w:val="00474F7A"/>
    <w:rsid w:val="00475106"/>
    <w:rsid w:val="004755A4"/>
    <w:rsid w:val="004755B2"/>
    <w:rsid w:val="00475607"/>
    <w:rsid w:val="004759D6"/>
    <w:rsid w:val="00475B51"/>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2DE"/>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6C"/>
    <w:rsid w:val="00493278"/>
    <w:rsid w:val="0049334B"/>
    <w:rsid w:val="004933AD"/>
    <w:rsid w:val="004936C0"/>
    <w:rsid w:val="004936FA"/>
    <w:rsid w:val="0049379C"/>
    <w:rsid w:val="00493956"/>
    <w:rsid w:val="00493F7B"/>
    <w:rsid w:val="004940F6"/>
    <w:rsid w:val="004941FC"/>
    <w:rsid w:val="00494240"/>
    <w:rsid w:val="004942E4"/>
    <w:rsid w:val="00494333"/>
    <w:rsid w:val="0049472C"/>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9F"/>
    <w:rsid w:val="004976CB"/>
    <w:rsid w:val="00497773"/>
    <w:rsid w:val="004978B6"/>
    <w:rsid w:val="00497942"/>
    <w:rsid w:val="004979A5"/>
    <w:rsid w:val="00497AF8"/>
    <w:rsid w:val="00497D3E"/>
    <w:rsid w:val="00497D80"/>
    <w:rsid w:val="004A039F"/>
    <w:rsid w:val="004A053C"/>
    <w:rsid w:val="004A06C1"/>
    <w:rsid w:val="004A0B5A"/>
    <w:rsid w:val="004A0B66"/>
    <w:rsid w:val="004A1240"/>
    <w:rsid w:val="004A1346"/>
    <w:rsid w:val="004A1636"/>
    <w:rsid w:val="004A18F5"/>
    <w:rsid w:val="004A1BD6"/>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78D"/>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160"/>
    <w:rsid w:val="004B350E"/>
    <w:rsid w:val="004B3630"/>
    <w:rsid w:val="004B39DB"/>
    <w:rsid w:val="004B3B77"/>
    <w:rsid w:val="004B3B99"/>
    <w:rsid w:val="004B3D57"/>
    <w:rsid w:val="004B4131"/>
    <w:rsid w:val="004B4245"/>
    <w:rsid w:val="004B42B4"/>
    <w:rsid w:val="004B453A"/>
    <w:rsid w:val="004B460C"/>
    <w:rsid w:val="004B48BB"/>
    <w:rsid w:val="004B49DE"/>
    <w:rsid w:val="004B4B22"/>
    <w:rsid w:val="004B4B3D"/>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3C6"/>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1BD"/>
    <w:rsid w:val="004D14E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66A"/>
    <w:rsid w:val="004E081B"/>
    <w:rsid w:val="004E0824"/>
    <w:rsid w:val="004E0A30"/>
    <w:rsid w:val="004E0A50"/>
    <w:rsid w:val="004E0D8B"/>
    <w:rsid w:val="004E1045"/>
    <w:rsid w:val="004E10CE"/>
    <w:rsid w:val="004E1201"/>
    <w:rsid w:val="004E16E4"/>
    <w:rsid w:val="004E19C3"/>
    <w:rsid w:val="004E1D7B"/>
    <w:rsid w:val="004E1FF2"/>
    <w:rsid w:val="004E2495"/>
    <w:rsid w:val="004E2740"/>
    <w:rsid w:val="004E2772"/>
    <w:rsid w:val="004E2905"/>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E88"/>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35"/>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2DC"/>
    <w:rsid w:val="0050031B"/>
    <w:rsid w:val="00500AC9"/>
    <w:rsid w:val="00500AD7"/>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9BC"/>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1C"/>
    <w:rsid w:val="00507DD1"/>
    <w:rsid w:val="00507EC6"/>
    <w:rsid w:val="005100D9"/>
    <w:rsid w:val="0051058D"/>
    <w:rsid w:val="0051066B"/>
    <w:rsid w:val="00510766"/>
    <w:rsid w:val="0051082E"/>
    <w:rsid w:val="00510B10"/>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2A"/>
    <w:rsid w:val="005142C1"/>
    <w:rsid w:val="00514436"/>
    <w:rsid w:val="005145E2"/>
    <w:rsid w:val="00514A01"/>
    <w:rsid w:val="00514B4F"/>
    <w:rsid w:val="005151AE"/>
    <w:rsid w:val="00515238"/>
    <w:rsid w:val="0051557F"/>
    <w:rsid w:val="005156C8"/>
    <w:rsid w:val="00515A8D"/>
    <w:rsid w:val="00515DEB"/>
    <w:rsid w:val="00515E1A"/>
    <w:rsid w:val="00515FA7"/>
    <w:rsid w:val="00515FFB"/>
    <w:rsid w:val="005161C1"/>
    <w:rsid w:val="005167F0"/>
    <w:rsid w:val="0051687D"/>
    <w:rsid w:val="00516B04"/>
    <w:rsid w:val="00516B82"/>
    <w:rsid w:val="00516E48"/>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6A9"/>
    <w:rsid w:val="005217E8"/>
    <w:rsid w:val="00521851"/>
    <w:rsid w:val="0052192E"/>
    <w:rsid w:val="005219D6"/>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01"/>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BCB"/>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DA5"/>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B53"/>
    <w:rsid w:val="00541CD1"/>
    <w:rsid w:val="00541DC9"/>
    <w:rsid w:val="00541DD5"/>
    <w:rsid w:val="00541E06"/>
    <w:rsid w:val="00541FCC"/>
    <w:rsid w:val="00542053"/>
    <w:rsid w:val="0054209A"/>
    <w:rsid w:val="005420E4"/>
    <w:rsid w:val="005421B1"/>
    <w:rsid w:val="00542212"/>
    <w:rsid w:val="00542737"/>
    <w:rsid w:val="0054284A"/>
    <w:rsid w:val="005429E1"/>
    <w:rsid w:val="00542A7B"/>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2D5"/>
    <w:rsid w:val="00553475"/>
    <w:rsid w:val="00553679"/>
    <w:rsid w:val="0055370A"/>
    <w:rsid w:val="0055396A"/>
    <w:rsid w:val="005539A3"/>
    <w:rsid w:val="00553AE7"/>
    <w:rsid w:val="00553E7F"/>
    <w:rsid w:val="00553FC8"/>
    <w:rsid w:val="00553FF7"/>
    <w:rsid w:val="00554519"/>
    <w:rsid w:val="00554554"/>
    <w:rsid w:val="00554643"/>
    <w:rsid w:val="005546F8"/>
    <w:rsid w:val="00554735"/>
    <w:rsid w:val="005548AC"/>
    <w:rsid w:val="00554FE7"/>
    <w:rsid w:val="0055508D"/>
    <w:rsid w:val="005550F2"/>
    <w:rsid w:val="005551AA"/>
    <w:rsid w:val="00555341"/>
    <w:rsid w:val="00555A56"/>
    <w:rsid w:val="00555BC1"/>
    <w:rsid w:val="00555CED"/>
    <w:rsid w:val="00555D1E"/>
    <w:rsid w:val="00555D42"/>
    <w:rsid w:val="00555D74"/>
    <w:rsid w:val="00555DDF"/>
    <w:rsid w:val="00555E4C"/>
    <w:rsid w:val="00555E83"/>
    <w:rsid w:val="00555E9C"/>
    <w:rsid w:val="00555FE0"/>
    <w:rsid w:val="0055601C"/>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64"/>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AD9"/>
    <w:rsid w:val="00570D1D"/>
    <w:rsid w:val="00571060"/>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904"/>
    <w:rsid w:val="00575E57"/>
    <w:rsid w:val="0057601E"/>
    <w:rsid w:val="005760AC"/>
    <w:rsid w:val="0057618A"/>
    <w:rsid w:val="00576235"/>
    <w:rsid w:val="0057636D"/>
    <w:rsid w:val="005763AD"/>
    <w:rsid w:val="005763B8"/>
    <w:rsid w:val="00576504"/>
    <w:rsid w:val="005765DC"/>
    <w:rsid w:val="00576715"/>
    <w:rsid w:val="00576BA6"/>
    <w:rsid w:val="00576CBE"/>
    <w:rsid w:val="00576D60"/>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11"/>
    <w:rsid w:val="00581D8F"/>
    <w:rsid w:val="00581E63"/>
    <w:rsid w:val="00581F59"/>
    <w:rsid w:val="00581F6F"/>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DD0"/>
    <w:rsid w:val="00590F63"/>
    <w:rsid w:val="005915BE"/>
    <w:rsid w:val="005916DA"/>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57"/>
    <w:rsid w:val="005A156F"/>
    <w:rsid w:val="005A1A4F"/>
    <w:rsid w:val="005A1E45"/>
    <w:rsid w:val="005A1E5A"/>
    <w:rsid w:val="005A206F"/>
    <w:rsid w:val="005A2177"/>
    <w:rsid w:val="005A21BD"/>
    <w:rsid w:val="005A238C"/>
    <w:rsid w:val="005A23D0"/>
    <w:rsid w:val="005A2481"/>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34F"/>
    <w:rsid w:val="005B180E"/>
    <w:rsid w:val="005B1AFB"/>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25"/>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193"/>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0B"/>
    <w:rsid w:val="005D585B"/>
    <w:rsid w:val="005D5925"/>
    <w:rsid w:val="005D5A5F"/>
    <w:rsid w:val="005D5C6B"/>
    <w:rsid w:val="005D5E06"/>
    <w:rsid w:val="005D5E6C"/>
    <w:rsid w:val="005D6028"/>
    <w:rsid w:val="005D61BB"/>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578"/>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9E"/>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375"/>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4A2"/>
    <w:rsid w:val="0061362E"/>
    <w:rsid w:val="00613A1D"/>
    <w:rsid w:val="00613EB1"/>
    <w:rsid w:val="00613ED8"/>
    <w:rsid w:val="006140D2"/>
    <w:rsid w:val="0061413F"/>
    <w:rsid w:val="00614486"/>
    <w:rsid w:val="00614664"/>
    <w:rsid w:val="0061466C"/>
    <w:rsid w:val="0061495C"/>
    <w:rsid w:val="00614BB6"/>
    <w:rsid w:val="00614C1A"/>
    <w:rsid w:val="00614C57"/>
    <w:rsid w:val="00615165"/>
    <w:rsid w:val="006151E8"/>
    <w:rsid w:val="0061547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43"/>
    <w:rsid w:val="00623B86"/>
    <w:rsid w:val="00623E15"/>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45"/>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DE6"/>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5A8"/>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97"/>
    <w:rsid w:val="00632FB8"/>
    <w:rsid w:val="006330FD"/>
    <w:rsid w:val="0063330C"/>
    <w:rsid w:val="006333DF"/>
    <w:rsid w:val="006333E3"/>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261"/>
    <w:rsid w:val="00637514"/>
    <w:rsid w:val="0063757B"/>
    <w:rsid w:val="00637605"/>
    <w:rsid w:val="00637668"/>
    <w:rsid w:val="0063771C"/>
    <w:rsid w:val="006377D8"/>
    <w:rsid w:val="00637955"/>
    <w:rsid w:val="00637A0E"/>
    <w:rsid w:val="00637B2E"/>
    <w:rsid w:val="00637D07"/>
    <w:rsid w:val="006401B7"/>
    <w:rsid w:val="006403F4"/>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00"/>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7A6"/>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10D"/>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3F5"/>
    <w:rsid w:val="006654E8"/>
    <w:rsid w:val="006655C2"/>
    <w:rsid w:val="00665722"/>
    <w:rsid w:val="00665803"/>
    <w:rsid w:val="00665829"/>
    <w:rsid w:val="006659C6"/>
    <w:rsid w:val="00665A65"/>
    <w:rsid w:val="00665B53"/>
    <w:rsid w:val="00665C03"/>
    <w:rsid w:val="00665E1F"/>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3EE"/>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97E"/>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D9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2B7"/>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956"/>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9A5"/>
    <w:rsid w:val="006B1ACC"/>
    <w:rsid w:val="006B1C2B"/>
    <w:rsid w:val="006B1C4E"/>
    <w:rsid w:val="006B1E1A"/>
    <w:rsid w:val="006B1E6E"/>
    <w:rsid w:val="006B1FAF"/>
    <w:rsid w:val="006B24F7"/>
    <w:rsid w:val="006B261E"/>
    <w:rsid w:val="006B29B7"/>
    <w:rsid w:val="006B29C5"/>
    <w:rsid w:val="006B29C6"/>
    <w:rsid w:val="006B2DC8"/>
    <w:rsid w:val="006B3054"/>
    <w:rsid w:val="006B36B9"/>
    <w:rsid w:val="006B37B0"/>
    <w:rsid w:val="006B3809"/>
    <w:rsid w:val="006B398D"/>
    <w:rsid w:val="006B3B6C"/>
    <w:rsid w:val="006B3CA1"/>
    <w:rsid w:val="006B3D55"/>
    <w:rsid w:val="006B3F75"/>
    <w:rsid w:val="006B4499"/>
    <w:rsid w:val="006B4506"/>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193"/>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608"/>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6F0"/>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CC0"/>
    <w:rsid w:val="006E0388"/>
    <w:rsid w:val="006E03F6"/>
    <w:rsid w:val="006E0413"/>
    <w:rsid w:val="006E056A"/>
    <w:rsid w:val="006E05DD"/>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1EF"/>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7B"/>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1F88"/>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272"/>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5A5"/>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3F4"/>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4BA"/>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9E9"/>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14"/>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45"/>
    <w:rsid w:val="00762D8E"/>
    <w:rsid w:val="00762DDF"/>
    <w:rsid w:val="00762F77"/>
    <w:rsid w:val="007632B8"/>
    <w:rsid w:val="007634BF"/>
    <w:rsid w:val="00763623"/>
    <w:rsid w:val="007636DA"/>
    <w:rsid w:val="0076395A"/>
    <w:rsid w:val="00763999"/>
    <w:rsid w:val="00763A7E"/>
    <w:rsid w:val="00763D1E"/>
    <w:rsid w:val="00764095"/>
    <w:rsid w:val="007640AC"/>
    <w:rsid w:val="00764200"/>
    <w:rsid w:val="00764235"/>
    <w:rsid w:val="00764241"/>
    <w:rsid w:val="007643DD"/>
    <w:rsid w:val="0076449B"/>
    <w:rsid w:val="007647E1"/>
    <w:rsid w:val="007648C5"/>
    <w:rsid w:val="007649FF"/>
    <w:rsid w:val="00764BAB"/>
    <w:rsid w:val="00764BF4"/>
    <w:rsid w:val="00764CD3"/>
    <w:rsid w:val="00764D59"/>
    <w:rsid w:val="00764DA1"/>
    <w:rsid w:val="00764E09"/>
    <w:rsid w:val="00764F8F"/>
    <w:rsid w:val="0076502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67DE3"/>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CFD"/>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0CF"/>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47D"/>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D95"/>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3EC"/>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6CD"/>
    <w:rsid w:val="007A7A4E"/>
    <w:rsid w:val="007A7A96"/>
    <w:rsid w:val="007A7AA8"/>
    <w:rsid w:val="007A7BB8"/>
    <w:rsid w:val="007A7DF6"/>
    <w:rsid w:val="007A7ED7"/>
    <w:rsid w:val="007A7EF0"/>
    <w:rsid w:val="007B0082"/>
    <w:rsid w:val="007B00DE"/>
    <w:rsid w:val="007B023C"/>
    <w:rsid w:val="007B0350"/>
    <w:rsid w:val="007B0371"/>
    <w:rsid w:val="007B0434"/>
    <w:rsid w:val="007B0564"/>
    <w:rsid w:val="007B05F1"/>
    <w:rsid w:val="007B07F9"/>
    <w:rsid w:val="007B081C"/>
    <w:rsid w:val="007B1053"/>
    <w:rsid w:val="007B1284"/>
    <w:rsid w:val="007B14CF"/>
    <w:rsid w:val="007B1B00"/>
    <w:rsid w:val="007B1B28"/>
    <w:rsid w:val="007B1F40"/>
    <w:rsid w:val="007B20E8"/>
    <w:rsid w:val="007B2795"/>
    <w:rsid w:val="007B28C6"/>
    <w:rsid w:val="007B29A5"/>
    <w:rsid w:val="007B2C41"/>
    <w:rsid w:val="007B2CD9"/>
    <w:rsid w:val="007B2D32"/>
    <w:rsid w:val="007B2E4F"/>
    <w:rsid w:val="007B2E5A"/>
    <w:rsid w:val="007B2FE5"/>
    <w:rsid w:val="007B31EB"/>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5F3A"/>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437"/>
    <w:rsid w:val="007C4628"/>
    <w:rsid w:val="007C4864"/>
    <w:rsid w:val="007C49D2"/>
    <w:rsid w:val="007C4DFD"/>
    <w:rsid w:val="007C50A8"/>
    <w:rsid w:val="007C51A4"/>
    <w:rsid w:val="007C5346"/>
    <w:rsid w:val="007C5514"/>
    <w:rsid w:val="007C55C2"/>
    <w:rsid w:val="007C59E7"/>
    <w:rsid w:val="007C5B04"/>
    <w:rsid w:val="007C5DE1"/>
    <w:rsid w:val="007C5F5F"/>
    <w:rsid w:val="007C6407"/>
    <w:rsid w:val="007C6835"/>
    <w:rsid w:val="007C688F"/>
    <w:rsid w:val="007C68CD"/>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4"/>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10"/>
    <w:rsid w:val="007D4FF0"/>
    <w:rsid w:val="007D5206"/>
    <w:rsid w:val="007D5212"/>
    <w:rsid w:val="007D52F2"/>
    <w:rsid w:val="007D55D6"/>
    <w:rsid w:val="007D5742"/>
    <w:rsid w:val="007D59E9"/>
    <w:rsid w:val="007D6076"/>
    <w:rsid w:val="007D61CD"/>
    <w:rsid w:val="007D6786"/>
    <w:rsid w:val="007D67D4"/>
    <w:rsid w:val="007D67D5"/>
    <w:rsid w:val="007D6A25"/>
    <w:rsid w:val="007D6ADF"/>
    <w:rsid w:val="007D6EB6"/>
    <w:rsid w:val="007D7001"/>
    <w:rsid w:val="007D76B6"/>
    <w:rsid w:val="007D7717"/>
    <w:rsid w:val="007D79EB"/>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3F14"/>
    <w:rsid w:val="007E42FF"/>
    <w:rsid w:val="007E4740"/>
    <w:rsid w:val="007E4760"/>
    <w:rsid w:val="007E4853"/>
    <w:rsid w:val="007E4A74"/>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9B3"/>
    <w:rsid w:val="007F29C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3E7"/>
    <w:rsid w:val="007F74F9"/>
    <w:rsid w:val="0080016C"/>
    <w:rsid w:val="008001CE"/>
    <w:rsid w:val="00800249"/>
    <w:rsid w:val="00800280"/>
    <w:rsid w:val="00800904"/>
    <w:rsid w:val="00800919"/>
    <w:rsid w:val="00800A8E"/>
    <w:rsid w:val="00800D8E"/>
    <w:rsid w:val="00800DEE"/>
    <w:rsid w:val="00800E4F"/>
    <w:rsid w:val="0080104C"/>
    <w:rsid w:val="008013B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8C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40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9A8"/>
    <w:rsid w:val="00821B21"/>
    <w:rsid w:val="00821BF7"/>
    <w:rsid w:val="00821C3B"/>
    <w:rsid w:val="00821CA9"/>
    <w:rsid w:val="00821CFD"/>
    <w:rsid w:val="00822387"/>
    <w:rsid w:val="00822412"/>
    <w:rsid w:val="008225CD"/>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491"/>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8"/>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295"/>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802"/>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87"/>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B48"/>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DE8"/>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1F42"/>
    <w:rsid w:val="00862479"/>
    <w:rsid w:val="008625A1"/>
    <w:rsid w:val="008626CC"/>
    <w:rsid w:val="008627F4"/>
    <w:rsid w:val="008628E9"/>
    <w:rsid w:val="00862AC5"/>
    <w:rsid w:val="00862B0F"/>
    <w:rsid w:val="00862B1B"/>
    <w:rsid w:val="00862B7D"/>
    <w:rsid w:val="00862C8A"/>
    <w:rsid w:val="00862CB3"/>
    <w:rsid w:val="00862EAE"/>
    <w:rsid w:val="00862F19"/>
    <w:rsid w:val="008633A2"/>
    <w:rsid w:val="008634F7"/>
    <w:rsid w:val="00863BBD"/>
    <w:rsid w:val="00863C7A"/>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6F9"/>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8D7"/>
    <w:rsid w:val="00874CC2"/>
    <w:rsid w:val="00874E0E"/>
    <w:rsid w:val="00874F7B"/>
    <w:rsid w:val="00875025"/>
    <w:rsid w:val="008753BC"/>
    <w:rsid w:val="008756AA"/>
    <w:rsid w:val="00875BA4"/>
    <w:rsid w:val="00875BA5"/>
    <w:rsid w:val="00875E8A"/>
    <w:rsid w:val="00875ED9"/>
    <w:rsid w:val="00875EEA"/>
    <w:rsid w:val="00875FAB"/>
    <w:rsid w:val="008761FA"/>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2F9"/>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21"/>
    <w:rsid w:val="0089125B"/>
    <w:rsid w:val="008912D1"/>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5E98"/>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48A"/>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427"/>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1F0"/>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6AB"/>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4F68"/>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D64"/>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7EE"/>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60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1F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5F8"/>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BF3"/>
    <w:rsid w:val="00913F2E"/>
    <w:rsid w:val="00913FB0"/>
    <w:rsid w:val="00914170"/>
    <w:rsid w:val="00914434"/>
    <w:rsid w:val="00914541"/>
    <w:rsid w:val="00914ADC"/>
    <w:rsid w:val="00914B9E"/>
    <w:rsid w:val="00914C92"/>
    <w:rsid w:val="00914CBD"/>
    <w:rsid w:val="00914CD6"/>
    <w:rsid w:val="00914E6A"/>
    <w:rsid w:val="00915CA8"/>
    <w:rsid w:val="00916097"/>
    <w:rsid w:val="0091609D"/>
    <w:rsid w:val="009160C5"/>
    <w:rsid w:val="0091610E"/>
    <w:rsid w:val="00916241"/>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575"/>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17A"/>
    <w:rsid w:val="0092434C"/>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3E0"/>
    <w:rsid w:val="00931419"/>
    <w:rsid w:val="0093179A"/>
    <w:rsid w:val="0093198C"/>
    <w:rsid w:val="00931C63"/>
    <w:rsid w:val="0093253B"/>
    <w:rsid w:val="00932659"/>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2BF"/>
    <w:rsid w:val="00936680"/>
    <w:rsid w:val="009368BB"/>
    <w:rsid w:val="00936C6B"/>
    <w:rsid w:val="00936CD5"/>
    <w:rsid w:val="00936D9E"/>
    <w:rsid w:val="00936F91"/>
    <w:rsid w:val="00937052"/>
    <w:rsid w:val="009373B9"/>
    <w:rsid w:val="0093746C"/>
    <w:rsid w:val="009377A2"/>
    <w:rsid w:val="00937B39"/>
    <w:rsid w:val="00937C44"/>
    <w:rsid w:val="00940115"/>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0E0"/>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81"/>
    <w:rsid w:val="009519F3"/>
    <w:rsid w:val="00951B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BAB"/>
    <w:rsid w:val="00955C13"/>
    <w:rsid w:val="00955DA2"/>
    <w:rsid w:val="00956060"/>
    <w:rsid w:val="009561D9"/>
    <w:rsid w:val="0095632F"/>
    <w:rsid w:val="0095634D"/>
    <w:rsid w:val="00956636"/>
    <w:rsid w:val="009567C6"/>
    <w:rsid w:val="00956A2F"/>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EAE"/>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345"/>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B25"/>
    <w:rsid w:val="00972C17"/>
    <w:rsid w:val="00972D36"/>
    <w:rsid w:val="00973416"/>
    <w:rsid w:val="009736C3"/>
    <w:rsid w:val="0097397D"/>
    <w:rsid w:val="0097398E"/>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8F1"/>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ED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4D3"/>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771"/>
    <w:rsid w:val="009A585D"/>
    <w:rsid w:val="009A59E9"/>
    <w:rsid w:val="009A5D2A"/>
    <w:rsid w:val="009A5E2B"/>
    <w:rsid w:val="009A6025"/>
    <w:rsid w:val="009A62D2"/>
    <w:rsid w:val="009A633A"/>
    <w:rsid w:val="009A6737"/>
    <w:rsid w:val="009A68BF"/>
    <w:rsid w:val="009A6B12"/>
    <w:rsid w:val="009A6E3E"/>
    <w:rsid w:val="009A715B"/>
    <w:rsid w:val="009A720E"/>
    <w:rsid w:val="009A72D1"/>
    <w:rsid w:val="009A73D5"/>
    <w:rsid w:val="009A754F"/>
    <w:rsid w:val="009A75AC"/>
    <w:rsid w:val="009A76CA"/>
    <w:rsid w:val="009A7727"/>
    <w:rsid w:val="009A78B4"/>
    <w:rsid w:val="009A7D7B"/>
    <w:rsid w:val="009A7E01"/>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BC3"/>
    <w:rsid w:val="009B5EFD"/>
    <w:rsid w:val="009B5FD8"/>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4AB"/>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A8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708"/>
    <w:rsid w:val="009E7A72"/>
    <w:rsid w:val="009E7DBB"/>
    <w:rsid w:val="009E7EC0"/>
    <w:rsid w:val="009F0011"/>
    <w:rsid w:val="009F049C"/>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718"/>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4FAB"/>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005"/>
    <w:rsid w:val="00A0336B"/>
    <w:rsid w:val="00A035AA"/>
    <w:rsid w:val="00A03B4F"/>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946"/>
    <w:rsid w:val="00A10A9E"/>
    <w:rsid w:val="00A10B4C"/>
    <w:rsid w:val="00A10CD3"/>
    <w:rsid w:val="00A10D24"/>
    <w:rsid w:val="00A10E4F"/>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C61"/>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5D6"/>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6FA1"/>
    <w:rsid w:val="00A373C2"/>
    <w:rsid w:val="00A3756B"/>
    <w:rsid w:val="00A3758E"/>
    <w:rsid w:val="00A375F3"/>
    <w:rsid w:val="00A37608"/>
    <w:rsid w:val="00A37636"/>
    <w:rsid w:val="00A37707"/>
    <w:rsid w:val="00A37A89"/>
    <w:rsid w:val="00A37E45"/>
    <w:rsid w:val="00A40110"/>
    <w:rsid w:val="00A4027F"/>
    <w:rsid w:val="00A40405"/>
    <w:rsid w:val="00A40430"/>
    <w:rsid w:val="00A40558"/>
    <w:rsid w:val="00A40AED"/>
    <w:rsid w:val="00A40B5C"/>
    <w:rsid w:val="00A40BE8"/>
    <w:rsid w:val="00A40C65"/>
    <w:rsid w:val="00A40DFC"/>
    <w:rsid w:val="00A41273"/>
    <w:rsid w:val="00A415E6"/>
    <w:rsid w:val="00A41621"/>
    <w:rsid w:val="00A41676"/>
    <w:rsid w:val="00A4197C"/>
    <w:rsid w:val="00A41AB4"/>
    <w:rsid w:val="00A41D6D"/>
    <w:rsid w:val="00A41EFA"/>
    <w:rsid w:val="00A4239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DCF"/>
    <w:rsid w:val="00A50F5C"/>
    <w:rsid w:val="00A50FC2"/>
    <w:rsid w:val="00A514E9"/>
    <w:rsid w:val="00A5162C"/>
    <w:rsid w:val="00A518D7"/>
    <w:rsid w:val="00A51D30"/>
    <w:rsid w:val="00A51D63"/>
    <w:rsid w:val="00A51DA9"/>
    <w:rsid w:val="00A51DFA"/>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936"/>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25"/>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48"/>
    <w:rsid w:val="00A60AB1"/>
    <w:rsid w:val="00A60ACC"/>
    <w:rsid w:val="00A60D21"/>
    <w:rsid w:val="00A60FAF"/>
    <w:rsid w:val="00A610FF"/>
    <w:rsid w:val="00A61ACE"/>
    <w:rsid w:val="00A61D2A"/>
    <w:rsid w:val="00A61D76"/>
    <w:rsid w:val="00A61E85"/>
    <w:rsid w:val="00A6211A"/>
    <w:rsid w:val="00A621A1"/>
    <w:rsid w:val="00A6223A"/>
    <w:rsid w:val="00A623EF"/>
    <w:rsid w:val="00A62684"/>
    <w:rsid w:val="00A62695"/>
    <w:rsid w:val="00A627CD"/>
    <w:rsid w:val="00A6281D"/>
    <w:rsid w:val="00A628D9"/>
    <w:rsid w:val="00A62ACB"/>
    <w:rsid w:val="00A62BA1"/>
    <w:rsid w:val="00A62E8E"/>
    <w:rsid w:val="00A63142"/>
    <w:rsid w:val="00A63180"/>
    <w:rsid w:val="00A633A4"/>
    <w:rsid w:val="00A6374D"/>
    <w:rsid w:val="00A637DE"/>
    <w:rsid w:val="00A638C5"/>
    <w:rsid w:val="00A638FA"/>
    <w:rsid w:val="00A63900"/>
    <w:rsid w:val="00A63A44"/>
    <w:rsid w:val="00A63CEF"/>
    <w:rsid w:val="00A63FF6"/>
    <w:rsid w:val="00A64055"/>
    <w:rsid w:val="00A64074"/>
    <w:rsid w:val="00A64171"/>
    <w:rsid w:val="00A6455B"/>
    <w:rsid w:val="00A64582"/>
    <w:rsid w:val="00A64805"/>
    <w:rsid w:val="00A648EF"/>
    <w:rsid w:val="00A64924"/>
    <w:rsid w:val="00A6493F"/>
    <w:rsid w:val="00A6499E"/>
    <w:rsid w:val="00A64A40"/>
    <w:rsid w:val="00A64ACF"/>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8F"/>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19"/>
    <w:rsid w:val="00A76147"/>
    <w:rsid w:val="00A76517"/>
    <w:rsid w:val="00A7663F"/>
    <w:rsid w:val="00A7683C"/>
    <w:rsid w:val="00A76A95"/>
    <w:rsid w:val="00A76C12"/>
    <w:rsid w:val="00A76C51"/>
    <w:rsid w:val="00A76DC3"/>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7CA"/>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30"/>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A01"/>
    <w:rsid w:val="00AA5B08"/>
    <w:rsid w:val="00AA5C8A"/>
    <w:rsid w:val="00AA5CD0"/>
    <w:rsid w:val="00AA5D29"/>
    <w:rsid w:val="00AA60A8"/>
    <w:rsid w:val="00AA60C0"/>
    <w:rsid w:val="00AA6193"/>
    <w:rsid w:val="00AA6619"/>
    <w:rsid w:val="00AA6802"/>
    <w:rsid w:val="00AA6883"/>
    <w:rsid w:val="00AA6A4A"/>
    <w:rsid w:val="00AA6B53"/>
    <w:rsid w:val="00AA6BDE"/>
    <w:rsid w:val="00AA6F9F"/>
    <w:rsid w:val="00AA7001"/>
    <w:rsid w:val="00AA7011"/>
    <w:rsid w:val="00AA72DA"/>
    <w:rsid w:val="00AA7944"/>
    <w:rsid w:val="00AA7B1B"/>
    <w:rsid w:val="00AA7BC6"/>
    <w:rsid w:val="00AA7FF7"/>
    <w:rsid w:val="00AB01F4"/>
    <w:rsid w:val="00AB02D2"/>
    <w:rsid w:val="00AB02E6"/>
    <w:rsid w:val="00AB05B1"/>
    <w:rsid w:val="00AB0645"/>
    <w:rsid w:val="00AB0869"/>
    <w:rsid w:val="00AB0990"/>
    <w:rsid w:val="00AB0A9D"/>
    <w:rsid w:val="00AB0B8A"/>
    <w:rsid w:val="00AB1678"/>
    <w:rsid w:val="00AB16D4"/>
    <w:rsid w:val="00AB1879"/>
    <w:rsid w:val="00AB1FCB"/>
    <w:rsid w:val="00AB26B5"/>
    <w:rsid w:val="00AB2E6E"/>
    <w:rsid w:val="00AB2EC7"/>
    <w:rsid w:val="00AB2FA7"/>
    <w:rsid w:val="00AB303F"/>
    <w:rsid w:val="00AB3097"/>
    <w:rsid w:val="00AB3197"/>
    <w:rsid w:val="00AB32D3"/>
    <w:rsid w:val="00AB338F"/>
    <w:rsid w:val="00AB348C"/>
    <w:rsid w:val="00AB34BD"/>
    <w:rsid w:val="00AB3566"/>
    <w:rsid w:val="00AB379F"/>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57"/>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668"/>
    <w:rsid w:val="00AC3717"/>
    <w:rsid w:val="00AC39D0"/>
    <w:rsid w:val="00AC3A68"/>
    <w:rsid w:val="00AC3FBF"/>
    <w:rsid w:val="00AC4C08"/>
    <w:rsid w:val="00AC511C"/>
    <w:rsid w:val="00AC5357"/>
    <w:rsid w:val="00AC561A"/>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AD"/>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33"/>
    <w:rsid w:val="00AE6B4D"/>
    <w:rsid w:val="00AE6BCD"/>
    <w:rsid w:val="00AE6D3E"/>
    <w:rsid w:val="00AE6DAC"/>
    <w:rsid w:val="00AE6E3C"/>
    <w:rsid w:val="00AE6E84"/>
    <w:rsid w:val="00AE6EFE"/>
    <w:rsid w:val="00AE704C"/>
    <w:rsid w:val="00AE728F"/>
    <w:rsid w:val="00AE741F"/>
    <w:rsid w:val="00AE7533"/>
    <w:rsid w:val="00AE76A4"/>
    <w:rsid w:val="00AE7709"/>
    <w:rsid w:val="00AE77E1"/>
    <w:rsid w:val="00AE78B0"/>
    <w:rsid w:val="00AE79AB"/>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907"/>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4D25"/>
    <w:rsid w:val="00AF53A4"/>
    <w:rsid w:val="00AF5798"/>
    <w:rsid w:val="00AF5815"/>
    <w:rsid w:val="00AF5959"/>
    <w:rsid w:val="00AF5C7C"/>
    <w:rsid w:val="00AF5CC9"/>
    <w:rsid w:val="00AF5EC5"/>
    <w:rsid w:val="00AF60D6"/>
    <w:rsid w:val="00AF66DE"/>
    <w:rsid w:val="00AF6A8A"/>
    <w:rsid w:val="00AF6B26"/>
    <w:rsid w:val="00AF6BDB"/>
    <w:rsid w:val="00AF6CF2"/>
    <w:rsid w:val="00AF6DB3"/>
    <w:rsid w:val="00AF6DD6"/>
    <w:rsid w:val="00AF6F80"/>
    <w:rsid w:val="00AF70CB"/>
    <w:rsid w:val="00AF73F3"/>
    <w:rsid w:val="00AF7535"/>
    <w:rsid w:val="00AF799C"/>
    <w:rsid w:val="00AF7EB8"/>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281"/>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082"/>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5EF"/>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16F"/>
    <w:rsid w:val="00B23827"/>
    <w:rsid w:val="00B23932"/>
    <w:rsid w:val="00B23B32"/>
    <w:rsid w:val="00B23D98"/>
    <w:rsid w:val="00B23DCC"/>
    <w:rsid w:val="00B23F4E"/>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98F"/>
    <w:rsid w:val="00B31A2B"/>
    <w:rsid w:val="00B31A5C"/>
    <w:rsid w:val="00B31FDF"/>
    <w:rsid w:val="00B3227B"/>
    <w:rsid w:val="00B3235B"/>
    <w:rsid w:val="00B3261B"/>
    <w:rsid w:val="00B3269A"/>
    <w:rsid w:val="00B32A96"/>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8F8"/>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7B0"/>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3C5"/>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D74"/>
    <w:rsid w:val="00B52F7E"/>
    <w:rsid w:val="00B53165"/>
    <w:rsid w:val="00B53566"/>
    <w:rsid w:val="00B536F5"/>
    <w:rsid w:val="00B53AA0"/>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6BF"/>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14"/>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6DA"/>
    <w:rsid w:val="00B84936"/>
    <w:rsid w:val="00B84B95"/>
    <w:rsid w:val="00B84CBA"/>
    <w:rsid w:val="00B85140"/>
    <w:rsid w:val="00B851D1"/>
    <w:rsid w:val="00B85228"/>
    <w:rsid w:val="00B853A6"/>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DF"/>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98"/>
    <w:rsid w:val="00B953FA"/>
    <w:rsid w:val="00B95AB0"/>
    <w:rsid w:val="00B95B94"/>
    <w:rsid w:val="00B95C70"/>
    <w:rsid w:val="00B95DBF"/>
    <w:rsid w:val="00B95E24"/>
    <w:rsid w:val="00B96006"/>
    <w:rsid w:val="00B961B2"/>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1AE"/>
    <w:rsid w:val="00BB046D"/>
    <w:rsid w:val="00BB04FF"/>
    <w:rsid w:val="00BB0673"/>
    <w:rsid w:val="00BB082E"/>
    <w:rsid w:val="00BB09BC"/>
    <w:rsid w:val="00BB0A06"/>
    <w:rsid w:val="00BB0B5D"/>
    <w:rsid w:val="00BB0F4D"/>
    <w:rsid w:val="00BB1071"/>
    <w:rsid w:val="00BB108B"/>
    <w:rsid w:val="00BB110B"/>
    <w:rsid w:val="00BB136B"/>
    <w:rsid w:val="00BB15F4"/>
    <w:rsid w:val="00BB1694"/>
    <w:rsid w:val="00BB1907"/>
    <w:rsid w:val="00BB19A9"/>
    <w:rsid w:val="00BB1B4D"/>
    <w:rsid w:val="00BB1CB0"/>
    <w:rsid w:val="00BB2156"/>
    <w:rsid w:val="00BB2193"/>
    <w:rsid w:val="00BB2283"/>
    <w:rsid w:val="00BB22CB"/>
    <w:rsid w:val="00BB2391"/>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256"/>
    <w:rsid w:val="00BC1472"/>
    <w:rsid w:val="00BC14D7"/>
    <w:rsid w:val="00BC155F"/>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C7FF0"/>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D59"/>
    <w:rsid w:val="00BD2E77"/>
    <w:rsid w:val="00BD30CC"/>
    <w:rsid w:val="00BD32B6"/>
    <w:rsid w:val="00BD34DB"/>
    <w:rsid w:val="00BD3819"/>
    <w:rsid w:val="00BD3A1E"/>
    <w:rsid w:val="00BD3B4D"/>
    <w:rsid w:val="00BD3EAD"/>
    <w:rsid w:val="00BD3EC2"/>
    <w:rsid w:val="00BD412C"/>
    <w:rsid w:val="00BD4185"/>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D47"/>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30"/>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16C"/>
    <w:rsid w:val="00BF02C3"/>
    <w:rsid w:val="00BF05DE"/>
    <w:rsid w:val="00BF0784"/>
    <w:rsid w:val="00BF0A22"/>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A64"/>
    <w:rsid w:val="00BF2D63"/>
    <w:rsid w:val="00BF2E6D"/>
    <w:rsid w:val="00BF33AD"/>
    <w:rsid w:val="00BF34E7"/>
    <w:rsid w:val="00BF3777"/>
    <w:rsid w:val="00BF37A3"/>
    <w:rsid w:val="00BF3914"/>
    <w:rsid w:val="00BF3A01"/>
    <w:rsid w:val="00BF3BF6"/>
    <w:rsid w:val="00BF3EC6"/>
    <w:rsid w:val="00BF4193"/>
    <w:rsid w:val="00BF48F4"/>
    <w:rsid w:val="00BF4B4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1F9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79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8C"/>
    <w:rsid w:val="00C066D3"/>
    <w:rsid w:val="00C06BE4"/>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06D"/>
    <w:rsid w:val="00C27281"/>
    <w:rsid w:val="00C27591"/>
    <w:rsid w:val="00C27629"/>
    <w:rsid w:val="00C27709"/>
    <w:rsid w:val="00C2770E"/>
    <w:rsid w:val="00C27940"/>
    <w:rsid w:val="00C27991"/>
    <w:rsid w:val="00C27E1F"/>
    <w:rsid w:val="00C3004A"/>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5FBF"/>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0E5"/>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2DD1"/>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747"/>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15"/>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96B"/>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C20"/>
    <w:rsid w:val="00C81E70"/>
    <w:rsid w:val="00C8207F"/>
    <w:rsid w:val="00C8272D"/>
    <w:rsid w:val="00C82922"/>
    <w:rsid w:val="00C82968"/>
    <w:rsid w:val="00C82CCB"/>
    <w:rsid w:val="00C82EC9"/>
    <w:rsid w:val="00C830FA"/>
    <w:rsid w:val="00C83280"/>
    <w:rsid w:val="00C834C2"/>
    <w:rsid w:val="00C83513"/>
    <w:rsid w:val="00C835F4"/>
    <w:rsid w:val="00C83639"/>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87DE9"/>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51"/>
    <w:rsid w:val="00C948A8"/>
    <w:rsid w:val="00C94C5C"/>
    <w:rsid w:val="00C94C94"/>
    <w:rsid w:val="00C94EC8"/>
    <w:rsid w:val="00C94F2B"/>
    <w:rsid w:val="00C95115"/>
    <w:rsid w:val="00C9563E"/>
    <w:rsid w:val="00C95736"/>
    <w:rsid w:val="00C95A4F"/>
    <w:rsid w:val="00C95CAF"/>
    <w:rsid w:val="00C95DEE"/>
    <w:rsid w:val="00C95FD6"/>
    <w:rsid w:val="00C960C8"/>
    <w:rsid w:val="00C961CD"/>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91F"/>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0F8"/>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21"/>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EA6"/>
    <w:rsid w:val="00CB20F0"/>
    <w:rsid w:val="00CB261E"/>
    <w:rsid w:val="00CB26AA"/>
    <w:rsid w:val="00CB2908"/>
    <w:rsid w:val="00CB2954"/>
    <w:rsid w:val="00CB2A91"/>
    <w:rsid w:val="00CB2B45"/>
    <w:rsid w:val="00CB2C11"/>
    <w:rsid w:val="00CB2CE6"/>
    <w:rsid w:val="00CB2D0A"/>
    <w:rsid w:val="00CB2D15"/>
    <w:rsid w:val="00CB2D3B"/>
    <w:rsid w:val="00CB3051"/>
    <w:rsid w:val="00CB328E"/>
    <w:rsid w:val="00CB364A"/>
    <w:rsid w:val="00CB3678"/>
    <w:rsid w:val="00CB367E"/>
    <w:rsid w:val="00CB375A"/>
    <w:rsid w:val="00CB37D8"/>
    <w:rsid w:val="00CB3AD8"/>
    <w:rsid w:val="00CB3BC5"/>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C15"/>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3F"/>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530"/>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2C2"/>
    <w:rsid w:val="00CD6A76"/>
    <w:rsid w:val="00CD6D39"/>
    <w:rsid w:val="00CD6EAC"/>
    <w:rsid w:val="00CD6F01"/>
    <w:rsid w:val="00CD73DB"/>
    <w:rsid w:val="00CD7575"/>
    <w:rsid w:val="00CD760A"/>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364"/>
    <w:rsid w:val="00CF7449"/>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2CB"/>
    <w:rsid w:val="00D0652C"/>
    <w:rsid w:val="00D06785"/>
    <w:rsid w:val="00D06A3B"/>
    <w:rsid w:val="00D06C03"/>
    <w:rsid w:val="00D06ED5"/>
    <w:rsid w:val="00D06EED"/>
    <w:rsid w:val="00D0734A"/>
    <w:rsid w:val="00D0734B"/>
    <w:rsid w:val="00D073A2"/>
    <w:rsid w:val="00D07A8B"/>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E98"/>
    <w:rsid w:val="00D13FC6"/>
    <w:rsid w:val="00D14453"/>
    <w:rsid w:val="00D14564"/>
    <w:rsid w:val="00D14879"/>
    <w:rsid w:val="00D149AC"/>
    <w:rsid w:val="00D14A3B"/>
    <w:rsid w:val="00D14B41"/>
    <w:rsid w:val="00D14B54"/>
    <w:rsid w:val="00D14CF3"/>
    <w:rsid w:val="00D14E2E"/>
    <w:rsid w:val="00D14E53"/>
    <w:rsid w:val="00D1520A"/>
    <w:rsid w:val="00D1542D"/>
    <w:rsid w:val="00D15649"/>
    <w:rsid w:val="00D1577A"/>
    <w:rsid w:val="00D15ACE"/>
    <w:rsid w:val="00D15B62"/>
    <w:rsid w:val="00D15E36"/>
    <w:rsid w:val="00D1615C"/>
    <w:rsid w:val="00D1617C"/>
    <w:rsid w:val="00D161C4"/>
    <w:rsid w:val="00D16892"/>
    <w:rsid w:val="00D16980"/>
    <w:rsid w:val="00D16A8A"/>
    <w:rsid w:val="00D16AF0"/>
    <w:rsid w:val="00D16B4C"/>
    <w:rsid w:val="00D16D96"/>
    <w:rsid w:val="00D16DEF"/>
    <w:rsid w:val="00D16E9B"/>
    <w:rsid w:val="00D16F3C"/>
    <w:rsid w:val="00D170A4"/>
    <w:rsid w:val="00D1765E"/>
    <w:rsid w:val="00D17F1B"/>
    <w:rsid w:val="00D200DF"/>
    <w:rsid w:val="00D2015A"/>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23"/>
    <w:rsid w:val="00D30348"/>
    <w:rsid w:val="00D3057A"/>
    <w:rsid w:val="00D306CB"/>
    <w:rsid w:val="00D307D3"/>
    <w:rsid w:val="00D3097F"/>
    <w:rsid w:val="00D30AD4"/>
    <w:rsid w:val="00D30BCC"/>
    <w:rsid w:val="00D30DCD"/>
    <w:rsid w:val="00D310E7"/>
    <w:rsid w:val="00D3117F"/>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2"/>
    <w:rsid w:val="00D35963"/>
    <w:rsid w:val="00D3596D"/>
    <w:rsid w:val="00D35D1E"/>
    <w:rsid w:val="00D35D53"/>
    <w:rsid w:val="00D35D9C"/>
    <w:rsid w:val="00D35E78"/>
    <w:rsid w:val="00D3648B"/>
    <w:rsid w:val="00D36624"/>
    <w:rsid w:val="00D36DF4"/>
    <w:rsid w:val="00D36E5C"/>
    <w:rsid w:val="00D36F30"/>
    <w:rsid w:val="00D36F82"/>
    <w:rsid w:val="00D3727B"/>
    <w:rsid w:val="00D373F2"/>
    <w:rsid w:val="00D376B7"/>
    <w:rsid w:val="00D3793B"/>
    <w:rsid w:val="00D379A6"/>
    <w:rsid w:val="00D37C91"/>
    <w:rsid w:val="00D37EC3"/>
    <w:rsid w:val="00D4015F"/>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00"/>
    <w:rsid w:val="00D4355D"/>
    <w:rsid w:val="00D436D6"/>
    <w:rsid w:val="00D43839"/>
    <w:rsid w:val="00D43BF1"/>
    <w:rsid w:val="00D43E54"/>
    <w:rsid w:val="00D43EC1"/>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41E"/>
    <w:rsid w:val="00D47755"/>
    <w:rsid w:val="00D4791C"/>
    <w:rsid w:val="00D479F7"/>
    <w:rsid w:val="00D47B6E"/>
    <w:rsid w:val="00D47D59"/>
    <w:rsid w:val="00D47DCD"/>
    <w:rsid w:val="00D47F5F"/>
    <w:rsid w:val="00D500FD"/>
    <w:rsid w:val="00D503CC"/>
    <w:rsid w:val="00D5044A"/>
    <w:rsid w:val="00D507B9"/>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C5C"/>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CBC"/>
    <w:rsid w:val="00D55D5A"/>
    <w:rsid w:val="00D55DAA"/>
    <w:rsid w:val="00D55EC2"/>
    <w:rsid w:val="00D56104"/>
    <w:rsid w:val="00D562E4"/>
    <w:rsid w:val="00D5632D"/>
    <w:rsid w:val="00D56668"/>
    <w:rsid w:val="00D56C54"/>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C37"/>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D3A"/>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95"/>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07AE"/>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74"/>
    <w:rsid w:val="00DA58FB"/>
    <w:rsid w:val="00DA59BE"/>
    <w:rsid w:val="00DA5A0C"/>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A2"/>
    <w:rsid w:val="00DB34E0"/>
    <w:rsid w:val="00DB3623"/>
    <w:rsid w:val="00DB399C"/>
    <w:rsid w:val="00DB3C3F"/>
    <w:rsid w:val="00DB3CDF"/>
    <w:rsid w:val="00DB41C2"/>
    <w:rsid w:val="00DB4261"/>
    <w:rsid w:val="00DB472B"/>
    <w:rsid w:val="00DB4770"/>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616"/>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8DD"/>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6EEC"/>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1F"/>
    <w:rsid w:val="00DE0B69"/>
    <w:rsid w:val="00DE0DF4"/>
    <w:rsid w:val="00DE0E10"/>
    <w:rsid w:val="00DE0E12"/>
    <w:rsid w:val="00DE0E7E"/>
    <w:rsid w:val="00DE0F9D"/>
    <w:rsid w:val="00DE10A1"/>
    <w:rsid w:val="00DE10F5"/>
    <w:rsid w:val="00DE147A"/>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912"/>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08"/>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6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163"/>
    <w:rsid w:val="00E222A0"/>
    <w:rsid w:val="00E222FD"/>
    <w:rsid w:val="00E225C4"/>
    <w:rsid w:val="00E22624"/>
    <w:rsid w:val="00E227E5"/>
    <w:rsid w:val="00E22FEC"/>
    <w:rsid w:val="00E2326C"/>
    <w:rsid w:val="00E233C7"/>
    <w:rsid w:val="00E2340F"/>
    <w:rsid w:val="00E23528"/>
    <w:rsid w:val="00E23723"/>
    <w:rsid w:val="00E238B8"/>
    <w:rsid w:val="00E23918"/>
    <w:rsid w:val="00E23932"/>
    <w:rsid w:val="00E23940"/>
    <w:rsid w:val="00E23B7A"/>
    <w:rsid w:val="00E23C56"/>
    <w:rsid w:val="00E2408E"/>
    <w:rsid w:val="00E2427C"/>
    <w:rsid w:val="00E24295"/>
    <w:rsid w:val="00E242D5"/>
    <w:rsid w:val="00E242EA"/>
    <w:rsid w:val="00E24406"/>
    <w:rsid w:val="00E24649"/>
    <w:rsid w:val="00E24836"/>
    <w:rsid w:val="00E24BDE"/>
    <w:rsid w:val="00E24D72"/>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320"/>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15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467"/>
    <w:rsid w:val="00E476FC"/>
    <w:rsid w:val="00E477EB"/>
    <w:rsid w:val="00E477FB"/>
    <w:rsid w:val="00E478A5"/>
    <w:rsid w:val="00E47A6C"/>
    <w:rsid w:val="00E47A88"/>
    <w:rsid w:val="00E47C75"/>
    <w:rsid w:val="00E47C90"/>
    <w:rsid w:val="00E47D82"/>
    <w:rsid w:val="00E47FB4"/>
    <w:rsid w:val="00E5010F"/>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7D1"/>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6CB"/>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3B3"/>
    <w:rsid w:val="00E65702"/>
    <w:rsid w:val="00E65E3D"/>
    <w:rsid w:val="00E65EF6"/>
    <w:rsid w:val="00E65EFA"/>
    <w:rsid w:val="00E65EFE"/>
    <w:rsid w:val="00E65FFE"/>
    <w:rsid w:val="00E66293"/>
    <w:rsid w:val="00E66479"/>
    <w:rsid w:val="00E667E3"/>
    <w:rsid w:val="00E669C1"/>
    <w:rsid w:val="00E66E5F"/>
    <w:rsid w:val="00E67061"/>
    <w:rsid w:val="00E670A6"/>
    <w:rsid w:val="00E672E3"/>
    <w:rsid w:val="00E673CC"/>
    <w:rsid w:val="00E674AE"/>
    <w:rsid w:val="00E67716"/>
    <w:rsid w:val="00E67893"/>
    <w:rsid w:val="00E67AD0"/>
    <w:rsid w:val="00E67C1F"/>
    <w:rsid w:val="00E67CDA"/>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79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CDD"/>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4A7"/>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7E"/>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116"/>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8AF"/>
    <w:rsid w:val="00EA1A59"/>
    <w:rsid w:val="00EA1CF1"/>
    <w:rsid w:val="00EA1D0F"/>
    <w:rsid w:val="00EA1DB6"/>
    <w:rsid w:val="00EA1FC5"/>
    <w:rsid w:val="00EA219F"/>
    <w:rsid w:val="00EA21A6"/>
    <w:rsid w:val="00EA224E"/>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AAE"/>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6C5"/>
    <w:rsid w:val="00EB07BC"/>
    <w:rsid w:val="00EB097D"/>
    <w:rsid w:val="00EB0A07"/>
    <w:rsid w:val="00EB0BD6"/>
    <w:rsid w:val="00EB0C13"/>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A73"/>
    <w:rsid w:val="00EC2C48"/>
    <w:rsid w:val="00EC2CBA"/>
    <w:rsid w:val="00EC2EC7"/>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69A"/>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609"/>
    <w:rsid w:val="00ED386C"/>
    <w:rsid w:val="00ED388D"/>
    <w:rsid w:val="00ED3F2C"/>
    <w:rsid w:val="00ED4074"/>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5DC5"/>
    <w:rsid w:val="00ED6057"/>
    <w:rsid w:val="00ED6102"/>
    <w:rsid w:val="00ED612A"/>
    <w:rsid w:val="00ED64C8"/>
    <w:rsid w:val="00ED653B"/>
    <w:rsid w:val="00ED67AC"/>
    <w:rsid w:val="00ED67D5"/>
    <w:rsid w:val="00ED68E4"/>
    <w:rsid w:val="00ED6A48"/>
    <w:rsid w:val="00ED6CC7"/>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3B3"/>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A61"/>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65"/>
    <w:rsid w:val="00EF04DF"/>
    <w:rsid w:val="00EF0539"/>
    <w:rsid w:val="00EF0559"/>
    <w:rsid w:val="00EF086C"/>
    <w:rsid w:val="00EF0B24"/>
    <w:rsid w:val="00EF0EC5"/>
    <w:rsid w:val="00EF1008"/>
    <w:rsid w:val="00EF1105"/>
    <w:rsid w:val="00EF1176"/>
    <w:rsid w:val="00EF1230"/>
    <w:rsid w:val="00EF12C8"/>
    <w:rsid w:val="00EF134A"/>
    <w:rsid w:val="00EF1596"/>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259"/>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6E91"/>
    <w:rsid w:val="00EF72FD"/>
    <w:rsid w:val="00EF7525"/>
    <w:rsid w:val="00EF7561"/>
    <w:rsid w:val="00EF7703"/>
    <w:rsid w:val="00EF77B9"/>
    <w:rsid w:val="00EF7BEC"/>
    <w:rsid w:val="00EF7D5D"/>
    <w:rsid w:val="00EF7E4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2C"/>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EE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C0A"/>
    <w:rsid w:val="00F14FEB"/>
    <w:rsid w:val="00F151EF"/>
    <w:rsid w:val="00F15316"/>
    <w:rsid w:val="00F1533D"/>
    <w:rsid w:val="00F154A2"/>
    <w:rsid w:val="00F1558F"/>
    <w:rsid w:val="00F15593"/>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27F"/>
    <w:rsid w:val="00F17459"/>
    <w:rsid w:val="00F17516"/>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2B"/>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7DD"/>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4F71"/>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D9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6F6"/>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51"/>
    <w:rsid w:val="00F513CD"/>
    <w:rsid w:val="00F515D2"/>
    <w:rsid w:val="00F51915"/>
    <w:rsid w:val="00F51AE1"/>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7FC"/>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30"/>
    <w:rsid w:val="00F65153"/>
    <w:rsid w:val="00F65177"/>
    <w:rsid w:val="00F6519C"/>
    <w:rsid w:val="00F653A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1E8B"/>
    <w:rsid w:val="00F72086"/>
    <w:rsid w:val="00F721FA"/>
    <w:rsid w:val="00F7226B"/>
    <w:rsid w:val="00F7257C"/>
    <w:rsid w:val="00F728DC"/>
    <w:rsid w:val="00F72A45"/>
    <w:rsid w:val="00F72E31"/>
    <w:rsid w:val="00F73078"/>
    <w:rsid w:val="00F7342F"/>
    <w:rsid w:val="00F737C0"/>
    <w:rsid w:val="00F7384E"/>
    <w:rsid w:val="00F738A5"/>
    <w:rsid w:val="00F73A9B"/>
    <w:rsid w:val="00F73ECE"/>
    <w:rsid w:val="00F73FBA"/>
    <w:rsid w:val="00F743D0"/>
    <w:rsid w:val="00F7448A"/>
    <w:rsid w:val="00F7473A"/>
    <w:rsid w:val="00F747BE"/>
    <w:rsid w:val="00F749BA"/>
    <w:rsid w:val="00F74EFA"/>
    <w:rsid w:val="00F74FD2"/>
    <w:rsid w:val="00F757D2"/>
    <w:rsid w:val="00F759C3"/>
    <w:rsid w:val="00F75DBB"/>
    <w:rsid w:val="00F76123"/>
    <w:rsid w:val="00F76182"/>
    <w:rsid w:val="00F762BC"/>
    <w:rsid w:val="00F7665A"/>
    <w:rsid w:val="00F76928"/>
    <w:rsid w:val="00F76AAF"/>
    <w:rsid w:val="00F76E93"/>
    <w:rsid w:val="00F76F8A"/>
    <w:rsid w:val="00F773CE"/>
    <w:rsid w:val="00F77499"/>
    <w:rsid w:val="00F77511"/>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6DF"/>
    <w:rsid w:val="00F9094D"/>
    <w:rsid w:val="00F90952"/>
    <w:rsid w:val="00F90B92"/>
    <w:rsid w:val="00F91180"/>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70C"/>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48E"/>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547"/>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504"/>
    <w:rsid w:val="00FB4BD1"/>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7D"/>
    <w:rsid w:val="00FB6EAD"/>
    <w:rsid w:val="00FB6EFB"/>
    <w:rsid w:val="00FB708B"/>
    <w:rsid w:val="00FB7116"/>
    <w:rsid w:val="00FB711A"/>
    <w:rsid w:val="00FB7486"/>
    <w:rsid w:val="00FB752B"/>
    <w:rsid w:val="00FB757D"/>
    <w:rsid w:val="00FB7588"/>
    <w:rsid w:val="00FB767D"/>
    <w:rsid w:val="00FB7816"/>
    <w:rsid w:val="00FB79A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884"/>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2D"/>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7ED"/>
    <w:rsid w:val="00FD1945"/>
    <w:rsid w:val="00FD1A11"/>
    <w:rsid w:val="00FD1AD0"/>
    <w:rsid w:val="00FD1CF7"/>
    <w:rsid w:val="00FD1D2F"/>
    <w:rsid w:val="00FD1EB5"/>
    <w:rsid w:val="00FD22E2"/>
    <w:rsid w:val="00FD236F"/>
    <w:rsid w:val="00FD294E"/>
    <w:rsid w:val="00FD2A0D"/>
    <w:rsid w:val="00FD2FA9"/>
    <w:rsid w:val="00FD31AA"/>
    <w:rsid w:val="00FD3958"/>
    <w:rsid w:val="00FD39F1"/>
    <w:rsid w:val="00FD411C"/>
    <w:rsid w:val="00FD435A"/>
    <w:rsid w:val="00FD45B8"/>
    <w:rsid w:val="00FD4643"/>
    <w:rsid w:val="00FD47B7"/>
    <w:rsid w:val="00FD4BD3"/>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B20"/>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076"/>
    <w:rsid w:val="00FE414C"/>
    <w:rsid w:val="00FE4246"/>
    <w:rsid w:val="00FE43B0"/>
    <w:rsid w:val="00FE4415"/>
    <w:rsid w:val="00FE4653"/>
    <w:rsid w:val="00FE4832"/>
    <w:rsid w:val="00FE488D"/>
    <w:rsid w:val="00FE495D"/>
    <w:rsid w:val="00FE4A38"/>
    <w:rsid w:val="00FE4B29"/>
    <w:rsid w:val="00FE4E49"/>
    <w:rsid w:val="00FE4FFA"/>
    <w:rsid w:val="00FE522F"/>
    <w:rsid w:val="00FE54A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616899"/>
    <w:rsid w:val="01D46B46"/>
    <w:rsid w:val="02753E85"/>
    <w:rsid w:val="02DC2156"/>
    <w:rsid w:val="037B371D"/>
    <w:rsid w:val="03F4702C"/>
    <w:rsid w:val="04065C24"/>
    <w:rsid w:val="05137B38"/>
    <w:rsid w:val="052B44E4"/>
    <w:rsid w:val="055C30DB"/>
    <w:rsid w:val="06E3363B"/>
    <w:rsid w:val="073E3EC8"/>
    <w:rsid w:val="08BD6586"/>
    <w:rsid w:val="0922463B"/>
    <w:rsid w:val="095567BF"/>
    <w:rsid w:val="09BB0D18"/>
    <w:rsid w:val="09D838B7"/>
    <w:rsid w:val="0A066E95"/>
    <w:rsid w:val="0AA32003"/>
    <w:rsid w:val="0AE50B7B"/>
    <w:rsid w:val="0B1701D0"/>
    <w:rsid w:val="0B660C1A"/>
    <w:rsid w:val="0CD12600"/>
    <w:rsid w:val="0E63197E"/>
    <w:rsid w:val="0F164AAD"/>
    <w:rsid w:val="1188564C"/>
    <w:rsid w:val="13BF4D24"/>
    <w:rsid w:val="148D5E55"/>
    <w:rsid w:val="14C502D0"/>
    <w:rsid w:val="15C9656A"/>
    <w:rsid w:val="16415D64"/>
    <w:rsid w:val="16744CF0"/>
    <w:rsid w:val="17F93E0B"/>
    <w:rsid w:val="1AD7583C"/>
    <w:rsid w:val="1B6C00C4"/>
    <w:rsid w:val="1B987D0E"/>
    <w:rsid w:val="1C455CA5"/>
    <w:rsid w:val="1D2C69D2"/>
    <w:rsid w:val="1D526E45"/>
    <w:rsid w:val="1D8A2A83"/>
    <w:rsid w:val="1E466108"/>
    <w:rsid w:val="1F6317DE"/>
    <w:rsid w:val="1FE74922"/>
    <w:rsid w:val="201721F5"/>
    <w:rsid w:val="220258C1"/>
    <w:rsid w:val="221943D6"/>
    <w:rsid w:val="22C5455D"/>
    <w:rsid w:val="233314C7"/>
    <w:rsid w:val="239E00B4"/>
    <w:rsid w:val="24BA7B31"/>
    <w:rsid w:val="251E74A4"/>
    <w:rsid w:val="25A0096A"/>
    <w:rsid w:val="25EF3995"/>
    <w:rsid w:val="26A346F9"/>
    <w:rsid w:val="27473793"/>
    <w:rsid w:val="27843CE5"/>
    <w:rsid w:val="27B5694E"/>
    <w:rsid w:val="27BC68D0"/>
    <w:rsid w:val="291A5477"/>
    <w:rsid w:val="29297411"/>
    <w:rsid w:val="29C235A5"/>
    <w:rsid w:val="2B6F75A4"/>
    <w:rsid w:val="2BC1757C"/>
    <w:rsid w:val="2CB177FA"/>
    <w:rsid w:val="2D3227EF"/>
    <w:rsid w:val="2D7B5F44"/>
    <w:rsid w:val="2EFC4C56"/>
    <w:rsid w:val="2EFE507F"/>
    <w:rsid w:val="30DD0434"/>
    <w:rsid w:val="31821360"/>
    <w:rsid w:val="319F707A"/>
    <w:rsid w:val="321D3A6E"/>
    <w:rsid w:val="32686F5A"/>
    <w:rsid w:val="32C72628"/>
    <w:rsid w:val="32EB653A"/>
    <w:rsid w:val="330B641F"/>
    <w:rsid w:val="333948D8"/>
    <w:rsid w:val="335148ED"/>
    <w:rsid w:val="338C365C"/>
    <w:rsid w:val="33BC72B7"/>
    <w:rsid w:val="33D740F0"/>
    <w:rsid w:val="33F151B2"/>
    <w:rsid w:val="342F3231"/>
    <w:rsid w:val="35487054"/>
    <w:rsid w:val="363650FE"/>
    <w:rsid w:val="3660217B"/>
    <w:rsid w:val="36BB1AA7"/>
    <w:rsid w:val="37247C97"/>
    <w:rsid w:val="373D24BC"/>
    <w:rsid w:val="3792783C"/>
    <w:rsid w:val="3857135C"/>
    <w:rsid w:val="386942C5"/>
    <w:rsid w:val="388D3D53"/>
    <w:rsid w:val="39AA2A1F"/>
    <w:rsid w:val="3A4D0C68"/>
    <w:rsid w:val="3BCB6780"/>
    <w:rsid w:val="3C061477"/>
    <w:rsid w:val="3C110A75"/>
    <w:rsid w:val="3C9C73FE"/>
    <w:rsid w:val="3CD4741F"/>
    <w:rsid w:val="3D7E1D00"/>
    <w:rsid w:val="3D94368F"/>
    <w:rsid w:val="3DC079A3"/>
    <w:rsid w:val="3DDC2A2F"/>
    <w:rsid w:val="3FD61700"/>
    <w:rsid w:val="40DF2FBD"/>
    <w:rsid w:val="411D297F"/>
    <w:rsid w:val="41BF069E"/>
    <w:rsid w:val="427A423F"/>
    <w:rsid w:val="42AC4A5D"/>
    <w:rsid w:val="42CD0A98"/>
    <w:rsid w:val="431A0C09"/>
    <w:rsid w:val="436314FD"/>
    <w:rsid w:val="43CE2E1A"/>
    <w:rsid w:val="46601D24"/>
    <w:rsid w:val="468772B0"/>
    <w:rsid w:val="47E23695"/>
    <w:rsid w:val="480E2158"/>
    <w:rsid w:val="48311BC9"/>
    <w:rsid w:val="48BC2937"/>
    <w:rsid w:val="48C45C6F"/>
    <w:rsid w:val="48C52312"/>
    <w:rsid w:val="48FB66FA"/>
    <w:rsid w:val="49747A2B"/>
    <w:rsid w:val="4B481704"/>
    <w:rsid w:val="4B65373A"/>
    <w:rsid w:val="4B914049"/>
    <w:rsid w:val="4C97105C"/>
    <w:rsid w:val="4CB40AB0"/>
    <w:rsid w:val="4D00163A"/>
    <w:rsid w:val="4F0F5BE3"/>
    <w:rsid w:val="503E11F0"/>
    <w:rsid w:val="50A45E45"/>
    <w:rsid w:val="511D718F"/>
    <w:rsid w:val="52422029"/>
    <w:rsid w:val="52AD22A4"/>
    <w:rsid w:val="53685179"/>
    <w:rsid w:val="55040901"/>
    <w:rsid w:val="552705DC"/>
    <w:rsid w:val="554B7717"/>
    <w:rsid w:val="55BC6922"/>
    <w:rsid w:val="56382375"/>
    <w:rsid w:val="56DF05DE"/>
    <w:rsid w:val="576A0C54"/>
    <w:rsid w:val="578B725D"/>
    <w:rsid w:val="57D83E10"/>
    <w:rsid w:val="57FC6189"/>
    <w:rsid w:val="583628E4"/>
    <w:rsid w:val="58BA0BD9"/>
    <w:rsid w:val="58BA52C3"/>
    <w:rsid w:val="5A110FD7"/>
    <w:rsid w:val="5A161758"/>
    <w:rsid w:val="5AE431C8"/>
    <w:rsid w:val="5B42019C"/>
    <w:rsid w:val="5B6F4A8B"/>
    <w:rsid w:val="5CAA00FA"/>
    <w:rsid w:val="5CC816A5"/>
    <w:rsid w:val="5F073306"/>
    <w:rsid w:val="5F5F73B9"/>
    <w:rsid w:val="60B77FC1"/>
    <w:rsid w:val="615362B5"/>
    <w:rsid w:val="6239222A"/>
    <w:rsid w:val="62AE5319"/>
    <w:rsid w:val="62E95797"/>
    <w:rsid w:val="638E5CCA"/>
    <w:rsid w:val="66D24120"/>
    <w:rsid w:val="67C044C4"/>
    <w:rsid w:val="67F60DFC"/>
    <w:rsid w:val="681D761D"/>
    <w:rsid w:val="6838144E"/>
    <w:rsid w:val="68433EB0"/>
    <w:rsid w:val="68570D81"/>
    <w:rsid w:val="68AA7398"/>
    <w:rsid w:val="68DE6DAC"/>
    <w:rsid w:val="69AF0BE0"/>
    <w:rsid w:val="6A331379"/>
    <w:rsid w:val="6A8F5017"/>
    <w:rsid w:val="6D035033"/>
    <w:rsid w:val="6EB86FE9"/>
    <w:rsid w:val="711B3A46"/>
    <w:rsid w:val="720F6228"/>
    <w:rsid w:val="721A552E"/>
    <w:rsid w:val="722479B1"/>
    <w:rsid w:val="72DD00D4"/>
    <w:rsid w:val="73C90AFD"/>
    <w:rsid w:val="742C597A"/>
    <w:rsid w:val="74996FAB"/>
    <w:rsid w:val="74AE7F7A"/>
    <w:rsid w:val="76FB5A77"/>
    <w:rsid w:val="777B7CF6"/>
    <w:rsid w:val="7998592F"/>
    <w:rsid w:val="79F0403C"/>
    <w:rsid w:val="7A41719B"/>
    <w:rsid w:val="7C914409"/>
    <w:rsid w:val="7D1B1F25"/>
    <w:rsid w:val="7DF734B5"/>
    <w:rsid w:val="7E4121CA"/>
    <w:rsid w:val="7EB268B9"/>
    <w:rsid w:val="7F3909EF"/>
    <w:rsid w:val="7FFD7E76"/>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2"/>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64"/>
    <w:qFormat/>
    <w:uiPriority w:val="99"/>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3"/>
    <w:qFormat/>
    <w:uiPriority w:val="0"/>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9"/>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3"/>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71"/>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9"/>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link w:val="258"/>
    <w:qFormat/>
    <w:uiPriority w:val="0"/>
    <w:pPr>
      <w:tabs>
        <w:tab w:val="clear" w:pos="567"/>
      </w:tabs>
      <w:spacing w:before="0" w:after="120" w:line="278" w:lineRule="auto"/>
      <w:ind w:firstLine="420" w:firstLineChars="100"/>
    </w:pPr>
    <w:rPr>
      <w:rFonts w:ascii="Times New Roman" w:hAnsi="Times New Roman"/>
      <w:sz w:val="21"/>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0"/>
    <w:rPr>
      <w:sz w:val="21"/>
      <w:szCs w:val="21"/>
    </w:rPr>
  </w:style>
  <w:style w:type="character" w:styleId="53">
    <w:name w:val="HTML Cite"/>
    <w:qFormat/>
    <w:uiPriority w:val="0"/>
    <w:rPr>
      <w:i/>
      <w:iCs/>
    </w:rPr>
  </w:style>
  <w:style w:type="character" w:customStyle="1" w:styleId="54">
    <w:name w:val="标题 3 Char"/>
    <w:qFormat/>
    <w:uiPriority w:val="0"/>
    <w:rPr>
      <w:rFonts w:ascii="宋体" w:eastAsia="宋体"/>
      <w:b/>
      <w:sz w:val="24"/>
      <w:u w:val="single"/>
      <w:lang w:val="en-US" w:eastAsia="zh-CN" w:bidi="ar-SA"/>
    </w:rPr>
  </w:style>
  <w:style w:type="paragraph" w:styleId="55">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character" w:customStyle="1" w:styleId="56">
    <w:name w:val="标题 2 字符"/>
    <w:link w:val="4"/>
    <w:qFormat/>
    <w:uiPriority w:val="0"/>
    <w:rPr>
      <w:rFonts w:ascii="Arial" w:hAnsi="Arial" w:eastAsia="黑体"/>
      <w:b/>
      <w:sz w:val="30"/>
      <w:lang w:val="en-US" w:eastAsia="zh-CN" w:bidi="ar-SA"/>
    </w:rPr>
  </w:style>
  <w:style w:type="character" w:customStyle="1" w:styleId="57">
    <w:name w:val="标题 3 字符"/>
    <w:link w:val="5"/>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6"/>
    <w:qFormat/>
    <w:uiPriority w:val="0"/>
  </w:style>
  <w:style w:type="character" w:customStyle="1" w:styleId="63">
    <w:name w:val="locality"/>
    <w:basedOn w:val="46"/>
    <w:qFormat/>
    <w:uiPriority w:val="0"/>
  </w:style>
  <w:style w:type="character" w:customStyle="1" w:styleId="64">
    <w:name w:val="正文缩进 字符"/>
    <w:link w:val="2"/>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6"/>
    <w:qFormat/>
    <w:uiPriority w:val="0"/>
  </w:style>
  <w:style w:type="character" w:customStyle="1" w:styleId="69">
    <w:name w:val="正文文本缩进 字符"/>
    <w:link w:val="18"/>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99"/>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29"/>
    <w:qFormat/>
    <w:uiPriority w:val="0"/>
    <w:rPr>
      <w:rFonts w:eastAsia="宋体"/>
      <w:kern w:val="2"/>
      <w:sz w:val="18"/>
      <w:szCs w:val="18"/>
      <w:lang w:val="en-US" w:eastAsia="zh-CN" w:bidi="ar-SA"/>
    </w:rPr>
  </w:style>
  <w:style w:type="character" w:customStyle="1" w:styleId="79">
    <w:name w:val="chanpin拷贝"/>
    <w:basedOn w:val="46"/>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3">
    <w:name w:val="Char Char1"/>
    <w:basedOn w:val="14"/>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38"/>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28"/>
    <w:qFormat/>
    <w:uiPriority w:val="0"/>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5"/>
    <w:qFormat/>
    <w:uiPriority w:val="99"/>
    <w:rPr>
      <w:kern w:val="2"/>
      <w:sz w:val="21"/>
      <w:szCs w:val="24"/>
    </w:rPr>
  </w:style>
  <w:style w:type="paragraph" w:customStyle="1" w:styleId="184">
    <w:name w:val="标题1-附件"/>
    <w:basedOn w:val="3"/>
    <w:qFormat/>
    <w:uiPriority w:val="0"/>
    <w:pPr>
      <w:jc w:val="left"/>
    </w:pPr>
    <w:rPr>
      <w:sz w:val="24"/>
      <w:szCs w:val="24"/>
    </w:rPr>
  </w:style>
  <w:style w:type="paragraph" w:customStyle="1" w:styleId="185">
    <w:name w:val="正文小标题"/>
    <w:basedOn w:val="1"/>
    <w:next w:val="2"/>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2"/>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39"/>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0"/>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6"/>
    <w:link w:val="23"/>
    <w:qFormat/>
    <w:uiPriority w:val="0"/>
    <w:rPr>
      <w:rFonts w:hint="eastAsia" w:ascii="宋体" w:hAnsi="Courier New" w:eastAsia="宋体" w:cs="宋体"/>
      <w:kern w:val="2"/>
      <w:sz w:val="21"/>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3"/>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5"/>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9"/>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段"/>
    <w:qFormat/>
    <w:uiPriority w:val="0"/>
    <w:pPr>
      <w:autoSpaceDE w:val="0"/>
      <w:autoSpaceDN w:val="0"/>
      <w:spacing w:after="160" w:line="278" w:lineRule="auto"/>
      <w:ind w:firstLine="200" w:firstLineChars="200"/>
      <w:jc w:val="both"/>
    </w:pPr>
    <w:rPr>
      <w:rFonts w:ascii="宋体" w:hAnsi="Times New Roman" w:eastAsia="宋体" w:cs="Times New Roman"/>
      <w:sz w:val="21"/>
      <w:lang w:val="en-US" w:eastAsia="zh-CN" w:bidi="ar-SA"/>
    </w:rPr>
  </w:style>
  <w:style w:type="paragraph" w:customStyle="1" w:styleId="254">
    <w:name w:val="Table Text"/>
    <w:basedOn w:val="1"/>
    <w:semiHidden/>
    <w:qFormat/>
    <w:uiPriority w:val="0"/>
    <w:rPr>
      <w:rFonts w:ascii="Arial" w:hAnsi="Arial" w:eastAsia="Arial" w:cs="Arial"/>
      <w:szCs w:val="21"/>
      <w:lang w:eastAsia="en-US"/>
    </w:rPr>
  </w:style>
  <w:style w:type="paragraph" w:customStyle="1" w:styleId="255">
    <w:name w:val="AONormal"/>
    <w:qFormat/>
    <w:uiPriority w:val="0"/>
    <w:pPr>
      <w:autoSpaceDE w:val="0"/>
      <w:autoSpaceDN w:val="0"/>
      <w:adjustRightInd w:val="0"/>
      <w:spacing w:after="160" w:line="400" w:lineRule="exact"/>
      <w:ind w:firstLine="440" w:firstLineChars="200"/>
    </w:pPr>
    <w:rPr>
      <w:rFonts w:ascii="华文楷体" w:hAnsi="华文楷体" w:eastAsia="华文楷体" w:cs="华文楷体"/>
      <w:sz w:val="22"/>
      <w:szCs w:val="21"/>
      <w:lang w:val="en-US" w:eastAsia="zh-CN" w:bidi="ar-SA"/>
    </w:rPr>
  </w:style>
  <w:style w:type="paragraph" w:customStyle="1" w:styleId="256">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57">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258">
    <w:name w:val="正文文本首行缩进 字符"/>
    <w:basedOn w:val="238"/>
    <w:link w:val="41"/>
    <w:qFormat/>
    <w:uiPriority w:val="0"/>
    <w:rPr>
      <w:rFonts w:ascii="宋体" w:hAnsi="宋体"/>
      <w:kern w:val="2"/>
      <w:sz w:val="21"/>
      <w:szCs w:val="24"/>
    </w:rPr>
  </w:style>
  <w:style w:type="paragraph" w:customStyle="1" w:styleId="259">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0">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261">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262">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263">
    <w:name w:val="font91"/>
    <w:basedOn w:val="46"/>
    <w:qFormat/>
    <w:uiPriority w:val="0"/>
    <w:rPr>
      <w:rFonts w:hint="eastAsia" w:ascii="宋体" w:hAnsi="宋体" w:eastAsia="宋体" w:cs="宋体"/>
      <w:color w:val="E54C5E"/>
      <w:sz w:val="20"/>
      <w:szCs w:val="20"/>
      <w:u w:val="none"/>
    </w:rPr>
  </w:style>
  <w:style w:type="character" w:customStyle="1" w:styleId="264">
    <w:name w:val="font61"/>
    <w:basedOn w:val="46"/>
    <w:qFormat/>
    <w:uiPriority w:val="0"/>
    <w:rPr>
      <w:rFonts w:hint="eastAsia" w:ascii="宋体" w:hAnsi="宋体" w:eastAsia="宋体" w:cs="宋体"/>
      <w:color w:val="000000"/>
      <w:sz w:val="20"/>
      <w:szCs w:val="20"/>
      <w:u w:val="none"/>
    </w:rPr>
  </w:style>
  <w:style w:type="character" w:customStyle="1" w:styleId="265">
    <w:name w:val="font112"/>
    <w:basedOn w:val="46"/>
    <w:qFormat/>
    <w:uiPriority w:val="0"/>
    <w:rPr>
      <w:rFonts w:hint="eastAsia" w:ascii="宋体" w:hAnsi="宋体" w:eastAsia="宋体" w:cs="宋体"/>
      <w:color w:val="FF0000"/>
      <w:sz w:val="20"/>
      <w:szCs w:val="20"/>
      <w:u w:val="none"/>
    </w:rPr>
  </w:style>
  <w:style w:type="character" w:customStyle="1" w:styleId="266">
    <w:name w:val="font51"/>
    <w:basedOn w:val="46"/>
    <w:qFormat/>
    <w:uiPriority w:val="0"/>
    <w:rPr>
      <w:rFonts w:hint="eastAsia" w:ascii="宋体" w:hAnsi="宋体" w:eastAsia="宋体" w:cs="宋体"/>
      <w:color w:val="000000"/>
      <w:sz w:val="20"/>
      <w:szCs w:val="20"/>
      <w:u w:val="none"/>
    </w:rPr>
  </w:style>
  <w:style w:type="character" w:customStyle="1" w:styleId="267">
    <w:name w:val="font31"/>
    <w:basedOn w:val="46"/>
    <w:qFormat/>
    <w:uiPriority w:val="0"/>
    <w:rPr>
      <w:rFonts w:hint="eastAsia" w:ascii="宋体" w:hAnsi="宋体" w:eastAsia="宋体" w:cs="宋体"/>
      <w:color w:val="000000"/>
      <w:sz w:val="22"/>
      <w:szCs w:val="22"/>
      <w:u w:val="none"/>
    </w:rPr>
  </w:style>
  <w:style w:type="character" w:customStyle="1" w:styleId="268">
    <w:name w:val="font01"/>
    <w:basedOn w:val="46"/>
    <w:qFormat/>
    <w:uiPriority w:val="0"/>
    <w:rPr>
      <w:rFonts w:hint="eastAsia" w:ascii="宋体" w:hAnsi="宋体" w:eastAsia="宋体" w:cs="宋体"/>
      <w:color w:val="000000"/>
      <w:sz w:val="22"/>
      <w:szCs w:val="22"/>
      <w:u w:val="none"/>
    </w:rPr>
  </w:style>
  <w:style w:type="character" w:customStyle="1" w:styleId="269">
    <w:name w:val="font71"/>
    <w:basedOn w:val="46"/>
    <w:qFormat/>
    <w:uiPriority w:val="0"/>
    <w:rPr>
      <w:rFonts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FE7B83-1D79-4594-9150-8BF7655B85D2}">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114</Pages>
  <Words>12811</Words>
  <Characters>13644</Characters>
  <Lines>432</Lines>
  <Paragraphs>121</Paragraphs>
  <TotalTime>331</TotalTime>
  <ScaleCrop>false</ScaleCrop>
  <LinksUpToDate>false</LinksUpToDate>
  <CharactersWithSpaces>13830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2026-06-26T09:17:00Z</dcterms:created>
  <dc:creator>Yin Hao</dc:creator>
  <cp:lastModifiedBy>杨禹</cp:lastModifiedBy>
  <cp:lastPrinted>2026-04-07T06:09:00Z</cp:lastPrinted>
  <dcterms:modified xsi:type="dcterms:W3CDTF">2026-09-03T09:35:25Z</dcterms:modified>
  <dc:title>政府采购示范文本（2023）</dc:title>
  <cp:revision>304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E5E7536328FA407682A694F13BDD8761_13</vt:lpwstr>
  </property>
  <property fmtid="{D5CDD505-2E9C-101B-9397-08002B2CF9AE}" pid="4" name="KSOTemplateDocerSaveRecord">
    <vt:lpwstr>eyJoZGlkIjoiZGY5NTk3NmQzYjUwMGUyOWNhMjYwNzY1NGY4ZTU5ODgiLCJ1c2VySWQiOiI0MDg5NDgzMzQifQ==</vt:lpwstr>
  </property>
</Properties>
</file>