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ind w:firstLine="300" w:firstLineChars="50"/>
        <w:rPr>
          <w:color w:val="000000" w:themeColor="text1"/>
          <w:sz w:val="60"/>
          <w:szCs w:val="60"/>
          <w14:textFill>
            <w14:solidFill>
              <w14:schemeClr w14:val="tx1"/>
            </w14:solidFill>
          </w14:textFill>
        </w:rPr>
      </w:pPr>
      <w:bookmarkStart w:id="0" w:name="_Hlk229053083"/>
    </w:p>
    <w:bookmarkEnd w:id="0"/>
    <w:p>
      <w:pPr>
        <w:spacing w:line="360" w:lineRule="auto"/>
        <w:ind w:firstLine="300" w:firstLineChars="50"/>
        <w:rPr>
          <w:sz w:val="60"/>
          <w:szCs w:val="60"/>
        </w:rPr>
      </w:pPr>
      <w:bookmarkStart w:id="1" w:name="_Toc99301418"/>
    </w:p>
    <w:p>
      <w:pPr>
        <w:spacing w:line="360" w:lineRule="auto"/>
        <w:ind w:firstLine="300" w:firstLineChars="50"/>
        <w:rPr>
          <w:sz w:val="60"/>
          <w:szCs w:val="60"/>
        </w:rPr>
      </w:pPr>
    </w:p>
    <w:p>
      <w:pPr>
        <w:jc w:val="center"/>
        <w:rPr>
          <w:b/>
          <w:bCs/>
          <w:sz w:val="60"/>
          <w:szCs w:val="60"/>
        </w:rPr>
      </w:pPr>
      <w:r>
        <w:rPr>
          <w:b/>
          <w:bCs/>
          <w:sz w:val="60"/>
          <w:szCs w:val="60"/>
        </w:rPr>
        <w:t>北京市政府采购项目</w:t>
      </w:r>
    </w:p>
    <w:p>
      <w:pPr>
        <w:jc w:val="center"/>
        <w:rPr>
          <w:b/>
          <w:bCs/>
          <w:sz w:val="60"/>
          <w:szCs w:val="60"/>
        </w:rPr>
      </w:pPr>
      <w:r>
        <w:rPr>
          <w:b/>
          <w:bCs/>
          <w:sz w:val="60"/>
          <w:szCs w:val="60"/>
        </w:rPr>
        <w:t>公开招标文件</w:t>
      </w:r>
    </w:p>
    <w:p>
      <w:pPr>
        <w:spacing w:line="360" w:lineRule="auto"/>
        <w:jc w:val="center"/>
        <w:rPr>
          <w:sz w:val="60"/>
          <w:szCs w:val="60"/>
        </w:rPr>
      </w:pPr>
    </w:p>
    <w:p>
      <w:pPr>
        <w:tabs>
          <w:tab w:val="left" w:pos="3240"/>
          <w:tab w:val="left" w:pos="3420"/>
        </w:tabs>
        <w:spacing w:line="360" w:lineRule="auto"/>
        <w:ind w:left="2832" w:leftChars="444" w:hanging="1900" w:hangingChars="528"/>
        <w:jc w:val="left"/>
        <w:rPr>
          <w:bCs/>
          <w:sz w:val="36"/>
          <w:szCs w:val="36"/>
        </w:rPr>
      </w:pPr>
      <w:r>
        <w:rPr>
          <w:bCs/>
          <w:sz w:val="36"/>
          <w:szCs w:val="36"/>
        </w:rPr>
        <w:t>项目名称：</w:t>
      </w:r>
      <w:bookmarkStart w:id="2" w:name="OLE_LINK2"/>
      <w:r>
        <w:rPr>
          <w:bCs/>
          <w:sz w:val="36"/>
          <w:szCs w:val="36"/>
        </w:rPr>
        <w:t>下达2025年教育改革发展专项转移支付-</w:t>
      </w:r>
    </w:p>
    <w:p>
      <w:pPr>
        <w:keepNext w:val="0"/>
        <w:keepLines w:val="0"/>
        <w:pageBreakBefore w:val="0"/>
        <w:widowControl w:val="0"/>
        <w:tabs>
          <w:tab w:val="left" w:pos="3240"/>
          <w:tab w:val="left" w:pos="3420"/>
        </w:tabs>
        <w:kinsoku/>
        <w:wordWrap/>
        <w:overflowPunct/>
        <w:topLinePunct w:val="0"/>
        <w:autoSpaceDE/>
        <w:autoSpaceDN/>
        <w:bidi w:val="0"/>
        <w:adjustRightInd/>
        <w:snapToGrid/>
        <w:spacing w:after="160" w:line="360" w:lineRule="auto"/>
        <w:ind w:left="2730" w:leftChars="1300" w:right="0" w:rightChars="0" w:firstLine="0" w:firstLineChars="0"/>
        <w:jc w:val="left"/>
        <w:textAlignment w:val="auto"/>
        <w:outlineLvl w:val="9"/>
        <w:rPr>
          <w:bCs/>
          <w:sz w:val="36"/>
          <w:szCs w:val="36"/>
        </w:rPr>
      </w:pPr>
      <w:r>
        <w:rPr>
          <w:bCs/>
          <w:sz w:val="36"/>
          <w:szCs w:val="36"/>
        </w:rPr>
        <w:t>中小学校办学装备提升项目-</w:t>
      </w:r>
      <w:bookmarkStart w:id="3" w:name="OLE_LINK38"/>
      <w:bookmarkStart w:id="1028" w:name="_GoBack"/>
      <w:r>
        <w:rPr>
          <w:bCs/>
          <w:sz w:val="36"/>
          <w:szCs w:val="36"/>
        </w:rPr>
        <w:t>信息化设备购置</w:t>
      </w:r>
      <w:bookmarkEnd w:id="1028"/>
    </w:p>
    <w:bookmarkEnd w:id="2"/>
    <w:bookmarkEnd w:id="3"/>
    <w:p>
      <w:pPr>
        <w:tabs>
          <w:tab w:val="left" w:pos="3240"/>
          <w:tab w:val="left" w:pos="3420"/>
        </w:tabs>
        <w:spacing w:line="360" w:lineRule="auto"/>
        <w:ind w:left="2769" w:leftChars="444" w:hanging="1837" w:hangingChars="528"/>
        <w:jc w:val="left"/>
        <w:rPr>
          <w:bCs/>
          <w:sz w:val="36"/>
          <w:szCs w:val="36"/>
        </w:rPr>
      </w:pPr>
      <w:r>
        <w:rPr>
          <w:rFonts w:hint="eastAsia"/>
          <w:bCs/>
          <w:spacing w:val="-6"/>
          <w:sz w:val="36"/>
          <w:szCs w:val="36"/>
        </w:rPr>
        <w:t>项目编号/包号：</w:t>
      </w:r>
      <w:r>
        <w:fldChar w:fldCharType="begin"/>
      </w:r>
      <w:r>
        <w:instrText xml:space="preserve"> HYPERLINK "http://219.232.204.193:8080/frontend/plan/project_detail.html?projectUuid=b4cd5902-daa9-4875-b2aa-e70e3e60c781" </w:instrText>
      </w:r>
      <w:r>
        <w:fldChar w:fldCharType="separate"/>
      </w:r>
      <w:r>
        <w:rPr>
          <w:rFonts w:hint="eastAsia"/>
          <w:bCs/>
          <w:spacing w:val="-6"/>
          <w:sz w:val="36"/>
          <w:szCs w:val="36"/>
        </w:rPr>
        <w:t>11011626210200017891-XM001</w:t>
      </w:r>
      <w:r>
        <w:rPr>
          <w:rFonts w:hint="eastAsia"/>
          <w:bCs/>
          <w:spacing w:val="-6"/>
          <w:sz w:val="36"/>
          <w:szCs w:val="36"/>
        </w:rPr>
        <w:fldChar w:fldCharType="end"/>
      </w:r>
    </w:p>
    <w:p>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rFonts w:hint="eastAsia"/>
          <w:bCs/>
          <w:sz w:val="36"/>
          <w:szCs w:val="36"/>
        </w:rPr>
        <w:t>北京市怀柔区数字教育中心</w:t>
      </w:r>
    </w:p>
    <w:p>
      <w:pPr>
        <w:tabs>
          <w:tab w:val="left" w:pos="3240"/>
          <w:tab w:val="left" w:pos="3420"/>
        </w:tabs>
        <w:spacing w:line="360" w:lineRule="auto"/>
        <w:ind w:left="2832" w:leftChars="444" w:hanging="1900" w:hangingChars="528"/>
        <w:jc w:val="left"/>
        <w:rPr>
          <w:bCs/>
          <w:sz w:val="36"/>
          <w:szCs w:val="36"/>
        </w:rPr>
      </w:pPr>
      <w:r>
        <w:rPr>
          <w:bCs/>
          <w:sz w:val="36"/>
          <w:szCs w:val="36"/>
        </w:rPr>
        <w:t>采购代理机构：</w:t>
      </w:r>
      <w:r>
        <w:rPr>
          <w:rFonts w:hint="eastAsia"/>
          <w:bCs/>
          <w:sz w:val="36"/>
          <w:szCs w:val="36"/>
        </w:rPr>
        <w:t>北京市怀柔区公共资源交易中心</w:t>
      </w:r>
    </w:p>
    <w:p>
      <w:pPr>
        <w:tabs>
          <w:tab w:val="left" w:pos="3240"/>
          <w:tab w:val="left" w:pos="3420"/>
        </w:tabs>
        <w:spacing w:line="360" w:lineRule="auto"/>
        <w:ind w:firstLine="3240" w:firstLineChars="900"/>
        <w:jc w:val="left"/>
      </w:pPr>
      <w:r>
        <w:rPr>
          <w:rFonts w:hint="eastAsia"/>
          <w:bCs/>
          <w:sz w:val="36"/>
          <w:szCs w:val="36"/>
        </w:rPr>
        <w:t>（北京市怀柔区政府采购中心）</w:t>
      </w:r>
    </w:p>
    <w:p>
      <w:pPr>
        <w:pStyle w:val="5"/>
        <w:widowControl/>
        <w:kinsoku w:val="0"/>
        <w:autoSpaceDE w:val="0"/>
        <w:autoSpaceDN w:val="0"/>
        <w:adjustRightInd w:val="0"/>
        <w:snapToGrid w:val="0"/>
        <w:spacing w:line="480" w:lineRule="auto"/>
        <w:ind w:left="1" w:leftChars="-398" w:hanging="837" w:hangingChars="139"/>
        <w:jc w:val="center"/>
        <w:textAlignment w:val="baseline"/>
        <w:rPr>
          <w:b/>
          <w:sz w:val="36"/>
          <w:szCs w:val="36"/>
        </w:rPr>
      </w:pPr>
      <w:r>
        <w:rPr>
          <w:rFonts w:hint="eastAsia" w:ascii="宋体" w:hAnsi="宋体" w:cs="宋体"/>
          <w:b/>
          <w:bCs/>
          <w:color w:val="000000"/>
          <w:sz w:val="60"/>
          <w:szCs w:val="60"/>
        </w:rPr>
        <w:t>2026年</w:t>
      </w:r>
      <w:r>
        <w:rPr>
          <w:rFonts w:hint="eastAsia" w:ascii="宋体" w:hAnsi="宋体" w:cs="宋体"/>
          <w:b/>
          <w:bCs/>
          <w:color w:val="000000"/>
          <w:sz w:val="60"/>
          <w:szCs w:val="60"/>
          <w:lang w:val="en-US" w:eastAsia="zh-CN"/>
        </w:rPr>
        <w:t>8</w:t>
      </w:r>
      <w:r>
        <w:rPr>
          <w:rFonts w:hint="eastAsia" w:ascii="宋体" w:hAnsi="宋体" w:cs="宋体"/>
          <w:b/>
          <w:bCs/>
          <w:color w:val="000000"/>
          <w:sz w:val="60"/>
          <w:szCs w:val="60"/>
        </w:rPr>
        <w:t>月</w:t>
      </w:r>
      <w:r>
        <w:rPr>
          <w:b/>
          <w:bCs/>
          <w:sz w:val="44"/>
        </w:rPr>
        <w:br w:type="page"/>
      </w:r>
      <w:bookmarkStart w:id="4" w:name="_Toc99301417"/>
      <w:bookmarkEnd w:id="4"/>
      <w:bookmarkStart w:id="5" w:name="_Toc74227630"/>
      <w:bookmarkEnd w:id="5"/>
    </w:p>
    <w:p>
      <w:pPr>
        <w:spacing w:line="360" w:lineRule="auto"/>
        <w:jc w:val="center"/>
        <w:outlineLvl w:val="0"/>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目      录</w:t>
      </w:r>
      <w:bookmarkEnd w:id="1"/>
    </w:p>
    <w:p>
      <w:pPr>
        <w:pStyle w:val="34"/>
        <w:rPr>
          <w:rFonts w:ascii="Times New Roman" w:hAnsi="Times New Roman" w:eastAsiaTheme="minorEastAsia"/>
          <w:b w:val="0"/>
          <w:color w:val="000000" w:themeColor="text1"/>
          <w:sz w:val="21"/>
          <w:szCs w:val="22"/>
          <w14:textFill>
            <w14:solidFill>
              <w14:schemeClr w14:val="tx1"/>
            </w14:solidFill>
          </w14:textFill>
        </w:rPr>
      </w:pPr>
      <w:r>
        <w:rPr>
          <w:rFonts w:ascii="Times New Roman" w:hAnsi="Times New Roman"/>
          <w:b w:val="0"/>
          <w:color w:val="000000" w:themeColor="text1"/>
          <w14:textFill>
            <w14:solidFill>
              <w14:schemeClr w14:val="tx1"/>
            </w14:solidFill>
          </w14:textFill>
        </w:rPr>
        <w:fldChar w:fldCharType="begin"/>
      </w:r>
      <w:r>
        <w:rPr>
          <w:rFonts w:ascii="Times New Roman" w:hAnsi="Times New Roman"/>
          <w:b w:val="0"/>
          <w:color w:val="000000" w:themeColor="text1"/>
          <w14:textFill>
            <w14:solidFill>
              <w14:schemeClr w14:val="tx1"/>
            </w14:solidFill>
          </w14:textFill>
        </w:rPr>
        <w:instrText xml:space="preserve"> TOC \o "1-1" \h \z \u </w:instrText>
      </w:r>
      <w:r>
        <w:rPr>
          <w:rFonts w:ascii="Times New Roman" w:hAnsi="Times New Roman"/>
          <w:b w:val="0"/>
          <w:color w:val="000000" w:themeColor="text1"/>
          <w14:textFill>
            <w14:solidFill>
              <w14:schemeClr w14:val="tx1"/>
            </w14:solidFill>
          </w14:textFill>
        </w:rPr>
        <w:fldChar w:fldCharType="separate"/>
      </w:r>
    </w:p>
    <w:p>
      <w:pPr>
        <w:pStyle w:val="34"/>
        <w:spacing w:line="360" w:lineRule="auto"/>
        <w:rPr>
          <w:rFonts w:ascii="Times New Roman" w:hAnsi="Times New Roman" w:eastAsiaTheme="minorEastAsia"/>
          <w:b w:val="0"/>
          <w:color w:val="000000" w:themeColor="text1"/>
          <w:sz w:val="21"/>
          <w:szCs w:val="22"/>
          <w14:textFill>
            <w14:solidFill>
              <w14:schemeClr w14:val="tx1"/>
            </w14:solidFill>
          </w14:textFill>
        </w:rPr>
      </w:pPr>
      <w:r>
        <w:fldChar w:fldCharType="begin"/>
      </w:r>
      <w:r>
        <w:instrText xml:space="preserve"> HYPERLINK \l "_Toc99301419" </w:instrText>
      </w:r>
      <w:r>
        <w:fldChar w:fldCharType="separate"/>
      </w:r>
      <w:r>
        <w:rPr>
          <w:rStyle w:val="49"/>
          <w:rFonts w:ascii="Times New Roman" w:hAnsi="Times New Roman"/>
          <w:color w:val="000000" w:themeColor="text1"/>
          <w14:textFill>
            <w14:solidFill>
              <w14:schemeClr w14:val="tx1"/>
            </w14:solidFill>
          </w14:textFill>
        </w:rPr>
        <w:t>第一章   投标邀请</w:t>
      </w:r>
      <w:r>
        <w:rPr>
          <w:rFonts w:ascii="Times New Roman" w:hAnsi="Times New Roman"/>
          <w:color w:val="000000" w:themeColor="text1"/>
          <w14:textFill>
            <w14:solidFill>
              <w14:schemeClr w14:val="tx1"/>
            </w14:solidFill>
          </w14:textFill>
        </w:rPr>
        <w:tab/>
      </w:r>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 PAGEREF _Toc99301419 \h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14:textFill>
            <w14:solidFill>
              <w14:schemeClr w14:val="tx1"/>
            </w14:solidFill>
          </w14:textFill>
        </w:rPr>
        <w:t>2</w:t>
      </w:r>
      <w:r>
        <w:rPr>
          <w:rFonts w:ascii="Times New Roman" w:hAnsi="Times New Roman"/>
          <w:color w:val="000000" w:themeColor="text1"/>
          <w14:textFill>
            <w14:solidFill>
              <w14:schemeClr w14:val="tx1"/>
            </w14:solidFill>
          </w14:textFill>
        </w:rPr>
        <w:fldChar w:fldCharType="end"/>
      </w:r>
      <w:r>
        <w:rPr>
          <w:rFonts w:ascii="Times New Roman" w:hAnsi="Times New Roman"/>
          <w:color w:val="000000" w:themeColor="text1"/>
          <w14:textFill>
            <w14:solidFill>
              <w14:schemeClr w14:val="tx1"/>
            </w14:solidFill>
          </w14:textFill>
        </w:rPr>
        <w:fldChar w:fldCharType="end"/>
      </w:r>
    </w:p>
    <w:p>
      <w:pPr>
        <w:pStyle w:val="34"/>
        <w:spacing w:line="360" w:lineRule="auto"/>
        <w:rPr>
          <w:rFonts w:ascii="Times New Roman" w:hAnsi="Times New Roman" w:eastAsiaTheme="minorEastAsia"/>
          <w:b w:val="0"/>
          <w:color w:val="000000" w:themeColor="text1"/>
          <w:sz w:val="21"/>
          <w:szCs w:val="22"/>
          <w14:textFill>
            <w14:solidFill>
              <w14:schemeClr w14:val="tx1"/>
            </w14:solidFill>
          </w14:textFill>
        </w:rPr>
      </w:pPr>
      <w:r>
        <w:fldChar w:fldCharType="begin"/>
      </w:r>
      <w:r>
        <w:instrText xml:space="preserve"> HYPERLINK \l "_Toc99301420" </w:instrText>
      </w:r>
      <w:r>
        <w:fldChar w:fldCharType="separate"/>
      </w:r>
      <w:r>
        <w:rPr>
          <w:rStyle w:val="49"/>
          <w:rFonts w:ascii="Times New Roman" w:hAnsi="Times New Roman"/>
          <w:color w:val="000000" w:themeColor="text1"/>
          <w14:textFill>
            <w14:solidFill>
              <w14:schemeClr w14:val="tx1"/>
            </w14:solidFill>
          </w14:textFill>
        </w:rPr>
        <w:t>第二章   投标人须知</w:t>
      </w:r>
      <w:r>
        <w:rPr>
          <w:rFonts w:ascii="Times New Roman" w:hAnsi="Times New Roman"/>
          <w:color w:val="000000" w:themeColor="text1"/>
          <w14:textFill>
            <w14:solidFill>
              <w14:schemeClr w14:val="tx1"/>
            </w14:solidFill>
          </w14:textFill>
        </w:rPr>
        <w:tab/>
      </w:r>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 PAGEREF _Toc99301420 \h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14:textFill>
            <w14:solidFill>
              <w14:schemeClr w14:val="tx1"/>
            </w14:solidFill>
          </w14:textFill>
        </w:rPr>
        <w:t>7</w:t>
      </w:r>
      <w:r>
        <w:rPr>
          <w:rFonts w:ascii="Times New Roman" w:hAnsi="Times New Roman"/>
          <w:color w:val="000000" w:themeColor="text1"/>
          <w14:textFill>
            <w14:solidFill>
              <w14:schemeClr w14:val="tx1"/>
            </w14:solidFill>
          </w14:textFill>
        </w:rPr>
        <w:fldChar w:fldCharType="end"/>
      </w:r>
      <w:r>
        <w:rPr>
          <w:rFonts w:ascii="Times New Roman" w:hAnsi="Times New Roman"/>
          <w:color w:val="000000" w:themeColor="text1"/>
          <w14:textFill>
            <w14:solidFill>
              <w14:schemeClr w14:val="tx1"/>
            </w14:solidFill>
          </w14:textFill>
        </w:rPr>
        <w:fldChar w:fldCharType="end"/>
      </w:r>
    </w:p>
    <w:p>
      <w:pPr>
        <w:pStyle w:val="34"/>
        <w:spacing w:line="360" w:lineRule="auto"/>
        <w:rPr>
          <w:rFonts w:ascii="Times New Roman" w:hAnsi="Times New Roman" w:eastAsiaTheme="minorEastAsia"/>
          <w:b w:val="0"/>
          <w:color w:val="000000" w:themeColor="text1"/>
          <w:sz w:val="21"/>
          <w:szCs w:val="22"/>
          <w14:textFill>
            <w14:solidFill>
              <w14:schemeClr w14:val="tx1"/>
            </w14:solidFill>
          </w14:textFill>
        </w:rPr>
      </w:pPr>
      <w:r>
        <w:fldChar w:fldCharType="begin"/>
      </w:r>
      <w:r>
        <w:instrText xml:space="preserve"> HYPERLINK \l "_Toc99301421" </w:instrText>
      </w:r>
      <w:r>
        <w:fldChar w:fldCharType="separate"/>
      </w:r>
      <w:r>
        <w:rPr>
          <w:rStyle w:val="49"/>
          <w:rFonts w:ascii="Times New Roman" w:hAnsi="Times New Roman"/>
          <w:color w:val="000000" w:themeColor="text1"/>
          <w14:textFill>
            <w14:solidFill>
              <w14:schemeClr w14:val="tx1"/>
            </w14:solidFill>
          </w14:textFill>
        </w:rPr>
        <w:t>第三章   资格审查</w:t>
      </w:r>
      <w:r>
        <w:rPr>
          <w:rFonts w:ascii="Times New Roman" w:hAnsi="Times New Roman"/>
          <w:color w:val="000000" w:themeColor="text1"/>
          <w14:textFill>
            <w14:solidFill>
              <w14:schemeClr w14:val="tx1"/>
            </w14:solidFill>
          </w14:textFill>
        </w:rPr>
        <w:tab/>
      </w:r>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 PAGEREF _Toc99301421 \h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14:textFill>
            <w14:solidFill>
              <w14:schemeClr w14:val="tx1"/>
            </w14:solidFill>
          </w14:textFill>
        </w:rPr>
        <w:t>25</w:t>
      </w:r>
      <w:r>
        <w:rPr>
          <w:rFonts w:ascii="Times New Roman" w:hAnsi="Times New Roman"/>
          <w:color w:val="000000" w:themeColor="text1"/>
          <w14:textFill>
            <w14:solidFill>
              <w14:schemeClr w14:val="tx1"/>
            </w14:solidFill>
          </w14:textFill>
        </w:rPr>
        <w:fldChar w:fldCharType="end"/>
      </w:r>
      <w:r>
        <w:rPr>
          <w:rFonts w:ascii="Times New Roman" w:hAnsi="Times New Roman"/>
          <w:color w:val="000000" w:themeColor="text1"/>
          <w14:textFill>
            <w14:solidFill>
              <w14:schemeClr w14:val="tx1"/>
            </w14:solidFill>
          </w14:textFill>
        </w:rPr>
        <w:fldChar w:fldCharType="end"/>
      </w:r>
    </w:p>
    <w:p>
      <w:pPr>
        <w:pStyle w:val="34"/>
        <w:spacing w:line="360" w:lineRule="auto"/>
        <w:rPr>
          <w:rFonts w:ascii="Times New Roman" w:hAnsi="Times New Roman" w:eastAsiaTheme="minorEastAsia"/>
          <w:b w:val="0"/>
          <w:color w:val="000000" w:themeColor="text1"/>
          <w:sz w:val="21"/>
          <w:szCs w:val="22"/>
          <w14:textFill>
            <w14:solidFill>
              <w14:schemeClr w14:val="tx1"/>
            </w14:solidFill>
          </w14:textFill>
        </w:rPr>
      </w:pPr>
      <w:r>
        <w:fldChar w:fldCharType="begin"/>
      </w:r>
      <w:r>
        <w:instrText xml:space="preserve"> HYPERLINK \l "_Toc99301423" </w:instrText>
      </w:r>
      <w:r>
        <w:fldChar w:fldCharType="separate"/>
      </w:r>
      <w:r>
        <w:rPr>
          <w:rStyle w:val="49"/>
          <w:rFonts w:ascii="Times New Roman" w:hAnsi="Times New Roman"/>
          <w:color w:val="000000" w:themeColor="text1"/>
          <w14:textFill>
            <w14:solidFill>
              <w14:schemeClr w14:val="tx1"/>
            </w14:solidFill>
          </w14:textFill>
        </w:rPr>
        <w:t>第四章   评标程序、评标方法和评标标准</w:t>
      </w:r>
      <w:r>
        <w:rPr>
          <w:rFonts w:ascii="Times New Roman" w:hAnsi="Times New Roman"/>
          <w:color w:val="000000" w:themeColor="text1"/>
          <w14:textFill>
            <w14:solidFill>
              <w14:schemeClr w14:val="tx1"/>
            </w14:solidFill>
          </w14:textFill>
        </w:rPr>
        <w:tab/>
      </w:r>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 PAGEREF _Toc99301423 \h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14:textFill>
            <w14:solidFill>
              <w14:schemeClr w14:val="tx1"/>
            </w14:solidFill>
          </w14:textFill>
        </w:rPr>
        <w:t>29</w:t>
      </w:r>
      <w:r>
        <w:rPr>
          <w:rFonts w:ascii="Times New Roman" w:hAnsi="Times New Roman"/>
          <w:color w:val="000000" w:themeColor="text1"/>
          <w14:textFill>
            <w14:solidFill>
              <w14:schemeClr w14:val="tx1"/>
            </w14:solidFill>
          </w14:textFill>
        </w:rPr>
        <w:fldChar w:fldCharType="end"/>
      </w:r>
      <w:r>
        <w:rPr>
          <w:rFonts w:ascii="Times New Roman" w:hAnsi="Times New Roman"/>
          <w:color w:val="000000" w:themeColor="text1"/>
          <w14:textFill>
            <w14:solidFill>
              <w14:schemeClr w14:val="tx1"/>
            </w14:solidFill>
          </w14:textFill>
        </w:rPr>
        <w:fldChar w:fldCharType="end"/>
      </w:r>
    </w:p>
    <w:p>
      <w:pPr>
        <w:pStyle w:val="34"/>
        <w:spacing w:line="360" w:lineRule="auto"/>
        <w:rPr>
          <w:rFonts w:ascii="Times New Roman" w:hAnsi="Times New Roman" w:eastAsiaTheme="minorEastAsia"/>
          <w:b w:val="0"/>
          <w:color w:val="000000" w:themeColor="text1"/>
          <w:sz w:val="21"/>
          <w:szCs w:val="22"/>
          <w14:textFill>
            <w14:solidFill>
              <w14:schemeClr w14:val="tx1"/>
            </w14:solidFill>
          </w14:textFill>
        </w:rPr>
      </w:pPr>
      <w:r>
        <w:fldChar w:fldCharType="begin"/>
      </w:r>
      <w:r>
        <w:instrText xml:space="preserve"> HYPERLINK \l "_Toc99301424" </w:instrText>
      </w:r>
      <w:r>
        <w:fldChar w:fldCharType="separate"/>
      </w:r>
      <w:r>
        <w:rPr>
          <w:rStyle w:val="49"/>
          <w:rFonts w:ascii="Times New Roman" w:hAnsi="Times New Roman"/>
          <w:color w:val="000000" w:themeColor="text1"/>
          <w14:textFill>
            <w14:solidFill>
              <w14:schemeClr w14:val="tx1"/>
            </w14:solidFill>
          </w14:textFill>
        </w:rPr>
        <w:t>第五章   采购需求</w:t>
      </w:r>
      <w:r>
        <w:rPr>
          <w:rFonts w:ascii="Times New Roman" w:hAnsi="Times New Roman"/>
          <w:color w:val="000000" w:themeColor="text1"/>
          <w14:textFill>
            <w14:solidFill>
              <w14:schemeClr w14:val="tx1"/>
            </w14:solidFill>
          </w14:textFill>
        </w:rPr>
        <w:tab/>
      </w:r>
      <w:r>
        <w:rPr>
          <w:rFonts w:hint="eastAsia" w:ascii="Times New Roman" w:hAnsi="Times New Roman"/>
          <w:color w:val="000000" w:themeColor="text1"/>
          <w:lang w:val="en-US" w:eastAsia="zh-CN"/>
          <w14:textFill>
            <w14:solidFill>
              <w14:schemeClr w14:val="tx1"/>
            </w14:solidFill>
          </w14:textFill>
        </w:rPr>
        <w:t>4</w:t>
      </w:r>
      <w:r>
        <w:rPr>
          <w:rFonts w:hint="eastAsia" w:ascii="Times New Roman" w:hAnsi="Times New Roman"/>
          <w:color w:val="000000" w:themeColor="text1"/>
          <w:lang w:val="en-US" w:eastAsia="zh-CN"/>
          <w14:textFill>
            <w14:solidFill>
              <w14:schemeClr w14:val="tx1"/>
            </w14:solidFill>
          </w14:textFill>
        </w:rPr>
        <w:fldChar w:fldCharType="end"/>
      </w:r>
      <w:r>
        <w:rPr>
          <w:rFonts w:hint="eastAsia" w:ascii="Times New Roman" w:hAnsi="Times New Roman"/>
          <w:color w:val="000000" w:themeColor="text1"/>
          <w:lang w:val="en-US" w:eastAsia="zh-CN"/>
          <w14:textFill>
            <w14:solidFill>
              <w14:schemeClr w14:val="tx1"/>
            </w14:solidFill>
          </w14:textFill>
        </w:rPr>
        <w:t>0</w:t>
      </w:r>
    </w:p>
    <w:p>
      <w:pPr>
        <w:pStyle w:val="34"/>
        <w:spacing w:line="360" w:lineRule="auto"/>
        <w:rPr>
          <w:rFonts w:ascii="Times New Roman" w:hAnsi="Times New Roman" w:eastAsiaTheme="minorEastAsia"/>
          <w:b w:val="0"/>
          <w:color w:val="000000" w:themeColor="text1"/>
          <w:sz w:val="21"/>
          <w:szCs w:val="22"/>
          <w14:textFill>
            <w14:solidFill>
              <w14:schemeClr w14:val="tx1"/>
            </w14:solidFill>
          </w14:textFill>
        </w:rPr>
      </w:pPr>
      <w:r>
        <w:fldChar w:fldCharType="begin"/>
      </w:r>
      <w:r>
        <w:instrText xml:space="preserve"> HYPERLINK \l "_Toc99301425" </w:instrText>
      </w:r>
      <w:r>
        <w:fldChar w:fldCharType="separate"/>
      </w:r>
      <w:r>
        <w:rPr>
          <w:rStyle w:val="49"/>
          <w:rFonts w:ascii="Times New Roman" w:hAnsi="Times New Roman"/>
          <w:color w:val="000000" w:themeColor="text1"/>
          <w14:textFill>
            <w14:solidFill>
              <w14:schemeClr w14:val="tx1"/>
            </w14:solidFill>
          </w14:textFill>
        </w:rPr>
        <w:t>第六章   拟签订的合同文本</w:t>
      </w:r>
      <w:r>
        <w:rPr>
          <w:rFonts w:ascii="Times New Roman" w:hAnsi="Times New Roman"/>
          <w:color w:val="000000" w:themeColor="text1"/>
          <w14:textFill>
            <w14:solidFill>
              <w14:schemeClr w14:val="tx1"/>
            </w14:solidFill>
          </w14:textFill>
        </w:rPr>
        <w:tab/>
      </w:r>
      <w:r>
        <w:rPr>
          <w:rFonts w:hint="eastAsia" w:ascii="Times New Roman" w:hAnsi="Times New Roman"/>
          <w:color w:val="000000" w:themeColor="text1"/>
          <w:lang w:val="en-US" w:eastAsia="zh-CN"/>
          <w14:textFill>
            <w14:solidFill>
              <w14:schemeClr w14:val="tx1"/>
            </w14:solidFill>
          </w14:textFill>
        </w:rPr>
        <w:t>4</w:t>
      </w:r>
      <w:r>
        <w:rPr>
          <w:rFonts w:hint="eastAsia" w:ascii="Times New Roman" w:hAnsi="Times New Roman"/>
          <w:color w:val="000000" w:themeColor="text1"/>
          <w:lang w:val="en-US" w:eastAsia="zh-CN"/>
          <w14:textFill>
            <w14:solidFill>
              <w14:schemeClr w14:val="tx1"/>
            </w14:solidFill>
          </w14:textFill>
        </w:rPr>
        <w:fldChar w:fldCharType="end"/>
      </w:r>
      <w:r>
        <w:rPr>
          <w:rFonts w:hint="eastAsia" w:ascii="Times New Roman" w:hAnsi="Times New Roman"/>
          <w:color w:val="000000" w:themeColor="text1"/>
          <w:lang w:val="en-US" w:eastAsia="zh-CN"/>
          <w14:textFill>
            <w14:solidFill>
              <w14:schemeClr w14:val="tx1"/>
            </w14:solidFill>
          </w14:textFill>
        </w:rPr>
        <w:t>8</w:t>
      </w:r>
    </w:p>
    <w:p>
      <w:pPr>
        <w:pStyle w:val="34"/>
        <w:spacing w:line="360" w:lineRule="auto"/>
        <w:rPr>
          <w:rFonts w:ascii="Times New Roman" w:hAnsi="Times New Roman" w:eastAsiaTheme="minorEastAsia"/>
          <w:b w:val="0"/>
          <w:color w:val="000000" w:themeColor="text1"/>
          <w:sz w:val="21"/>
          <w:szCs w:val="22"/>
          <w14:textFill>
            <w14:solidFill>
              <w14:schemeClr w14:val="tx1"/>
            </w14:solidFill>
          </w14:textFill>
        </w:rPr>
      </w:pPr>
      <w:r>
        <w:fldChar w:fldCharType="begin"/>
      </w:r>
      <w:r>
        <w:instrText xml:space="preserve"> HYPERLINK \l "_Toc99301426" </w:instrText>
      </w:r>
      <w:r>
        <w:fldChar w:fldCharType="separate"/>
      </w:r>
      <w:r>
        <w:rPr>
          <w:rStyle w:val="49"/>
          <w:rFonts w:ascii="Times New Roman" w:hAnsi="Times New Roman"/>
          <w:color w:val="000000" w:themeColor="text1"/>
          <w14:textFill>
            <w14:solidFill>
              <w14:schemeClr w14:val="tx1"/>
            </w14:solidFill>
          </w14:textFill>
        </w:rPr>
        <w:t>第七章   投标文件格式</w:t>
      </w:r>
      <w:r>
        <w:rPr>
          <w:rFonts w:ascii="Times New Roman" w:hAnsi="Times New Roman"/>
          <w:color w:val="000000" w:themeColor="text1"/>
          <w14:textFill>
            <w14:solidFill>
              <w14:schemeClr w14:val="tx1"/>
            </w14:solidFill>
          </w14:textFill>
        </w:rPr>
        <w:tab/>
      </w:r>
      <w:r>
        <w:rPr>
          <w:rFonts w:hint="eastAsia" w:ascii="Times New Roman" w:hAnsi="Times New Roman"/>
          <w:color w:val="000000" w:themeColor="text1"/>
          <w:lang w:val="en-US" w:eastAsia="zh-CN"/>
          <w14:textFill>
            <w14:solidFill>
              <w14:schemeClr w14:val="tx1"/>
            </w14:solidFill>
          </w14:textFill>
        </w:rPr>
        <w:t>6</w:t>
      </w:r>
      <w:r>
        <w:rPr>
          <w:rFonts w:hint="eastAsia" w:ascii="Times New Roman" w:hAnsi="Times New Roman"/>
          <w:color w:val="000000" w:themeColor="text1"/>
          <w:lang w:val="en-US" w:eastAsia="zh-CN"/>
          <w14:textFill>
            <w14:solidFill>
              <w14:schemeClr w14:val="tx1"/>
            </w14:solidFill>
          </w14:textFill>
        </w:rPr>
        <w:fldChar w:fldCharType="end"/>
      </w:r>
      <w:r>
        <w:rPr>
          <w:rFonts w:hint="eastAsia" w:ascii="Times New Roman" w:hAnsi="Times New Roman"/>
          <w:color w:val="000000" w:themeColor="text1"/>
          <w:lang w:val="en-US" w:eastAsia="zh-CN"/>
          <w14:textFill>
            <w14:solidFill>
              <w14:schemeClr w14:val="tx1"/>
            </w14:solidFill>
          </w14:textFill>
        </w:rPr>
        <w:t>0</w:t>
      </w:r>
    </w:p>
    <w:p>
      <w:pPr>
        <w:pStyle w:val="34"/>
        <w:spacing w:line="480" w:lineRule="auto"/>
        <w:rPr>
          <w:rFonts w:ascii="Times New Roman" w:hAnsi="Times New Roman" w:eastAsiaTheme="minorEastAsia"/>
          <w:b w:val="0"/>
          <w:color w:val="000000" w:themeColor="text1"/>
          <w14:textFill>
            <w14:solidFill>
              <w14:schemeClr w14:val="tx1"/>
            </w14:solidFill>
          </w14:textFill>
        </w:rPr>
      </w:pPr>
      <w:r>
        <w:rPr>
          <w:rFonts w:ascii="Times New Roman" w:hAnsi="Times New Roman"/>
          <w:b w:val="0"/>
          <w:color w:val="000000" w:themeColor="text1"/>
          <w14:textFill>
            <w14:solidFill>
              <w14:schemeClr w14:val="tx1"/>
            </w14:solidFill>
          </w14:textFill>
        </w:rPr>
        <w:fldChar w:fldCharType="end"/>
      </w:r>
    </w:p>
    <w:p>
      <w:pPr>
        <w:rPr>
          <w:color w:val="000000" w:themeColor="text1"/>
          <w14:textFill>
            <w14:solidFill>
              <w14:schemeClr w14:val="tx1"/>
            </w14:solidFill>
          </w14:textFill>
        </w:rPr>
      </w:pPr>
    </w:p>
    <w:p>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注：采购文件条款中以</w:t>
      </w:r>
      <w:r>
        <w:rPr>
          <w:color w:val="000000" w:themeColor="text1"/>
          <w:sz w:val="24"/>
          <w14:textFill>
            <w14:solidFill>
              <w14:schemeClr w14:val="tx1"/>
            </w14:solidFill>
          </w14:textFill>
        </w:rPr>
        <w:t xml:space="preserve"> “</w:t>
      </w:r>
      <w:r>
        <w:rPr>
          <w:rFonts w:eastAsiaTheme="minor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形式标记的内容适用于本项目，以</w:t>
      </w:r>
      <w:r>
        <w:rPr>
          <w:color w:val="000000" w:themeColor="text1"/>
          <w:sz w:val="24"/>
          <w14:textFill>
            <w14:solidFill>
              <w14:schemeClr w14:val="tx1"/>
            </w14:solidFill>
          </w14:textFill>
        </w:rPr>
        <w:t>“</w:t>
      </w:r>
      <w:r>
        <w:rPr>
          <w:rFonts w:eastAsiaTheme="minor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形式标记的内容不适用于本项目。</w:t>
      </w:r>
    </w:p>
    <w:p>
      <w:pPr>
        <w:pStyle w:val="34"/>
        <w:spacing w:line="360" w:lineRule="auto"/>
        <w:rPr>
          <w:rFonts w:ascii="Times New Roman" w:hAnsi="Times New Roman"/>
          <w:b w:val="0"/>
          <w:color w:val="000000" w:themeColor="text1"/>
          <w14:textFill>
            <w14:solidFill>
              <w14:schemeClr w14:val="tx1"/>
            </w14:solidFill>
          </w14:textFill>
        </w:rPr>
      </w:pPr>
    </w:p>
    <w:p>
      <w:pPr>
        <w:spacing w:line="360" w:lineRule="auto"/>
        <w:jc w:val="center"/>
        <w:outlineLvl w:val="0"/>
        <w:rPr>
          <w:b/>
          <w:color w:val="000000" w:themeColor="text1"/>
          <w:sz w:val="36"/>
          <w:szCs w:val="36"/>
          <w14:textFill>
            <w14:solidFill>
              <w14:schemeClr w14:val="tx1"/>
            </w14:solidFill>
          </w14:textFill>
        </w:rPr>
      </w:pPr>
      <w:r>
        <w:rPr>
          <w:color w:val="000000" w:themeColor="text1"/>
          <w:sz w:val="24"/>
          <w14:textFill>
            <w14:solidFill>
              <w14:schemeClr w14:val="tx1"/>
            </w14:solidFill>
          </w14:textFill>
        </w:rPr>
        <w:br w:type="page"/>
      </w:r>
      <w:bookmarkStart w:id="6" w:name="_Toc99301419"/>
      <w:r>
        <w:rPr>
          <w:b/>
          <w:color w:val="000000" w:themeColor="text1"/>
          <w:sz w:val="36"/>
          <w:szCs w:val="36"/>
          <w14:textFill>
            <w14:solidFill>
              <w14:schemeClr w14:val="tx1"/>
            </w14:solidFill>
          </w14:textFill>
        </w:rPr>
        <w:t>第一章   投标邀请</w:t>
      </w:r>
      <w:bookmarkEnd w:id="6"/>
    </w:p>
    <w:p>
      <w:pPr>
        <w:spacing w:line="360" w:lineRule="auto"/>
        <w:ind w:firstLine="640" w:firstLineChars="200"/>
        <w:rPr>
          <w:color w:val="000000" w:themeColor="text1"/>
          <w:sz w:val="32"/>
          <w:szCs w:val="32"/>
          <w14:textFill>
            <w14:solidFill>
              <w14:schemeClr w14:val="tx1"/>
            </w14:solidFill>
          </w14:textFill>
        </w:rPr>
      </w:pPr>
    </w:p>
    <w:p>
      <w:pPr>
        <w:pStyle w:val="8"/>
        <w:spacing w:before="0" w:line="360" w:lineRule="auto"/>
        <w:jc w:val="left"/>
        <w:rPr>
          <w:rFonts w:hint="eastAsia" w:asciiTheme="minorEastAsia" w:hAnsiTheme="minorEastAsia" w:eastAsiaTheme="minorEastAsia"/>
          <w:color w:val="000000" w:themeColor="text1"/>
          <w:sz w:val="24"/>
          <w:szCs w:val="24"/>
          <w14:textFill>
            <w14:solidFill>
              <w14:schemeClr w14:val="tx1"/>
            </w14:solidFill>
          </w14:textFill>
        </w:rPr>
      </w:pPr>
      <w:bookmarkStart w:id="7" w:name="_Toc28359002"/>
      <w:bookmarkStart w:id="8" w:name="_Toc28359079"/>
      <w:bookmarkStart w:id="9" w:name="_Toc35393621"/>
      <w:bookmarkStart w:id="10" w:name="_Toc35393790"/>
      <w:bookmarkStart w:id="11" w:name="_Hlk24379207"/>
      <w:r>
        <w:rPr>
          <w:rFonts w:asciiTheme="minorEastAsia" w:hAnsiTheme="minorEastAsia" w:eastAsiaTheme="minorEastAsia"/>
          <w:color w:val="000000" w:themeColor="text1"/>
          <w:sz w:val="24"/>
          <w:szCs w:val="24"/>
          <w14:textFill>
            <w14:solidFill>
              <w14:schemeClr w14:val="tx1"/>
            </w14:solidFill>
          </w14:textFill>
        </w:rPr>
        <w:t>一、项目基本情况</w:t>
      </w:r>
      <w:bookmarkEnd w:id="7"/>
      <w:bookmarkEnd w:id="8"/>
      <w:bookmarkEnd w:id="9"/>
      <w:bookmarkEnd w:id="10"/>
    </w:p>
    <w:p>
      <w:pPr>
        <w:spacing w:line="360" w:lineRule="auto"/>
        <w:ind w:firstLine="480" w:firstLineChars="200"/>
        <w:rPr>
          <w:rFonts w:ascii="Times New Roman" w:hAnsi="Times New Roman" w:eastAsia="宋体" w:cs="Times New Roman"/>
          <w:kern w:val="2"/>
          <w:sz w:val="24"/>
          <w:szCs w:val="24"/>
          <w:lang w:val="en-US" w:eastAsia="zh-CN" w:bidi="ar-SA"/>
        </w:rPr>
      </w:pPr>
      <w:r>
        <w:rPr>
          <w:rFonts w:asciiTheme="minorEastAsia" w:hAnsiTheme="minorEastAsia" w:eastAsiaTheme="minorEastAsia"/>
          <w:color w:val="000000" w:themeColor="text1"/>
          <w:sz w:val="24"/>
          <w14:textFill>
            <w14:solidFill>
              <w14:schemeClr w14:val="tx1"/>
            </w14:solidFill>
          </w14:textFill>
        </w:rPr>
        <w:t>1.项目编号：</w:t>
      </w:r>
      <w:r>
        <w:fldChar w:fldCharType="begin"/>
      </w:r>
      <w:r>
        <w:instrText xml:space="preserve"> HYPERLINK "http://219.232.204.193:8080/frontend/plan/project_detail.html?projectUuid=b4cd5902-daa9-4875-b2aa-e70e3e60c781" </w:instrText>
      </w:r>
      <w:r>
        <w:fldChar w:fldCharType="separate"/>
      </w:r>
      <w:r>
        <w:rPr>
          <w:rFonts w:hint="eastAsia" w:ascii="Times New Roman" w:hAnsi="Times New Roman" w:eastAsia="宋体" w:cs="Times New Roman"/>
          <w:kern w:val="2"/>
          <w:sz w:val="24"/>
          <w:szCs w:val="24"/>
          <w:lang w:val="en-US" w:eastAsia="zh-CN" w:bidi="ar-SA"/>
        </w:rPr>
        <w:t>11011626210200017891-XM001</w:t>
      </w:r>
      <w:r>
        <w:rPr>
          <w:rFonts w:hint="eastAsia" w:ascii="Times New Roman" w:hAnsi="Times New Roman" w:eastAsia="宋体" w:cs="Times New Roman"/>
          <w:kern w:val="2"/>
          <w:sz w:val="24"/>
          <w:szCs w:val="24"/>
          <w:lang w:val="en-US" w:eastAsia="zh-CN" w:bidi="ar-SA"/>
        </w:rPr>
        <w:fldChar w:fldCharType="end"/>
      </w:r>
    </w:p>
    <w:p>
      <w:pPr>
        <w:spacing w:line="360" w:lineRule="auto"/>
        <w:ind w:firstLine="480" w:firstLineChars="200"/>
        <w:rPr>
          <w:rFonts w:ascii="Times New Roman" w:hAnsi="Times New Roman" w:eastAsia="宋体" w:cs="Times New Roman"/>
          <w:kern w:val="2"/>
          <w:sz w:val="24"/>
          <w:szCs w:val="24"/>
          <w:lang w:val="en-US" w:eastAsia="zh-CN" w:bidi="ar-SA"/>
        </w:rPr>
      </w:pPr>
      <w:r>
        <w:rPr>
          <w:rFonts w:asciiTheme="minorEastAsia" w:hAnsiTheme="minorEastAsia" w:eastAsiaTheme="minorEastAsia"/>
          <w:color w:val="000000" w:themeColor="text1"/>
          <w:sz w:val="24"/>
          <w14:textFill>
            <w14:solidFill>
              <w14:schemeClr w14:val="tx1"/>
            </w14:solidFill>
          </w14:textFill>
        </w:rPr>
        <w:t>2.项目名称：</w:t>
      </w:r>
      <w:bookmarkEnd w:id="11"/>
      <w:r>
        <w:rPr>
          <w:rFonts w:ascii="Times New Roman" w:hAnsi="Times New Roman" w:eastAsia="宋体" w:cs="Times New Roman"/>
          <w:kern w:val="2"/>
          <w:sz w:val="24"/>
          <w:szCs w:val="24"/>
          <w:lang w:val="en-US" w:eastAsia="zh-CN" w:bidi="ar-SA"/>
        </w:rPr>
        <w:t>下达2025年教育改革发展专项转移支付</w:t>
      </w:r>
      <w:r>
        <w:rPr>
          <w:rFonts w:hint="eastAsia" w:cs="Times New Roman"/>
          <w:kern w:val="2"/>
          <w:sz w:val="24"/>
          <w:szCs w:val="24"/>
          <w:lang w:val="en-US" w:eastAsia="zh-CN" w:bidi="ar-SA"/>
        </w:rPr>
        <w:t>-</w:t>
      </w:r>
      <w:r>
        <w:rPr>
          <w:rFonts w:ascii="Times New Roman" w:hAnsi="Times New Roman" w:eastAsia="宋体" w:cs="Times New Roman"/>
          <w:kern w:val="2"/>
          <w:sz w:val="24"/>
          <w:szCs w:val="24"/>
          <w:lang w:val="en-US" w:eastAsia="zh-CN" w:bidi="ar-SA"/>
        </w:rPr>
        <w:t>中小学校办学装备提升项目</w:t>
      </w:r>
      <w:r>
        <w:rPr>
          <w:rFonts w:hint="eastAsia" w:cs="Times New Roman"/>
          <w:kern w:val="2"/>
          <w:sz w:val="24"/>
          <w:szCs w:val="24"/>
          <w:lang w:val="en-US" w:eastAsia="zh-CN" w:bidi="ar-SA"/>
        </w:rPr>
        <w:t>-</w:t>
      </w:r>
      <w:r>
        <w:rPr>
          <w:rFonts w:ascii="Times New Roman" w:hAnsi="Times New Roman" w:eastAsia="宋体" w:cs="Times New Roman"/>
          <w:kern w:val="2"/>
          <w:sz w:val="24"/>
          <w:szCs w:val="24"/>
          <w:lang w:val="en-US" w:eastAsia="zh-CN" w:bidi="ar-SA"/>
        </w:rPr>
        <w:t>信息化设备购置</w:t>
      </w:r>
    </w:p>
    <w:p>
      <w:pPr>
        <w:spacing w:line="360" w:lineRule="auto"/>
        <w:ind w:firstLine="480" w:firstLineChars="200"/>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highlight w:val="none"/>
          <w:lang w:val="en-US" w:eastAsia="zh-CN" w:bidi="ar-SA"/>
        </w:rPr>
        <w:t>3.项目预算金额：</w:t>
      </w:r>
      <w:bookmarkStart w:id="12" w:name="OLE_LINK7"/>
      <w:r>
        <w:rPr>
          <w:rFonts w:hint="eastAsia" w:cs="Times New Roman"/>
          <w:kern w:val="2"/>
          <w:sz w:val="24"/>
          <w:szCs w:val="24"/>
          <w:lang w:val="en-US" w:eastAsia="zh-CN" w:bidi="ar-SA"/>
        </w:rPr>
        <w:t>193.309</w:t>
      </w:r>
      <w:bookmarkEnd w:id="12"/>
      <w:r>
        <w:rPr>
          <w:rFonts w:ascii="Times New Roman" w:hAnsi="Times New Roman" w:eastAsia="宋体" w:cs="Times New Roman"/>
          <w:kern w:val="2"/>
          <w:sz w:val="24"/>
          <w:szCs w:val="24"/>
          <w:lang w:val="en-US" w:eastAsia="zh-CN" w:bidi="ar-SA"/>
        </w:rPr>
        <w:t>万元</w:t>
      </w:r>
      <w:r>
        <w:rPr>
          <w:rFonts w:hint="eastAsia" w:ascii="Times New Roman" w:hAnsi="Times New Roman" w:eastAsia="宋体" w:cs="Times New Roman"/>
          <w:kern w:val="2"/>
          <w:sz w:val="24"/>
          <w:szCs w:val="24"/>
          <w:lang w:val="en-US" w:eastAsia="zh-CN" w:bidi="ar-SA"/>
        </w:rPr>
        <w:t>，最高限价</w:t>
      </w:r>
      <w:r>
        <w:rPr>
          <w:rFonts w:hint="eastAsia" w:cs="Times New Roman"/>
          <w:kern w:val="2"/>
          <w:sz w:val="24"/>
          <w:szCs w:val="24"/>
          <w:lang w:val="en-US" w:eastAsia="zh-CN" w:bidi="ar-SA"/>
        </w:rPr>
        <w:t>193.309</w:t>
      </w:r>
      <w:r>
        <w:rPr>
          <w:rFonts w:hint="eastAsia" w:ascii="Times New Roman" w:hAnsi="Times New Roman" w:eastAsia="宋体" w:cs="Times New Roman"/>
          <w:kern w:val="2"/>
          <w:sz w:val="24"/>
          <w:szCs w:val="24"/>
          <w:lang w:val="en-US" w:eastAsia="zh-CN" w:bidi="ar-SA"/>
        </w:rPr>
        <w:t>万元</w:t>
      </w:r>
    </w:p>
    <w:p>
      <w:pPr>
        <w:pageBreakBefore w:val="0"/>
        <w:wordWrap/>
        <w:topLinePunct w:val="0"/>
        <w:bidi w:val="0"/>
        <w:spacing w:line="360" w:lineRule="auto"/>
        <w:ind w:firstLine="480" w:firstLineChars="200"/>
        <w:rPr>
          <w:sz w:val="24"/>
        </w:rPr>
      </w:pPr>
      <w:r>
        <w:rPr>
          <w:sz w:val="24"/>
        </w:rPr>
        <w:t>4.采购需求：</w:t>
      </w:r>
    </w:p>
    <w:tbl>
      <w:tblPr>
        <w:tblStyle w:val="52"/>
        <w:tblW w:w="75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558"/>
        <w:gridCol w:w="998"/>
        <w:gridCol w:w="4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2" w:type="dxa"/>
            <w:vAlign w:val="center"/>
          </w:tcPr>
          <w:p>
            <w:pPr>
              <w:jc w:val="center"/>
              <w:rPr>
                <w:rFonts w:hint="eastAsia" w:ascii="宋体" w:hAnsi="宋体" w:eastAsia="宋体" w:cs="宋体"/>
                <w:bCs/>
                <w:sz w:val="24"/>
                <w:szCs w:val="24"/>
                <w:highlight w:val="none"/>
              </w:rPr>
            </w:pPr>
            <w:bookmarkStart w:id="13" w:name="OLE_LINK37"/>
            <w:r>
              <w:rPr>
                <w:rFonts w:hint="eastAsia" w:ascii="宋体" w:hAnsi="宋体" w:eastAsia="宋体" w:cs="宋体"/>
                <w:bCs/>
                <w:sz w:val="24"/>
                <w:szCs w:val="24"/>
                <w:highlight w:val="none"/>
              </w:rPr>
              <w:t>包号</w:t>
            </w:r>
          </w:p>
        </w:tc>
        <w:tc>
          <w:tcPr>
            <w:tcW w:w="1558" w:type="dxa"/>
            <w:vAlign w:val="center"/>
          </w:tcPr>
          <w:p>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标的名称</w:t>
            </w:r>
          </w:p>
        </w:tc>
        <w:tc>
          <w:tcPr>
            <w:tcW w:w="998" w:type="dxa"/>
            <w:vAlign w:val="center"/>
          </w:tcPr>
          <w:p>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数量</w:t>
            </w:r>
          </w:p>
        </w:tc>
        <w:tc>
          <w:tcPr>
            <w:tcW w:w="4276" w:type="dxa"/>
            <w:vAlign w:val="center"/>
          </w:tcPr>
          <w:p>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2" w:type="dxa"/>
            <w:vAlign w:val="center"/>
          </w:tcPr>
          <w:p>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01</w:t>
            </w:r>
          </w:p>
        </w:tc>
        <w:tc>
          <w:tcPr>
            <w:tcW w:w="1558" w:type="dxa"/>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交互式触控一体机</w:t>
            </w:r>
          </w:p>
          <w:p>
            <w:pPr>
              <w:jc w:val="center"/>
              <w:rPr>
                <w:rFonts w:hint="eastAsia" w:ascii="宋体" w:hAnsi="宋体" w:eastAsia="宋体" w:cs="宋体"/>
                <w:bCs/>
                <w:sz w:val="24"/>
                <w:szCs w:val="24"/>
                <w:highlight w:val="none"/>
                <w:lang w:eastAsia="zh-CN"/>
              </w:rPr>
            </w:pPr>
            <w:r>
              <w:rPr>
                <w:rFonts w:hint="eastAsia" w:ascii="宋体" w:hAnsi="宋体" w:eastAsia="宋体" w:cs="宋体"/>
                <w:i w:val="0"/>
                <w:iCs w:val="0"/>
                <w:color w:val="000000"/>
                <w:kern w:val="0"/>
                <w:sz w:val="21"/>
                <w:szCs w:val="21"/>
                <w:highlight w:val="none"/>
                <w:u w:val="none"/>
                <w:lang w:val="en-US" w:eastAsia="zh-CN" w:bidi="ar"/>
              </w:rPr>
              <w:t>（含ops）</w:t>
            </w:r>
          </w:p>
        </w:tc>
        <w:tc>
          <w:tcPr>
            <w:tcW w:w="998" w:type="dxa"/>
            <w:vAlign w:val="center"/>
          </w:tcPr>
          <w:p>
            <w:pPr>
              <w:jc w:val="center"/>
              <w:rPr>
                <w:rFonts w:hint="eastAsia" w:ascii="宋体" w:hAnsi="宋体" w:eastAsia="宋体" w:cs="宋体"/>
                <w:bCs/>
                <w:sz w:val="24"/>
                <w:szCs w:val="24"/>
                <w:highlight w:val="none"/>
                <w:lang w:val="en-US" w:eastAsia="zh-CN"/>
              </w:rPr>
            </w:pPr>
            <w:r>
              <w:rPr>
                <w:rFonts w:hint="eastAsia" w:ascii="宋体" w:hAnsi="宋体" w:cs="宋体"/>
                <w:bCs/>
                <w:sz w:val="24"/>
                <w:szCs w:val="24"/>
                <w:highlight w:val="none"/>
                <w:lang w:val="en-US" w:eastAsia="zh-CN"/>
              </w:rPr>
              <w:t>61台</w:t>
            </w:r>
          </w:p>
        </w:tc>
        <w:tc>
          <w:tcPr>
            <w:tcW w:w="4276" w:type="dxa"/>
            <w:vAlign w:val="center"/>
          </w:tcPr>
          <w:p>
            <w:pPr>
              <w:jc w:val="center"/>
              <w:rPr>
                <w:rFonts w:hint="eastAsia" w:ascii="宋体" w:hAnsi="宋体" w:eastAsia="宋体" w:cs="宋体"/>
                <w:kern w:val="0"/>
                <w:sz w:val="24"/>
                <w:szCs w:val="24"/>
                <w:highlight w:val="none"/>
                <w:lang w:val="en-US" w:eastAsia="zh-CN"/>
              </w:rPr>
            </w:pPr>
            <w:r>
              <w:rPr>
                <w:rFonts w:hint="eastAsia" w:asciiTheme="minorEastAsia" w:hAnsiTheme="minorEastAsia" w:eastAsiaTheme="minorEastAsia"/>
                <w:color w:val="000000" w:themeColor="text1"/>
                <w:sz w:val="24"/>
                <w:highlight w:val="none"/>
                <w14:textFill>
                  <w14:solidFill>
                    <w14:schemeClr w14:val="tx1"/>
                  </w14:solidFill>
                </w14:textFill>
              </w:rPr>
              <w:t>具体要求详见招标文件第五章采购需求。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2" w:type="dxa"/>
            <w:vAlign w:val="center"/>
          </w:tcPr>
          <w:p>
            <w:pPr>
              <w:jc w:val="center"/>
              <w:rPr>
                <w:rFonts w:hint="eastAsia" w:ascii="宋体" w:hAnsi="宋体" w:eastAsia="宋体" w:cs="宋体"/>
                <w:bCs/>
                <w:sz w:val="24"/>
                <w:szCs w:val="24"/>
                <w:highlight w:val="yellow"/>
              </w:rPr>
            </w:pPr>
            <w:r>
              <w:rPr>
                <w:rFonts w:hint="eastAsia" w:ascii="宋体" w:hAnsi="宋体" w:eastAsia="宋体" w:cs="宋体"/>
                <w:bCs/>
                <w:sz w:val="24"/>
                <w:szCs w:val="24"/>
                <w:highlight w:val="none"/>
              </w:rPr>
              <w:t>01</w:t>
            </w:r>
          </w:p>
        </w:tc>
        <w:tc>
          <w:tcPr>
            <w:tcW w:w="1558" w:type="dxa"/>
            <w:vAlign w:val="center"/>
          </w:tcPr>
          <w:p>
            <w:pPr>
              <w:jc w:val="center"/>
              <w:rPr>
                <w:rFonts w:hint="eastAsia" w:ascii="宋体" w:hAnsi="宋体" w:cs="宋体"/>
                <w:bCs/>
                <w:sz w:val="24"/>
                <w:szCs w:val="24"/>
                <w:highlight w:val="yellow"/>
                <w:lang w:eastAsia="zh-CN"/>
              </w:rPr>
            </w:pPr>
            <w:r>
              <w:rPr>
                <w:rFonts w:hint="eastAsia" w:ascii="宋体" w:hAnsi="宋体" w:eastAsia="宋体" w:cs="宋体"/>
                <w:i w:val="0"/>
                <w:iCs w:val="0"/>
                <w:color w:val="000000"/>
                <w:kern w:val="0"/>
                <w:sz w:val="21"/>
                <w:szCs w:val="21"/>
                <w:highlight w:val="none"/>
                <w:u w:val="none"/>
                <w:lang w:val="en-US" w:eastAsia="zh-CN" w:bidi="ar"/>
              </w:rPr>
              <w:t>推拉黑板(含拆除及安装)</w:t>
            </w:r>
          </w:p>
        </w:tc>
        <w:tc>
          <w:tcPr>
            <w:tcW w:w="998" w:type="dxa"/>
            <w:vAlign w:val="center"/>
          </w:tcPr>
          <w:p>
            <w:pPr>
              <w:jc w:val="center"/>
              <w:rPr>
                <w:rFonts w:hint="eastAsia" w:ascii="宋体" w:hAnsi="宋体" w:eastAsia="宋体" w:cs="宋体"/>
                <w:bCs/>
                <w:sz w:val="24"/>
                <w:szCs w:val="24"/>
                <w:highlight w:val="yellow"/>
                <w:lang w:val="en-US" w:eastAsia="zh-CN"/>
              </w:rPr>
            </w:pPr>
            <w:r>
              <w:rPr>
                <w:rFonts w:hint="eastAsia" w:ascii="宋体" w:hAnsi="宋体" w:cs="宋体"/>
                <w:bCs/>
                <w:sz w:val="24"/>
                <w:szCs w:val="24"/>
                <w:highlight w:val="none"/>
                <w:lang w:val="en-US" w:eastAsia="zh-CN"/>
              </w:rPr>
              <w:t>55台</w:t>
            </w:r>
          </w:p>
        </w:tc>
        <w:tc>
          <w:tcPr>
            <w:tcW w:w="4276" w:type="dxa"/>
            <w:vAlign w:val="center"/>
          </w:tcPr>
          <w:p>
            <w:pPr>
              <w:jc w:val="center"/>
              <w:rPr>
                <w:rFonts w:hint="eastAsia" w:ascii="宋体" w:hAnsi="宋体" w:eastAsia="宋体" w:cs="宋体"/>
                <w:kern w:val="0"/>
                <w:sz w:val="24"/>
                <w:szCs w:val="24"/>
                <w:highlight w:val="yellow"/>
              </w:rPr>
            </w:pPr>
            <w:r>
              <w:rPr>
                <w:rFonts w:hint="eastAsia" w:asciiTheme="minorEastAsia" w:hAnsiTheme="minorEastAsia" w:eastAsiaTheme="minorEastAsia"/>
                <w:color w:val="000000" w:themeColor="text1"/>
                <w:sz w:val="24"/>
                <w:highlight w:val="none"/>
                <w14:textFill>
                  <w14:solidFill>
                    <w14:schemeClr w14:val="tx1"/>
                  </w14:solidFill>
                </w14:textFill>
              </w:rPr>
              <w:t>具体要求详见招标文件第五章采购需求。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2" w:type="dxa"/>
            <w:vAlign w:val="center"/>
          </w:tcPr>
          <w:p>
            <w:pPr>
              <w:jc w:val="center"/>
              <w:rPr>
                <w:rFonts w:hint="eastAsia" w:ascii="宋体" w:hAnsi="宋体" w:eastAsia="宋体" w:cs="宋体"/>
                <w:bCs/>
                <w:sz w:val="24"/>
                <w:szCs w:val="24"/>
                <w:highlight w:val="yellow"/>
              </w:rPr>
            </w:pPr>
            <w:r>
              <w:rPr>
                <w:rFonts w:hint="eastAsia" w:ascii="宋体" w:hAnsi="宋体" w:eastAsia="宋体" w:cs="宋体"/>
                <w:bCs/>
                <w:sz w:val="24"/>
                <w:szCs w:val="24"/>
                <w:highlight w:val="none"/>
              </w:rPr>
              <w:t>01</w:t>
            </w:r>
          </w:p>
        </w:tc>
        <w:tc>
          <w:tcPr>
            <w:tcW w:w="1558" w:type="dxa"/>
            <w:vAlign w:val="center"/>
          </w:tcPr>
          <w:p>
            <w:pPr>
              <w:jc w:val="center"/>
              <w:rPr>
                <w:rFonts w:hint="eastAsia" w:ascii="宋体" w:hAnsi="宋体" w:cs="宋体"/>
                <w:bCs/>
                <w:sz w:val="24"/>
                <w:szCs w:val="24"/>
                <w:highlight w:val="yellow"/>
                <w:lang w:eastAsia="zh-CN"/>
              </w:rPr>
            </w:pPr>
            <w:r>
              <w:rPr>
                <w:rFonts w:hint="eastAsia" w:ascii="宋体" w:hAnsi="宋体" w:eastAsia="宋体" w:cs="宋体"/>
                <w:i w:val="0"/>
                <w:iCs w:val="0"/>
                <w:color w:val="000000"/>
                <w:kern w:val="0"/>
                <w:sz w:val="21"/>
                <w:szCs w:val="21"/>
                <w:highlight w:val="none"/>
                <w:u w:val="none"/>
                <w:lang w:val="en-US" w:eastAsia="zh-CN" w:bidi="ar"/>
              </w:rPr>
              <w:t>推拉黑板(含拆除及安装)</w:t>
            </w:r>
          </w:p>
        </w:tc>
        <w:tc>
          <w:tcPr>
            <w:tcW w:w="998" w:type="dxa"/>
            <w:vAlign w:val="center"/>
          </w:tcPr>
          <w:p>
            <w:pPr>
              <w:jc w:val="center"/>
              <w:rPr>
                <w:rFonts w:hint="eastAsia" w:ascii="宋体" w:hAnsi="宋体" w:eastAsia="宋体" w:cs="宋体"/>
                <w:bCs/>
                <w:sz w:val="24"/>
                <w:szCs w:val="24"/>
                <w:highlight w:val="yellow"/>
                <w:lang w:val="en-US" w:eastAsia="zh-CN"/>
              </w:rPr>
            </w:pPr>
            <w:r>
              <w:rPr>
                <w:rFonts w:hint="eastAsia" w:ascii="宋体" w:hAnsi="宋体" w:cs="宋体"/>
                <w:bCs/>
                <w:sz w:val="24"/>
                <w:szCs w:val="24"/>
                <w:highlight w:val="none"/>
                <w:lang w:val="en-US" w:eastAsia="zh-CN"/>
              </w:rPr>
              <w:t>6台</w:t>
            </w:r>
          </w:p>
        </w:tc>
        <w:tc>
          <w:tcPr>
            <w:tcW w:w="4276" w:type="dxa"/>
            <w:vAlign w:val="center"/>
          </w:tcPr>
          <w:p>
            <w:pPr>
              <w:jc w:val="center"/>
              <w:rPr>
                <w:rFonts w:hint="eastAsia" w:ascii="宋体" w:hAnsi="宋体" w:eastAsia="宋体" w:cs="宋体"/>
                <w:kern w:val="0"/>
                <w:sz w:val="24"/>
                <w:szCs w:val="24"/>
                <w:highlight w:val="yellow"/>
              </w:rPr>
            </w:pPr>
            <w:r>
              <w:rPr>
                <w:rFonts w:hint="eastAsia" w:asciiTheme="minorEastAsia" w:hAnsiTheme="minorEastAsia" w:eastAsiaTheme="minorEastAsia"/>
                <w:color w:val="000000" w:themeColor="text1"/>
                <w:sz w:val="24"/>
                <w:highlight w:val="none"/>
                <w14:textFill>
                  <w14:solidFill>
                    <w14:schemeClr w14:val="tx1"/>
                  </w14:solidFill>
                </w14:textFill>
              </w:rPr>
              <w:t>具体要求详见招标文件第五章采购需求。</w:t>
            </w:r>
          </w:p>
        </w:tc>
      </w:tr>
      <w:bookmarkEnd w:id="13"/>
    </w:tbl>
    <w:p>
      <w:pPr>
        <w:keepNext w:val="0"/>
        <w:keepLines w:val="0"/>
        <w:pageBreakBefore w:val="0"/>
        <w:tabs>
          <w:tab w:val="left" w:pos="3240"/>
          <w:tab w:val="left" w:pos="3420"/>
        </w:tabs>
        <w:kinsoku/>
        <w:wordWrap/>
        <w:overflowPunct/>
        <w:topLinePunct w:val="0"/>
        <w:autoSpaceDE/>
        <w:autoSpaceDN/>
        <w:bidi w:val="0"/>
        <w:adjustRightInd/>
        <w:snapToGrid/>
        <w:spacing w:after="0" w:line="480" w:lineRule="exact"/>
        <w:ind w:right="0" w:rightChars="0" w:firstLine="480" w:firstLineChars="200"/>
        <w:jc w:val="left"/>
        <w:textAlignment w:val="auto"/>
        <w:outlineLvl w:val="9"/>
        <w:rPr>
          <w:rFonts w:hint="default"/>
          <w:sz w:val="24"/>
          <w:lang w:val="en-US"/>
        </w:rPr>
      </w:pPr>
      <w:r>
        <w:rPr>
          <w:rFonts w:hint="eastAsia"/>
          <w:sz w:val="24"/>
          <w:highlight w:val="none"/>
        </w:rPr>
        <w:t>5.</w:t>
      </w:r>
      <w:r>
        <w:rPr>
          <w:sz w:val="24"/>
          <w:highlight w:val="none"/>
        </w:rPr>
        <w:t>合同履行期限：</w:t>
      </w:r>
      <w:r>
        <w:rPr>
          <w:rFonts w:hint="eastAsia"/>
          <w:color w:val="auto"/>
          <w:sz w:val="24"/>
          <w:highlight w:val="none"/>
          <w:lang w:eastAsia="zh-CN"/>
        </w:rPr>
        <w:t>合同签订之日起</w:t>
      </w:r>
      <w:r>
        <w:rPr>
          <w:rFonts w:hint="eastAsia"/>
          <w:color w:val="auto"/>
          <w:sz w:val="24"/>
          <w:highlight w:val="none"/>
          <w:lang w:val="en-US" w:eastAsia="zh-CN"/>
        </w:rPr>
        <w:t>30日内</w:t>
      </w:r>
      <w:r>
        <w:rPr>
          <w:rFonts w:hint="eastAsia"/>
          <w:color w:val="auto"/>
          <w:sz w:val="24"/>
          <w:highlight w:val="none"/>
          <w:lang w:eastAsia="zh-CN"/>
        </w:rPr>
        <w:t>完成到货验收、安装调试、系统测试及培训工作</w:t>
      </w:r>
      <w:r>
        <w:rPr>
          <w:rFonts w:hint="eastAsia"/>
          <w:color w:val="auto"/>
          <w:sz w:val="24"/>
          <w:highlight w:val="none"/>
          <w:lang w:val="en-US" w:eastAsia="zh-CN"/>
        </w:rPr>
        <w:t>等全部合同内容，具体以甲方要求为准。</w:t>
      </w:r>
    </w:p>
    <w:p>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 xml:space="preserve">6.本项目是否接受联合体投标：□是  </w:t>
      </w:r>
      <w:r>
        <w:rPr>
          <w:rFonts w:asciiTheme="minorEastAsia" w:hAnsiTheme="minorEastAsia" w:eastAsiaTheme="minorEastAsia"/>
          <w:b/>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否。</w:t>
      </w:r>
    </w:p>
    <w:p>
      <w:pPr>
        <w:pStyle w:val="8"/>
        <w:spacing w:before="0" w:line="360" w:lineRule="auto"/>
        <w:jc w:val="left"/>
        <w:rPr>
          <w:rFonts w:hint="eastAsia" w:asciiTheme="minorEastAsia" w:hAnsiTheme="minorEastAsia" w:eastAsiaTheme="minorEastAsia"/>
          <w:color w:val="000000" w:themeColor="text1"/>
          <w:sz w:val="24"/>
          <w:szCs w:val="24"/>
          <w14:textFill>
            <w14:solidFill>
              <w14:schemeClr w14:val="tx1"/>
            </w14:solidFill>
          </w14:textFill>
        </w:rPr>
      </w:pPr>
      <w:bookmarkStart w:id="14" w:name="_Toc28359003"/>
      <w:bookmarkStart w:id="15" w:name="_Toc35393791"/>
      <w:bookmarkStart w:id="16" w:name="_Toc28359080"/>
      <w:bookmarkStart w:id="17" w:name="_Toc35393622"/>
      <w:r>
        <w:rPr>
          <w:rFonts w:asciiTheme="minorEastAsia" w:hAnsiTheme="minorEastAsia" w:eastAsiaTheme="minorEastAsia"/>
          <w:color w:val="000000" w:themeColor="text1"/>
          <w:sz w:val="24"/>
          <w:szCs w:val="24"/>
          <w14:textFill>
            <w14:solidFill>
              <w14:schemeClr w14:val="tx1"/>
            </w14:solidFill>
          </w14:textFill>
        </w:rPr>
        <w:t>二、申请人的资格要求（须同时满足）</w:t>
      </w:r>
      <w:bookmarkEnd w:id="14"/>
      <w:bookmarkEnd w:id="15"/>
      <w:bookmarkEnd w:id="16"/>
      <w:bookmarkEnd w:id="17"/>
    </w:p>
    <w:p>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1.满足《中华人民共和国政府采购法》第二十二条规定；</w:t>
      </w:r>
    </w:p>
    <w:p>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bookmarkStart w:id="18" w:name="_Toc28359004"/>
      <w:bookmarkStart w:id="19" w:name="_Toc28359081"/>
      <w:r>
        <w:rPr>
          <w:rFonts w:asciiTheme="minorEastAsia" w:hAnsiTheme="minorEastAsia" w:eastAsiaTheme="minorEastAsia"/>
          <w:color w:val="000000" w:themeColor="text1"/>
          <w:sz w:val="24"/>
          <w14:textFill>
            <w14:solidFill>
              <w14:schemeClr w14:val="tx1"/>
            </w14:solidFill>
          </w14:textFill>
        </w:rPr>
        <w:t>2.落实政府采购政策需满足的资格要求：</w:t>
      </w:r>
    </w:p>
    <w:p>
      <w:pPr>
        <w:spacing w:line="360" w:lineRule="auto"/>
        <w:ind w:firstLine="480" w:firstLineChars="200"/>
        <w:rPr>
          <w:rFonts w:hint="eastAsia" w:asciiTheme="minorEastAsia" w:hAnsiTheme="minorEastAsia" w:eastAsiaTheme="minorEastAsia"/>
          <w:color w:val="000000" w:themeColor="text1"/>
          <w:sz w:val="24"/>
          <w:highlight w:val="yellow"/>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2.1中小企业政策</w:t>
      </w:r>
    </w:p>
    <w:p>
      <w:pPr>
        <w:spacing w:line="360" w:lineRule="auto"/>
        <w:ind w:firstLine="482" w:firstLineChars="200"/>
        <w:rPr>
          <w:rFonts w:hint="eastAsia"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b/>
          <w:color w:val="000000" w:themeColor="text1"/>
          <w:sz w:val="24"/>
          <w:highlight w:val="none"/>
          <w14:textFill>
            <w14:solidFill>
              <w14:schemeClr w14:val="tx1"/>
            </w14:solidFill>
          </w14:textFill>
        </w:rPr>
        <w:t>■</w:t>
      </w:r>
      <w:r>
        <w:rPr>
          <w:rFonts w:asciiTheme="minorEastAsia" w:hAnsiTheme="minorEastAsia" w:eastAsiaTheme="minorEastAsia"/>
          <w:color w:val="000000" w:themeColor="text1"/>
          <w:sz w:val="24"/>
          <w:highlight w:val="none"/>
          <w14:textFill>
            <w14:solidFill>
              <w14:schemeClr w14:val="tx1"/>
            </w14:solidFill>
          </w14:textFill>
        </w:rPr>
        <w:t>本项目不专门面向中小企业预留采购份额。</w:t>
      </w:r>
    </w:p>
    <w:p>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□本项目专门面向  □中小 □小微企业  采购。即：提供的货物全部由符合政策要求的中小/小微企业制造、服务全部由符合政策要求的中小/小微企业承接。</w:t>
      </w:r>
    </w:p>
    <w:p>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□本项目预留部分采购项目预算专门面向中小企业采购。对于预留份额，提供的货物由符合政策要求的中小企业制造、服务由符合政策要求的中小企业承接。预留份额通过以下措施进行：</w:t>
      </w:r>
      <w:r>
        <w:rPr>
          <w:rFonts w:hint="eastAsia" w:asciiTheme="minorEastAsia" w:hAnsiTheme="minorEastAsia" w:eastAsiaTheme="minorEastAsia"/>
          <w:color w:val="000000" w:themeColor="text1"/>
          <w:sz w:val="24"/>
          <w:u w:val="single"/>
          <w14:textFill>
            <w14:solidFill>
              <w14:schemeClr w14:val="tx1"/>
            </w14:solidFill>
          </w14:textFill>
        </w:rPr>
        <w:t xml:space="preserve"> / </w:t>
      </w:r>
      <w:r>
        <w:rPr>
          <w:rFonts w:asciiTheme="minorEastAsia" w:hAnsiTheme="minorEastAsia" w:eastAsiaTheme="minorEastAsia"/>
          <w:color w:val="000000" w:themeColor="text1"/>
          <w:sz w:val="24"/>
          <w14:textFill>
            <w14:solidFill>
              <w14:schemeClr w14:val="tx1"/>
            </w14:solidFill>
          </w14:textFill>
        </w:rPr>
        <w:t>。</w:t>
      </w:r>
    </w:p>
    <w:p>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2.2 其它落实政府采购政策的资格要求（如有）：</w:t>
      </w:r>
      <w:r>
        <w:rPr>
          <w:rFonts w:hint="eastAsia" w:asciiTheme="minorEastAsia" w:hAnsiTheme="minorEastAsia" w:eastAsiaTheme="minorEastAsia"/>
          <w:color w:val="000000" w:themeColor="text1"/>
          <w:sz w:val="24"/>
          <w:u w:val="single"/>
          <w14:textFill>
            <w14:solidFill>
              <w14:schemeClr w14:val="tx1"/>
            </w14:solidFill>
          </w14:textFill>
        </w:rPr>
        <w:t>无</w:t>
      </w:r>
      <w:r>
        <w:rPr>
          <w:rFonts w:asciiTheme="minorEastAsia" w:hAnsiTheme="minorEastAsia" w:eastAsiaTheme="minorEastAsia"/>
          <w:color w:val="000000" w:themeColor="text1"/>
          <w:sz w:val="24"/>
          <w14:textFill>
            <w14:solidFill>
              <w14:schemeClr w14:val="tx1"/>
            </w14:solidFill>
          </w14:textFill>
        </w:rPr>
        <w:t>。</w:t>
      </w:r>
    </w:p>
    <w:p>
      <w:pPr>
        <w:spacing w:line="360" w:lineRule="auto"/>
        <w:ind w:firstLine="480" w:firstLineChars="200"/>
        <w:rPr>
          <w:rFonts w:hint="eastAsia" w:asciiTheme="minorEastAsia" w:hAnsiTheme="minorEastAsia" w:eastAsiaTheme="minorEastAsia"/>
          <w:i/>
          <w:iCs/>
          <w:color w:val="000000" w:themeColor="text1"/>
          <w:sz w:val="24"/>
          <w:u w:val="single"/>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3.本项目的特定资格要求：</w:t>
      </w:r>
    </w:p>
    <w:p>
      <w:pPr>
        <w:tabs>
          <w:tab w:val="left" w:pos="900"/>
          <w:tab w:val="left" w:pos="1134"/>
          <w:tab w:val="left" w:pos="1589"/>
          <w:tab w:val="left" w:pos="5521"/>
        </w:tabs>
        <w:snapToGrid w:val="0"/>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bookmarkStart w:id="20" w:name="OLE_LINK1"/>
      <w:r>
        <w:rPr>
          <w:rFonts w:asciiTheme="minorEastAsia" w:hAnsiTheme="minorEastAsia" w:eastAsiaTheme="minorEastAsia"/>
          <w:color w:val="000000" w:themeColor="text1"/>
          <w:sz w:val="24"/>
          <w14:textFill>
            <w14:solidFill>
              <w14:schemeClr w14:val="tx1"/>
            </w14:solidFill>
          </w14:textFill>
        </w:rPr>
        <w:t>3.1本项目是否属于政府购买服务：</w:t>
      </w:r>
    </w:p>
    <w:p>
      <w:pPr>
        <w:tabs>
          <w:tab w:val="left" w:pos="900"/>
          <w:tab w:val="left" w:pos="1134"/>
          <w:tab w:val="left" w:pos="1589"/>
          <w:tab w:val="left" w:pos="5521"/>
        </w:tabs>
        <w:snapToGrid w:val="0"/>
        <w:spacing w:line="360" w:lineRule="auto"/>
        <w:ind w:left="991" w:leftChars="472" w:firstLine="2"/>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b/>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否</w:t>
      </w:r>
    </w:p>
    <w:p>
      <w:pPr>
        <w:tabs>
          <w:tab w:val="left" w:pos="900"/>
          <w:tab w:val="left" w:pos="1134"/>
          <w:tab w:val="left" w:pos="1589"/>
          <w:tab w:val="left" w:pos="5521"/>
        </w:tabs>
        <w:snapToGrid w:val="0"/>
        <w:spacing w:line="360" w:lineRule="auto"/>
        <w:ind w:left="991" w:leftChars="472" w:firstLine="2"/>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3.2其他特定资格要求：</w:t>
      </w:r>
      <w:r>
        <w:rPr>
          <w:rFonts w:hint="eastAsia" w:asciiTheme="minorEastAsia" w:hAnsiTheme="minorEastAsia" w:eastAsiaTheme="minorEastAsia"/>
          <w:color w:val="000000" w:themeColor="text1"/>
          <w:sz w:val="24"/>
          <w:u w:val="single"/>
          <w14:textFill>
            <w14:solidFill>
              <w14:schemeClr w14:val="tx1"/>
            </w14:solidFill>
          </w14:textFill>
        </w:rPr>
        <w:t>无</w:t>
      </w:r>
      <w:r>
        <w:rPr>
          <w:rFonts w:asciiTheme="minorEastAsia" w:hAnsiTheme="minorEastAsia" w:eastAsiaTheme="minorEastAsia"/>
          <w:color w:val="000000" w:themeColor="text1"/>
          <w:sz w:val="24"/>
          <w14:textFill>
            <w14:solidFill>
              <w14:schemeClr w14:val="tx1"/>
            </w14:solidFill>
          </w14:textFill>
        </w:rPr>
        <w:t>。</w:t>
      </w:r>
      <w:bookmarkEnd w:id="20"/>
    </w:p>
    <w:p>
      <w:pPr>
        <w:spacing w:line="360" w:lineRule="auto"/>
        <w:ind w:firstLine="480" w:firstLineChars="200"/>
        <w:rPr>
          <w:rFonts w:hint="eastAsia" w:asciiTheme="minorEastAsia" w:hAnsiTheme="minorEastAsia" w:eastAsiaTheme="minorEastAsia"/>
          <w:i/>
          <w:iCs/>
          <w:color w:val="000000" w:themeColor="text1"/>
          <w:sz w:val="24"/>
          <w:u w:val="single"/>
          <w14:textFill>
            <w14:solidFill>
              <w14:schemeClr w14:val="tx1"/>
            </w14:solidFill>
          </w14:textFill>
        </w:rPr>
      </w:pPr>
    </w:p>
    <w:bookmarkEnd w:id="18"/>
    <w:bookmarkEnd w:id="19"/>
    <w:p>
      <w:pPr>
        <w:pStyle w:val="8"/>
        <w:widowControl/>
        <w:spacing w:before="0" w:line="360" w:lineRule="auto"/>
        <w:jc w:val="left"/>
        <w:rPr>
          <w:rFonts w:hint="eastAsia" w:asciiTheme="minorEastAsia" w:hAnsiTheme="minorEastAsia" w:eastAsiaTheme="minorEastAsia"/>
          <w:color w:val="000000" w:themeColor="text1"/>
          <w:sz w:val="24"/>
          <w:szCs w:val="24"/>
          <w14:textFill>
            <w14:solidFill>
              <w14:schemeClr w14:val="tx1"/>
            </w14:solidFill>
          </w14:textFill>
        </w:rPr>
      </w:pPr>
      <w:bookmarkStart w:id="21" w:name="_Toc35393792"/>
      <w:bookmarkStart w:id="22" w:name="_Toc35393623"/>
      <w:r>
        <w:rPr>
          <w:rFonts w:asciiTheme="minorEastAsia" w:hAnsiTheme="minorEastAsia" w:eastAsiaTheme="minorEastAsia"/>
          <w:color w:val="000000" w:themeColor="text1"/>
          <w:sz w:val="24"/>
          <w:szCs w:val="24"/>
          <w14:textFill>
            <w14:solidFill>
              <w14:schemeClr w14:val="tx1"/>
            </w14:solidFill>
          </w14:textFill>
        </w:rPr>
        <w:t>三、获取招标文件</w:t>
      </w:r>
      <w:bookmarkEnd w:id="21"/>
      <w:bookmarkEnd w:id="22"/>
    </w:p>
    <w:p>
      <w:pPr>
        <w:adjustRightInd w:val="0"/>
        <w:snapToGrid w:val="0"/>
        <w:spacing w:line="360" w:lineRule="auto"/>
        <w:ind w:firstLine="480" w:firstLineChars="200"/>
        <w:rPr>
          <w:rFonts w:hint="eastAsia" w:asciiTheme="minorEastAsia" w:hAnsiTheme="minorEastAsia" w:eastAsiaTheme="minorEastAsia"/>
          <w:color w:val="000000" w:themeColor="text1"/>
          <w:sz w:val="24"/>
          <w:highlight w:val="none"/>
          <w:lang w:bidi="ar"/>
          <w14:textFill>
            <w14:solidFill>
              <w14:schemeClr w14:val="tx1"/>
            </w14:solidFill>
          </w14:textFill>
        </w:rPr>
      </w:pPr>
      <w:r>
        <w:rPr>
          <w:rFonts w:asciiTheme="minorEastAsia" w:hAnsiTheme="minorEastAsia" w:eastAsiaTheme="minorEastAsia"/>
          <w:color w:val="000000" w:themeColor="text1"/>
          <w:sz w:val="24"/>
          <w:highlight w:val="none"/>
          <w:lang w:bidi="ar"/>
          <w14:textFill>
            <w14:solidFill>
              <w14:schemeClr w14:val="tx1"/>
            </w14:solidFill>
          </w14:textFill>
        </w:rPr>
        <w:t>1.时间：</w:t>
      </w:r>
      <w:r>
        <w:rPr>
          <w:rFonts w:hint="eastAsia" w:asciiTheme="minorEastAsia" w:hAnsiTheme="minorEastAsia" w:eastAsiaTheme="minorEastAsia"/>
          <w:color w:val="000000" w:themeColor="text1"/>
          <w:sz w:val="24"/>
          <w:highlight w:val="none"/>
          <w:lang w:bidi="ar"/>
          <w14:textFill>
            <w14:solidFill>
              <w14:schemeClr w14:val="tx1"/>
            </w14:solidFill>
          </w14:textFill>
        </w:rPr>
        <w:t>2026</w:t>
      </w:r>
      <w:r>
        <w:rPr>
          <w:rFonts w:asciiTheme="minorEastAsia" w:hAnsiTheme="minorEastAsia" w:eastAsiaTheme="minorEastAsia"/>
          <w:color w:val="000000" w:themeColor="text1"/>
          <w:sz w:val="24"/>
          <w:highlight w:val="none"/>
          <w:lang w:bidi="ar"/>
          <w14:textFill>
            <w14:solidFill>
              <w14:schemeClr w14:val="tx1"/>
            </w14:solidFill>
          </w14:textFill>
        </w:rPr>
        <w:t>年</w:t>
      </w:r>
      <w:r>
        <w:rPr>
          <w:rFonts w:hint="eastAsia" w:asciiTheme="minorEastAsia" w:hAnsiTheme="minorEastAsia" w:eastAsiaTheme="minorEastAsia"/>
          <w:color w:val="000000" w:themeColor="text1"/>
          <w:sz w:val="24"/>
          <w:highlight w:val="none"/>
          <w:lang w:val="en-US" w:eastAsia="zh-CN" w:bidi="ar"/>
          <w14:textFill>
            <w14:solidFill>
              <w14:schemeClr w14:val="tx1"/>
            </w14:solidFill>
          </w14:textFill>
        </w:rPr>
        <w:t>9</w:t>
      </w:r>
      <w:r>
        <w:rPr>
          <w:rFonts w:asciiTheme="minorEastAsia" w:hAnsiTheme="minorEastAsia" w:eastAsiaTheme="minorEastAsia"/>
          <w:color w:val="000000" w:themeColor="text1"/>
          <w:sz w:val="24"/>
          <w:highlight w:val="none"/>
          <w:lang w:bidi="ar"/>
          <w14:textFill>
            <w14:solidFill>
              <w14:schemeClr w14:val="tx1"/>
            </w14:solidFill>
          </w14:textFill>
        </w:rPr>
        <w:t>月</w:t>
      </w:r>
      <w:r>
        <w:rPr>
          <w:rFonts w:hint="eastAsia" w:asciiTheme="minorEastAsia" w:hAnsiTheme="minorEastAsia" w:eastAsiaTheme="minorEastAsia"/>
          <w:color w:val="000000" w:themeColor="text1"/>
          <w:sz w:val="24"/>
          <w:highlight w:val="none"/>
          <w:lang w:val="en-US" w:eastAsia="zh-CN" w:bidi="ar"/>
          <w14:textFill>
            <w14:solidFill>
              <w14:schemeClr w14:val="tx1"/>
            </w14:solidFill>
          </w14:textFill>
        </w:rPr>
        <w:t>1</w:t>
      </w:r>
      <w:r>
        <w:rPr>
          <w:rFonts w:asciiTheme="minorEastAsia" w:hAnsiTheme="minorEastAsia" w:eastAsiaTheme="minorEastAsia"/>
          <w:color w:val="000000" w:themeColor="text1"/>
          <w:sz w:val="24"/>
          <w:highlight w:val="none"/>
          <w:lang w:bidi="ar"/>
          <w14:textFill>
            <w14:solidFill>
              <w14:schemeClr w14:val="tx1"/>
            </w14:solidFill>
          </w14:textFill>
        </w:rPr>
        <w:t>日至</w:t>
      </w:r>
      <w:r>
        <w:rPr>
          <w:rFonts w:hint="eastAsia" w:asciiTheme="minorEastAsia" w:hAnsiTheme="minorEastAsia" w:eastAsiaTheme="minorEastAsia"/>
          <w:color w:val="000000" w:themeColor="text1"/>
          <w:sz w:val="24"/>
          <w:highlight w:val="none"/>
          <w:lang w:bidi="ar"/>
          <w14:textFill>
            <w14:solidFill>
              <w14:schemeClr w14:val="tx1"/>
            </w14:solidFill>
          </w14:textFill>
        </w:rPr>
        <w:t>2026</w:t>
      </w:r>
      <w:r>
        <w:rPr>
          <w:rFonts w:asciiTheme="minorEastAsia" w:hAnsiTheme="minorEastAsia" w:eastAsiaTheme="minorEastAsia"/>
          <w:color w:val="000000" w:themeColor="text1"/>
          <w:sz w:val="24"/>
          <w:highlight w:val="none"/>
          <w:lang w:bidi="ar"/>
          <w14:textFill>
            <w14:solidFill>
              <w14:schemeClr w14:val="tx1"/>
            </w14:solidFill>
          </w14:textFill>
        </w:rPr>
        <w:t>年</w:t>
      </w:r>
      <w:r>
        <w:rPr>
          <w:rFonts w:hint="eastAsia" w:asciiTheme="minorEastAsia" w:hAnsiTheme="minorEastAsia" w:eastAsiaTheme="minorEastAsia"/>
          <w:color w:val="000000" w:themeColor="text1"/>
          <w:sz w:val="24"/>
          <w:highlight w:val="none"/>
          <w:lang w:val="en-US" w:eastAsia="zh-CN" w:bidi="ar"/>
          <w14:textFill>
            <w14:solidFill>
              <w14:schemeClr w14:val="tx1"/>
            </w14:solidFill>
          </w14:textFill>
        </w:rPr>
        <w:t>9</w:t>
      </w:r>
      <w:r>
        <w:rPr>
          <w:rFonts w:asciiTheme="minorEastAsia" w:hAnsiTheme="minorEastAsia" w:eastAsiaTheme="minorEastAsia"/>
          <w:color w:val="000000" w:themeColor="text1"/>
          <w:sz w:val="24"/>
          <w:highlight w:val="none"/>
          <w:lang w:bidi="ar"/>
          <w14:textFill>
            <w14:solidFill>
              <w14:schemeClr w14:val="tx1"/>
            </w14:solidFill>
          </w14:textFill>
        </w:rPr>
        <w:t>月</w:t>
      </w:r>
      <w:r>
        <w:rPr>
          <w:rFonts w:hint="eastAsia" w:asciiTheme="minorEastAsia" w:hAnsiTheme="minorEastAsia" w:eastAsiaTheme="minorEastAsia"/>
          <w:color w:val="000000" w:themeColor="text1"/>
          <w:sz w:val="24"/>
          <w:highlight w:val="none"/>
          <w:lang w:val="en-US" w:eastAsia="zh-CN" w:bidi="ar"/>
          <w14:textFill>
            <w14:solidFill>
              <w14:schemeClr w14:val="tx1"/>
            </w14:solidFill>
          </w14:textFill>
        </w:rPr>
        <w:t>7</w:t>
      </w:r>
      <w:r>
        <w:rPr>
          <w:rFonts w:asciiTheme="minorEastAsia" w:hAnsiTheme="minorEastAsia" w:eastAsiaTheme="minorEastAsia"/>
          <w:color w:val="000000" w:themeColor="text1"/>
          <w:sz w:val="24"/>
          <w:highlight w:val="none"/>
          <w:lang w:bidi="ar"/>
          <w14:textFill>
            <w14:solidFill>
              <w14:schemeClr w14:val="tx1"/>
            </w14:solidFill>
          </w14:textFill>
        </w:rPr>
        <w:t>日，每天上午</w:t>
      </w:r>
      <w:r>
        <w:rPr>
          <w:rFonts w:hint="eastAsia" w:asciiTheme="minorEastAsia" w:hAnsiTheme="minorEastAsia" w:eastAsiaTheme="minorEastAsia"/>
          <w:color w:val="000000" w:themeColor="text1"/>
          <w:sz w:val="24"/>
          <w:highlight w:val="none"/>
          <w:lang w:bidi="ar"/>
          <w14:textFill>
            <w14:solidFill>
              <w14:schemeClr w14:val="tx1"/>
            </w14:solidFill>
          </w14:textFill>
        </w:rPr>
        <w:t>9:00</w:t>
      </w:r>
      <w:r>
        <w:rPr>
          <w:rFonts w:asciiTheme="minorEastAsia" w:hAnsiTheme="minorEastAsia" w:eastAsiaTheme="minorEastAsia"/>
          <w:color w:val="000000" w:themeColor="text1"/>
          <w:sz w:val="24"/>
          <w:highlight w:val="none"/>
          <w:lang w:bidi="ar"/>
          <w14:textFill>
            <w14:solidFill>
              <w14:schemeClr w14:val="tx1"/>
            </w14:solidFill>
          </w14:textFill>
        </w:rPr>
        <w:t>至</w:t>
      </w:r>
      <w:r>
        <w:rPr>
          <w:rFonts w:hint="eastAsia" w:asciiTheme="minorEastAsia" w:hAnsiTheme="minorEastAsia" w:eastAsiaTheme="minorEastAsia"/>
          <w:color w:val="000000" w:themeColor="text1"/>
          <w:sz w:val="24"/>
          <w:highlight w:val="none"/>
          <w:lang w:bidi="ar"/>
          <w14:textFill>
            <w14:solidFill>
              <w14:schemeClr w14:val="tx1"/>
            </w14:solidFill>
          </w14:textFill>
        </w:rPr>
        <w:t>1</w:t>
      </w:r>
      <w:r>
        <w:rPr>
          <w:rFonts w:hint="eastAsia" w:asciiTheme="minorEastAsia" w:hAnsiTheme="minorEastAsia" w:eastAsiaTheme="minorEastAsia"/>
          <w:color w:val="000000" w:themeColor="text1"/>
          <w:sz w:val="24"/>
          <w:highlight w:val="none"/>
          <w:lang w:val="en-US" w:eastAsia="zh-CN" w:bidi="ar"/>
          <w14:textFill>
            <w14:solidFill>
              <w14:schemeClr w14:val="tx1"/>
            </w14:solidFill>
          </w14:textFill>
        </w:rPr>
        <w:t>1：3</w:t>
      </w:r>
      <w:r>
        <w:rPr>
          <w:rFonts w:hint="eastAsia" w:asciiTheme="minorEastAsia" w:hAnsiTheme="minorEastAsia" w:eastAsiaTheme="minorEastAsia"/>
          <w:color w:val="000000" w:themeColor="text1"/>
          <w:sz w:val="24"/>
          <w:highlight w:val="none"/>
          <w:lang w:bidi="ar"/>
          <w14:textFill>
            <w14:solidFill>
              <w14:schemeClr w14:val="tx1"/>
            </w14:solidFill>
          </w14:textFill>
        </w:rPr>
        <w:t>0</w:t>
      </w:r>
      <w:r>
        <w:rPr>
          <w:rFonts w:asciiTheme="minorEastAsia" w:hAnsiTheme="minorEastAsia" w:eastAsiaTheme="minorEastAsia"/>
          <w:color w:val="000000" w:themeColor="text1"/>
          <w:sz w:val="24"/>
          <w:highlight w:val="none"/>
          <w:lang w:bidi="ar"/>
          <w14:textFill>
            <w14:solidFill>
              <w14:schemeClr w14:val="tx1"/>
            </w14:solidFill>
          </w14:textFill>
        </w:rPr>
        <w:t>，下午</w:t>
      </w:r>
      <w:r>
        <w:rPr>
          <w:rFonts w:hint="eastAsia" w:asciiTheme="minorEastAsia" w:hAnsiTheme="minorEastAsia" w:eastAsiaTheme="minorEastAsia"/>
          <w:color w:val="000000" w:themeColor="text1"/>
          <w:sz w:val="24"/>
          <w:highlight w:val="none"/>
          <w:lang w:bidi="ar"/>
          <w14:textFill>
            <w14:solidFill>
              <w14:schemeClr w14:val="tx1"/>
            </w14:solidFill>
          </w14:textFill>
        </w:rPr>
        <w:t>13:00</w:t>
      </w:r>
      <w:r>
        <w:rPr>
          <w:rFonts w:asciiTheme="minorEastAsia" w:hAnsiTheme="minorEastAsia" w:eastAsiaTheme="minorEastAsia"/>
          <w:color w:val="000000" w:themeColor="text1"/>
          <w:sz w:val="24"/>
          <w:highlight w:val="none"/>
          <w:lang w:bidi="ar"/>
          <w14:textFill>
            <w14:solidFill>
              <w14:schemeClr w14:val="tx1"/>
            </w14:solidFill>
          </w14:textFill>
        </w:rPr>
        <w:t>至</w:t>
      </w:r>
      <w:r>
        <w:rPr>
          <w:rFonts w:hint="eastAsia" w:asciiTheme="minorEastAsia" w:hAnsiTheme="minorEastAsia" w:eastAsiaTheme="minorEastAsia"/>
          <w:color w:val="000000" w:themeColor="text1"/>
          <w:sz w:val="24"/>
          <w:highlight w:val="none"/>
          <w:lang w:bidi="ar"/>
          <w14:textFill>
            <w14:solidFill>
              <w14:schemeClr w14:val="tx1"/>
            </w14:solidFill>
          </w14:textFill>
        </w:rPr>
        <w:t>1</w:t>
      </w:r>
      <w:r>
        <w:rPr>
          <w:rFonts w:hint="eastAsia" w:asciiTheme="minorEastAsia" w:hAnsiTheme="minorEastAsia" w:eastAsiaTheme="minorEastAsia"/>
          <w:color w:val="000000" w:themeColor="text1"/>
          <w:sz w:val="24"/>
          <w:highlight w:val="none"/>
          <w:lang w:val="en-US" w:eastAsia="zh-CN" w:bidi="ar"/>
          <w14:textFill>
            <w14:solidFill>
              <w14:schemeClr w14:val="tx1"/>
            </w14:solidFill>
          </w14:textFill>
        </w:rPr>
        <w:t>6</w:t>
      </w:r>
      <w:r>
        <w:rPr>
          <w:rFonts w:hint="eastAsia" w:asciiTheme="minorEastAsia" w:hAnsiTheme="minorEastAsia" w:eastAsiaTheme="minorEastAsia"/>
          <w:color w:val="000000" w:themeColor="text1"/>
          <w:sz w:val="24"/>
          <w:highlight w:val="none"/>
          <w:lang w:bidi="ar"/>
          <w14:textFill>
            <w14:solidFill>
              <w14:schemeClr w14:val="tx1"/>
            </w14:solidFill>
          </w14:textFill>
        </w:rPr>
        <w:t>:</w:t>
      </w:r>
      <w:r>
        <w:rPr>
          <w:rFonts w:hint="eastAsia" w:asciiTheme="minorEastAsia" w:hAnsiTheme="minorEastAsia" w:eastAsiaTheme="minorEastAsia"/>
          <w:color w:val="000000" w:themeColor="text1"/>
          <w:sz w:val="24"/>
          <w:highlight w:val="none"/>
          <w:lang w:val="en-US" w:eastAsia="zh-CN" w:bidi="ar"/>
          <w14:textFill>
            <w14:solidFill>
              <w14:schemeClr w14:val="tx1"/>
            </w14:solidFill>
          </w14:textFill>
        </w:rPr>
        <w:t>3</w:t>
      </w:r>
      <w:r>
        <w:rPr>
          <w:rFonts w:hint="eastAsia" w:asciiTheme="minorEastAsia" w:hAnsiTheme="minorEastAsia" w:eastAsiaTheme="minorEastAsia"/>
          <w:color w:val="000000" w:themeColor="text1"/>
          <w:sz w:val="24"/>
          <w:highlight w:val="none"/>
          <w:lang w:bidi="ar"/>
          <w14:textFill>
            <w14:solidFill>
              <w14:schemeClr w14:val="tx1"/>
            </w14:solidFill>
          </w14:textFill>
        </w:rPr>
        <w:t>0</w:t>
      </w:r>
      <w:r>
        <w:rPr>
          <w:rFonts w:asciiTheme="minorEastAsia" w:hAnsiTheme="minorEastAsia" w:eastAsiaTheme="minorEastAsia"/>
          <w:color w:val="000000" w:themeColor="text1"/>
          <w:sz w:val="24"/>
          <w:highlight w:val="none"/>
          <w:lang w:bidi="ar"/>
          <w14:textFill>
            <w14:solidFill>
              <w14:schemeClr w14:val="tx1"/>
            </w14:solidFill>
          </w14:textFill>
        </w:rPr>
        <w:t>（北京时间，法定节假日除外）。</w:t>
      </w:r>
    </w:p>
    <w:p>
      <w:pPr>
        <w:adjustRightInd w:val="0"/>
        <w:snapToGrid w:val="0"/>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2.地点：北京市政府采购电子交易平台</w:t>
      </w:r>
    </w:p>
    <w:p>
      <w:pPr>
        <w:widowControl/>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bidi="ar"/>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3.方式：供应商使用CA数字证书或电子营业执照登录北京市政府采购电子交易平台（http://zbcg-bjzc.zhongcy.com/bjczj-portal-site/index.html#/home）获取电子版招标文件。</w:t>
      </w:r>
    </w:p>
    <w:p>
      <w:pPr>
        <w:widowControl/>
        <w:adjustRightInd w:val="0"/>
        <w:snapToGrid w:val="0"/>
        <w:spacing w:line="360" w:lineRule="auto"/>
        <w:ind w:firstLine="480" w:firstLineChars="200"/>
        <w:jc w:val="left"/>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4.售价：0元。</w:t>
      </w:r>
    </w:p>
    <w:p>
      <w:pPr>
        <w:tabs>
          <w:tab w:val="left" w:pos="900"/>
          <w:tab w:val="left" w:pos="1980"/>
        </w:tabs>
        <w:snapToGrid w:val="0"/>
        <w:spacing w:line="360" w:lineRule="auto"/>
        <w:ind w:left="840"/>
        <w:rPr>
          <w:rFonts w:hint="eastAsia" w:asciiTheme="minorEastAsia" w:hAnsiTheme="minorEastAsia" w:eastAsiaTheme="minorEastAsia"/>
          <w:color w:val="000000" w:themeColor="text1"/>
          <w:sz w:val="24"/>
          <w14:textFill>
            <w14:solidFill>
              <w14:schemeClr w14:val="tx1"/>
            </w14:solidFill>
          </w14:textFill>
        </w:rPr>
      </w:pPr>
    </w:p>
    <w:p>
      <w:pPr>
        <w:pStyle w:val="8"/>
        <w:widowControl/>
        <w:spacing w:before="0" w:line="360" w:lineRule="auto"/>
        <w:jc w:val="left"/>
        <w:rPr>
          <w:rFonts w:hint="eastAsia" w:asciiTheme="minorEastAsia" w:hAnsiTheme="minorEastAsia" w:eastAsiaTheme="minorEastAsia"/>
          <w:color w:val="000000" w:themeColor="text1"/>
          <w:sz w:val="24"/>
          <w:szCs w:val="24"/>
          <w14:textFill>
            <w14:solidFill>
              <w14:schemeClr w14:val="tx1"/>
            </w14:solidFill>
          </w14:textFill>
        </w:rPr>
      </w:pPr>
      <w:bookmarkStart w:id="23" w:name="_Toc28359005"/>
      <w:bookmarkStart w:id="24" w:name="_Toc28359082"/>
      <w:bookmarkStart w:id="25" w:name="_Toc35393793"/>
      <w:bookmarkStart w:id="26" w:name="_Toc35393624"/>
      <w:r>
        <w:rPr>
          <w:rFonts w:asciiTheme="minorEastAsia" w:hAnsiTheme="minorEastAsia" w:eastAsiaTheme="minorEastAsia"/>
          <w:color w:val="000000" w:themeColor="text1"/>
          <w:sz w:val="24"/>
          <w:szCs w:val="24"/>
          <w14:textFill>
            <w14:solidFill>
              <w14:schemeClr w14:val="tx1"/>
            </w14:solidFill>
          </w14:textFill>
        </w:rPr>
        <w:t>四、提交投标文件</w:t>
      </w:r>
      <w:bookmarkEnd w:id="23"/>
      <w:bookmarkEnd w:id="24"/>
      <w:r>
        <w:rPr>
          <w:rFonts w:asciiTheme="minorEastAsia" w:hAnsiTheme="minorEastAsia" w:eastAsiaTheme="minorEastAsia"/>
          <w:color w:val="000000" w:themeColor="text1"/>
          <w:sz w:val="24"/>
          <w:szCs w:val="24"/>
          <w14:textFill>
            <w14:solidFill>
              <w14:schemeClr w14:val="tx1"/>
            </w14:solidFill>
          </w14:textFill>
        </w:rPr>
        <w:t>截止时间、开标时间和地点</w:t>
      </w:r>
      <w:bookmarkEnd w:id="25"/>
      <w:bookmarkEnd w:id="26"/>
    </w:p>
    <w:p>
      <w:pPr>
        <w:spacing w:line="360" w:lineRule="auto"/>
        <w:ind w:firstLine="480" w:firstLineChars="200"/>
        <w:rPr>
          <w:rFonts w:hint="eastAsia" w:asciiTheme="minorEastAsia" w:hAnsiTheme="minorEastAsia" w:eastAsiaTheme="minorEastAsia"/>
          <w:bCs/>
          <w:color w:val="000000" w:themeColor="text1"/>
          <w:sz w:val="24"/>
          <w:highlight w:val="none"/>
          <w:u w:val="single"/>
          <w14:textFill>
            <w14:solidFill>
              <w14:schemeClr w14:val="tx1"/>
            </w14:solidFill>
          </w14:textFill>
        </w:rPr>
      </w:pPr>
      <w:r>
        <w:rPr>
          <w:rFonts w:asciiTheme="minorEastAsia" w:hAnsiTheme="minorEastAsia" w:eastAsiaTheme="minorEastAsia"/>
          <w:color w:val="000000" w:themeColor="text1"/>
          <w:sz w:val="24"/>
          <w:highlight w:val="none"/>
          <w:lang w:bidi="ar"/>
          <w14:textFill>
            <w14:solidFill>
              <w14:schemeClr w14:val="tx1"/>
            </w14:solidFill>
          </w14:textFill>
        </w:rPr>
        <w:t>投标截止时间、开标时间：</w:t>
      </w:r>
      <w:r>
        <w:rPr>
          <w:rFonts w:hint="eastAsia" w:asciiTheme="minorEastAsia" w:hAnsiTheme="minorEastAsia" w:eastAsiaTheme="minorEastAsia"/>
          <w:color w:val="000000" w:themeColor="text1"/>
          <w:sz w:val="24"/>
          <w:highlight w:val="none"/>
          <w:lang w:bidi="ar"/>
          <w14:textFill>
            <w14:solidFill>
              <w14:schemeClr w14:val="tx1"/>
            </w14:solidFill>
          </w14:textFill>
        </w:rPr>
        <w:t>2026</w:t>
      </w:r>
      <w:r>
        <w:rPr>
          <w:rFonts w:asciiTheme="minorEastAsia" w:hAnsiTheme="minorEastAsia" w:eastAsiaTheme="minorEastAsia"/>
          <w:color w:val="000000" w:themeColor="text1"/>
          <w:sz w:val="24"/>
          <w:highlight w:val="none"/>
          <w:lang w:bidi="ar"/>
          <w14:textFill>
            <w14:solidFill>
              <w14:schemeClr w14:val="tx1"/>
            </w14:solidFill>
          </w14:textFill>
        </w:rPr>
        <w:t>年</w:t>
      </w:r>
      <w:r>
        <w:rPr>
          <w:rFonts w:hint="eastAsia" w:asciiTheme="minorEastAsia" w:hAnsiTheme="minorEastAsia" w:eastAsiaTheme="minorEastAsia"/>
          <w:color w:val="000000" w:themeColor="text1"/>
          <w:sz w:val="24"/>
          <w:highlight w:val="none"/>
          <w:lang w:val="en-US" w:eastAsia="zh-CN" w:bidi="ar"/>
          <w14:textFill>
            <w14:solidFill>
              <w14:schemeClr w14:val="tx1"/>
            </w14:solidFill>
          </w14:textFill>
        </w:rPr>
        <w:t>9</w:t>
      </w:r>
      <w:r>
        <w:rPr>
          <w:rFonts w:asciiTheme="minorEastAsia" w:hAnsiTheme="minorEastAsia" w:eastAsiaTheme="minorEastAsia"/>
          <w:color w:val="000000" w:themeColor="text1"/>
          <w:sz w:val="24"/>
          <w:highlight w:val="none"/>
          <w:lang w:bidi="ar"/>
          <w14:textFill>
            <w14:solidFill>
              <w14:schemeClr w14:val="tx1"/>
            </w14:solidFill>
          </w14:textFill>
        </w:rPr>
        <w:t>月</w:t>
      </w:r>
      <w:r>
        <w:rPr>
          <w:rFonts w:hint="eastAsia" w:asciiTheme="minorEastAsia" w:hAnsiTheme="minorEastAsia" w:eastAsiaTheme="minorEastAsia"/>
          <w:color w:val="000000" w:themeColor="text1"/>
          <w:sz w:val="24"/>
          <w:highlight w:val="none"/>
          <w:lang w:val="en-US" w:eastAsia="zh-CN" w:bidi="ar"/>
          <w14:textFill>
            <w14:solidFill>
              <w14:schemeClr w14:val="tx1"/>
            </w14:solidFill>
          </w14:textFill>
        </w:rPr>
        <w:t>21</w:t>
      </w:r>
      <w:r>
        <w:rPr>
          <w:rFonts w:asciiTheme="minorEastAsia" w:hAnsiTheme="minorEastAsia" w:eastAsiaTheme="minorEastAsia"/>
          <w:color w:val="000000" w:themeColor="text1"/>
          <w:sz w:val="24"/>
          <w:highlight w:val="none"/>
          <w:lang w:bidi="ar"/>
          <w14:textFill>
            <w14:solidFill>
              <w14:schemeClr w14:val="tx1"/>
            </w14:solidFill>
          </w14:textFill>
        </w:rPr>
        <w:t>日</w:t>
      </w:r>
      <w:r>
        <w:rPr>
          <w:rFonts w:hint="eastAsia" w:asciiTheme="minorEastAsia" w:hAnsiTheme="minorEastAsia" w:eastAsiaTheme="minorEastAsia"/>
          <w:color w:val="000000" w:themeColor="text1"/>
          <w:sz w:val="24"/>
          <w:highlight w:val="none"/>
          <w:lang w:bidi="ar"/>
          <w14:textFill>
            <w14:solidFill>
              <w14:schemeClr w14:val="tx1"/>
            </w14:solidFill>
          </w14:textFill>
        </w:rPr>
        <w:t>09</w:t>
      </w:r>
      <w:r>
        <w:rPr>
          <w:rFonts w:asciiTheme="minorEastAsia" w:hAnsiTheme="minorEastAsia" w:eastAsiaTheme="minorEastAsia"/>
          <w:color w:val="000000" w:themeColor="text1"/>
          <w:sz w:val="24"/>
          <w:highlight w:val="none"/>
          <w:lang w:bidi="ar"/>
          <w14:textFill>
            <w14:solidFill>
              <w14:schemeClr w14:val="tx1"/>
            </w14:solidFill>
          </w14:textFill>
        </w:rPr>
        <w:t>点</w:t>
      </w:r>
      <w:r>
        <w:rPr>
          <w:rFonts w:hint="eastAsia" w:asciiTheme="minorEastAsia" w:hAnsiTheme="minorEastAsia" w:eastAsiaTheme="minorEastAsia"/>
          <w:color w:val="000000" w:themeColor="text1"/>
          <w:sz w:val="24"/>
          <w:highlight w:val="none"/>
          <w:lang w:bidi="ar"/>
          <w14:textFill>
            <w14:solidFill>
              <w14:schemeClr w14:val="tx1"/>
            </w14:solidFill>
          </w14:textFill>
        </w:rPr>
        <w:t>00</w:t>
      </w:r>
      <w:r>
        <w:rPr>
          <w:rFonts w:asciiTheme="minorEastAsia" w:hAnsiTheme="minorEastAsia" w:eastAsiaTheme="minorEastAsia"/>
          <w:color w:val="000000" w:themeColor="text1"/>
          <w:sz w:val="24"/>
          <w:highlight w:val="none"/>
          <w:lang w:bidi="ar"/>
          <w14:textFill>
            <w14:solidFill>
              <w14:schemeClr w14:val="tx1"/>
            </w14:solidFill>
          </w14:textFill>
        </w:rPr>
        <w:t>分</w:t>
      </w:r>
      <w:r>
        <w:rPr>
          <w:rFonts w:asciiTheme="minorEastAsia" w:hAnsiTheme="minorEastAsia" w:eastAsiaTheme="minorEastAsia"/>
          <w:bCs/>
          <w:color w:val="000000" w:themeColor="text1"/>
          <w:sz w:val="24"/>
          <w:highlight w:val="none"/>
          <w:lang w:bidi="ar"/>
          <w14:textFill>
            <w14:solidFill>
              <w14:schemeClr w14:val="tx1"/>
            </w14:solidFill>
          </w14:textFill>
        </w:rPr>
        <w:t>（北京时间）</w:t>
      </w:r>
      <w:r>
        <w:rPr>
          <w:rFonts w:asciiTheme="minorEastAsia" w:hAnsiTheme="minorEastAsia" w:eastAsiaTheme="minorEastAsia"/>
          <w:iCs/>
          <w:color w:val="000000" w:themeColor="text1"/>
          <w:sz w:val="24"/>
          <w:highlight w:val="none"/>
          <w:lang w:bidi="ar"/>
          <w14:textFill>
            <w14:solidFill>
              <w14:schemeClr w14:val="tx1"/>
            </w14:solidFill>
          </w14:textFill>
        </w:rPr>
        <w:t>。</w:t>
      </w:r>
    </w:p>
    <w:p>
      <w:pPr>
        <w:spacing w:line="360" w:lineRule="auto"/>
        <w:ind w:firstLine="480" w:firstLineChars="200"/>
        <w:rPr>
          <w:rFonts w:hint="eastAsia" w:asciiTheme="minorEastAsia" w:hAnsiTheme="minorEastAsia" w:eastAsiaTheme="minorEastAsia"/>
          <w:color w:val="000000" w:themeColor="text1"/>
          <w:sz w:val="24"/>
          <w:lang w:val="zh-TW" w:bidi="ar"/>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地点：北京市政府采购电子交易平台</w:t>
      </w:r>
      <w:r>
        <w:rPr>
          <w:rFonts w:asciiTheme="minorEastAsia" w:hAnsiTheme="minorEastAsia" w:eastAsiaTheme="minorEastAsia"/>
          <w:color w:val="000000" w:themeColor="text1"/>
          <w:sz w:val="24"/>
          <w:lang w:val="zh-TW" w:bidi="ar"/>
          <w14:textFill>
            <w14:solidFill>
              <w14:schemeClr w14:val="tx1"/>
            </w14:solidFill>
          </w14:textFill>
        </w:rPr>
        <w:t>。</w:t>
      </w:r>
    </w:p>
    <w:p>
      <w:pPr>
        <w:spacing w:line="360" w:lineRule="auto"/>
        <w:ind w:firstLine="480" w:firstLineChars="200"/>
        <w:rPr>
          <w:rFonts w:hint="eastAsia" w:asciiTheme="minorEastAsia" w:hAnsiTheme="minorEastAsia" w:eastAsiaTheme="minorEastAsia"/>
          <w:bCs/>
          <w:color w:val="000000" w:themeColor="text1"/>
          <w:sz w:val="24"/>
          <w:u w:val="single"/>
          <w14:textFill>
            <w14:solidFill>
              <w14:schemeClr w14:val="tx1"/>
            </w14:solidFill>
          </w14:textFill>
        </w:rPr>
      </w:pPr>
    </w:p>
    <w:p>
      <w:pPr>
        <w:pStyle w:val="8"/>
        <w:spacing w:before="0" w:line="360" w:lineRule="auto"/>
        <w:jc w:val="left"/>
        <w:rPr>
          <w:rFonts w:hint="eastAsia" w:asciiTheme="minorEastAsia" w:hAnsiTheme="minorEastAsia" w:eastAsiaTheme="minorEastAsia"/>
          <w:color w:val="000000" w:themeColor="text1"/>
          <w:sz w:val="24"/>
          <w:szCs w:val="24"/>
          <w14:textFill>
            <w14:solidFill>
              <w14:schemeClr w14:val="tx1"/>
            </w14:solidFill>
          </w14:textFill>
        </w:rPr>
      </w:pPr>
      <w:bookmarkStart w:id="27" w:name="_Toc35393625"/>
      <w:bookmarkStart w:id="28" w:name="_Toc28359007"/>
      <w:bookmarkStart w:id="29" w:name="_Toc35393794"/>
      <w:bookmarkStart w:id="30" w:name="_Toc28359084"/>
      <w:r>
        <w:rPr>
          <w:rFonts w:asciiTheme="minorEastAsia" w:hAnsiTheme="minorEastAsia" w:eastAsiaTheme="minorEastAsia"/>
          <w:color w:val="000000" w:themeColor="text1"/>
          <w:sz w:val="24"/>
          <w:szCs w:val="24"/>
          <w14:textFill>
            <w14:solidFill>
              <w14:schemeClr w14:val="tx1"/>
            </w14:solidFill>
          </w14:textFill>
        </w:rPr>
        <w:t>五、公告期限</w:t>
      </w:r>
      <w:bookmarkEnd w:id="27"/>
      <w:bookmarkEnd w:id="28"/>
      <w:bookmarkEnd w:id="29"/>
      <w:bookmarkEnd w:id="30"/>
    </w:p>
    <w:p>
      <w:pPr>
        <w:spacing w:line="360" w:lineRule="auto"/>
        <w:ind w:firstLine="480" w:firstLineChars="200"/>
        <w:rPr>
          <w:rFonts w:hint="eastAsia" w:asciiTheme="minorEastAsia" w:hAnsiTheme="minorEastAsia" w:eastAsiaTheme="minorEastAsia"/>
          <w:color w:val="000000" w:themeColor="text1"/>
          <w:kern w:val="0"/>
          <w:sz w:val="24"/>
          <w14:textFill>
            <w14:solidFill>
              <w14:schemeClr w14:val="tx1"/>
            </w14:solidFill>
          </w14:textFill>
        </w:rPr>
      </w:pPr>
      <w:r>
        <w:rPr>
          <w:rFonts w:asciiTheme="minorEastAsia" w:hAnsiTheme="minorEastAsia" w:eastAsiaTheme="minorEastAsia"/>
          <w:color w:val="000000" w:themeColor="text1"/>
          <w:kern w:val="0"/>
          <w:sz w:val="24"/>
          <w14:textFill>
            <w14:solidFill>
              <w14:schemeClr w14:val="tx1"/>
            </w14:solidFill>
          </w14:textFill>
        </w:rPr>
        <w:t>自本公告发布之日起5个工作日。</w:t>
      </w:r>
    </w:p>
    <w:p>
      <w:pPr>
        <w:spacing w:line="360" w:lineRule="auto"/>
        <w:ind w:firstLine="480" w:firstLineChars="200"/>
        <w:rPr>
          <w:rFonts w:hint="eastAsia" w:asciiTheme="minorEastAsia" w:hAnsiTheme="minorEastAsia" w:eastAsiaTheme="minorEastAsia"/>
          <w:color w:val="000000" w:themeColor="text1"/>
          <w:kern w:val="0"/>
          <w:sz w:val="24"/>
          <w14:textFill>
            <w14:solidFill>
              <w14:schemeClr w14:val="tx1"/>
            </w14:solidFill>
          </w14:textFill>
        </w:rPr>
      </w:pPr>
    </w:p>
    <w:p>
      <w:pPr>
        <w:pStyle w:val="8"/>
        <w:spacing w:before="0" w:line="360" w:lineRule="auto"/>
        <w:jc w:val="left"/>
        <w:rPr>
          <w:rFonts w:hint="eastAsia" w:asciiTheme="minorEastAsia" w:hAnsiTheme="minorEastAsia" w:eastAsiaTheme="minorEastAsia"/>
          <w:color w:val="000000" w:themeColor="text1"/>
          <w:sz w:val="24"/>
          <w:szCs w:val="24"/>
          <w14:textFill>
            <w14:solidFill>
              <w14:schemeClr w14:val="tx1"/>
            </w14:solidFill>
          </w14:textFill>
        </w:rPr>
      </w:pPr>
      <w:bookmarkStart w:id="31" w:name="_Toc35393795"/>
      <w:bookmarkStart w:id="32" w:name="_Toc35393626"/>
      <w:r>
        <w:rPr>
          <w:rFonts w:asciiTheme="minorEastAsia" w:hAnsiTheme="minorEastAsia" w:eastAsiaTheme="minorEastAsia"/>
          <w:color w:val="000000" w:themeColor="text1"/>
          <w:sz w:val="24"/>
          <w:szCs w:val="24"/>
          <w14:textFill>
            <w14:solidFill>
              <w14:schemeClr w14:val="tx1"/>
            </w14:solidFill>
          </w14:textFill>
        </w:rPr>
        <w:t>六、其他补充事宜</w:t>
      </w:r>
      <w:bookmarkEnd w:id="31"/>
      <w:bookmarkEnd w:id="32"/>
    </w:p>
    <w:p>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1.本项目需要落实的政府采购政策：</w:t>
      </w:r>
      <w:r>
        <w:rPr>
          <w:rFonts w:hint="eastAsia" w:asciiTheme="minorEastAsia" w:hAnsiTheme="minorEastAsia" w:eastAsiaTheme="minorEastAsia"/>
          <w:color w:val="000000" w:themeColor="text1"/>
          <w:sz w:val="24"/>
          <w:u w:val="single"/>
          <w14:textFill>
            <w14:solidFill>
              <w14:schemeClr w14:val="tx1"/>
            </w14:solidFill>
          </w14:textFill>
        </w:rPr>
        <w:t xml:space="preserve">政府采购促进中小企业发展；政府采购支持监狱企业发展；政府采购促进残疾人就业等 </w:t>
      </w:r>
      <w:r>
        <w:rPr>
          <w:rFonts w:asciiTheme="minorEastAsia" w:hAnsiTheme="minorEastAsia" w:eastAsiaTheme="minorEastAsia"/>
          <w:color w:val="000000" w:themeColor="text1"/>
          <w:sz w:val="24"/>
          <w:lang w:bidi="ar"/>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 xml:space="preserve"> </w:t>
      </w:r>
    </w:p>
    <w:p>
      <w:pPr>
        <w:widowControl/>
        <w:adjustRightInd w:val="0"/>
        <w:snapToGrid w:val="0"/>
        <w:spacing w:line="360" w:lineRule="auto"/>
        <w:ind w:firstLine="480" w:firstLineChars="200"/>
        <w:jc w:val="left"/>
        <w:rPr>
          <w:rFonts w:hint="eastAsia" w:asciiTheme="minorEastAsia" w:hAnsiTheme="minorEastAsia" w:eastAsiaTheme="minorEastAsia"/>
          <w:bCs/>
          <w:color w:val="000000" w:themeColor="text1"/>
          <w:sz w:val="24"/>
          <w:lang w:bidi="ar"/>
          <w14:textFill>
            <w14:solidFill>
              <w14:schemeClr w14:val="tx1"/>
            </w14:solidFill>
          </w14:textFill>
        </w:rPr>
      </w:pPr>
      <w:r>
        <w:rPr>
          <w:rFonts w:hint="eastAsia" w:asciiTheme="minorEastAsia" w:hAnsiTheme="minorEastAsia" w:eastAsiaTheme="minorEastAsia"/>
          <w:color w:val="000000" w:themeColor="text1"/>
          <w:sz w:val="24"/>
          <w:lang w:bidi="ar"/>
          <w14:textFill>
            <w14:solidFill>
              <w14:schemeClr w14:val="tx1"/>
            </w14:solidFill>
          </w14:textFill>
        </w:rPr>
        <w:t>2</w:t>
      </w:r>
      <w:r>
        <w:rPr>
          <w:rFonts w:asciiTheme="minorEastAsia" w:hAnsiTheme="minorEastAsia" w:eastAsiaTheme="minorEastAsia"/>
          <w:color w:val="000000" w:themeColor="text1"/>
          <w:sz w:val="24"/>
          <w:lang w:bidi="ar"/>
          <w14:textFill>
            <w14:solidFill>
              <w14:schemeClr w14:val="tx1"/>
            </w14:solidFill>
          </w14:textFill>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Theme="minorEastAsia" w:hAnsiTheme="minorEastAsia" w:eastAsiaTheme="minorEastAsia"/>
          <w:bCs/>
          <w:color w:val="000000" w:themeColor="text1"/>
          <w:sz w:val="24"/>
          <w:lang w:bidi="ar"/>
          <w14:textFill>
            <w14:solidFill>
              <w14:schemeClr w14:val="tx1"/>
            </w14:solidFill>
          </w14:textFill>
        </w:rPr>
        <w:t>CA数字证书</w:t>
      </w:r>
      <w:r>
        <w:rPr>
          <w:rFonts w:asciiTheme="minorEastAsia" w:hAnsiTheme="minorEastAsia" w:eastAsiaTheme="minorEastAsia"/>
          <w:color w:val="000000" w:themeColor="text1"/>
          <w:sz w:val="24"/>
          <w:lang w:bidi="ar"/>
          <w14:textFill>
            <w14:solidFill>
              <w14:schemeClr w14:val="tx1"/>
            </w14:solidFill>
          </w14:textFill>
        </w:rPr>
        <w:t>或电子营业执照</w:t>
      </w:r>
      <w:r>
        <w:rPr>
          <w:rFonts w:asciiTheme="minorEastAsia" w:hAnsiTheme="minorEastAsia" w:eastAsiaTheme="minorEastAsia"/>
          <w:bCs/>
          <w:color w:val="000000" w:themeColor="text1"/>
          <w:sz w:val="24"/>
          <w:lang w:bidi="ar"/>
          <w14:textFill>
            <w14:solidFill>
              <w14:schemeClr w14:val="tx1"/>
            </w14:solidFill>
          </w14:textFill>
        </w:rPr>
        <w:t>情况确认是否符合本项目电子化采购流程要求。</w:t>
      </w:r>
    </w:p>
    <w:p>
      <w:pPr>
        <w:adjustRightInd w:val="0"/>
        <w:snapToGrid w:val="0"/>
        <w:spacing w:line="360" w:lineRule="auto"/>
        <w:ind w:firstLine="480" w:firstLineChars="200"/>
        <w:rPr>
          <w:rFonts w:hint="eastAsia" w:asciiTheme="minorEastAsia" w:hAnsiTheme="minorEastAsia" w:eastAsiaTheme="minorEastAsia"/>
          <w:color w:val="000000" w:themeColor="text1"/>
          <w:sz w:val="24"/>
          <w:lang w:bidi="ar"/>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CA数字证书服务热线 010-58511086</w:t>
      </w:r>
    </w:p>
    <w:p>
      <w:pPr>
        <w:adjustRightInd w:val="0"/>
        <w:snapToGrid w:val="0"/>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电子营业执照服务热线 400-699-7000</w:t>
      </w:r>
    </w:p>
    <w:p>
      <w:pPr>
        <w:adjustRightInd w:val="0"/>
        <w:snapToGrid w:val="0"/>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技术支持服务热线    010-86483801</w:t>
      </w:r>
    </w:p>
    <w:p>
      <w:pPr>
        <w:widowControl/>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bidi="ar"/>
          <w14:textFill>
            <w14:solidFill>
              <w14:schemeClr w14:val="tx1"/>
            </w14:solidFill>
          </w14:textFill>
        </w:rPr>
      </w:pPr>
      <w:r>
        <w:rPr>
          <w:rFonts w:hint="eastAsia" w:asciiTheme="minorEastAsia" w:hAnsiTheme="minorEastAsia" w:eastAsiaTheme="minorEastAsia"/>
          <w:color w:val="000000" w:themeColor="text1"/>
          <w:sz w:val="24"/>
          <w:lang w:bidi="ar"/>
          <w14:textFill>
            <w14:solidFill>
              <w14:schemeClr w14:val="tx1"/>
            </w14:solidFill>
          </w14:textFill>
        </w:rPr>
        <w:t>2</w:t>
      </w:r>
      <w:r>
        <w:rPr>
          <w:rFonts w:asciiTheme="minorEastAsia" w:hAnsiTheme="minorEastAsia" w:eastAsiaTheme="minorEastAsia"/>
          <w:color w:val="000000" w:themeColor="text1"/>
          <w:sz w:val="24"/>
          <w:lang w:bidi="ar"/>
          <w14:textFill>
            <w14:solidFill>
              <w14:schemeClr w14:val="tx1"/>
            </w14:solidFill>
          </w14:textFill>
        </w:rPr>
        <w:t>.1办理CA数字证书或电子营业执照</w:t>
      </w:r>
    </w:p>
    <w:p>
      <w:pPr>
        <w:widowControl/>
        <w:adjustRightInd w:val="0"/>
        <w:snapToGrid w:val="0"/>
        <w:spacing w:line="360" w:lineRule="auto"/>
        <w:ind w:right="-168" w:rightChars="-80" w:firstLine="480" w:firstLineChars="200"/>
        <w:jc w:val="left"/>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供应商登录北京市政府采购电子交易平台查阅“用户指南”—“操作指</w:t>
      </w:r>
      <w:r>
        <w:rPr>
          <w:rFonts w:hint="eastAsia" w:asciiTheme="minorEastAsia" w:hAnsiTheme="minorEastAsia" w:eastAsiaTheme="minorEastAsia"/>
          <w:color w:val="000000" w:themeColor="text1"/>
          <w:sz w:val="24"/>
          <w:lang w:bidi="ar"/>
          <w14:textFill>
            <w14:solidFill>
              <w14:schemeClr w14:val="tx1"/>
            </w14:solidFill>
          </w14:textFill>
        </w:rPr>
        <w:t>南</w:t>
      </w:r>
      <w:r>
        <w:rPr>
          <w:rFonts w:asciiTheme="minorEastAsia" w:hAnsiTheme="minorEastAsia" w:eastAsiaTheme="minorEastAsia"/>
          <w:color w:val="000000" w:themeColor="text1"/>
          <w:sz w:val="24"/>
          <w:lang w:bidi="ar"/>
          <w14:textFill>
            <w14:solidFill>
              <w14:schemeClr w14:val="tx1"/>
            </w14:solidFill>
          </w14:textFill>
        </w:rPr>
        <w:t>”—“市场主体CA办理操作流程指引”/“电子营业执照使用指南”，按照程序要求办理。</w:t>
      </w:r>
    </w:p>
    <w:p>
      <w:pPr>
        <w:adjustRightInd w:val="0"/>
        <w:snapToGrid w:val="0"/>
        <w:spacing w:line="360" w:lineRule="auto"/>
        <w:ind w:firstLine="480" w:firstLineChars="200"/>
        <w:rPr>
          <w:rFonts w:hint="eastAsia" w:asciiTheme="minorEastAsia" w:hAnsiTheme="minorEastAsia" w:eastAsiaTheme="minorEastAsia"/>
          <w:color w:val="000000" w:themeColor="text1"/>
          <w:sz w:val="24"/>
          <w:lang w:bidi="ar"/>
          <w14:textFill>
            <w14:solidFill>
              <w14:schemeClr w14:val="tx1"/>
            </w14:solidFill>
          </w14:textFill>
        </w:rPr>
      </w:pPr>
      <w:r>
        <w:rPr>
          <w:rFonts w:hint="eastAsia" w:asciiTheme="minorEastAsia" w:hAnsiTheme="minorEastAsia" w:eastAsiaTheme="minorEastAsia"/>
          <w:color w:val="000000" w:themeColor="text1"/>
          <w:sz w:val="24"/>
          <w:lang w:bidi="ar"/>
          <w14:textFill>
            <w14:solidFill>
              <w14:schemeClr w14:val="tx1"/>
            </w14:solidFill>
          </w14:textFill>
        </w:rPr>
        <w:t>2</w:t>
      </w:r>
      <w:r>
        <w:rPr>
          <w:rFonts w:asciiTheme="minorEastAsia" w:hAnsiTheme="minorEastAsia" w:eastAsiaTheme="minorEastAsia"/>
          <w:color w:val="000000" w:themeColor="text1"/>
          <w:sz w:val="24"/>
          <w:lang w:bidi="ar"/>
          <w14:textFill>
            <w14:solidFill>
              <w14:schemeClr w14:val="tx1"/>
            </w14:solidFill>
          </w14:textFill>
        </w:rPr>
        <w:t>.2注册</w:t>
      </w:r>
    </w:p>
    <w:p>
      <w:pPr>
        <w:adjustRightInd w:val="0"/>
        <w:snapToGrid w:val="0"/>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rFonts w:hint="eastAsia" w:asciiTheme="minorEastAsia" w:hAnsiTheme="minorEastAsia" w:eastAsiaTheme="minorEastAsia"/>
          <w:color w:val="000000" w:themeColor="text1"/>
          <w:sz w:val="24"/>
          <w:lang w:bidi="ar"/>
          <w14:textFill>
            <w14:solidFill>
              <w14:schemeClr w14:val="tx1"/>
            </w14:solidFill>
          </w14:textFill>
        </w:rPr>
      </w:pPr>
      <w:r>
        <w:rPr>
          <w:rFonts w:hint="eastAsia" w:asciiTheme="minorEastAsia" w:hAnsiTheme="minorEastAsia" w:eastAsiaTheme="minorEastAsia"/>
          <w:color w:val="000000" w:themeColor="text1"/>
          <w:sz w:val="24"/>
          <w:lang w:bidi="ar"/>
          <w14:textFill>
            <w14:solidFill>
              <w14:schemeClr w14:val="tx1"/>
            </w14:solidFill>
          </w14:textFill>
        </w:rPr>
        <w:t>2</w:t>
      </w:r>
      <w:r>
        <w:rPr>
          <w:rFonts w:asciiTheme="minorEastAsia" w:hAnsiTheme="minorEastAsia" w:eastAsiaTheme="minorEastAsia"/>
          <w:color w:val="000000" w:themeColor="text1"/>
          <w:sz w:val="24"/>
          <w:lang w:bidi="ar"/>
          <w14:textFill>
            <w14:solidFill>
              <w14:schemeClr w14:val="tx1"/>
            </w14:solidFill>
          </w14:textFill>
        </w:rPr>
        <w:t>.3驱动、客户端下载</w:t>
      </w:r>
    </w:p>
    <w:p>
      <w:pPr>
        <w:widowControl/>
        <w:adjustRightInd w:val="0"/>
        <w:snapToGrid w:val="0"/>
        <w:spacing w:line="360" w:lineRule="auto"/>
        <w:ind w:firstLine="480" w:firstLineChars="200"/>
        <w:jc w:val="left"/>
        <w:rPr>
          <w:rFonts w:hint="eastAsia"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供应商登录北京市政府采购电子交易平台“用户指南”—“工具下载”—“招标采购系统文件驱动安装包”下载相关驱动。</w:t>
      </w:r>
    </w:p>
    <w:p>
      <w:pPr>
        <w:adjustRightInd w:val="0"/>
        <w:snapToGrid w:val="0"/>
        <w:spacing w:line="360" w:lineRule="auto"/>
        <w:ind w:firstLine="480" w:firstLineChars="200"/>
        <w:rPr>
          <w:rFonts w:hint="eastAsia" w:asciiTheme="minorEastAsia" w:hAnsiTheme="minorEastAsia" w:eastAsiaTheme="minorEastAsia"/>
          <w:color w:val="000000" w:themeColor="text1"/>
          <w:sz w:val="24"/>
          <w:lang w:bidi="ar"/>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供应商登录北京市政府采购电子交易平台“用户指南”—“工具下载”—“投标文件编制工具”下载相关客户端。</w:t>
      </w:r>
    </w:p>
    <w:p>
      <w:pPr>
        <w:adjustRightInd w:val="0"/>
        <w:snapToGrid w:val="0"/>
        <w:spacing w:line="360" w:lineRule="auto"/>
        <w:ind w:firstLine="480" w:firstLineChars="200"/>
        <w:rPr>
          <w:rFonts w:hint="eastAsia" w:asciiTheme="minorEastAsia" w:hAnsiTheme="minorEastAsia" w:eastAsiaTheme="minorEastAsia"/>
          <w:color w:val="000000" w:themeColor="text1"/>
          <w:sz w:val="24"/>
          <w:lang w:bidi="ar"/>
          <w14:textFill>
            <w14:solidFill>
              <w14:schemeClr w14:val="tx1"/>
            </w14:solidFill>
          </w14:textFill>
        </w:rPr>
      </w:pPr>
      <w:r>
        <w:rPr>
          <w:rFonts w:hint="eastAsia" w:asciiTheme="minorEastAsia" w:hAnsiTheme="minorEastAsia" w:eastAsiaTheme="minorEastAsia"/>
          <w:color w:val="000000" w:themeColor="text1"/>
          <w:sz w:val="24"/>
          <w:lang w:bidi="ar"/>
          <w14:textFill>
            <w14:solidFill>
              <w14:schemeClr w14:val="tx1"/>
            </w14:solidFill>
          </w14:textFill>
        </w:rPr>
        <w:t>2</w:t>
      </w:r>
      <w:r>
        <w:rPr>
          <w:rFonts w:asciiTheme="minorEastAsia" w:hAnsiTheme="minorEastAsia" w:eastAsiaTheme="minorEastAsia"/>
          <w:color w:val="000000" w:themeColor="text1"/>
          <w:sz w:val="24"/>
          <w:lang w:bidi="ar"/>
          <w14:textFill>
            <w14:solidFill>
              <w14:schemeClr w14:val="tx1"/>
            </w14:solidFill>
          </w14:textFill>
        </w:rPr>
        <w:t>.4 获取电子招标文件</w:t>
      </w:r>
    </w:p>
    <w:p>
      <w:pPr>
        <w:adjustRightInd w:val="0"/>
        <w:snapToGrid w:val="0"/>
        <w:spacing w:line="360" w:lineRule="auto"/>
        <w:ind w:firstLine="480" w:firstLineChars="200"/>
        <w:rPr>
          <w:rFonts w:hint="eastAsia" w:asciiTheme="minorEastAsia" w:hAnsiTheme="minorEastAsia" w:eastAsiaTheme="minorEastAsia"/>
          <w:color w:val="000000" w:themeColor="text1"/>
          <w:sz w:val="24"/>
          <w:lang w:bidi="ar"/>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供应商使用CA数字证书或电子营业执照登录北京市政府采购电子交易平台获取电子招标文件。</w:t>
      </w:r>
    </w:p>
    <w:p>
      <w:pPr>
        <w:adjustRightInd w:val="0"/>
        <w:snapToGrid w:val="0"/>
        <w:spacing w:line="360" w:lineRule="auto"/>
        <w:ind w:firstLine="480" w:firstLineChars="200"/>
        <w:rPr>
          <w:rFonts w:hint="eastAsia" w:asciiTheme="minorEastAsia" w:hAnsiTheme="minorEastAsia" w:eastAsiaTheme="minorEastAsia"/>
          <w:color w:val="000000" w:themeColor="text1"/>
          <w:sz w:val="24"/>
          <w:lang w:bidi="ar"/>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pPr>
        <w:adjustRightInd w:val="0"/>
        <w:snapToGrid w:val="0"/>
        <w:spacing w:line="360" w:lineRule="auto"/>
        <w:ind w:firstLine="480" w:firstLineChars="200"/>
        <w:rPr>
          <w:rFonts w:hint="eastAsia" w:asciiTheme="minorEastAsia" w:hAnsiTheme="minorEastAsia" w:eastAsiaTheme="minorEastAsia"/>
          <w:color w:val="000000" w:themeColor="text1"/>
          <w:sz w:val="24"/>
          <w:lang w:bidi="ar"/>
          <w14:textFill>
            <w14:solidFill>
              <w14:schemeClr w14:val="tx1"/>
            </w14:solidFill>
          </w14:textFill>
        </w:rPr>
      </w:pPr>
      <w:r>
        <w:rPr>
          <w:rFonts w:hint="eastAsia" w:asciiTheme="minorEastAsia" w:hAnsiTheme="minorEastAsia" w:eastAsiaTheme="minorEastAsia"/>
          <w:color w:val="000000" w:themeColor="text1"/>
          <w:sz w:val="24"/>
          <w:lang w:bidi="ar"/>
          <w14:textFill>
            <w14:solidFill>
              <w14:schemeClr w14:val="tx1"/>
            </w14:solidFill>
          </w14:textFill>
        </w:rPr>
        <w:t>2</w:t>
      </w:r>
      <w:r>
        <w:rPr>
          <w:rFonts w:asciiTheme="minorEastAsia" w:hAnsiTheme="minorEastAsia" w:eastAsiaTheme="minorEastAsia"/>
          <w:color w:val="000000" w:themeColor="text1"/>
          <w:sz w:val="24"/>
          <w:lang w:bidi="ar"/>
          <w14:textFill>
            <w14:solidFill>
              <w14:schemeClr w14:val="tx1"/>
            </w14:solidFill>
          </w14:textFill>
        </w:rPr>
        <w:t>.5编制电子投标文件</w:t>
      </w:r>
    </w:p>
    <w:p>
      <w:pPr>
        <w:adjustRightInd w:val="0"/>
        <w:snapToGrid w:val="0"/>
        <w:spacing w:line="360" w:lineRule="auto"/>
        <w:ind w:firstLine="480" w:firstLineChars="200"/>
        <w:rPr>
          <w:rFonts w:hint="eastAsia" w:asciiTheme="minorEastAsia" w:hAnsiTheme="minorEastAsia" w:eastAsiaTheme="minorEastAsia"/>
          <w:color w:val="000000" w:themeColor="text1"/>
          <w:sz w:val="24"/>
          <w:lang w:bidi="ar"/>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供应商应使用电子投标客户端编制电子投标文件并进行线上投标，供应商电子投标文件需要加密并加盖电子签章</w:t>
      </w:r>
      <w:r>
        <w:rPr>
          <w:rFonts w:asciiTheme="minorEastAsia" w:hAnsiTheme="minorEastAsia" w:eastAsiaTheme="minorEastAsia"/>
          <w:bCs/>
          <w:color w:val="000000" w:themeColor="text1"/>
          <w:sz w:val="24"/>
          <w:lang w:bidi="ar"/>
          <w14:textFill>
            <w14:solidFill>
              <w14:schemeClr w14:val="tx1"/>
            </w14:solidFill>
          </w14:textFill>
        </w:rPr>
        <w:t>，如无法按照要求在电子投标文件中加盖电子签章和加密，请及时通过技术支持服务热线联系技术人员</w:t>
      </w:r>
      <w:r>
        <w:rPr>
          <w:rFonts w:asciiTheme="minorEastAsia" w:hAnsiTheme="minorEastAsia" w:eastAsiaTheme="minorEastAsia"/>
          <w:color w:val="000000" w:themeColor="text1"/>
          <w:sz w:val="24"/>
          <w:lang w:bidi="ar"/>
          <w14:textFill>
            <w14:solidFill>
              <w14:schemeClr w14:val="tx1"/>
            </w14:solidFill>
          </w14:textFill>
        </w:rPr>
        <w:t>。</w:t>
      </w:r>
    </w:p>
    <w:p>
      <w:pPr>
        <w:widowControl/>
        <w:spacing w:line="360" w:lineRule="auto"/>
        <w:ind w:firstLine="480" w:firstLineChars="200"/>
        <w:jc w:val="left"/>
        <w:rPr>
          <w:rFonts w:hint="eastAsia" w:asciiTheme="minorEastAsia" w:hAnsiTheme="minorEastAsia" w:eastAsiaTheme="minorEastAsia"/>
          <w:color w:val="000000" w:themeColor="text1"/>
          <w:sz w:val="24"/>
          <w:lang w:val="zh-TW" w:bidi="ar"/>
          <w14:textFill>
            <w14:solidFill>
              <w14:schemeClr w14:val="tx1"/>
            </w14:solidFill>
          </w14:textFill>
        </w:rPr>
      </w:pPr>
      <w:r>
        <w:rPr>
          <w:rFonts w:hint="eastAsia" w:asciiTheme="minorEastAsia" w:hAnsiTheme="minorEastAsia" w:eastAsiaTheme="minorEastAsia"/>
          <w:color w:val="000000" w:themeColor="text1"/>
          <w:sz w:val="24"/>
          <w:lang w:bidi="ar"/>
          <w14:textFill>
            <w14:solidFill>
              <w14:schemeClr w14:val="tx1"/>
            </w14:solidFill>
          </w14:textFill>
        </w:rPr>
        <w:t>2</w:t>
      </w:r>
      <w:r>
        <w:rPr>
          <w:rFonts w:asciiTheme="minorEastAsia" w:hAnsiTheme="minorEastAsia" w:eastAsiaTheme="minorEastAsia"/>
          <w:color w:val="000000" w:themeColor="text1"/>
          <w:sz w:val="24"/>
          <w:lang w:val="zh-TW" w:eastAsia="zh-TW" w:bidi="ar"/>
          <w14:textFill>
            <w14:solidFill>
              <w14:schemeClr w14:val="tx1"/>
            </w14:solidFill>
          </w14:textFill>
        </w:rPr>
        <w:t>.6</w:t>
      </w:r>
      <w:r>
        <w:rPr>
          <w:rFonts w:asciiTheme="minorEastAsia" w:hAnsiTheme="minorEastAsia" w:eastAsiaTheme="minorEastAsia"/>
          <w:color w:val="000000" w:themeColor="text1"/>
          <w:sz w:val="24"/>
          <w:lang w:val="zh-TW" w:bidi="ar"/>
          <w14:textFill>
            <w14:solidFill>
              <w14:schemeClr w14:val="tx1"/>
            </w14:solidFill>
          </w14:textFill>
        </w:rPr>
        <w:t>提交电子投标文件</w:t>
      </w:r>
    </w:p>
    <w:p>
      <w:pPr>
        <w:widowControl/>
        <w:spacing w:line="360" w:lineRule="auto"/>
        <w:ind w:firstLine="480" w:firstLineChars="200"/>
        <w:jc w:val="left"/>
        <w:rPr>
          <w:rFonts w:hint="eastAsia" w:asciiTheme="minorEastAsia" w:hAnsiTheme="minorEastAsia" w:eastAsiaTheme="minorEastAsia"/>
          <w:color w:val="000000" w:themeColor="text1"/>
          <w:sz w:val="24"/>
          <w:lang w:bidi="ar"/>
          <w14:textFill>
            <w14:solidFill>
              <w14:schemeClr w14:val="tx1"/>
            </w14:solidFill>
          </w14:textFill>
        </w:rPr>
      </w:pPr>
      <w:r>
        <w:rPr>
          <w:rFonts w:asciiTheme="minorEastAsia" w:hAnsiTheme="minorEastAsia" w:eastAsiaTheme="minorEastAsia"/>
          <w:color w:val="000000" w:themeColor="text1"/>
          <w:sz w:val="24"/>
          <w:lang w:bidi="ar"/>
          <w14:textFill>
            <w14:solidFill>
              <w14:schemeClr w14:val="tx1"/>
            </w14:solidFill>
          </w14:textFill>
        </w:rPr>
        <w:t>供应商应于投标截止时间前在北京市政府采购电子交易平台提交电子投标文件，上传电子投标文件过程中请保持与互联网的连接畅通。</w:t>
      </w:r>
    </w:p>
    <w:p>
      <w:pPr>
        <w:widowControl/>
        <w:spacing w:line="360" w:lineRule="auto"/>
        <w:ind w:firstLine="480" w:firstLineChars="200"/>
        <w:jc w:val="left"/>
        <w:rPr>
          <w:rFonts w:hint="eastAsia" w:asciiTheme="minorEastAsia" w:hAnsiTheme="minorEastAsia" w:eastAsiaTheme="minorEastAsia"/>
          <w:color w:val="000000" w:themeColor="text1"/>
          <w:sz w:val="24"/>
          <w:lang w:eastAsia="zh-TW" w:bidi="ar"/>
          <w14:textFill>
            <w14:solidFill>
              <w14:schemeClr w14:val="tx1"/>
            </w14:solidFill>
          </w14:textFill>
        </w:rPr>
      </w:pPr>
      <w:r>
        <w:rPr>
          <w:rFonts w:hint="eastAsia" w:asciiTheme="minorEastAsia" w:hAnsiTheme="minorEastAsia" w:eastAsiaTheme="minorEastAsia"/>
          <w:color w:val="000000" w:themeColor="text1"/>
          <w:sz w:val="24"/>
          <w:lang w:bidi="ar"/>
          <w14:textFill>
            <w14:solidFill>
              <w14:schemeClr w14:val="tx1"/>
            </w14:solidFill>
          </w14:textFill>
        </w:rPr>
        <w:t>2</w:t>
      </w:r>
      <w:r>
        <w:rPr>
          <w:rFonts w:asciiTheme="minorEastAsia" w:hAnsiTheme="minorEastAsia" w:eastAsiaTheme="minorEastAsia"/>
          <w:color w:val="000000" w:themeColor="text1"/>
          <w:sz w:val="24"/>
          <w:lang w:val="zh-TW" w:bidi="ar"/>
          <w14:textFill>
            <w14:solidFill>
              <w14:schemeClr w14:val="tx1"/>
            </w14:solidFill>
          </w14:textFill>
        </w:rPr>
        <w:t>.</w:t>
      </w:r>
      <w:r>
        <w:rPr>
          <w:rFonts w:asciiTheme="minorEastAsia" w:hAnsiTheme="minorEastAsia" w:eastAsiaTheme="minorEastAsia"/>
          <w:color w:val="000000" w:themeColor="text1"/>
          <w:sz w:val="24"/>
          <w:lang w:val="zh-TW" w:eastAsia="zh-TW" w:bidi="ar"/>
          <w14:textFill>
            <w14:solidFill>
              <w14:schemeClr w14:val="tx1"/>
            </w14:solidFill>
          </w14:textFill>
        </w:rPr>
        <w:t>7</w:t>
      </w:r>
      <w:r>
        <w:rPr>
          <w:rFonts w:asciiTheme="minorEastAsia" w:hAnsiTheme="minorEastAsia" w:eastAsiaTheme="minorEastAsia"/>
          <w:color w:val="000000" w:themeColor="text1"/>
          <w:sz w:val="24"/>
          <w:lang w:val="zh-TW" w:bidi="ar"/>
          <w14:textFill>
            <w14:solidFill>
              <w14:schemeClr w14:val="tx1"/>
            </w14:solidFill>
          </w14:textFill>
        </w:rPr>
        <w:t>电子开标</w:t>
      </w:r>
    </w:p>
    <w:p>
      <w:pPr>
        <w:spacing w:line="360" w:lineRule="auto"/>
        <w:ind w:firstLine="480" w:firstLineChars="200"/>
        <w:rPr>
          <w:rFonts w:hint="eastAsia" w:asciiTheme="minorEastAsia" w:hAnsiTheme="minorEastAsia" w:eastAsiaTheme="minorEastAsia"/>
          <w:color w:val="000000" w:themeColor="text1"/>
          <w:sz w:val="24"/>
          <w:lang w:eastAsia="zh-TW"/>
          <w14:textFill>
            <w14:solidFill>
              <w14:schemeClr w14:val="tx1"/>
            </w14:solidFill>
          </w14:textFill>
        </w:rPr>
      </w:pPr>
      <w:r>
        <w:rPr>
          <w:rFonts w:asciiTheme="minorEastAsia" w:hAnsiTheme="minorEastAsia" w:eastAsiaTheme="minorEastAsia"/>
          <w:color w:val="000000" w:themeColor="text1"/>
          <w:sz w:val="24"/>
          <w:lang w:val="zh-TW" w:bidi="ar"/>
          <w14:textFill>
            <w14:solidFill>
              <w14:schemeClr w14:val="tx1"/>
            </w14:solidFill>
          </w14:textFill>
        </w:rPr>
        <w:t>供应商在开标地点使用</w:t>
      </w:r>
      <w:r>
        <w:rPr>
          <w:rFonts w:asciiTheme="minorEastAsia" w:hAnsiTheme="minorEastAsia" w:eastAsiaTheme="minorEastAsia"/>
          <w:color w:val="000000" w:themeColor="text1"/>
          <w:sz w:val="24"/>
          <w:lang w:bidi="ar"/>
          <w14:textFill>
            <w14:solidFill>
              <w14:schemeClr w14:val="tx1"/>
            </w14:solidFill>
          </w14:textFill>
        </w:rPr>
        <w:t>CA数字证书或电子营业执照</w:t>
      </w:r>
      <w:r>
        <w:rPr>
          <w:rFonts w:asciiTheme="minorEastAsia" w:hAnsiTheme="minorEastAsia" w:eastAsiaTheme="minorEastAsia"/>
          <w:color w:val="000000" w:themeColor="text1"/>
          <w:sz w:val="24"/>
          <w:lang w:val="zh-TW" w:bidi="ar"/>
          <w14:textFill>
            <w14:solidFill>
              <w14:schemeClr w14:val="tx1"/>
            </w14:solidFill>
          </w14:textFill>
        </w:rPr>
        <w:t>登录</w:t>
      </w:r>
      <w:r>
        <w:rPr>
          <w:rFonts w:asciiTheme="minorEastAsia" w:hAnsiTheme="minorEastAsia" w:eastAsiaTheme="minorEastAsia"/>
          <w:color w:val="000000" w:themeColor="text1"/>
          <w:sz w:val="24"/>
          <w:lang w:bidi="ar"/>
          <w14:textFill>
            <w14:solidFill>
              <w14:schemeClr w14:val="tx1"/>
            </w14:solidFill>
          </w14:textFill>
        </w:rPr>
        <w:t>北京市政府采购电子交易平台进行电子开标</w:t>
      </w:r>
      <w:r>
        <w:rPr>
          <w:rFonts w:asciiTheme="minorEastAsia" w:hAnsiTheme="minorEastAsia" w:eastAsiaTheme="minorEastAsia"/>
          <w:color w:val="000000" w:themeColor="text1"/>
          <w:sz w:val="24"/>
          <w:lang w:val="zh-TW" w:bidi="ar"/>
          <w14:textFill>
            <w14:solidFill>
              <w14:schemeClr w14:val="tx1"/>
            </w14:solidFill>
          </w14:textFill>
        </w:rPr>
        <w:t>。</w:t>
      </w:r>
    </w:p>
    <w:p>
      <w:pPr>
        <w:spacing w:line="360" w:lineRule="auto"/>
        <w:ind w:firstLine="480" w:firstLineChars="200"/>
        <w:rPr>
          <w:rFonts w:hint="eastAsia" w:asciiTheme="minorEastAsia" w:hAnsiTheme="minorEastAsia" w:eastAsiaTheme="minorEastAsia"/>
          <w:color w:val="000000" w:themeColor="text1"/>
          <w:sz w:val="24"/>
          <w14:textFill>
            <w14:solidFill>
              <w14:schemeClr w14:val="tx1"/>
            </w14:solidFill>
          </w14:textFill>
        </w:rPr>
      </w:pPr>
    </w:p>
    <w:p>
      <w:pPr>
        <w:pStyle w:val="8"/>
        <w:spacing w:before="0" w:line="360" w:lineRule="auto"/>
        <w:jc w:val="left"/>
        <w:rPr>
          <w:rFonts w:hint="eastAsia" w:asciiTheme="minorEastAsia" w:hAnsiTheme="minorEastAsia" w:eastAsiaTheme="minorEastAsia"/>
          <w:color w:val="000000" w:themeColor="text1"/>
          <w:sz w:val="24"/>
          <w:szCs w:val="24"/>
          <w14:textFill>
            <w14:solidFill>
              <w14:schemeClr w14:val="tx1"/>
            </w14:solidFill>
          </w14:textFill>
        </w:rPr>
      </w:pPr>
      <w:bookmarkStart w:id="33" w:name="_Toc35393627"/>
      <w:bookmarkStart w:id="34" w:name="_Toc35393796"/>
      <w:bookmarkStart w:id="35" w:name="_Toc28359008"/>
      <w:bookmarkStart w:id="36" w:name="_Toc28359085"/>
      <w:r>
        <w:rPr>
          <w:rFonts w:asciiTheme="minorEastAsia" w:hAnsiTheme="minorEastAsia" w:eastAsiaTheme="minorEastAsia"/>
          <w:color w:val="000000" w:themeColor="text1"/>
          <w:sz w:val="24"/>
          <w:szCs w:val="24"/>
          <w14:textFill>
            <w14:solidFill>
              <w14:schemeClr w14:val="tx1"/>
            </w14:solidFill>
          </w14:textFill>
        </w:rPr>
        <w:t>七、对本次招标提出询问，请按以下方式联系。</w:t>
      </w:r>
      <w:bookmarkEnd w:id="33"/>
      <w:bookmarkEnd w:id="34"/>
      <w:bookmarkEnd w:id="35"/>
      <w:bookmarkEnd w:id="36"/>
    </w:p>
    <w:p>
      <w:pPr>
        <w:spacing w:line="360" w:lineRule="auto"/>
        <w:ind w:left="1080" w:leftChars="371" w:hanging="301" w:hangingChars="125"/>
        <w:jc w:val="left"/>
        <w:rPr>
          <w:b/>
          <w:sz w:val="24"/>
        </w:rPr>
      </w:pPr>
      <w:r>
        <w:rPr>
          <w:b/>
          <w:sz w:val="24"/>
        </w:rPr>
        <w:t>1.采购人信息</w:t>
      </w:r>
    </w:p>
    <w:p>
      <w:pPr>
        <w:spacing w:line="360" w:lineRule="auto"/>
        <w:ind w:left="1079" w:leftChars="371" w:hanging="300" w:hangingChars="125"/>
        <w:jc w:val="left"/>
        <w:rPr>
          <w:sz w:val="24"/>
        </w:rPr>
      </w:pPr>
      <w:bookmarkStart w:id="37" w:name="_Toc28359086"/>
      <w:bookmarkStart w:id="38" w:name="_Toc28359009"/>
      <w:r>
        <w:rPr>
          <w:sz w:val="24"/>
        </w:rPr>
        <w:t>名    称：</w:t>
      </w:r>
      <w:r>
        <w:rPr>
          <w:rFonts w:hint="eastAsia"/>
          <w:sz w:val="24"/>
        </w:rPr>
        <w:t>北京市怀柔区数字教育中心</w:t>
      </w:r>
    </w:p>
    <w:p>
      <w:pPr>
        <w:spacing w:line="360" w:lineRule="auto"/>
        <w:ind w:left="1079" w:leftChars="371" w:hanging="300" w:hangingChars="125"/>
        <w:jc w:val="left"/>
        <w:rPr>
          <w:sz w:val="24"/>
        </w:rPr>
      </w:pPr>
      <w:r>
        <w:rPr>
          <w:sz w:val="24"/>
        </w:rPr>
        <w:t>地    址：</w:t>
      </w:r>
      <w:bookmarkStart w:id="39" w:name="OLE_LINK4"/>
      <w:bookmarkStart w:id="40" w:name="OLE_LINK5"/>
      <w:r>
        <w:rPr>
          <w:rFonts w:hint="eastAsia"/>
          <w:sz w:val="24"/>
        </w:rPr>
        <w:t>北京市怀柔区龙山街道湖光南街2号</w:t>
      </w:r>
      <w:bookmarkEnd w:id="39"/>
    </w:p>
    <w:bookmarkEnd w:id="40"/>
    <w:p>
      <w:pPr>
        <w:spacing w:line="360" w:lineRule="auto"/>
        <w:ind w:left="1079" w:leftChars="371" w:hanging="300" w:hangingChars="125"/>
        <w:jc w:val="left"/>
        <w:rPr>
          <w:sz w:val="24"/>
        </w:rPr>
      </w:pPr>
      <w:r>
        <w:rPr>
          <w:sz w:val="24"/>
        </w:rPr>
        <w:t>联系方式：</w:t>
      </w:r>
      <w:r>
        <w:rPr>
          <w:rFonts w:hint="eastAsia"/>
          <w:sz w:val="24"/>
        </w:rPr>
        <w:t>郭爽  010-69626474</w:t>
      </w:r>
    </w:p>
    <w:p>
      <w:pPr>
        <w:spacing w:line="360" w:lineRule="auto"/>
        <w:ind w:left="1080" w:leftChars="371" w:hanging="301" w:hangingChars="125"/>
        <w:jc w:val="left"/>
        <w:rPr>
          <w:b/>
          <w:sz w:val="24"/>
        </w:rPr>
      </w:pPr>
      <w:r>
        <w:rPr>
          <w:b/>
          <w:sz w:val="24"/>
        </w:rPr>
        <w:t>2.采购代理机构信息</w:t>
      </w:r>
      <w:bookmarkEnd w:id="37"/>
      <w:bookmarkEnd w:id="38"/>
    </w:p>
    <w:p>
      <w:pPr>
        <w:spacing w:line="360" w:lineRule="auto"/>
        <w:ind w:left="1079" w:leftChars="371" w:hanging="300" w:hangingChars="125"/>
        <w:jc w:val="left"/>
        <w:rPr>
          <w:sz w:val="24"/>
        </w:rPr>
      </w:pPr>
      <w:bookmarkStart w:id="41" w:name="_Toc28359010"/>
      <w:bookmarkStart w:id="42" w:name="_Toc28359087"/>
      <w:r>
        <w:rPr>
          <w:sz w:val="24"/>
        </w:rPr>
        <w:t>名    称：</w:t>
      </w:r>
      <w:r>
        <w:rPr>
          <w:rFonts w:hint="eastAsia"/>
          <w:sz w:val="24"/>
        </w:rPr>
        <w:t>北京市怀柔区公共资源交易中心（北京市怀柔区政府采购中心）</w:t>
      </w:r>
    </w:p>
    <w:p>
      <w:pPr>
        <w:spacing w:line="360" w:lineRule="auto"/>
        <w:ind w:left="1079" w:leftChars="371" w:hanging="300" w:hangingChars="125"/>
        <w:jc w:val="left"/>
        <w:rPr>
          <w:sz w:val="24"/>
        </w:rPr>
      </w:pPr>
      <w:r>
        <w:rPr>
          <w:sz w:val="24"/>
        </w:rPr>
        <w:t>地    址：</w:t>
      </w:r>
      <w:r>
        <w:rPr>
          <w:rFonts w:hint="eastAsia"/>
          <w:sz w:val="24"/>
        </w:rPr>
        <w:t>北京市怀柔区雁栖大街53号</w:t>
      </w:r>
    </w:p>
    <w:p>
      <w:pPr>
        <w:spacing w:line="360" w:lineRule="auto"/>
        <w:ind w:left="1079" w:leftChars="371" w:hanging="300" w:hangingChars="125"/>
        <w:jc w:val="left"/>
        <w:rPr>
          <w:sz w:val="24"/>
          <w:u w:val="single"/>
        </w:rPr>
      </w:pPr>
      <w:r>
        <w:rPr>
          <w:sz w:val="24"/>
        </w:rPr>
        <w:t>联系方式：</w:t>
      </w:r>
      <w:r>
        <w:rPr>
          <w:rFonts w:hint="eastAsia"/>
          <w:sz w:val="24"/>
        </w:rPr>
        <w:t xml:space="preserve">孟闻灼  </w:t>
      </w:r>
      <w:bookmarkStart w:id="43" w:name="OLE_LINK12"/>
      <w:r>
        <w:rPr>
          <w:rFonts w:hint="eastAsia"/>
          <w:sz w:val="24"/>
        </w:rPr>
        <w:t>010-60680843</w:t>
      </w:r>
    </w:p>
    <w:bookmarkEnd w:id="43"/>
    <w:p>
      <w:pPr>
        <w:spacing w:line="360" w:lineRule="auto"/>
        <w:ind w:left="1080" w:leftChars="371" w:hanging="301" w:hangingChars="125"/>
        <w:jc w:val="left"/>
        <w:rPr>
          <w:b/>
          <w:sz w:val="24"/>
          <w:u w:val="single"/>
        </w:rPr>
      </w:pPr>
      <w:r>
        <w:rPr>
          <w:b/>
          <w:sz w:val="24"/>
        </w:rPr>
        <w:t>3.项目联系方式</w:t>
      </w:r>
      <w:bookmarkEnd w:id="41"/>
      <w:bookmarkEnd w:id="42"/>
    </w:p>
    <w:p>
      <w:pPr>
        <w:spacing w:line="360" w:lineRule="auto"/>
        <w:ind w:left="1079" w:leftChars="371" w:hanging="300" w:hangingChars="125"/>
        <w:jc w:val="left"/>
        <w:rPr>
          <w:sz w:val="24"/>
        </w:rPr>
      </w:pPr>
      <w:r>
        <w:rPr>
          <w:sz w:val="24"/>
        </w:rPr>
        <w:t>项目联系人：</w:t>
      </w:r>
      <w:r>
        <w:rPr>
          <w:rFonts w:hint="eastAsia"/>
          <w:sz w:val="24"/>
        </w:rPr>
        <w:t>孟闻灼</w:t>
      </w:r>
    </w:p>
    <w:p>
      <w:pPr>
        <w:spacing w:line="360" w:lineRule="auto"/>
        <w:ind w:left="1079" w:leftChars="371" w:hanging="300" w:hangingChars="125"/>
        <w:jc w:val="left"/>
        <w:rPr>
          <w:sz w:val="24"/>
        </w:rPr>
      </w:pPr>
      <w:r>
        <w:rPr>
          <w:sz w:val="24"/>
        </w:rPr>
        <w:t>电      话：</w:t>
      </w:r>
      <w:r>
        <w:rPr>
          <w:rFonts w:hint="eastAsia"/>
          <w:sz w:val="24"/>
        </w:rPr>
        <w:t>010-60680843</w:t>
      </w:r>
    </w:p>
    <w:p>
      <w:pPr>
        <w:spacing w:line="360" w:lineRule="auto"/>
        <w:jc w:val="center"/>
        <w:outlineLvl w:val="0"/>
        <w:rPr>
          <w:b/>
          <w:color w:val="000000" w:themeColor="text1"/>
          <w:sz w:val="32"/>
          <w:szCs w:val="32"/>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br w:type="page"/>
      </w:r>
      <w:bookmarkStart w:id="44" w:name="_Toc127161488"/>
      <w:bookmarkStart w:id="45" w:name="_Toc195842950"/>
      <w:bookmarkStart w:id="46" w:name="_Toc512937850"/>
      <w:bookmarkStart w:id="47" w:name="_Toc353873938"/>
      <w:bookmarkStart w:id="48" w:name="_Toc226965856"/>
      <w:bookmarkStart w:id="49" w:name="_Toc305158928"/>
      <w:bookmarkStart w:id="50" w:name="_Toc99301420"/>
      <w:bookmarkStart w:id="51" w:name="_Toc150774783"/>
      <w:bookmarkStart w:id="52" w:name="_Toc264969275"/>
      <w:bookmarkStart w:id="53" w:name="_Toc265228423"/>
      <w:bookmarkStart w:id="54" w:name="_Toc127151777"/>
      <w:bookmarkStart w:id="55" w:name="_Toc305158854"/>
      <w:bookmarkStart w:id="56" w:name="_Toc353825548"/>
      <w:r>
        <w:rPr>
          <w:b/>
          <w:color w:val="000000" w:themeColor="text1"/>
          <w:sz w:val="36"/>
          <w:szCs w:val="36"/>
          <w14:textFill>
            <w14:solidFill>
              <w14:schemeClr w14:val="tx1"/>
            </w14:solidFill>
          </w14:textFill>
        </w:rPr>
        <w:t>第二章   投标人须知</w:t>
      </w:r>
      <w:bookmarkEnd w:id="44"/>
      <w:bookmarkEnd w:id="45"/>
      <w:bookmarkEnd w:id="46"/>
      <w:bookmarkEnd w:id="47"/>
      <w:bookmarkEnd w:id="48"/>
      <w:bookmarkEnd w:id="49"/>
      <w:bookmarkEnd w:id="50"/>
      <w:bookmarkEnd w:id="51"/>
      <w:bookmarkEnd w:id="52"/>
      <w:bookmarkEnd w:id="53"/>
      <w:bookmarkEnd w:id="54"/>
      <w:bookmarkEnd w:id="55"/>
      <w:bookmarkEnd w:id="56"/>
    </w:p>
    <w:p>
      <w:pPr>
        <w:pStyle w:val="8"/>
        <w:tabs>
          <w:tab w:val="center" w:pos="4592"/>
          <w:tab w:val="left" w:pos="7860"/>
        </w:tabs>
        <w:spacing w:before="0" w:line="360" w:lineRule="auto"/>
        <w:rPr>
          <w:rFonts w:ascii="Times New Roman" w:hAnsi="Times New Roman" w:eastAsia="宋体"/>
          <w:color w:val="000000" w:themeColor="text1"/>
          <w:sz w:val="28"/>
          <w14:textFill>
            <w14:solidFill>
              <w14:schemeClr w14:val="tx1"/>
            </w14:solidFill>
          </w14:textFill>
        </w:rPr>
      </w:pPr>
      <w:bookmarkStart w:id="57" w:name="_Toc151190146"/>
      <w:bookmarkStart w:id="58" w:name="_Toc164229360"/>
      <w:bookmarkStart w:id="59" w:name="_Toc151193617"/>
      <w:bookmarkStart w:id="60" w:name="_Toc151193761"/>
      <w:bookmarkStart w:id="61" w:name="_Toc151193907"/>
      <w:bookmarkStart w:id="62" w:name="_Toc127161433"/>
      <w:bookmarkStart w:id="63" w:name="_Toc226337215"/>
      <w:bookmarkStart w:id="64" w:name="_Toc151193833"/>
      <w:bookmarkStart w:id="65" w:name="_Toc127151519"/>
      <w:bookmarkStart w:id="66" w:name="_Toc520356144"/>
      <w:bookmarkStart w:id="67" w:name="_Toc142311021"/>
      <w:bookmarkStart w:id="68" w:name="_Toc151193689"/>
      <w:bookmarkStart w:id="69" w:name="_Toc226965792"/>
      <w:bookmarkStart w:id="70" w:name="_Toc150480757"/>
      <w:bookmarkStart w:id="71" w:name="_Toc127151720"/>
      <w:bookmarkStart w:id="72" w:name="_Toc150509270"/>
      <w:bookmarkStart w:id="73" w:name="_Toc164351613"/>
      <w:bookmarkStart w:id="74" w:name="_Toc150774619"/>
      <w:bookmarkStart w:id="75" w:name="_Toc195842884"/>
      <w:bookmarkStart w:id="76" w:name="_Toc164229214"/>
      <w:bookmarkStart w:id="77" w:name="_Toc150774724"/>
      <w:bookmarkStart w:id="78" w:name="_Toc164608633"/>
      <w:bookmarkStart w:id="79" w:name="_Toc149720812"/>
      <w:bookmarkStart w:id="80" w:name="_Toc164608788"/>
      <w:bookmarkStart w:id="81" w:name="_Toc226965709"/>
      <w:bookmarkStart w:id="82" w:name="_Toc226309763"/>
    </w:p>
    <w:p>
      <w:pPr>
        <w:pStyle w:val="8"/>
        <w:tabs>
          <w:tab w:val="center" w:pos="4592"/>
          <w:tab w:val="left" w:pos="7860"/>
        </w:tabs>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投标人须知资料表</w:t>
      </w:r>
    </w:p>
    <w:tbl>
      <w:tblPr>
        <w:tblStyle w:val="52"/>
        <w:tblpPr w:leftFromText="180" w:rightFromText="180" w:vertAnchor="text" w:horzAnchor="page" w:tblpX="1511" w:tblpY="465"/>
        <w:tblOverlap w:val="never"/>
        <w:tblW w:w="96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6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blHeader/>
        </w:trPr>
        <w:tc>
          <w:tcPr>
            <w:tcW w:w="988" w:type="dxa"/>
            <w:vAlign w:val="center"/>
          </w:tcPr>
          <w:p>
            <w:pPr>
              <w:spacing w:line="360" w:lineRule="auto"/>
              <w:jc w:val="center"/>
              <w:rPr>
                <w:b/>
                <w:bCs/>
                <w:color w:val="000000" w:themeColor="text1"/>
                <w:sz w:val="24"/>
                <w14:textFill>
                  <w14:solidFill>
                    <w14:schemeClr w14:val="tx1"/>
                  </w14:solidFill>
                </w14:textFill>
              </w:rPr>
            </w:pPr>
            <w:r>
              <w:rPr>
                <w:b/>
                <w:color w:val="000000" w:themeColor="text1"/>
                <w:sz w:val="24"/>
                <w14:textFill>
                  <w14:solidFill>
                    <w14:schemeClr w14:val="tx1"/>
                  </w14:solidFill>
                </w14:textFill>
              </w:rPr>
              <w:t>条款号</w:t>
            </w:r>
          </w:p>
        </w:tc>
        <w:tc>
          <w:tcPr>
            <w:tcW w:w="1701" w:type="dxa"/>
            <w:vAlign w:val="center"/>
          </w:tcPr>
          <w:p>
            <w:pPr>
              <w:spacing w:line="360" w:lineRule="auto"/>
              <w:jc w:val="center"/>
              <w:rPr>
                <w:b/>
                <w:bCs/>
                <w:color w:val="000000" w:themeColor="text1"/>
                <w:sz w:val="24"/>
                <w14:textFill>
                  <w14:solidFill>
                    <w14:schemeClr w14:val="tx1"/>
                  </w14:solidFill>
                </w14:textFill>
              </w:rPr>
            </w:pPr>
            <w:r>
              <w:rPr>
                <w:b/>
                <w:color w:val="000000" w:themeColor="text1"/>
                <w:sz w:val="24"/>
                <w14:textFill>
                  <w14:solidFill>
                    <w14:schemeClr w14:val="tx1"/>
                  </w14:solidFill>
                </w14:textFill>
              </w:rPr>
              <w:t>条目</w:t>
            </w:r>
          </w:p>
        </w:tc>
        <w:tc>
          <w:tcPr>
            <w:tcW w:w="6988" w:type="dxa"/>
            <w:vAlign w:val="center"/>
          </w:tcPr>
          <w:p>
            <w:pPr>
              <w:spacing w:line="360" w:lineRule="auto"/>
              <w:jc w:val="center"/>
              <w:rPr>
                <w:b/>
                <w:bCs/>
                <w:color w:val="000000" w:themeColor="text1"/>
                <w:sz w:val="24"/>
                <w14:textFill>
                  <w14:solidFill>
                    <w14:schemeClr w14:val="tx1"/>
                  </w14:solidFill>
                </w14:textFill>
              </w:rPr>
            </w:pPr>
            <w:r>
              <w:rPr>
                <w:b/>
                <w:color w:val="000000" w:themeColor="text1"/>
                <w:sz w:val="24"/>
                <w14:textFill>
                  <w14:solidFill>
                    <w14:schemeClr w14:val="tx1"/>
                  </w14:solidFill>
                </w14:textFill>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2"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2.2</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w:t>
            </w:r>
          </w:p>
        </w:tc>
        <w:tc>
          <w:tcPr>
            <w:tcW w:w="6988" w:type="dxa"/>
            <w:vAlign w:val="center"/>
          </w:tcPr>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w:t>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□服务</w:t>
            </w:r>
            <w:r>
              <w:rPr>
                <w:rFonts w:hint="eastAsia"/>
                <w:color w:val="000000" w:themeColor="text1"/>
                <w:sz w:val="24"/>
                <w14:textFill>
                  <w14:solidFill>
                    <w14:schemeClr w14:val="tx1"/>
                  </w14:solidFill>
                </w14:textFill>
              </w:rPr>
              <w:t xml:space="preserve"> </w:t>
            </w:r>
            <w:r>
              <w:rPr>
                <w:b/>
                <w:color w:val="000000" w:themeColor="text1"/>
                <w:sz w:val="24"/>
                <w14:textFill>
                  <w14:solidFill>
                    <w14:schemeClr w14:val="tx1"/>
                  </w14:solidFill>
                </w14:textFill>
              </w:rPr>
              <w:t>■</w:t>
            </w:r>
            <w:r>
              <w:rPr>
                <w:color w:val="000000" w:themeColor="text1"/>
                <w:sz w:val="24"/>
                <w14:textFill>
                  <w14:solidFill>
                    <w14:schemeClr w14:val="tx1"/>
                  </w14:solidFill>
                </w14:textFill>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3"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2.3</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科研仪器设备</w:t>
            </w:r>
          </w:p>
        </w:tc>
        <w:tc>
          <w:tcPr>
            <w:tcW w:w="6988" w:type="dxa"/>
            <w:vAlign w:val="center"/>
          </w:tcPr>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是否属于科研仪器设备采购项目：□是</w:t>
            </w:r>
            <w:r>
              <w:rPr>
                <w:rFonts w:hint="eastAsia"/>
                <w:color w:val="000000" w:themeColor="text1"/>
                <w:sz w:val="24"/>
                <w14:textFill>
                  <w14:solidFill>
                    <w14:schemeClr w14:val="tx1"/>
                  </w14:solidFill>
                </w14:textFill>
              </w:rPr>
              <w:t xml:space="preserve">  </w:t>
            </w:r>
            <w:bookmarkStart w:id="83" w:name="OLE_LINK14"/>
            <w:r>
              <w:rPr>
                <w:b/>
                <w:color w:val="000000" w:themeColor="text1"/>
                <w:sz w:val="24"/>
                <w14:textFill>
                  <w14:solidFill>
                    <w14:schemeClr w14:val="tx1"/>
                  </w14:solidFill>
                </w14:textFill>
              </w:rPr>
              <w:t>■</w:t>
            </w:r>
            <w:bookmarkEnd w:id="83"/>
            <w:r>
              <w:rPr>
                <w:color w:val="000000" w:themeColor="text1"/>
                <w:sz w:val="24"/>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2.4</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highlight w:val="none"/>
                <w14:textFill>
                  <w14:solidFill>
                    <w14:schemeClr w14:val="tx1"/>
                  </w14:solidFill>
                </w14:textFill>
              </w:rPr>
              <w:t>核心产品</w:t>
            </w:r>
          </w:p>
        </w:tc>
        <w:tc>
          <w:tcPr>
            <w:tcW w:w="6988" w:type="dxa"/>
            <w:vAlign w:val="center"/>
          </w:tcPr>
          <w:p>
            <w:pPr>
              <w:pStyle w:val="27"/>
              <w:adjustRightInd w:val="0"/>
              <w:snapToGrid w:val="0"/>
              <w:spacing w:line="360" w:lineRule="auto"/>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□关于核心产品本项目</w:t>
            </w:r>
            <w:r>
              <w:rPr>
                <w:rFonts w:ascii="Times New Roman" w:hAnsi="Times New Roman"/>
                <w:color w:val="000000" w:themeColor="text1"/>
                <w:sz w:val="24"/>
                <w:szCs w:val="24"/>
                <w:u w:val="single"/>
                <w14:textFill>
                  <w14:solidFill>
                    <w14:schemeClr w14:val="tx1"/>
                  </w14:solidFill>
                </w14:textFill>
              </w:rPr>
              <w:t xml:space="preserve"> /  </w:t>
            </w:r>
            <w:r>
              <w:rPr>
                <w:rFonts w:hint="default" w:ascii="Times New Roman" w:hAnsi="Times New Roman"/>
                <w:color w:val="000000" w:themeColor="text1"/>
                <w:sz w:val="24"/>
                <w:szCs w:val="24"/>
                <w14:textFill>
                  <w14:solidFill>
                    <w14:schemeClr w14:val="tx1"/>
                  </w14:solidFill>
                </w14:textFill>
              </w:rPr>
              <w:t>包不适用。</w:t>
            </w:r>
          </w:p>
          <w:p>
            <w:pPr>
              <w:pStyle w:val="27"/>
              <w:adjustRightInd w:val="0"/>
              <w:snapToGrid w:val="0"/>
              <w:spacing w:line="360" w:lineRule="auto"/>
              <w:rPr>
                <w:rFonts w:hint="default" w:ascii="Times New Roman" w:hAnsi="Times New Roman"/>
                <w:color w:val="000000" w:themeColor="text1"/>
                <w:sz w:val="24"/>
                <w:szCs w:val="24"/>
                <w:highlight w:val="yellow"/>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□本项目</w:t>
            </w:r>
            <w:r>
              <w:rPr>
                <w:rFonts w:ascii="Times New Roman" w:hAnsi="Times New Roman"/>
                <w:color w:val="000000" w:themeColor="text1"/>
                <w:sz w:val="24"/>
                <w:szCs w:val="24"/>
                <w:u w:val="single"/>
                <w14:textFill>
                  <w14:solidFill>
                    <w14:schemeClr w14:val="tx1"/>
                  </w14:solidFill>
                </w14:textFill>
              </w:rPr>
              <w:t xml:space="preserve"> / </w:t>
            </w:r>
            <w:r>
              <w:rPr>
                <w:rFonts w:hint="default" w:ascii="Times New Roman" w:hAnsi="Times New Roman"/>
                <w:color w:val="000000" w:themeColor="text1"/>
                <w:sz w:val="24"/>
                <w:szCs w:val="24"/>
                <w14:textFill>
                  <w14:solidFill>
                    <w14:schemeClr w14:val="tx1"/>
                  </w14:solidFill>
                </w14:textFill>
              </w:rPr>
              <w:t>包为单一产品采</w:t>
            </w:r>
            <w:r>
              <w:rPr>
                <w:rFonts w:hint="default" w:ascii="Times New Roman" w:hAnsi="Times New Roman"/>
                <w:color w:val="000000" w:themeColor="text1"/>
                <w:sz w:val="24"/>
                <w:szCs w:val="24"/>
                <w:highlight w:val="none"/>
                <w14:textFill>
                  <w14:solidFill>
                    <w14:schemeClr w14:val="tx1"/>
                  </w14:solidFill>
                </w14:textFill>
              </w:rPr>
              <w:t>购项目。</w:t>
            </w:r>
          </w:p>
          <w:p>
            <w:pPr>
              <w:spacing w:line="360" w:lineRule="auto"/>
              <w:jc w:val="left"/>
              <w:rPr>
                <w:color w:val="000000" w:themeColor="text1"/>
                <w:sz w:val="24"/>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本项目为非单一产品采购项目，核心产品为：</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 xml:space="preserve">  交互式触控一体机（含ops） </w:t>
            </w:r>
            <w:r>
              <w:rPr>
                <w:rFonts w:hint="eastAsia"/>
                <w:color w:val="000000" w:themeColor="text1"/>
                <w:sz w:val="24"/>
                <w:highlight w:val="none"/>
                <w:u w:val="single"/>
                <w14:textFill>
                  <w14:solidFill>
                    <w14:schemeClr w14:val="tx1"/>
                  </w14:solidFill>
                </w14:textFill>
              </w:rPr>
              <w:t xml:space="preserve"> </w:t>
            </w:r>
            <w:r>
              <w:rPr>
                <w:color w:val="000000" w:themeColor="text1"/>
                <w:sz w:val="24"/>
                <w:highlight w:val="none"/>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988" w:type="dxa"/>
            <w:vMerge w:val="restart"/>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3.1</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现场考察</w:t>
            </w:r>
          </w:p>
        </w:tc>
        <w:tc>
          <w:tcPr>
            <w:tcW w:w="6988" w:type="dxa"/>
            <w:vAlign w:val="center"/>
          </w:tcPr>
          <w:p>
            <w:pPr>
              <w:spacing w:line="360" w:lineRule="auto"/>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不组织</w:t>
            </w:r>
          </w:p>
          <w:p>
            <w:pPr>
              <w:spacing w:line="360" w:lineRule="auto"/>
              <w:jc w:val="left"/>
              <w:rPr>
                <w:bCs/>
                <w:color w:val="000000" w:themeColor="text1"/>
                <w:sz w:val="24"/>
                <w14:textFill>
                  <w14:solidFill>
                    <w14:schemeClr w14:val="tx1"/>
                  </w14:solidFill>
                </w14:textFill>
              </w:rPr>
            </w:pPr>
            <w:r>
              <w:rPr>
                <w:color w:val="000000" w:themeColor="text1"/>
                <w:sz w:val="24"/>
                <w14:textFill>
                  <w14:solidFill>
                    <w14:schemeClr w14:val="tx1"/>
                  </w14:solidFill>
                </w14:textFill>
              </w:rPr>
              <w:t>□组织，考察时间：</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年</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月</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日</w:t>
            </w:r>
            <w:r>
              <w:rPr>
                <w:rFonts w:hint="eastAsia"/>
                <w:color w:val="000000" w:themeColor="text1"/>
                <w:sz w:val="24"/>
                <w:u w:val="single"/>
                <w14:textFill>
                  <w14:solidFill>
                    <w14:schemeClr w14:val="tx1"/>
                  </w14:solidFill>
                </w14:textFill>
              </w:rPr>
              <w:t xml:space="preserve"> / </w:t>
            </w:r>
            <w:r>
              <w:rPr>
                <w:bCs/>
                <w:color w:val="000000" w:themeColor="text1"/>
                <w:sz w:val="24"/>
                <w14:textFill>
                  <w14:solidFill>
                    <w14:schemeClr w14:val="tx1"/>
                  </w14:solidFill>
                </w14:textFill>
              </w:rPr>
              <w:t>点</w:t>
            </w:r>
            <w:r>
              <w:rPr>
                <w:rFonts w:hint="eastAsia"/>
                <w:color w:val="000000" w:themeColor="text1"/>
                <w:sz w:val="24"/>
                <w:u w:val="single"/>
                <w14:textFill>
                  <w14:solidFill>
                    <w14:schemeClr w14:val="tx1"/>
                  </w14:solidFill>
                </w14:textFill>
              </w:rPr>
              <w:t xml:space="preserve"> / </w:t>
            </w:r>
            <w:r>
              <w:rPr>
                <w:bCs/>
                <w:color w:val="000000" w:themeColor="text1"/>
                <w:sz w:val="24"/>
                <w14:textFill>
                  <w14:solidFill>
                    <w14:schemeClr w14:val="tx1"/>
                  </w14:solidFill>
                </w14:textFill>
              </w:rPr>
              <w:t>分</w:t>
            </w:r>
          </w:p>
          <w:p>
            <w:pPr>
              <w:pStyle w:val="27"/>
              <w:adjustRightInd w:val="0"/>
              <w:snapToGrid w:val="0"/>
              <w:spacing w:line="360" w:lineRule="auto"/>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14:textFill>
                  <w14:solidFill>
                    <w14:schemeClr w14:val="tx1"/>
                  </w14:solidFill>
                </w14:textFill>
              </w:rPr>
              <w:t>考察地点：</w:t>
            </w:r>
            <w:r>
              <w:rPr>
                <w:rFonts w:ascii="Times New Roman" w:hAnsi="Times New Roman"/>
                <w:color w:val="000000" w:themeColor="text1"/>
                <w:sz w:val="24"/>
                <w:u w:val="single"/>
                <w14:textFill>
                  <w14:solidFill>
                    <w14:schemeClr w14:val="tx1"/>
                  </w14:solidFill>
                </w14:textFill>
              </w:rPr>
              <w:t xml:space="preserve">    </w:t>
            </w:r>
            <w:r>
              <w:rPr>
                <w:rFonts w:ascii="Times New Roman" w:hAnsi="Times New Roman"/>
                <w:color w:val="000000" w:themeColor="text1"/>
                <w:sz w:val="24"/>
                <w:szCs w:val="24"/>
                <w:u w:val="single"/>
                <w14:textFill>
                  <w14:solidFill>
                    <w14:schemeClr w14:val="tx1"/>
                  </w14:solidFill>
                </w14:textFill>
              </w:rPr>
              <w:t xml:space="preserve"> /    </w:t>
            </w:r>
            <w:r>
              <w:rPr>
                <w:rFonts w:hint="default" w:ascii="Times New Roman" w:hAnsi="Times New Roman"/>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988" w:type="dxa"/>
            <w:vMerge w:val="continue"/>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开标前答疑会</w:t>
            </w:r>
          </w:p>
        </w:tc>
        <w:tc>
          <w:tcPr>
            <w:tcW w:w="6988" w:type="dxa"/>
            <w:vAlign w:val="center"/>
          </w:tcPr>
          <w:p>
            <w:pPr>
              <w:spacing w:line="360" w:lineRule="auto"/>
              <w:jc w:val="left"/>
              <w:rPr>
                <w:color w:val="000000" w:themeColor="text1"/>
                <w:sz w:val="24"/>
                <w14:textFill>
                  <w14:solidFill>
                    <w14:schemeClr w14:val="tx1"/>
                  </w14:solidFill>
                </w14:textFill>
              </w:rPr>
            </w:pPr>
            <w:bookmarkStart w:id="84" w:name="OLE_LINK3"/>
            <w:r>
              <w:rPr>
                <w:b/>
                <w:color w:val="000000" w:themeColor="text1"/>
                <w:sz w:val="24"/>
                <w14:textFill>
                  <w14:solidFill>
                    <w14:schemeClr w14:val="tx1"/>
                  </w14:solidFill>
                </w14:textFill>
              </w:rPr>
              <w:t>■</w:t>
            </w:r>
            <w:bookmarkEnd w:id="84"/>
            <w:r>
              <w:rPr>
                <w:color w:val="000000" w:themeColor="text1"/>
                <w:sz w:val="24"/>
                <w14:textFill>
                  <w14:solidFill>
                    <w14:schemeClr w14:val="tx1"/>
                  </w14:solidFill>
                </w14:textFill>
              </w:rPr>
              <w:t>不召开</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□召开，召开时间：</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年</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月</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日</w:t>
            </w:r>
            <w:r>
              <w:rPr>
                <w:rFonts w:hint="eastAsia"/>
                <w:color w:val="000000" w:themeColor="text1"/>
                <w:sz w:val="24"/>
                <w:u w:val="single"/>
                <w14:textFill>
                  <w14:solidFill>
                    <w14:schemeClr w14:val="tx1"/>
                  </w14:solidFill>
                </w14:textFill>
              </w:rPr>
              <w:t xml:space="preserve"> / </w:t>
            </w:r>
            <w:r>
              <w:rPr>
                <w:bCs/>
                <w:color w:val="000000" w:themeColor="text1"/>
                <w:sz w:val="24"/>
                <w14:textFill>
                  <w14:solidFill>
                    <w14:schemeClr w14:val="tx1"/>
                  </w14:solidFill>
                </w14:textFill>
              </w:rPr>
              <w:t>点</w:t>
            </w:r>
            <w:r>
              <w:rPr>
                <w:rFonts w:hint="eastAsia"/>
                <w:color w:val="000000" w:themeColor="text1"/>
                <w:sz w:val="24"/>
                <w:u w:val="single"/>
                <w14:textFill>
                  <w14:solidFill>
                    <w14:schemeClr w14:val="tx1"/>
                  </w14:solidFill>
                </w14:textFill>
              </w:rPr>
              <w:t xml:space="preserve"> / </w:t>
            </w:r>
            <w:r>
              <w:rPr>
                <w:bCs/>
                <w:color w:val="000000" w:themeColor="text1"/>
                <w:sz w:val="24"/>
                <w14:textFill>
                  <w14:solidFill>
                    <w14:schemeClr w14:val="tx1"/>
                  </w14:solidFill>
                </w14:textFill>
              </w:rPr>
              <w:t>分</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召开地点</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4.1</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highlight w:val="none"/>
                <w14:textFill>
                  <w14:solidFill>
                    <w14:schemeClr w14:val="tx1"/>
                  </w14:solidFill>
                </w14:textFill>
              </w:rPr>
              <w:t>样品</w:t>
            </w:r>
          </w:p>
        </w:tc>
        <w:tc>
          <w:tcPr>
            <w:tcW w:w="6988" w:type="dxa"/>
            <w:vAlign w:val="center"/>
          </w:tcPr>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投标样品递交：</w:t>
            </w:r>
          </w:p>
          <w:p>
            <w:pPr>
              <w:spacing w:line="360" w:lineRule="auto"/>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不需要</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□需要，具体要求如下：</w:t>
            </w:r>
          </w:p>
          <w:p>
            <w:pPr>
              <w:spacing w:line="360" w:lineRule="auto"/>
              <w:jc w:val="left"/>
              <w:rPr>
                <w:b/>
                <w:bCs/>
                <w:color w:val="000000" w:themeColor="text1"/>
                <w:sz w:val="24"/>
                <w:u w:val="single"/>
                <w14:textFill>
                  <w14:solidFill>
                    <w14:schemeClr w14:val="tx1"/>
                  </w14:solidFill>
                </w14:textFill>
              </w:rPr>
            </w:pPr>
            <w:r>
              <w:rPr>
                <w:color w:val="000000" w:themeColor="text1"/>
                <w:sz w:val="24"/>
                <w14:textFill>
                  <w14:solidFill>
                    <w14:schemeClr w14:val="tx1"/>
                  </w14:solidFill>
                </w14:textFill>
              </w:rPr>
              <w:t>（1）样品制作的标准和要求：</w:t>
            </w:r>
            <w:r>
              <w:rPr>
                <w:rFonts w:hint="eastAsia"/>
                <w:color w:val="000000" w:themeColor="text1"/>
                <w:sz w:val="24"/>
                <w:u w:val="single"/>
                <w:lang w:val="en-US" w:eastAsia="zh-CN"/>
                <w14:textFill>
                  <w14:solidFill>
                    <w14:schemeClr w14:val="tx1"/>
                  </w14:solidFill>
                </w14:textFill>
              </w:rPr>
              <w:t xml:space="preserve">             </w:t>
            </w: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 xml:space="preserve">     </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（2）是否需要随样品提交相关检测报告：</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□不需要</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□需要</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（3）样品递交要求：_________；</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（4）未中标人样品退还：_________；</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（5）中标人样品保管、封存及退还：_________；</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（6）其他要求（如有）：_________。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5.3.5</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标的所属行业</w:t>
            </w:r>
          </w:p>
        </w:tc>
        <w:tc>
          <w:tcPr>
            <w:tcW w:w="6988" w:type="dxa"/>
            <w:vAlign w:val="center"/>
          </w:tcPr>
          <w:p>
            <w:pPr>
              <w:spacing w:line="360" w:lineRule="auto"/>
              <w:jc w:val="left"/>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本项目采购标的对应的中小企业划分标准所属行业：</w:t>
            </w:r>
          </w:p>
          <w:tbl>
            <w:tblPr>
              <w:tblStyle w:val="52"/>
              <w:tblW w:w="65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2589"/>
              <w:gridCol w:w="3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Theme="minorEastAsia"/>
                      <w:bCs/>
                      <w:color w:val="000000" w:themeColor="text1"/>
                      <w:sz w:val="24"/>
                      <w:highlight w:val="none"/>
                      <w14:textFill>
                        <w14:solidFill>
                          <w14:schemeClr w14:val="tx1"/>
                        </w14:solidFill>
                      </w14:textFill>
                    </w:rPr>
                  </w:pPr>
                  <w:r>
                    <w:rPr>
                      <w:rFonts w:eastAsiaTheme="minorEastAsia"/>
                      <w:bCs/>
                      <w:color w:val="000000" w:themeColor="text1"/>
                      <w:sz w:val="24"/>
                      <w:highlight w:val="none"/>
                      <w14:textFill>
                        <w14:solidFill>
                          <w14:schemeClr w14:val="tx1"/>
                        </w14:solidFill>
                      </w14:textFill>
                    </w:rPr>
                    <w:t>包号</w:t>
                  </w:r>
                </w:p>
              </w:tc>
              <w:tc>
                <w:tcPr>
                  <w:tcW w:w="258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Theme="minorEastAsia"/>
                      <w:bCs/>
                      <w:color w:val="000000" w:themeColor="text1"/>
                      <w:sz w:val="24"/>
                      <w:highlight w:val="none"/>
                      <w14:textFill>
                        <w14:solidFill>
                          <w14:schemeClr w14:val="tx1"/>
                        </w14:solidFill>
                      </w14:textFill>
                    </w:rPr>
                  </w:pPr>
                  <w:r>
                    <w:rPr>
                      <w:rFonts w:eastAsiaTheme="minorEastAsia"/>
                      <w:bCs/>
                      <w:color w:val="000000" w:themeColor="text1"/>
                      <w:sz w:val="24"/>
                      <w:highlight w:val="none"/>
                      <w14:textFill>
                        <w14:solidFill>
                          <w14:schemeClr w14:val="tx1"/>
                        </w14:solidFill>
                      </w14:textFill>
                    </w:rPr>
                    <w:t>标的名称</w:t>
                  </w:r>
                </w:p>
              </w:tc>
              <w:tc>
                <w:tcPr>
                  <w:tcW w:w="323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Theme="minorEastAsia"/>
                      <w:color w:val="000000" w:themeColor="text1"/>
                      <w:sz w:val="24"/>
                      <w:highlight w:val="none"/>
                      <w14:textFill>
                        <w14:solidFill>
                          <w14:schemeClr w14:val="tx1"/>
                        </w14:solidFill>
                      </w14:textFill>
                    </w:rPr>
                  </w:pPr>
                  <w:r>
                    <w:rPr>
                      <w:rFonts w:eastAsiaTheme="minorEastAsia"/>
                      <w:color w:val="000000" w:themeColor="text1"/>
                      <w:sz w:val="24"/>
                      <w:highlight w:val="none"/>
                      <w14:textFill>
                        <w14:solidFill>
                          <w14:schemeClr w14:val="tx1"/>
                        </w14:solidFill>
                      </w14:textFill>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70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eastAsiaTheme="minorEastAsia"/>
                      <w:bCs/>
                      <w:color w:val="000000" w:themeColor="text1"/>
                      <w:sz w:val="24"/>
                      <w:highlight w:val="none"/>
                      <w14:textFill>
                        <w14:solidFill>
                          <w14:schemeClr w14:val="tx1"/>
                        </w14:solidFill>
                      </w14:textFill>
                    </w:rPr>
                  </w:pPr>
                  <w:r>
                    <w:rPr>
                      <w:rFonts w:hint="eastAsia" w:eastAsiaTheme="minorEastAsia"/>
                      <w:bCs/>
                      <w:color w:val="000000" w:themeColor="text1"/>
                      <w:sz w:val="24"/>
                      <w:highlight w:val="none"/>
                      <w14:textFill>
                        <w14:solidFill>
                          <w14:schemeClr w14:val="tx1"/>
                        </w14:solidFill>
                      </w14:textFill>
                    </w:rPr>
                    <w:t>01</w:t>
                  </w:r>
                </w:p>
              </w:tc>
              <w:tc>
                <w:tcPr>
                  <w:tcW w:w="2589" w:type="dxa"/>
                  <w:tcBorders>
                    <w:top w:val="single" w:color="auto" w:sz="4" w:space="0"/>
                    <w:left w:val="single" w:color="auto" w:sz="4" w:space="0"/>
                    <w:bottom w:val="single" w:color="auto" w:sz="4" w:space="0"/>
                    <w:right w:val="single" w:color="auto" w:sz="4" w:space="0"/>
                  </w:tcBorders>
                  <w:vAlign w:val="center"/>
                </w:tcPr>
                <w:p>
                  <w:pPr>
                    <w:spacing w:line="360" w:lineRule="auto"/>
                    <w:jc w:val="both"/>
                    <w:rPr>
                      <w:rFonts w:eastAsiaTheme="minorEastAsia"/>
                      <w:bCs/>
                      <w:color w:val="000000" w:themeColor="text1"/>
                      <w:sz w:val="24"/>
                      <w:highlight w:val="none"/>
                      <w14:textFill>
                        <w14:solidFill>
                          <w14:schemeClr w14:val="tx1"/>
                        </w14:solidFill>
                      </w14:textFill>
                    </w:rPr>
                  </w:pPr>
                  <w:r>
                    <w:rPr>
                      <w:rFonts w:eastAsiaTheme="minorEastAsia"/>
                      <w:bCs/>
                      <w:color w:val="000000" w:themeColor="text1"/>
                      <w:sz w:val="24"/>
                      <w:highlight w:val="none"/>
                      <w:lang w:val="en-US" w:eastAsia="zh-CN"/>
                      <w14:textFill>
                        <w14:solidFill>
                          <w14:schemeClr w14:val="tx1"/>
                        </w14:solidFill>
                      </w14:textFill>
                    </w:rPr>
                    <w:t>下达2025年教育改革发展专项转移支付</w:t>
                  </w:r>
                  <w:r>
                    <w:rPr>
                      <w:rFonts w:hint="eastAsia" w:eastAsiaTheme="minorEastAsia"/>
                      <w:bCs/>
                      <w:color w:val="000000" w:themeColor="text1"/>
                      <w:sz w:val="24"/>
                      <w:highlight w:val="none"/>
                      <w:lang w:val="en-US" w:eastAsia="zh-CN"/>
                      <w14:textFill>
                        <w14:solidFill>
                          <w14:schemeClr w14:val="tx1"/>
                        </w14:solidFill>
                      </w14:textFill>
                    </w:rPr>
                    <w:t>-</w:t>
                  </w:r>
                  <w:r>
                    <w:rPr>
                      <w:rFonts w:eastAsiaTheme="minorEastAsia"/>
                      <w:bCs/>
                      <w:color w:val="000000" w:themeColor="text1"/>
                      <w:sz w:val="24"/>
                      <w:highlight w:val="none"/>
                      <w:lang w:val="en-US" w:eastAsia="zh-CN"/>
                      <w14:textFill>
                        <w14:solidFill>
                          <w14:schemeClr w14:val="tx1"/>
                        </w14:solidFill>
                      </w14:textFill>
                    </w:rPr>
                    <w:t>中小学校办学装备提升项目-信息化设备购置</w:t>
                  </w:r>
                </w:p>
              </w:tc>
              <w:tc>
                <w:tcPr>
                  <w:tcW w:w="323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default" w:eastAsiaTheme="minorEastAsia"/>
                      <w:color w:val="000000" w:themeColor="text1"/>
                      <w:kern w:val="0"/>
                      <w:sz w:val="24"/>
                      <w:highlight w:val="none"/>
                      <w:lang w:val="en-US" w:eastAsia="zh-CN"/>
                      <w14:textFill>
                        <w14:solidFill>
                          <w14:schemeClr w14:val="tx1"/>
                        </w14:solidFill>
                      </w14:textFill>
                    </w:rPr>
                  </w:pPr>
                  <w:r>
                    <w:rPr>
                      <w:rFonts w:hint="eastAsia" w:ascii="宋体" w:hAnsi="宋体" w:cs="宋体" w:eastAsiaTheme="minorEastAsia"/>
                      <w:kern w:val="0"/>
                      <w:sz w:val="24"/>
                      <w:highlight w:val="none"/>
                      <w:lang w:val="en-US" w:eastAsia="zh-CN"/>
                    </w:rPr>
                    <w:t>工业</w:t>
                  </w:r>
                </w:p>
              </w:tc>
            </w:tr>
          </w:tbl>
          <w:p>
            <w:pPr>
              <w:spacing w:line="360" w:lineRule="auto"/>
              <w:jc w:val="left"/>
              <w:rPr>
                <w:color w:val="000000" w:themeColor="text1"/>
                <w:sz w:val="24"/>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1"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14:textFill>
                  <w14:solidFill>
                    <w14:schemeClr w14:val="tx1"/>
                  </w14:solidFill>
                </w14:textFill>
              </w:rPr>
              <w:br w:type="page"/>
            </w:r>
            <w:r>
              <w:rPr>
                <w:rFonts w:hint="default" w:ascii="Times New Roman" w:hAnsi="Times New Roman"/>
                <w:color w:val="000000" w:themeColor="text1"/>
                <w:sz w:val="24"/>
                <w:szCs w:val="24"/>
                <w14:textFill>
                  <w14:solidFill>
                    <w14:schemeClr w14:val="tx1"/>
                  </w14:solidFill>
                </w14:textFill>
              </w:rPr>
              <w:t>11.2</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w:t>
            </w:r>
          </w:p>
        </w:tc>
        <w:tc>
          <w:tcPr>
            <w:tcW w:w="6988" w:type="dxa"/>
            <w:vAlign w:val="center"/>
          </w:tcPr>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投标报价的特殊规定：</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□无</w:t>
            </w:r>
          </w:p>
          <w:p>
            <w:pPr>
              <w:spacing w:line="360" w:lineRule="auto"/>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有，具体情形：_</w:t>
            </w:r>
            <w:r>
              <w:rPr>
                <w:rFonts w:hint="eastAsia"/>
                <w:color w:val="000000" w:themeColor="text1"/>
                <w:sz w:val="24"/>
                <w:u w:val="single"/>
                <w14:textFill>
                  <w14:solidFill>
                    <w14:schemeClr w14:val="tx1"/>
                  </w14:solidFill>
                </w14:textFill>
              </w:rPr>
              <w:t>按照《关于推动解决政府采购异常低价问题的通知》</w:t>
            </w:r>
            <w:r>
              <w:rPr>
                <w:color w:val="000000" w:themeColor="text1"/>
                <w:sz w:val="24"/>
                <w:u w:val="single"/>
                <w14:textFill>
                  <w14:solidFill>
                    <w14:schemeClr w14:val="tx1"/>
                  </w14:solidFill>
                </w14:textFill>
              </w:rPr>
              <w:t>财库〔2026〕2号</w:t>
            </w:r>
            <w:r>
              <w:rPr>
                <w:rFonts w:hint="eastAsia"/>
                <w:color w:val="000000" w:themeColor="text1"/>
                <w:sz w:val="24"/>
                <w:u w:val="single"/>
                <w14:textFill>
                  <w14:solidFill>
                    <w14:schemeClr w14:val="tx1"/>
                  </w14:solidFill>
                </w14:textFill>
              </w:rPr>
              <w:t>相关规定执行</w:t>
            </w:r>
            <w:r>
              <w:rPr>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12.1</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w:t>
            </w:r>
          </w:p>
        </w:tc>
        <w:tc>
          <w:tcPr>
            <w:tcW w:w="6988" w:type="dxa"/>
            <w:vAlign w:val="center"/>
          </w:tcPr>
          <w:p>
            <w:pPr>
              <w:spacing w:line="360" w:lineRule="auto"/>
              <w:jc w:val="left"/>
              <w:rPr>
                <w:rFonts w:hint="eastAsia" w:ascii="宋体" w:hAnsi="宋体"/>
                <w:color w:val="000000" w:themeColor="text1"/>
                <w:sz w:val="24"/>
                <w:u w:val="single"/>
                <w14:textFill>
                  <w14:solidFill>
                    <w14:schemeClr w14:val="tx1"/>
                  </w14:solidFill>
                </w14:textFill>
              </w:rPr>
            </w:pPr>
            <w:r>
              <w:rPr>
                <w:rFonts w:hint="eastAsia"/>
                <w:sz w:val="24"/>
              </w:rPr>
              <w:t>本项目不适用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13.1</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投标有效期</w:t>
            </w:r>
          </w:p>
        </w:tc>
        <w:tc>
          <w:tcPr>
            <w:tcW w:w="6988" w:type="dxa"/>
            <w:vAlign w:val="center"/>
          </w:tcPr>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自提交投标文件的截止之日起算</w:t>
            </w:r>
            <w:r>
              <w:rPr>
                <w:rFonts w:hint="eastAsia"/>
                <w:color w:val="000000" w:themeColor="text1"/>
                <w:sz w:val="24"/>
                <w:u w:val="single"/>
                <w14:textFill>
                  <w14:solidFill>
                    <w14:schemeClr w14:val="tx1"/>
                  </w14:solidFill>
                </w14:textFill>
              </w:rPr>
              <w:t xml:space="preserve"> 90 </w:t>
            </w:r>
            <w:r>
              <w:rPr>
                <w:color w:val="000000" w:themeColor="text1"/>
                <w:sz w:val="24"/>
                <w14:textFill>
                  <w14:solidFill>
                    <w14:schemeClr w14:val="tx1"/>
                  </w14:solidFill>
                </w14:textFill>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18.2</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解密时间</w:t>
            </w:r>
          </w:p>
        </w:tc>
        <w:tc>
          <w:tcPr>
            <w:tcW w:w="6988" w:type="dxa"/>
            <w:vAlign w:val="center"/>
          </w:tcPr>
          <w:p>
            <w:pPr>
              <w:spacing w:line="360" w:lineRule="auto"/>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解密时间：</w:t>
            </w:r>
            <w:r>
              <w:rPr>
                <w:rFonts w:hint="eastAsia"/>
                <w:color w:val="000000" w:themeColor="text1"/>
                <w:sz w:val="24"/>
                <w:u w:val="single"/>
                <w14:textFill>
                  <w14:solidFill>
                    <w14:schemeClr w14:val="tx1"/>
                  </w14:solidFill>
                </w14:textFill>
              </w:rPr>
              <w:t xml:space="preserve"> 30 </w:t>
            </w:r>
            <w:r>
              <w:rPr>
                <w:color w:val="000000" w:themeColor="text1"/>
                <w:sz w:val="24"/>
                <w14:textFill>
                  <w14:solidFill>
                    <w14:schemeClr w14:val="tx1"/>
                  </w14:solidFill>
                </w14:textFill>
              </w:rPr>
              <w:t>分钟</w:t>
            </w:r>
            <w:r>
              <w:rPr>
                <w:rFonts w:hint="eastAsia"/>
                <w:i/>
                <w:iCs/>
                <w:color w:val="000000" w:themeColor="text1"/>
                <w:sz w:val="24"/>
                <w14:textFill>
                  <w14:solidFill>
                    <w14:schemeClr w14:val="tx1"/>
                  </w14:solidFill>
                </w14:textFill>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1"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22.1</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确定中标人</w:t>
            </w:r>
          </w:p>
        </w:tc>
        <w:tc>
          <w:tcPr>
            <w:tcW w:w="6988" w:type="dxa"/>
            <w:vAlign w:val="center"/>
          </w:tcPr>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中标候选人并列的，采购人是否委托评标委员会确定中标人：</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■否</w:t>
            </w: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□是</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中标候选人并列的，按照以下方式确定中标人： </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■得分且投标报</w:t>
            </w:r>
            <w:r>
              <w:rPr>
                <w:color w:val="000000" w:themeColor="text1"/>
                <w:sz w:val="24"/>
                <w:highlight w:val="none"/>
                <w14:textFill>
                  <w14:solidFill>
                    <w14:schemeClr w14:val="tx1"/>
                  </w14:solidFill>
                </w14:textFill>
              </w:rPr>
              <w:t>价均相同的，以_</w:t>
            </w:r>
            <w:r>
              <w:rPr>
                <w:color w:val="000000" w:themeColor="text1"/>
                <w:sz w:val="24"/>
                <w:highlight w:val="none"/>
                <w:u w:val="single"/>
                <w14:textFill>
                  <w14:solidFill>
                    <w14:schemeClr w14:val="tx1"/>
                  </w14:solidFill>
                </w14:textFill>
              </w:rPr>
              <w:t>技术</w:t>
            </w:r>
            <w:r>
              <w:rPr>
                <w:rFonts w:hint="eastAsia"/>
                <w:color w:val="000000" w:themeColor="text1"/>
                <w:sz w:val="24"/>
                <w:highlight w:val="none"/>
                <w:u w:val="single"/>
                <w:lang w:val="en-US" w:eastAsia="zh-CN"/>
                <w14:textFill>
                  <w14:solidFill>
                    <w14:schemeClr w14:val="tx1"/>
                  </w14:solidFill>
                </w14:textFill>
              </w:rPr>
              <w:t>部分</w:t>
            </w:r>
            <w:r>
              <w:rPr>
                <w:color w:val="000000" w:themeColor="text1"/>
                <w:sz w:val="24"/>
                <w:highlight w:val="none"/>
                <w14:textFill>
                  <w14:solidFill>
                    <w14:schemeClr w14:val="tx1"/>
                  </w14:solidFill>
                </w14:textFill>
              </w:rPr>
              <w:t>_得分</w:t>
            </w:r>
            <w:r>
              <w:rPr>
                <w:color w:val="000000" w:themeColor="text1"/>
                <w:sz w:val="24"/>
                <w14:textFill>
                  <w14:solidFill>
                    <w14:schemeClr w14:val="tx1"/>
                  </w14:solidFill>
                </w14:textFill>
              </w:rPr>
              <w:t>高者为中标人</w:t>
            </w:r>
          </w:p>
          <w:p>
            <w:pPr>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25.5</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分包</w:t>
            </w:r>
          </w:p>
        </w:tc>
        <w:tc>
          <w:tcPr>
            <w:tcW w:w="6988" w:type="dxa"/>
            <w:vAlign w:val="center"/>
          </w:tcPr>
          <w:p>
            <w:pPr>
              <w:keepNext w:val="0"/>
              <w:keepLines w:val="0"/>
              <w:pageBreakBefore w:val="0"/>
              <w:widowControl w:val="0"/>
              <w:kinsoku/>
              <w:wordWrap/>
              <w:overflowPunct/>
              <w:topLinePunct w:val="0"/>
              <w:autoSpaceDE/>
              <w:autoSpaceDN/>
              <w:bidi w:val="0"/>
              <w:adjustRightInd/>
              <w:snapToGrid/>
              <w:spacing w:after="160" w:line="380" w:lineRule="exact"/>
              <w:ind w:left="0" w:leftChars="0" w:right="0" w:rightChars="0" w:firstLine="0" w:firstLineChars="0"/>
              <w:jc w:val="left"/>
              <w:textAlignment w:val="auto"/>
              <w:outlineLvl w:val="9"/>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本项目的非主体、非关键性工作是否允许分包： </w:t>
            </w:r>
          </w:p>
          <w:p>
            <w:pPr>
              <w:keepNext w:val="0"/>
              <w:keepLines w:val="0"/>
              <w:pageBreakBefore w:val="0"/>
              <w:widowControl w:val="0"/>
              <w:kinsoku/>
              <w:wordWrap/>
              <w:overflowPunct/>
              <w:topLinePunct w:val="0"/>
              <w:autoSpaceDE/>
              <w:autoSpaceDN/>
              <w:bidi w:val="0"/>
              <w:adjustRightInd/>
              <w:snapToGrid/>
              <w:spacing w:after="160" w:line="380" w:lineRule="exact"/>
              <w:ind w:left="0" w:leftChars="0" w:right="0" w:rightChars="0" w:firstLine="0" w:firstLineChars="0"/>
              <w:jc w:val="left"/>
              <w:textAlignment w:val="auto"/>
              <w:outlineLvl w:val="9"/>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不允许</w:t>
            </w:r>
          </w:p>
          <w:p>
            <w:pPr>
              <w:keepNext w:val="0"/>
              <w:keepLines w:val="0"/>
              <w:pageBreakBefore w:val="0"/>
              <w:widowControl w:val="0"/>
              <w:kinsoku/>
              <w:wordWrap/>
              <w:overflowPunct/>
              <w:topLinePunct w:val="0"/>
              <w:autoSpaceDE/>
              <w:autoSpaceDN/>
              <w:bidi w:val="0"/>
              <w:adjustRightInd/>
              <w:snapToGrid/>
              <w:spacing w:after="160" w:line="380" w:lineRule="exact"/>
              <w:ind w:left="0" w:leftChars="0" w:right="0" w:rightChars="0" w:firstLine="0" w:firstLineChars="0"/>
              <w:jc w:val="left"/>
              <w:textAlignment w:val="auto"/>
              <w:outlineLvl w:val="9"/>
              <w:rPr>
                <w:color w:val="000000" w:themeColor="text1"/>
                <w:sz w:val="24"/>
                <w14:textFill>
                  <w14:solidFill>
                    <w14:schemeClr w14:val="tx1"/>
                  </w14:solidFill>
                </w14:textFill>
              </w:rPr>
            </w:pPr>
            <w:r>
              <w:rPr>
                <w:color w:val="000000" w:themeColor="text1"/>
                <w:sz w:val="24"/>
                <w14:textFill>
                  <w14:solidFill>
                    <w14:schemeClr w14:val="tx1"/>
                  </w14:solidFill>
                </w14:textFill>
              </w:rPr>
              <w:t>□允许，具体要求：</w:t>
            </w:r>
          </w:p>
          <w:p>
            <w:pPr>
              <w:keepNext w:val="0"/>
              <w:keepLines w:val="0"/>
              <w:pageBreakBefore w:val="0"/>
              <w:widowControl w:val="0"/>
              <w:kinsoku/>
              <w:wordWrap/>
              <w:overflowPunct/>
              <w:topLinePunct w:val="0"/>
              <w:autoSpaceDE/>
              <w:autoSpaceDN/>
              <w:bidi w:val="0"/>
              <w:adjustRightInd/>
              <w:snapToGrid/>
              <w:spacing w:after="160" w:line="380" w:lineRule="exact"/>
              <w:ind w:left="0" w:leftChars="0" w:right="0" w:rightChars="0" w:firstLine="0" w:firstLineChars="0"/>
              <w:jc w:val="left"/>
              <w:textAlignment w:val="auto"/>
              <w:outlineLvl w:val="9"/>
              <w:rPr>
                <w:color w:val="000000" w:themeColor="text1"/>
                <w:sz w:val="24"/>
                <w14:textFill>
                  <w14:solidFill>
                    <w14:schemeClr w14:val="tx1"/>
                  </w14:solidFill>
                </w14:textFill>
              </w:rPr>
            </w:pPr>
            <w:r>
              <w:rPr>
                <w:color w:val="000000" w:themeColor="text1"/>
                <w:sz w:val="24"/>
                <w14:textFill>
                  <w14:solidFill>
                    <w14:schemeClr w14:val="tx1"/>
                  </w14:solidFill>
                </w14:textFill>
              </w:rPr>
              <w:t>（1）可以分包履行的具体内容：</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after="160" w:line="380" w:lineRule="exact"/>
              <w:ind w:left="0" w:leftChars="0" w:right="0" w:rightChars="0" w:firstLine="0" w:firstLineChars="0"/>
              <w:jc w:val="left"/>
              <w:textAlignment w:val="auto"/>
              <w:outlineLvl w:val="9"/>
              <w:rPr>
                <w:color w:val="000000" w:themeColor="text1"/>
                <w:sz w:val="24"/>
                <w14:textFill>
                  <w14:solidFill>
                    <w14:schemeClr w14:val="tx1"/>
                  </w14:solidFill>
                </w14:textFill>
              </w:rPr>
            </w:pPr>
            <w:r>
              <w:rPr>
                <w:color w:val="000000" w:themeColor="text1"/>
                <w:sz w:val="24"/>
                <w14:textFill>
                  <w14:solidFill>
                    <w14:schemeClr w14:val="tx1"/>
                  </w14:solidFill>
                </w14:textFill>
              </w:rPr>
              <w:t>（2）允许分包的金额或者比例：</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after="160" w:line="380" w:lineRule="exact"/>
              <w:ind w:left="0" w:leftChars="0" w:right="0" w:rightChars="0" w:firstLine="0" w:firstLineChars="0"/>
              <w:jc w:val="left"/>
              <w:textAlignment w:val="auto"/>
              <w:outlineLvl w:val="9"/>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（3）其他要求：</w:t>
            </w:r>
            <w:r>
              <w:rPr>
                <w:rFonts w:hint="eastAsia"/>
                <w:color w:val="000000" w:themeColor="text1"/>
                <w:sz w:val="24"/>
                <w:u w:val="single"/>
                <w14:textFill>
                  <w14:solidFill>
                    <w14:schemeClr w14:val="tx1"/>
                  </w14:solidFill>
                </w14:textFill>
              </w:rPr>
              <w:t xml:space="preserve"> / </w:t>
            </w:r>
            <w:r>
              <w:rPr>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44"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25.6</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政采贷</w:t>
            </w:r>
          </w:p>
        </w:tc>
        <w:tc>
          <w:tcPr>
            <w:tcW w:w="6988" w:type="dxa"/>
            <w:vAlign w:val="center"/>
          </w:tcPr>
          <w:p>
            <w:pPr>
              <w:keepNext w:val="0"/>
              <w:keepLines w:val="0"/>
              <w:pageBreakBefore w:val="0"/>
              <w:widowControl w:val="0"/>
              <w:kinsoku/>
              <w:wordWrap/>
              <w:overflowPunct/>
              <w:topLinePunct w:val="0"/>
              <w:autoSpaceDE/>
              <w:autoSpaceDN/>
              <w:bidi w:val="0"/>
              <w:adjustRightInd/>
              <w:snapToGrid/>
              <w:spacing w:after="160" w:line="380" w:lineRule="exact"/>
              <w:ind w:left="0" w:leftChars="0" w:right="0" w:rightChars="0" w:firstLine="0" w:firstLineChars="0"/>
              <w:jc w:val="left"/>
              <w:textAlignment w:val="auto"/>
              <w:outlineLvl w:val="9"/>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988" w:type="dxa"/>
            <w:vAlign w:val="center"/>
          </w:tcPr>
          <w:p>
            <w:pPr>
              <w:pStyle w:val="27"/>
              <w:adjustRightInd w:val="0"/>
              <w:snapToGrid w:val="0"/>
              <w:spacing w:line="360" w:lineRule="auto"/>
              <w:jc w:val="center"/>
              <w:rPr>
                <w:rFonts w:hint="default" w:ascii="Times New Roman" w:hAnsi="Times New Roman"/>
                <w:color w:val="000000" w:themeColor="text1"/>
                <w:sz w:val="24"/>
                <w:szCs w:val="24"/>
                <w14:textFill>
                  <w14:solidFill>
                    <w14:schemeClr w14:val="tx1"/>
                  </w14:solidFill>
                </w14:textFill>
              </w:rPr>
            </w:pPr>
            <w:r>
              <w:rPr>
                <w:rFonts w:hint="default" w:ascii="Times New Roman" w:hAnsi="Times New Roman"/>
                <w:color w:val="000000" w:themeColor="text1"/>
                <w:sz w:val="24"/>
                <w:szCs w:val="24"/>
                <w14:textFill>
                  <w14:solidFill>
                    <w14:schemeClr w14:val="tx1"/>
                  </w14:solidFill>
                </w14:textFill>
              </w:rPr>
              <w:t>26.1.1</w:t>
            </w:r>
          </w:p>
        </w:tc>
        <w:tc>
          <w:tcPr>
            <w:tcW w:w="1701"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询问</w:t>
            </w:r>
          </w:p>
        </w:tc>
        <w:tc>
          <w:tcPr>
            <w:tcW w:w="6988" w:type="dxa"/>
            <w:vAlign w:val="center"/>
          </w:tcPr>
          <w:p>
            <w:pPr>
              <w:pageBreakBefore w:val="0"/>
              <w:wordWrap/>
              <w:topLinePunct w:val="0"/>
              <w:bidi w:val="0"/>
              <w:spacing w:line="360" w:lineRule="auto"/>
              <w:jc w:val="left"/>
              <w:rPr>
                <w:rFonts w:hint="eastAsia" w:ascii="宋体" w:hAnsi="宋体" w:eastAsia="宋体" w:cs="宋体"/>
                <w:color w:val="auto"/>
                <w:sz w:val="24"/>
                <w:highlight w:val="none"/>
              </w:rPr>
            </w:pPr>
            <w:r>
              <w:rPr>
                <w:sz w:val="24"/>
              </w:rPr>
              <w:t>询问</w:t>
            </w:r>
            <w:r>
              <w:rPr>
                <w:rFonts w:hint="eastAsia"/>
                <w:sz w:val="24"/>
              </w:rPr>
              <w:t>提出</w:t>
            </w:r>
            <w:r>
              <w:rPr>
                <w:sz w:val="24"/>
              </w:rPr>
              <w:t>形式：</w:t>
            </w:r>
            <w:r>
              <w:rPr>
                <w:rFonts w:hint="eastAsia" w:ascii="宋体" w:hAnsi="宋体" w:eastAsia="宋体" w:cs="宋体"/>
                <w:color w:val="auto"/>
                <w:sz w:val="24"/>
                <w:highlight w:val="none"/>
              </w:rPr>
              <w:t>口头询问</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u w:val="single"/>
              </w:rPr>
              <w:t xml:space="preserve">请致电 </w:t>
            </w:r>
            <w:r>
              <w:rPr>
                <w:rFonts w:hint="eastAsia" w:ascii="宋体" w:hAnsi="宋体" w:eastAsia="宋体" w:cs="宋体"/>
                <w:color w:val="auto"/>
                <w:sz w:val="24"/>
                <w:highlight w:val="none"/>
                <w:u w:val="single"/>
                <w:lang w:eastAsia="zh-CN"/>
              </w:rPr>
              <w:t>010-</w:t>
            </w:r>
            <w:r>
              <w:rPr>
                <w:rFonts w:hint="eastAsia" w:ascii="宋体" w:hAnsi="宋体" w:cs="宋体"/>
                <w:color w:val="auto"/>
                <w:sz w:val="24"/>
                <w:highlight w:val="none"/>
                <w:u w:val="single"/>
                <w:lang w:val="en-US" w:eastAsia="zh-CN"/>
              </w:rPr>
              <w:t>60680843</w:t>
            </w:r>
            <w:r>
              <w:rPr>
                <w:rFonts w:hint="eastAsia" w:ascii="宋体" w:hAnsi="宋体" w:eastAsia="宋体" w:cs="宋体"/>
                <w:color w:val="auto"/>
                <w:sz w:val="24"/>
                <w:highlight w:val="none"/>
              </w:rPr>
              <w:t>书面询问</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u w:val="single"/>
              </w:rPr>
              <w:t>请将书面文件递交至：</w:t>
            </w:r>
            <w:r>
              <w:rPr>
                <w:rFonts w:hint="eastAsia" w:ascii="宋体" w:hAnsi="宋体" w:cs="宋体"/>
                <w:color w:val="auto"/>
                <w:sz w:val="24"/>
                <w:highlight w:val="none"/>
                <w:u w:val="single"/>
                <w:lang w:eastAsia="zh-CN"/>
              </w:rPr>
              <w:t>北京市怀柔区公共资源交易中心（北京市怀柔区政府采购中心）</w:t>
            </w:r>
            <w:r>
              <w:rPr>
                <w:rFonts w:hint="eastAsia" w:ascii="宋体" w:hAnsi="宋体" w:eastAsia="宋体" w:cs="宋体"/>
                <w:color w:val="auto"/>
                <w:sz w:val="24"/>
                <w:highlight w:val="none"/>
              </w:rPr>
              <w:t xml:space="preserve"> </w:t>
            </w:r>
          </w:p>
          <w:p>
            <w:pPr>
              <w:spacing w:line="360" w:lineRule="auto"/>
              <w:jc w:val="left"/>
              <w:rPr>
                <w:color w:val="000000" w:themeColor="text1"/>
                <w:sz w:val="24"/>
                <w14:textFill>
                  <w14:solidFill>
                    <w14:schemeClr w14:val="tx1"/>
                  </w14:solidFill>
                </w14:textFill>
              </w:rPr>
            </w:pPr>
            <w:r>
              <w:rPr>
                <w:rFonts w:hint="eastAsia" w:ascii="宋体" w:hAnsi="宋体" w:eastAsia="宋体" w:cs="宋体"/>
                <w:color w:val="auto"/>
                <w:sz w:val="24"/>
                <w:highlight w:val="none"/>
                <w:lang w:val="en-US" w:eastAsia="zh-CN"/>
              </w:rPr>
              <w:t xml:space="preserve">递交地址： </w:t>
            </w:r>
            <w:r>
              <w:rPr>
                <w:rFonts w:hint="eastAsia" w:ascii="宋体" w:hAnsi="宋体" w:eastAsia="宋体" w:cs="宋体"/>
                <w:color w:val="auto"/>
                <w:sz w:val="24"/>
                <w:highlight w:val="none"/>
                <w:u w:val="single"/>
                <w:lang w:eastAsia="zh-CN"/>
              </w:rPr>
              <w:t>北京市</w:t>
            </w:r>
            <w:r>
              <w:rPr>
                <w:rFonts w:hint="eastAsia" w:ascii="宋体" w:hAnsi="宋体" w:cs="宋体"/>
                <w:color w:val="auto"/>
                <w:sz w:val="24"/>
                <w:highlight w:val="none"/>
                <w:u w:val="single"/>
                <w:lang w:val="en-US" w:eastAsia="zh-CN"/>
              </w:rPr>
              <w:t>怀柔区雁栖大街53号217室</w:t>
            </w:r>
            <w:r>
              <w:rPr>
                <w:rFonts w:hint="eastAsia" w:ascii="宋体" w:hAnsi="宋体" w:eastAsia="宋体" w:cs="宋体"/>
                <w:color w:val="auto"/>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trPr>
        <w:tc>
          <w:tcPr>
            <w:tcW w:w="988" w:type="dxa"/>
            <w:vAlign w:val="center"/>
          </w:tcPr>
          <w:p>
            <w:pPr>
              <w:pStyle w:val="27"/>
              <w:adjustRightInd w:val="0"/>
              <w:snapToGrid w:val="0"/>
              <w:spacing w:line="360" w:lineRule="auto"/>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pPr>
              <w:spacing w:line="360" w:lineRule="auto"/>
              <w:jc w:val="center"/>
              <w:rPr>
                <w:sz w:val="24"/>
              </w:rPr>
            </w:pPr>
            <w:r>
              <w:rPr>
                <w:sz w:val="24"/>
              </w:rPr>
              <w:t>联系方式</w:t>
            </w:r>
          </w:p>
        </w:tc>
        <w:tc>
          <w:tcPr>
            <w:tcW w:w="6988" w:type="dxa"/>
            <w:vAlign w:val="center"/>
          </w:tcPr>
          <w:p>
            <w:pPr>
              <w:pageBreakBefore w:val="0"/>
              <w:wordWrap/>
              <w:topLinePunct w:val="0"/>
              <w:bidi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接收询问和质疑的联系方式</w:t>
            </w:r>
          </w:p>
          <w:p>
            <w:pPr>
              <w:pageBreakBefore w:val="0"/>
              <w:wordWrap/>
              <w:topLinePunct w:val="0"/>
              <w:bidi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联系部门：</w:t>
            </w:r>
            <w:r>
              <w:rPr>
                <w:rFonts w:hint="eastAsia" w:ascii="宋体" w:hAnsi="宋体" w:eastAsia="宋体" w:cs="宋体"/>
                <w:color w:val="auto"/>
                <w:sz w:val="24"/>
                <w:highlight w:val="none"/>
                <w:lang w:val="en-US" w:eastAsia="zh-CN"/>
              </w:rPr>
              <w:t xml:space="preserve"> </w:t>
            </w:r>
            <w:r>
              <w:rPr>
                <w:rFonts w:hint="eastAsia" w:ascii="宋体" w:hAnsi="宋体" w:cs="宋体"/>
                <w:color w:val="auto"/>
                <w:sz w:val="24"/>
                <w:highlight w:val="none"/>
                <w:u w:val="single"/>
                <w:lang w:eastAsia="zh-CN"/>
              </w:rPr>
              <w:t>北京市怀柔区公共资源交易中心（北京市怀柔区政府采购中心）</w:t>
            </w:r>
            <w:r>
              <w:rPr>
                <w:rFonts w:hint="eastAsia" w:ascii="宋体" w:hAnsi="宋体" w:eastAsia="宋体" w:cs="宋体"/>
                <w:color w:val="auto"/>
                <w:sz w:val="24"/>
                <w:highlight w:val="none"/>
              </w:rPr>
              <w:t>；</w:t>
            </w:r>
          </w:p>
          <w:p>
            <w:pPr>
              <w:pageBreakBefore w:val="0"/>
              <w:wordWrap/>
              <w:topLinePunct w:val="0"/>
              <w:bidi w:val="0"/>
              <w:spacing w:line="360" w:lineRule="auto"/>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u w:val="single"/>
                <w:lang w:eastAsia="zh-CN"/>
              </w:rPr>
              <w:t>010-</w:t>
            </w:r>
            <w:r>
              <w:rPr>
                <w:rFonts w:hint="eastAsia" w:ascii="宋体" w:hAnsi="宋体" w:cs="宋体"/>
                <w:color w:val="auto"/>
                <w:sz w:val="24"/>
                <w:highlight w:val="none"/>
                <w:u w:val="single"/>
                <w:lang w:val="en-US" w:eastAsia="zh-CN"/>
              </w:rPr>
              <w:t>60680843</w:t>
            </w:r>
            <w:r>
              <w:rPr>
                <w:rFonts w:hint="eastAsia" w:ascii="宋体" w:hAnsi="宋体" w:eastAsia="宋体" w:cs="宋体"/>
                <w:color w:val="auto"/>
                <w:sz w:val="24"/>
                <w:highlight w:val="none"/>
              </w:rPr>
              <w:t>；</w:t>
            </w:r>
          </w:p>
          <w:p>
            <w:pPr>
              <w:spacing w:line="360" w:lineRule="auto"/>
              <w:jc w:val="left"/>
              <w:rPr>
                <w:sz w:val="24"/>
              </w:rPr>
            </w:pPr>
            <w:r>
              <w:rPr>
                <w:rFonts w:hint="eastAsia" w:ascii="宋体" w:hAnsi="宋体" w:eastAsia="宋体" w:cs="宋体"/>
                <w:color w:val="auto"/>
                <w:sz w:val="24"/>
                <w:highlight w:val="none"/>
              </w:rPr>
              <w:t>通讯地址：</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u w:val="single"/>
                <w:lang w:eastAsia="zh-CN"/>
              </w:rPr>
              <w:t>北京市</w:t>
            </w:r>
            <w:r>
              <w:rPr>
                <w:rFonts w:hint="eastAsia" w:ascii="宋体" w:hAnsi="宋体" w:cs="宋体"/>
                <w:color w:val="auto"/>
                <w:sz w:val="24"/>
                <w:highlight w:val="none"/>
                <w:u w:val="single"/>
                <w:lang w:val="en-US" w:eastAsia="zh-CN"/>
              </w:rPr>
              <w:t>怀柔区雁栖大街53号217室</w:t>
            </w:r>
            <w:r>
              <w:rPr>
                <w:rFonts w:hint="eastAsia" w:ascii="宋体" w:hAnsi="宋体" w:eastAsia="宋体" w:cs="宋体"/>
                <w:color w:val="auto"/>
                <w:sz w:val="24"/>
                <w:highlight w:val="none"/>
              </w:rPr>
              <w:t>。</w:t>
            </w:r>
          </w:p>
        </w:tc>
      </w:tr>
    </w:tbl>
    <w:p>
      <w:pPr>
        <w:tabs>
          <w:tab w:val="left" w:pos="5580"/>
        </w:tabs>
        <w:adjustRightInd w:val="0"/>
        <w:spacing w:line="360" w:lineRule="auto"/>
        <w:jc w:val="distribute"/>
        <w:rPr>
          <w:color w:val="000000" w:themeColor="text1"/>
          <w:sz w:val="24"/>
          <w14:textFill>
            <w14:solidFill>
              <w14:schemeClr w14:val="tx1"/>
            </w14:solidFill>
          </w14:textFill>
        </w:rPr>
        <w:sectPr>
          <w:footerReference r:id="rId3" w:type="default"/>
          <w:type w:val="nextColumn"/>
          <w:pgSz w:w="11907" w:h="16840"/>
          <w:pgMar w:top="1418" w:right="1134" w:bottom="1418" w:left="1701" w:header="851" w:footer="851" w:gutter="0"/>
          <w:pgNumType w:start="0"/>
          <w:cols w:space="720" w:num="1"/>
          <w:titlePg/>
          <w:docGrid w:linePitch="462" w:charSpace="0"/>
        </w:sectPr>
      </w:pPr>
    </w:p>
    <w:p>
      <w:pPr>
        <w:spacing w:before="240" w:beforeLines="100" w:after="240" w:afterLines="100"/>
        <w:jc w:val="center"/>
        <w:rPr>
          <w:b/>
          <w:color w:val="000000" w:themeColor="text1"/>
          <w:sz w:val="28"/>
          <w:szCs w:val="28"/>
          <w14:textFill>
            <w14:solidFill>
              <w14:schemeClr w14:val="tx1"/>
            </w14:solidFill>
          </w14:textFill>
        </w:rPr>
      </w:pPr>
      <w:bookmarkStart w:id="85" w:name="_Toc195842882"/>
      <w:bookmarkStart w:id="86" w:name="_Toc353873932"/>
      <w:bookmarkStart w:id="87" w:name="_Toc264969207"/>
      <w:bookmarkStart w:id="88" w:name="_Toc305158859"/>
      <w:bookmarkStart w:id="89" w:name="_Toc226337213"/>
      <w:bookmarkStart w:id="90" w:name="_Toc265228355"/>
      <w:bookmarkStart w:id="91" w:name="_Toc353873662"/>
      <w:bookmarkStart w:id="92" w:name="_Toc150480755"/>
      <w:bookmarkStart w:id="93" w:name="_Toc353825542"/>
      <w:bookmarkStart w:id="94" w:name="_Toc305158785"/>
      <w:bookmarkStart w:id="95" w:name="_Toc150774722"/>
      <w:bookmarkStart w:id="96" w:name="_Toc127151517"/>
      <w:bookmarkStart w:id="97" w:name="_Toc142311019"/>
      <w:bookmarkStart w:id="98" w:name="_Toc226965790"/>
      <w:r>
        <w:rPr>
          <w:b/>
          <w:color w:val="000000" w:themeColor="text1"/>
          <w:sz w:val="28"/>
          <w:szCs w:val="28"/>
          <w14:textFill>
            <w14:solidFill>
              <w14:schemeClr w14:val="tx1"/>
            </w14:solidFill>
          </w14:textFill>
        </w:rPr>
        <w:t>投标人须知</w:t>
      </w:r>
      <w:bookmarkEnd w:id="85"/>
      <w:bookmarkEnd w:id="86"/>
      <w:bookmarkEnd w:id="87"/>
      <w:bookmarkEnd w:id="88"/>
      <w:bookmarkEnd w:id="89"/>
      <w:bookmarkEnd w:id="90"/>
      <w:bookmarkEnd w:id="91"/>
      <w:bookmarkEnd w:id="92"/>
      <w:bookmarkEnd w:id="93"/>
      <w:bookmarkEnd w:id="94"/>
      <w:bookmarkEnd w:id="95"/>
      <w:bookmarkEnd w:id="96"/>
      <w:bookmarkEnd w:id="97"/>
      <w:bookmarkEnd w:id="98"/>
    </w:p>
    <w:p>
      <w:pPr>
        <w:spacing w:before="240" w:beforeLines="100" w:after="240" w:afterLines="100"/>
        <w:jc w:val="center"/>
        <w:rPr>
          <w:b/>
          <w:color w:val="000000" w:themeColor="text1"/>
          <w:sz w:val="28"/>
          <w:szCs w:val="28"/>
          <w14:textFill>
            <w14:solidFill>
              <w14:schemeClr w14:val="tx1"/>
            </w14:solidFill>
          </w14:textFill>
        </w:rPr>
      </w:pPr>
    </w:p>
    <w:p>
      <w:pPr>
        <w:pStyle w:val="8"/>
        <w:tabs>
          <w:tab w:val="center" w:pos="4592"/>
          <w:tab w:val="left" w:pos="7860"/>
        </w:tabs>
        <w:spacing w:before="0" w:line="360" w:lineRule="auto"/>
        <w:jc w:val="left"/>
        <w:rPr>
          <w:rFonts w:ascii="Times New Roman" w:hAnsi="Times New Roman" w:eastAsia="宋体"/>
          <w:color w:val="000000" w:themeColor="text1"/>
          <w:sz w:val="28"/>
          <w14:textFill>
            <w14:solidFill>
              <w14:schemeClr w14:val="tx1"/>
            </w14:solidFill>
          </w14:textFill>
        </w:rPr>
      </w:pPr>
      <w:bookmarkStart w:id="99" w:name="_Toc127151518"/>
      <w:bookmarkStart w:id="100" w:name="_Toc520356143"/>
      <w:r>
        <w:rPr>
          <w:rFonts w:ascii="Times New Roman" w:hAnsi="Times New Roman" w:eastAsia="宋体"/>
          <w:color w:val="000000" w:themeColor="text1"/>
          <w:sz w:val="28"/>
          <w14:textFill>
            <w14:solidFill>
              <w14:schemeClr w14:val="tx1"/>
            </w14:solidFill>
          </w14:textFill>
        </w:rPr>
        <w:tab/>
      </w:r>
      <w:bookmarkStart w:id="101" w:name="_Toc150774723"/>
      <w:bookmarkStart w:id="102" w:name="_Toc305158860"/>
      <w:bookmarkStart w:id="103" w:name="_Toc151193906"/>
      <w:bookmarkStart w:id="104" w:name="_Toc151190145"/>
      <w:bookmarkStart w:id="105" w:name="_Toc195842883"/>
      <w:bookmarkStart w:id="106" w:name="_Toc151193832"/>
      <w:bookmarkStart w:id="107" w:name="_Toc226309762"/>
      <w:bookmarkStart w:id="108" w:name="_Toc226965791"/>
      <w:bookmarkStart w:id="109" w:name="_Toc151193688"/>
      <w:bookmarkStart w:id="110" w:name="_Toc265228356"/>
      <w:bookmarkStart w:id="111" w:name="_Toc264969208"/>
      <w:bookmarkStart w:id="112" w:name="_Toc142311020"/>
      <w:bookmarkStart w:id="113" w:name="_Toc150509269"/>
      <w:bookmarkStart w:id="114" w:name="_Toc151193616"/>
      <w:bookmarkStart w:id="115" w:name="_Toc150774618"/>
      <w:bookmarkStart w:id="116" w:name="_Toc305158786"/>
      <w:bookmarkStart w:id="117" w:name="_Toc151193760"/>
      <w:bookmarkStart w:id="118" w:name="_Toc150480756"/>
      <w:bookmarkStart w:id="119" w:name="_Toc226337214"/>
      <w:bookmarkStart w:id="120" w:name="_Toc226965708"/>
      <w:r>
        <w:rPr>
          <w:rFonts w:ascii="Times New Roman" w:hAnsi="Times New Roman" w:eastAsia="宋体"/>
          <w:color w:val="000000" w:themeColor="text1"/>
          <w:sz w:val="28"/>
          <w14:textFill>
            <w14:solidFill>
              <w14:schemeClr w14:val="tx1"/>
            </w14:solidFill>
          </w14:textFill>
        </w:rPr>
        <w:t>一   说  明</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Fonts w:ascii="Times New Roman" w:hAnsi="Times New Roman" w:eastAsia="宋体"/>
          <w:color w:val="000000" w:themeColor="text1"/>
          <w:sz w:val="28"/>
          <w14:textFill>
            <w14:solidFill>
              <w14:schemeClr w14:val="tx1"/>
            </w14:solidFill>
          </w14:textFill>
        </w:rPr>
        <w:tab/>
      </w:r>
    </w:p>
    <w:p>
      <w:pPr>
        <w:numPr>
          <w:ilvl w:val="0"/>
          <w:numId w:val="8"/>
        </w:numPr>
        <w:tabs>
          <w:tab w:val="left" w:pos="360"/>
          <w:tab w:val="clear" w:pos="900"/>
        </w:tabs>
        <w:snapToGrid w:val="0"/>
        <w:spacing w:line="360" w:lineRule="auto"/>
        <w:ind w:left="357" w:hanging="357"/>
        <w:outlineLvl w:val="1"/>
        <w:rPr>
          <w:color w:val="000000" w:themeColor="text1"/>
          <w:sz w:val="24"/>
          <w14:textFill>
            <w14:solidFill>
              <w14:schemeClr w14:val="tx1"/>
            </w14:solidFill>
          </w14:textFill>
        </w:rPr>
      </w:pPr>
      <w:bookmarkStart w:id="121" w:name="_Toc305158787"/>
      <w:bookmarkStart w:id="122" w:name="_Toc305158861"/>
      <w:bookmarkStart w:id="123" w:name="_Toc265228357"/>
      <w:bookmarkStart w:id="124" w:name="_Toc264969209"/>
      <w:r>
        <w:rPr>
          <w:color w:val="000000" w:themeColor="text1"/>
          <w:sz w:val="24"/>
          <w14:textFill>
            <w14:solidFill>
              <w14:schemeClr w14:val="tx1"/>
            </w14:solidFill>
          </w14:textFill>
        </w:rPr>
        <w:t>采购人、采购代理机构、投标人</w:t>
      </w:r>
      <w:bookmarkEnd w:id="121"/>
      <w:bookmarkEnd w:id="122"/>
      <w:bookmarkEnd w:id="123"/>
      <w:bookmarkEnd w:id="124"/>
      <w:r>
        <w:rPr>
          <w:color w:val="000000" w:themeColor="text1"/>
          <w:sz w:val="24"/>
          <w14:textFill>
            <w14:solidFill>
              <w14:schemeClr w14:val="tx1"/>
            </w14:solidFill>
          </w14:textFill>
        </w:rPr>
        <w:t>、联合体</w:t>
      </w:r>
    </w:p>
    <w:p>
      <w:pPr>
        <w:numPr>
          <w:ilvl w:val="1"/>
          <w:numId w:val="8"/>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采购人、采购代理机构：指依法进行政府采购的国家机关、事业单位、团体组织，及其委托的采购代理机构。本项目采购人、采购代理机构见第一章《投标邀请》。</w:t>
      </w:r>
    </w:p>
    <w:p>
      <w:pPr>
        <w:numPr>
          <w:ilvl w:val="1"/>
          <w:numId w:val="8"/>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投标人（也称“供应商”、“申请人”）：指向采购人提供货物、工程或者服务的法人、其他组织或者自然人。</w:t>
      </w:r>
    </w:p>
    <w:p>
      <w:pPr>
        <w:numPr>
          <w:ilvl w:val="1"/>
          <w:numId w:val="8"/>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联合体：指两个以上的自然人、法人或者其他组织组成一个联合体，以一个供应商的身份共同参加政府采购。</w:t>
      </w:r>
    </w:p>
    <w:p>
      <w:pPr>
        <w:numPr>
          <w:ilvl w:val="0"/>
          <w:numId w:val="8"/>
        </w:numPr>
        <w:tabs>
          <w:tab w:val="left" w:pos="360"/>
          <w:tab w:val="clear" w:pos="900"/>
        </w:tabs>
        <w:snapToGrid w:val="0"/>
        <w:spacing w:line="360" w:lineRule="auto"/>
        <w:ind w:left="357" w:hanging="357"/>
        <w:outlineLvl w:val="1"/>
        <w:rPr>
          <w:color w:val="000000" w:themeColor="text1"/>
          <w:sz w:val="24"/>
          <w14:textFill>
            <w14:solidFill>
              <w14:schemeClr w14:val="tx1"/>
            </w14:solidFill>
          </w14:textFill>
        </w:rPr>
      </w:pPr>
      <w:bookmarkStart w:id="125" w:name="_Toc151193834"/>
      <w:bookmarkStart w:id="126" w:name="_Toc150509271"/>
      <w:bookmarkStart w:id="127" w:name="_Toc164229215"/>
      <w:bookmarkStart w:id="128" w:name="_Toc127151721"/>
      <w:bookmarkStart w:id="129" w:name="_Toc164351614"/>
      <w:bookmarkStart w:id="130" w:name="_Toc265228358"/>
      <w:bookmarkStart w:id="131" w:name="_Toc142311022"/>
      <w:bookmarkStart w:id="132" w:name="_Toc226309764"/>
      <w:bookmarkStart w:id="133" w:name="_Toc149720813"/>
      <w:bookmarkStart w:id="134" w:name="_Toc150480758"/>
      <w:bookmarkStart w:id="135" w:name="_Toc226965710"/>
      <w:bookmarkStart w:id="136" w:name="_Toc264969210"/>
      <w:bookmarkStart w:id="137" w:name="_Toc226337216"/>
      <w:bookmarkStart w:id="138" w:name="_Toc151193618"/>
      <w:bookmarkStart w:id="139" w:name="_Toc195842885"/>
      <w:bookmarkStart w:id="140" w:name="_Toc151190147"/>
      <w:bookmarkStart w:id="141" w:name="_Toc305158862"/>
      <w:bookmarkStart w:id="142" w:name="_Toc150774620"/>
      <w:bookmarkStart w:id="143" w:name="_Toc150774725"/>
      <w:bookmarkStart w:id="144" w:name="_Toc164229361"/>
      <w:bookmarkStart w:id="145" w:name="_Toc151193908"/>
      <w:bookmarkStart w:id="146" w:name="_Toc151193762"/>
      <w:bookmarkStart w:id="147" w:name="_Toc127151520"/>
      <w:bookmarkStart w:id="148" w:name="_Toc164608634"/>
      <w:bookmarkStart w:id="149" w:name="_Toc305158788"/>
      <w:bookmarkStart w:id="150" w:name="_Toc127161434"/>
      <w:bookmarkStart w:id="151" w:name="_Toc226965793"/>
      <w:bookmarkStart w:id="152" w:name="_Toc151193690"/>
      <w:bookmarkStart w:id="153" w:name="_Toc164608789"/>
      <w:r>
        <w:rPr>
          <w:color w:val="000000" w:themeColor="text1"/>
          <w:sz w:val="24"/>
          <w14:textFill>
            <w14:solidFill>
              <w14:schemeClr w14:val="tx1"/>
            </w14:solidFill>
          </w14:textFill>
        </w:rPr>
        <w:t>资金来源</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color w:val="000000" w:themeColor="text1"/>
          <w:sz w:val="24"/>
          <w14:textFill>
            <w14:solidFill>
              <w14:schemeClr w14:val="tx1"/>
            </w14:solidFill>
          </w14:textFill>
        </w:rPr>
        <w:t>、项目属性、科研仪器设备采购、核心产品</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资金来源为财政性资金和/或本项目采购中无法与财政性资金分割的非财政性资金。</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项目属性见《投标人须知资料表》。</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是否属于科研仪器设备采购见《投标人须知资料表》。</w:t>
      </w:r>
    </w:p>
    <w:p>
      <w:pPr>
        <w:numPr>
          <w:ilvl w:val="1"/>
          <w:numId w:val="8"/>
        </w:numPr>
        <w:tabs>
          <w:tab w:val="left" w:pos="1080"/>
          <w:tab w:val="left" w:pos="2014"/>
          <w:tab w:val="left" w:pos="5521"/>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核心产品见《投标人须知资料表》。</w:t>
      </w:r>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现场考察、开标前答疑会</w:t>
      </w:r>
    </w:p>
    <w:p>
      <w:pPr>
        <w:numPr>
          <w:ilvl w:val="1"/>
          <w:numId w:val="8"/>
        </w:numPr>
        <w:tabs>
          <w:tab w:val="left" w:pos="1080"/>
          <w:tab w:val="left" w:pos="2014"/>
        </w:tabs>
        <w:snapToGrid w:val="0"/>
        <w:spacing w:line="360" w:lineRule="auto"/>
        <w:ind w:left="1080" w:hanging="720"/>
        <w:rPr>
          <w:color w:val="000000" w:themeColor="text1"/>
          <w:sz w:val="28"/>
          <w14:textFill>
            <w14:solidFill>
              <w14:schemeClr w14:val="tx1"/>
            </w14:solidFill>
          </w14:textFill>
        </w:rPr>
      </w:pPr>
      <w:r>
        <w:rPr>
          <w:color w:val="000000" w:themeColor="text1"/>
          <w:sz w:val="24"/>
          <w14:textFill>
            <w14:solidFill>
              <w14:schemeClr w14:val="tx1"/>
            </w14:solidFill>
          </w14:textFill>
        </w:rPr>
        <w:t>若《投标人须知资料表》中规定了组织现场考察、召开开标前答疑会，则投标人应按要求在规定的时间和地点参加。</w:t>
      </w:r>
      <w:bookmarkStart w:id="154" w:name="_Toc226309766"/>
      <w:bookmarkStart w:id="155" w:name="_Toc151190149"/>
      <w:bookmarkStart w:id="156" w:name="_Toc127151522"/>
      <w:bookmarkStart w:id="157" w:name="_Toc142311024"/>
      <w:bookmarkStart w:id="158" w:name="_Toc226965795"/>
      <w:bookmarkStart w:id="159" w:name="_Toc264969212"/>
      <w:bookmarkStart w:id="160" w:name="_Toc305158864"/>
      <w:bookmarkStart w:id="161" w:name="_Toc151193620"/>
      <w:bookmarkStart w:id="162" w:name="_Toc226337218"/>
      <w:bookmarkStart w:id="163" w:name="_Toc150509273"/>
      <w:bookmarkStart w:id="164" w:name="_Toc226965712"/>
      <w:bookmarkStart w:id="165" w:name="_Toc150774727"/>
      <w:bookmarkStart w:id="166" w:name="_Toc151193836"/>
      <w:bookmarkStart w:id="167" w:name="_Toc150480760"/>
      <w:bookmarkStart w:id="168" w:name="_Toc151193764"/>
      <w:bookmarkStart w:id="169" w:name="_Toc151193692"/>
      <w:bookmarkStart w:id="170" w:name="_Toc520356146"/>
      <w:bookmarkStart w:id="171" w:name="_Toc195842887"/>
      <w:bookmarkStart w:id="172" w:name="_Toc150774622"/>
      <w:bookmarkStart w:id="173" w:name="_Toc151193910"/>
      <w:bookmarkStart w:id="174" w:name="_Toc305158790"/>
      <w:bookmarkStart w:id="175" w:name="_Toc265228360"/>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由于未参加现场考察或开标前答疑会而导致对项目实际情况不了解，影响投标文件编制、投标报价准确性、综合因素响应不全面等问题的，由投标人自行承担不利评审后果。</w:t>
      </w:r>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样品</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本项目是否要求投标人提供样品，以及样品制作的标准和要求、是否需要随样品提交相关检测报告、样品的递交与退还等要求见《投标人须知资料表》。</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样品的评审方法以及评审标准等内容见第四章《评标程序、评标方法和评标标准》。</w:t>
      </w:r>
    </w:p>
    <w:p>
      <w:pPr>
        <w:numPr>
          <w:ilvl w:val="0"/>
          <w:numId w:val="8"/>
        </w:numPr>
        <w:tabs>
          <w:tab w:val="left" w:pos="360"/>
          <w:tab w:val="clear" w:pos="90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政府采购政策（包括但不限于下列具体政策要求）</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采购本国货物、工程和服务</w:t>
      </w:r>
    </w:p>
    <w:p>
      <w:pPr>
        <w:numPr>
          <w:ilvl w:val="2"/>
          <w:numId w:val="8"/>
        </w:numPr>
        <w:tabs>
          <w:tab w:val="left" w:pos="2014"/>
        </w:tabs>
        <w:snapToGrid w:val="0"/>
        <w:spacing w:line="360" w:lineRule="auto"/>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政府采购应当采购本国货物、工程和服务。但有《</w:t>
      </w:r>
      <w:r>
        <w:rPr>
          <w:b/>
          <w:color w:val="000000" w:themeColor="text1"/>
          <w:kern w:val="0"/>
          <w:sz w:val="24"/>
          <w14:textFill>
            <w14:solidFill>
              <w14:schemeClr w14:val="tx1"/>
            </w14:solidFill>
          </w14:textFill>
        </w:rPr>
        <w:t>中华人民共和国政府采购法</w:t>
      </w:r>
      <w:r>
        <w:rPr>
          <w:color w:val="000000" w:themeColor="text1"/>
          <w:kern w:val="0"/>
          <w:sz w:val="24"/>
          <w14:textFill>
            <w14:solidFill>
              <w14:schemeClr w14:val="tx1"/>
            </w14:solidFill>
          </w14:textFill>
        </w:rPr>
        <w:t>》第十条规定情形的除外。</w:t>
      </w:r>
    </w:p>
    <w:p>
      <w:pPr>
        <w:numPr>
          <w:ilvl w:val="2"/>
          <w:numId w:val="8"/>
        </w:numPr>
        <w:tabs>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本项目如接受非本国货物、工程、服务参与投标，则具体要求见第五章《采购需求》。</w:t>
      </w:r>
    </w:p>
    <w:p>
      <w:pPr>
        <w:numPr>
          <w:ilvl w:val="2"/>
          <w:numId w:val="8"/>
        </w:numPr>
        <w:tabs>
          <w:tab w:val="left" w:pos="2014"/>
        </w:tabs>
        <w:snapToGrid w:val="0"/>
        <w:spacing w:line="360" w:lineRule="auto"/>
        <w:rPr>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进口产品</w:t>
      </w:r>
      <w:r>
        <w:rPr>
          <w:color w:val="000000" w:themeColor="text1"/>
          <w:sz w:val="24"/>
          <w14:textFill>
            <w14:solidFill>
              <w14:schemeClr w14:val="tx1"/>
            </w14:solidFill>
          </w14:textFill>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本国产品</w:t>
      </w:r>
    </w:p>
    <w:p>
      <w:pPr>
        <w:tabs>
          <w:tab w:val="left" w:pos="900"/>
          <w:tab w:val="left" w:pos="1080"/>
          <w:tab w:val="left" w:pos="1589"/>
        </w:tabs>
        <w:snapToGrid w:val="0"/>
        <w:spacing w:line="360" w:lineRule="auto"/>
        <w:ind w:left="1080"/>
        <w:rPr>
          <w:color w:val="000000" w:themeColor="text1"/>
          <w:sz w:val="24"/>
          <w14:textFill>
            <w14:solidFill>
              <w14:schemeClr w14:val="tx1"/>
            </w14:solidFill>
          </w14:textFill>
        </w:rPr>
      </w:pPr>
      <w:bookmarkStart w:id="176" w:name="_Hlk217316762"/>
      <w:r>
        <w:rPr>
          <w:rFonts w:hint="eastAsia"/>
          <w:color w:val="000000" w:themeColor="text1"/>
          <w:sz w:val="24"/>
          <w14:textFill>
            <w14:solidFill>
              <w14:schemeClr w14:val="tx1"/>
            </w14:solidFill>
          </w14:textFill>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6"/>
      <w:r>
        <w:rPr>
          <w:rFonts w:hint="eastAsia"/>
          <w:color w:val="000000" w:themeColor="text1"/>
          <w:sz w:val="24"/>
          <w14:textFill>
            <w14:solidFill>
              <w14:schemeClr w14:val="tx1"/>
            </w14:solidFill>
          </w14:textFill>
        </w:rPr>
        <w:t>，落实本国产品标准。</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中小企业、监狱企业及残疾人福利性单位</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中小企业定义：</w:t>
      </w:r>
    </w:p>
    <w:p>
      <w:pPr>
        <w:numPr>
          <w:ilvl w:val="0"/>
          <w:numId w:val="0"/>
        </w:numPr>
        <w:snapToGrid w:val="0"/>
        <w:spacing w:line="360" w:lineRule="auto"/>
        <w:ind w:left="1915" w:leftChars="912" w:firstLine="0" w:firstLineChars="0"/>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5.3.1.1</w:t>
      </w: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pPr>
        <w:numPr>
          <w:ilvl w:val="0"/>
          <w:numId w:val="0"/>
        </w:numPr>
        <w:snapToGrid w:val="0"/>
        <w:spacing w:line="360" w:lineRule="auto"/>
        <w:ind w:left="1776" w:leftChars="800" w:hanging="96" w:hangingChars="40"/>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5.3.1.2</w:t>
      </w:r>
      <w:r>
        <w:rPr>
          <w:color w:val="000000" w:themeColor="text1"/>
          <w:sz w:val="24"/>
          <w14:textFill>
            <w14:solidFill>
              <w14:schemeClr w14:val="tx1"/>
            </w14:solidFill>
          </w14:textFill>
        </w:rPr>
        <w:t>供应商提供的货物、工程或者服务符合下列情形的，享受中小企业扶持政策：</w:t>
      </w:r>
    </w:p>
    <w:p>
      <w:pPr>
        <w:numPr>
          <w:ilvl w:val="0"/>
          <w:numId w:val="9"/>
        </w:numPr>
        <w:tabs>
          <w:tab w:val="left" w:pos="1980"/>
        </w:tabs>
        <w:snapToGrid w:val="0"/>
        <w:spacing w:line="360" w:lineRule="auto"/>
        <w:ind w:left="2505" w:hanging="405"/>
        <w:rPr>
          <w:color w:val="000000" w:themeColor="text1"/>
          <w:sz w:val="24"/>
          <w14:textFill>
            <w14:solidFill>
              <w14:schemeClr w14:val="tx1"/>
            </w14:solidFill>
          </w14:textFill>
        </w:rPr>
      </w:pPr>
      <w:r>
        <w:rPr>
          <w:color w:val="000000" w:themeColor="text1"/>
          <w:sz w:val="24"/>
          <w14:textFill>
            <w14:solidFill>
              <w14:schemeClr w14:val="tx1"/>
            </w14:solidFill>
          </w14:textFill>
        </w:rPr>
        <w:t>在货物采购项目中，货物由中小企业制造，即货物由中小企业生产且使用该中小企业商号或者注册商标；</w:t>
      </w:r>
    </w:p>
    <w:p>
      <w:pPr>
        <w:numPr>
          <w:ilvl w:val="0"/>
          <w:numId w:val="9"/>
        </w:numPr>
        <w:tabs>
          <w:tab w:val="left" w:pos="1980"/>
        </w:tabs>
        <w:snapToGrid w:val="0"/>
        <w:spacing w:line="360" w:lineRule="auto"/>
        <w:ind w:left="2505" w:hanging="405"/>
        <w:rPr>
          <w:color w:val="000000" w:themeColor="text1"/>
          <w:sz w:val="24"/>
          <w14:textFill>
            <w14:solidFill>
              <w14:schemeClr w14:val="tx1"/>
            </w14:solidFill>
          </w14:textFill>
        </w:rPr>
      </w:pPr>
      <w:r>
        <w:rPr>
          <w:color w:val="000000" w:themeColor="text1"/>
          <w:sz w:val="24"/>
          <w14:textFill>
            <w14:solidFill>
              <w14:schemeClr w14:val="tx1"/>
            </w14:solidFill>
          </w14:textFill>
        </w:rPr>
        <w:t>在工程采购项目中，工程由中小企业承建，即工程施工单位为中小企业；</w:t>
      </w:r>
    </w:p>
    <w:p>
      <w:pPr>
        <w:numPr>
          <w:ilvl w:val="0"/>
          <w:numId w:val="9"/>
        </w:numPr>
        <w:tabs>
          <w:tab w:val="left" w:pos="1980"/>
        </w:tabs>
        <w:snapToGrid w:val="0"/>
        <w:spacing w:line="360" w:lineRule="auto"/>
        <w:ind w:left="2505" w:hanging="405"/>
        <w:rPr>
          <w:color w:val="000000" w:themeColor="text1"/>
          <w:sz w:val="24"/>
          <w14:textFill>
            <w14:solidFill>
              <w14:schemeClr w14:val="tx1"/>
            </w14:solidFill>
          </w14:textFill>
        </w:rPr>
      </w:pPr>
      <w:r>
        <w:rPr>
          <w:color w:val="000000" w:themeColor="text1"/>
          <w:sz w:val="24"/>
          <w14:textFill>
            <w14:solidFill>
              <w14:schemeClr w14:val="tx1"/>
            </w14:solidFill>
          </w14:textFill>
        </w:rPr>
        <w:t>在服务采购项目中，服务由中小企业承接，即提供服务的人员为中小企业依照《中华人民共和国劳动合同法》订立劳动合同的从业人员。</w:t>
      </w:r>
    </w:p>
    <w:p>
      <w:pPr>
        <w:numPr>
          <w:ilvl w:val="0"/>
          <w:numId w:val="0"/>
        </w:numPr>
        <w:snapToGrid w:val="0"/>
        <w:spacing w:line="360" w:lineRule="auto"/>
        <w:ind w:left="2736" w:leftChars="800" w:hanging="1056" w:hangingChars="440"/>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5.3.1.3</w:t>
      </w:r>
      <w:r>
        <w:rPr>
          <w:color w:val="000000" w:themeColor="text1"/>
          <w:sz w:val="24"/>
          <w14:textFill>
            <w14:solidFill>
              <w14:schemeClr w14:val="tx1"/>
            </w14:solidFill>
          </w14:textFill>
        </w:rPr>
        <w:t>在货物采购项目中，供应商提供的货物既有中小企业制造货物，也有大型企业制造货物的，不享受中小企业扶持政策。</w:t>
      </w:r>
    </w:p>
    <w:p>
      <w:pPr>
        <w:numPr>
          <w:ilvl w:val="0"/>
          <w:numId w:val="0"/>
        </w:numPr>
        <w:snapToGrid w:val="0"/>
        <w:spacing w:line="360" w:lineRule="auto"/>
        <w:ind w:left="1060" w:leftChars="0" w:firstLine="619" w:firstLineChars="258"/>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5.3.1.4</w:t>
      </w: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8"/>
        </w:numPr>
        <w:snapToGrid w:val="0"/>
        <w:spacing w:line="360" w:lineRule="auto"/>
        <w:rPr>
          <w:rFonts w:ascii="Times New Roman" w:hAnsi="Times New Roman"/>
          <w:vanish/>
          <w:color w:val="000000" w:themeColor="text1"/>
          <w:sz w:val="24"/>
          <w:szCs w:val="24"/>
          <w14:textFill>
            <w14:solidFill>
              <w14:schemeClr w14:val="tx1"/>
            </w14:solidFill>
          </w14:textFill>
        </w:rPr>
      </w:pPr>
      <w:r>
        <w:rPr>
          <w:color w:val="000000" w:themeColor="text1"/>
          <w:sz w:val="24"/>
          <w14:textFill>
            <w14:solidFill>
              <w14:schemeClr w14:val="tx1"/>
            </w14:solidFill>
          </w14:textFill>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numPr>
          <w:ilvl w:val="0"/>
          <w:numId w:val="0"/>
        </w:numPr>
        <w:snapToGrid w:val="0"/>
        <w:spacing w:line="360" w:lineRule="auto"/>
        <w:ind w:left="2016" w:leftChars="800" w:hanging="336" w:hangingChars="14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5.3.3.1</w:t>
      </w:r>
      <w:r>
        <w:rPr>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0"/>
          <w:numId w:val="0"/>
        </w:numPr>
        <w:snapToGrid w:val="0"/>
        <w:spacing w:line="360" w:lineRule="auto"/>
        <w:ind w:left="1060" w:leftChars="0" w:firstLine="619" w:firstLineChars="258"/>
        <w:rPr>
          <w:color w:val="000000" w:themeColor="text1"/>
          <w:sz w:val="24"/>
          <w14:textFill>
            <w14:solidFill>
              <w14:schemeClr w14:val="tx1"/>
            </w14:solidFill>
          </w14:textFill>
        </w:rPr>
      </w:pPr>
      <w:r>
        <w:rPr>
          <w:rFonts w:hint="eastAsia"/>
          <w:sz w:val="24"/>
        </w:rPr>
        <w:t>5.3.3.2</w:t>
      </w:r>
      <w:r>
        <w:rPr>
          <w:color w:val="000000" w:themeColor="text1"/>
          <w:sz w:val="24"/>
          <w14:textFill>
            <w14:solidFill>
              <w14:schemeClr w14:val="tx1"/>
            </w14:solidFill>
          </w14:textFill>
        </w:rPr>
        <w:t>依法与安置的每位残疾人签订了一年以上（含一年）的劳动合同或服务协议；</w:t>
      </w:r>
    </w:p>
    <w:p>
      <w:pPr>
        <w:numPr>
          <w:ilvl w:val="0"/>
          <w:numId w:val="0"/>
        </w:numPr>
        <w:snapToGrid w:val="0"/>
        <w:spacing w:line="360" w:lineRule="auto"/>
        <w:ind w:left="1060" w:leftChars="0" w:firstLine="619" w:firstLineChars="258"/>
        <w:rPr>
          <w:color w:val="000000" w:themeColor="text1"/>
          <w:sz w:val="24"/>
          <w14:textFill>
            <w14:solidFill>
              <w14:schemeClr w14:val="tx1"/>
            </w14:solidFill>
          </w14:textFill>
        </w:rPr>
      </w:pPr>
      <w:r>
        <w:rPr>
          <w:rFonts w:hint="eastAsia"/>
          <w:sz w:val="24"/>
        </w:rPr>
        <w:t>5.3.3.</w:t>
      </w:r>
      <w:r>
        <w:rPr>
          <w:rFonts w:hint="eastAsia"/>
          <w:sz w:val="24"/>
          <w:lang w:val="en-US" w:eastAsia="zh-CN"/>
        </w:rPr>
        <w:t>3</w:t>
      </w:r>
      <w:r>
        <w:rPr>
          <w:color w:val="000000" w:themeColor="text1"/>
          <w:sz w:val="24"/>
          <w14:textFill>
            <w14:solidFill>
              <w14:schemeClr w14:val="tx1"/>
            </w14:solidFill>
          </w14:textFill>
        </w:rPr>
        <w:t>为安置的每位残疾人按月足额缴纳了基本养老保险、基本医疗保险、失业保险、工伤保险和生育保险等社会保险费；</w:t>
      </w:r>
    </w:p>
    <w:p>
      <w:pPr>
        <w:numPr>
          <w:ilvl w:val="0"/>
          <w:numId w:val="0"/>
        </w:numPr>
        <w:snapToGrid w:val="0"/>
        <w:spacing w:line="360" w:lineRule="auto"/>
        <w:ind w:left="1060" w:leftChars="0" w:firstLine="619" w:firstLineChars="258"/>
        <w:rPr>
          <w:color w:val="000000" w:themeColor="text1"/>
          <w:sz w:val="24"/>
          <w14:textFill>
            <w14:solidFill>
              <w14:schemeClr w14:val="tx1"/>
            </w14:solidFill>
          </w14:textFill>
        </w:rPr>
      </w:pPr>
      <w:r>
        <w:rPr>
          <w:rFonts w:hint="eastAsia"/>
          <w:sz w:val="24"/>
        </w:rPr>
        <w:t>5.3.3.4</w:t>
      </w:r>
      <w:r>
        <w:rPr>
          <w:color w:val="000000" w:themeColor="text1"/>
          <w:sz w:val="24"/>
          <w14:textFill>
            <w14:solidFill>
              <w14:schemeClr w14:val="tx1"/>
            </w14:solidFill>
          </w14:textFill>
        </w:rPr>
        <w:t>通过银行等金融机构向安置的每位残疾人，按月支付了不低于单位所在区县适用的经省级人民政府批准的月最低工资标准的工资；</w:t>
      </w:r>
    </w:p>
    <w:p>
      <w:pPr>
        <w:numPr>
          <w:ilvl w:val="0"/>
          <w:numId w:val="0"/>
        </w:numPr>
        <w:snapToGrid w:val="0"/>
        <w:spacing w:line="360" w:lineRule="auto"/>
        <w:ind w:left="1060" w:leftChars="0" w:firstLine="619" w:firstLineChars="258"/>
        <w:rPr>
          <w:color w:val="000000" w:themeColor="text1"/>
          <w:sz w:val="24"/>
          <w14:textFill>
            <w14:solidFill>
              <w14:schemeClr w14:val="tx1"/>
            </w14:solidFill>
          </w14:textFill>
        </w:rPr>
      </w:pPr>
      <w:r>
        <w:rPr>
          <w:rFonts w:hint="eastAsia"/>
          <w:sz w:val="24"/>
        </w:rPr>
        <w:t>5.3.3.</w:t>
      </w:r>
      <w:r>
        <w:rPr>
          <w:rFonts w:hint="eastAsia"/>
          <w:sz w:val="24"/>
          <w:lang w:val="en-US" w:eastAsia="zh-CN"/>
        </w:rPr>
        <w:t>5</w:t>
      </w:r>
      <w:r>
        <w:rPr>
          <w:color w:val="000000" w:themeColor="text1"/>
          <w:sz w:val="24"/>
          <w14:textFill>
            <w14:solidFill>
              <w14:schemeClr w14:val="tx1"/>
            </w14:solidFill>
          </w14:textFill>
        </w:rPr>
        <w:t>提供本单位制造的货物、承担的工程或者服务（以下简称产品），或者提供其他残疾人福利性单位制造的货物（不包括使用非残疾人福利性单位注册商标的货物）；</w:t>
      </w:r>
    </w:p>
    <w:p>
      <w:pPr>
        <w:numPr>
          <w:ilvl w:val="0"/>
          <w:numId w:val="0"/>
        </w:numPr>
        <w:snapToGrid w:val="0"/>
        <w:spacing w:line="360" w:lineRule="auto"/>
        <w:ind w:left="1060" w:leftChars="0" w:firstLine="619" w:firstLineChars="258"/>
        <w:rPr>
          <w:color w:val="000000" w:themeColor="text1"/>
          <w:sz w:val="24"/>
          <w14:textFill>
            <w14:solidFill>
              <w14:schemeClr w14:val="tx1"/>
            </w14:solidFill>
          </w14:textFill>
        </w:rPr>
      </w:pPr>
      <w:r>
        <w:rPr>
          <w:rFonts w:hint="eastAsia"/>
          <w:sz w:val="24"/>
        </w:rPr>
        <w:t>5.3.3.</w:t>
      </w:r>
      <w:r>
        <w:rPr>
          <w:rFonts w:hint="eastAsia"/>
          <w:sz w:val="24"/>
          <w:lang w:val="en-US" w:eastAsia="zh-CN"/>
        </w:rPr>
        <w:t>6</w:t>
      </w:r>
      <w:r>
        <w:rPr>
          <w:color w:val="000000" w:themeColor="text1"/>
          <w:sz w:val="24"/>
          <w14:textFill>
            <w14:solidFill>
              <w14:schemeClr w14:val="tx1"/>
            </w14:solidFill>
          </w14:textFill>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本项目是否专门面向中小企业预留采购份额见第一章《投标邀请》。</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采购标的对应的中小企业划分标准所属行业见《投标人须知资料表》。</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小微企业价格评审优惠的政策调整：见第四章《评标程序、评标方法和评标标准》。</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政府采购节能产品、环境标志产品</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如本项目采购产品属于实施政府强制采购品目清单范围的节能产品，则投标人所报产品必须获得国家确定的认证机构出具的、处于有效期之内的节能产品认证证书，</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sz w:val="24"/>
          <w14:textFill>
            <w14:solidFill>
              <w14:schemeClr w14:val="tx1"/>
            </w14:solidFill>
          </w14:textFill>
        </w:rPr>
        <w:t>；</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非政府强制采购的节能产品或环境标志产品，依据品目清单和认证证书实施政府优先采购。优先采购的具体规定见第四章《评标程序、评标方法和评标标准》（如涉及）。</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正版软件</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网络安全专用产品</w:t>
      </w:r>
    </w:p>
    <w:p>
      <w:pPr>
        <w:numPr>
          <w:ilvl w:val="2"/>
          <w:numId w:val="8"/>
        </w:numPr>
        <w:tabs>
          <w:tab w:val="left" w:pos="900"/>
          <w:tab w:val="left" w:pos="2014"/>
        </w:tabs>
        <w:snapToGrid w:val="0"/>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根据《关于调整网络安全专用产品安全管理有关事项的公告》（2023年第1号），</w:t>
      </w:r>
      <w:r>
        <w:rPr>
          <w:color w:val="000000" w:themeColor="text1"/>
          <w:sz w:val="24"/>
          <w14:textFill>
            <w14:solidFill>
              <w14:schemeClr w14:val="tx1"/>
            </w14:solidFill>
          </w14:textFill>
        </w:rPr>
        <w:t>所</w:t>
      </w:r>
      <w:r>
        <w:rPr>
          <w:rFonts w:hint="eastAsia"/>
          <w:color w:val="000000" w:themeColor="text1"/>
          <w:sz w:val="24"/>
          <w14:textFill>
            <w14:solidFill>
              <w14:schemeClr w14:val="tx1"/>
            </w14:solidFill>
          </w14:textFill>
        </w:rPr>
        <w:t>提供</w:t>
      </w:r>
      <w:r>
        <w:rPr>
          <w:color w:val="000000" w:themeColor="text1"/>
          <w:sz w:val="24"/>
          <w14:textFill>
            <w14:solidFill>
              <w14:schemeClr w14:val="tx1"/>
            </w14:solidFill>
          </w14:textFill>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000000" w:themeColor="text1"/>
          <w:sz w:val="24"/>
          <w14:textFill>
            <w14:solidFill>
              <w14:schemeClr w14:val="tx1"/>
            </w14:solidFill>
          </w14:textFill>
        </w:rPr>
        <w:t>。</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推广使用低挥发性有机化合物（VOCs）</w:t>
      </w:r>
    </w:p>
    <w:p>
      <w:pPr>
        <w:numPr>
          <w:ilvl w:val="2"/>
          <w:numId w:val="8"/>
        </w:numPr>
        <w:tabs>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sz w:val="24"/>
          <w14:textFill>
            <w14:solidFill>
              <w14:schemeClr w14:val="tx1"/>
            </w14:solidFill>
          </w14:textFill>
        </w:rPr>
        <w:t>；属于推荐性标准的，优先采购，具体见第四章《评标程序、评标方法和评标标准》。</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采购需求标准</w:t>
      </w:r>
    </w:p>
    <w:p>
      <w:pPr>
        <w:numPr>
          <w:ilvl w:val="2"/>
          <w:numId w:val="8"/>
        </w:numPr>
        <w:tabs>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商品包装、快递包装政府采购需求标准（试行）</w:t>
      </w:r>
    </w:p>
    <w:p>
      <w:pPr>
        <w:tabs>
          <w:tab w:val="left" w:pos="900"/>
          <w:tab w:val="left" w:pos="1980"/>
        </w:tabs>
        <w:snapToGrid w:val="0"/>
        <w:spacing w:line="360" w:lineRule="auto"/>
        <w:ind w:left="1985"/>
        <w:rPr>
          <w:color w:val="000000" w:themeColor="text1"/>
          <w:sz w:val="24"/>
          <w14:textFill>
            <w14:solidFill>
              <w14:schemeClr w14:val="tx1"/>
            </w14:solidFill>
          </w14:textFill>
        </w:rPr>
      </w:pPr>
      <w:r>
        <w:rPr>
          <w:color w:val="000000" w:themeColor="text1"/>
          <w:sz w:val="24"/>
          <w14:textFill>
            <w14:solidFill>
              <w14:schemeClr w14:val="tx1"/>
            </w14:solidFill>
          </w14:textFill>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8"/>
        </w:numPr>
        <w:tabs>
          <w:tab w:val="left" w:pos="2014"/>
        </w:tabs>
        <w:snapToGrid w:val="0"/>
        <w:spacing w:line="360" w:lineRule="auto"/>
        <w:rPr>
          <w:color w:val="000000" w:themeColor="text1"/>
          <w:sz w:val="24"/>
          <w14:textFill>
            <w14:solidFill>
              <w14:schemeClr w14:val="tx1"/>
            </w14:solidFill>
          </w14:textFill>
        </w:rPr>
      </w:pPr>
      <w:bookmarkStart w:id="177" w:name="_Hlk164953935"/>
      <w:r>
        <w:rPr>
          <w:color w:val="000000" w:themeColor="text1"/>
          <w:sz w:val="24"/>
          <w14:textFill>
            <w14:solidFill>
              <w14:schemeClr w14:val="tx1"/>
            </w14:solidFill>
          </w14:textFill>
        </w:rPr>
        <w:t xml:space="preserve">其他政府采购需求标准 </w:t>
      </w:r>
    </w:p>
    <w:bookmarkEnd w:id="177"/>
    <w:p>
      <w:pPr>
        <w:tabs>
          <w:tab w:val="left" w:pos="900"/>
          <w:tab w:val="left" w:pos="1980"/>
        </w:tabs>
        <w:snapToGrid w:val="0"/>
        <w:spacing w:line="360" w:lineRule="auto"/>
        <w:ind w:left="1980"/>
        <w:rPr>
          <w:color w:val="000000" w:themeColor="text1"/>
          <w:sz w:val="24"/>
          <w14:textFill>
            <w14:solidFill>
              <w14:schemeClr w14:val="tx1"/>
            </w14:solidFill>
          </w14:textFill>
        </w:rPr>
      </w:pPr>
      <w:bookmarkStart w:id="178" w:name="_Hlk164955325"/>
      <w:r>
        <w:rPr>
          <w:color w:val="000000" w:themeColor="text1"/>
          <w:sz w:val="24"/>
          <w14:textFill>
            <w14:solidFill>
              <w14:schemeClr w14:val="tx1"/>
            </w14:solidFill>
          </w14:textFill>
        </w:rPr>
        <w:t>为贯彻落实《深化政府采购制度改革方案》有关要求，推动政府采购需求标准建设</w:t>
      </w:r>
      <w:bookmarkEnd w:id="178"/>
      <w:r>
        <w:rPr>
          <w:color w:val="000000" w:themeColor="text1"/>
          <w:sz w:val="24"/>
          <w14:textFill>
            <w14:solidFill>
              <w14:schemeClr w14:val="tx1"/>
            </w14:solidFill>
          </w14:textFill>
        </w:rPr>
        <w:t>，财政部门会同有关部门制定发布的其他政府采购需求标准，本项目如涉及，则具体要求见第五章《采购需求》。</w:t>
      </w:r>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投标费用</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color w:val="000000" w:themeColor="text1"/>
          <w:sz w:val="28"/>
          <w14:textFill>
            <w14:solidFill>
              <w14:schemeClr w14:val="tx1"/>
            </w14:solidFill>
          </w14:textFill>
        </w:rPr>
      </w:pPr>
      <w:bookmarkStart w:id="179" w:name="_1.8_计量单位"/>
      <w:bookmarkEnd w:id="179"/>
    </w:p>
    <w:p>
      <w:pPr>
        <w:pStyle w:val="8"/>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二   招标文件</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180" w:name="_Toc151193621"/>
      <w:bookmarkStart w:id="181" w:name="_Toc164229364"/>
      <w:bookmarkStart w:id="182" w:name="_Toc164608637"/>
      <w:bookmarkStart w:id="183" w:name="_Toc150774728"/>
      <w:bookmarkStart w:id="184" w:name="_Toc226309767"/>
      <w:bookmarkStart w:id="185" w:name="_Toc226337219"/>
      <w:bookmarkStart w:id="186" w:name="_Toc226965796"/>
      <w:bookmarkStart w:id="187" w:name="_Toc226965713"/>
      <w:bookmarkStart w:id="188" w:name="_Toc150509274"/>
      <w:bookmarkStart w:id="189" w:name="_Toc195842888"/>
      <w:bookmarkStart w:id="190" w:name="_Toc305158865"/>
      <w:bookmarkStart w:id="191" w:name="_Toc150774623"/>
      <w:bookmarkStart w:id="192" w:name="_Toc149720816"/>
      <w:bookmarkStart w:id="193" w:name="_Toc265228361"/>
      <w:bookmarkStart w:id="194" w:name="_Toc520356147"/>
      <w:bookmarkStart w:id="195" w:name="_Toc164608792"/>
      <w:bookmarkStart w:id="196" w:name="_Toc164351617"/>
      <w:bookmarkStart w:id="197" w:name="_Toc151193693"/>
      <w:bookmarkStart w:id="198" w:name="_Toc127151523"/>
      <w:bookmarkStart w:id="199" w:name="_Toc127151724"/>
      <w:bookmarkStart w:id="200" w:name="_Toc151193765"/>
      <w:bookmarkStart w:id="201" w:name="_Toc151193911"/>
      <w:bookmarkStart w:id="202" w:name="_Toc127161437"/>
      <w:bookmarkStart w:id="203" w:name="_Toc305158791"/>
      <w:bookmarkStart w:id="204" w:name="_Toc264969213"/>
      <w:bookmarkStart w:id="205" w:name="_Toc164229218"/>
      <w:bookmarkStart w:id="206" w:name="_Toc151190150"/>
      <w:bookmarkStart w:id="207" w:name="_Toc151193837"/>
      <w:bookmarkStart w:id="208" w:name="_Toc150480761"/>
      <w:bookmarkStart w:id="209" w:name="_Toc142311025"/>
      <w:r>
        <w:rPr>
          <w:color w:val="000000" w:themeColor="text1"/>
          <w:sz w:val="24"/>
          <w14:textFill>
            <w14:solidFill>
              <w14:schemeClr w14:val="tx1"/>
            </w14:solidFill>
          </w14:textFill>
        </w:rPr>
        <w:t>招标文件构</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color w:val="000000" w:themeColor="text1"/>
          <w:sz w:val="24"/>
          <w14:textFill>
            <w14:solidFill>
              <w14:schemeClr w14:val="tx1"/>
            </w14:solidFill>
          </w14:textFill>
        </w:rPr>
        <w:t>成</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招标文件包括以下部分：</w:t>
      </w:r>
    </w:p>
    <w:p>
      <w:pPr>
        <w:numPr>
          <w:ilvl w:val="0"/>
          <w:numId w:val="10"/>
        </w:numPr>
        <w:tabs>
          <w:tab w:val="left" w:pos="1980"/>
          <w:tab w:val="left" w:pos="2520"/>
        </w:tabs>
        <w:snapToGrid w:val="0"/>
        <w:spacing w:line="360" w:lineRule="auto"/>
        <w:ind w:left="1440" w:hanging="380"/>
        <w:rPr>
          <w:color w:val="000000" w:themeColor="text1"/>
          <w:sz w:val="24"/>
          <w14:textFill>
            <w14:solidFill>
              <w14:schemeClr w14:val="tx1"/>
            </w14:solidFill>
          </w14:textFill>
        </w:rPr>
      </w:pPr>
      <w:r>
        <w:rPr>
          <w:color w:val="000000" w:themeColor="text1"/>
          <w:sz w:val="24"/>
          <w14:textFill>
            <w14:solidFill>
              <w14:schemeClr w14:val="tx1"/>
            </w14:solidFill>
          </w14:textFill>
        </w:rPr>
        <w:t>投标邀请</w:t>
      </w:r>
    </w:p>
    <w:p>
      <w:pPr>
        <w:numPr>
          <w:ilvl w:val="0"/>
          <w:numId w:val="10"/>
        </w:numPr>
        <w:tabs>
          <w:tab w:val="left" w:pos="1980"/>
          <w:tab w:val="left" w:pos="2520"/>
        </w:tabs>
        <w:snapToGrid w:val="0"/>
        <w:spacing w:line="360" w:lineRule="auto"/>
        <w:ind w:left="1440" w:hanging="380"/>
        <w:rPr>
          <w:color w:val="000000" w:themeColor="text1"/>
          <w:sz w:val="24"/>
          <w14:textFill>
            <w14:solidFill>
              <w14:schemeClr w14:val="tx1"/>
            </w14:solidFill>
          </w14:textFill>
        </w:rPr>
      </w:pPr>
      <w:r>
        <w:rPr>
          <w:color w:val="000000" w:themeColor="text1"/>
          <w:sz w:val="24"/>
          <w14:textFill>
            <w14:solidFill>
              <w14:schemeClr w14:val="tx1"/>
            </w14:solidFill>
          </w14:textFill>
        </w:rPr>
        <w:t>投标人须知</w:t>
      </w:r>
    </w:p>
    <w:p>
      <w:pPr>
        <w:numPr>
          <w:ilvl w:val="0"/>
          <w:numId w:val="10"/>
        </w:numPr>
        <w:tabs>
          <w:tab w:val="left" w:pos="1980"/>
          <w:tab w:val="left" w:pos="2520"/>
        </w:tabs>
        <w:snapToGrid w:val="0"/>
        <w:spacing w:line="360" w:lineRule="auto"/>
        <w:ind w:left="1440" w:hanging="380"/>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w:t>
      </w:r>
    </w:p>
    <w:p>
      <w:pPr>
        <w:numPr>
          <w:ilvl w:val="0"/>
          <w:numId w:val="10"/>
        </w:numPr>
        <w:tabs>
          <w:tab w:val="left" w:pos="1980"/>
          <w:tab w:val="left" w:pos="2520"/>
        </w:tabs>
        <w:snapToGrid w:val="0"/>
        <w:spacing w:line="360" w:lineRule="auto"/>
        <w:ind w:left="1440" w:hanging="380"/>
        <w:rPr>
          <w:color w:val="000000" w:themeColor="text1"/>
          <w:sz w:val="24"/>
          <w14:textFill>
            <w14:solidFill>
              <w14:schemeClr w14:val="tx1"/>
            </w14:solidFill>
          </w14:textFill>
        </w:rPr>
      </w:pPr>
      <w:r>
        <w:rPr>
          <w:color w:val="000000" w:themeColor="text1"/>
          <w:sz w:val="24"/>
          <w14:textFill>
            <w14:solidFill>
              <w14:schemeClr w14:val="tx1"/>
            </w14:solidFill>
          </w14:textFill>
        </w:rPr>
        <w:t>评标程序、评标方法和评标标准</w:t>
      </w:r>
    </w:p>
    <w:p>
      <w:pPr>
        <w:numPr>
          <w:ilvl w:val="0"/>
          <w:numId w:val="10"/>
        </w:numPr>
        <w:tabs>
          <w:tab w:val="left" w:pos="1980"/>
          <w:tab w:val="left" w:pos="2520"/>
        </w:tabs>
        <w:snapToGrid w:val="0"/>
        <w:spacing w:line="360" w:lineRule="auto"/>
        <w:ind w:left="1440" w:hanging="380"/>
        <w:rPr>
          <w:color w:val="000000" w:themeColor="text1"/>
          <w:sz w:val="24"/>
          <w14:textFill>
            <w14:solidFill>
              <w14:schemeClr w14:val="tx1"/>
            </w14:solidFill>
          </w14:textFill>
        </w:rPr>
      </w:pPr>
      <w:r>
        <w:rPr>
          <w:color w:val="000000" w:themeColor="text1"/>
          <w:sz w:val="24"/>
          <w14:textFill>
            <w14:solidFill>
              <w14:schemeClr w14:val="tx1"/>
            </w14:solidFill>
          </w14:textFill>
        </w:rPr>
        <w:t>采购需求</w:t>
      </w:r>
    </w:p>
    <w:p>
      <w:pPr>
        <w:numPr>
          <w:ilvl w:val="0"/>
          <w:numId w:val="10"/>
        </w:numPr>
        <w:tabs>
          <w:tab w:val="left" w:pos="1980"/>
          <w:tab w:val="left" w:pos="2520"/>
        </w:tabs>
        <w:snapToGrid w:val="0"/>
        <w:spacing w:line="360" w:lineRule="auto"/>
        <w:ind w:left="1440" w:hanging="380"/>
        <w:rPr>
          <w:color w:val="000000" w:themeColor="text1"/>
          <w:sz w:val="24"/>
          <w14:textFill>
            <w14:solidFill>
              <w14:schemeClr w14:val="tx1"/>
            </w14:solidFill>
          </w14:textFill>
        </w:rPr>
      </w:pPr>
      <w:r>
        <w:rPr>
          <w:color w:val="000000" w:themeColor="text1"/>
          <w:sz w:val="24"/>
          <w14:textFill>
            <w14:solidFill>
              <w14:schemeClr w14:val="tx1"/>
            </w14:solidFill>
          </w14:textFill>
        </w:rPr>
        <w:t>拟签订的合同文本</w:t>
      </w:r>
    </w:p>
    <w:p>
      <w:pPr>
        <w:numPr>
          <w:ilvl w:val="0"/>
          <w:numId w:val="10"/>
        </w:numPr>
        <w:tabs>
          <w:tab w:val="left" w:pos="1980"/>
          <w:tab w:val="left" w:pos="2520"/>
        </w:tabs>
        <w:snapToGrid w:val="0"/>
        <w:spacing w:line="360" w:lineRule="auto"/>
        <w:ind w:left="1440" w:hanging="380"/>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投标文件格式</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投标人应认真阅读招标文件的全部内容。投标人应按照招标文件要求提交投标文件并保证所提供的全部资料的真实性，并对招标文件做出实质性响应，否则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numPr>
          <w:ilvl w:val="0"/>
          <w:numId w:val="8"/>
        </w:numPr>
        <w:tabs>
          <w:tab w:val="left" w:pos="1080"/>
          <w:tab w:val="left" w:pos="2014"/>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对招标文件的澄清或修改</w:t>
      </w:r>
    </w:p>
    <w:p>
      <w:pPr>
        <w:numPr>
          <w:ilvl w:val="1"/>
          <w:numId w:val="8"/>
        </w:numPr>
        <w:tabs>
          <w:tab w:val="left" w:pos="1080"/>
          <w:tab w:val="left" w:pos="1561"/>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采购人或采购代理机构对已发出的招标文件进行必要澄清或者修改的，将在原公告发布媒体上发布更正公告，并以书面形式通知所有获取招标文件的潜在投标人。</w:t>
      </w:r>
    </w:p>
    <w:p>
      <w:pPr>
        <w:numPr>
          <w:ilvl w:val="1"/>
          <w:numId w:val="8"/>
        </w:numPr>
        <w:tabs>
          <w:tab w:val="left" w:pos="1080"/>
          <w:tab w:val="left" w:pos="1561"/>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上述书面通知，按照获取招标文件的潜在投标人提供的联系方式发出，因提供的信息有误导致通知延迟或无法通知的，采购人或采购代理机构不承担责任。</w:t>
      </w:r>
    </w:p>
    <w:p>
      <w:pPr>
        <w:numPr>
          <w:ilvl w:val="1"/>
          <w:numId w:val="8"/>
        </w:numPr>
        <w:tabs>
          <w:tab w:val="left" w:pos="1080"/>
          <w:tab w:val="left" w:pos="1561"/>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color w:val="000000" w:themeColor="text1"/>
          <w:sz w:val="28"/>
          <w14:textFill>
            <w14:solidFill>
              <w14:schemeClr w14:val="tx1"/>
            </w14:solidFill>
          </w14:textFill>
        </w:rPr>
      </w:pPr>
      <w:bookmarkStart w:id="210" w:name="_Toc516367020"/>
      <w:bookmarkStart w:id="211" w:name="_Toc305158794"/>
      <w:bookmarkStart w:id="212" w:name="_Toc226309770"/>
      <w:bookmarkStart w:id="213" w:name="_Toc150774626"/>
      <w:bookmarkStart w:id="214" w:name="_Toc305158868"/>
      <w:bookmarkStart w:id="215" w:name="_Toc151190153"/>
      <w:bookmarkStart w:id="216" w:name="_Toc265228364"/>
      <w:bookmarkStart w:id="217" w:name="_Toc226965799"/>
      <w:bookmarkStart w:id="218" w:name="_Toc151193840"/>
      <w:bookmarkStart w:id="219" w:name="_Toc151193696"/>
      <w:bookmarkStart w:id="220" w:name="_Toc195842891"/>
      <w:bookmarkStart w:id="221" w:name="_Toc150509277"/>
      <w:bookmarkStart w:id="222" w:name="_Toc150774731"/>
      <w:bookmarkStart w:id="223" w:name="_Toc151193914"/>
      <w:bookmarkStart w:id="224" w:name="_Toc150480764"/>
      <w:bookmarkStart w:id="225" w:name="_Toc264969216"/>
      <w:bookmarkStart w:id="226" w:name="_Toc151193624"/>
      <w:bookmarkStart w:id="227" w:name="_Toc142311028"/>
      <w:bookmarkStart w:id="228" w:name="_Toc127151526"/>
      <w:bookmarkStart w:id="229" w:name="_Toc226337222"/>
      <w:bookmarkStart w:id="230" w:name="_Toc151193768"/>
      <w:bookmarkStart w:id="231" w:name="_Toc520356150"/>
      <w:bookmarkStart w:id="232" w:name="_Toc226965716"/>
    </w:p>
    <w:p>
      <w:pPr>
        <w:pStyle w:val="8"/>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三   投标文件</w:t>
      </w:r>
      <w:bookmarkEnd w:id="210"/>
      <w:r>
        <w:rPr>
          <w:rFonts w:ascii="Times New Roman" w:hAnsi="Times New Roman" w:eastAsia="宋体"/>
          <w:color w:val="000000" w:themeColor="text1"/>
          <w:sz w:val="28"/>
          <w14:textFill>
            <w14:solidFill>
              <w14:schemeClr w14:val="tx1"/>
            </w14:solidFill>
          </w14:textFill>
        </w:rPr>
        <w:t>的编制</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233" w:name="_Toc151193841"/>
      <w:bookmarkStart w:id="234" w:name="_Toc164351621"/>
      <w:bookmarkStart w:id="235" w:name="_Toc264969217"/>
      <w:bookmarkStart w:id="236" w:name="_Toc151193769"/>
      <w:bookmarkStart w:id="237" w:name="_Toc305158795"/>
      <w:bookmarkStart w:id="238" w:name="_Toc150480765"/>
      <w:bookmarkStart w:id="239" w:name="_Toc127151728"/>
      <w:bookmarkStart w:id="240" w:name="_Toc226965717"/>
      <w:bookmarkStart w:id="241" w:name="_Toc164229222"/>
      <w:bookmarkStart w:id="242" w:name="_Toc142311029"/>
      <w:bookmarkStart w:id="243" w:name="_Toc164608641"/>
      <w:bookmarkStart w:id="244" w:name="_Toc195842892"/>
      <w:bookmarkStart w:id="245" w:name="_Toc127161441"/>
      <w:bookmarkStart w:id="246" w:name="_Toc149720820"/>
      <w:bookmarkStart w:id="247" w:name="_Toc164608796"/>
      <w:bookmarkStart w:id="248" w:name="_Toc150774732"/>
      <w:bookmarkStart w:id="249" w:name="_Toc150509278"/>
      <w:bookmarkStart w:id="250" w:name="_Toc226309771"/>
      <w:bookmarkStart w:id="251" w:name="_Toc265228365"/>
      <w:bookmarkStart w:id="252" w:name="_Toc151193625"/>
      <w:bookmarkStart w:id="253" w:name="_Toc305158869"/>
      <w:bookmarkStart w:id="254" w:name="_Toc151193697"/>
      <w:bookmarkStart w:id="255" w:name="_Toc226965800"/>
      <w:bookmarkStart w:id="256" w:name="_Toc226337223"/>
      <w:bookmarkStart w:id="257" w:name="_Toc520356151"/>
      <w:bookmarkStart w:id="258" w:name="_Toc151190154"/>
      <w:bookmarkStart w:id="259" w:name="_Toc164229368"/>
      <w:bookmarkStart w:id="260" w:name="_Toc151193915"/>
      <w:bookmarkStart w:id="261" w:name="_Toc127151527"/>
      <w:bookmarkStart w:id="262" w:name="_Toc150774627"/>
      <w:bookmarkStart w:id="263" w:name="_Toc516367021"/>
      <w:r>
        <w:rPr>
          <w:color w:val="000000" w:themeColor="text1"/>
          <w:sz w:val="24"/>
          <w14:textFill>
            <w14:solidFill>
              <w14:schemeClr w14:val="tx1"/>
            </w14:solidFill>
          </w14:textFill>
        </w:rPr>
        <w:t>投标范围、投标文件中计量单位的使用</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color w:val="000000" w:themeColor="text1"/>
          <w:sz w:val="24"/>
          <w14:textFill>
            <w14:solidFill>
              <w14:schemeClr w14:val="tx1"/>
            </w14:solidFill>
          </w14:textFill>
        </w:rPr>
        <w:t>及投标语言</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color w:val="000000" w:themeColor="text1"/>
          <w:sz w:val="24"/>
          <w14:textFill>
            <w14:solidFill>
              <w14:schemeClr w14:val="tx1"/>
            </w14:solidFill>
          </w14:textFill>
        </w:rPr>
        <w:t>无效投标</w:t>
      </w:r>
      <w:r>
        <w:rPr>
          <w:color w:val="000000" w:themeColor="text1"/>
          <w:sz w:val="24"/>
          <w14:textFill>
            <w14:solidFill>
              <w14:schemeClr w14:val="tx1"/>
            </w14:solidFill>
          </w14:textFill>
        </w:rPr>
        <w:t>。</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除招标文件有特殊要求外，本项目投标所使用的计量单位，应采用中华人民共和国法定计量单位。</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264" w:name="_Ref467306676"/>
      <w:bookmarkStart w:id="265" w:name="_Ref467306195"/>
      <w:bookmarkStart w:id="266" w:name="_Toc516367022"/>
      <w:bookmarkStart w:id="267" w:name="_Toc226965801"/>
      <w:bookmarkStart w:id="268" w:name="_Toc305158870"/>
      <w:bookmarkStart w:id="269" w:name="_Toc150480766"/>
      <w:bookmarkStart w:id="270" w:name="_Toc127161442"/>
      <w:bookmarkStart w:id="271" w:name="_Toc151193842"/>
      <w:bookmarkStart w:id="272" w:name="_Toc127151528"/>
      <w:bookmarkStart w:id="273" w:name="_Toc520356152"/>
      <w:bookmarkStart w:id="274" w:name="_Toc150774733"/>
      <w:bookmarkStart w:id="275" w:name="_Toc164608797"/>
      <w:bookmarkStart w:id="276" w:name="_Toc151193916"/>
      <w:bookmarkStart w:id="277" w:name="_Toc164608642"/>
      <w:bookmarkStart w:id="278" w:name="_Toc226337224"/>
      <w:bookmarkStart w:id="279" w:name="_Toc151193770"/>
      <w:bookmarkStart w:id="280" w:name="_Toc151193698"/>
      <w:bookmarkStart w:id="281" w:name="_Toc195842893"/>
      <w:bookmarkStart w:id="282" w:name="_Toc142311030"/>
      <w:bookmarkStart w:id="283" w:name="_Toc164229223"/>
      <w:bookmarkStart w:id="284" w:name="_Toc150774628"/>
      <w:bookmarkStart w:id="285" w:name="_Toc127151729"/>
      <w:bookmarkStart w:id="286" w:name="_Toc265228366"/>
      <w:bookmarkStart w:id="287" w:name="_Toc149720821"/>
      <w:bookmarkStart w:id="288" w:name="_Toc151193626"/>
      <w:bookmarkStart w:id="289" w:name="_Toc151190155"/>
      <w:bookmarkStart w:id="290" w:name="_Toc226965718"/>
      <w:bookmarkStart w:id="291" w:name="_Toc305158796"/>
      <w:bookmarkStart w:id="292" w:name="_Toc150509279"/>
      <w:bookmarkStart w:id="293" w:name="_Toc264969218"/>
      <w:bookmarkStart w:id="294" w:name="_Toc226309772"/>
      <w:bookmarkStart w:id="295" w:name="_Toc164229369"/>
      <w:bookmarkStart w:id="296" w:name="_Toc164351622"/>
      <w:r>
        <w:rPr>
          <w:color w:val="000000" w:themeColor="text1"/>
          <w:sz w:val="24"/>
          <w14:textFill>
            <w14:solidFill>
              <w14:schemeClr w14:val="tx1"/>
            </w14:solidFill>
          </w14:textFill>
        </w:rPr>
        <w:t>投标文件</w:t>
      </w:r>
      <w:bookmarkEnd w:id="264"/>
      <w:bookmarkEnd w:id="265"/>
      <w:bookmarkEnd w:id="266"/>
      <w:r>
        <w:rPr>
          <w:color w:val="000000" w:themeColor="text1"/>
          <w:sz w:val="24"/>
          <w14:textFill>
            <w14:solidFill>
              <w14:schemeClr w14:val="tx1"/>
            </w14:solidFill>
          </w14:textFill>
        </w:rPr>
        <w:t>构成</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bookmarkStart w:id="297" w:name="_Ref467052588"/>
      <w:r>
        <w:rPr>
          <w:color w:val="000000" w:themeColor="text1"/>
          <w:sz w:val="24"/>
          <w14:textFill>
            <w14:solidFill>
              <w14:schemeClr w14:val="tx1"/>
            </w14:solidFill>
          </w14:textFill>
        </w:rPr>
        <w:t>投标人应当按照招标文件的要求编制投标文件。投标文件应由《资格证明文件》、《商务技术文件》两部分构成。投标文件的部分格式要求，见第七章《投标文件格式》。</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对于招标文件中标记了“实质性格式”文件的，</w:t>
      </w:r>
      <w:r>
        <w:rPr>
          <w:color w:val="000000" w:themeColor="text1"/>
          <w:sz w:val="24"/>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kern w:val="0"/>
          <w:sz w:val="24"/>
          <w14:textFill>
            <w14:solidFill>
              <w14:schemeClr w14:val="tx1"/>
            </w14:solidFill>
          </w14:textFill>
        </w:rPr>
        <w:t>。未标记“实质性格式”的文件和招标文件未提供格式的内容，可由投标人自行编写。</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第四章《评标程序、评标方法和评标标准》中涉及的证明文件。</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投标人认为应附的其他材料。</w:t>
      </w:r>
      <w:bookmarkEnd w:id="297"/>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298" w:name="_Toc151193628"/>
      <w:bookmarkStart w:id="299" w:name="_Toc164229371"/>
      <w:bookmarkStart w:id="300" w:name="_Toc151193844"/>
      <w:bookmarkStart w:id="301" w:name="_Toc164608644"/>
      <w:bookmarkStart w:id="302" w:name="_Toc127161444"/>
      <w:bookmarkStart w:id="303" w:name="_Toc127151731"/>
      <w:bookmarkStart w:id="304" w:name="_Toc149720823"/>
      <w:bookmarkStart w:id="305" w:name="_Toc127151530"/>
      <w:bookmarkStart w:id="306" w:name="_Toc150774735"/>
      <w:bookmarkStart w:id="307" w:name="_Toc151193918"/>
      <w:bookmarkStart w:id="308" w:name="_Toc151190157"/>
      <w:bookmarkStart w:id="309" w:name="_Toc164608799"/>
      <w:bookmarkStart w:id="310" w:name="_Toc164229225"/>
      <w:bookmarkStart w:id="311" w:name="_Toc520356155"/>
      <w:bookmarkStart w:id="312" w:name="_Toc195842895"/>
      <w:bookmarkStart w:id="313" w:name="_Toc164351624"/>
      <w:bookmarkStart w:id="314" w:name="_Toc151193700"/>
      <w:bookmarkStart w:id="315" w:name="_Toc142311032"/>
      <w:bookmarkStart w:id="316" w:name="_Toc150480768"/>
      <w:bookmarkStart w:id="317" w:name="_Toc150774630"/>
      <w:bookmarkStart w:id="318" w:name="_Toc151193772"/>
      <w:bookmarkStart w:id="319" w:name="_Toc150509281"/>
      <w:r>
        <w:rPr>
          <w:color w:val="000000" w:themeColor="text1"/>
          <w:sz w:val="24"/>
          <w14:textFill>
            <w14:solidFill>
              <w14:schemeClr w14:val="tx1"/>
            </w14:solidFill>
          </w14:textFill>
        </w:rPr>
        <w:t>投标报价</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所有投标均以人民币</w:t>
      </w:r>
      <w:r>
        <w:rPr>
          <w:rFonts w:hint="eastAsia" w:eastAsiaTheme="minorEastAsia"/>
          <w:color w:val="000000" w:themeColor="text1"/>
          <w:sz w:val="24"/>
          <w14:textFill>
            <w14:solidFill>
              <w14:schemeClr w14:val="tx1"/>
            </w14:solidFill>
          </w14:textFill>
        </w:rPr>
        <w:t>为计价货币</w:t>
      </w:r>
      <w:r>
        <w:rPr>
          <w:color w:val="000000" w:themeColor="text1"/>
          <w:sz w:val="24"/>
          <w14:textFill>
            <w14:solidFill>
              <w14:schemeClr w14:val="tx1"/>
            </w14:solidFill>
          </w14:textFill>
        </w:rPr>
        <w:t>。</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投标人的报价应包括为完成本项目所发生的一切费用和税费，采购人将不再支付报价以外的任何费用。投标人的报价应包括但不限于下列内容，《投标人须知资料表》中有特殊规定的，从其规定。</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按照招标文件要求完成本项目的全部相关费用。 </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采购人不得向供应商索要或者接受其给予的赠品、回扣或者与采购无关的其他商品、服务。</w:t>
      </w:r>
    </w:p>
    <w:p>
      <w:pPr>
        <w:numPr>
          <w:ilvl w:val="1"/>
          <w:numId w:val="8"/>
        </w:numPr>
        <w:tabs>
          <w:tab w:val="left" w:pos="1080"/>
          <w:tab w:val="left" w:pos="2014"/>
        </w:tabs>
        <w:snapToGrid w:val="0"/>
        <w:spacing w:line="360" w:lineRule="auto"/>
        <w:ind w:left="1080"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投标人不能提供任何有选择性或可调整的报价（招标文件另有规定的除外），否则其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320" w:name="_Toc142311033"/>
      <w:bookmarkStart w:id="321" w:name="_Toc195842896"/>
      <w:bookmarkStart w:id="322" w:name="_Toc164608645"/>
      <w:bookmarkStart w:id="323" w:name="_Toc150774631"/>
      <w:bookmarkStart w:id="324" w:name="_Toc164229372"/>
      <w:bookmarkStart w:id="325" w:name="_Toc151193845"/>
      <w:bookmarkStart w:id="326" w:name="_Toc226965721"/>
      <w:bookmarkStart w:id="327" w:name="_Toc226965804"/>
      <w:bookmarkStart w:id="328" w:name="_Toc127161445"/>
      <w:bookmarkStart w:id="329" w:name="_Toc127151732"/>
      <w:bookmarkStart w:id="330" w:name="_Toc151193919"/>
      <w:bookmarkStart w:id="331" w:name="_Toc150774736"/>
      <w:bookmarkStart w:id="332" w:name="_Toc305158873"/>
      <w:bookmarkStart w:id="333" w:name="_Toc149720824"/>
      <w:bookmarkStart w:id="334" w:name="_Toc265228369"/>
      <w:bookmarkStart w:id="335" w:name="_Toc520356156"/>
      <w:bookmarkStart w:id="336" w:name="_Toc151190158"/>
      <w:bookmarkStart w:id="337" w:name="_Toc226337227"/>
      <w:bookmarkStart w:id="338" w:name="_Toc226309775"/>
      <w:bookmarkStart w:id="339" w:name="_Toc305158799"/>
      <w:bookmarkStart w:id="340" w:name="_Toc150509282"/>
      <w:bookmarkStart w:id="341" w:name="_Toc151193629"/>
      <w:bookmarkStart w:id="342" w:name="_Toc151193701"/>
      <w:bookmarkStart w:id="343" w:name="_Toc151193773"/>
      <w:bookmarkStart w:id="344" w:name="_Ref467306513"/>
      <w:bookmarkStart w:id="345" w:name="_Toc264969221"/>
      <w:bookmarkStart w:id="346" w:name="_Toc164351625"/>
      <w:bookmarkStart w:id="347" w:name="_Toc164608800"/>
      <w:bookmarkStart w:id="348" w:name="_Toc164229226"/>
      <w:bookmarkStart w:id="349" w:name="_Toc150480769"/>
      <w:bookmarkStart w:id="350" w:name="_Toc127151531"/>
      <w:r>
        <w:rPr>
          <w:color w:val="000000" w:themeColor="text1"/>
          <w:sz w:val="24"/>
          <w14:textFill>
            <w14:solidFill>
              <w14:schemeClr w14:val="tx1"/>
            </w14:solidFill>
          </w14:textFill>
        </w:rPr>
        <w:t>投标保证金</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bookmarkStart w:id="351" w:name="_Ref467306302"/>
      <w:r>
        <w:rPr>
          <w:color w:val="000000" w:themeColor="text1"/>
          <w:sz w:val="24"/>
          <w14:textFill>
            <w14:solidFill>
              <w14:schemeClr w14:val="tx1"/>
            </w14:solidFill>
          </w14:textFill>
        </w:rPr>
        <w:t>投标人应按《投标人须知资料表》中规定的金额及要求交纳投标保证金</w:t>
      </w:r>
      <w:bookmarkEnd w:id="351"/>
      <w:r>
        <w:rPr>
          <w:color w:val="000000" w:themeColor="text1"/>
          <w:sz w:val="24"/>
          <w14:textFill>
            <w14:solidFill>
              <w14:schemeClr w14:val="tx1"/>
            </w14:solidFill>
          </w14:textFill>
        </w:rPr>
        <w:t>。投标人自愿超额缴纳投标保证金的，投标文件不做无效处理。</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交纳投标保证金可采用的形式：政府采购法律法规接受的支票、汇票、本票、网上银行支付或者金融机构、担保机构出具的保函等非现金形式。</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2" w:name="_Hlk164959831"/>
      <w:r>
        <w:rPr>
          <w:color w:val="000000" w:themeColor="text1"/>
          <w:sz w:val="24"/>
          <w14:textFill>
            <w14:solidFill>
              <w14:schemeClr w14:val="tx1"/>
            </w14:solidFill>
          </w14:textFill>
        </w:rPr>
        <w:t>以电子保函形式提交投标保证金的，应在投标截止时间前通过</w:t>
      </w:r>
      <w:r>
        <w:rPr>
          <w:color w:val="000000" w:themeColor="text1"/>
          <w:sz w:val="24"/>
          <w:lang w:bidi="ar"/>
          <w14:textFill>
            <w14:solidFill>
              <w14:schemeClr w14:val="tx1"/>
            </w14:solidFill>
          </w14:textFill>
        </w:rPr>
        <w:t>北京市政府采购电子交易平台完成电子保函在线办理。</w:t>
      </w:r>
      <w:bookmarkEnd w:id="352"/>
      <w:r>
        <w:rPr>
          <w:rFonts w:hint="eastAsia"/>
          <w:color w:val="000000" w:themeColor="text1"/>
          <w:sz w:val="24"/>
          <w14:textFill>
            <w14:solidFill>
              <w14:schemeClr w14:val="tx1"/>
            </w14:solidFill>
          </w14:textFill>
        </w:rPr>
        <w:t>未按上述要求缴纳投标保证金</w:t>
      </w:r>
      <w:r>
        <w:rPr>
          <w:color w:val="000000" w:themeColor="text1"/>
          <w:sz w:val="24"/>
          <w14:textFill>
            <w14:solidFill>
              <w14:schemeClr w14:val="tx1"/>
            </w14:solidFill>
          </w14:textFill>
        </w:rPr>
        <w:t>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投标人</w:t>
      </w:r>
      <w:r>
        <w:rPr>
          <w:color w:val="000000" w:themeColor="text1"/>
          <w:sz w:val="24"/>
          <w14:textFill>
            <w14:solidFill>
              <w14:schemeClr w14:val="tx1"/>
            </w14:solidFill>
          </w14:textFill>
        </w:rPr>
        <w:t>除</w:t>
      </w:r>
      <w:r>
        <w:rPr>
          <w:rFonts w:hint="eastAsia"/>
          <w:color w:val="000000" w:themeColor="text1"/>
          <w:sz w:val="24"/>
          <w14:textFill>
            <w14:solidFill>
              <w14:schemeClr w14:val="tx1"/>
            </w14:solidFill>
          </w14:textFill>
        </w:rPr>
        <w:t>需在</w:t>
      </w:r>
      <w:r>
        <w:rPr>
          <w:color w:val="000000" w:themeColor="text1"/>
          <w:sz w:val="24"/>
          <w14:textFill>
            <w14:solidFill>
              <w14:schemeClr w14:val="tx1"/>
            </w14:solidFill>
          </w14:textFill>
        </w:rPr>
        <w:t>投标文件中</w:t>
      </w:r>
      <w:r>
        <w:rPr>
          <w:rFonts w:hint="eastAsia"/>
          <w:color w:val="000000" w:themeColor="text1"/>
          <w:sz w:val="24"/>
          <w14:textFill>
            <w14:solidFill>
              <w14:schemeClr w14:val="tx1"/>
            </w14:solidFill>
          </w14:textFill>
        </w:rPr>
        <w:t>提供“</w:t>
      </w:r>
      <w:r>
        <w:rPr>
          <w:color w:val="000000" w:themeColor="text1"/>
          <w:sz w:val="24"/>
          <w:szCs w:val="20"/>
          <w14:textFill>
            <w14:solidFill>
              <w14:schemeClr w14:val="tx1"/>
            </w14:solidFill>
          </w14:textFill>
        </w:rPr>
        <w:t>投标保证金凭证/交款单据电子件</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还需在投标截止时间前，通过电子交易平台上传“</w:t>
      </w:r>
      <w:r>
        <w:rPr>
          <w:color w:val="000000" w:themeColor="text1"/>
          <w:sz w:val="24"/>
          <w:szCs w:val="20"/>
          <w14:textFill>
            <w14:solidFill>
              <w14:schemeClr w14:val="tx1"/>
            </w14:solidFill>
          </w14:textFill>
        </w:rPr>
        <w:t>投标保证金凭证/交款单据电子件</w:t>
      </w:r>
      <w:r>
        <w:rPr>
          <w:rFonts w:hint="eastAsia"/>
          <w:color w:val="000000" w:themeColor="text1"/>
          <w:sz w:val="24"/>
          <w14:textFill>
            <w14:solidFill>
              <w14:schemeClr w14:val="tx1"/>
            </w14:solidFill>
          </w14:textFill>
        </w:rPr>
        <w:t>”。</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投标保证金有效期同投标有效期。</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投标人为联合体的，可以由联合体中的一方或者多方共同交纳投标保证金，其交纳的投标保证金对联合体各方均具有约束力。</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采购人、采购代理机构将及时退还投标人的投标保证金，</w:t>
      </w:r>
      <w:r>
        <w:rPr>
          <w:rFonts w:eastAsiaTheme="minorEastAsia"/>
          <w:color w:val="000000" w:themeColor="text1"/>
          <w:sz w:val="24"/>
          <w14:textFill>
            <w14:solidFill>
              <w14:schemeClr w14:val="tx1"/>
            </w14:solidFill>
          </w14:textFill>
        </w:rPr>
        <w:t>采用银行保函、担保机构担保函等形式递交的投标保证金，经投标人同意后采购人、采购代理机构可以不再退还，</w:t>
      </w:r>
      <w:r>
        <w:rPr>
          <w:color w:val="000000" w:themeColor="text1"/>
          <w:sz w:val="24"/>
          <w14:textFill>
            <w14:solidFill>
              <w14:schemeClr w14:val="tx1"/>
            </w14:solidFill>
          </w14:textFill>
        </w:rPr>
        <w:t>但因投标人自身原因导致无法及时退还的除外：</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投标人在投标截止时间前撤回已提交的投标文件的，自收到投标人书面撤回通知之日起5个工作日内退还已收取的投标保证金；</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中标人的投标保证金，自采购合同签订之日起5个工作日内退还中标人；</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未中标投标人的投标保证金，自中标通知书发出之日起5个工作日内退还未中标人；</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终止招标项目已经收取投标保证金的，自终止采购活动后5个工作日内退还已收取的投标保证金及其在银行产生的孳息。</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有下列情形之一的，采购人或采购代理机构可以不予退还投标保证金：</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投标有效期内投标人撤销投标文件的；</w:t>
      </w:r>
    </w:p>
    <w:p>
      <w:pPr>
        <w:numPr>
          <w:ilvl w:val="2"/>
          <w:numId w:val="8"/>
        </w:numPr>
        <w:tabs>
          <w:tab w:val="left" w:pos="900"/>
          <w:tab w:val="left" w:pos="1080"/>
          <w:tab w:val="left" w:pos="2014"/>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《投标人须知资料表》中规定的其他情形。</w:t>
      </w:r>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353" w:name="_Toc164229227"/>
      <w:bookmarkStart w:id="354" w:name="_Toc127151733"/>
      <w:bookmarkStart w:id="355" w:name="_Toc226309776"/>
      <w:bookmarkStart w:id="356" w:name="_Toc264969222"/>
      <w:bookmarkStart w:id="357" w:name="_Toc151193920"/>
      <w:bookmarkStart w:id="358" w:name="_Toc151193774"/>
      <w:bookmarkStart w:id="359" w:name="_Toc226337228"/>
      <w:bookmarkStart w:id="360" w:name="_Toc150774737"/>
      <w:bookmarkStart w:id="361" w:name="_Toc151193630"/>
      <w:bookmarkStart w:id="362" w:name="_Toc164351626"/>
      <w:bookmarkStart w:id="363" w:name="_Toc151193846"/>
      <w:bookmarkStart w:id="364" w:name="_Toc151193702"/>
      <w:bookmarkStart w:id="365" w:name="_Toc265228370"/>
      <w:bookmarkStart w:id="366" w:name="_Toc520356157"/>
      <w:bookmarkStart w:id="367" w:name="_Toc164608801"/>
      <w:bookmarkStart w:id="368" w:name="_Toc127151532"/>
      <w:bookmarkStart w:id="369" w:name="_Toc149720825"/>
      <w:bookmarkStart w:id="370" w:name="_Toc305158800"/>
      <w:bookmarkStart w:id="371" w:name="_Toc151190159"/>
      <w:bookmarkStart w:id="372" w:name="_Toc226965805"/>
      <w:bookmarkStart w:id="373" w:name="_Toc150509283"/>
      <w:bookmarkStart w:id="374" w:name="_Toc164608646"/>
      <w:bookmarkStart w:id="375" w:name="_Toc305158874"/>
      <w:bookmarkStart w:id="376" w:name="_Toc142311034"/>
      <w:bookmarkStart w:id="377" w:name="_Toc195842897"/>
      <w:bookmarkStart w:id="378" w:name="_Toc150480770"/>
      <w:bookmarkStart w:id="379" w:name="_Toc127161446"/>
      <w:bookmarkStart w:id="380" w:name="_Toc150774632"/>
      <w:bookmarkStart w:id="381" w:name="_Toc226965722"/>
      <w:bookmarkStart w:id="382" w:name="_Toc164229373"/>
      <w:r>
        <w:rPr>
          <w:color w:val="000000" w:themeColor="text1"/>
          <w:sz w:val="24"/>
          <w14:textFill>
            <w14:solidFill>
              <w14:schemeClr w14:val="tx1"/>
            </w14:solidFill>
          </w14:textFill>
        </w:rPr>
        <w:t>投标有效期</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投标文件应在本招标文件《投标人须知资料表》中规定的投标有效期内保持有效，投标有效期少于招标文件规定期限的，其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383" w:name="_Toc226965723"/>
      <w:bookmarkStart w:id="384" w:name="_Toc305158801"/>
      <w:bookmarkStart w:id="385" w:name="_Toc127151533"/>
      <w:bookmarkStart w:id="386" w:name="_Toc520356158"/>
      <w:bookmarkStart w:id="387" w:name="_Toc164351627"/>
      <w:bookmarkStart w:id="388" w:name="_Toc151193847"/>
      <w:bookmarkStart w:id="389" w:name="_Toc151190160"/>
      <w:bookmarkStart w:id="390" w:name="_Toc164229228"/>
      <w:bookmarkStart w:id="391" w:name="_Toc226965806"/>
      <w:bookmarkStart w:id="392" w:name="_Toc150509284"/>
      <w:bookmarkStart w:id="393" w:name="_Toc149720826"/>
      <w:bookmarkStart w:id="394" w:name="_Toc265228371"/>
      <w:bookmarkStart w:id="395" w:name="_Toc226337229"/>
      <w:bookmarkStart w:id="396" w:name="_Toc164229374"/>
      <w:bookmarkStart w:id="397" w:name="_Toc151193921"/>
      <w:bookmarkStart w:id="398" w:name="_Toc151193631"/>
      <w:bookmarkStart w:id="399" w:name="_Toc151193775"/>
      <w:bookmarkStart w:id="400" w:name="_Toc142311035"/>
      <w:bookmarkStart w:id="401" w:name="_Toc305158875"/>
      <w:bookmarkStart w:id="402" w:name="_Toc151193703"/>
      <w:bookmarkStart w:id="403" w:name="_Toc150480771"/>
      <w:bookmarkStart w:id="404" w:name="_Toc164608802"/>
      <w:bookmarkStart w:id="405" w:name="_Toc127161447"/>
      <w:bookmarkStart w:id="406" w:name="_Toc264969223"/>
      <w:bookmarkStart w:id="407" w:name="_Toc150774633"/>
      <w:bookmarkStart w:id="408" w:name="_Toc150774738"/>
      <w:bookmarkStart w:id="409" w:name="_Toc127151734"/>
      <w:bookmarkStart w:id="410" w:name="_Toc164608647"/>
      <w:bookmarkStart w:id="411" w:name="_Toc195842898"/>
      <w:bookmarkStart w:id="412" w:name="_Toc226309777"/>
      <w:r>
        <w:rPr>
          <w:color w:val="000000" w:themeColor="text1"/>
          <w:sz w:val="24"/>
          <w14:textFill>
            <w14:solidFill>
              <w14:schemeClr w14:val="tx1"/>
            </w14:solidFill>
          </w14:textFill>
        </w:rPr>
        <w:t>投标文件的签署</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color w:val="000000" w:themeColor="text1"/>
          <w:sz w:val="24"/>
          <w14:textFill>
            <w14:solidFill>
              <w14:schemeClr w14:val="tx1"/>
            </w14:solidFill>
          </w14:textFill>
        </w:rPr>
        <w:t>、盖章</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bookmarkStart w:id="413" w:name="_Toc520356159"/>
      <w:bookmarkStart w:id="414" w:name="_Toc151193632"/>
      <w:bookmarkStart w:id="415" w:name="_Toc264969224"/>
      <w:bookmarkStart w:id="416" w:name="_Toc226309778"/>
      <w:bookmarkStart w:id="417" w:name="_Toc305158802"/>
      <w:bookmarkStart w:id="418" w:name="_Toc150509285"/>
      <w:bookmarkStart w:id="419" w:name="_Toc195842899"/>
      <w:bookmarkStart w:id="420" w:name="_Toc150774634"/>
      <w:bookmarkStart w:id="421" w:name="_Toc151193776"/>
      <w:bookmarkStart w:id="422" w:name="_Toc151193704"/>
      <w:bookmarkStart w:id="423" w:name="_Toc127151534"/>
      <w:bookmarkStart w:id="424" w:name="_Toc151193922"/>
      <w:bookmarkStart w:id="425" w:name="_Toc226965724"/>
      <w:bookmarkStart w:id="426" w:name="_Toc151190161"/>
      <w:bookmarkStart w:id="427" w:name="_Toc265228372"/>
      <w:bookmarkStart w:id="428" w:name="_Toc150774739"/>
      <w:bookmarkStart w:id="429" w:name="_Toc142311036"/>
      <w:bookmarkStart w:id="430" w:name="_Toc150480772"/>
      <w:bookmarkStart w:id="431" w:name="_Toc226965807"/>
      <w:bookmarkStart w:id="432" w:name="_Toc226337230"/>
      <w:bookmarkStart w:id="433" w:name="_Toc151193848"/>
      <w:bookmarkStart w:id="434" w:name="_Toc305158876"/>
      <w:r>
        <w:rPr>
          <w:color w:val="000000" w:themeColor="text1"/>
          <w:sz w:val="24"/>
          <w14:textFill>
            <w14:solidFill>
              <w14:schemeClr w14:val="tx1"/>
            </w14:solidFill>
          </w14:textFill>
        </w:rPr>
        <w:t>招标文件要求签字的内容（如授权委托书等），</w:t>
      </w:r>
      <w:r>
        <w:rPr>
          <w:rFonts w:eastAsiaTheme="minorEastAsia"/>
          <w:color w:val="000000" w:themeColor="text1"/>
          <w:sz w:val="24"/>
          <w14:textFill>
            <w14:solidFill>
              <w14:schemeClr w14:val="tx1"/>
            </w14:solidFill>
          </w14:textFill>
        </w:rPr>
        <w:t>可以使用电子签章或使用原件的电子件（电子件指扫描件、照片等形式电子文件）；要求</w:t>
      </w:r>
      <w:r>
        <w:rPr>
          <w:color w:val="000000" w:themeColor="text1"/>
          <w:sz w:val="24"/>
          <w14:textFill>
            <w14:solidFill>
              <w14:schemeClr w14:val="tx1"/>
            </w14:solidFill>
          </w14:textFill>
        </w:rPr>
        <w:t>第三方出具的盖章件原件（如联合协议、分包意向协议、制造商授权书等），投标文件中应使用原件的电子件。</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招标文件要求盖章的内容，一般通过投标文件编制工具加盖电子签章。</w:t>
      </w:r>
    </w:p>
    <w:p>
      <w:pPr>
        <w:tabs>
          <w:tab w:val="left" w:pos="900"/>
          <w:tab w:val="left" w:pos="1080"/>
        </w:tabs>
        <w:snapToGrid w:val="0"/>
        <w:spacing w:line="360" w:lineRule="auto"/>
        <w:ind w:left="357"/>
        <w:rPr>
          <w:color w:val="000000" w:themeColor="text1"/>
          <w14:textFill>
            <w14:solidFill>
              <w14:schemeClr w14:val="tx1"/>
            </w14:solidFill>
          </w14:textFill>
        </w:rPr>
      </w:pPr>
    </w:p>
    <w:p>
      <w:pPr>
        <w:pStyle w:val="8"/>
        <w:spacing w:before="0" w:line="360" w:lineRule="auto"/>
        <w:rPr>
          <w:rFonts w:ascii="Times New Roman" w:hAnsi="Times New Roman" w:eastAsia="宋体"/>
          <w:color w:val="000000" w:themeColor="text1"/>
          <w:sz w:val="28"/>
          <w14:textFill>
            <w14:solidFill>
              <w14:schemeClr w14:val="tx1"/>
            </w14:solidFill>
          </w14:textFill>
        </w:rPr>
      </w:pPr>
      <w:r>
        <w:rPr>
          <w:rFonts w:ascii="Times New Roman" w:hAnsi="Times New Roman" w:eastAsia="宋体"/>
          <w:color w:val="000000" w:themeColor="text1"/>
          <w:sz w:val="28"/>
          <w14:textFill>
            <w14:solidFill>
              <w14:schemeClr w14:val="tx1"/>
            </w14:solidFill>
          </w14:textFill>
        </w:rPr>
        <w:t>四   投标文件的提交</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435" w:name="_Toc151193849"/>
      <w:bookmarkStart w:id="436" w:name="_Toc151193923"/>
      <w:bookmarkStart w:id="437" w:name="_Toc195842900"/>
      <w:bookmarkStart w:id="438" w:name="_Toc226965725"/>
      <w:bookmarkStart w:id="439" w:name="_Toc226965808"/>
      <w:bookmarkStart w:id="440" w:name="_Toc520356160"/>
      <w:bookmarkStart w:id="441" w:name="_Toc150509286"/>
      <w:bookmarkStart w:id="442" w:name="_Toc226337231"/>
      <w:bookmarkStart w:id="443" w:name="_Toc264969225"/>
      <w:bookmarkStart w:id="444" w:name="_Toc164351629"/>
      <w:bookmarkStart w:id="445" w:name="_Toc226309779"/>
      <w:bookmarkStart w:id="446" w:name="_Toc127151736"/>
      <w:bookmarkStart w:id="447" w:name="_Toc164608804"/>
      <w:bookmarkStart w:id="448" w:name="_Toc164229376"/>
      <w:bookmarkStart w:id="449" w:name="_Toc151193705"/>
      <w:bookmarkStart w:id="450" w:name="_Toc151190162"/>
      <w:bookmarkStart w:id="451" w:name="_Toc127161449"/>
      <w:bookmarkStart w:id="452" w:name="_Toc164229230"/>
      <w:bookmarkStart w:id="453" w:name="_Toc127151535"/>
      <w:bookmarkStart w:id="454" w:name="_Toc305158803"/>
      <w:bookmarkStart w:id="455" w:name="_Toc151193633"/>
      <w:bookmarkStart w:id="456" w:name="_Toc305158877"/>
      <w:bookmarkStart w:id="457" w:name="_Toc151193777"/>
      <w:bookmarkStart w:id="458" w:name="_Toc265228373"/>
      <w:bookmarkStart w:id="459" w:name="_Toc150480773"/>
      <w:bookmarkStart w:id="460" w:name="_Toc150774740"/>
      <w:bookmarkStart w:id="461" w:name="_Toc149720828"/>
      <w:bookmarkStart w:id="462" w:name="_Toc142311037"/>
      <w:bookmarkStart w:id="463" w:name="_Toc150774635"/>
      <w:bookmarkStart w:id="464" w:name="_Toc164608649"/>
      <w:r>
        <w:rPr>
          <w:color w:val="000000" w:themeColor="text1"/>
          <w:sz w:val="24"/>
          <w14:textFill>
            <w14:solidFill>
              <w14:schemeClr w14:val="tx1"/>
            </w14:solidFill>
          </w14:textFill>
        </w:rPr>
        <w:t>投标文件的</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color w:val="000000" w:themeColor="text1"/>
          <w:sz w:val="24"/>
          <w14:textFill>
            <w14:solidFill>
              <w14:schemeClr w14:val="tx1"/>
            </w14:solidFill>
          </w14:textFill>
        </w:rPr>
        <w:t>提交</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本项目使用</w:t>
      </w:r>
      <w:r>
        <w:rPr>
          <w:rFonts w:eastAsiaTheme="minorEastAsia"/>
          <w:color w:val="000000" w:themeColor="text1"/>
          <w:sz w:val="24"/>
          <w14:textFill>
            <w14:solidFill>
              <w14:schemeClr w14:val="tx1"/>
            </w14:solidFill>
          </w14:textFill>
        </w:rPr>
        <w:t>北京市政府采购</w:t>
      </w:r>
      <w:r>
        <w:rPr>
          <w:color w:val="000000" w:themeColor="text1"/>
          <w:sz w:val="24"/>
          <w14:textFill>
            <w14:solidFill>
              <w14:schemeClr w14:val="tx1"/>
            </w14:solidFill>
          </w14:textFill>
        </w:rPr>
        <w:t>电子交易平台。投标人根据招标文件及电子交易平台供应商操作手册要求编制、生成并提交电子投标文件。</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采购人及采购代理机构拒绝接受通过电子交易平台以外任何形式提交的投标文件，投标保证金除外。</w:t>
      </w:r>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465" w:name="_Toc265228374"/>
      <w:bookmarkStart w:id="466" w:name="_Toc151193706"/>
      <w:bookmarkStart w:id="467" w:name="_Toc142311038"/>
      <w:bookmarkStart w:id="468" w:name="_Toc150480774"/>
      <w:bookmarkStart w:id="469" w:name="_Toc150774741"/>
      <w:bookmarkStart w:id="470" w:name="_Toc151193850"/>
      <w:bookmarkStart w:id="471" w:name="_Toc305158804"/>
      <w:bookmarkStart w:id="472" w:name="_Toc520356161"/>
      <w:bookmarkStart w:id="473" w:name="_Toc150774636"/>
      <w:bookmarkStart w:id="474" w:name="_Toc151193778"/>
      <w:bookmarkStart w:id="475" w:name="_Toc264969226"/>
      <w:bookmarkStart w:id="476" w:name="_Toc226337232"/>
      <w:bookmarkStart w:id="477" w:name="_Toc151193924"/>
      <w:bookmarkStart w:id="478" w:name="_Toc195842901"/>
      <w:bookmarkStart w:id="479" w:name="_Toc226965809"/>
      <w:bookmarkStart w:id="480" w:name="_Toc164229377"/>
      <w:bookmarkStart w:id="481" w:name="_Toc127161450"/>
      <w:bookmarkStart w:id="482" w:name="_Toc164229231"/>
      <w:bookmarkStart w:id="483" w:name="_Toc151190163"/>
      <w:bookmarkStart w:id="484" w:name="_Toc164608805"/>
      <w:bookmarkStart w:id="485" w:name="_Toc305158878"/>
      <w:bookmarkStart w:id="486" w:name="_Toc164351630"/>
      <w:bookmarkStart w:id="487" w:name="_Toc164608650"/>
      <w:bookmarkStart w:id="488" w:name="_Toc149720829"/>
      <w:bookmarkStart w:id="489" w:name="_Toc226309780"/>
      <w:bookmarkStart w:id="490" w:name="_Toc151193634"/>
      <w:bookmarkStart w:id="491" w:name="_Toc127151536"/>
      <w:bookmarkStart w:id="492" w:name="_Toc150509287"/>
      <w:bookmarkStart w:id="493" w:name="_Toc127151737"/>
      <w:bookmarkStart w:id="494" w:name="_Toc226965726"/>
      <w:r>
        <w:rPr>
          <w:color w:val="000000" w:themeColor="text1"/>
          <w:sz w:val="24"/>
          <w14:textFill>
            <w14:solidFill>
              <w14:schemeClr w14:val="tx1"/>
            </w14:solidFill>
          </w14:textFill>
        </w:rPr>
        <w:t>投标截止</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color w:val="000000" w:themeColor="text1"/>
          <w:sz w:val="24"/>
          <w14:textFill>
            <w14:solidFill>
              <w14:schemeClr w14:val="tx1"/>
            </w14:solidFill>
          </w14:textFill>
        </w:rPr>
        <w:t>时间</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投标人应在招标文件要求提交投标文件截止时间前，将电子投标文件提交至电子交易平台。</w:t>
      </w:r>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495" w:name="_Toc151193779"/>
      <w:bookmarkStart w:id="496" w:name="_Toc151190164"/>
      <w:bookmarkStart w:id="497" w:name="_Toc164229378"/>
      <w:bookmarkStart w:id="498" w:name="_Toc142311039"/>
      <w:bookmarkStart w:id="499" w:name="_Toc150480775"/>
      <w:bookmarkStart w:id="500" w:name="_Toc127151738"/>
      <w:bookmarkStart w:id="501" w:name="_Toc150774742"/>
      <w:bookmarkStart w:id="502" w:name="_Toc226309781"/>
      <w:bookmarkStart w:id="503" w:name="_Toc164608806"/>
      <w:bookmarkStart w:id="504" w:name="_Toc151193851"/>
      <w:bookmarkStart w:id="505" w:name="_Toc195842902"/>
      <w:bookmarkStart w:id="506" w:name="_Toc151193707"/>
      <w:bookmarkStart w:id="507" w:name="_Toc164229232"/>
      <w:bookmarkStart w:id="508" w:name="_Toc127161451"/>
      <w:bookmarkStart w:id="509" w:name="_Toc151193925"/>
      <w:bookmarkStart w:id="510" w:name="_Toc226965810"/>
      <w:bookmarkStart w:id="511" w:name="_Toc305158879"/>
      <w:bookmarkStart w:id="512" w:name="_Toc226337233"/>
      <w:bookmarkStart w:id="513" w:name="_Toc305158805"/>
      <w:bookmarkStart w:id="514" w:name="_Toc164351631"/>
      <w:bookmarkStart w:id="515" w:name="_Toc151193635"/>
      <w:bookmarkStart w:id="516" w:name="_Toc264969227"/>
      <w:bookmarkStart w:id="517" w:name="_Toc149720830"/>
      <w:bookmarkStart w:id="518" w:name="_Toc127151537"/>
      <w:bookmarkStart w:id="519" w:name="_Toc265228375"/>
      <w:bookmarkStart w:id="520" w:name="_Toc226965727"/>
      <w:bookmarkStart w:id="521" w:name="_Toc164608651"/>
      <w:bookmarkStart w:id="522" w:name="_Toc150774637"/>
      <w:bookmarkStart w:id="523" w:name="_Toc520356162"/>
      <w:bookmarkStart w:id="524" w:name="_Toc150509288"/>
      <w:r>
        <w:rPr>
          <w:color w:val="000000" w:themeColor="text1"/>
          <w:sz w:val="24"/>
          <w14:textFill>
            <w14:solidFill>
              <w14:schemeClr w14:val="tx1"/>
            </w14:solidFill>
          </w14:textFill>
        </w:rPr>
        <w:t>投标文件的修改与撤回</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投标人对投标文件的补充、修改的内容应当按照招标文件要求签署、盖章，作为投标文件的组成部分。</w:t>
      </w:r>
    </w:p>
    <w:p>
      <w:pPr>
        <w:spacing w:line="360" w:lineRule="auto"/>
        <w:rPr>
          <w:color w:val="000000" w:themeColor="text1"/>
          <w:sz w:val="24"/>
          <w14:textFill>
            <w14:solidFill>
              <w14:schemeClr w14:val="tx1"/>
            </w14:solidFill>
          </w14:textFill>
        </w:rPr>
      </w:pPr>
    </w:p>
    <w:p>
      <w:pPr>
        <w:pStyle w:val="8"/>
        <w:spacing w:before="0" w:line="360" w:lineRule="auto"/>
        <w:rPr>
          <w:rFonts w:ascii="Times New Roman" w:hAnsi="Times New Roman" w:eastAsia="宋体"/>
          <w:color w:val="000000" w:themeColor="text1"/>
          <w:sz w:val="28"/>
          <w14:textFill>
            <w14:solidFill>
              <w14:schemeClr w14:val="tx1"/>
            </w14:solidFill>
          </w14:textFill>
        </w:rPr>
      </w:pPr>
      <w:bookmarkStart w:id="525" w:name="_Toc305158880"/>
      <w:bookmarkStart w:id="526" w:name="_Toc226309782"/>
      <w:bookmarkStart w:id="527" w:name="_Toc150509289"/>
      <w:bookmarkStart w:id="528" w:name="_Toc265228376"/>
      <w:bookmarkStart w:id="529" w:name="_Toc127151538"/>
      <w:bookmarkStart w:id="530" w:name="_Toc520356163"/>
      <w:bookmarkStart w:id="531" w:name="_Toc226337234"/>
      <w:bookmarkStart w:id="532" w:name="_Toc151190165"/>
      <w:bookmarkStart w:id="533" w:name="_Toc151193708"/>
      <w:bookmarkStart w:id="534" w:name="_Toc150774638"/>
      <w:bookmarkStart w:id="535" w:name="_Toc150480776"/>
      <w:bookmarkStart w:id="536" w:name="_Toc142311040"/>
      <w:bookmarkStart w:id="537" w:name="_Toc151193852"/>
      <w:bookmarkStart w:id="538" w:name="_Toc151193780"/>
      <w:bookmarkStart w:id="539" w:name="_Toc150774743"/>
      <w:bookmarkStart w:id="540" w:name="_Toc264969228"/>
      <w:bookmarkStart w:id="541" w:name="_Toc305158806"/>
      <w:bookmarkStart w:id="542" w:name="_Toc195842903"/>
      <w:bookmarkStart w:id="543" w:name="_Toc151193926"/>
      <w:bookmarkStart w:id="544" w:name="_Toc226965728"/>
      <w:bookmarkStart w:id="545" w:name="_Toc151193636"/>
      <w:bookmarkStart w:id="546" w:name="_Toc226965811"/>
      <w:r>
        <w:rPr>
          <w:rFonts w:ascii="Times New Roman" w:hAnsi="Times New Roman" w:eastAsia="宋体"/>
          <w:color w:val="000000" w:themeColor="text1"/>
          <w:sz w:val="28"/>
          <w14:textFill>
            <w14:solidFill>
              <w14:schemeClr w14:val="tx1"/>
            </w14:solidFill>
          </w14:textFill>
        </w:rPr>
        <w:t>五   开标、资格审查及评标</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547" w:name="_Toc226965812"/>
      <w:bookmarkStart w:id="548" w:name="_Toc150774744"/>
      <w:bookmarkStart w:id="549" w:name="_Toc265228377"/>
      <w:bookmarkStart w:id="550" w:name="_Toc164608653"/>
      <w:bookmarkStart w:id="551" w:name="_Toc151193637"/>
      <w:bookmarkStart w:id="552" w:name="_Toc149720832"/>
      <w:bookmarkStart w:id="553" w:name="_Toc226309783"/>
      <w:bookmarkStart w:id="554" w:name="_Toc164229234"/>
      <w:bookmarkStart w:id="555" w:name="_Toc151193709"/>
      <w:bookmarkStart w:id="556" w:name="_Toc226965729"/>
      <w:bookmarkStart w:id="557" w:name="_Toc142311041"/>
      <w:bookmarkStart w:id="558" w:name="_Toc305158807"/>
      <w:bookmarkStart w:id="559" w:name="_Toc164608808"/>
      <w:bookmarkStart w:id="560" w:name="_Toc164229380"/>
      <w:bookmarkStart w:id="561" w:name="_Toc151193781"/>
      <w:bookmarkStart w:id="562" w:name="_Toc127151740"/>
      <w:bookmarkStart w:id="563" w:name="_Toc305158881"/>
      <w:bookmarkStart w:id="564" w:name="_Toc150774639"/>
      <w:bookmarkStart w:id="565" w:name="_Toc127151539"/>
      <w:bookmarkStart w:id="566" w:name="_Toc150480777"/>
      <w:bookmarkStart w:id="567" w:name="_Toc127161453"/>
      <w:bookmarkStart w:id="568" w:name="_Toc151190166"/>
      <w:bookmarkStart w:id="569" w:name="_Toc164351633"/>
      <w:bookmarkStart w:id="570" w:name="_Toc151193853"/>
      <w:bookmarkStart w:id="571" w:name="_Toc264969229"/>
      <w:bookmarkStart w:id="572" w:name="_Toc520356164"/>
      <w:bookmarkStart w:id="573" w:name="_Toc150509290"/>
      <w:bookmarkStart w:id="574" w:name="_Toc195842904"/>
      <w:bookmarkStart w:id="575" w:name="_Toc226337235"/>
      <w:bookmarkStart w:id="576" w:name="_Toc151193927"/>
      <w:r>
        <w:rPr>
          <w:color w:val="000000" w:themeColor="text1"/>
          <w:sz w:val="24"/>
          <w14:textFill>
            <w14:solidFill>
              <w14:schemeClr w14:val="tx1"/>
            </w14:solidFill>
          </w14:textFill>
        </w:rPr>
        <w:t>开标</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采购人或采购代理机构将按招标文件的规定，在投标截止时间的同一时间和招标文件预先确定的地点组织开标。</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本项目开标使用</w:t>
      </w:r>
      <w:r>
        <w:rPr>
          <w:rFonts w:eastAsiaTheme="minorEastAsia"/>
          <w:color w:val="000000" w:themeColor="text1"/>
          <w:sz w:val="24"/>
          <w14:textFill>
            <w14:solidFill>
              <w14:schemeClr w14:val="tx1"/>
            </w14:solidFill>
          </w14:textFill>
        </w:rPr>
        <w:t>北京市政府采购</w:t>
      </w:r>
      <w:r>
        <w:rPr>
          <w:color w:val="000000" w:themeColor="text1"/>
          <w:sz w:val="24"/>
          <w14:textFill>
            <w14:solidFill>
              <w14:schemeClr w14:val="tx1"/>
            </w14:solidFill>
          </w14:textFill>
        </w:rPr>
        <w:t>电子交易平台。投标人应在</w:t>
      </w:r>
      <w:bookmarkStart w:id="577" w:name="_Hlk167284562"/>
      <w:r>
        <w:rPr>
          <w:color w:val="000000" w:themeColor="text1"/>
          <w:sz w:val="24"/>
          <w14:textFill>
            <w14:solidFill>
              <w14:schemeClr w14:val="tx1"/>
            </w14:solidFill>
          </w14:textFill>
        </w:rPr>
        <w:t>《投标人须知资料表》</w:t>
      </w:r>
      <w:bookmarkEnd w:id="577"/>
      <w:r>
        <w:rPr>
          <w:color w:val="000000" w:themeColor="text1"/>
          <w:sz w:val="24"/>
          <w14:textFill>
            <w14:solidFill>
              <w14:schemeClr w14:val="tx1"/>
            </w14:solidFill>
          </w14:textFill>
        </w:rPr>
        <w:t>规定的时间内对投标文件进行解密，因非系统原因导致的解密失败，视为</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开标过程将使用电子交易平台宣布投标人名称、投标价格和招标文件规定的需要宣布的其他内容并进行记录，并由参加开标的各投标人确认</w:t>
      </w:r>
      <w:bookmarkStart w:id="578" w:name="_Toc520356165"/>
      <w:r>
        <w:rPr>
          <w:color w:val="000000" w:themeColor="text1"/>
          <w:sz w:val="24"/>
          <w14:textFill>
            <w14:solidFill>
              <w14:schemeClr w14:val="tx1"/>
            </w14:solidFill>
          </w14:textFill>
        </w:rPr>
        <w:t>。</w:t>
      </w:r>
      <w:bookmarkStart w:id="579" w:name="_Hlk143533942"/>
      <w:r>
        <w:rPr>
          <w:color w:val="000000" w:themeColor="text1"/>
          <w:sz w:val="24"/>
          <w14:textFill>
            <w14:solidFill>
              <w14:schemeClr w14:val="tx1"/>
            </w14:solidFill>
          </w14:textFill>
        </w:rPr>
        <w:t>投标人未在规定时间内提出疑义或确认一览表的，视同认可开标结果。</w:t>
      </w:r>
      <w:bookmarkEnd w:id="579"/>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投标人不足3家的，不予开标。</w:t>
      </w:r>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见第三章《资格审查》。</w:t>
      </w:r>
    </w:p>
    <w:bookmarkEnd w:id="578"/>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580" w:name="_Toc305158882"/>
      <w:bookmarkStart w:id="581" w:name="_Toc195842905"/>
      <w:bookmarkStart w:id="582" w:name="_Toc142311042"/>
      <w:bookmarkStart w:id="583" w:name="_Toc305158808"/>
      <w:bookmarkStart w:id="584" w:name="_Toc164351634"/>
      <w:bookmarkStart w:id="585" w:name="_Toc151190167"/>
      <w:bookmarkStart w:id="586" w:name="_Toc264969230"/>
      <w:bookmarkStart w:id="587" w:name="_Toc151193638"/>
      <w:bookmarkStart w:id="588" w:name="_Toc150774745"/>
      <w:bookmarkStart w:id="589" w:name="_Toc150509291"/>
      <w:bookmarkStart w:id="590" w:name="_Toc127161454"/>
      <w:bookmarkStart w:id="591" w:name="_Toc164229235"/>
      <w:bookmarkStart w:id="592" w:name="_Toc149720833"/>
      <w:bookmarkStart w:id="593" w:name="_Toc164229381"/>
      <w:bookmarkStart w:id="594" w:name="_Toc226309784"/>
      <w:bookmarkStart w:id="595" w:name="_Toc151193710"/>
      <w:bookmarkStart w:id="596" w:name="_Toc151193854"/>
      <w:bookmarkStart w:id="597" w:name="_Toc150774640"/>
      <w:bookmarkStart w:id="598" w:name="_Toc150480778"/>
      <w:bookmarkStart w:id="599" w:name="_Toc265228378"/>
      <w:bookmarkStart w:id="600" w:name="_Toc226965730"/>
      <w:bookmarkStart w:id="601" w:name="_Toc164608654"/>
      <w:bookmarkStart w:id="602" w:name="_Toc127151741"/>
      <w:bookmarkStart w:id="603" w:name="_Toc151193928"/>
      <w:bookmarkStart w:id="604" w:name="_Toc127151540"/>
      <w:bookmarkStart w:id="605" w:name="_Toc164608809"/>
      <w:bookmarkStart w:id="606" w:name="_Toc151193782"/>
      <w:bookmarkStart w:id="607" w:name="_Toc226965813"/>
      <w:bookmarkStart w:id="608" w:name="_Toc226337236"/>
      <w:r>
        <w:rPr>
          <w:color w:val="000000" w:themeColor="text1"/>
          <w:sz w:val="24"/>
          <w14:textFill>
            <w14:solidFill>
              <w14:schemeClr w14:val="tx1"/>
            </w14:solidFill>
          </w14:textFill>
        </w:rPr>
        <w:t>评标委员会</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评标委员会根据政府采购有关规定和本次采购项目的特点进行组建，并负责具体评标事务，独立履行职责。</w:t>
      </w:r>
      <w:bookmarkStart w:id="609" w:name="_Toc520356166"/>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9"/>
      <w:bookmarkStart w:id="610" w:name="_Toc520356169"/>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评标程序、评标方法和评标标准</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见第四章《评标程序、评标方法和评标标准》。</w:t>
      </w:r>
    </w:p>
    <w:p>
      <w:pPr>
        <w:tabs>
          <w:tab w:val="left" w:pos="360"/>
          <w:tab w:val="left" w:pos="1080"/>
        </w:tabs>
        <w:snapToGrid w:val="0"/>
        <w:spacing w:line="360" w:lineRule="auto"/>
        <w:ind w:left="1080"/>
        <w:rPr>
          <w:color w:val="000000" w:themeColor="text1"/>
          <w:sz w:val="24"/>
          <w14:textFill>
            <w14:solidFill>
              <w14:schemeClr w14:val="tx1"/>
            </w14:solidFill>
          </w14:textFill>
        </w:rPr>
      </w:pPr>
    </w:p>
    <w:p>
      <w:pPr>
        <w:pStyle w:val="8"/>
        <w:spacing w:before="0" w:line="360" w:lineRule="auto"/>
        <w:rPr>
          <w:rFonts w:ascii="Times New Roman" w:hAnsi="Times New Roman" w:eastAsia="宋体"/>
          <w:color w:val="000000" w:themeColor="text1"/>
          <w:sz w:val="28"/>
          <w14:textFill>
            <w14:solidFill>
              <w14:schemeClr w14:val="tx1"/>
            </w14:solidFill>
          </w14:textFill>
        </w:rPr>
      </w:pPr>
      <w:bookmarkStart w:id="611" w:name="_Toc150774750"/>
      <w:bookmarkStart w:id="612" w:name="_Toc127151545"/>
      <w:bookmarkStart w:id="613" w:name="_Toc151193933"/>
      <w:bookmarkStart w:id="614" w:name="_Toc305158813"/>
      <w:bookmarkStart w:id="615" w:name="_Toc142311047"/>
      <w:bookmarkStart w:id="616" w:name="_Toc150509296"/>
      <w:bookmarkStart w:id="617" w:name="_Toc264969235"/>
      <w:bookmarkStart w:id="618" w:name="_Toc151190172"/>
      <w:bookmarkStart w:id="619" w:name="_Toc151193859"/>
      <w:bookmarkStart w:id="620" w:name="_Toc195842910"/>
      <w:bookmarkStart w:id="621" w:name="_Toc226965818"/>
      <w:bookmarkStart w:id="622" w:name="_Toc150774645"/>
      <w:bookmarkStart w:id="623" w:name="_Toc305158887"/>
      <w:bookmarkStart w:id="624" w:name="_Toc151193643"/>
      <w:bookmarkStart w:id="625" w:name="_Toc226309789"/>
      <w:bookmarkStart w:id="626" w:name="_Toc151193787"/>
      <w:bookmarkStart w:id="627" w:name="_Toc265228383"/>
      <w:bookmarkStart w:id="628" w:name="_Toc226337241"/>
      <w:bookmarkStart w:id="629" w:name="_Toc151193715"/>
      <w:bookmarkStart w:id="630" w:name="_Toc150480783"/>
      <w:bookmarkStart w:id="631" w:name="_Toc226965735"/>
      <w:r>
        <w:rPr>
          <w:rFonts w:ascii="Times New Roman" w:hAnsi="Times New Roman" w:eastAsia="宋体"/>
          <w:color w:val="000000" w:themeColor="text1"/>
          <w:sz w:val="28"/>
          <w14:textFill>
            <w14:solidFill>
              <w14:schemeClr w14:val="tx1"/>
            </w14:solidFill>
          </w14:textFill>
        </w:rPr>
        <w:t xml:space="preserve">六   </w:t>
      </w:r>
      <w:bookmarkEnd w:id="610"/>
      <w:r>
        <w:rPr>
          <w:rFonts w:ascii="Times New Roman" w:hAnsi="Times New Roman" w:eastAsia="宋体"/>
          <w:color w:val="000000" w:themeColor="text1"/>
          <w:sz w:val="28"/>
          <w14:textFill>
            <w14:solidFill>
              <w14:schemeClr w14:val="tx1"/>
            </w14:solidFill>
          </w14:textFill>
        </w:rPr>
        <w:t>确定中标</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Start w:id="632" w:name="_Toc226965820"/>
      <w:bookmarkStart w:id="633" w:name="_Toc265228385"/>
      <w:bookmarkStart w:id="634" w:name="_Toc305158889"/>
      <w:bookmarkStart w:id="635" w:name="_Toc151190174"/>
      <w:bookmarkStart w:id="636" w:name="_Toc151193861"/>
      <w:bookmarkStart w:id="637" w:name="_Toc127161461"/>
      <w:bookmarkStart w:id="638" w:name="_Toc164229242"/>
      <w:bookmarkStart w:id="639" w:name="_Toc151193717"/>
      <w:bookmarkStart w:id="640" w:name="_Toc151193789"/>
      <w:bookmarkStart w:id="641" w:name="_Toc151193645"/>
      <w:bookmarkStart w:id="642" w:name="_Toc151193935"/>
      <w:bookmarkStart w:id="643" w:name="_Toc226309791"/>
      <w:bookmarkStart w:id="644" w:name="_Toc150480785"/>
      <w:bookmarkStart w:id="645" w:name="_Toc142311049"/>
      <w:bookmarkStart w:id="646" w:name="_Toc149720840"/>
      <w:bookmarkStart w:id="647" w:name="_Toc150774647"/>
      <w:bookmarkStart w:id="648" w:name="_Toc150509298"/>
      <w:bookmarkStart w:id="649" w:name="_Toc226337243"/>
      <w:bookmarkStart w:id="650" w:name="_Toc305158815"/>
      <w:bookmarkStart w:id="651" w:name="_Toc127151748"/>
      <w:bookmarkStart w:id="652" w:name="_Toc226965737"/>
      <w:bookmarkStart w:id="653" w:name="_Toc195842912"/>
      <w:bookmarkStart w:id="654" w:name="_Toc164608661"/>
      <w:bookmarkStart w:id="655" w:name="_Toc150774752"/>
      <w:bookmarkStart w:id="656" w:name="_Toc264969237"/>
      <w:bookmarkStart w:id="657" w:name="_Toc164351641"/>
      <w:bookmarkStart w:id="658" w:name="_Toc164229388"/>
      <w:bookmarkStart w:id="659" w:name="_Toc164608816"/>
      <w:bookmarkStart w:id="660" w:name="_Toc127151547"/>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确定中标人</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000000" w:themeColor="text1"/>
          <w:sz w:val="24"/>
          <w14:textFill>
            <w14:solidFill>
              <w14:schemeClr w14:val="tx1"/>
            </w14:solidFill>
          </w14:textFill>
        </w:rPr>
        <w:t>采购人是否</w:t>
      </w:r>
      <w:r>
        <w:rPr>
          <w:color w:val="000000" w:themeColor="text1"/>
          <w:sz w:val="24"/>
          <w14:textFill>
            <w14:solidFill>
              <w14:schemeClr w14:val="tx1"/>
            </w14:solidFill>
          </w14:textFill>
        </w:rPr>
        <w:t>委托评标委员会</w:t>
      </w:r>
      <w:r>
        <w:rPr>
          <w:rFonts w:eastAsiaTheme="minorEastAsia"/>
          <w:color w:val="000000" w:themeColor="text1"/>
          <w:sz w:val="24"/>
          <w14:textFill>
            <w14:solidFill>
              <w14:schemeClr w14:val="tx1"/>
            </w14:solidFill>
          </w14:textFill>
        </w:rPr>
        <w:t>直接确定中标人，见《投标人须知资料表》。中标候选人并列的，按照《投标人须知资料表》要求确定中标人。</w:t>
      </w:r>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661" w:name="_Toc305158891"/>
      <w:bookmarkStart w:id="662" w:name="_Toc305158817"/>
      <w:bookmarkStart w:id="663" w:name="_Toc164608818"/>
      <w:bookmarkStart w:id="664" w:name="_Toc127161463"/>
      <w:bookmarkStart w:id="665" w:name="_Toc150480787"/>
      <w:bookmarkStart w:id="666" w:name="_Toc127151549"/>
      <w:bookmarkStart w:id="667" w:name="_Toc164229390"/>
      <w:bookmarkStart w:id="668" w:name="_Toc150509300"/>
      <w:bookmarkStart w:id="669" w:name="_Toc164229244"/>
      <w:bookmarkStart w:id="670" w:name="_Toc149720842"/>
      <w:bookmarkStart w:id="671" w:name="_Toc226965822"/>
      <w:bookmarkStart w:id="672" w:name="_Toc151193937"/>
      <w:bookmarkStart w:id="673" w:name="_Toc151193791"/>
      <w:bookmarkStart w:id="674" w:name="_Toc226965739"/>
      <w:bookmarkStart w:id="675" w:name="_Toc226337245"/>
      <w:bookmarkStart w:id="676" w:name="_Toc264969239"/>
      <w:bookmarkStart w:id="677" w:name="_Toc164351643"/>
      <w:bookmarkStart w:id="678" w:name="_Toc195842914"/>
      <w:bookmarkStart w:id="679" w:name="_Toc265228387"/>
      <w:bookmarkStart w:id="680" w:name="_Toc142311051"/>
      <w:bookmarkStart w:id="681" w:name="_Toc150774754"/>
      <w:bookmarkStart w:id="682" w:name="_Toc226309793"/>
      <w:bookmarkStart w:id="683" w:name="_Toc150774649"/>
      <w:bookmarkStart w:id="684" w:name="_Toc151190176"/>
      <w:bookmarkStart w:id="685" w:name="_Toc151193863"/>
      <w:bookmarkStart w:id="686" w:name="_Toc151193719"/>
      <w:bookmarkStart w:id="687" w:name="_Toc151193647"/>
      <w:bookmarkStart w:id="688" w:name="_Toc127151750"/>
      <w:bookmarkStart w:id="689" w:name="_Toc164608663"/>
      <w:bookmarkStart w:id="690" w:name="_Ref467306425"/>
      <w:bookmarkStart w:id="691" w:name="_Toc520356176"/>
      <w:bookmarkStart w:id="692" w:name="_Ref467307090"/>
      <w:r>
        <w:rPr>
          <w:color w:val="000000" w:themeColor="text1"/>
          <w:sz w:val="24"/>
          <w14:textFill>
            <w14:solidFill>
              <w14:schemeClr w14:val="tx1"/>
            </w14:solidFill>
          </w14:textFill>
        </w:rPr>
        <w:t>中标公告与中标通知书</w:t>
      </w:r>
      <w:bookmarkEnd w:id="661"/>
      <w:bookmarkEnd w:id="662"/>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采购人或采购代理机构自中标人确定之日起2个工作日内，</w:t>
      </w:r>
      <w:r>
        <w:rPr>
          <w:color w:val="000000" w:themeColor="text1"/>
          <w:kern w:val="0"/>
          <w:sz w:val="24"/>
          <w14:textFill>
            <w14:solidFill>
              <w14:schemeClr w14:val="tx1"/>
            </w14:solidFill>
          </w14:textFill>
        </w:rPr>
        <w:t>在北京市政府采购网公告中标结果</w:t>
      </w:r>
      <w:r>
        <w:rPr>
          <w:color w:val="000000" w:themeColor="text1"/>
          <w:sz w:val="24"/>
          <w14:textFill>
            <w14:solidFill>
              <w14:schemeClr w14:val="tx1"/>
            </w14:solidFill>
          </w14:textFill>
        </w:rPr>
        <w:t>，同时向中标人发出中标通知书，中标公告期限为1个工作日。</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中标通知书对采购人和中标供应商均具有法律效力。中标通知书发出后，采购人改变中标结果的，或者中标供应商放弃中标项目的，应当依法承担法律责任。</w:t>
      </w:r>
    </w:p>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废标</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在招标采购中，出现下列情形之一的，应予废标：</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符合专业条件的供应商或者对招标文件作实质响应的供应商不足三家的；</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出现影响采购公正的违法、违规行为的；</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投标人的报价均超过了采购预算，采购人不能支付的；</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因重大变故，采购任务取消的。</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废标后，采购人将废标理由书面通知所有投标人。</w:t>
      </w:r>
    </w:p>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bookmarkStart w:id="693" w:name="_Toc150774650"/>
      <w:bookmarkStart w:id="694" w:name="_Toc226309794"/>
      <w:bookmarkStart w:id="695" w:name="_Ref467306978"/>
      <w:bookmarkStart w:id="696" w:name="_Toc305158892"/>
      <w:bookmarkStart w:id="697" w:name="_Toc151193792"/>
      <w:bookmarkStart w:id="698" w:name="_Toc151190177"/>
      <w:bookmarkStart w:id="699" w:name="_Toc305158818"/>
      <w:bookmarkStart w:id="700" w:name="_Toc149720843"/>
      <w:bookmarkStart w:id="701" w:name="_Toc127161464"/>
      <w:bookmarkStart w:id="702" w:name="_Toc226337246"/>
      <w:bookmarkStart w:id="703" w:name="_Toc151193938"/>
      <w:bookmarkStart w:id="704" w:name="_Toc151193648"/>
      <w:bookmarkStart w:id="705" w:name="_Toc164229391"/>
      <w:bookmarkStart w:id="706" w:name="_Ref467307062"/>
      <w:bookmarkStart w:id="707" w:name="_Toc226965740"/>
      <w:bookmarkStart w:id="708" w:name="_Toc164229245"/>
      <w:bookmarkStart w:id="709" w:name="_Toc142311052"/>
      <w:bookmarkStart w:id="710" w:name="_Toc164351644"/>
      <w:bookmarkStart w:id="711" w:name="_Toc150774755"/>
      <w:bookmarkStart w:id="712" w:name="_Toc164608664"/>
      <w:bookmarkStart w:id="713" w:name="_Toc127151550"/>
      <w:bookmarkStart w:id="714" w:name="_Toc164608819"/>
      <w:bookmarkStart w:id="715" w:name="_Toc264969240"/>
      <w:bookmarkStart w:id="716" w:name="_Ref467306377"/>
      <w:bookmarkStart w:id="717" w:name="_Toc151193720"/>
      <w:bookmarkStart w:id="718" w:name="_Toc150480788"/>
      <w:bookmarkStart w:id="719" w:name="_Toc195842915"/>
      <w:bookmarkStart w:id="720" w:name="_Toc127151751"/>
      <w:bookmarkStart w:id="721" w:name="_Toc226965823"/>
      <w:bookmarkStart w:id="722" w:name="_Toc520356175"/>
      <w:bookmarkStart w:id="723" w:name="_Toc151193864"/>
      <w:bookmarkStart w:id="724" w:name="_Ref467307204"/>
      <w:bookmarkStart w:id="725" w:name="_Toc265228388"/>
      <w:bookmarkStart w:id="726" w:name="_Toc150509301"/>
      <w:r>
        <w:rPr>
          <w:color w:val="000000" w:themeColor="text1"/>
          <w:sz w:val="24"/>
          <w14:textFill>
            <w14:solidFill>
              <w14:schemeClr w14:val="tx1"/>
            </w14:solidFill>
          </w14:textFill>
        </w:rPr>
        <w:t>签订合同</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中标人拒绝与采购人签订合同的，采购人可以按照评标报告推荐的中标候选人名单排序，确定下一候选人为中标人，也可以重新开展政府采购活动。</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联合体中标的，联合体各方应当共同与采购人签订合同，就采购合同约定的事项向采购人承担连带责任。</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政府采购合同不能转包。</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color w:val="000000" w:themeColor="text1"/>
          <w:sz w:val="24"/>
          <w14:textFill>
            <w14:solidFill>
              <w14:schemeClr w14:val="tx1"/>
            </w14:solidFill>
          </w14:textFill>
        </w:rPr>
        <w:t>，</w:t>
      </w:r>
      <w:r>
        <w:rPr>
          <w:color w:val="000000" w:themeColor="text1"/>
          <w:sz w:val="24"/>
          <w14:textFill>
            <w14:solidFill>
              <w14:schemeClr w14:val="tx1"/>
            </w14:solidFill>
          </w14:textFill>
        </w:rPr>
        <w:t>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。中标人就采购项目和分包项目向采购人负责，分包供应商就分包项目承担责任。</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“政采贷”融资指引：详见</w:t>
      </w:r>
      <w:r>
        <w:rPr>
          <w:rFonts w:eastAsiaTheme="minorEastAsia"/>
          <w:color w:val="000000" w:themeColor="text1"/>
          <w:sz w:val="24"/>
          <w14:textFill>
            <w14:solidFill>
              <w14:schemeClr w14:val="tx1"/>
            </w14:solidFill>
          </w14:textFill>
        </w:rPr>
        <w:t>《投标人须知资料表》。</w:t>
      </w:r>
    </w:p>
    <w:bookmarkEnd w:id="690"/>
    <w:bookmarkEnd w:id="691"/>
    <w:bookmarkEnd w:id="692"/>
    <w:p>
      <w:pPr>
        <w:numPr>
          <w:ilvl w:val="0"/>
          <w:numId w:val="8"/>
        </w:numPr>
        <w:tabs>
          <w:tab w:val="left" w:pos="360"/>
        </w:tabs>
        <w:snapToGrid w:val="0"/>
        <w:spacing w:line="360" w:lineRule="auto"/>
        <w:ind w:left="357" w:hanging="357"/>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询问与质疑</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询问</w:t>
      </w:r>
    </w:p>
    <w:p>
      <w:pPr>
        <w:numPr>
          <w:ilvl w:val="2"/>
          <w:numId w:val="8"/>
        </w:numPr>
        <w:snapToGrid w:val="0"/>
        <w:spacing w:line="360" w:lineRule="auto"/>
        <w:rPr>
          <w:color w:val="000000" w:themeColor="text1"/>
          <w:sz w:val="24"/>
          <w14:textFill>
            <w14:solidFill>
              <w14:schemeClr w14:val="tx1"/>
            </w14:solidFill>
          </w14:textFill>
        </w:rPr>
      </w:pPr>
      <w:bookmarkStart w:id="727" w:name="_Hlk179293370"/>
      <w:r>
        <w:rPr>
          <w:color w:val="000000" w:themeColor="text1"/>
          <w:sz w:val="24"/>
          <w14:textFill>
            <w14:solidFill>
              <w14:schemeClr w14:val="tx1"/>
            </w14:solidFill>
          </w14:textFill>
        </w:rPr>
        <w:t>投标人对政府采购活动事项有疑问的，可依法</w:t>
      </w:r>
      <w:r>
        <w:rPr>
          <w:rFonts w:hint="eastAsia"/>
          <w:color w:val="000000" w:themeColor="text1"/>
          <w:sz w:val="24"/>
          <w14:textFill>
            <w14:solidFill>
              <w14:schemeClr w14:val="tx1"/>
            </w14:solidFill>
          </w14:textFill>
        </w:rPr>
        <w:t>向采购人或采购代理机构</w:t>
      </w:r>
      <w:r>
        <w:rPr>
          <w:color w:val="000000" w:themeColor="text1"/>
          <w:sz w:val="24"/>
          <w14:textFill>
            <w14:solidFill>
              <w14:schemeClr w14:val="tx1"/>
            </w14:solidFill>
          </w14:textFill>
        </w:rPr>
        <w:t>提出询问，</w:t>
      </w:r>
      <w:r>
        <w:rPr>
          <w:rFonts w:hint="eastAsia"/>
          <w:color w:val="000000" w:themeColor="text1"/>
          <w:sz w:val="24"/>
          <w14:textFill>
            <w14:solidFill>
              <w14:schemeClr w14:val="tx1"/>
            </w14:solidFill>
          </w14:textFill>
        </w:rPr>
        <w:t>提出形式见</w:t>
      </w:r>
      <w:r>
        <w:rPr>
          <w:color w:val="000000" w:themeColor="text1"/>
          <w:sz w:val="24"/>
          <w14:textFill>
            <w14:solidFill>
              <w14:schemeClr w14:val="tx1"/>
            </w14:solidFill>
          </w14:textFill>
        </w:rPr>
        <w:t>《投标人须知资料表》。</w:t>
      </w:r>
      <w:bookmarkEnd w:id="727"/>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采购人或采购代理机构对供应商依法提出的询问，在3个工作日内作出答复，但答复的内容不得涉及商业秘密。</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质疑</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8"/>
        </w:numPr>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投标人应在法定质疑期内一次性提出针对同一采购程序环节的质疑，法定质疑期内针对同一采购程序环节再次提出的质疑，采购人、采购代理机构有权不予答复。</w:t>
      </w:r>
    </w:p>
    <w:p>
      <w:pPr>
        <w:numPr>
          <w:ilvl w:val="1"/>
          <w:numId w:val="8"/>
        </w:numPr>
        <w:tabs>
          <w:tab w:val="left" w:pos="1080"/>
          <w:tab w:val="left" w:pos="2014"/>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接收询问和质疑的联系部门、联系电话和通讯地址见《投标人须知资料表》。</w:t>
      </w:r>
    </w:p>
    <w:p>
      <w:pPr>
        <w:numPr>
          <w:ilvl w:val="0"/>
          <w:numId w:val="11"/>
        </w:numPr>
        <w:spacing w:line="360" w:lineRule="auto"/>
        <w:jc w:val="center"/>
        <w:outlineLvl w:val="0"/>
        <w:rPr>
          <w:b/>
          <w:color w:val="000000" w:themeColor="text1"/>
          <w:sz w:val="36"/>
          <w:szCs w:val="36"/>
          <w14:textFill>
            <w14:solidFill>
              <w14:schemeClr w14:val="tx1"/>
            </w14:solidFill>
          </w14:textFill>
        </w:rPr>
      </w:pPr>
      <w:bookmarkStart w:id="728" w:name="_Toc226337250"/>
      <w:bookmarkStart w:id="729" w:name="_Toc127151554"/>
      <w:bookmarkStart w:id="730" w:name="_Toc305158896"/>
      <w:bookmarkStart w:id="731" w:name="_Toc226965827"/>
      <w:bookmarkStart w:id="732" w:name="_Toc264969244"/>
      <w:bookmarkStart w:id="733" w:name="_Toc305158822"/>
      <w:bookmarkStart w:id="734" w:name="_Toc353873664"/>
      <w:bookmarkStart w:id="735" w:name="_Toc150480792"/>
      <w:bookmarkStart w:id="736" w:name="_Toc353825544"/>
      <w:bookmarkStart w:id="737" w:name="_Toc150774759"/>
      <w:bookmarkStart w:id="738" w:name="_Toc265228392"/>
      <w:bookmarkStart w:id="739" w:name="_Toc142311056"/>
      <w:bookmarkStart w:id="740" w:name="_Toc353873934"/>
      <w:r>
        <w:rPr>
          <w:color w:val="000000" w:themeColor="text1"/>
          <w:sz w:val="24"/>
          <w14:textFill>
            <w14:solidFill>
              <w14:schemeClr w14:val="tx1"/>
            </w14:solidFill>
          </w14:textFill>
        </w:rPr>
        <w:br w:type="page"/>
      </w:r>
      <w:bookmarkStart w:id="741" w:name="_Toc99301421"/>
      <w:r>
        <w:rPr>
          <w:b/>
          <w:color w:val="000000" w:themeColor="text1"/>
          <w:sz w:val="36"/>
          <w:szCs w:val="36"/>
          <w14:textFill>
            <w14:solidFill>
              <w14:schemeClr w14:val="tx1"/>
            </w14:solidFill>
          </w14:textFill>
        </w:rPr>
        <w:t xml:space="preserve">  </w:t>
      </w:r>
      <w:bookmarkEnd w:id="728"/>
      <w:bookmarkEnd w:id="729"/>
      <w:bookmarkEnd w:id="730"/>
      <w:bookmarkEnd w:id="731"/>
      <w:bookmarkEnd w:id="732"/>
      <w:bookmarkEnd w:id="733"/>
      <w:bookmarkEnd w:id="734"/>
      <w:bookmarkEnd w:id="735"/>
      <w:bookmarkEnd w:id="736"/>
      <w:bookmarkEnd w:id="737"/>
      <w:bookmarkEnd w:id="738"/>
      <w:bookmarkEnd w:id="739"/>
      <w:bookmarkEnd w:id="740"/>
      <w:r>
        <w:rPr>
          <w:b/>
          <w:color w:val="000000" w:themeColor="text1"/>
          <w:sz w:val="36"/>
          <w:szCs w:val="36"/>
          <w14:textFill>
            <w14:solidFill>
              <w14:schemeClr w14:val="tx1"/>
            </w14:solidFill>
          </w14:textFill>
        </w:rPr>
        <w:t>资格审查</w:t>
      </w:r>
      <w:bookmarkEnd w:id="741"/>
      <w:bookmarkStart w:id="742" w:name="_Toc487900382"/>
    </w:p>
    <w:p>
      <w:pPr>
        <w:spacing w:line="360" w:lineRule="auto"/>
        <w:outlineLvl w:val="0"/>
        <w:rPr>
          <w:b/>
          <w:color w:val="000000" w:themeColor="text1"/>
          <w:sz w:val="36"/>
          <w:szCs w:val="36"/>
          <w14:textFill>
            <w14:solidFill>
              <w14:schemeClr w14:val="tx1"/>
            </w14:solidFill>
          </w14:textFill>
        </w:rPr>
      </w:pPr>
    </w:p>
    <w:p>
      <w:pPr>
        <w:tabs>
          <w:tab w:val="left" w:pos="360"/>
          <w:tab w:val="left" w:pos="900"/>
        </w:tabs>
        <w:snapToGrid w:val="0"/>
        <w:spacing w:line="360" w:lineRule="auto"/>
        <w:outlineLvl w:val="1"/>
        <w:rPr>
          <w:b/>
          <w:color w:val="000000" w:themeColor="text1"/>
          <w:sz w:val="24"/>
          <w14:textFill>
            <w14:solidFill>
              <w14:schemeClr w14:val="tx1"/>
            </w14:solidFill>
          </w14:textFill>
        </w:rPr>
      </w:pPr>
      <w:bookmarkStart w:id="743" w:name="_Toc99301422"/>
      <w:r>
        <w:rPr>
          <w:b/>
          <w:color w:val="000000" w:themeColor="text1"/>
          <w:sz w:val="24"/>
          <w14:textFill>
            <w14:solidFill>
              <w14:schemeClr w14:val="tx1"/>
            </w14:solidFill>
          </w14:textFill>
        </w:rPr>
        <w:t>一、资格审查程序</w:t>
      </w:r>
      <w:bookmarkEnd w:id="743"/>
    </w:p>
    <w:p>
      <w:pPr>
        <w:numPr>
          <w:ilvl w:val="0"/>
          <w:numId w:val="12"/>
        </w:numPr>
        <w:tabs>
          <w:tab w:val="left" w:pos="426"/>
          <w:tab w:val="left" w:pos="851"/>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开标结束后，采购人或采购代理机构将根据《资格审查要求》中的规定，对投标人进行资格审查，并形成资格审查结果。</w:t>
      </w:r>
    </w:p>
    <w:p>
      <w:pPr>
        <w:numPr>
          <w:ilvl w:val="0"/>
          <w:numId w:val="12"/>
        </w:numPr>
        <w:tabs>
          <w:tab w:val="left" w:pos="426"/>
          <w:tab w:val="left" w:pos="851"/>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《资格审查要求》中对格式有要求的，除招标文件另有规定外，均为“实质性格式”文件。</w:t>
      </w:r>
    </w:p>
    <w:p>
      <w:pPr>
        <w:numPr>
          <w:ilvl w:val="0"/>
          <w:numId w:val="12"/>
        </w:numPr>
        <w:tabs>
          <w:tab w:val="left" w:pos="426"/>
          <w:tab w:val="left" w:pos="851"/>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投标人《资格证明文件》有任何一项不符合《资格审查要求》的，资格审查不合格，其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numPr>
          <w:ilvl w:val="0"/>
          <w:numId w:val="12"/>
        </w:numPr>
        <w:tabs>
          <w:tab w:val="left" w:pos="426"/>
          <w:tab w:val="left" w:pos="851"/>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资格审查合格的投标人不足3家的，不进行评标。</w:t>
      </w:r>
    </w:p>
    <w:p>
      <w:pPr>
        <w:widowControl/>
        <w:jc w:val="left"/>
        <w:rPr>
          <w:color w:val="000000" w:themeColor="text1"/>
          <w:sz w:val="24"/>
          <w14:textFill>
            <w14:solidFill>
              <w14:schemeClr w14:val="tx1"/>
            </w14:solidFill>
          </w14:textFill>
        </w:rPr>
      </w:pPr>
    </w:p>
    <w:p>
      <w:pPr>
        <w:tabs>
          <w:tab w:val="left" w:pos="360"/>
          <w:tab w:val="left" w:pos="900"/>
        </w:tabs>
        <w:snapToGrid w:val="0"/>
        <w:spacing w:line="360" w:lineRule="auto"/>
        <w:outlineLvl w:val="1"/>
        <w:rPr>
          <w:b/>
          <w:color w:val="000000" w:themeColor="text1"/>
          <w:sz w:val="24"/>
          <w14:textFill>
            <w14:solidFill>
              <w14:schemeClr w14:val="tx1"/>
            </w14:solidFill>
          </w14:textFill>
        </w:rPr>
      </w:pPr>
      <w:bookmarkStart w:id="744" w:name="_Hlk143693557"/>
      <w:r>
        <w:rPr>
          <w:b/>
          <w:color w:val="000000" w:themeColor="text1"/>
          <w:sz w:val="24"/>
          <w14:textFill>
            <w14:solidFill>
              <w14:schemeClr w14:val="tx1"/>
            </w14:solidFill>
          </w14:textFill>
        </w:rPr>
        <w:t>二、资格审查要求</w:t>
      </w:r>
      <w:bookmarkEnd w:id="744"/>
    </w:p>
    <w:tbl>
      <w:tblPr>
        <w:tblStyle w:val="52"/>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90" w:hRule="atLeast"/>
          <w:tblHeader/>
        </w:trPr>
        <w:tc>
          <w:tcPr>
            <w:tcW w:w="824" w:type="dxa"/>
            <w:vAlign w:val="center"/>
          </w:tcPr>
          <w:p>
            <w:pPr>
              <w:tabs>
                <w:tab w:val="left" w:pos="1080"/>
              </w:tabs>
              <w:snapToGrid w:val="0"/>
              <w:jc w:val="center"/>
              <w:rPr>
                <w:b/>
                <w:color w:val="000000" w:themeColor="text1"/>
                <w:szCs w:val="21"/>
                <w14:textFill>
                  <w14:solidFill>
                    <w14:schemeClr w14:val="tx1"/>
                  </w14:solidFill>
                </w14:textFill>
              </w:rPr>
            </w:pPr>
            <w:bookmarkStart w:id="745" w:name="_Hlt487972895"/>
            <w:bookmarkEnd w:id="745"/>
            <w:bookmarkStart w:id="746" w:name="_Hlk143693460"/>
            <w:r>
              <w:rPr>
                <w:b/>
                <w:color w:val="000000" w:themeColor="text1"/>
                <w:szCs w:val="21"/>
                <w14:textFill>
                  <w14:solidFill>
                    <w14:schemeClr w14:val="tx1"/>
                  </w14:solidFill>
                </w14:textFill>
              </w:rPr>
              <w:t>序号</w:t>
            </w:r>
          </w:p>
        </w:tc>
        <w:tc>
          <w:tcPr>
            <w:tcW w:w="1934" w:type="dxa"/>
            <w:vAlign w:val="center"/>
          </w:tcPr>
          <w:p>
            <w:pPr>
              <w:tabs>
                <w:tab w:val="left" w:pos="1080"/>
              </w:tabs>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审查因素</w:t>
            </w:r>
          </w:p>
        </w:tc>
        <w:tc>
          <w:tcPr>
            <w:tcW w:w="4705" w:type="dxa"/>
            <w:vAlign w:val="center"/>
          </w:tcPr>
          <w:p>
            <w:pPr>
              <w:tabs>
                <w:tab w:val="left" w:pos="1080"/>
              </w:tabs>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审查内容</w:t>
            </w:r>
          </w:p>
        </w:tc>
        <w:tc>
          <w:tcPr>
            <w:tcW w:w="1599" w:type="dxa"/>
            <w:vAlign w:val="center"/>
          </w:tcPr>
          <w:p>
            <w:pPr>
              <w:tabs>
                <w:tab w:val="left" w:pos="1080"/>
              </w:tabs>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976"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1934"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满足《中华人民共和国政府采购法》第二十二条规定</w:t>
            </w:r>
          </w:p>
        </w:tc>
        <w:tc>
          <w:tcPr>
            <w:tcW w:w="4705" w:type="dxa"/>
            <w:vAlign w:val="center"/>
          </w:tcPr>
          <w:p>
            <w:pPr>
              <w:tabs>
                <w:tab w:val="left" w:pos="1080"/>
              </w:tabs>
              <w:snapToGrid w:val="0"/>
              <w:rPr>
                <w:color w:val="000000" w:themeColor="text1"/>
                <w:szCs w:val="21"/>
                <w14:textFill>
                  <w14:solidFill>
                    <w14:schemeClr w14:val="tx1"/>
                  </w14:solidFill>
                </w14:textFill>
              </w:rPr>
            </w:pPr>
            <w:bookmarkStart w:id="747" w:name="OLE_LINK8"/>
            <w:r>
              <w:rPr>
                <w:color w:val="000000" w:themeColor="text1"/>
                <w:szCs w:val="21"/>
                <w14:textFill>
                  <w14:solidFill>
                    <w14:schemeClr w14:val="tx1"/>
                  </w14:solidFill>
                </w14:textFill>
              </w:rPr>
              <w:t>具体规定见第一章《投标邀请》</w:t>
            </w:r>
            <w:bookmarkEnd w:id="747"/>
          </w:p>
        </w:tc>
        <w:tc>
          <w:tcPr>
            <w:tcW w:w="1599" w:type="dxa"/>
            <w:vAlign w:val="center"/>
          </w:tcPr>
          <w:p>
            <w:pPr>
              <w:tabs>
                <w:tab w:val="left" w:pos="1080"/>
              </w:tabs>
              <w:snapToGrid w:val="0"/>
              <w:rPr>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5352"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1-1</w:t>
            </w:r>
          </w:p>
        </w:tc>
        <w:tc>
          <w:tcPr>
            <w:tcW w:w="1934"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营业执照等证明文件</w:t>
            </w:r>
          </w:p>
        </w:tc>
        <w:tc>
          <w:tcPr>
            <w:tcW w:w="4705" w:type="dxa"/>
            <w:vAlign w:val="center"/>
          </w:tcPr>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1.投标人为企业（包括合伙企业）的，应提供有效的“营业执照”；</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2.投标人为事业单位的，应提供有效的“事业单位法人证书”；</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3.投标人是非企业机构的，应提供有效的“执业许可证”、“登记证书”等证明文件；</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4.投标人是个体工商户的，应提供有效的“个体工商户营业执照”；</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5.投标人是自然人的，应提供有效的自然人身份证明。</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6.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1599"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778"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1-2</w:t>
            </w:r>
          </w:p>
        </w:tc>
        <w:tc>
          <w:tcPr>
            <w:tcW w:w="1934"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投标人资格声明书</w:t>
            </w:r>
          </w:p>
        </w:tc>
        <w:tc>
          <w:tcPr>
            <w:tcW w:w="4705" w:type="dxa"/>
            <w:vAlign w:val="center"/>
          </w:tcPr>
          <w:p>
            <w:pPr>
              <w:tabs>
                <w:tab w:val="left" w:pos="1080"/>
              </w:tabs>
              <w:snapToGrid w:val="0"/>
              <w:rPr>
                <w:color w:val="000000" w:themeColor="text1"/>
                <w:szCs w:val="21"/>
                <w14:textFill>
                  <w14:solidFill>
                    <w14:schemeClr w14:val="tx1"/>
                  </w14:solidFill>
                </w14:textFill>
              </w:rPr>
            </w:pPr>
            <w:bookmarkStart w:id="748" w:name="OLE_LINK6"/>
            <w:r>
              <w:rPr>
                <w:color w:val="000000" w:themeColor="text1"/>
                <w:szCs w:val="21"/>
                <w14:textFill>
                  <w14:solidFill>
                    <w14:schemeClr w14:val="tx1"/>
                  </w14:solidFill>
                </w14:textFill>
              </w:rPr>
              <w:t>提供了符合招标文件要求的《投标人资格声明书》。</w:t>
            </w:r>
            <w:bookmarkEnd w:id="748"/>
          </w:p>
        </w:tc>
        <w:tc>
          <w:tcPr>
            <w:tcW w:w="1599"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3668"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1-3</w:t>
            </w:r>
          </w:p>
        </w:tc>
        <w:tc>
          <w:tcPr>
            <w:tcW w:w="1934"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投标人信用记录</w:t>
            </w:r>
          </w:p>
        </w:tc>
        <w:tc>
          <w:tcPr>
            <w:tcW w:w="4705" w:type="dxa"/>
            <w:vAlign w:val="center"/>
          </w:tcPr>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1.查询渠道：信用中国网站和中国政府采购网（www.creditchina.gov.cn、www.ccgp.gov.cn）；</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2.截止时点：投标截止时间以后、资格审查阶段采购人或采购代理机构的实际查询时间；</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3.信用信息查询记录和证据留存具体方式：查询结果网页打印页作为查询记录和证据，与其他采购文件一并保存；</w:t>
            </w:r>
          </w:p>
          <w:p>
            <w:pPr>
              <w:numPr>
                <w:ilvl w:val="0"/>
                <w:numId w:val="0"/>
              </w:numPr>
              <w:tabs>
                <w:tab w:val="left" w:pos="1080"/>
              </w:tabs>
              <w:snapToGrid w:val="0"/>
              <w:ind w:leftChars="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4.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1599"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无须投标人提供，由采购人或采购代理机构查询。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647"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1-4</w:t>
            </w:r>
          </w:p>
        </w:tc>
        <w:tc>
          <w:tcPr>
            <w:tcW w:w="1934" w:type="dxa"/>
            <w:vAlign w:val="center"/>
          </w:tcPr>
          <w:p>
            <w:pPr>
              <w:tabs>
                <w:tab w:val="left" w:pos="1080"/>
              </w:tabs>
              <w:snapToGrid w:val="0"/>
              <w:rPr>
                <w:color w:val="000000" w:themeColor="text1"/>
                <w:szCs w:val="21"/>
                <w14:textFill>
                  <w14:solidFill>
                    <w14:schemeClr w14:val="tx1"/>
                  </w14:solidFill>
                </w14:textFill>
              </w:rPr>
            </w:pPr>
            <w:bookmarkStart w:id="749" w:name="OLE_LINK9"/>
            <w:r>
              <w:rPr>
                <w:color w:val="000000" w:themeColor="text1"/>
                <w:szCs w:val="21"/>
                <w14:textFill>
                  <w14:solidFill>
                    <w14:schemeClr w14:val="tx1"/>
                  </w14:solidFill>
                </w14:textFill>
              </w:rPr>
              <w:t>法律、行政法规规定的其他条件</w:t>
            </w:r>
            <w:bookmarkEnd w:id="749"/>
          </w:p>
        </w:tc>
        <w:tc>
          <w:tcPr>
            <w:tcW w:w="4705"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法律、行政法规规定的其他条件</w:t>
            </w:r>
          </w:p>
        </w:tc>
        <w:tc>
          <w:tcPr>
            <w:tcW w:w="1599" w:type="dxa"/>
            <w:vAlign w:val="center"/>
          </w:tcPr>
          <w:p>
            <w:pPr>
              <w:tabs>
                <w:tab w:val="left" w:pos="1080"/>
              </w:tabs>
              <w:snapToGrid w:val="0"/>
              <w:jc w:val="center"/>
              <w:rPr>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628"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p>
        </w:tc>
        <w:tc>
          <w:tcPr>
            <w:tcW w:w="1934" w:type="dxa"/>
            <w:vAlign w:val="center"/>
          </w:tcPr>
          <w:p>
            <w:pPr>
              <w:tabs>
                <w:tab w:val="left" w:pos="1080"/>
              </w:tabs>
              <w:snapToGrid w:val="0"/>
              <w:rPr>
                <w:color w:val="000000" w:themeColor="text1"/>
                <w:szCs w:val="21"/>
                <w14:textFill>
                  <w14:solidFill>
                    <w14:schemeClr w14:val="tx1"/>
                  </w14:solidFill>
                </w14:textFill>
              </w:rPr>
            </w:pPr>
            <w:bookmarkStart w:id="750" w:name="OLE_LINK10"/>
            <w:r>
              <w:rPr>
                <w:color w:val="000000" w:themeColor="text1"/>
                <w:szCs w:val="21"/>
                <w14:textFill>
                  <w14:solidFill>
                    <w14:schemeClr w14:val="tx1"/>
                  </w14:solidFill>
                </w14:textFill>
              </w:rPr>
              <w:t>落实政府采购政策需满足的资格要求</w:t>
            </w:r>
            <w:bookmarkEnd w:id="750"/>
          </w:p>
        </w:tc>
        <w:tc>
          <w:tcPr>
            <w:tcW w:w="4705"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具体要求见第一章《投标邀请》</w:t>
            </w:r>
          </w:p>
        </w:tc>
        <w:tc>
          <w:tcPr>
            <w:tcW w:w="1599" w:type="dxa"/>
            <w:vAlign w:val="center"/>
          </w:tcPr>
          <w:p>
            <w:pPr>
              <w:tabs>
                <w:tab w:val="left" w:pos="1080"/>
              </w:tabs>
              <w:snapToGrid w:val="0"/>
              <w:rPr>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609"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2-1</w:t>
            </w:r>
          </w:p>
        </w:tc>
        <w:tc>
          <w:tcPr>
            <w:tcW w:w="1934" w:type="dxa"/>
            <w:vAlign w:val="center"/>
          </w:tcPr>
          <w:p>
            <w:pPr>
              <w:tabs>
                <w:tab w:val="left" w:pos="1080"/>
              </w:tabs>
              <w:snapToGrid w:val="0"/>
              <w:rPr>
                <w:color w:val="000000" w:themeColor="text1"/>
                <w:szCs w:val="21"/>
                <w14:textFill>
                  <w14:solidFill>
                    <w14:schemeClr w14:val="tx1"/>
                  </w14:solidFill>
                </w14:textFill>
              </w:rPr>
            </w:pPr>
            <w:bookmarkStart w:id="751" w:name="OLE_LINK13"/>
            <w:r>
              <w:rPr>
                <w:color w:val="000000" w:themeColor="text1"/>
                <w:szCs w:val="21"/>
                <w14:textFill>
                  <w14:solidFill>
                    <w14:schemeClr w14:val="tx1"/>
                  </w14:solidFill>
                </w14:textFill>
              </w:rPr>
              <w:t>中小企业政策证明文件</w:t>
            </w:r>
            <w:bookmarkEnd w:id="751"/>
          </w:p>
        </w:tc>
        <w:tc>
          <w:tcPr>
            <w:tcW w:w="4705"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具体要求见第一章《投标邀请》</w:t>
            </w:r>
          </w:p>
        </w:tc>
        <w:tc>
          <w:tcPr>
            <w:tcW w:w="1599" w:type="dxa"/>
            <w:vAlign w:val="center"/>
          </w:tcPr>
          <w:p>
            <w:pPr>
              <w:tabs>
                <w:tab w:val="left" w:pos="1080"/>
              </w:tabs>
              <w:snapToGrid w:val="0"/>
              <w:rPr>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243"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2-1-1</w:t>
            </w:r>
          </w:p>
        </w:tc>
        <w:tc>
          <w:tcPr>
            <w:tcW w:w="1934"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highlight w:val="none"/>
                <w14:textFill>
                  <w14:solidFill>
                    <w14:schemeClr w14:val="tx1"/>
                  </w14:solidFill>
                </w14:textFill>
              </w:rPr>
              <w:t>中小企业证明文件</w:t>
            </w:r>
          </w:p>
        </w:tc>
        <w:tc>
          <w:tcPr>
            <w:tcW w:w="4705" w:type="dxa"/>
            <w:vAlign w:val="center"/>
          </w:tcPr>
          <w:p>
            <w:pPr>
              <w:tabs>
                <w:tab w:val="left" w:pos="1080"/>
              </w:tabs>
              <w:snapToGrid w:val="0"/>
              <w:rPr>
                <w:color w:val="000000" w:themeColor="text1"/>
                <w:szCs w:val="21"/>
                <w14:textFill>
                  <w14:solidFill>
                    <w14:schemeClr w14:val="tx1"/>
                  </w14:solidFill>
                </w14:textFill>
              </w:rPr>
            </w:pPr>
            <w:bookmarkStart w:id="752" w:name="OLE_LINK11"/>
            <w:r>
              <w:rPr>
                <w:color w:val="000000" w:themeColor="text1"/>
                <w:szCs w:val="21"/>
                <w14:textFill>
                  <w14:solidFill>
                    <w14:schemeClr w14:val="tx1"/>
                  </w14:solidFill>
                </w14:textFill>
              </w:rPr>
              <w:t>当本项目（包）涉及预留份额专门面向中小企业采购，此时建议在《资格证明文件》中提供。</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1.投标人单独投标的，应提供《中小企业声明函》或《残疾人福利性单位声明函》或由省级以上监狱管理局、戒毒管理局（含新疆生产建设兵团）出具的属于监狱企业的证明文件。</w:t>
            </w:r>
          </w:p>
          <w:p>
            <w:pPr>
              <w:numPr>
                <w:ilvl w:val="0"/>
                <w:numId w:val="0"/>
              </w:numPr>
              <w:tabs>
                <w:tab w:val="left" w:pos="1080"/>
              </w:tabs>
              <w:snapToGrid w:val="0"/>
              <w:ind w:leftChars="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2.如招标文件要求以联合体形式参加或者要求合同分包的，且投标人为联合体或拟进行合同分包的，则联合体中的中小企业、签订分包意</w:t>
            </w:r>
            <w:r>
              <w:rPr>
                <w:color w:val="000000" w:themeColor="text1"/>
                <w:szCs w:val="21"/>
                <w14:textFill>
                  <w14:solidFill>
                    <w14:schemeClr w14:val="tx1"/>
                  </w14:solidFill>
                </w14:textFill>
              </w:rPr>
              <w:t>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bookmarkEnd w:id="752"/>
          </w:p>
        </w:tc>
        <w:tc>
          <w:tcPr>
            <w:tcW w:w="1599"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2298"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2-1-2</w:t>
            </w:r>
          </w:p>
        </w:tc>
        <w:tc>
          <w:tcPr>
            <w:tcW w:w="1934" w:type="dxa"/>
            <w:vAlign w:val="center"/>
          </w:tcPr>
          <w:p>
            <w:pPr>
              <w:tabs>
                <w:tab w:val="left" w:pos="1080"/>
              </w:tabs>
              <w:snapToGrid w:val="0"/>
              <w:rPr>
                <w:color w:val="000000" w:themeColor="text1"/>
                <w:szCs w:val="21"/>
                <w14:textFill>
                  <w14:solidFill>
                    <w14:schemeClr w14:val="tx1"/>
                  </w14:solidFill>
                </w14:textFill>
              </w:rPr>
            </w:pPr>
            <w:bookmarkStart w:id="753" w:name="OLE_LINK16"/>
            <w:r>
              <w:rPr>
                <w:color w:val="000000" w:themeColor="text1"/>
                <w:szCs w:val="21"/>
                <w14:textFill>
                  <w14:solidFill>
                    <w14:schemeClr w14:val="tx1"/>
                  </w14:solidFill>
                </w14:textFill>
              </w:rPr>
              <w:t>拟分包情况说明及分包意向协议</w:t>
            </w:r>
            <w:bookmarkEnd w:id="753"/>
          </w:p>
        </w:tc>
        <w:tc>
          <w:tcPr>
            <w:tcW w:w="4705" w:type="dxa"/>
            <w:vAlign w:val="center"/>
          </w:tcPr>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1.如本项目（包）要求通过分包措施预留部分采购份额面向中小企业采购、且投标人因落实政府采购政策拟进行分包的，必须提供；否则无须提供。</w:t>
            </w:r>
          </w:p>
          <w:p>
            <w:pPr>
              <w:numPr>
                <w:ilvl w:val="0"/>
                <w:numId w:val="0"/>
              </w:numPr>
              <w:tabs>
                <w:tab w:val="left" w:pos="1080"/>
              </w:tabs>
              <w:snapToGrid w:val="0"/>
              <w:ind w:leftChars="0"/>
              <w:rPr>
                <w:b/>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2.对于预</w:t>
            </w:r>
            <w:r>
              <w:rPr>
                <w:color w:val="000000" w:themeColor="text1"/>
                <w:szCs w:val="21"/>
                <w14:textFill>
                  <w14:solidFill>
                    <w14:schemeClr w14:val="tx1"/>
                  </w14:solidFill>
                </w14:textFill>
              </w:rPr>
              <w:t>留份额专门面向中小企业采购的项目（包），组成联合体或者接受分包合同的中小企业与联合体内其他企业、分包企业之间不得存在直接控股、管理关系。</w:t>
            </w:r>
          </w:p>
        </w:tc>
        <w:tc>
          <w:tcPr>
            <w:tcW w:w="1599"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格式见《投标文件格式》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2-2</w:t>
            </w:r>
          </w:p>
        </w:tc>
        <w:tc>
          <w:tcPr>
            <w:tcW w:w="1934"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其它落实政府采购政策的资格要求</w:t>
            </w:r>
          </w:p>
        </w:tc>
        <w:tc>
          <w:tcPr>
            <w:tcW w:w="4705"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如有，见第一章《投标邀请》</w:t>
            </w:r>
          </w:p>
        </w:tc>
        <w:tc>
          <w:tcPr>
            <w:tcW w:w="1599" w:type="dxa"/>
            <w:vAlign w:val="center"/>
          </w:tcPr>
          <w:p>
            <w:pPr>
              <w:tabs>
                <w:tab w:val="left" w:pos="1080"/>
              </w:tabs>
              <w:snapToGrid w:val="0"/>
              <w:rPr>
                <w:color w:val="000000" w:themeColor="text1"/>
                <w:szCs w:val="21"/>
                <w14:textFill>
                  <w14:solidFill>
                    <w14:schemeClr w14:val="tx1"/>
                  </w14:solidFill>
                </w14:textFill>
              </w:rPr>
            </w:pPr>
            <w:bookmarkStart w:id="754" w:name="OLE_LINK17"/>
            <w:r>
              <w:rPr>
                <w:color w:val="000000" w:themeColor="text1"/>
                <w:szCs w:val="21"/>
                <w14:textFill>
                  <w14:solidFill>
                    <w14:schemeClr w14:val="tx1"/>
                  </w14:solidFill>
                </w14:textFill>
              </w:rPr>
              <w:t>提供证明文件的电子件或电子证照</w:t>
            </w:r>
            <w:bookmarkEnd w:id="754"/>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w:t>
            </w:r>
          </w:p>
        </w:tc>
        <w:tc>
          <w:tcPr>
            <w:tcW w:w="1934"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本项目的特定资格要求</w:t>
            </w:r>
          </w:p>
        </w:tc>
        <w:tc>
          <w:tcPr>
            <w:tcW w:w="4705"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如有，见第一章《投标邀请》</w:t>
            </w:r>
          </w:p>
        </w:tc>
        <w:tc>
          <w:tcPr>
            <w:tcW w:w="1599" w:type="dxa"/>
            <w:vAlign w:val="center"/>
          </w:tcPr>
          <w:p>
            <w:pPr>
              <w:tabs>
                <w:tab w:val="left" w:pos="1080"/>
              </w:tabs>
              <w:snapToGrid w:val="0"/>
              <w:rPr>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6410"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3-1</w:t>
            </w:r>
          </w:p>
        </w:tc>
        <w:tc>
          <w:tcPr>
            <w:tcW w:w="1934" w:type="dxa"/>
            <w:vAlign w:val="center"/>
          </w:tcPr>
          <w:p>
            <w:pPr>
              <w:pageBreakBefore w:val="0"/>
              <w:tabs>
                <w:tab w:val="left" w:pos="1080"/>
              </w:tabs>
              <w:wordWrap/>
              <w:topLinePunct w:val="0"/>
              <w:bidi w:val="0"/>
              <w:snapToGrid w:val="0"/>
              <w:spacing w:line="360" w:lineRule="auto"/>
              <w:rPr>
                <w:rFonts w:hint="eastAsia" w:ascii="宋体" w:hAnsi="宋体" w:eastAsia="宋体" w:cs="宋体"/>
                <w:color w:val="auto"/>
                <w:sz w:val="24"/>
                <w:szCs w:val="24"/>
                <w:highlight w:val="none"/>
              </w:rPr>
            </w:pPr>
            <w:r>
              <w:rPr>
                <w:color w:val="000000" w:themeColor="text1"/>
                <w:szCs w:val="21"/>
                <w14:textFill>
                  <w14:solidFill>
                    <w14:schemeClr w14:val="tx1"/>
                  </w14:solidFill>
                </w14:textFill>
              </w:rPr>
              <w:t>本项目对于联合体的要求</w:t>
            </w:r>
          </w:p>
          <w:p>
            <w:pPr>
              <w:tabs>
                <w:tab w:val="left" w:pos="1080"/>
              </w:tabs>
              <w:snapToGrid w:val="0"/>
              <w:rPr>
                <w:color w:val="000000" w:themeColor="text1"/>
                <w:szCs w:val="21"/>
                <w14:textFill>
                  <w14:solidFill>
                    <w14:schemeClr w14:val="tx1"/>
                  </w14:solidFill>
                </w14:textFill>
              </w:rPr>
            </w:pPr>
          </w:p>
        </w:tc>
        <w:tc>
          <w:tcPr>
            <w:tcW w:w="4705" w:type="dxa"/>
            <w:vAlign w:val="center"/>
          </w:tcPr>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2.联合体各成员单位均须提供本表中序号1-1、1-2的证明文件。联合体各成员单位均应满足本表3-2项规定。</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3.本表序号3-3项规定的其他特定资格要求中的每一小项要求，联合体各方中至少应当有一方符合本表中其他资格要求并提供证明文件。</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4.联合体中有同类资质的供应商按照联合体分工承担相同工作的，应当按照资质等级较低的供应商确定资质等级。</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5.以联合体形式参加政府采购活动的，联合体各方不得再单独参加或者与其他供应商另外组成联合体参加同一合同项下的政府采购活动。</w:t>
            </w:r>
          </w:p>
          <w:p>
            <w:pPr>
              <w:numPr>
                <w:ilvl w:val="0"/>
                <w:numId w:val="0"/>
              </w:numPr>
              <w:tabs>
                <w:tab w:val="left" w:pos="1080"/>
              </w:tabs>
              <w:snapToGrid w:val="0"/>
              <w:ind w:leftChars="0"/>
              <w:rPr>
                <w:rFonts w:hint="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6.若联合体中任一成员单位中途退出，则该联合体的投标无效。</w:t>
            </w:r>
          </w:p>
          <w:p>
            <w:pPr>
              <w:numPr>
                <w:ilvl w:val="0"/>
                <w:numId w:val="0"/>
              </w:numPr>
              <w:tabs>
                <w:tab w:val="left" w:pos="1080"/>
              </w:tabs>
              <w:snapToGrid w:val="0"/>
              <w:ind w:leftChars="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7.本项目不接受联合</w:t>
            </w:r>
            <w:r>
              <w:rPr>
                <w:color w:val="000000" w:themeColor="text1"/>
                <w:szCs w:val="21"/>
                <w14:textFill>
                  <w14:solidFill>
                    <w14:schemeClr w14:val="tx1"/>
                  </w14:solidFill>
                </w14:textFill>
              </w:rPr>
              <w:t>体投标时，投标人不得为联合体。</w:t>
            </w:r>
          </w:p>
        </w:tc>
        <w:tc>
          <w:tcPr>
            <w:tcW w:w="1599" w:type="dxa"/>
            <w:vAlign w:val="center"/>
          </w:tcPr>
          <w:p>
            <w:pPr>
              <w:tabs>
                <w:tab w:val="left" w:pos="1080"/>
              </w:tabs>
              <w:snapToGrid w:val="0"/>
              <w:rPr>
                <w:color w:val="000000" w:themeColor="text1"/>
                <w:szCs w:val="21"/>
                <w14:textFill>
                  <w14:solidFill>
                    <w14:schemeClr w14:val="tx1"/>
                  </w14:solidFill>
                </w14:textFill>
              </w:rPr>
            </w:pPr>
            <w:bookmarkStart w:id="755" w:name="OLE_LINK19"/>
            <w:r>
              <w:rPr>
                <w:color w:val="000000" w:themeColor="text1"/>
                <w:szCs w:val="21"/>
                <w14:textFill>
                  <w14:solidFill>
                    <w14:schemeClr w14:val="tx1"/>
                  </w14:solidFill>
                </w14:textFill>
              </w:rPr>
              <w:t>提供《联合协议》原件的电子件</w:t>
            </w:r>
          </w:p>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格式见《投标文件格式》</w:t>
            </w:r>
            <w:bookmarkEnd w:id="755"/>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468"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3-2</w:t>
            </w:r>
          </w:p>
        </w:tc>
        <w:tc>
          <w:tcPr>
            <w:tcW w:w="1934"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政府购买服务承接主体的要求</w:t>
            </w:r>
          </w:p>
        </w:tc>
        <w:tc>
          <w:tcPr>
            <w:tcW w:w="4705"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如本项目属于政府购买服务，投标人不属于公益一类事业单位、使用事业编制且由财政拨款保障的群团组织。</w:t>
            </w:r>
          </w:p>
        </w:tc>
        <w:tc>
          <w:tcPr>
            <w:tcW w:w="1599"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格式见《投标文件格式》</w:t>
            </w:r>
            <w:r>
              <w:rPr>
                <w:rFonts w:hint="eastAsia"/>
                <w:color w:val="000000" w:themeColor="text1"/>
                <w:szCs w:val="21"/>
                <w14:textFill>
                  <w14:solidFill>
                    <w14:schemeClr w14:val="tx1"/>
                  </w14:solidFill>
                </w14:textFill>
              </w:rPr>
              <w:t>“1-2 投标人资格声明书”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279"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3-3</w:t>
            </w:r>
          </w:p>
        </w:tc>
        <w:tc>
          <w:tcPr>
            <w:tcW w:w="1934"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其他特定资格要求</w:t>
            </w:r>
          </w:p>
        </w:tc>
        <w:tc>
          <w:tcPr>
            <w:tcW w:w="4705"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如有，见第一章《投标邀请》</w:t>
            </w:r>
          </w:p>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注：如联合体中有同类资质的供应商按照联合体分工承担相同工作的，均应当提供资质证书电子件或电子证照。</w:t>
            </w:r>
          </w:p>
        </w:tc>
        <w:tc>
          <w:tcPr>
            <w:tcW w:w="1599"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1277" w:hRule="atLeast"/>
        </w:trPr>
        <w:tc>
          <w:tcPr>
            <w:tcW w:w="824" w:type="dxa"/>
            <w:vAlign w:val="center"/>
          </w:tcPr>
          <w:p>
            <w:pPr>
              <w:tabs>
                <w:tab w:val="left" w:pos="1080"/>
              </w:tabs>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w:t>
            </w:r>
          </w:p>
        </w:tc>
        <w:tc>
          <w:tcPr>
            <w:tcW w:w="1934" w:type="dxa"/>
            <w:vAlign w:val="center"/>
          </w:tcPr>
          <w:p>
            <w:pPr>
              <w:tabs>
                <w:tab w:val="left" w:pos="1080"/>
              </w:tabs>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获取招标文件</w:t>
            </w:r>
          </w:p>
        </w:tc>
        <w:tc>
          <w:tcPr>
            <w:tcW w:w="4705" w:type="dxa"/>
            <w:vAlign w:val="center"/>
          </w:tcPr>
          <w:p>
            <w:pPr>
              <w:tabs>
                <w:tab w:val="left" w:pos="1080"/>
              </w:tabs>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在规定期限内通过北京市政府采购电子交易平台获取所参与包的招标文件。</w:t>
            </w:r>
          </w:p>
          <w:p>
            <w:pPr>
              <w:tabs>
                <w:tab w:val="left" w:pos="1080"/>
              </w:tabs>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注：如本项目接受联合体，且供应商为联合体时，联合体中任一成员获取文件即视为满足要求。</w:t>
            </w:r>
          </w:p>
        </w:tc>
        <w:tc>
          <w:tcPr>
            <w:tcW w:w="1599" w:type="dxa"/>
            <w:vAlign w:val="center"/>
          </w:tcPr>
          <w:p>
            <w:pPr>
              <w:tabs>
                <w:tab w:val="left" w:pos="1080"/>
              </w:tabs>
              <w:snapToGrid w:val="0"/>
              <w:rPr>
                <w:color w:val="000000" w:themeColor="text1"/>
                <w:szCs w:val="21"/>
                <w14:textFill>
                  <w14:solidFill>
                    <w14:schemeClr w14:val="tx1"/>
                  </w14:solidFill>
                </w14:textFill>
              </w:rPr>
            </w:pPr>
          </w:p>
        </w:tc>
      </w:t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742"/>
      <w:bookmarkEnd w:id="746"/>
    </w:tbl>
    <w:p>
      <w:pPr>
        <w:widowControl/>
        <w:jc w:val="left"/>
        <w:rPr>
          <w:color w:val="000000" w:themeColor="text1"/>
          <w:sz w:val="24"/>
          <w14:textFill>
            <w14:solidFill>
              <w14:schemeClr w14:val="tx1"/>
            </w14:solidFill>
          </w14:textFill>
        </w:rPr>
      </w:pPr>
      <w:bookmarkStart w:id="756" w:name="_Hlt522424701"/>
      <w:bookmarkEnd w:id="756"/>
      <w:bookmarkStart w:id="757" w:name="_Hlt487900425"/>
      <w:bookmarkEnd w:id="757"/>
      <w:bookmarkStart w:id="758" w:name="_Toc353825550"/>
      <w:bookmarkStart w:id="759" w:name="_Toc127151779"/>
      <w:bookmarkStart w:id="760" w:name="_Toc353873940"/>
      <w:bookmarkStart w:id="761" w:name="_Toc226965858"/>
      <w:bookmarkStart w:id="762" w:name="_Toc127161490"/>
      <w:r>
        <w:rPr>
          <w:color w:val="000000" w:themeColor="text1"/>
          <w:sz w:val="24"/>
          <w14:textFill>
            <w14:solidFill>
              <w14:schemeClr w14:val="tx1"/>
            </w14:solidFill>
          </w14:textFill>
        </w:rPr>
        <w:br w:type="page"/>
      </w:r>
    </w:p>
    <w:p>
      <w:pPr>
        <w:spacing w:line="360" w:lineRule="auto"/>
        <w:jc w:val="center"/>
        <w:outlineLvl w:val="0"/>
        <w:rPr>
          <w:b/>
          <w:color w:val="000000" w:themeColor="text1"/>
          <w:sz w:val="36"/>
          <w:szCs w:val="36"/>
          <w14:textFill>
            <w14:solidFill>
              <w14:schemeClr w14:val="tx1"/>
            </w14:solidFill>
          </w14:textFill>
        </w:rPr>
      </w:pPr>
      <w:bookmarkStart w:id="763" w:name="_Toc99301423"/>
      <w:r>
        <w:rPr>
          <w:b/>
          <w:color w:val="000000" w:themeColor="text1"/>
          <w:sz w:val="36"/>
          <w:szCs w:val="36"/>
          <w14:textFill>
            <w14:solidFill>
              <w14:schemeClr w14:val="tx1"/>
            </w14:solidFill>
          </w14:textFill>
        </w:rPr>
        <w:t xml:space="preserve">第四章   </w:t>
      </w:r>
      <w:bookmarkEnd w:id="758"/>
      <w:bookmarkEnd w:id="759"/>
      <w:bookmarkEnd w:id="760"/>
      <w:bookmarkEnd w:id="761"/>
      <w:bookmarkEnd w:id="762"/>
      <w:bookmarkStart w:id="764" w:name="_Hlt164229061"/>
      <w:bookmarkEnd w:id="764"/>
      <w:r>
        <w:rPr>
          <w:b/>
          <w:color w:val="000000" w:themeColor="text1"/>
          <w:sz w:val="36"/>
          <w:szCs w:val="36"/>
          <w14:textFill>
            <w14:solidFill>
              <w14:schemeClr w14:val="tx1"/>
            </w14:solidFill>
          </w14:textFill>
        </w:rPr>
        <w:t>评标程序、评标方法和评标标准</w:t>
      </w:r>
      <w:bookmarkEnd w:id="763"/>
    </w:p>
    <w:p>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p>
    <w:p>
      <w:pPr>
        <w:tabs>
          <w:tab w:val="left" w:pos="360"/>
          <w:tab w:val="left" w:pos="900"/>
        </w:tabs>
        <w:snapToGrid w:val="0"/>
        <w:spacing w:line="360" w:lineRule="auto"/>
        <w:jc w:val="center"/>
        <w:outlineLvl w:val="1"/>
        <w:rPr>
          <w:b/>
          <w:color w:val="000000" w:themeColor="text1"/>
          <w:sz w:val="24"/>
          <w14:textFill>
            <w14:solidFill>
              <w14:schemeClr w14:val="tx1"/>
            </w14:solidFill>
          </w14:textFill>
        </w:rPr>
      </w:pPr>
    </w:p>
    <w:p>
      <w:pPr>
        <w:tabs>
          <w:tab w:val="left" w:pos="360"/>
          <w:tab w:val="left" w:pos="900"/>
        </w:tabs>
        <w:snapToGrid w:val="0"/>
        <w:spacing w:line="360" w:lineRule="auto"/>
        <w:outlineLvl w:val="1"/>
        <w:rPr>
          <w:b/>
          <w:color w:val="000000" w:themeColor="text1"/>
          <w14:textFill>
            <w14:solidFill>
              <w14:schemeClr w14:val="tx1"/>
            </w14:solidFill>
          </w14:textFill>
        </w:rPr>
      </w:pPr>
      <w:r>
        <w:rPr>
          <w:b/>
          <w:color w:val="000000" w:themeColor="text1"/>
          <w:sz w:val="24"/>
          <w14:textFill>
            <w14:solidFill>
              <w14:schemeClr w14:val="tx1"/>
            </w14:solidFill>
          </w14:textFill>
        </w:rPr>
        <w:t>一、</w:t>
      </w:r>
      <w:r>
        <w:rPr>
          <w:rFonts w:hint="eastAsia"/>
          <w:b/>
          <w:color w:val="000000" w:themeColor="text1"/>
          <w:sz w:val="24"/>
          <w14:textFill>
            <w14:solidFill>
              <w14:schemeClr w14:val="tx1"/>
            </w14:solidFill>
          </w14:textFill>
        </w:rPr>
        <w:t>评标程序、</w:t>
      </w:r>
      <w:r>
        <w:rPr>
          <w:b/>
          <w:color w:val="000000" w:themeColor="text1"/>
          <w:sz w:val="24"/>
          <w14:textFill>
            <w14:solidFill>
              <w14:schemeClr w14:val="tx1"/>
            </w14:solidFill>
          </w14:textFill>
        </w:rPr>
        <w:t>评标方法</w:t>
      </w:r>
    </w:p>
    <w:p>
      <w:pPr>
        <w:numPr>
          <w:ilvl w:val="0"/>
          <w:numId w:val="13"/>
        </w:numPr>
        <w:tabs>
          <w:tab w:val="left" w:pos="360"/>
        </w:tabs>
        <w:snapToGrid w:val="0"/>
        <w:spacing w:line="360" w:lineRule="auto"/>
        <w:outlineLvl w:val="1"/>
        <w:rPr>
          <w:color w:val="000000" w:themeColor="text1"/>
          <w:sz w:val="24"/>
          <w14:textFill>
            <w14:solidFill>
              <w14:schemeClr w14:val="tx1"/>
            </w14:solidFill>
          </w14:textFill>
        </w:rPr>
      </w:pPr>
      <w:bookmarkStart w:id="765" w:name="_Toc150774641"/>
      <w:bookmarkStart w:id="766" w:name="_Toc226309785"/>
      <w:bookmarkStart w:id="767" w:name="_Toc127151742"/>
      <w:bookmarkStart w:id="768" w:name="_Toc305158809"/>
      <w:bookmarkStart w:id="769" w:name="_Toc151193639"/>
      <w:bookmarkStart w:id="770" w:name="_Toc127151541"/>
      <w:bookmarkStart w:id="771" w:name="_Toc151193711"/>
      <w:bookmarkStart w:id="772" w:name="_Toc226965814"/>
      <w:bookmarkStart w:id="773" w:name="_Toc150774746"/>
      <w:bookmarkStart w:id="774" w:name="_Toc195842906"/>
      <w:bookmarkStart w:id="775" w:name="_Toc142311043"/>
      <w:bookmarkStart w:id="776" w:name="_Toc164351635"/>
      <w:bookmarkStart w:id="777" w:name="_Toc164608655"/>
      <w:bookmarkStart w:id="778" w:name="_Toc151193783"/>
      <w:bookmarkStart w:id="779" w:name="_Toc305158883"/>
      <w:bookmarkStart w:id="780" w:name="_Toc164229236"/>
      <w:bookmarkStart w:id="781" w:name="_Toc150480779"/>
      <w:bookmarkStart w:id="782" w:name="_Toc150509292"/>
      <w:bookmarkStart w:id="783" w:name="_Toc164608810"/>
      <w:bookmarkStart w:id="784" w:name="_Toc151193855"/>
      <w:bookmarkStart w:id="785" w:name="_Toc226965731"/>
      <w:bookmarkStart w:id="786" w:name="_Toc149720834"/>
      <w:bookmarkStart w:id="787" w:name="_Toc264969231"/>
      <w:bookmarkStart w:id="788" w:name="_Toc151193929"/>
      <w:bookmarkStart w:id="789" w:name="_Toc265228379"/>
      <w:bookmarkStart w:id="790" w:name="_Toc164229382"/>
      <w:bookmarkStart w:id="791" w:name="_Toc226337237"/>
      <w:bookmarkStart w:id="792" w:name="_Toc127161455"/>
      <w:bookmarkStart w:id="793" w:name="_Toc151190168"/>
      <w:bookmarkStart w:id="794" w:name="_Toc353825551"/>
      <w:bookmarkStart w:id="795" w:name="_Toc353873941"/>
      <w:bookmarkStart w:id="796" w:name="_Toc195842920"/>
      <w:bookmarkStart w:id="797" w:name="_Toc353873665"/>
      <w:bookmarkStart w:id="798" w:name="_Toc142311057"/>
      <w:bookmarkStart w:id="799" w:name="_Toc127151555"/>
      <w:bookmarkStart w:id="800" w:name="_Toc265228393"/>
      <w:bookmarkStart w:id="801" w:name="_Toc150480793"/>
      <w:bookmarkStart w:id="802" w:name="_Toc305158823"/>
      <w:bookmarkStart w:id="803" w:name="_Toc226337251"/>
      <w:bookmarkStart w:id="804" w:name="_Toc150774760"/>
      <w:bookmarkStart w:id="805" w:name="_Toc226965828"/>
      <w:bookmarkStart w:id="806" w:name="_Toc264969245"/>
      <w:bookmarkStart w:id="807" w:name="_Toc353825545"/>
      <w:bookmarkStart w:id="808" w:name="_Toc305158897"/>
      <w:bookmarkStart w:id="809" w:name="_Toc353873935"/>
      <w:r>
        <w:rPr>
          <w:color w:val="000000" w:themeColor="text1"/>
          <w:sz w:val="24"/>
          <w14:textFill>
            <w14:solidFill>
              <w14:schemeClr w14:val="tx1"/>
            </w14:solidFill>
          </w14:textFill>
        </w:rPr>
        <w:t>投标文件的符合性审查</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评标委员会对资格审查合格的投标人的投标文件进行符合性审查，以确定其是否满足招标文件的实质性要求。</w:t>
      </w:r>
      <w:bookmarkStart w:id="810" w:name="_Toc520356167"/>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10"/>
      <w:r>
        <w:rPr>
          <w:color w:val="000000" w:themeColor="text1"/>
          <w:sz w:val="24"/>
          <w14:textFill>
            <w14:solidFill>
              <w14:schemeClr w14:val="tx1"/>
            </w14:solidFill>
          </w14:textFill>
        </w:rPr>
        <w:t>要求的，</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900"/>
          <w:tab w:val="left" w:pos="1080"/>
          <w:tab w:val="left" w:pos="1589"/>
        </w:tabs>
        <w:snapToGrid w:val="0"/>
        <w:spacing w:line="360" w:lineRule="auto"/>
        <w:ind w:left="0" w:leftChars="-170" w:hanging="357" w:hangingChars="148"/>
        <w:jc w:val="center"/>
        <w:rPr>
          <w:b/>
          <w:color w:val="000000" w:themeColor="text1"/>
          <w:sz w:val="24"/>
          <w14:textFill>
            <w14:solidFill>
              <w14:schemeClr w14:val="tx1"/>
            </w14:solidFill>
          </w14:textFill>
        </w:rPr>
      </w:pPr>
    </w:p>
    <w:p>
      <w:pPr>
        <w:tabs>
          <w:tab w:val="left" w:pos="900"/>
          <w:tab w:val="left" w:pos="1080"/>
          <w:tab w:val="left" w:pos="1589"/>
        </w:tabs>
        <w:snapToGrid w:val="0"/>
        <w:spacing w:line="360" w:lineRule="auto"/>
        <w:ind w:left="0" w:leftChars="-170" w:hanging="357" w:hangingChars="148"/>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符合性审查要求</w:t>
      </w:r>
    </w:p>
    <w:tbl>
      <w:tblPr>
        <w:tblStyle w:val="52"/>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768"/>
        <w:gridCol w:w="6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jc w:val="center"/>
        </w:trPr>
        <w:tc>
          <w:tcPr>
            <w:tcW w:w="731" w:type="dxa"/>
            <w:vAlign w:val="center"/>
          </w:tcPr>
          <w:p>
            <w:pPr>
              <w:widowControl/>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序号</w:t>
            </w:r>
          </w:p>
        </w:tc>
        <w:tc>
          <w:tcPr>
            <w:tcW w:w="1768" w:type="dxa"/>
            <w:vAlign w:val="center"/>
          </w:tcPr>
          <w:p>
            <w:pPr>
              <w:widowControl/>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审查因素</w:t>
            </w:r>
          </w:p>
        </w:tc>
        <w:tc>
          <w:tcPr>
            <w:tcW w:w="6563" w:type="dxa"/>
            <w:vAlign w:val="center"/>
          </w:tcPr>
          <w:p>
            <w:pPr>
              <w:widowControl/>
              <w:jc w:val="center"/>
              <w:rPr>
                <w:b/>
                <w:color w:val="000000" w:themeColor="text1"/>
                <w:kern w:val="0"/>
                <w:szCs w:val="21"/>
                <w14:textFill>
                  <w14:solidFill>
                    <w14:schemeClr w14:val="tx1"/>
                  </w14:solidFill>
                </w14:textFill>
              </w:rPr>
            </w:pPr>
            <w:r>
              <w:rPr>
                <w:b/>
                <w:color w:val="000000" w:themeColor="text1"/>
                <w:kern w:val="0"/>
                <w:szCs w:val="21"/>
                <w14:textFill>
                  <w14:solidFill>
                    <w14:schemeClr w14:val="tx1"/>
                  </w14:solidFill>
                </w14:textFill>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授权委托书</w:t>
            </w:r>
          </w:p>
        </w:tc>
        <w:tc>
          <w:tcPr>
            <w:tcW w:w="6563"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themeColor="text1"/>
                <w:kern w:val="0"/>
                <w:szCs w:val="21"/>
                <w14:textFill>
                  <w14:solidFill>
                    <w14:schemeClr w14:val="tx1"/>
                  </w14:solidFill>
                </w14:textFill>
              </w:rPr>
            </w:pPr>
            <w:bookmarkStart w:id="811" w:name="OLE_LINK20" w:colFirst="0" w:colLast="1"/>
            <w:r>
              <w:rPr>
                <w:color w:val="000000" w:themeColor="text1"/>
                <w:kern w:val="0"/>
                <w:szCs w:val="21"/>
                <w14:textFill>
                  <w14:solidFill>
                    <w14:schemeClr w14:val="tx1"/>
                  </w14:solidFill>
                </w14:textFill>
              </w:rPr>
              <w:t>2</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投标完整性</w:t>
            </w:r>
          </w:p>
        </w:tc>
        <w:tc>
          <w:tcPr>
            <w:tcW w:w="6563" w:type="dxa"/>
            <w:vAlign w:val="center"/>
          </w:tcPr>
          <w:p>
            <w:pPr>
              <w:widowControl/>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未将一个采购包中的内容拆分投标；</w:t>
            </w:r>
          </w:p>
        </w:tc>
      </w:tr>
      <w:bookmarkEnd w:id="81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3</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投标报价</w:t>
            </w:r>
          </w:p>
        </w:tc>
        <w:tc>
          <w:tcPr>
            <w:tcW w:w="6563"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投标报价未</w:t>
            </w:r>
            <w:r>
              <w:rPr>
                <w:color w:val="000000" w:themeColor="text1"/>
                <w:szCs w:val="21"/>
                <w14:textFill>
                  <w14:solidFill>
                    <w14:schemeClr w14:val="tx1"/>
                  </w14:solidFill>
                </w14:textFill>
              </w:rPr>
              <w:t>超过招标文件中规定的项目/采购包预算金额或者项目/采购包最高限价</w:t>
            </w:r>
            <w:r>
              <w:rPr>
                <w:color w:val="000000" w:themeColor="text1"/>
                <w:kern w:val="0"/>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4</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报价唯一性</w:t>
            </w:r>
          </w:p>
        </w:tc>
        <w:tc>
          <w:tcPr>
            <w:tcW w:w="6563"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投标文件未</w:t>
            </w:r>
            <w:r>
              <w:rPr>
                <w:color w:val="000000" w:themeColor="text1"/>
                <w:szCs w:val="21"/>
                <w14:textFill>
                  <w14:solidFill>
                    <w14:schemeClr w14:val="tx1"/>
                  </w14:solidFill>
                </w14:textFill>
              </w:rPr>
              <w:t>出现可选择性或可调整的报价（招标文件另有规定的除外）</w:t>
            </w:r>
            <w:r>
              <w:rPr>
                <w:color w:val="000000" w:themeColor="text1"/>
                <w:kern w:val="0"/>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5</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投标有效期</w:t>
            </w:r>
          </w:p>
        </w:tc>
        <w:tc>
          <w:tcPr>
            <w:tcW w:w="6563"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6</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实质性格式</w:t>
            </w:r>
          </w:p>
        </w:tc>
        <w:tc>
          <w:tcPr>
            <w:tcW w:w="6563"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7</w:t>
            </w:r>
          </w:p>
        </w:tc>
        <w:tc>
          <w:tcPr>
            <w:tcW w:w="1768" w:type="dxa"/>
            <w:vAlign w:val="center"/>
          </w:tcPr>
          <w:p>
            <w:pPr>
              <w:widowControl/>
              <w:jc w:val="left"/>
              <w:rPr>
                <w:color w:val="000000" w:themeColor="text1"/>
                <w:kern w:val="0"/>
                <w:szCs w:val="21"/>
                <w14:textFill>
                  <w14:solidFill>
                    <w14:schemeClr w14:val="tx1"/>
                  </w14:solidFill>
                </w14:textFill>
              </w:rPr>
            </w:pPr>
            <w:r>
              <w:rPr>
                <w:rFonts w:ascii="Segoe UI Symbol" w:hAnsi="Segoe UI Symbol" w:cs="Segoe UI Symbol"/>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号条款响应</w:t>
            </w:r>
          </w:p>
        </w:tc>
        <w:tc>
          <w:tcPr>
            <w:tcW w:w="6563" w:type="dxa"/>
            <w:vAlign w:val="center"/>
          </w:tcPr>
          <w:p>
            <w:pPr>
              <w:widowControl/>
              <w:jc w:val="left"/>
              <w:rPr>
                <w:color w:val="000000" w:themeColor="text1"/>
                <w:kern w:val="0"/>
                <w:szCs w:val="21"/>
                <w14:textFill>
                  <w14:solidFill>
                    <w14:schemeClr w14:val="tx1"/>
                  </w14:solidFill>
                </w14:textFill>
              </w:rPr>
            </w:pPr>
            <w:bookmarkStart w:id="812" w:name="OLE_LINK23"/>
            <w:r>
              <w:rPr>
                <w:color w:val="000000" w:themeColor="text1"/>
                <w:kern w:val="0"/>
                <w:szCs w:val="21"/>
                <w14:textFill>
                  <w14:solidFill>
                    <w14:schemeClr w14:val="tx1"/>
                  </w14:solidFill>
                </w14:textFill>
              </w:rPr>
              <w:t>投标文件满足招标文件</w:t>
            </w:r>
            <w:r>
              <w:rPr>
                <w:color w:val="000000" w:themeColor="text1"/>
                <w:szCs w:val="21"/>
                <w14:textFill>
                  <w14:solidFill>
                    <w14:schemeClr w14:val="tx1"/>
                  </w14:solidFill>
                </w14:textFill>
              </w:rPr>
              <w:t>第五章《采购需求》</w:t>
            </w:r>
            <w:r>
              <w:rPr>
                <w:color w:val="000000" w:themeColor="text1"/>
                <w:kern w:val="0"/>
                <w:szCs w:val="21"/>
                <w14:textFill>
                  <w14:solidFill>
                    <w14:schemeClr w14:val="tx1"/>
                  </w14:solidFill>
                </w14:textFill>
              </w:rPr>
              <w:t>中</w:t>
            </w:r>
            <w:r>
              <w:rPr>
                <w:rFonts w:ascii="Segoe UI Symbol" w:hAnsi="Segoe UI Symbol" w:cs="Segoe UI Symbol"/>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号条款要求的；</w:t>
            </w:r>
            <w:bookmarkEnd w:id="8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3"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8</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拟分包情况说明（如有）</w:t>
            </w:r>
          </w:p>
        </w:tc>
        <w:tc>
          <w:tcPr>
            <w:tcW w:w="6563" w:type="dxa"/>
            <w:vAlign w:val="center"/>
          </w:tcPr>
          <w:p>
            <w:pPr>
              <w:widowControl/>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如本项目（包）非因“落实政府采购政策”亦允许分包，且供应商拟进行分包时，必须提供；否则无须提供；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7"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9</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分包其他要求</w:t>
            </w:r>
          </w:p>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（如有）</w:t>
            </w:r>
          </w:p>
        </w:tc>
        <w:tc>
          <w:tcPr>
            <w:tcW w:w="6563" w:type="dxa"/>
            <w:vAlign w:val="center"/>
          </w:tcPr>
          <w:p>
            <w:pPr>
              <w:widowControl/>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分包履行的内容、金额或者比例未超出《投标人须知资料表》中的规定；</w:t>
            </w:r>
          </w:p>
          <w:p>
            <w:pPr>
              <w:widowControl/>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分包承担主体具备《投标人须知资料表》载明的资质条件且提供了资质证书电子件（如有）；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10</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报价的修正</w:t>
            </w:r>
          </w:p>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（如有）</w:t>
            </w:r>
          </w:p>
        </w:tc>
        <w:tc>
          <w:tcPr>
            <w:tcW w:w="6563"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11</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进口产品</w:t>
            </w:r>
          </w:p>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（如有）</w:t>
            </w:r>
          </w:p>
        </w:tc>
        <w:tc>
          <w:tcPr>
            <w:tcW w:w="6563" w:type="dxa"/>
            <w:vAlign w:val="center"/>
          </w:tcPr>
          <w:p>
            <w:pPr>
              <w:widowControl/>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招标文件不接受进口产品投标的内容时，投标人所投产品不含进口产品；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4"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12</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国家有关部门对投标人的投标产品有强制性规定或要求的</w:t>
            </w:r>
          </w:p>
        </w:tc>
        <w:tc>
          <w:tcPr>
            <w:tcW w:w="6563" w:type="dxa"/>
            <w:vAlign w:val="center"/>
          </w:tcPr>
          <w:p>
            <w:pPr>
              <w:widowControl/>
              <w:jc w:val="left"/>
              <w:rPr>
                <w:color w:val="000000" w:themeColor="text1"/>
                <w:kern w:val="0"/>
                <w:szCs w:val="21"/>
                <w14:textFill>
                  <w14:solidFill>
                    <w14:schemeClr w14:val="tx1"/>
                  </w14:solidFill>
                </w14:textFill>
              </w:rPr>
            </w:pPr>
            <w:bookmarkStart w:id="813" w:name="OLE_LINK24"/>
            <w:r>
              <w:rPr>
                <w:color w:val="000000" w:themeColor="text1"/>
                <w:kern w:val="0"/>
                <w:szCs w:val="21"/>
                <w14:textFill>
                  <w14:solidFill>
                    <w14:schemeClr w14:val="tx1"/>
                  </w14:solidFill>
                </w14:textFill>
              </w:rPr>
              <w:t>国家有关部门对投标人的投标产品有强制性规定或要求的（如相应技术、安全、节能和环保等），投标人的投标产品应符合相应规定或要求，并提供证明文件电子件：</w:t>
            </w:r>
          </w:p>
          <w:p>
            <w:pPr>
              <w:widowControl/>
              <w:numPr>
                <w:ilvl w:val="0"/>
                <w:numId w:val="14"/>
              </w:numPr>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采购的产品若属于《节能产品政府采购品目清单》范围中政府强制采购产品，则投标人所报产品必须获得国家确定的认证机构出具的、处于有效期之内的节能产品认证证书；</w:t>
            </w:r>
          </w:p>
          <w:p>
            <w:pPr>
              <w:widowControl/>
              <w:numPr>
                <w:ilvl w:val="0"/>
                <w:numId w:val="14"/>
              </w:numPr>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themeColor="text1"/>
                <w:kern w:val="0"/>
                <w:szCs w:val="21"/>
                <w14:textFill>
                  <w14:solidFill>
                    <w14:schemeClr w14:val="tx1"/>
                  </w14:solidFill>
                </w14:textFill>
              </w:rPr>
              <w:t>公安部颁发的计算机信息系统安全专用产品销售许可证</w:t>
            </w:r>
            <w:r>
              <w:rPr>
                <w:color w:val="000000" w:themeColor="text1"/>
                <w:szCs w:val="21"/>
                <w14:textFill>
                  <w14:solidFill>
                    <w14:schemeClr w14:val="tx1"/>
                  </w14:solidFill>
                </w14:textFill>
              </w:rPr>
              <w:t>，且在有效期内，亦视为符合要求）</w:t>
            </w:r>
          </w:p>
          <w:p>
            <w:pPr>
              <w:widowControl/>
              <w:numPr>
                <w:ilvl w:val="0"/>
                <w:numId w:val="14"/>
              </w:numPr>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项目中涉及涂料、胶黏剂、油墨、清洗剂等挥发性有机物产品，且属于强制性标准的，供应商应执行符合本市和国家的VOCs 含量限制标准。</w:t>
            </w:r>
            <w:bookmarkEnd w:id="81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6"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13</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公平竞争</w:t>
            </w:r>
          </w:p>
        </w:tc>
        <w:tc>
          <w:tcPr>
            <w:tcW w:w="6563" w:type="dxa"/>
            <w:vAlign w:val="center"/>
          </w:tcPr>
          <w:p>
            <w:pPr>
              <w:widowControl/>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7"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14</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串通投标</w:t>
            </w:r>
          </w:p>
        </w:tc>
        <w:tc>
          <w:tcPr>
            <w:tcW w:w="6563" w:type="dxa"/>
            <w:vAlign w:val="center"/>
          </w:tcPr>
          <w:p>
            <w:pPr>
              <w:widowControl/>
              <w:jc w:val="left"/>
              <w:rPr>
                <w:color w:val="000000" w:themeColor="text1"/>
                <w:szCs w:val="21"/>
                <w14:textFill>
                  <w14:solidFill>
                    <w14:schemeClr w14:val="tx1"/>
                  </w14:solidFill>
                </w14:textFill>
              </w:rPr>
            </w:pPr>
            <w:bookmarkStart w:id="814" w:name="OLE_LINK25"/>
            <w:r>
              <w:rPr>
                <w:color w:val="000000" w:themeColor="text1"/>
                <w:szCs w:val="21"/>
                <w14:textFill>
                  <w14:solidFill>
                    <w14:schemeClr w14:val="tx1"/>
                  </w14:solidFill>
                </w14:textFill>
              </w:rPr>
              <w:t>不存在《政府采购货物和服务招标投标管理办法》视为投标人串通投标的情形：</w:t>
            </w:r>
          </w:p>
          <w:p>
            <w:pPr>
              <w:widowControl/>
              <w:numPr>
                <w:ilvl w:val="0"/>
                <w:numId w:val="15"/>
              </w:numPr>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不同投标人的投标文件由同一单位或者个人编制；</w:t>
            </w:r>
          </w:p>
          <w:p>
            <w:pPr>
              <w:widowControl/>
              <w:numPr>
                <w:ilvl w:val="0"/>
                <w:numId w:val="15"/>
              </w:numPr>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不同投标人委托同一单位或者个人办理投标事宜；</w:t>
            </w:r>
          </w:p>
          <w:p>
            <w:pPr>
              <w:widowControl/>
              <w:numPr>
                <w:ilvl w:val="0"/>
                <w:numId w:val="15"/>
              </w:numPr>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不同投标人的投标文件载明的项目管理成员或者联系人员为同一人；</w:t>
            </w:r>
          </w:p>
          <w:p>
            <w:pPr>
              <w:widowControl/>
              <w:numPr>
                <w:ilvl w:val="0"/>
                <w:numId w:val="15"/>
              </w:numPr>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不同投标人的投标文件异常一致或者投标报价呈规律性差异；</w:t>
            </w:r>
          </w:p>
          <w:p>
            <w:pPr>
              <w:widowControl/>
              <w:numPr>
                <w:ilvl w:val="0"/>
                <w:numId w:val="15"/>
              </w:numPr>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不同投标人的投标文件相互混装；</w:t>
            </w:r>
          </w:p>
          <w:p>
            <w:pPr>
              <w:widowControl/>
              <w:numPr>
                <w:ilvl w:val="0"/>
                <w:numId w:val="15"/>
              </w:numPr>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不同投标人的投标保证金从同一单位或者个人的账户转出；</w:t>
            </w:r>
            <w:bookmarkEnd w:id="81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w:t>
            </w:r>
            <w:r>
              <w:rPr>
                <w:rFonts w:hint="eastAsia"/>
                <w:color w:val="000000" w:themeColor="text1"/>
                <w:kern w:val="0"/>
                <w:szCs w:val="21"/>
                <w14:textFill>
                  <w14:solidFill>
                    <w14:schemeClr w14:val="tx1"/>
                  </w14:solidFill>
                </w14:textFill>
              </w:rPr>
              <w:t>5</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附加条件</w:t>
            </w:r>
          </w:p>
        </w:tc>
        <w:tc>
          <w:tcPr>
            <w:tcW w:w="6563"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投标文件未含有采购人不能接受的附加条件的；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31" w:type="dxa"/>
            <w:vAlign w:val="center"/>
          </w:tcPr>
          <w:p>
            <w:pPr>
              <w:widowControl/>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1</w:t>
            </w:r>
            <w:r>
              <w:rPr>
                <w:rFonts w:hint="eastAsia"/>
                <w:color w:val="000000" w:themeColor="text1"/>
                <w:kern w:val="0"/>
                <w:szCs w:val="21"/>
                <w14:textFill>
                  <w14:solidFill>
                    <w14:schemeClr w14:val="tx1"/>
                  </w14:solidFill>
                </w14:textFill>
              </w:rPr>
              <w:t>6</w:t>
            </w:r>
          </w:p>
        </w:tc>
        <w:tc>
          <w:tcPr>
            <w:tcW w:w="1768" w:type="dxa"/>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其他无效情形</w:t>
            </w:r>
          </w:p>
        </w:tc>
        <w:tc>
          <w:tcPr>
            <w:tcW w:w="6563" w:type="dxa"/>
            <w:vAlign w:val="center"/>
          </w:tcPr>
          <w:p>
            <w:pPr>
              <w:widowControl/>
              <w:jc w:val="left"/>
              <w:rPr>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投标人、投标文件不存在不符合法律、法规和招标文件规定的其他无效情形。</w:t>
            </w:r>
          </w:p>
        </w:tc>
      </w:tr>
    </w:tbl>
    <w:p>
      <w:pPr>
        <w:numPr>
          <w:ilvl w:val="0"/>
          <w:numId w:val="16"/>
        </w:numPr>
        <w:tabs>
          <w:tab w:val="left" w:pos="1080"/>
          <w:tab w:val="left" w:pos="1589"/>
        </w:tabs>
        <w:snapToGrid w:val="0"/>
        <w:spacing w:line="360" w:lineRule="auto"/>
        <w:rPr>
          <w:color w:val="000000" w:themeColor="text1"/>
          <w:sz w:val="24"/>
          <w14:textFill>
            <w14:solidFill>
              <w14:schemeClr w14:val="tx1"/>
            </w14:solidFill>
          </w14:textFill>
        </w:rPr>
        <w:sectPr>
          <w:headerReference r:id="rId5" w:type="first"/>
          <w:footerReference r:id="rId7" w:type="first"/>
          <w:headerReference r:id="rId4" w:type="even"/>
          <w:footerReference r:id="rId6" w:type="even"/>
          <w:pgSz w:w="11907" w:h="16840"/>
          <w:pgMar w:top="1418" w:right="1134" w:bottom="1418" w:left="1701" w:header="851" w:footer="851" w:gutter="0"/>
          <w:cols w:space="720" w:num="1"/>
          <w:docGrid w:linePitch="462" w:charSpace="0"/>
        </w:sectPr>
      </w:pPr>
    </w:p>
    <w:p>
      <w:pPr>
        <w:numPr>
          <w:ilvl w:val="0"/>
          <w:numId w:val="13"/>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投标文件有关事项的澄清或者说明</w:t>
      </w:r>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815" w:name="_Hlk144225607"/>
      <w:r>
        <w:rPr>
          <w:color w:val="000000" w:themeColor="text1"/>
          <w:sz w:val="24"/>
          <w:szCs w:val="20"/>
          <w14:textFill>
            <w14:solidFill>
              <w14:schemeClr w14:val="tx1"/>
            </w14:solidFill>
          </w14:textFill>
        </w:rPr>
        <w:t>若投标人为事业单位或其他组织或分支机构，可为单位负责人</w:t>
      </w:r>
      <w:bookmarkEnd w:id="815"/>
      <w:r>
        <w:rPr>
          <w:color w:val="000000" w:themeColor="text1"/>
          <w:sz w:val="24"/>
          <w14:textFill>
            <w14:solidFill>
              <w14:schemeClr w14:val="tx1"/>
            </w14:solidFill>
          </w14:textFill>
        </w:rPr>
        <w:t>）或其授权的代表签字。投标人的澄清、说明或者补正不得超出投标文件的范围或者改变投标文件的实质性内容。澄清文件将作为投标文件内容的一部分。</w:t>
      </w:r>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bookmarkStart w:id="816" w:name="_Hlk220085436"/>
      <w:r>
        <w:rPr>
          <w:rFonts w:hint="eastAsia"/>
          <w:color w:val="000000" w:themeColor="text1"/>
          <w:sz w:val="24"/>
          <w14:textFill>
            <w14:solidFill>
              <w14:schemeClr w14:val="tx1"/>
            </w14:solidFill>
          </w14:textFill>
        </w:rPr>
        <w:t>异常低价处理</w:t>
      </w:r>
    </w:p>
    <w:p>
      <w:pPr>
        <w:numPr>
          <w:ilvl w:val="2"/>
          <w:numId w:val="13"/>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政府采购评审中出现下列情形之一的，评审委员会应当启动异常低价投标（响应）审查程序：</w:t>
      </w:r>
    </w:p>
    <w:p>
      <w:pPr>
        <w:numPr>
          <w:ilvl w:val="0"/>
          <w:numId w:val="17"/>
        </w:numPr>
        <w:tabs>
          <w:tab w:val="left" w:pos="1589"/>
          <w:tab w:val="left" w:pos="1701"/>
          <w:tab w:val="left" w:pos="2035"/>
          <w:tab w:val="left" w:pos="2114"/>
        </w:tabs>
        <w:snapToGrid w:val="0"/>
        <w:spacing w:line="360" w:lineRule="auto"/>
        <w:ind w:left="2320" w:hanging="420"/>
        <w:rPr>
          <w:color w:val="000000" w:themeColor="text1"/>
          <w:sz w:val="24"/>
          <w:highlight w:val="none"/>
          <w14:textFill>
            <w14:solidFill>
              <w14:schemeClr w14:val="tx1"/>
            </w14:solidFill>
          </w14:textFill>
        </w:rPr>
      </w:pPr>
      <w:r>
        <w:rPr>
          <w:rFonts w:hint="eastAsia"/>
          <w:color w:val="000000" w:themeColor="text1"/>
          <w:sz w:val="24"/>
          <w14:textFill>
            <w14:solidFill>
              <w14:schemeClr w14:val="tx1"/>
            </w14:solidFill>
          </w14:textFill>
        </w:rPr>
        <w:t>投标（响</w:t>
      </w:r>
      <w:r>
        <w:rPr>
          <w:rFonts w:hint="eastAsia"/>
          <w:color w:val="000000" w:themeColor="text1"/>
          <w:sz w:val="24"/>
          <w:highlight w:val="none"/>
          <w14:textFill>
            <w14:solidFill>
              <w14:schemeClr w14:val="tx1"/>
            </w14:solidFill>
          </w14:textFill>
        </w:rPr>
        <w:t>应）报价低于全部通过符合性审查供应商投标（响应）报价平均值</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50</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%的，即投标（响应）报价&lt;全部通过符合性审查供应商投标（响应）报价平均值×</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50</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w:t>
      </w:r>
    </w:p>
    <w:p>
      <w:pPr>
        <w:numPr>
          <w:ilvl w:val="0"/>
          <w:numId w:val="17"/>
        </w:numPr>
        <w:tabs>
          <w:tab w:val="left" w:pos="1589"/>
          <w:tab w:val="left" w:pos="1701"/>
          <w:tab w:val="left" w:pos="2035"/>
          <w:tab w:val="left" w:pos="2114"/>
        </w:tabs>
        <w:snapToGrid w:val="0"/>
        <w:spacing w:line="360" w:lineRule="auto"/>
        <w:ind w:left="2320" w:hanging="42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投标（响应）报价低于通过符合性审查的次低报价供应商投标（响应）报价</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50</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%的，即投标（响应）报价&lt;通过符合性审查的次低报价供应商投标（响应）报价×</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50</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w:t>
      </w:r>
    </w:p>
    <w:p>
      <w:pPr>
        <w:numPr>
          <w:ilvl w:val="0"/>
          <w:numId w:val="17"/>
        </w:numPr>
        <w:tabs>
          <w:tab w:val="left" w:pos="1589"/>
          <w:tab w:val="left" w:pos="1701"/>
          <w:tab w:val="left" w:pos="2035"/>
          <w:tab w:val="left" w:pos="2114"/>
        </w:tabs>
        <w:snapToGrid w:val="0"/>
        <w:spacing w:line="360" w:lineRule="auto"/>
        <w:ind w:left="2320" w:hanging="420"/>
        <w:rPr>
          <w:color w:val="000000" w:themeColor="text1"/>
          <w:sz w:val="24"/>
          <w14:textFill>
            <w14:solidFill>
              <w14:schemeClr w14:val="tx1"/>
            </w14:solidFill>
          </w14:textFill>
        </w:rPr>
      </w:pPr>
      <w:r>
        <w:rPr>
          <w:rFonts w:hint="eastAsia"/>
          <w:color w:val="000000" w:themeColor="text1"/>
          <w:sz w:val="24"/>
          <w:highlight w:val="none"/>
          <w14:textFill>
            <w14:solidFill>
              <w14:schemeClr w14:val="tx1"/>
            </w14:solidFill>
          </w14:textFill>
        </w:rPr>
        <w:t>投标（响应）报价低于采购项目最高限价</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45</w:t>
      </w:r>
      <w:r>
        <w:rPr>
          <w:rFonts w:hint="eastAsia"/>
          <w:color w:val="000000" w:themeColor="text1"/>
          <w:sz w:val="24"/>
          <w:highlight w:val="none"/>
          <w14:textFill>
            <w14:solidFill>
              <w14:schemeClr w14:val="tx1"/>
            </w14:solidFill>
          </w14:textFill>
        </w:rPr>
        <w:t>%的，即投标（响应）报价&lt;采购项目最高限价×</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u w:val="single"/>
          <w:lang w:val="en-US" w:eastAsia="zh-CN"/>
          <w14:textFill>
            <w14:solidFill>
              <w14:schemeClr w14:val="tx1"/>
            </w14:solidFill>
          </w14:textFill>
        </w:rPr>
        <w:t>45</w:t>
      </w:r>
      <w:r>
        <w:rPr>
          <w:rFonts w:hint="eastAsia"/>
          <w:color w:val="000000" w:themeColor="text1"/>
          <w:sz w:val="24"/>
          <w:highlight w:val="none"/>
          <w:u w:val="single"/>
          <w14:textFill>
            <w14:solidFill>
              <w14:schemeClr w14:val="tx1"/>
            </w14:solidFill>
          </w14:textFill>
        </w:rPr>
        <w:t xml:space="preserve"> </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未设定最高限</w:t>
      </w:r>
      <w:r>
        <w:rPr>
          <w:color w:val="000000" w:themeColor="text1"/>
          <w:sz w:val="24"/>
          <w14:textFill>
            <w14:solidFill>
              <w14:schemeClr w14:val="tx1"/>
            </w14:solidFill>
          </w14:textFill>
        </w:rPr>
        <w:t>价的采购项目，以采购项目预算金额作为最高限价</w:t>
      </w:r>
      <w:r>
        <w:rPr>
          <w:rFonts w:hint="eastAsia"/>
          <w:color w:val="000000" w:themeColor="text1"/>
          <w:sz w:val="24"/>
          <w14:textFill>
            <w14:solidFill>
              <w14:schemeClr w14:val="tx1"/>
            </w14:solidFill>
          </w14:textFill>
        </w:rPr>
        <w:t>；</w:t>
      </w:r>
    </w:p>
    <w:p>
      <w:pPr>
        <w:numPr>
          <w:ilvl w:val="0"/>
          <w:numId w:val="17"/>
        </w:numPr>
        <w:tabs>
          <w:tab w:val="left" w:pos="1589"/>
          <w:tab w:val="left" w:pos="1701"/>
          <w:tab w:val="left" w:pos="2035"/>
          <w:tab w:val="left" w:pos="2114"/>
        </w:tabs>
        <w:snapToGrid w:val="0"/>
        <w:spacing w:line="360" w:lineRule="auto"/>
        <w:ind w:left="2320" w:hanging="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评审委员会基于专业判断，认为供应商报价过低，有可能影响产品质量或者不能诚信履约的其他情形。</w:t>
      </w:r>
    </w:p>
    <w:p>
      <w:pPr>
        <w:numPr>
          <w:ilvl w:val="2"/>
          <w:numId w:val="13"/>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评审委员会启动异常低价投标（响应）审查后，属于前述第</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项至第</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4</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3</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项情形，供应商已随投标（响应）文件一并提交相关书面说明及必要的证明材料的，在评审现场可不再重复提交。</w:t>
      </w:r>
    </w:p>
    <w:p>
      <w:pPr>
        <w:numPr>
          <w:ilvl w:val="2"/>
          <w:numId w:val="13"/>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w:t>
      </w:r>
      <w:r>
        <w:rPr>
          <w:color w:val="000000" w:themeColor="text1"/>
          <w:sz w:val="24"/>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color w:val="000000" w:themeColor="text1"/>
          <w:sz w:val="24"/>
          <w14:textFill>
            <w14:solidFill>
              <w14:schemeClr w14:val="tx1"/>
            </w14:solidFill>
          </w14:textFill>
        </w:rPr>
        <w:t>无效投标（响应）</w:t>
      </w:r>
      <w:r>
        <w:rPr>
          <w:color w:val="000000" w:themeColor="text1"/>
          <w:sz w:val="24"/>
          <w14:textFill>
            <w14:solidFill>
              <w14:schemeClr w14:val="tx1"/>
            </w14:solidFill>
          </w14:textFill>
        </w:rPr>
        <w:t>处理。</w:t>
      </w:r>
    </w:p>
    <w:p>
      <w:pPr>
        <w:numPr>
          <w:ilvl w:val="2"/>
          <w:numId w:val="13"/>
        </w:numPr>
        <w:tabs>
          <w:tab w:val="left" w:pos="1134"/>
          <w:tab w:val="left" w:pos="1276"/>
          <w:tab w:val="left" w:pos="1560"/>
          <w:tab w:val="left" w:pos="1701"/>
          <w:tab w:val="clear" w:pos="1980"/>
        </w:tabs>
        <w:snapToGrid w:val="0"/>
        <w:spacing w:line="360" w:lineRule="auto"/>
        <w:ind w:left="1843" w:hanging="709"/>
        <w:rPr>
          <w:color w:val="000000" w:themeColor="text1"/>
          <w:sz w:val="24"/>
          <w14:textFill>
            <w14:solidFill>
              <w14:schemeClr w14:val="tx1"/>
            </w14:solidFill>
          </w14:textFill>
        </w:rPr>
      </w:pPr>
      <w:bookmarkStart w:id="817" w:name="_Hlk190337965"/>
      <w:r>
        <w:rPr>
          <w:rFonts w:hint="eastAsia"/>
          <w:color w:val="000000" w:themeColor="text1"/>
          <w:sz w:val="24"/>
          <w14:textFill>
            <w14:solidFill>
              <w14:schemeClr w14:val="tx1"/>
            </w14:solidFill>
          </w14:textFill>
        </w:rPr>
        <w:t xml:space="preserve"> 上述投标（响应）报价指按照本章2.4修正后的报价</w:t>
      </w:r>
      <w:bookmarkEnd w:id="817"/>
      <w:r>
        <w:rPr>
          <w:rFonts w:hint="eastAsia"/>
          <w:color w:val="000000" w:themeColor="text1"/>
          <w:sz w:val="24"/>
          <w14:textFill>
            <w14:solidFill>
              <w14:schemeClr w14:val="tx1"/>
            </w14:solidFill>
          </w14:textFill>
        </w:rPr>
        <w:t>。</w:t>
      </w:r>
    </w:p>
    <w:bookmarkEnd w:id="816"/>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投标文件报价出现前后不一致的，按照下列规定修正：</w:t>
      </w:r>
    </w:p>
    <w:p>
      <w:pPr>
        <w:numPr>
          <w:ilvl w:val="2"/>
          <w:numId w:val="13"/>
        </w:numPr>
        <w:tabs>
          <w:tab w:val="left" w:pos="1080"/>
          <w:tab w:val="left" w:pos="1589"/>
          <w:tab w:val="left" w:pos="2035"/>
          <w:tab w:val="left" w:pos="2114"/>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招标文件对于报价修正是否另有规定：</w:t>
      </w:r>
    </w:p>
    <w:p>
      <w:pPr>
        <w:tabs>
          <w:tab w:val="left" w:pos="1080"/>
          <w:tab w:val="left" w:pos="1589"/>
          <w:tab w:val="left" w:pos="2035"/>
          <w:tab w:val="left" w:pos="2114"/>
        </w:tabs>
        <w:snapToGrid w:val="0"/>
        <w:spacing w:line="360" w:lineRule="auto"/>
        <w:ind w:left="2035"/>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□有，具体规定为：</w:t>
      </w:r>
      <w:r>
        <w:rPr>
          <w:rFonts w:hint="eastAsia"/>
          <w:color w:val="000000" w:themeColor="text1"/>
          <w:sz w:val="24"/>
          <w:highlight w:val="none"/>
          <w:u w:val="single"/>
          <w14:textFill>
            <w14:solidFill>
              <w14:schemeClr w14:val="tx1"/>
            </w14:solidFill>
          </w14:textFill>
        </w:rPr>
        <w:t>/</w:t>
      </w:r>
    </w:p>
    <w:p>
      <w:p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无，</w:t>
      </w:r>
      <w:bookmarkStart w:id="818" w:name="OLE_LINK15"/>
      <w:r>
        <w:rPr>
          <w:color w:val="000000" w:themeColor="text1"/>
          <w:sz w:val="24"/>
          <w:highlight w:val="none"/>
          <w14:textFill>
            <w14:solidFill>
              <w14:schemeClr w14:val="tx1"/>
            </w14:solidFill>
          </w14:textFill>
        </w:rPr>
        <w:t>按下述2.4.2-2.4.7项规定修正。</w:t>
      </w:r>
    </w:p>
    <w:bookmarkEnd w:id="818"/>
    <w:p>
      <w:pPr>
        <w:numPr>
          <w:ilvl w:val="2"/>
          <w:numId w:val="13"/>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pPr>
        <w:numPr>
          <w:ilvl w:val="2"/>
          <w:numId w:val="13"/>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pPr>
        <w:numPr>
          <w:ilvl w:val="2"/>
          <w:numId w:val="13"/>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pPr>
        <w:numPr>
          <w:ilvl w:val="2"/>
          <w:numId w:val="13"/>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pPr>
        <w:numPr>
          <w:ilvl w:val="2"/>
          <w:numId w:val="13"/>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pPr>
        <w:numPr>
          <w:ilvl w:val="2"/>
          <w:numId w:val="13"/>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同时出现两种以上不一致的，按照前款规定的顺序修正。</w:t>
      </w:r>
    </w:p>
    <w:p>
      <w:pPr>
        <w:numPr>
          <w:ilvl w:val="2"/>
          <w:numId w:val="13"/>
        </w:numPr>
        <w:tabs>
          <w:tab w:val="left" w:pos="1080"/>
          <w:tab w:val="left" w:pos="1589"/>
          <w:tab w:val="left" w:pos="2035"/>
          <w:tab w:val="left" w:pos="2114"/>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修正后的报价经投标人书面确认后产生约束力，投标人不确认的，其</w:t>
      </w:r>
      <w:r>
        <w:rPr>
          <w:b/>
          <w:color w:val="000000" w:themeColor="text1"/>
          <w:sz w:val="24"/>
          <w:highlight w:val="none"/>
          <w14:textFill>
            <w14:solidFill>
              <w14:schemeClr w14:val="tx1"/>
            </w14:solidFill>
          </w14:textFill>
        </w:rPr>
        <w:t>投标无效</w:t>
      </w:r>
      <w:r>
        <w:rPr>
          <w:color w:val="000000" w:themeColor="text1"/>
          <w:sz w:val="24"/>
          <w:highlight w:val="none"/>
          <w14:textFill>
            <w14:solidFill>
              <w14:schemeClr w14:val="tx1"/>
            </w14:solidFill>
          </w14:textFill>
        </w:rPr>
        <w:t>。</w:t>
      </w:r>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支持中小企业</w:t>
      </w:r>
      <w:r>
        <w:rPr>
          <w:color w:val="000000" w:themeColor="text1"/>
          <w:sz w:val="24"/>
          <w14:textFill>
            <w14:solidFill>
              <w14:schemeClr w14:val="tx1"/>
            </w14:solidFill>
          </w14:textFill>
        </w:rPr>
        <w:t>政府采购政策的价格调整：只有符合第二章《投标人须知》5.3条规定情形的，可以享受中小企业扶持政策，用扣除后的价格参加评审；否则，评标时价格不予扣除。</w:t>
      </w:r>
    </w:p>
    <w:p>
      <w:pPr>
        <w:numPr>
          <w:ilvl w:val="2"/>
          <w:numId w:val="13"/>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对于未预留份额专门面向中小企业采购的采购项目，以及预留份额项目中的非预留部分采购包，对小微企业报价</w:t>
      </w:r>
      <w:r>
        <w:rPr>
          <w:color w:val="000000" w:themeColor="text1"/>
          <w:sz w:val="24"/>
          <w:highlight w:val="none"/>
          <w14:textFill>
            <w14:solidFill>
              <w14:schemeClr w14:val="tx1"/>
            </w14:solidFill>
          </w14:textFill>
        </w:rPr>
        <w:t>给予</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val="en-US" w:eastAsia="zh-CN"/>
        </w:rPr>
        <w:t>10</w:t>
      </w:r>
      <w:r>
        <w:rPr>
          <w:color w:val="000000" w:themeColor="text1"/>
          <w:sz w:val="24"/>
          <w:highlight w:val="none"/>
          <w14:textFill>
            <w14:solidFill>
              <w14:schemeClr w14:val="tx1"/>
            </w14:solidFill>
          </w14:textFill>
        </w:rPr>
        <w:t>%的扣</w:t>
      </w:r>
      <w:r>
        <w:rPr>
          <w:color w:val="000000" w:themeColor="text1"/>
          <w:sz w:val="24"/>
          <w14:textFill>
            <w14:solidFill>
              <w14:schemeClr w14:val="tx1"/>
            </w14:solidFill>
          </w14:textFill>
        </w:rPr>
        <w:t>除，用扣除后的价格参加评审。</w:t>
      </w:r>
    </w:p>
    <w:p>
      <w:pPr>
        <w:numPr>
          <w:ilvl w:val="2"/>
          <w:numId w:val="13"/>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w:t>
      </w:r>
      <w:r>
        <w:rPr>
          <w:color w:val="000000" w:themeColor="text1"/>
          <w:sz w:val="24"/>
          <w:highlight w:val="none"/>
          <w14:textFill>
            <w14:solidFill>
              <w14:schemeClr w14:val="tx1"/>
            </w14:solidFill>
          </w14:textFill>
        </w:rPr>
        <w:t>予</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val="en-US" w:eastAsia="zh-CN"/>
        </w:rPr>
        <w:t>/</w:t>
      </w:r>
      <w:r>
        <w:rPr>
          <w:rFonts w:hint="eastAsia" w:ascii="宋体" w:hAnsi="宋体" w:eastAsia="宋体" w:cs="宋体"/>
          <w:color w:val="auto"/>
          <w:sz w:val="24"/>
          <w:highlight w:val="none"/>
          <w:u w:val="single"/>
          <w:lang w:val="en-US" w:eastAsia="zh-CN"/>
        </w:rPr>
        <w:t xml:space="preserve"> </w:t>
      </w:r>
      <w:r>
        <w:rPr>
          <w:color w:val="000000" w:themeColor="text1"/>
          <w:sz w:val="24"/>
          <w:highlight w:val="none"/>
          <w14:textFill>
            <w14:solidFill>
              <w14:schemeClr w14:val="tx1"/>
            </w14:solidFill>
          </w14:textFill>
        </w:rPr>
        <w:t>%的扣</w:t>
      </w:r>
      <w:r>
        <w:rPr>
          <w:color w:val="000000" w:themeColor="text1"/>
          <w:sz w:val="24"/>
          <w14:textFill>
            <w14:solidFill>
              <w14:schemeClr w14:val="tx1"/>
            </w14:solidFill>
          </w14:textFill>
        </w:rPr>
        <w:t>除，用扣除后的价格参加评审。</w:t>
      </w:r>
    </w:p>
    <w:p>
      <w:pPr>
        <w:numPr>
          <w:ilvl w:val="2"/>
          <w:numId w:val="13"/>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组成联合体或者接受分包的小微企业与联合体内其他企业、分包企业之间存在直接控股、管理关系的，不享受价格扣除优惠政策。</w:t>
      </w:r>
    </w:p>
    <w:p>
      <w:pPr>
        <w:numPr>
          <w:ilvl w:val="2"/>
          <w:numId w:val="13"/>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价格扣除比例对小型企业和微型企业同等对待，不作区分。</w:t>
      </w:r>
    </w:p>
    <w:p>
      <w:pPr>
        <w:numPr>
          <w:ilvl w:val="2"/>
          <w:numId w:val="13"/>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pPr>
        <w:numPr>
          <w:ilvl w:val="2"/>
          <w:numId w:val="13"/>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监狱企业提供了由省级以上监狱管理局、戒毒管理局（含新疆生产建设兵团）出具的属于监狱企业的证明文件的，视同小微企业。</w:t>
      </w:r>
    </w:p>
    <w:p>
      <w:pPr>
        <w:numPr>
          <w:ilvl w:val="2"/>
          <w:numId w:val="13"/>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残疾人福利性单位按招标文件要求提供了《残疾人福利性单位声明函》的，视同小微企业。</w:t>
      </w:r>
    </w:p>
    <w:p>
      <w:pPr>
        <w:numPr>
          <w:ilvl w:val="2"/>
          <w:numId w:val="13"/>
        </w:numPr>
        <w:tabs>
          <w:tab w:val="left" w:pos="1080"/>
          <w:tab w:val="left" w:pos="1589"/>
          <w:tab w:val="left" w:pos="2014"/>
          <w:tab w:val="clear" w:pos="1980"/>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若投标人同时属于小型或微型企业、监狱企业、残疾人福利性单位中的两种及以上，将不重复享受小微企业价格扣减的优惠政策。</w:t>
      </w:r>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支持本国产品政府采购</w:t>
      </w:r>
      <w:r>
        <w:rPr>
          <w:color w:val="000000" w:themeColor="text1"/>
          <w:sz w:val="24"/>
          <w14:textFill>
            <w14:solidFill>
              <w14:schemeClr w14:val="tx1"/>
            </w14:solidFill>
          </w14:textFill>
        </w:rPr>
        <w:t>的价格调整：只有符合第二章《投标人须知》5.2条规定情形的，可以享受</w:t>
      </w:r>
      <w:r>
        <w:rPr>
          <w:rFonts w:hint="eastAsia"/>
          <w:color w:val="000000" w:themeColor="text1"/>
          <w:sz w:val="24"/>
          <w14:textFill>
            <w14:solidFill>
              <w14:schemeClr w14:val="tx1"/>
            </w14:solidFill>
          </w14:textFill>
        </w:rPr>
        <w:t>本国产品支持</w:t>
      </w:r>
      <w:r>
        <w:rPr>
          <w:color w:val="000000" w:themeColor="text1"/>
          <w:sz w:val="24"/>
          <w14:textFill>
            <w14:solidFill>
              <w14:schemeClr w14:val="tx1"/>
            </w14:solidFill>
          </w14:textFill>
        </w:rPr>
        <w:t>政策，用扣除后的价格参加评审；否则，评标时价格不予扣除。</w:t>
      </w:r>
    </w:p>
    <w:p>
      <w:pPr>
        <w:numPr>
          <w:ilvl w:val="2"/>
          <w:numId w:val="13"/>
        </w:numPr>
        <w:tabs>
          <w:tab w:val="left" w:pos="1080"/>
          <w:tab w:val="left" w:pos="2100"/>
          <w:tab w:val="clear" w:pos="1980"/>
        </w:tabs>
        <w:snapToGrid w:val="0"/>
        <w:spacing w:line="360" w:lineRule="auto"/>
        <w:ind w:left="2088" w:leftChars="502" w:hanging="1034" w:hangingChars="43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本项目既有本国产品又有非本国产品参与竞争的，依法对本国产品给予价格评审优惠，对本国产品的报价给予20%的价格扣除，用扣除后的价格参与评审。</w:t>
      </w:r>
    </w:p>
    <w:p>
      <w:pPr>
        <w:numPr>
          <w:ilvl w:val="2"/>
          <w:numId w:val="13"/>
        </w:numPr>
        <w:tabs>
          <w:tab w:val="left" w:pos="1080"/>
          <w:tab w:val="left" w:pos="2100"/>
          <w:tab w:val="clear" w:pos="1980"/>
        </w:tabs>
        <w:snapToGrid w:val="0"/>
        <w:spacing w:line="360" w:lineRule="auto"/>
        <w:ind w:left="2088" w:leftChars="502" w:hanging="1034" w:hangingChars="43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3"/>
        </w:numPr>
        <w:tabs>
          <w:tab w:val="left" w:pos="1080"/>
          <w:tab w:val="left" w:pos="2100"/>
          <w:tab w:val="clear" w:pos="1980"/>
        </w:tabs>
        <w:snapToGrid w:val="0"/>
        <w:spacing w:line="360" w:lineRule="auto"/>
        <w:ind w:left="2088" w:leftChars="502" w:hanging="1034" w:hangingChars="431"/>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供应商提供本国产品参加政府采购活动的，</w:t>
      </w:r>
      <w:r>
        <w:rPr>
          <w:color w:val="000000" w:themeColor="text1"/>
          <w:sz w:val="24"/>
          <w14:textFill>
            <w14:solidFill>
              <w14:schemeClr w14:val="tx1"/>
            </w14:solidFill>
          </w14:textFill>
        </w:rPr>
        <w:t>应当按照招标文件给定的格式出具《</w:t>
      </w:r>
      <w:r>
        <w:rPr>
          <w:rFonts w:hint="eastAsia"/>
          <w:color w:val="000000" w:themeColor="text1"/>
          <w:sz w:val="24"/>
          <w14:textFill>
            <w14:solidFill>
              <w14:schemeClr w14:val="tx1"/>
            </w14:solidFill>
          </w14:textFill>
        </w:rPr>
        <w:t>关于符合本国产品标准的</w:t>
      </w:r>
      <w:r>
        <w:rPr>
          <w:color w:val="000000" w:themeColor="text1"/>
          <w:sz w:val="24"/>
          <w14:textFill>
            <w14:solidFill>
              <w14:schemeClr w14:val="tx1"/>
            </w14:solidFill>
          </w14:textFill>
        </w:rPr>
        <w:t>声明函》</w:t>
      </w:r>
      <w:r>
        <w:rPr>
          <w:rFonts w:hint="eastAsia"/>
          <w:color w:val="000000" w:themeColor="text1"/>
          <w:sz w:val="24"/>
          <w14:textFill>
            <w14:solidFill>
              <w14:schemeClr w14:val="tx1"/>
            </w14:solidFill>
          </w14:textFill>
        </w:rPr>
        <w:t>或提供财政部会同有关部门规定的有关证明文件</w:t>
      </w:r>
      <w:r>
        <w:rPr>
          <w:color w:val="000000" w:themeColor="text1"/>
          <w:sz w:val="24"/>
          <w14:textFill>
            <w14:solidFill>
              <w14:schemeClr w14:val="tx1"/>
            </w14:solidFill>
          </w14:textFill>
        </w:rPr>
        <w:t>，否则</w:t>
      </w:r>
      <w:r>
        <w:rPr>
          <w:rFonts w:hint="eastAsia"/>
          <w:color w:val="000000" w:themeColor="text1"/>
          <w:sz w:val="24"/>
          <w14:textFill>
            <w14:solidFill>
              <w14:schemeClr w14:val="tx1"/>
            </w14:solidFill>
          </w14:textFill>
        </w:rPr>
        <w:t>视为非本国产品。</w:t>
      </w:r>
    </w:p>
    <w:p>
      <w:pPr>
        <w:numPr>
          <w:ilvl w:val="0"/>
          <w:numId w:val="13"/>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投标文件的比较和评价</w:t>
      </w:r>
      <w:bookmarkEnd w:id="794"/>
      <w:bookmarkEnd w:id="795"/>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评标委员会将按照招标文件中规定的评标方法和标准，对符合性审查合格的投标文件进行商务和技术评估，综合比较与评价；未通过符合性审查的投标文件不得进入比较与评价。</w:t>
      </w:r>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评标方法和评标标准</w:t>
      </w:r>
    </w:p>
    <w:p>
      <w:pPr>
        <w:numPr>
          <w:ilvl w:val="2"/>
          <w:numId w:val="13"/>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本项目采用的评标方法为：</w:t>
      </w:r>
    </w:p>
    <w:p>
      <w:pPr>
        <w:tabs>
          <w:tab w:val="left" w:pos="900"/>
          <w:tab w:val="left" w:pos="1589"/>
          <w:tab w:val="left" w:pos="1701"/>
        </w:tabs>
        <w:snapToGrid w:val="0"/>
        <w:spacing w:line="360" w:lineRule="auto"/>
        <w:ind w:left="1985"/>
        <w:rPr>
          <w:color w:val="000000" w:themeColor="text1"/>
          <w:sz w:val="24"/>
          <w14:textFill>
            <w14:solidFill>
              <w14:schemeClr w14:val="tx1"/>
            </w14:solidFill>
          </w14:textFill>
        </w:rPr>
      </w:pPr>
      <w:r>
        <w:rPr>
          <w:b/>
          <w:color w:val="000000" w:themeColor="text1"/>
          <w:sz w:val="24"/>
          <w14:textFill>
            <w14:solidFill>
              <w14:schemeClr w14:val="tx1"/>
            </w14:solidFill>
          </w14:textFill>
        </w:rPr>
        <w:t>■</w:t>
      </w:r>
      <w:r>
        <w:rPr>
          <w:color w:val="000000" w:themeColor="text1"/>
          <w:sz w:val="24"/>
          <w14:textFill>
            <w14:solidFill>
              <w14:schemeClr w14:val="tx1"/>
            </w14:solidFill>
          </w14:textFill>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color w:val="000000" w:themeColor="text1"/>
          <w:sz w:val="24"/>
          <w14:textFill>
            <w14:solidFill>
              <w14:schemeClr w14:val="tx1"/>
            </w14:solidFill>
          </w14:textFill>
        </w:rPr>
      </w:pPr>
      <w:r>
        <w:rPr>
          <w:color w:val="000000" w:themeColor="text1"/>
          <w:sz w:val="24"/>
          <w14:textFill>
            <w14:solidFill>
              <w14:schemeClr w14:val="tx1"/>
            </w14:solidFill>
          </w14:textFill>
        </w:rPr>
        <w:t>□最低评标价法，指投标文件满足招标文件全部实质性要求，且投标报价最低的投标人为中标候选人的评标方法。</w:t>
      </w:r>
    </w:p>
    <w:p>
      <w:pPr>
        <w:numPr>
          <w:ilvl w:val="2"/>
          <w:numId w:val="13"/>
        </w:num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tabs>
          <w:tab w:val="left" w:pos="1080"/>
          <w:tab w:val="left" w:pos="1589"/>
          <w:tab w:val="left" w:pos="2035"/>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□随机抽取</w:t>
      </w:r>
    </w:p>
    <w:p>
      <w:pPr>
        <w:tabs>
          <w:tab w:val="left" w:pos="1080"/>
          <w:tab w:val="left" w:pos="1589"/>
          <w:tab w:val="left" w:pos="2035"/>
        </w:tabs>
        <w:snapToGrid w:val="0"/>
        <w:spacing w:line="360" w:lineRule="auto"/>
        <w:ind w:left="2035"/>
        <w:rPr>
          <w:color w:val="000000" w:themeColor="text1"/>
          <w:sz w:val="24"/>
          <w:highlight w:val="none"/>
          <w:u w:val="single"/>
          <w14:textFill>
            <w14:solidFill>
              <w14:schemeClr w14:val="tx1"/>
            </w14:solidFill>
          </w14:textFill>
        </w:rPr>
      </w:pPr>
      <w:r>
        <w:rPr>
          <w:color w:val="000000" w:themeColor="text1"/>
          <w:sz w:val="24"/>
          <w:highlight w:val="none"/>
          <w14:textFill>
            <w14:solidFill>
              <w14:schemeClr w14:val="tx1"/>
            </w14:solidFill>
          </w14:textFill>
        </w:rPr>
        <w:t>□其他方式，具体要求：</w:t>
      </w:r>
      <w:r>
        <w:rPr>
          <w:rFonts w:hint="eastAsia"/>
          <w:sz w:val="24"/>
          <w:u w:val="single"/>
          <w:lang w:val="en-US" w:eastAsia="zh-CN"/>
        </w:rPr>
        <w:t xml:space="preserve"> / </w:t>
      </w:r>
    </w:p>
    <w:p>
      <w:pPr>
        <w:numPr>
          <w:ilvl w:val="2"/>
          <w:numId w:val="13"/>
        </w:numPr>
        <w:tabs>
          <w:tab w:val="left" w:pos="1080"/>
          <w:tab w:val="left" w:pos="1589"/>
          <w:tab w:val="left" w:pos="2035"/>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非政府强制采购的节能产品或环境标志产品，依据品目清单和认证证书实施政府优先采购。优先采购的具体规定（如涉及）</w:t>
      </w:r>
      <w:r>
        <w:rPr>
          <w:rFonts w:hint="eastAsia"/>
          <w:color w:val="000000" w:themeColor="text1"/>
          <w:sz w:val="24"/>
          <w:highlight w:val="none"/>
          <w:u w:val="single"/>
          <w14:textFill>
            <w14:solidFill>
              <w14:schemeClr w14:val="tx1"/>
            </w14:solidFill>
          </w14:textFill>
        </w:rPr>
        <w:t xml:space="preserve">   /   </w:t>
      </w:r>
      <w:r>
        <w:rPr>
          <w:color w:val="000000" w:themeColor="text1"/>
          <w:sz w:val="24"/>
          <w:highlight w:val="none"/>
          <w14:textFill>
            <w14:solidFill>
              <w14:schemeClr w14:val="tx1"/>
            </w14:solidFill>
          </w14:textFill>
        </w:rPr>
        <w:t>。</w:t>
      </w:r>
    </w:p>
    <w:p>
      <w:pPr>
        <w:numPr>
          <w:ilvl w:val="0"/>
          <w:numId w:val="13"/>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确定</w:t>
      </w:r>
      <w:bookmarkStart w:id="819" w:name="_Toc149720839"/>
      <w:bookmarkStart w:id="820" w:name="_Toc151193934"/>
      <w:bookmarkStart w:id="821" w:name="_Toc151193860"/>
      <w:bookmarkStart w:id="822" w:name="_Toc142311048"/>
      <w:bookmarkStart w:id="823" w:name="_Toc150774646"/>
      <w:bookmarkStart w:id="824" w:name="_Toc164229241"/>
      <w:bookmarkStart w:id="825" w:name="_Toc264969236"/>
      <w:bookmarkStart w:id="826" w:name="_Toc127151546"/>
      <w:bookmarkStart w:id="827" w:name="_Toc151193716"/>
      <w:bookmarkStart w:id="828" w:name="_Ref467307010"/>
      <w:bookmarkStart w:id="829" w:name="_Toc305158888"/>
      <w:bookmarkStart w:id="830" w:name="_Toc195842911"/>
      <w:bookmarkStart w:id="831" w:name="_Toc151190173"/>
      <w:bookmarkStart w:id="832" w:name="_Toc127151747"/>
      <w:bookmarkStart w:id="833" w:name="_Toc151193644"/>
      <w:bookmarkStart w:id="834" w:name="_Toc150509297"/>
      <w:bookmarkStart w:id="835" w:name="_Toc164229387"/>
      <w:bookmarkStart w:id="836" w:name="_Toc520356170"/>
      <w:bookmarkStart w:id="837" w:name="_Toc164608815"/>
      <w:bookmarkStart w:id="838" w:name="_Toc226965819"/>
      <w:bookmarkStart w:id="839" w:name="_Toc150774751"/>
      <w:bookmarkStart w:id="840" w:name="_Toc226309790"/>
      <w:bookmarkStart w:id="841" w:name="_Toc226337242"/>
      <w:bookmarkStart w:id="842" w:name="_Toc265228384"/>
      <w:bookmarkStart w:id="843" w:name="_Toc164608660"/>
      <w:bookmarkStart w:id="844" w:name="_Toc127161460"/>
      <w:bookmarkStart w:id="845" w:name="_Toc151193788"/>
      <w:bookmarkStart w:id="846" w:name="_Toc164351640"/>
      <w:bookmarkStart w:id="847" w:name="_Toc305158814"/>
      <w:bookmarkStart w:id="848" w:name="_Toc150480784"/>
      <w:bookmarkStart w:id="849" w:name="_Toc226965736"/>
      <w:r>
        <w:rPr>
          <w:color w:val="000000" w:themeColor="text1"/>
          <w:sz w:val="24"/>
          <w14:textFill>
            <w14:solidFill>
              <w14:schemeClr w14:val="tx1"/>
            </w14:solidFill>
          </w14:textFill>
        </w:rPr>
        <w:t>中标候选人名单</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27"/>
        <w:tabs>
          <w:tab w:val="left" w:pos="900"/>
          <w:tab w:val="left" w:pos="2127"/>
        </w:tabs>
        <w:adjustRightInd w:val="0"/>
        <w:snapToGrid w:val="0"/>
        <w:spacing w:line="360" w:lineRule="auto"/>
        <w:ind w:left="993" w:firstLine="136" w:firstLineChars="57"/>
        <w:rPr>
          <w:rFonts w:hint="default" w:ascii="Times New Roman" w:hAnsi="Times New Roman"/>
          <w:color w:val="000000" w:themeColor="text1"/>
          <w:sz w:val="24"/>
          <w:szCs w:val="24"/>
          <w:highlight w:val="none"/>
          <w14:textFill>
            <w14:solidFill>
              <w14:schemeClr w14:val="tx1"/>
            </w14:solidFill>
          </w14:textFill>
        </w:rPr>
      </w:pPr>
      <w:r>
        <w:rPr>
          <w:color w:val="000000" w:themeColor="text1"/>
          <w:sz w:val="24"/>
          <w14:textFill>
            <w14:solidFill>
              <w14:schemeClr w14:val="tx1"/>
            </w14:solidFill>
          </w14:textFill>
        </w:rPr>
        <w:t>□</w:t>
      </w:r>
      <w:r>
        <w:rPr>
          <w:rFonts w:hint="default" w:ascii="Times New Roman" w:hAnsi="Times New Roman"/>
          <w:color w:val="000000" w:themeColor="text1"/>
          <w:sz w:val="24"/>
          <w:szCs w:val="24"/>
          <w14:textFill>
            <w14:solidFill>
              <w14:schemeClr w14:val="tx1"/>
            </w14:solidFill>
          </w14:textFill>
        </w:rPr>
        <w:t>随机抽取</w:t>
      </w:r>
    </w:p>
    <w:p>
      <w:pPr>
        <w:pStyle w:val="27"/>
        <w:pageBreakBefore w:val="0"/>
        <w:tabs>
          <w:tab w:val="left" w:pos="900"/>
          <w:tab w:val="left" w:pos="2127"/>
        </w:tabs>
        <w:wordWrap/>
        <w:topLinePunct w:val="0"/>
        <w:bidi w:val="0"/>
        <w:adjustRightInd w:val="0"/>
        <w:snapToGrid w:val="0"/>
        <w:spacing w:line="360" w:lineRule="auto"/>
        <w:ind w:left="993" w:firstLine="136" w:firstLineChars="57"/>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w:t>
      </w:r>
      <w:r>
        <w:rPr>
          <w:rFonts w:hint="eastAsia" w:ascii="宋体" w:hAnsi="宋体" w:eastAsia="宋体" w:cs="宋体"/>
          <w:color w:val="auto"/>
          <w:sz w:val="24"/>
          <w:szCs w:val="24"/>
          <w:highlight w:val="none"/>
        </w:rPr>
        <w:t>其他方式，具体要求：</w:t>
      </w:r>
      <w:r>
        <w:rPr>
          <w:rFonts w:hint="eastAsia" w:ascii="宋体" w:hAnsi="宋体" w:eastAsia="宋体" w:cs="宋体"/>
          <w:color w:val="auto"/>
          <w:sz w:val="24"/>
          <w:szCs w:val="24"/>
          <w:highlight w:val="none"/>
          <w:u w:val="single"/>
        </w:rPr>
        <w:t>评审得分相同的则投标报价最低优先，如报价相同则按照评审因素的量化指标评审得分最高优先。如报价相同且量化指标评审得分也相同的，由评标委员会现场采取随机抽取方式确定。其他同品牌投标人不作为中标候选人。</w:t>
      </w:r>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评标委员会要对评分汇总情况进行复核，特别是对排名第一的、报价最低的、投标或响应文件被认定为无效的情形进行重点复核。</w:t>
      </w:r>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评标委员会将根据各投标人的评标排序，依次推荐本项目（各采购包）的中标候选人，起草并签署评标报告。本项目（各采购包）评标委员会共（各）推荐</w:t>
      </w:r>
      <w:r>
        <w:rPr>
          <w:rFonts w:hint="eastAsia"/>
          <w:color w:val="000000" w:themeColor="text1"/>
          <w:sz w:val="24"/>
          <w:u w:val="single"/>
          <w14:textFill>
            <w14:solidFill>
              <w14:schemeClr w14:val="tx1"/>
            </w14:solidFill>
          </w14:textFill>
        </w:rPr>
        <w:t xml:space="preserve"> 3 </w:t>
      </w:r>
      <w:r>
        <w:rPr>
          <w:color w:val="000000" w:themeColor="text1"/>
          <w:sz w:val="24"/>
          <w14:textFill>
            <w14:solidFill>
              <w14:schemeClr w14:val="tx1"/>
            </w14:solidFill>
          </w14:textFill>
        </w:rPr>
        <w:t>名中标候选人。</w:t>
      </w:r>
    </w:p>
    <w:p>
      <w:pPr>
        <w:numPr>
          <w:ilvl w:val="0"/>
          <w:numId w:val="13"/>
        </w:numPr>
        <w:tabs>
          <w:tab w:val="left" w:pos="360"/>
        </w:tabs>
        <w:snapToGrid w:val="0"/>
        <w:spacing w:line="360" w:lineRule="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报告违法行为</w:t>
      </w:r>
    </w:p>
    <w:p>
      <w:pPr>
        <w:numPr>
          <w:ilvl w:val="1"/>
          <w:numId w:val="13"/>
        </w:numPr>
        <w:tabs>
          <w:tab w:val="left" w:pos="1080"/>
        </w:tabs>
        <w:snapToGrid w:val="0"/>
        <w:spacing w:line="360" w:lineRule="auto"/>
        <w:ind w:left="1077" w:hanging="720"/>
        <w:rPr>
          <w:color w:val="000000" w:themeColor="text1"/>
          <w:sz w:val="24"/>
          <w14:textFill>
            <w14:solidFill>
              <w14:schemeClr w14:val="tx1"/>
            </w14:solidFill>
          </w14:textFill>
        </w:rPr>
      </w:pPr>
      <w:r>
        <w:rPr>
          <w:color w:val="000000" w:themeColor="text1"/>
          <w:sz w:val="24"/>
          <w14:textFill>
            <w14:solidFill>
              <w14:schemeClr w14:val="tx1"/>
            </w14:solidFill>
          </w14:textFill>
        </w:rPr>
        <w:t>评标委员会在评标过程中发现投标人有行贿、提供虚假材料或者串通等违法行为时，应当及时向财政部门报告。</w:t>
      </w:r>
    </w:p>
    <w:p>
      <w:pPr>
        <w:widowControl/>
        <w:spacing w:line="360" w:lineRule="auto"/>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pPr>
        <w:tabs>
          <w:tab w:val="left" w:pos="360"/>
          <w:tab w:val="left" w:pos="900"/>
        </w:tabs>
        <w:snapToGrid w:val="0"/>
        <w:spacing w:line="360" w:lineRule="auto"/>
        <w:jc w:val="center"/>
        <w:outlineLvl w:val="1"/>
        <w:rPr>
          <w:b/>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二、评标标准</w:t>
      </w:r>
    </w:p>
    <w:p>
      <w:pPr>
        <w:pStyle w:val="2"/>
      </w:pPr>
    </w:p>
    <w:tbl>
      <w:tblPr>
        <w:tblStyle w:val="52"/>
        <w:tblpPr w:leftFromText="180" w:rightFromText="180" w:vertAnchor="text" w:horzAnchor="page" w:tblpX="918" w:tblpY="-178"/>
        <w:tblOverlap w:val="never"/>
        <w:tblW w:w="1029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00"/>
        <w:gridCol w:w="1096"/>
        <w:gridCol w:w="1235"/>
        <w:gridCol w:w="726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02" w:hRule="atLeast"/>
        </w:trPr>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序号</w:t>
            </w:r>
          </w:p>
        </w:tc>
        <w:tc>
          <w:tcPr>
            <w:tcW w:w="1096"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评审</w:t>
            </w:r>
          </w:p>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条款</w:t>
            </w:r>
          </w:p>
        </w:tc>
        <w:tc>
          <w:tcPr>
            <w:tcW w:w="12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评审项</w:t>
            </w:r>
          </w:p>
        </w:tc>
        <w:tc>
          <w:tcPr>
            <w:tcW w:w="72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评审细则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94" w:hRule="atLeast"/>
        </w:trPr>
        <w:tc>
          <w:tcPr>
            <w:tcW w:w="70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1</w:t>
            </w:r>
          </w:p>
        </w:tc>
        <w:tc>
          <w:tcPr>
            <w:tcW w:w="1096"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价格</w:t>
            </w:r>
          </w:p>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(30分)</w:t>
            </w:r>
          </w:p>
        </w:tc>
        <w:tc>
          <w:tcPr>
            <w:tcW w:w="12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价格</w:t>
            </w:r>
          </w:p>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(30分)</w:t>
            </w:r>
          </w:p>
        </w:tc>
        <w:tc>
          <w:tcPr>
            <w:tcW w:w="72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满</w:t>
            </w:r>
            <w:r>
              <w:rPr>
                <w:rFonts w:hint="eastAsia" w:asciiTheme="minorEastAsia" w:hAnsiTheme="minorEastAsia" w:eastAsiaTheme="minorEastAsia" w:cstheme="minorEastAsia"/>
                <w:sz w:val="21"/>
                <w:szCs w:val="21"/>
              </w:rPr>
              <w:t>足招标文件要求且投标价格最低的投标报价为评标基准价，其价格分为满分。其他投标人的价格分统一按照下列公式计算：</w:t>
            </w:r>
          </w:p>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投标报价得分＝（评标基准价/投标报价）×30</w:t>
            </w:r>
          </w:p>
          <w:p>
            <w:pPr>
              <w:keepNext w:val="0"/>
              <w:keepLines w:val="0"/>
              <w:pageBreakBefore w:val="0"/>
              <w:widowControl/>
              <w:kinsoku/>
              <w:wordWrap/>
              <w:overflowPunct/>
              <w:topLinePunct w:val="0"/>
              <w:autoSpaceDE/>
              <w:autoSpaceDN/>
              <w:bidi w:val="0"/>
              <w:adjustRightInd/>
              <w:snapToGrid/>
              <w:jc w:val="left"/>
              <w:textAlignment w:val="auto"/>
              <w:rPr>
                <w:rFonts w:hint="default" w:asciiTheme="minorEastAsia" w:hAnsiTheme="minorEastAsia" w:eastAsiaTheme="minorEastAsia" w:cstheme="minorEastAsia"/>
                <w:kern w:val="0"/>
                <w:sz w:val="21"/>
                <w:szCs w:val="21"/>
                <w:highlight w:val="none"/>
                <w:lang w:val="en-US"/>
              </w:rPr>
            </w:pPr>
            <w:r>
              <w:rPr>
                <w:rFonts w:hint="eastAsia"/>
                <w:sz w:val="24"/>
                <w:lang w:val="en-US" w:eastAsia="zh-CN"/>
              </w:rPr>
              <w:t>此次投标报价指经过报价修正，及因落实政府采购政策进行价格调整后的报价，详见第四章《评标程序、评标方法和评标标准》2.4、2.5及2.6；如果制造商均为小微企业才予认可。</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568" w:hRule="atLeast"/>
        </w:trPr>
        <w:tc>
          <w:tcPr>
            <w:tcW w:w="700" w:type="dxa"/>
            <w:vMerge w:val="restart"/>
            <w:tcBorders>
              <w:top w:val="single" w:color="auto" w:sz="6" w:space="0"/>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w:t>
            </w:r>
          </w:p>
        </w:tc>
        <w:tc>
          <w:tcPr>
            <w:tcW w:w="1096" w:type="dxa"/>
            <w:vMerge w:val="restart"/>
            <w:tcBorders>
              <w:top w:val="single" w:color="auto" w:sz="6" w:space="0"/>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技术</w:t>
            </w:r>
          </w:p>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部分</w:t>
            </w:r>
          </w:p>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r>
              <w:rPr>
                <w:rFonts w:hint="eastAsia" w:asciiTheme="minorEastAsia" w:hAnsiTheme="minorEastAsia" w:eastAsiaTheme="minorEastAsia" w:cstheme="minorEastAsia"/>
                <w:sz w:val="21"/>
                <w:szCs w:val="21"/>
                <w:highlight w:val="none"/>
                <w:lang w:val="en-US" w:eastAsia="zh-CN"/>
              </w:rPr>
              <w:t>65</w:t>
            </w:r>
            <w:r>
              <w:rPr>
                <w:rFonts w:hint="eastAsia" w:asciiTheme="minorEastAsia" w:hAnsiTheme="minorEastAsia" w:eastAsiaTheme="minorEastAsia" w:cstheme="minorEastAsia"/>
                <w:sz w:val="21"/>
                <w:szCs w:val="21"/>
                <w:highlight w:val="none"/>
              </w:rPr>
              <w:t>分)</w:t>
            </w:r>
          </w:p>
        </w:tc>
        <w:tc>
          <w:tcPr>
            <w:tcW w:w="1235" w:type="dxa"/>
            <w:tcBorders>
              <w:top w:val="single" w:color="auto" w:sz="6" w:space="0"/>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基础分</w:t>
            </w:r>
          </w:p>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w:t>
            </w:r>
            <w:r>
              <w:rPr>
                <w:rFonts w:hint="eastAsia" w:asciiTheme="minorEastAsia" w:hAnsiTheme="minorEastAsia" w:eastAsiaTheme="minorEastAsia" w:cstheme="minorEastAsia"/>
                <w:sz w:val="21"/>
                <w:szCs w:val="21"/>
                <w:highlight w:val="none"/>
                <w:lang w:val="en-US" w:eastAsia="zh-CN"/>
              </w:rPr>
              <w:t>35</w:t>
            </w:r>
            <w:r>
              <w:rPr>
                <w:rFonts w:hint="eastAsia" w:asciiTheme="minorEastAsia" w:hAnsiTheme="minorEastAsia" w:eastAsiaTheme="minorEastAsia" w:cstheme="minorEastAsia"/>
                <w:sz w:val="21"/>
                <w:szCs w:val="21"/>
                <w:highlight w:val="none"/>
              </w:rPr>
              <w:t>分)</w:t>
            </w:r>
          </w:p>
        </w:tc>
        <w:tc>
          <w:tcPr>
            <w:tcW w:w="72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highlight w:val="none"/>
              </w:rPr>
            </w:pPr>
            <w:bookmarkStart w:id="850" w:name="OLE_LINK35"/>
            <w:r>
              <w:rPr>
                <w:rFonts w:hint="eastAsia" w:asciiTheme="minorEastAsia" w:hAnsiTheme="minorEastAsia" w:eastAsiaTheme="minorEastAsia" w:cstheme="minorEastAsia"/>
                <w:sz w:val="21"/>
                <w:szCs w:val="21"/>
              </w:rPr>
              <w:t>全部满足招标文件中“设备参数及服务要求”要求的，得</w:t>
            </w:r>
            <w:r>
              <w:rPr>
                <w:rFonts w:hint="eastAsia" w:asciiTheme="minorEastAsia" w:hAnsiTheme="minorEastAsia" w:eastAsiaTheme="minorEastAsia" w:cstheme="minorEastAsia"/>
                <w:sz w:val="21"/>
                <w:szCs w:val="21"/>
                <w:lang w:val="en-US" w:eastAsia="zh-CN"/>
              </w:rPr>
              <w:t>35</w:t>
            </w:r>
            <w:r>
              <w:rPr>
                <w:rFonts w:hint="eastAsia" w:asciiTheme="minorEastAsia" w:hAnsiTheme="minorEastAsia" w:eastAsiaTheme="minorEastAsia" w:cstheme="minorEastAsia"/>
                <w:sz w:val="21"/>
                <w:szCs w:val="21"/>
              </w:rPr>
              <w:t>分；无标识的一般条款不满足</w:t>
            </w:r>
            <w:r>
              <w:rPr>
                <w:rFonts w:hint="eastAsia" w:asciiTheme="minorEastAsia" w:hAnsiTheme="minorEastAsia" w:eastAsiaTheme="minorEastAsia" w:cstheme="minorEastAsia"/>
                <w:sz w:val="21"/>
                <w:szCs w:val="21"/>
                <w:highlight w:val="none"/>
              </w:rPr>
              <w:t>每条扣</w:t>
            </w:r>
            <w:r>
              <w:rPr>
                <w:rFonts w:hint="eastAsia" w:asciiTheme="minorEastAsia" w:hAnsiTheme="minorEastAsia" w:eastAsiaTheme="minorEastAsia" w:cstheme="minorEastAsia"/>
                <w:sz w:val="21"/>
                <w:szCs w:val="21"/>
                <w:highlight w:val="none"/>
                <w:lang w:val="en-US" w:eastAsia="zh-CN"/>
              </w:rPr>
              <w:t>(0.44)</w:t>
            </w:r>
            <w:r>
              <w:rPr>
                <w:rFonts w:hint="eastAsia" w:asciiTheme="minorEastAsia" w:hAnsiTheme="minorEastAsia" w:eastAsiaTheme="minorEastAsia" w:cstheme="minorEastAsia"/>
                <w:sz w:val="21"/>
                <w:szCs w:val="21"/>
                <w:highlight w:val="none"/>
              </w:rPr>
              <w:t>分；“#”号条款不满足招标文件要求，每条扣</w:t>
            </w:r>
            <w:r>
              <w:rPr>
                <w:rFonts w:hint="eastAsia" w:asciiTheme="minorEastAsia" w:hAnsiTheme="minorEastAsia" w:eastAsiaTheme="minorEastAsia" w:cstheme="minorEastAsia"/>
                <w:sz w:val="21"/>
                <w:szCs w:val="21"/>
                <w:highlight w:val="none"/>
                <w:lang w:val="en-US" w:eastAsia="zh-CN"/>
              </w:rPr>
              <w:t>1</w:t>
            </w:r>
            <w:r>
              <w:rPr>
                <w:rFonts w:hint="eastAsia" w:asciiTheme="minorEastAsia" w:hAnsiTheme="minorEastAsia" w:eastAsiaTheme="minorEastAsia" w:cstheme="minorEastAsia"/>
                <w:sz w:val="21"/>
                <w:szCs w:val="21"/>
                <w:highlight w:val="none"/>
              </w:rPr>
              <w:t>分，扣至0分为止；</w:t>
            </w:r>
          </w:p>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rPr>
              <w:t>注：标“#”为重要参数，有注明提供证明材料的需要以提供的证明材料为依据，未提供视为不满足条件。</w:t>
            </w:r>
            <w:bookmarkEnd w:id="850"/>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351" w:hRule="atLeast"/>
        </w:trPr>
        <w:tc>
          <w:tcPr>
            <w:tcW w:w="700" w:type="dxa"/>
            <w:vMerge w:val="continue"/>
            <w:tcBorders>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rPr>
            </w:pPr>
          </w:p>
        </w:tc>
        <w:tc>
          <w:tcPr>
            <w:tcW w:w="1096" w:type="dxa"/>
            <w:vMerge w:val="continue"/>
            <w:tcBorders>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p>
        </w:tc>
        <w:tc>
          <w:tcPr>
            <w:tcW w:w="1235" w:type="dxa"/>
            <w:tcBorders>
              <w:top w:val="single" w:color="auto" w:sz="6" w:space="0"/>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bookmarkStart w:id="851" w:name="OLE_LINK26"/>
            <w:r>
              <w:rPr>
                <w:rFonts w:hint="eastAsia" w:asciiTheme="minorEastAsia" w:hAnsiTheme="minorEastAsia" w:eastAsiaTheme="minorEastAsia" w:cstheme="minorEastAsia"/>
                <w:sz w:val="21"/>
                <w:szCs w:val="21"/>
              </w:rPr>
              <w:t>供货</w:t>
            </w:r>
          </w:p>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方案</w:t>
            </w:r>
          </w:p>
          <w:bookmarkEnd w:id="851"/>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en-US" w:eastAsia="zh-CN"/>
              </w:rPr>
              <w:t>0</w:t>
            </w:r>
            <w:r>
              <w:rPr>
                <w:rFonts w:hint="eastAsia" w:asciiTheme="minorEastAsia" w:hAnsiTheme="minorEastAsia" w:eastAsiaTheme="minorEastAsia" w:cstheme="minorEastAsia"/>
                <w:sz w:val="21"/>
                <w:szCs w:val="21"/>
              </w:rPr>
              <w:t>分)</w:t>
            </w:r>
          </w:p>
        </w:tc>
        <w:tc>
          <w:tcPr>
            <w:tcW w:w="7265" w:type="dxa"/>
            <w:tcBorders>
              <w:top w:val="single" w:color="auto" w:sz="6" w:space="0"/>
              <w:left w:val="single" w:color="auto" w:sz="6" w:space="0"/>
              <w:right w:val="single" w:color="auto" w:sz="6" w:space="0"/>
            </w:tcBorders>
            <w:vAlign w:val="center"/>
          </w:tcPr>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根据招标要求和投标技术响应情况，对供应商提供的供货方案进行评价,其中：（1）配送方式（2）供货时间（3）技术方案及保障措施（4）货物交接的具体技术方案（5）风险分析与解决方案，进行评价：</w:t>
            </w:r>
          </w:p>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上述五项内容均进行了阐述且满足采购需求的得</w:t>
            </w:r>
            <w:r>
              <w:rPr>
                <w:rFonts w:hint="eastAsia" w:asciiTheme="minorEastAsia" w:hAnsiTheme="minorEastAsia" w:eastAsiaTheme="minorEastAsia" w:cstheme="minorEastAsia"/>
                <w:sz w:val="21"/>
                <w:szCs w:val="21"/>
                <w:lang w:val="en-US" w:eastAsia="zh-CN"/>
              </w:rPr>
              <w:t>10</w:t>
            </w:r>
            <w:r>
              <w:rPr>
                <w:rFonts w:hint="eastAsia" w:asciiTheme="minorEastAsia" w:hAnsiTheme="minorEastAsia" w:eastAsiaTheme="minorEastAsia" w:cstheme="minorEastAsia"/>
                <w:sz w:val="21"/>
                <w:szCs w:val="21"/>
              </w:rPr>
              <w:t>分；</w:t>
            </w:r>
          </w:p>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每有一项内容虽阐述但未贴合项目实际情况进行论述，或内容中未包括具体实施细节及措施，扣1分；</w:t>
            </w:r>
          </w:p>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每有一项内容未阐述或不符合项目实际情况且未提供具体实施细节及措施，扣</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分，最低得0分。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819" w:hRule="atLeast"/>
        </w:trPr>
        <w:tc>
          <w:tcPr>
            <w:tcW w:w="700" w:type="dxa"/>
            <w:vMerge w:val="continue"/>
            <w:tcBorders>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rPr>
            </w:pPr>
          </w:p>
        </w:tc>
        <w:tc>
          <w:tcPr>
            <w:tcW w:w="1096" w:type="dxa"/>
            <w:vMerge w:val="continue"/>
            <w:tcBorders>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p>
        </w:tc>
        <w:tc>
          <w:tcPr>
            <w:tcW w:w="1235" w:type="dxa"/>
            <w:tcBorders>
              <w:top w:val="single" w:color="auto" w:sz="6" w:space="0"/>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bookmarkStart w:id="852" w:name="OLE_LINK27"/>
            <w:r>
              <w:rPr>
                <w:rFonts w:hint="eastAsia" w:asciiTheme="minorEastAsia" w:hAnsiTheme="minorEastAsia" w:eastAsiaTheme="minorEastAsia" w:cstheme="minorEastAsia"/>
                <w:sz w:val="21"/>
                <w:szCs w:val="21"/>
              </w:rPr>
              <w:t>项目实施</w:t>
            </w:r>
          </w:p>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方案</w:t>
            </w:r>
          </w:p>
          <w:bookmarkEnd w:id="852"/>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10</w:t>
            </w:r>
            <w:r>
              <w:rPr>
                <w:rFonts w:hint="eastAsia" w:asciiTheme="minorEastAsia" w:hAnsiTheme="minorEastAsia" w:eastAsiaTheme="minorEastAsia" w:cstheme="minorEastAsia"/>
                <w:sz w:val="21"/>
                <w:szCs w:val="21"/>
              </w:rPr>
              <w:t>分)</w:t>
            </w:r>
          </w:p>
        </w:tc>
        <w:tc>
          <w:tcPr>
            <w:tcW w:w="7265" w:type="dxa"/>
            <w:tcBorders>
              <w:top w:val="single" w:color="auto" w:sz="6" w:space="0"/>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left"/>
              <w:textAlignment w:val="auto"/>
              <w:rPr>
                <w:rFonts w:hint="default" w:eastAsiaTheme="minorEastAsia"/>
                <w:lang w:val="en-US" w:eastAsia="zh-CN"/>
              </w:rPr>
            </w:pPr>
            <w:r>
              <w:rPr>
                <w:rFonts w:hint="eastAsia" w:asciiTheme="minorEastAsia" w:hAnsiTheme="minorEastAsia" w:eastAsiaTheme="minorEastAsia" w:cstheme="minorEastAsia"/>
                <w:sz w:val="21"/>
                <w:szCs w:val="21"/>
                <w:highlight w:val="none"/>
              </w:rPr>
              <w:t>根据招标要求和投标技术响应情况，对供应商提供的项目实施方案进行评价,其中：（1）应急保障措施（2）备品备件情况</w:t>
            </w:r>
            <w:r>
              <w:rPr>
                <w:rFonts w:hint="eastAsia" w:ascii="宋体" w:hAnsi="宋体" w:cs="宋体"/>
                <w:bCs/>
                <w:szCs w:val="24"/>
                <w:highlight w:val="none"/>
              </w:rPr>
              <w:t>（3）人员配备（4）验收方案（5）安全措施方案</w:t>
            </w:r>
            <w:r>
              <w:rPr>
                <w:rFonts w:hint="eastAsia" w:ascii="宋体" w:hAnsi="宋体" w:cs="宋体"/>
                <w:bCs/>
                <w:szCs w:val="24"/>
                <w:highlight w:val="none"/>
                <w:lang w:eastAsia="zh-CN"/>
              </w:rPr>
              <w:t>，</w:t>
            </w:r>
            <w:r>
              <w:rPr>
                <w:rFonts w:hint="eastAsia" w:asciiTheme="minorEastAsia" w:hAnsiTheme="minorEastAsia" w:eastAsiaTheme="minorEastAsia" w:cstheme="minorEastAsia"/>
                <w:sz w:val="21"/>
                <w:szCs w:val="21"/>
                <w:highlight w:val="none"/>
              </w:rPr>
              <w:t>进行评价：</w:t>
            </w:r>
          </w:p>
          <w:p>
            <w:pPr>
              <w:keepNext w:val="0"/>
              <w:keepLines w:val="0"/>
              <w:pageBreakBefore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rPr>
              <w:t>上述</w:t>
            </w:r>
            <w:r>
              <w:rPr>
                <w:rFonts w:hint="eastAsia" w:asciiTheme="minorEastAsia" w:hAnsiTheme="minorEastAsia" w:eastAsiaTheme="minorEastAsia" w:cstheme="minorEastAsia"/>
                <w:sz w:val="21"/>
                <w:szCs w:val="21"/>
                <w:lang w:val="en-US" w:eastAsia="zh-CN"/>
              </w:rPr>
              <w:t>五</w:t>
            </w:r>
            <w:r>
              <w:rPr>
                <w:rFonts w:hint="eastAsia" w:asciiTheme="minorEastAsia" w:hAnsiTheme="minorEastAsia" w:eastAsiaTheme="minorEastAsia" w:cstheme="minorEastAsia"/>
                <w:sz w:val="21"/>
                <w:szCs w:val="21"/>
              </w:rPr>
              <w:t>项内容均进行了阐述且满足采购需求的得</w:t>
            </w:r>
            <w:r>
              <w:rPr>
                <w:rFonts w:hint="eastAsia" w:asciiTheme="minorEastAsia" w:hAnsiTheme="minorEastAsia" w:eastAsiaTheme="minorEastAsia" w:cstheme="minorEastAsia"/>
                <w:sz w:val="21"/>
                <w:szCs w:val="21"/>
                <w:lang w:val="en-US" w:eastAsia="zh-CN"/>
              </w:rPr>
              <w:t>10</w:t>
            </w:r>
            <w:r>
              <w:rPr>
                <w:rFonts w:hint="eastAsia" w:asciiTheme="minorEastAsia" w:hAnsiTheme="minorEastAsia" w:eastAsiaTheme="minorEastAsia" w:cstheme="minorEastAsia"/>
                <w:sz w:val="21"/>
                <w:szCs w:val="21"/>
              </w:rPr>
              <w:t>分；</w:t>
            </w:r>
          </w:p>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每有一项内容虽阐述但未贴合项目实际情况进行论述，或内容中未包括具体实施细节及措施，扣</w:t>
            </w: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分；</w:t>
            </w:r>
          </w:p>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每有一项内容未阐述或不符合项目实际情况且未提供具体实施细节及措施，扣</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分，最低得0分。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661" w:hRule="atLeast"/>
        </w:trPr>
        <w:tc>
          <w:tcPr>
            <w:tcW w:w="700" w:type="dxa"/>
            <w:vMerge w:val="continue"/>
            <w:tcBorders>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rPr>
            </w:pPr>
          </w:p>
        </w:tc>
        <w:tc>
          <w:tcPr>
            <w:tcW w:w="1096" w:type="dxa"/>
            <w:vMerge w:val="continue"/>
            <w:tcBorders>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p>
        </w:tc>
        <w:tc>
          <w:tcPr>
            <w:tcW w:w="12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bookmarkStart w:id="853" w:name="OLE_LINK28"/>
            <w:r>
              <w:rPr>
                <w:rFonts w:hint="eastAsia" w:asciiTheme="minorEastAsia" w:hAnsiTheme="minorEastAsia" w:eastAsiaTheme="minorEastAsia" w:cstheme="minorEastAsia"/>
                <w:sz w:val="21"/>
                <w:szCs w:val="21"/>
              </w:rPr>
              <w:t>售后服务</w:t>
            </w:r>
          </w:p>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方案 </w:t>
            </w:r>
            <w:bookmarkEnd w:id="853"/>
            <w:r>
              <w:rPr>
                <w:rFonts w:hint="eastAsia" w:asciiTheme="minorEastAsia" w:hAnsiTheme="minorEastAsia" w:eastAsiaTheme="minorEastAsia" w:cstheme="minorEastAsia"/>
                <w:sz w:val="21"/>
                <w:szCs w:val="21"/>
              </w:rPr>
              <w:t xml:space="preserve">  </w:t>
            </w:r>
          </w:p>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10</w:t>
            </w:r>
            <w:r>
              <w:rPr>
                <w:rFonts w:hint="eastAsia" w:asciiTheme="minorEastAsia" w:hAnsiTheme="minorEastAsia" w:eastAsiaTheme="minorEastAsia" w:cstheme="minorEastAsia"/>
                <w:sz w:val="21"/>
                <w:szCs w:val="21"/>
              </w:rPr>
              <w:t>分)</w:t>
            </w:r>
          </w:p>
        </w:tc>
        <w:tc>
          <w:tcPr>
            <w:tcW w:w="72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kern w:val="0"/>
                <w:sz w:val="21"/>
                <w:szCs w:val="21"/>
              </w:rPr>
            </w:pPr>
            <w:bookmarkStart w:id="854" w:name="OLE_LINK29"/>
            <w:r>
              <w:rPr>
                <w:rFonts w:hint="eastAsia" w:asciiTheme="minorEastAsia" w:hAnsiTheme="minorEastAsia" w:eastAsiaTheme="minorEastAsia" w:cstheme="minorEastAsia"/>
                <w:kern w:val="0"/>
                <w:sz w:val="21"/>
                <w:szCs w:val="21"/>
              </w:rPr>
              <w:t>根据招标要求和投标技术响应情况，对供应商提供的售后及培训服务方案进行评价，其中：（1）售后服务及保障措施（2）响应及处理周期（3）技术服务及服务方式</w:t>
            </w:r>
            <w:r>
              <w:rPr>
                <w:rFonts w:hint="eastAsia" w:asciiTheme="minorEastAsia" w:hAnsiTheme="minorEastAsia" w:eastAsiaTheme="minorEastAsia" w:cstheme="minorEastAsia"/>
                <w:kern w:val="0"/>
                <w:sz w:val="21"/>
                <w:szCs w:val="21"/>
                <w:highlight w:val="none"/>
              </w:rPr>
              <w:t>（4）培训服务方案及目标（5）培训人员整体水平，</w:t>
            </w:r>
            <w:r>
              <w:rPr>
                <w:rFonts w:hint="eastAsia" w:asciiTheme="minorEastAsia" w:hAnsiTheme="minorEastAsia" w:eastAsiaTheme="minorEastAsia" w:cstheme="minorEastAsia"/>
                <w:kern w:val="0"/>
                <w:sz w:val="21"/>
                <w:szCs w:val="21"/>
              </w:rPr>
              <w:t>进行评价：</w:t>
            </w:r>
          </w:p>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上述</w:t>
            </w:r>
            <w:r>
              <w:rPr>
                <w:rFonts w:hint="eastAsia" w:asciiTheme="minorEastAsia" w:hAnsiTheme="minorEastAsia" w:eastAsiaTheme="minorEastAsia" w:cstheme="minorEastAsia"/>
                <w:kern w:val="0"/>
                <w:sz w:val="21"/>
                <w:szCs w:val="21"/>
                <w:lang w:val="en-US" w:eastAsia="zh-CN"/>
              </w:rPr>
              <w:t>五</w:t>
            </w:r>
            <w:r>
              <w:rPr>
                <w:rFonts w:hint="eastAsia" w:asciiTheme="minorEastAsia" w:hAnsiTheme="minorEastAsia" w:eastAsiaTheme="minorEastAsia" w:cstheme="minorEastAsia"/>
                <w:kern w:val="0"/>
                <w:sz w:val="21"/>
                <w:szCs w:val="21"/>
              </w:rPr>
              <w:t>项内容均进行了阐述且满足采购需求得</w:t>
            </w:r>
            <w:r>
              <w:rPr>
                <w:rFonts w:hint="eastAsia" w:asciiTheme="minorEastAsia" w:hAnsiTheme="minorEastAsia" w:eastAsiaTheme="minorEastAsia" w:cstheme="minorEastAsia"/>
                <w:kern w:val="0"/>
                <w:sz w:val="21"/>
                <w:szCs w:val="21"/>
                <w:lang w:val="en-US" w:eastAsia="zh-CN"/>
              </w:rPr>
              <w:t>10</w:t>
            </w:r>
            <w:r>
              <w:rPr>
                <w:rFonts w:hint="eastAsia" w:asciiTheme="minorEastAsia" w:hAnsiTheme="minorEastAsia" w:eastAsiaTheme="minorEastAsia" w:cstheme="minorEastAsia"/>
                <w:kern w:val="0"/>
                <w:sz w:val="21"/>
                <w:szCs w:val="21"/>
              </w:rPr>
              <w:t>分；</w:t>
            </w:r>
          </w:p>
          <w:p>
            <w:pPr>
              <w:keepNext w:val="0"/>
              <w:keepLines w:val="0"/>
              <w:pageBreakBefore w:val="0"/>
              <w:widowControl/>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每有1项内容虽阐述但未贴合项目实际情况进行论述，或内容中未包括具体实施细节及措施，扣</w:t>
            </w:r>
            <w:r>
              <w:rPr>
                <w:rFonts w:hint="eastAsia" w:asciiTheme="minorEastAsia" w:hAnsiTheme="minorEastAsia" w:eastAsiaTheme="minorEastAsia" w:cstheme="minorEastAsia"/>
                <w:kern w:val="0"/>
                <w:sz w:val="21"/>
                <w:szCs w:val="21"/>
                <w:lang w:val="en-US" w:eastAsia="zh-CN"/>
              </w:rPr>
              <w:t>1</w:t>
            </w:r>
            <w:r>
              <w:rPr>
                <w:rFonts w:hint="eastAsia" w:asciiTheme="minorEastAsia" w:hAnsiTheme="minorEastAsia" w:eastAsiaTheme="minorEastAsia" w:cstheme="minorEastAsia"/>
                <w:kern w:val="0"/>
                <w:sz w:val="21"/>
                <w:szCs w:val="21"/>
              </w:rPr>
              <w:t>分；</w:t>
            </w:r>
          </w:p>
          <w:p>
            <w:pPr>
              <w:keepNext w:val="0"/>
              <w:keepLines w:val="0"/>
              <w:pageBreakBefore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rPr>
              <w:t>每有1项内容未阐述或不符合项目实际情况且未提供具体实施细节及措施，扣</w:t>
            </w:r>
            <w:r>
              <w:rPr>
                <w:rFonts w:hint="eastAsia" w:asciiTheme="minorEastAsia" w:hAnsiTheme="minorEastAsia" w:eastAsiaTheme="minorEastAsia" w:cstheme="minorEastAsia"/>
                <w:kern w:val="0"/>
                <w:sz w:val="21"/>
                <w:szCs w:val="21"/>
                <w:lang w:val="en-US" w:eastAsia="zh-CN"/>
              </w:rPr>
              <w:t>2</w:t>
            </w:r>
            <w:r>
              <w:rPr>
                <w:rFonts w:hint="eastAsia" w:asciiTheme="minorEastAsia" w:hAnsiTheme="minorEastAsia" w:eastAsiaTheme="minorEastAsia" w:cstheme="minorEastAsia"/>
                <w:kern w:val="0"/>
                <w:sz w:val="21"/>
                <w:szCs w:val="21"/>
              </w:rPr>
              <w:t>分，最低得0分。</w:t>
            </w:r>
            <w:bookmarkEnd w:id="854"/>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24" w:hRule="atLeast"/>
        </w:trPr>
        <w:tc>
          <w:tcPr>
            <w:tcW w:w="700" w:type="dxa"/>
            <w:tcBorders>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rPr>
            </w:pPr>
            <w:r>
              <w:rPr>
                <w:rFonts w:hint="eastAsia" w:ascii="宋体" w:hAnsi="宋体" w:eastAsia="宋体" w:cs="宋体"/>
                <w:b/>
                <w:sz w:val="21"/>
                <w:szCs w:val="21"/>
              </w:rPr>
              <w:t>3</w:t>
            </w:r>
          </w:p>
        </w:tc>
        <w:tc>
          <w:tcPr>
            <w:tcW w:w="1096" w:type="dxa"/>
            <w:tcBorders>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商务</w:t>
            </w:r>
          </w:p>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部分</w:t>
            </w:r>
          </w:p>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分）</w:t>
            </w:r>
          </w:p>
        </w:tc>
        <w:tc>
          <w:tcPr>
            <w:tcW w:w="123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业绩  </w:t>
            </w:r>
            <w:r>
              <w:rPr>
                <w:rFonts w:hint="eastAsia" w:asciiTheme="minorEastAsia" w:hAnsiTheme="minorEastAsia" w:eastAsia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4</w:t>
            </w:r>
            <w:r>
              <w:rPr>
                <w:rFonts w:hint="eastAsia" w:asciiTheme="minorEastAsia" w:hAnsiTheme="minorEastAsia" w:eastAsiaTheme="minorEastAsia" w:cstheme="minorEastAsia"/>
                <w:sz w:val="21"/>
                <w:szCs w:val="21"/>
              </w:rPr>
              <w:t>分）</w:t>
            </w:r>
          </w:p>
        </w:tc>
        <w:tc>
          <w:tcPr>
            <w:tcW w:w="72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left"/>
              <w:textAlignment w:val="auto"/>
              <w:rPr>
                <w:rFonts w:hint="eastAsia" w:asciiTheme="minorEastAsia" w:hAnsiTheme="minorEastAsia" w:eastAsiaTheme="minorEastAsia" w:cstheme="minorEastAsia"/>
                <w:kern w:val="0"/>
                <w:sz w:val="21"/>
                <w:szCs w:val="21"/>
              </w:rPr>
            </w:pPr>
            <w:bookmarkStart w:id="855" w:name="OLE_LINK36"/>
            <w:r>
              <w:rPr>
                <w:rFonts w:hint="eastAsia" w:asciiTheme="minorEastAsia" w:hAnsiTheme="minorEastAsia" w:eastAsiaTheme="minorEastAsia" w:cstheme="minorEastAsia"/>
                <w:kern w:val="0"/>
                <w:sz w:val="21"/>
                <w:szCs w:val="21"/>
              </w:rPr>
              <w:t>评</w:t>
            </w:r>
            <w:bookmarkStart w:id="856" w:name="OLE_LINK30"/>
            <w:r>
              <w:rPr>
                <w:rFonts w:hint="eastAsia" w:asciiTheme="minorEastAsia" w:hAnsiTheme="minorEastAsia" w:eastAsiaTheme="minorEastAsia" w:cstheme="minorEastAsia"/>
                <w:kern w:val="0"/>
                <w:sz w:val="21"/>
                <w:szCs w:val="21"/>
              </w:rPr>
              <w:t>委根据投标</w:t>
            </w:r>
            <w:r>
              <w:rPr>
                <w:rFonts w:hint="eastAsia" w:asciiTheme="minorEastAsia" w:hAnsiTheme="minorEastAsia" w:eastAsiaTheme="minorEastAsia" w:cstheme="minorEastAsia"/>
                <w:kern w:val="0"/>
                <w:sz w:val="21"/>
                <w:szCs w:val="21"/>
                <w:highlight w:val="none"/>
              </w:rPr>
              <w:t>人</w:t>
            </w:r>
            <w:r>
              <w:rPr>
                <w:rFonts w:hint="eastAsia" w:asciiTheme="minorEastAsia" w:hAnsiTheme="minorEastAsia" w:eastAsiaTheme="minorEastAsia" w:cstheme="minorEastAsia"/>
                <w:kern w:val="0"/>
                <w:sz w:val="21"/>
                <w:szCs w:val="21"/>
                <w:highlight w:val="none"/>
                <w:lang w:val="en-US" w:eastAsia="zh-CN"/>
              </w:rPr>
              <w:t>具备近三年(2023年9月起至今）内完成的同类项目业绩，以合同签订时</w:t>
            </w:r>
            <w:r>
              <w:rPr>
                <w:rFonts w:hint="eastAsia" w:asciiTheme="minorEastAsia" w:hAnsiTheme="minorEastAsia" w:eastAsiaTheme="minorEastAsia" w:cstheme="minorEastAsia"/>
                <w:kern w:val="0"/>
                <w:sz w:val="21"/>
                <w:szCs w:val="21"/>
                <w:lang w:val="en-US" w:eastAsia="zh-CN"/>
              </w:rPr>
              <w:t>间为准，合同及</w:t>
            </w:r>
            <w:r>
              <w:rPr>
                <w:rFonts w:hint="eastAsia" w:asciiTheme="minorEastAsia" w:hAnsiTheme="minorEastAsia" w:eastAsiaTheme="minorEastAsia" w:cstheme="minorEastAsia"/>
                <w:kern w:val="0"/>
                <w:sz w:val="21"/>
                <w:szCs w:val="21"/>
              </w:rPr>
              <w:t>货物清单</w:t>
            </w:r>
            <w:r>
              <w:rPr>
                <w:rFonts w:hint="eastAsia" w:asciiTheme="minorEastAsia" w:hAnsiTheme="minorEastAsia" w:eastAsiaTheme="minorEastAsia" w:cstheme="minorEastAsia"/>
                <w:kern w:val="0"/>
                <w:sz w:val="21"/>
                <w:szCs w:val="21"/>
                <w:lang w:eastAsia="zh-CN"/>
              </w:rPr>
              <w:t>，</w:t>
            </w:r>
            <w:r>
              <w:rPr>
                <w:rFonts w:hint="eastAsia" w:asciiTheme="minorEastAsia" w:hAnsiTheme="minorEastAsia" w:eastAsiaTheme="minorEastAsia" w:cstheme="minorEastAsia"/>
                <w:kern w:val="0"/>
                <w:sz w:val="21"/>
                <w:szCs w:val="21"/>
              </w:rPr>
              <w:t>每提供一个有效业绩得1分，最多得</w:t>
            </w:r>
            <w:r>
              <w:rPr>
                <w:rFonts w:hint="eastAsia" w:asciiTheme="minorEastAsia" w:hAnsiTheme="minorEastAsia" w:eastAsiaTheme="minorEastAsia" w:cstheme="minorEastAsia"/>
                <w:kern w:val="0"/>
                <w:sz w:val="21"/>
                <w:szCs w:val="21"/>
                <w:lang w:val="en-US" w:eastAsia="zh-CN"/>
              </w:rPr>
              <w:t>4</w:t>
            </w:r>
            <w:r>
              <w:rPr>
                <w:rFonts w:hint="eastAsia" w:asciiTheme="minorEastAsia" w:hAnsiTheme="minorEastAsia" w:eastAsiaTheme="minorEastAsia" w:cstheme="minorEastAsia"/>
                <w:kern w:val="0"/>
                <w:sz w:val="21"/>
                <w:szCs w:val="21"/>
              </w:rPr>
              <w:t>分。</w:t>
            </w:r>
            <w:bookmarkEnd w:id="855"/>
            <w:bookmarkEnd w:id="856"/>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22" w:hRule="atLeast"/>
        </w:trPr>
        <w:tc>
          <w:tcPr>
            <w:tcW w:w="700" w:type="dxa"/>
            <w:vMerge w:val="restart"/>
            <w:tcBorders>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4</w:t>
            </w:r>
          </w:p>
        </w:tc>
        <w:tc>
          <w:tcPr>
            <w:tcW w:w="1096" w:type="dxa"/>
            <w:vMerge w:val="restart"/>
            <w:tcBorders>
              <w:left w:val="single" w:color="auto" w:sz="6" w:space="0"/>
              <w:right w:val="single" w:color="auto" w:sz="6" w:space="0"/>
            </w:tcBorders>
            <w:vAlign w:val="center"/>
          </w:tcPr>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政策功能部分</w:t>
            </w:r>
          </w:p>
          <w:p>
            <w:pPr>
              <w:pStyle w:val="2"/>
              <w:ind w:left="0" w:leftChars="0" w:firstLine="0" w:firstLineChars="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sz w:val="21"/>
                <w:szCs w:val="21"/>
              </w:rPr>
              <w:t>分）</w:t>
            </w:r>
          </w:p>
        </w:tc>
        <w:tc>
          <w:tcPr>
            <w:tcW w:w="1235" w:type="dxa"/>
            <w:tcBorders>
              <w:top w:val="single" w:color="auto" w:sz="6" w:space="0"/>
              <w:left w:val="single" w:color="auto" w:sz="6" w:space="0"/>
              <w:bottom w:val="single" w:color="auto" w:sz="6" w:space="0"/>
              <w:right w:val="single" w:color="auto" w:sz="6" w:space="0"/>
            </w:tcBorders>
            <w:vAlign w:val="center"/>
          </w:tcPr>
          <w:p>
            <w:pPr>
              <w:jc w:val="center"/>
              <w:rPr>
                <w:rFonts w:hint="eastAsia" w:asciiTheme="minorEastAsia" w:hAnsiTheme="minorEastAsia" w:eastAsiaTheme="minorEastAsia" w:cstheme="minorEastAsia"/>
                <w:sz w:val="21"/>
                <w:szCs w:val="21"/>
              </w:rPr>
            </w:pPr>
            <w:bookmarkStart w:id="857" w:name="OLE_LINK31"/>
            <w:r>
              <w:rPr>
                <w:rFonts w:hint="eastAsia" w:asciiTheme="minorEastAsia" w:hAnsiTheme="minorEastAsia" w:eastAsiaTheme="minorEastAsia" w:cstheme="minorEastAsia"/>
                <w:sz w:val="21"/>
                <w:szCs w:val="21"/>
              </w:rPr>
              <w:t>环境标志产品</w:t>
            </w:r>
          </w:p>
          <w:bookmarkEnd w:id="857"/>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0.5</w:t>
            </w:r>
            <w:r>
              <w:rPr>
                <w:rFonts w:hint="eastAsia" w:asciiTheme="minorEastAsia" w:hAnsiTheme="minorEastAsia" w:eastAsiaTheme="minorEastAsia" w:cstheme="minorEastAsia"/>
                <w:sz w:val="21"/>
                <w:szCs w:val="21"/>
              </w:rPr>
              <w:t>分）</w:t>
            </w:r>
          </w:p>
        </w:tc>
        <w:tc>
          <w:tcPr>
            <w:tcW w:w="7265" w:type="dxa"/>
            <w:tcBorders>
              <w:top w:val="single" w:color="auto" w:sz="6" w:space="0"/>
              <w:left w:val="single" w:color="auto" w:sz="6" w:space="0"/>
              <w:bottom w:val="single" w:color="auto" w:sz="6" w:space="0"/>
              <w:right w:val="single" w:color="auto" w:sz="6" w:space="0"/>
            </w:tcBorders>
            <w:vAlign w:val="center"/>
          </w:tcPr>
          <w:p>
            <w:pPr>
              <w:jc w:val="left"/>
              <w:rPr>
                <w:rFonts w:hint="eastAsia" w:asciiTheme="minorEastAsia" w:hAnsiTheme="minorEastAsia" w:eastAsiaTheme="minorEastAsia" w:cstheme="minorEastAsia"/>
                <w:kern w:val="0"/>
                <w:sz w:val="21"/>
                <w:szCs w:val="21"/>
              </w:rPr>
            </w:pPr>
            <w:bookmarkStart w:id="858" w:name="OLE_LINK32"/>
            <w:r>
              <w:rPr>
                <w:rFonts w:hint="eastAsia" w:asciiTheme="minorEastAsia" w:hAnsiTheme="minorEastAsia" w:eastAsiaTheme="minorEastAsia" w:cstheme="minorEastAsia"/>
                <w:kern w:val="0"/>
                <w:sz w:val="21"/>
                <w:szCs w:val="21"/>
              </w:rPr>
              <w:t>投标人所投货物具有中国环境标志产品认证证书，且认证证书在有效截止日期内，得</w:t>
            </w:r>
            <w:r>
              <w:rPr>
                <w:rFonts w:hint="eastAsia" w:asciiTheme="minorEastAsia" w:hAnsiTheme="minorEastAsia" w:eastAsiaTheme="minorEastAsia" w:cstheme="minorEastAsia"/>
                <w:kern w:val="0"/>
                <w:sz w:val="21"/>
                <w:szCs w:val="21"/>
                <w:lang w:val="en-US" w:eastAsia="zh-CN"/>
              </w:rPr>
              <w:t>0.5</w:t>
            </w:r>
            <w:r>
              <w:rPr>
                <w:rFonts w:hint="eastAsia" w:asciiTheme="minorEastAsia" w:hAnsiTheme="minorEastAsia" w:eastAsiaTheme="minorEastAsia" w:cstheme="minorEastAsia"/>
                <w:kern w:val="0"/>
                <w:sz w:val="21"/>
                <w:szCs w:val="21"/>
              </w:rPr>
              <w:t>分(提供复印件并加盖投标人公章，未提供不得分)</w:t>
            </w:r>
            <w:bookmarkEnd w:id="858"/>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005" w:hRule="atLeast"/>
        </w:trPr>
        <w:tc>
          <w:tcPr>
            <w:tcW w:w="700" w:type="dxa"/>
            <w:vMerge w:val="continue"/>
            <w:tcBorders>
              <w:left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jc w:val="center"/>
              <w:textAlignment w:val="auto"/>
              <w:rPr>
                <w:rFonts w:hint="eastAsia" w:ascii="宋体" w:hAnsi="宋体" w:eastAsia="宋体" w:cs="宋体"/>
                <w:b/>
                <w:sz w:val="21"/>
                <w:szCs w:val="21"/>
              </w:rPr>
            </w:pPr>
          </w:p>
        </w:tc>
        <w:tc>
          <w:tcPr>
            <w:tcW w:w="1096" w:type="dxa"/>
            <w:vMerge w:val="continue"/>
            <w:tcBorders>
              <w:left w:val="single" w:color="auto" w:sz="6" w:space="0"/>
              <w:right w:val="single" w:color="auto" w:sz="6" w:space="0"/>
            </w:tcBorders>
            <w:vAlign w:val="center"/>
          </w:tcPr>
          <w:p>
            <w:pPr>
              <w:pStyle w:val="2"/>
              <w:ind w:firstLine="210" w:firstLineChars="100"/>
              <w:jc w:val="center"/>
              <w:rPr>
                <w:rFonts w:hint="eastAsia" w:asciiTheme="minorEastAsia" w:hAnsiTheme="minorEastAsia" w:eastAsiaTheme="minorEastAsia" w:cstheme="minorEastAsia"/>
                <w:sz w:val="21"/>
                <w:szCs w:val="21"/>
              </w:rPr>
            </w:pPr>
          </w:p>
        </w:tc>
        <w:tc>
          <w:tcPr>
            <w:tcW w:w="1235" w:type="dxa"/>
            <w:tcBorders>
              <w:top w:val="single" w:color="auto" w:sz="6" w:space="0"/>
              <w:left w:val="single" w:color="auto" w:sz="6" w:space="0"/>
              <w:bottom w:val="single" w:color="auto" w:sz="6" w:space="0"/>
              <w:right w:val="single" w:color="auto" w:sz="6" w:space="0"/>
            </w:tcBorders>
            <w:vAlign w:val="center"/>
          </w:tcPr>
          <w:p>
            <w:pPr>
              <w:jc w:val="center"/>
              <w:rPr>
                <w:rFonts w:hint="eastAsia" w:asciiTheme="minorEastAsia" w:hAnsiTheme="minorEastAsia" w:eastAsiaTheme="minorEastAsia" w:cstheme="minorEastAsia"/>
                <w:sz w:val="21"/>
                <w:szCs w:val="21"/>
              </w:rPr>
            </w:pPr>
            <w:bookmarkStart w:id="859" w:name="OLE_LINK33"/>
            <w:r>
              <w:rPr>
                <w:rFonts w:hint="eastAsia" w:asciiTheme="minorEastAsia" w:hAnsiTheme="minorEastAsia" w:eastAsiaTheme="minorEastAsia" w:cstheme="minorEastAsia"/>
                <w:sz w:val="21"/>
                <w:szCs w:val="21"/>
              </w:rPr>
              <w:t>节能产品</w:t>
            </w:r>
          </w:p>
          <w:bookmarkEnd w:id="859"/>
          <w:p>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0.5</w:t>
            </w:r>
            <w:r>
              <w:rPr>
                <w:rFonts w:hint="eastAsia" w:asciiTheme="minorEastAsia" w:hAnsiTheme="minorEastAsia" w:eastAsiaTheme="minorEastAsia" w:cstheme="minorEastAsia"/>
                <w:sz w:val="21"/>
                <w:szCs w:val="21"/>
              </w:rPr>
              <w:t>分）</w:t>
            </w:r>
          </w:p>
        </w:tc>
        <w:tc>
          <w:tcPr>
            <w:tcW w:w="7265" w:type="dxa"/>
            <w:tcBorders>
              <w:top w:val="single" w:color="auto" w:sz="6" w:space="0"/>
              <w:left w:val="single" w:color="auto" w:sz="6" w:space="0"/>
              <w:bottom w:val="single" w:color="auto" w:sz="6" w:space="0"/>
              <w:right w:val="single" w:color="auto" w:sz="6" w:space="0"/>
            </w:tcBorders>
            <w:vAlign w:val="center"/>
          </w:tcPr>
          <w:p>
            <w:pPr>
              <w:widowControl/>
              <w:jc w:val="left"/>
              <w:rPr>
                <w:rFonts w:hint="eastAsia" w:asciiTheme="minorEastAsia" w:hAnsiTheme="minorEastAsia" w:eastAsiaTheme="minorEastAsia" w:cstheme="minorEastAsia"/>
                <w:kern w:val="0"/>
                <w:sz w:val="21"/>
                <w:szCs w:val="21"/>
              </w:rPr>
            </w:pPr>
            <w:bookmarkStart w:id="860" w:name="OLE_LINK34"/>
            <w:r>
              <w:rPr>
                <w:rFonts w:hint="eastAsia" w:asciiTheme="minorEastAsia" w:hAnsiTheme="minorEastAsia" w:eastAsiaTheme="minorEastAsia" w:cstheme="minorEastAsia"/>
                <w:kern w:val="0"/>
                <w:sz w:val="21"/>
                <w:szCs w:val="21"/>
              </w:rPr>
              <w:t>投标人所投货物具有中国节能产品认证证书，且认证证书在有效截止日期内，得</w:t>
            </w:r>
            <w:r>
              <w:rPr>
                <w:rFonts w:hint="eastAsia" w:asciiTheme="minorEastAsia" w:hAnsiTheme="minorEastAsia" w:eastAsiaTheme="minorEastAsia" w:cstheme="minorEastAsia"/>
                <w:kern w:val="0"/>
                <w:sz w:val="21"/>
                <w:szCs w:val="21"/>
                <w:lang w:val="en-US" w:eastAsia="zh-CN"/>
              </w:rPr>
              <w:t>0.5</w:t>
            </w:r>
            <w:r>
              <w:rPr>
                <w:rFonts w:hint="eastAsia" w:asciiTheme="minorEastAsia" w:hAnsiTheme="minorEastAsia" w:eastAsiaTheme="minorEastAsia" w:cstheme="minorEastAsia"/>
                <w:kern w:val="0"/>
                <w:sz w:val="21"/>
                <w:szCs w:val="21"/>
              </w:rPr>
              <w:t>分(提供复印件并加盖投标人公章，未提供不得分)(强制节能产品除外)</w:t>
            </w:r>
            <w:bookmarkEnd w:id="860"/>
          </w:p>
        </w:tc>
      </w:tr>
    </w:tbl>
    <w:p>
      <w:pPr>
        <w:widowControl/>
        <w:jc w:val="left"/>
        <w:rPr>
          <w:b/>
          <w:color w:val="000000" w:themeColor="text1"/>
          <w:sz w:val="36"/>
          <w:szCs w:val="36"/>
          <w14:textFill>
            <w14:solidFill>
              <w14:schemeClr w14:val="tx1"/>
            </w14:solidFill>
          </w14:textFill>
        </w:rPr>
      </w:pPr>
    </w:p>
    <w:p>
      <w:pPr>
        <w:spacing w:line="360" w:lineRule="auto"/>
        <w:jc w:val="center"/>
        <w:outlineLvl w:val="0"/>
        <w:rPr>
          <w:rFonts w:hint="eastAsia"/>
          <w:b/>
          <w:color w:val="000000" w:themeColor="text1"/>
          <w:sz w:val="36"/>
          <w:szCs w:val="36"/>
          <w:highlight w:val="none"/>
          <w14:textFill>
            <w14:solidFill>
              <w14:schemeClr w14:val="tx1"/>
            </w14:solidFill>
          </w14:textFill>
        </w:rPr>
      </w:pPr>
      <w:r>
        <w:rPr>
          <w:b/>
          <w:color w:val="000000" w:themeColor="text1"/>
          <w:sz w:val="36"/>
          <w:szCs w:val="36"/>
          <w14:textFill>
            <w14:solidFill>
              <w14:schemeClr w14:val="tx1"/>
            </w14:solidFill>
          </w14:textFill>
        </w:rPr>
        <w:br w:type="page"/>
      </w:r>
      <w:bookmarkStart w:id="861" w:name="OLE_LINK22"/>
    </w:p>
    <w:p>
      <w:pPr>
        <w:spacing w:line="360" w:lineRule="auto"/>
        <w:jc w:val="center"/>
        <w:outlineLvl w:val="0"/>
        <w:rPr>
          <w:rFonts w:hint="default"/>
          <w:lang w:val="en-US" w:eastAsia="zh-CN"/>
        </w:rPr>
      </w:pPr>
      <w:r>
        <w:rPr>
          <w:rFonts w:hint="eastAsia"/>
          <w:b/>
          <w:color w:val="000000" w:themeColor="text1"/>
          <w:sz w:val="36"/>
          <w:szCs w:val="36"/>
          <w:highlight w:val="none"/>
          <w14:textFill>
            <w14:solidFill>
              <w14:schemeClr w14:val="tx1"/>
            </w14:solidFill>
          </w14:textFill>
        </w:rPr>
        <w:t>第五章</w:t>
      </w:r>
      <w:r>
        <w:rPr>
          <w:b/>
          <w:color w:val="000000" w:themeColor="text1"/>
          <w:sz w:val="36"/>
          <w:szCs w:val="36"/>
          <w:highlight w:val="none"/>
          <w14:textFill>
            <w14:solidFill>
              <w14:schemeClr w14:val="tx1"/>
            </w14:solidFill>
          </w14:textFill>
        </w:rPr>
        <w:t xml:space="preserve">  采购需求</w:t>
      </w:r>
    </w:p>
    <w:p>
      <w:pPr>
        <w:pStyle w:val="262"/>
        <w:keepNext w:val="0"/>
        <w:keepLines w:val="0"/>
        <w:pageBreakBefore w:val="0"/>
        <w:widowControl w:val="0"/>
        <w:numPr>
          <w:ilvl w:val="0"/>
          <w:numId w:val="18"/>
        </w:numPr>
        <w:kinsoku/>
        <w:wordWrap/>
        <w:overflowPunct/>
        <w:topLinePunct w:val="0"/>
        <w:autoSpaceDE/>
        <w:autoSpaceDN/>
        <w:bidi w:val="0"/>
        <w:adjustRightInd/>
        <w:snapToGrid/>
        <w:spacing w:after="160" w:line="500" w:lineRule="exact"/>
        <w:ind w:right="0" w:rightChars="0" w:firstLineChars="0"/>
        <w:contextualSpacing/>
        <w:jc w:val="both"/>
        <w:rPr>
          <w:rFonts w:hint="eastAsia" w:ascii="宋体" w:hAnsi="宋体" w:eastAsia="宋体" w:cs="宋体"/>
          <w:kern w:val="2"/>
          <w:sz w:val="21"/>
          <w:szCs w:val="24"/>
          <w:highlight w:val="none"/>
          <w:lang w:val="en-US" w:eastAsia="zh-CN" w:bidi="ar-SA"/>
        </w:rPr>
      </w:pPr>
      <w:r>
        <w:rPr>
          <w:rFonts w:hint="eastAsia" w:ascii="Times New Roman" w:hAnsi="Times New Roman"/>
          <w:b/>
          <w:sz w:val="24"/>
          <w:szCs w:val="24"/>
          <w:highlight w:val="none"/>
          <w:lang w:val="en-US" w:eastAsia="zh-CN"/>
        </w:rPr>
        <w:t>项目简介</w:t>
      </w:r>
    </w:p>
    <w:p>
      <w:pPr>
        <w:pStyle w:val="262"/>
        <w:keepNext w:val="0"/>
        <w:keepLines w:val="0"/>
        <w:pageBreakBefore w:val="0"/>
        <w:widowControl w:val="0"/>
        <w:numPr>
          <w:ilvl w:val="0"/>
          <w:numId w:val="0"/>
        </w:numPr>
        <w:kinsoku/>
        <w:wordWrap/>
        <w:overflowPunct/>
        <w:topLinePunct w:val="0"/>
        <w:autoSpaceDE/>
        <w:autoSpaceDN/>
        <w:bidi w:val="0"/>
        <w:adjustRightInd/>
        <w:snapToGrid/>
        <w:spacing w:after="160" w:line="500" w:lineRule="exact"/>
        <w:ind w:leftChars="0" w:right="0" w:rightChars="0" w:firstLine="420" w:firstLineChars="200"/>
        <w:contextualSpacing/>
        <w:jc w:val="both"/>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本项目为下达2025年教育改革发展专项转移支付-中小学校办学装备提升项目-信息化设备购置，总预算为193.309万元，用于怀柔区4所中小学普通教室教学设备升级，替换老旧多媒体设备，满足常态化交互式智慧课堂教学需求，推进全区教育硬件标准化配置。</w:t>
      </w:r>
    </w:p>
    <w:p>
      <w:pPr>
        <w:pStyle w:val="262"/>
        <w:keepNext w:val="0"/>
        <w:keepLines w:val="0"/>
        <w:pageBreakBefore w:val="0"/>
        <w:widowControl w:val="0"/>
        <w:numPr>
          <w:ilvl w:val="0"/>
          <w:numId w:val="0"/>
        </w:numPr>
        <w:kinsoku/>
        <w:wordWrap/>
        <w:overflowPunct/>
        <w:topLinePunct w:val="0"/>
        <w:autoSpaceDE/>
        <w:autoSpaceDN/>
        <w:bidi w:val="0"/>
        <w:adjustRightInd/>
        <w:snapToGrid/>
        <w:spacing w:after="160" w:line="500" w:lineRule="exact"/>
        <w:ind w:leftChars="0" w:right="0" w:rightChars="0" w:firstLine="420" w:firstLineChars="200"/>
        <w:contextualSpacing/>
        <w:jc w:val="both"/>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设备分配及配置说明如下：</w:t>
      </w:r>
    </w:p>
    <w:p>
      <w:pPr>
        <w:pStyle w:val="262"/>
        <w:keepNext w:val="0"/>
        <w:keepLines w:val="0"/>
        <w:pageBreakBefore w:val="0"/>
        <w:widowControl w:val="0"/>
        <w:numPr>
          <w:ilvl w:val="0"/>
          <w:numId w:val="19"/>
        </w:numPr>
        <w:kinsoku/>
        <w:wordWrap/>
        <w:overflowPunct/>
        <w:topLinePunct w:val="0"/>
        <w:autoSpaceDE/>
        <w:autoSpaceDN/>
        <w:bidi w:val="0"/>
        <w:adjustRightInd/>
        <w:snapToGrid/>
        <w:spacing w:after="160" w:line="500" w:lineRule="exact"/>
        <w:ind w:leftChars="0" w:right="0" w:rightChars="0" w:firstLine="420" w:firstLineChars="200"/>
        <w:contextualSpacing/>
        <w:jc w:val="both"/>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北京一零一中怀柔科学城学校：配置交互式触控一体机34套、配套4200mm标准尺寸推拉黑板34台，用于34间普通教室教学</w:t>
      </w:r>
      <w:r>
        <w:rPr>
          <w:rFonts w:hint="eastAsia" w:ascii="宋体" w:hAnsi="宋体" w:cs="宋体"/>
          <w:kern w:val="2"/>
          <w:sz w:val="21"/>
          <w:szCs w:val="24"/>
          <w:highlight w:val="none"/>
          <w:lang w:val="en-US" w:eastAsia="zh-CN" w:bidi="ar-SA"/>
        </w:rPr>
        <w:t>设备</w:t>
      </w:r>
      <w:r>
        <w:rPr>
          <w:rFonts w:hint="eastAsia" w:ascii="宋体" w:hAnsi="宋体" w:eastAsia="宋体" w:cs="宋体"/>
          <w:kern w:val="2"/>
          <w:sz w:val="21"/>
          <w:szCs w:val="24"/>
          <w:highlight w:val="none"/>
          <w:lang w:val="en-US" w:eastAsia="zh-CN" w:bidi="ar-SA"/>
        </w:rPr>
        <w:t>升级；</w:t>
      </w:r>
    </w:p>
    <w:p>
      <w:pPr>
        <w:pStyle w:val="262"/>
        <w:keepNext w:val="0"/>
        <w:keepLines w:val="0"/>
        <w:pageBreakBefore w:val="0"/>
        <w:widowControl w:val="0"/>
        <w:numPr>
          <w:ilvl w:val="0"/>
          <w:numId w:val="19"/>
        </w:numPr>
        <w:kinsoku/>
        <w:wordWrap/>
        <w:overflowPunct/>
        <w:topLinePunct w:val="0"/>
        <w:autoSpaceDE/>
        <w:autoSpaceDN/>
        <w:bidi w:val="0"/>
        <w:adjustRightInd/>
        <w:snapToGrid/>
        <w:spacing w:after="160" w:line="500" w:lineRule="exact"/>
        <w:ind w:leftChars="0" w:right="0" w:rightChars="0" w:firstLine="420" w:firstLineChars="200"/>
        <w:contextualSpacing/>
        <w:jc w:val="both"/>
        <w:rPr>
          <w:rFonts w:hint="eastAsia" w:ascii="宋体" w:hAnsi="宋体" w:eastAsia="宋体" w:cs="宋体"/>
          <w:kern w:val="2"/>
          <w:sz w:val="21"/>
          <w:szCs w:val="24"/>
          <w:highlight w:val="none"/>
          <w:lang w:val="en-US" w:eastAsia="zh-CN" w:bidi="ar-SA"/>
        </w:rPr>
      </w:pPr>
      <w:r>
        <w:rPr>
          <w:rFonts w:hint="eastAsia" w:ascii="宋体" w:hAnsi="宋体" w:cs="宋体"/>
          <w:kern w:val="2"/>
          <w:sz w:val="21"/>
          <w:szCs w:val="24"/>
          <w:highlight w:val="none"/>
          <w:lang w:val="en-US" w:eastAsia="zh-CN" w:bidi="ar-SA"/>
        </w:rPr>
        <w:t>怀柔区</w:t>
      </w:r>
      <w:r>
        <w:rPr>
          <w:rFonts w:hint="eastAsia" w:ascii="宋体" w:hAnsi="宋体" w:eastAsia="宋体" w:cs="宋体"/>
          <w:kern w:val="2"/>
          <w:sz w:val="21"/>
          <w:szCs w:val="24"/>
          <w:highlight w:val="none"/>
          <w:lang w:val="en-US" w:eastAsia="zh-CN" w:bidi="ar-SA"/>
        </w:rPr>
        <w:t>实验小学：配置交互式触控一体机12套、配套4200mm标准尺寸推拉黑板12台，用于12间普通教室教学</w:t>
      </w:r>
      <w:r>
        <w:rPr>
          <w:rFonts w:hint="eastAsia" w:ascii="宋体" w:hAnsi="宋体" w:cs="宋体"/>
          <w:kern w:val="2"/>
          <w:sz w:val="21"/>
          <w:szCs w:val="24"/>
          <w:highlight w:val="none"/>
          <w:lang w:val="en-US" w:eastAsia="zh-CN" w:bidi="ar-SA"/>
        </w:rPr>
        <w:t>设备</w:t>
      </w:r>
      <w:r>
        <w:rPr>
          <w:rFonts w:hint="eastAsia" w:ascii="宋体" w:hAnsi="宋体" w:eastAsia="宋体" w:cs="宋体"/>
          <w:kern w:val="2"/>
          <w:sz w:val="21"/>
          <w:szCs w:val="24"/>
          <w:highlight w:val="none"/>
          <w:lang w:val="en-US" w:eastAsia="zh-CN" w:bidi="ar-SA"/>
        </w:rPr>
        <w:t>升级；</w:t>
      </w:r>
    </w:p>
    <w:p>
      <w:pPr>
        <w:pStyle w:val="262"/>
        <w:keepNext w:val="0"/>
        <w:keepLines w:val="0"/>
        <w:pageBreakBefore w:val="0"/>
        <w:widowControl w:val="0"/>
        <w:numPr>
          <w:ilvl w:val="0"/>
          <w:numId w:val="19"/>
        </w:numPr>
        <w:kinsoku/>
        <w:wordWrap/>
        <w:overflowPunct/>
        <w:topLinePunct w:val="0"/>
        <w:autoSpaceDE/>
        <w:autoSpaceDN/>
        <w:bidi w:val="0"/>
        <w:adjustRightInd/>
        <w:snapToGrid/>
        <w:spacing w:after="160" w:line="500" w:lineRule="exact"/>
        <w:ind w:leftChars="0" w:right="0" w:rightChars="0" w:firstLine="420" w:firstLineChars="200"/>
        <w:contextualSpacing/>
        <w:jc w:val="both"/>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怀柔</w:t>
      </w:r>
      <w:r>
        <w:rPr>
          <w:rFonts w:hint="eastAsia" w:ascii="宋体" w:hAnsi="宋体" w:cs="宋体"/>
          <w:kern w:val="2"/>
          <w:sz w:val="21"/>
          <w:szCs w:val="24"/>
          <w:highlight w:val="none"/>
          <w:lang w:val="en-US" w:eastAsia="zh-CN" w:bidi="ar-SA"/>
        </w:rPr>
        <w:t>区第</w:t>
      </w:r>
      <w:r>
        <w:rPr>
          <w:rFonts w:hint="eastAsia" w:ascii="宋体" w:hAnsi="宋体" w:eastAsia="宋体" w:cs="宋体"/>
          <w:kern w:val="2"/>
          <w:sz w:val="21"/>
          <w:szCs w:val="24"/>
          <w:highlight w:val="none"/>
          <w:lang w:val="en-US" w:eastAsia="zh-CN" w:bidi="ar-SA"/>
        </w:rPr>
        <w:t>一中</w:t>
      </w:r>
      <w:r>
        <w:rPr>
          <w:rFonts w:hint="eastAsia" w:ascii="宋体" w:hAnsi="宋体" w:cs="宋体"/>
          <w:kern w:val="2"/>
          <w:sz w:val="21"/>
          <w:szCs w:val="24"/>
          <w:highlight w:val="none"/>
          <w:lang w:val="en-US" w:eastAsia="zh-CN" w:bidi="ar-SA"/>
        </w:rPr>
        <w:t>学</w:t>
      </w:r>
      <w:r>
        <w:rPr>
          <w:rFonts w:hint="eastAsia" w:ascii="宋体" w:hAnsi="宋体" w:eastAsia="宋体" w:cs="宋体"/>
          <w:kern w:val="2"/>
          <w:sz w:val="21"/>
          <w:szCs w:val="24"/>
          <w:highlight w:val="none"/>
          <w:lang w:val="en-US" w:eastAsia="zh-CN" w:bidi="ar-SA"/>
        </w:rPr>
        <w:t>：配置交互式触控一体机9套、配套4200mm标准尺寸推拉黑板9台，用于9间普通教室教学</w:t>
      </w:r>
      <w:r>
        <w:rPr>
          <w:rFonts w:hint="eastAsia" w:ascii="宋体" w:hAnsi="宋体" w:cs="宋体"/>
          <w:kern w:val="2"/>
          <w:sz w:val="21"/>
          <w:szCs w:val="24"/>
          <w:highlight w:val="none"/>
          <w:lang w:val="en-US" w:eastAsia="zh-CN" w:bidi="ar-SA"/>
        </w:rPr>
        <w:t>设备</w:t>
      </w:r>
      <w:r>
        <w:rPr>
          <w:rFonts w:hint="eastAsia" w:ascii="宋体" w:hAnsi="宋体" w:eastAsia="宋体" w:cs="宋体"/>
          <w:kern w:val="2"/>
          <w:sz w:val="21"/>
          <w:szCs w:val="24"/>
          <w:highlight w:val="none"/>
          <w:lang w:val="en-US" w:eastAsia="zh-CN" w:bidi="ar-SA"/>
        </w:rPr>
        <w:t>升级；</w:t>
      </w:r>
    </w:p>
    <w:p>
      <w:pPr>
        <w:pStyle w:val="262"/>
        <w:keepNext w:val="0"/>
        <w:keepLines w:val="0"/>
        <w:pageBreakBefore w:val="0"/>
        <w:widowControl w:val="0"/>
        <w:numPr>
          <w:ilvl w:val="0"/>
          <w:numId w:val="19"/>
        </w:numPr>
        <w:kinsoku/>
        <w:wordWrap/>
        <w:overflowPunct/>
        <w:topLinePunct w:val="0"/>
        <w:autoSpaceDE/>
        <w:autoSpaceDN/>
        <w:bidi w:val="0"/>
        <w:adjustRightInd/>
        <w:snapToGrid/>
        <w:spacing w:after="160" w:line="500" w:lineRule="exact"/>
        <w:ind w:leftChars="0" w:right="0" w:rightChars="0" w:firstLine="420" w:firstLineChars="200"/>
        <w:contextualSpacing/>
        <w:jc w:val="both"/>
        <w:rPr>
          <w:rFonts w:hint="eastAsia" w:ascii="宋体" w:hAnsi="宋体" w:eastAsia="宋体" w:cs="宋体"/>
          <w:kern w:val="2"/>
          <w:sz w:val="21"/>
          <w:szCs w:val="24"/>
          <w:highlight w:val="none"/>
          <w:lang w:val="en-US" w:eastAsia="zh-CN" w:bidi="ar-SA"/>
        </w:rPr>
      </w:pPr>
      <w:r>
        <w:rPr>
          <w:rFonts w:hint="eastAsia" w:ascii="宋体" w:hAnsi="宋体" w:cs="宋体"/>
          <w:kern w:val="2"/>
          <w:sz w:val="21"/>
          <w:szCs w:val="24"/>
          <w:highlight w:val="none"/>
          <w:lang w:val="en-US" w:eastAsia="zh-CN" w:bidi="ar-SA"/>
        </w:rPr>
        <w:t>怀柔区</w:t>
      </w:r>
      <w:r>
        <w:rPr>
          <w:rFonts w:hint="eastAsia" w:ascii="宋体" w:hAnsi="宋体" w:eastAsia="宋体" w:cs="宋体"/>
          <w:kern w:val="2"/>
          <w:sz w:val="21"/>
          <w:szCs w:val="24"/>
          <w:highlight w:val="none"/>
          <w:lang w:val="en-US" w:eastAsia="zh-CN" w:bidi="ar-SA"/>
        </w:rPr>
        <w:t>庙城学校：配置交互式触控一体机6套、配套4000mm缩小尺寸推拉黑板6台，用于6间普通教室教学</w:t>
      </w:r>
      <w:r>
        <w:rPr>
          <w:rFonts w:hint="eastAsia" w:ascii="宋体" w:hAnsi="宋体" w:cs="宋体"/>
          <w:kern w:val="2"/>
          <w:sz w:val="21"/>
          <w:szCs w:val="24"/>
          <w:highlight w:val="none"/>
          <w:lang w:val="en-US" w:eastAsia="zh-CN" w:bidi="ar-SA"/>
        </w:rPr>
        <w:t>设备</w:t>
      </w:r>
      <w:r>
        <w:rPr>
          <w:rFonts w:hint="eastAsia" w:ascii="宋体" w:hAnsi="宋体" w:eastAsia="宋体" w:cs="宋体"/>
          <w:kern w:val="2"/>
          <w:sz w:val="21"/>
          <w:szCs w:val="24"/>
          <w:highlight w:val="none"/>
          <w:lang w:val="en-US" w:eastAsia="zh-CN" w:bidi="ar-SA"/>
        </w:rPr>
        <w:t>升级。</w:t>
      </w:r>
    </w:p>
    <w:p>
      <w:pPr>
        <w:pStyle w:val="262"/>
        <w:keepNext w:val="0"/>
        <w:keepLines w:val="0"/>
        <w:pageBreakBefore w:val="0"/>
        <w:widowControl w:val="0"/>
        <w:numPr>
          <w:ilvl w:val="0"/>
          <w:numId w:val="0"/>
        </w:numPr>
        <w:kinsoku/>
        <w:wordWrap/>
        <w:overflowPunct/>
        <w:topLinePunct w:val="0"/>
        <w:autoSpaceDE/>
        <w:autoSpaceDN/>
        <w:bidi w:val="0"/>
        <w:adjustRightInd/>
        <w:snapToGrid/>
        <w:spacing w:after="160" w:line="500" w:lineRule="exact"/>
        <w:ind w:right="0" w:rightChars="0" w:firstLine="420" w:firstLineChars="200"/>
        <w:contextualSpacing/>
        <w:jc w:val="both"/>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配置两种尺寸黑板，主要因各学校教室空间条件存在差异：庙城学校6间教室空间相对狭小，需采用4000mm缩小尺寸黑板以适配教室布局；其余学校教室均为标准尺寸，配置4200mm常规尺寸黑板。</w:t>
      </w:r>
    </w:p>
    <w:p>
      <w:pPr>
        <w:pStyle w:val="262"/>
        <w:keepNext w:val="0"/>
        <w:keepLines w:val="0"/>
        <w:pageBreakBefore w:val="0"/>
        <w:widowControl w:val="0"/>
        <w:numPr>
          <w:ilvl w:val="0"/>
          <w:numId w:val="0"/>
        </w:numPr>
        <w:kinsoku/>
        <w:wordWrap/>
        <w:overflowPunct/>
        <w:topLinePunct w:val="0"/>
        <w:autoSpaceDE/>
        <w:autoSpaceDN/>
        <w:bidi w:val="0"/>
        <w:adjustRightInd/>
        <w:snapToGrid/>
        <w:spacing w:after="160" w:line="500" w:lineRule="exact"/>
        <w:ind w:right="0" w:rightChars="0" w:firstLine="420" w:firstLineChars="200"/>
        <w:contextualSpacing/>
        <w:jc w:val="both"/>
        <w:rPr>
          <w:rFonts w:hint="eastAsia" w:ascii="宋体" w:hAnsi="宋体" w:eastAsia="宋体" w:cs="宋体"/>
          <w:kern w:val="2"/>
          <w:sz w:val="21"/>
          <w:szCs w:val="24"/>
          <w:highlight w:val="none"/>
          <w:lang w:val="en-US" w:eastAsia="zh-CN" w:bidi="ar-SA"/>
        </w:rPr>
      </w:pPr>
      <w:r>
        <w:rPr>
          <w:rFonts w:hint="eastAsia" w:ascii="宋体" w:hAnsi="宋体" w:eastAsia="宋体" w:cs="宋体"/>
          <w:kern w:val="2"/>
          <w:sz w:val="21"/>
          <w:szCs w:val="24"/>
          <w:highlight w:val="none"/>
          <w:lang w:val="en-US" w:eastAsia="zh-CN" w:bidi="ar-SA"/>
        </w:rPr>
        <w:t>所有设备由中标供应商按甲方指定地址配送至上述4所学校，完成全部供货、运输、上楼、旧设备拆除、新设备安装、布线、系统调试、人员培训及整体竣工验收。</w:t>
      </w:r>
    </w:p>
    <w:p>
      <w:pPr>
        <w:pStyle w:val="262"/>
        <w:keepNext w:val="0"/>
        <w:keepLines w:val="0"/>
        <w:pageBreakBefore w:val="0"/>
        <w:widowControl w:val="0"/>
        <w:numPr>
          <w:ilvl w:val="0"/>
          <w:numId w:val="18"/>
        </w:numPr>
        <w:kinsoku/>
        <w:wordWrap/>
        <w:overflowPunct/>
        <w:topLinePunct w:val="0"/>
        <w:autoSpaceDE/>
        <w:autoSpaceDN/>
        <w:bidi w:val="0"/>
        <w:adjustRightInd/>
        <w:snapToGrid/>
        <w:spacing w:after="160" w:line="500" w:lineRule="exact"/>
        <w:ind w:right="0" w:rightChars="0" w:firstLineChars="0"/>
        <w:contextualSpacing/>
        <w:jc w:val="both"/>
        <w:rPr>
          <w:rFonts w:hint="eastAsia" w:ascii="Times New Roman" w:hAnsi="Times New Roman"/>
          <w:b/>
          <w:sz w:val="24"/>
          <w:szCs w:val="24"/>
          <w:highlight w:val="none"/>
          <w:lang w:val="en-US" w:eastAsia="zh-CN"/>
        </w:rPr>
      </w:pPr>
      <w:r>
        <w:rPr>
          <w:rFonts w:hint="eastAsia" w:ascii="Times New Roman" w:hAnsi="Times New Roman"/>
          <w:b/>
          <w:sz w:val="24"/>
          <w:szCs w:val="24"/>
          <w:highlight w:val="none"/>
          <w:lang w:val="en-US" w:eastAsia="zh-CN"/>
        </w:rPr>
        <w:t>采购内容及要求</w:t>
      </w:r>
    </w:p>
    <w:p>
      <w:pPr>
        <w:keepNext w:val="0"/>
        <w:keepLines w:val="0"/>
        <w:pageBreakBefore w:val="0"/>
        <w:widowControl w:val="0"/>
        <w:kinsoku/>
        <w:wordWrap/>
        <w:overflowPunct/>
        <w:topLinePunct w:val="0"/>
        <w:autoSpaceDE/>
        <w:autoSpaceDN/>
        <w:bidi w:val="0"/>
        <w:adjustRightInd/>
        <w:snapToGrid/>
        <w:spacing w:after="160" w:line="500" w:lineRule="exact"/>
        <w:ind w:right="0" w:rightChars="0"/>
        <w:jc w:val="both"/>
        <w:rPr>
          <w:rFonts w:hint="eastAsia"/>
          <w:b/>
          <w:bCs/>
          <w:highlight w:val="none"/>
        </w:rPr>
      </w:pPr>
      <w:r>
        <w:rPr>
          <w:rFonts w:hint="eastAsia"/>
          <w:b/>
          <w:bCs/>
          <w:highlight w:val="none"/>
          <w:lang w:val="en-US" w:eastAsia="zh-CN"/>
        </w:rPr>
        <w:t>1.</w:t>
      </w:r>
      <w:r>
        <w:rPr>
          <w:rFonts w:hint="eastAsia"/>
          <w:b/>
          <w:bCs/>
          <w:highlight w:val="none"/>
        </w:rPr>
        <w:t>技术参数要求</w:t>
      </w:r>
    </w:p>
    <w:p>
      <w:pPr>
        <w:pStyle w:val="55"/>
        <w:keepNext w:val="0"/>
        <w:keepLines w:val="0"/>
        <w:pageBreakBefore w:val="0"/>
        <w:widowControl w:val="0"/>
        <w:kinsoku/>
        <w:wordWrap/>
        <w:overflowPunct/>
        <w:topLinePunct w:val="0"/>
        <w:autoSpaceDE/>
        <w:autoSpaceDN/>
        <w:bidi w:val="0"/>
        <w:adjustRightInd/>
        <w:snapToGrid/>
        <w:spacing w:after="160" w:line="500" w:lineRule="exact"/>
        <w:ind w:right="0" w:rightChars="0" w:firstLine="420" w:firstLineChars="200"/>
        <w:jc w:val="both"/>
        <w:textAlignment w:val="baseline"/>
        <w:rPr>
          <w:rFonts w:hint="eastAsia" w:ascii="宋体" w:hAnsi="宋体" w:eastAsia="宋体" w:cs="宋体"/>
          <w:highlight w:val="none"/>
        </w:rPr>
      </w:pPr>
      <w:r>
        <w:rPr>
          <w:rFonts w:hint="eastAsia" w:ascii="宋体" w:hAnsi="宋体" w:eastAsia="宋体" w:cs="宋体"/>
          <w:highlight w:val="none"/>
        </w:rPr>
        <w:t>投标人须</w:t>
      </w:r>
      <w:r>
        <w:rPr>
          <w:rFonts w:hint="eastAsia" w:ascii="宋体" w:hAnsi="宋体" w:eastAsia="宋体" w:cs="宋体"/>
          <w:highlight w:val="none"/>
          <w:lang w:eastAsia="zh-CN"/>
        </w:rPr>
        <w:t>按招标文件</w:t>
      </w:r>
      <w:r>
        <w:rPr>
          <w:rFonts w:hint="eastAsia" w:ascii="宋体" w:hAnsi="宋体" w:eastAsia="宋体" w:cs="宋体"/>
          <w:highlight w:val="none"/>
        </w:rPr>
        <w:t>要求进行投标报价，否则视为</w:t>
      </w:r>
      <w:r>
        <w:rPr>
          <w:rFonts w:hint="eastAsia" w:ascii="宋体" w:hAnsi="宋体" w:eastAsia="宋体" w:cs="宋体"/>
          <w:b/>
          <w:bCs/>
          <w:highlight w:val="none"/>
          <w:lang w:eastAsia="zh-CN"/>
        </w:rPr>
        <w:t>投标无效</w:t>
      </w:r>
      <w:r>
        <w:rPr>
          <w:rFonts w:hint="eastAsia" w:ascii="宋体" w:hAnsi="宋体" w:eastAsia="宋体" w:cs="宋体"/>
          <w:highlight w:val="none"/>
        </w:rPr>
        <w:t>。</w:t>
      </w:r>
      <w:r>
        <w:rPr>
          <w:rFonts w:hint="eastAsia" w:ascii="宋体" w:hAnsi="宋体" w:eastAsia="宋体" w:cs="宋体"/>
          <w:highlight w:val="none"/>
          <w:lang w:eastAsia="zh-CN"/>
        </w:rPr>
        <w:t>设备的</w:t>
      </w:r>
      <w:r>
        <w:rPr>
          <w:rFonts w:hint="eastAsia" w:ascii="宋体" w:hAnsi="宋体" w:eastAsia="宋体" w:cs="宋体"/>
          <w:highlight w:val="none"/>
        </w:rPr>
        <w:t>技术指标按重要性分为“#”和无标识</w:t>
      </w:r>
      <w:r>
        <w:rPr>
          <w:rFonts w:hint="eastAsia" w:ascii="宋体" w:hAnsi="宋体" w:eastAsia="宋体" w:cs="宋体"/>
          <w:highlight w:val="none"/>
          <w:lang w:eastAsia="zh-CN"/>
        </w:rPr>
        <w:t>两</w:t>
      </w:r>
      <w:r>
        <w:rPr>
          <w:rFonts w:hint="eastAsia" w:ascii="宋体" w:hAnsi="宋体" w:eastAsia="宋体" w:cs="宋体"/>
          <w:highlight w:val="none"/>
        </w:rPr>
        <w:t>种方式。#代表重要指标，无标识代表一般指标。</w:t>
      </w:r>
    </w:p>
    <w:p>
      <w:pPr>
        <w:pStyle w:val="55"/>
        <w:keepNext w:val="0"/>
        <w:keepLines w:val="0"/>
        <w:pageBreakBefore w:val="0"/>
        <w:widowControl w:val="0"/>
        <w:kinsoku/>
        <w:wordWrap/>
        <w:overflowPunct/>
        <w:topLinePunct w:val="0"/>
        <w:autoSpaceDE/>
        <w:autoSpaceDN/>
        <w:bidi w:val="0"/>
        <w:adjustRightInd/>
        <w:snapToGrid/>
        <w:spacing w:after="160" w:line="500" w:lineRule="exact"/>
        <w:ind w:right="0" w:rightChars="0" w:firstLine="420" w:firstLineChars="200"/>
        <w:jc w:val="both"/>
        <w:textAlignment w:val="baseline"/>
        <w:rPr>
          <w:rFonts w:hint="eastAsia" w:ascii="宋体" w:hAnsi="宋体" w:eastAsia="宋体" w:cs="宋体"/>
          <w:highlight w:val="none"/>
        </w:rPr>
      </w:pPr>
    </w:p>
    <w:p>
      <w:pPr>
        <w:pStyle w:val="55"/>
        <w:keepNext w:val="0"/>
        <w:keepLines w:val="0"/>
        <w:pageBreakBefore w:val="0"/>
        <w:widowControl w:val="0"/>
        <w:kinsoku/>
        <w:wordWrap/>
        <w:overflowPunct/>
        <w:topLinePunct w:val="0"/>
        <w:autoSpaceDE/>
        <w:autoSpaceDN/>
        <w:bidi w:val="0"/>
        <w:adjustRightInd/>
        <w:snapToGrid/>
        <w:spacing w:after="160" w:line="500" w:lineRule="exact"/>
        <w:ind w:right="0" w:rightChars="0" w:firstLine="420" w:firstLineChars="200"/>
        <w:jc w:val="both"/>
        <w:textAlignment w:val="baseline"/>
        <w:rPr>
          <w:rFonts w:hint="eastAsia" w:ascii="宋体" w:hAnsi="宋体" w:eastAsia="宋体" w:cs="宋体"/>
          <w:highlight w:val="none"/>
        </w:rPr>
      </w:pPr>
    </w:p>
    <w:p>
      <w:pPr>
        <w:pStyle w:val="55"/>
        <w:keepNext w:val="0"/>
        <w:keepLines w:val="0"/>
        <w:pageBreakBefore w:val="0"/>
        <w:widowControl w:val="0"/>
        <w:kinsoku/>
        <w:wordWrap/>
        <w:overflowPunct/>
        <w:topLinePunct w:val="0"/>
        <w:autoSpaceDE/>
        <w:autoSpaceDN/>
        <w:bidi w:val="0"/>
        <w:adjustRightInd/>
        <w:snapToGrid/>
        <w:spacing w:after="160" w:line="500" w:lineRule="exact"/>
        <w:ind w:right="0" w:rightChars="0" w:firstLine="420" w:firstLineChars="200"/>
        <w:jc w:val="both"/>
        <w:textAlignment w:val="baseline"/>
        <w:rPr>
          <w:rFonts w:hint="eastAsia" w:ascii="宋体" w:hAnsi="宋体" w:eastAsia="宋体" w:cs="宋体"/>
          <w:highlight w:val="none"/>
          <w:lang w:val="en-US" w:eastAsia="zh-CN"/>
        </w:rPr>
      </w:pPr>
    </w:p>
    <w:p>
      <w:pPr>
        <w:numPr>
          <w:ilvl w:val="0"/>
          <w:numId w:val="0"/>
        </w:numPr>
        <w:rPr>
          <w:rFonts w:hint="eastAsia"/>
          <w:lang w:val="en-US" w:eastAsia="zh-CN"/>
        </w:rPr>
      </w:pPr>
      <w:r>
        <w:rPr>
          <w:rFonts w:hint="eastAsia"/>
          <w:b/>
          <w:bCs/>
          <w:highlight w:val="none"/>
          <w:lang w:val="en-US" w:eastAsia="zh-CN"/>
        </w:rPr>
        <w:t>2.具体采购需求</w:t>
      </w:r>
    </w:p>
    <w:tbl>
      <w:tblPr>
        <w:tblStyle w:val="52"/>
        <w:tblW w:w="10175" w:type="dxa"/>
        <w:tblInd w:w="-70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5"/>
        <w:gridCol w:w="937"/>
        <w:gridCol w:w="6989"/>
        <w:gridCol w:w="761"/>
        <w:gridCol w:w="7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77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93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设备</w:t>
            </w:r>
            <w:r>
              <w:rPr>
                <w:rFonts w:hint="eastAsia" w:ascii="宋体" w:hAnsi="宋体" w:cs="宋体"/>
                <w:b/>
                <w:bCs/>
                <w:i w:val="0"/>
                <w:iCs w:val="0"/>
                <w:color w:val="000000"/>
                <w:kern w:val="0"/>
                <w:sz w:val="21"/>
                <w:szCs w:val="21"/>
                <w:highlight w:val="none"/>
                <w:u w:val="none"/>
                <w:lang w:val="en-US" w:eastAsia="zh-CN" w:bidi="ar"/>
              </w:rPr>
              <w:t xml:space="preserve"> </w:t>
            </w:r>
            <w:r>
              <w:rPr>
                <w:rFonts w:hint="eastAsia" w:ascii="宋体" w:hAnsi="宋体" w:eastAsia="宋体" w:cs="宋体"/>
                <w:b/>
                <w:bCs/>
                <w:i w:val="0"/>
                <w:iCs w:val="0"/>
                <w:color w:val="000000"/>
                <w:kern w:val="0"/>
                <w:sz w:val="21"/>
                <w:szCs w:val="21"/>
                <w:highlight w:val="none"/>
                <w:u w:val="none"/>
                <w:lang w:val="en-US" w:eastAsia="zh-CN" w:bidi="ar"/>
              </w:rPr>
              <w:t>名称</w:t>
            </w:r>
          </w:p>
        </w:tc>
        <w:tc>
          <w:tcPr>
            <w:tcW w:w="69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性能参数</w:t>
            </w:r>
          </w:p>
        </w:tc>
        <w:tc>
          <w:tcPr>
            <w:tcW w:w="76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单位</w:t>
            </w:r>
          </w:p>
        </w:tc>
        <w:tc>
          <w:tcPr>
            <w:tcW w:w="71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77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cs="宋体"/>
                <w:b/>
                <w:bCs/>
                <w:i w:val="0"/>
                <w:iCs w:val="0"/>
                <w:color w:val="000000"/>
                <w:kern w:val="0"/>
                <w:sz w:val="21"/>
                <w:szCs w:val="21"/>
                <w:highlight w:val="none"/>
                <w:u w:val="none"/>
                <w:lang w:val="en-US" w:eastAsia="zh-CN" w:bidi="ar"/>
              </w:rPr>
              <w:t>1</w:t>
            </w:r>
          </w:p>
        </w:tc>
        <w:tc>
          <w:tcPr>
            <w:tcW w:w="93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交互式触控一体机</w:t>
            </w:r>
          </w:p>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（含ops）</w:t>
            </w:r>
          </w:p>
        </w:tc>
        <w:tc>
          <w:tcPr>
            <w:tcW w:w="6989"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numPr>
                <w:ilvl w:val="0"/>
                <w:numId w:val="20"/>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b/>
                <w:bCs/>
              </w:rPr>
            </w:pPr>
            <w:r>
              <w:rPr>
                <w:rFonts w:hint="eastAsia"/>
                <w:b/>
                <w:bCs/>
              </w:rPr>
              <w:t>整机硬件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right="0" w:rightChars="0"/>
              <w:jc w:val="both"/>
              <w:textAlignment w:val="auto"/>
              <w:outlineLvl w:val="9"/>
              <w:rPr>
                <w:rFonts w:hint="eastAsia"/>
              </w:rPr>
            </w:pPr>
            <w:r>
              <w:rPr>
                <w:rFonts w:hint="eastAsia"/>
                <w:lang w:val="en-US" w:eastAsia="zh-CN"/>
              </w:rPr>
              <w:t>1.</w:t>
            </w:r>
            <w:r>
              <w:rPr>
                <w:rFonts w:hint="eastAsia"/>
              </w:rPr>
              <w:t>整机屏幕需采用UHD超高清A规LED液晶屏，显示尺寸≧86英寸，显示比例16:9，分辨率：3840*2160。</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right="0" w:rightChars="0"/>
              <w:jc w:val="both"/>
              <w:textAlignment w:val="auto"/>
              <w:outlineLvl w:val="9"/>
              <w:rPr>
                <w:rFonts w:hint="eastAsia"/>
                <w:color w:val="auto"/>
              </w:rPr>
            </w:pPr>
            <w:r>
              <w:rPr>
                <w:rFonts w:hint="eastAsia"/>
                <w:lang w:val="en-US" w:eastAsia="zh-CN"/>
              </w:rPr>
              <w:t>2.</w:t>
            </w:r>
            <w:r>
              <w:rPr>
                <w:rFonts w:hint="eastAsia"/>
              </w:rPr>
              <w:t>液晶显示层与钢化玻璃层需采用零</w:t>
            </w:r>
            <w:r>
              <w:rPr>
                <w:rFonts w:hint="eastAsia"/>
                <w:color w:val="auto"/>
              </w:rPr>
              <w:t>贴合或全贴合设计。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right="0" w:rightChars="0"/>
              <w:jc w:val="both"/>
              <w:textAlignment w:val="auto"/>
              <w:outlineLvl w:val="9"/>
              <w:rPr>
                <w:rFonts w:hint="eastAsia"/>
                <w:highlight w:val="none"/>
              </w:rPr>
            </w:pPr>
            <w:r>
              <w:rPr>
                <w:rFonts w:hint="eastAsia"/>
                <w:color w:val="auto"/>
                <w:lang w:val="en-US" w:eastAsia="zh-CN"/>
              </w:rPr>
              <w:t>3.</w:t>
            </w:r>
            <w:r>
              <w:rPr>
                <w:rFonts w:hint="eastAsia"/>
                <w:color w:val="auto"/>
              </w:rPr>
              <w:t>采用红外触控技术，在双系统下</w:t>
            </w:r>
            <w:r>
              <w:rPr>
                <w:rFonts w:hint="eastAsia"/>
                <w:color w:val="auto"/>
                <w:highlight w:val="none"/>
              </w:rPr>
              <w:t>均支持支持≥40点触控及40点书</w:t>
            </w:r>
            <w:r>
              <w:rPr>
                <w:rFonts w:hint="eastAsia"/>
                <w:highlight w:val="none"/>
              </w:rPr>
              <w:t>写划线</w:t>
            </w:r>
            <w:r>
              <w:rPr>
                <w:rFonts w:hint="eastAsia"/>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highlight w:val="none"/>
              </w:rPr>
            </w:pPr>
            <w:r>
              <w:rPr>
                <w:rFonts w:hint="eastAsia"/>
              </w:rPr>
              <w:t>#4.整机具备1路HDMI接口（非转接），2路USB3.0接口，1路Type-C接口；HDMI输入≥2路，HDMI输出≥1路</w:t>
            </w:r>
            <w:r>
              <w:rPr>
                <w:rFonts w:hint="eastAsia"/>
                <w:highlight w:val="none"/>
                <w:lang w:val="en-US" w:eastAsia="zh-CN"/>
              </w:rPr>
              <w:t>（其中至少1路</w:t>
            </w:r>
            <w:r>
              <w:rPr>
                <w:rFonts w:hint="eastAsia"/>
                <w:highlight w:val="none"/>
              </w:rPr>
              <w:t>HDMI接口</w:t>
            </w:r>
            <w:r>
              <w:rPr>
                <w:rFonts w:hint="eastAsia"/>
                <w:highlight w:val="none"/>
                <w:lang w:eastAsia="zh-CN"/>
              </w:rPr>
              <w:t>和</w:t>
            </w:r>
            <w:r>
              <w:rPr>
                <w:rFonts w:hint="eastAsia"/>
                <w:highlight w:val="none"/>
              </w:rPr>
              <w:t>1路USB3.0接口</w:t>
            </w:r>
            <w:r>
              <w:rPr>
                <w:rFonts w:hint="eastAsia"/>
                <w:highlight w:val="none"/>
                <w:lang w:eastAsia="zh-CN"/>
              </w:rPr>
              <w:t>前置</w:t>
            </w:r>
            <w:r>
              <w:rPr>
                <w:rFonts w:hint="eastAsia"/>
                <w:highlight w:val="none"/>
                <w:lang w:val="en-US" w:eastAsia="zh-CN"/>
              </w:rPr>
              <w:t>）</w:t>
            </w:r>
            <w:r>
              <w:rPr>
                <w:rFonts w:hint="eastAsia"/>
                <w:highlight w:val="none"/>
              </w:rPr>
              <w:t>。（提供有效的检测报告复印件并加盖公章）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color w:val="auto"/>
                <w:lang w:val="en-US" w:eastAsia="zh-CN"/>
              </w:rPr>
              <w:t>5.整</w:t>
            </w:r>
            <w:r>
              <w:rPr>
                <w:rFonts w:hint="eastAsia"/>
              </w:rPr>
              <w:t>机具备</w:t>
            </w:r>
            <w:r>
              <w:rPr>
                <w:rFonts w:hint="eastAsia"/>
                <w:lang w:eastAsia="zh-CN"/>
              </w:rPr>
              <w:t>前置</w:t>
            </w:r>
            <w:r>
              <w:rPr>
                <w:rFonts w:hint="eastAsia"/>
              </w:rPr>
              <w:t>物理按键可实现音量加减、窗口关闭、触控开关等功能。</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6.整机支持物理接口≥3个，所有接口均采用非转接方式，包含≥1路HDMI接口、≥2路双通道USB3.0接口。(整机系统均能被识别）</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#7.整机具备系统一键还原功能。（提供有效的检测报告复印件并加盖公章）</w:t>
            </w:r>
          </w:p>
          <w:p>
            <w:pPr>
              <w:keepNext w:val="0"/>
              <w:keepLines w:val="0"/>
              <w:pageBreakBefore w:val="0"/>
              <w:widowControl w:val="0"/>
              <w:numPr>
                <w:ilvl w:val="0"/>
                <w:numId w:val="21"/>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采用针孔阵列发声设计，2.2声道，下边框具有≥4个发声单元，最大功率≥60W, 扬声器在100%音量下，1米处声压级≥85dB，10米处声压级≥75dB；最低谐振频率不高于100Hz。（提供有效的检测报告复印件并加盖公章）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#9.内置一体化超高清摄像头，单颗摄像</w:t>
            </w:r>
            <w:r>
              <w:rPr>
                <w:rFonts w:hint="eastAsia"/>
                <w:highlight w:val="none"/>
              </w:rPr>
              <w:t>头有效像素</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4800</w:t>
            </w:r>
            <w:r>
              <w:rPr>
                <w:rFonts w:hint="eastAsia"/>
                <w:color w:val="000000" w:themeColor="text1"/>
                <w:highlight w:val="none"/>
                <w14:textFill>
                  <w14:solidFill>
                    <w14:schemeClr w14:val="tx1"/>
                  </w14:solidFill>
                </w14:textFill>
              </w:rPr>
              <w:t>W，</w:t>
            </w:r>
            <w:r>
              <w:rPr>
                <w:rFonts w:hint="eastAsia"/>
                <w:highlight w:val="none"/>
              </w:rPr>
              <w:t>，对角视场角≥135°</w:t>
            </w:r>
            <w:r>
              <w:rPr>
                <w:rFonts w:hint="eastAsia"/>
                <w:highlight w:val="none"/>
                <w:lang w:eastAsia="zh-CN"/>
              </w:rPr>
              <w:t>，</w:t>
            </w:r>
            <w:r>
              <w:rPr>
                <w:rFonts w:hint="eastAsia"/>
                <w:highlight w:val="none"/>
              </w:rPr>
              <w:t>可输出最大分辨率≥3840×2160的图片与视频。（提供有效的</w:t>
            </w:r>
            <w:r>
              <w:rPr>
                <w:rFonts w:hint="eastAsia"/>
              </w:rPr>
              <w:t>检测报告复印件并加盖公章）</w:t>
            </w:r>
          </w:p>
          <w:p>
            <w:pPr>
              <w:keepNext w:val="0"/>
              <w:keepLines w:val="0"/>
              <w:pageBreakBefore w:val="0"/>
              <w:widowControl w:val="0"/>
              <w:numPr>
                <w:ilvl w:val="0"/>
                <w:numId w:val="22"/>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整机具备APP应用锁功能，可对指定应用设置密码保护。</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#11.整机需自带安卓操作系统，系统版本≥安卓14，≥八核处理器，内存≥2GB，存储空间≥32GB。（提供有效的检测报告复印件并加盖公章）</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整机屏体需支持最大可视角度≥178°。</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整机主屏需采用防眩光玻璃，需支持无需操作即可实现蓝光防护，具备物理防蓝光（过滤蓝光）功能，有效抗蓝光、防眩光，蓝光占比（有害蓝光415～455nm能量综合）/（整体蓝光400～500nm能量综合）≤50%，低蓝光保护显示不偏色、不泛黄。</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整机具备三合一电源按键，需支持整机大屏开关机、OPS电脑开关机和息屏三合一，息屏后可实现降低功耗≥90%。</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整机需支持WiFi6，为提高无线信号接发稳定性并避免信号遮挡，整机内置2.4G、5GHz双频wifi。</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整机摄像</w:t>
            </w:r>
            <w:r>
              <w:rPr>
                <w:rFonts w:hint="eastAsia"/>
                <w:highlight w:val="none"/>
              </w:rPr>
              <w:t>头</w:t>
            </w:r>
            <w:r>
              <w:rPr>
                <w:rFonts w:hint="eastAsia"/>
                <w:color w:val="000000" w:themeColor="text1"/>
                <w:highlight w:val="none"/>
                <w14:textFill>
                  <w14:solidFill>
                    <w14:schemeClr w14:val="tx1"/>
                  </w14:solidFill>
                </w14:textFill>
              </w:rPr>
              <w:t>像素≥4800万像素</w:t>
            </w:r>
            <w:r>
              <w:rPr>
                <w:rFonts w:hint="eastAsia"/>
                <w:highlight w:val="none"/>
              </w:rPr>
              <w:t>。</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整机需内置无线传屏接收端，无需外接接收部件，无线传屏发射器与整机匹配后即可实现传屏功能，可以将外部电脑的屏幕画面通过无线方式传输到整机上。</w:t>
            </w:r>
          </w:p>
          <w:p>
            <w:pPr>
              <w:keepNext w:val="0"/>
              <w:keepLines w:val="0"/>
              <w:pageBreakBefore w:val="0"/>
              <w:widowControl w:val="0"/>
              <w:numPr>
                <w:ilvl w:val="0"/>
                <w:numId w:val="23"/>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整机系统下，整机需内置书写白板，支持新建、橡皮擦、本地保存、网络分享、扫码分享、打开、设置、退出。</w:t>
            </w:r>
          </w:p>
          <w:p>
            <w:pPr>
              <w:keepNext w:val="0"/>
              <w:keepLines w:val="0"/>
              <w:pageBreakBefore w:val="0"/>
              <w:widowControl w:val="0"/>
              <w:numPr>
                <w:ilvl w:val="0"/>
                <w:numId w:val="24"/>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b/>
                <w:bCs/>
              </w:rPr>
            </w:pPr>
            <w:r>
              <w:rPr>
                <w:rFonts w:hint="eastAsia"/>
                <w:b/>
                <w:bCs/>
              </w:rPr>
              <w:t>内置模块：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#1.整机架构：针脚数为行业通用≥80Pin，为降低电脑模块维护成本，接口需严格遵循相关规范，即插即用，易于维护。</w:t>
            </w:r>
          </w:p>
          <w:p>
            <w:pPr>
              <w:keepNext w:val="0"/>
              <w:keepLines w:val="0"/>
              <w:pageBreakBefore w:val="0"/>
              <w:widowControl w:val="0"/>
              <w:numPr>
                <w:ilvl w:val="0"/>
                <w:numId w:val="25"/>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CPU采用不低于酷睿I5处理器：≥8核12线程，主频≥2GHz。</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right="0" w:rightChars="0"/>
              <w:jc w:val="both"/>
              <w:textAlignment w:val="auto"/>
              <w:outlineLvl w:val="9"/>
              <w:rPr>
                <w:rFonts w:hint="eastAsia"/>
              </w:rPr>
            </w:pPr>
            <w:r>
              <w:rPr>
                <w:rFonts w:hint="eastAsia"/>
              </w:rPr>
              <w:t>3.内存：≥16G。</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4.硬盘：≥512G SSD。</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default" w:eastAsia="宋体"/>
                <w:lang w:val="en-US" w:eastAsia="zh-CN"/>
              </w:rPr>
            </w:pPr>
            <w:r>
              <w:rPr>
                <w:rFonts w:hint="eastAsia"/>
              </w:rPr>
              <w:t>5.接口：整机USB3.0和USB2.0 接口不少于6个；具有独立非外扩展的输出接口：≥1路HD</w:t>
            </w:r>
            <w:r>
              <w:rPr>
                <w:rFonts w:hint="eastAsia"/>
                <w:lang w:val="en-US" w:eastAsia="zh-CN"/>
              </w:rPr>
              <w:t>MI。</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#6.其他接口要求：支持网络接口不少于1个，HDMI不少于1个，耳机输出接口不少于1个，麦克风输入接口不少于1个。（提供有效的检测报告复印件并加盖公章）</w:t>
            </w:r>
          </w:p>
          <w:p>
            <w:pPr>
              <w:keepNext w:val="0"/>
              <w:keepLines w:val="0"/>
              <w:pageBreakBefore w:val="0"/>
              <w:widowControl w:val="0"/>
              <w:numPr>
                <w:ilvl w:val="0"/>
                <w:numId w:val="26"/>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预装正版操作系统。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right="0" w:rightChars="0"/>
              <w:jc w:val="both"/>
              <w:textAlignment w:val="auto"/>
              <w:outlineLvl w:val="9"/>
              <w:rPr>
                <w:rFonts w:hint="eastAsia"/>
              </w:rPr>
            </w:pPr>
            <w:r>
              <w:rPr>
                <w:rFonts w:hint="eastAsia"/>
              </w:rPr>
              <w:t>#8.整机OPS电脑安装结构需支持按</w:t>
            </w:r>
            <w:r>
              <w:rPr>
                <w:rFonts w:hint="eastAsia"/>
                <w:highlight w:val="none"/>
              </w:rPr>
              <w:t>压式卡扣或螺丝固定模式，</w:t>
            </w:r>
            <w:r>
              <w:rPr>
                <w:rFonts w:hint="eastAsia"/>
              </w:rPr>
              <w:t>抽拉式安装，无需工具就可快速拆卸电脑模块。（提供有效的检测报告复印件并加盖公章）</w:t>
            </w:r>
          </w:p>
          <w:p>
            <w:pPr>
              <w:keepNext w:val="0"/>
              <w:keepLines w:val="0"/>
              <w:pageBreakBefore w:val="0"/>
              <w:widowControl w:val="0"/>
              <w:numPr>
                <w:ilvl w:val="0"/>
                <w:numId w:val="27"/>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b/>
                <w:bCs/>
              </w:rPr>
            </w:pPr>
            <w:r>
              <w:rPr>
                <w:rFonts w:hint="eastAsia"/>
                <w:b/>
                <w:bCs/>
              </w:rPr>
              <w:t>教学软件</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提供符合教师授课场景的教学桌面教学系统，方便教师快捷调取软件。</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应用页面采用分类模块显示，至少包含课件制作、教学工具、管理辅助、数字资源等，方便教师快速找到相应应用。</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教学软件具有备课、授课模式，且备授课软件支持PC端、交互设备端及网页端等多种方式入口打开。</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教学软件支持多种登录方式，包含不局限于账号密码直接登录、微信扫码登录等，支持免登录打开本地课件</w:t>
            </w:r>
            <w:r>
              <w:rPr>
                <w:rFonts w:hint="eastAsia"/>
                <w:lang w:eastAsia="zh-CN"/>
              </w:rPr>
              <w:t>。</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软件提供个人云盘存储功能，教师可获得≥20</w:t>
            </w:r>
            <w:r>
              <w:rPr>
                <w:rFonts w:hint="eastAsia"/>
                <w:lang w:val="en-US" w:eastAsia="zh-CN"/>
              </w:rPr>
              <w:t>0</w:t>
            </w:r>
            <w:r>
              <w:rPr>
                <w:rFonts w:hint="eastAsia"/>
              </w:rPr>
              <w:t>GB云端存储空间。</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提供课堂互动活动模块组件，要求至少包含分类、填空、连词成句、翻翻卡。</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软件在授课模式状态下支持多种笔形，颜色选择，笔形≥4种。</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支持一键开机后即刻进入教学应用系统界面，无需额外点击操作运行应用系统；教师通过账密输入方式进入教学应用系统。</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添加本地资源：支持教师备课过程中从本地添加教学资源，资源格式支持文本（.txt/.docx/.doc/.pdf）、表格（.xlsx/.xls）、演示胶片（.pptx/.ppt）、图片（.jpg/.png/.gif）、视频（.mp4/.avi/.rmvb/.wmv）及音频（.mp3/.wma/.wav）。</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需提供不少于8个学科的学科工具，学科工具数量不少于20种。</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使用数据监控：需支持实时查看当前管控设备数、开机设备数、设备异常数；需支持查看设备使用情况，包含设备活跃分布、设备开机时长分布、开机长时间未使用情况。</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需支持远程监测交互智能设备开关机状态、CPU温度、CPU使用率、硬盘空间、硬盘使用状况、内存容量、内存使用率、受控端系统版本、设备ID等设备数据。</w:t>
            </w:r>
          </w:p>
          <w:p>
            <w:pPr>
              <w:keepNext w:val="0"/>
              <w:keepLines w:val="0"/>
              <w:pageBreakBefore w:val="0"/>
              <w:widowControl w:val="0"/>
              <w:numPr>
                <w:ilvl w:val="0"/>
                <w:numId w:val="28"/>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rPr>
            </w:pPr>
            <w:r>
              <w:rPr>
                <w:rFonts w:hint="eastAsia"/>
              </w:rPr>
              <w:t>管理平台需提供巡课值守模式。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pPr>
            <w:r>
              <w:rPr>
                <w:rFonts w:hint="eastAsia"/>
              </w:rPr>
              <w:t>14.应用软件及常用工具的分发和安装，通过客户端内置的软件管理可以实时管理相关常用教学软件的安装、更新、运行。</w:t>
            </w:r>
          </w:p>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
          </w:p>
        </w:tc>
        <w:tc>
          <w:tcPr>
            <w:tcW w:w="76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b/>
                <w:bCs/>
                <w:i w:val="0"/>
                <w:iCs w:val="0"/>
                <w:color w:val="000000"/>
                <w:kern w:val="0"/>
                <w:sz w:val="21"/>
                <w:szCs w:val="21"/>
                <w:highlight w:val="none"/>
                <w:u w:val="none"/>
                <w:lang w:val="en-US" w:eastAsia="zh-CN" w:bidi="ar"/>
              </w:rPr>
            </w:pPr>
            <w:r>
              <w:rPr>
                <w:rFonts w:hint="eastAsia" w:ascii="宋体" w:hAnsi="宋体" w:cs="宋体"/>
                <w:b/>
                <w:bCs/>
                <w:i w:val="0"/>
                <w:iCs w:val="0"/>
                <w:color w:val="000000"/>
                <w:kern w:val="0"/>
                <w:sz w:val="21"/>
                <w:szCs w:val="21"/>
                <w:highlight w:val="none"/>
                <w:u w:val="none"/>
                <w:lang w:val="en-US" w:eastAsia="zh-CN" w:bidi="ar"/>
              </w:rPr>
              <w:t>台</w:t>
            </w:r>
          </w:p>
        </w:tc>
        <w:tc>
          <w:tcPr>
            <w:tcW w:w="71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b/>
                <w:bCs/>
                <w:i w:val="0"/>
                <w:iCs w:val="0"/>
                <w:color w:val="000000"/>
                <w:kern w:val="0"/>
                <w:sz w:val="21"/>
                <w:szCs w:val="21"/>
                <w:highlight w:val="none"/>
                <w:u w:val="none"/>
                <w:lang w:val="en-US" w:eastAsia="zh-CN" w:bidi="ar"/>
              </w:rPr>
            </w:pPr>
            <w:r>
              <w:rPr>
                <w:rFonts w:hint="eastAsia" w:ascii="宋体" w:hAnsi="宋体" w:cs="宋体"/>
                <w:b/>
                <w:bCs/>
                <w:i w:val="0"/>
                <w:iCs w:val="0"/>
                <w:color w:val="000000"/>
                <w:kern w:val="0"/>
                <w:sz w:val="21"/>
                <w:szCs w:val="21"/>
                <w:highlight w:val="none"/>
                <w:u w:val="none"/>
                <w:lang w:val="en-US" w:eastAsia="zh-CN" w:bidi="ar"/>
              </w:rPr>
              <w:t>61</w:t>
            </w:r>
          </w:p>
        </w:tc>
      </w:tr>
    </w:tbl>
    <w:p>
      <w:pPr>
        <w:pStyle w:val="2"/>
        <w:rPr>
          <w:rFonts w:hint="eastAsia"/>
          <w:lang w:val="en-US" w:eastAsia="zh-CN"/>
        </w:rPr>
      </w:pPr>
    </w:p>
    <w:tbl>
      <w:tblPr>
        <w:tblStyle w:val="52"/>
        <w:tblW w:w="10175" w:type="dxa"/>
        <w:tblInd w:w="-70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5"/>
        <w:gridCol w:w="937"/>
        <w:gridCol w:w="6989"/>
        <w:gridCol w:w="761"/>
        <w:gridCol w:w="7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858" w:hRule="atLeast"/>
        </w:trPr>
        <w:tc>
          <w:tcPr>
            <w:tcW w:w="77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cs="宋体"/>
                <w:i w:val="0"/>
                <w:iCs w:val="0"/>
                <w:color w:val="000000"/>
                <w:kern w:val="0"/>
                <w:sz w:val="21"/>
                <w:szCs w:val="21"/>
                <w:highlight w:val="none"/>
                <w:u w:val="none"/>
                <w:lang w:val="en-US" w:eastAsia="zh-CN" w:bidi="ar"/>
              </w:rPr>
              <w:t>2</w:t>
            </w:r>
          </w:p>
        </w:tc>
        <w:tc>
          <w:tcPr>
            <w:tcW w:w="93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推拉黑板(含拆除及安装)</w:t>
            </w:r>
          </w:p>
        </w:tc>
        <w:tc>
          <w:tcPr>
            <w:tcW w:w="698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highlight w:val="none"/>
                <w:lang w:val="en-US" w:eastAsia="zh-CN"/>
              </w:rPr>
              <w:t>一、基本参数</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b w:val="0"/>
                <w:bCs w:val="0"/>
                <w:highlight w:val="none"/>
                <w:lang w:val="en-US" w:eastAsia="zh-CN"/>
              </w:rPr>
            </w:pPr>
            <w:r>
              <w:rPr>
                <w:rFonts w:hint="default"/>
                <w:highlight w:val="none"/>
                <w:lang w:val="en-US" w:eastAsia="zh-CN"/>
              </w:rPr>
              <w:t>1、结构：居中推拉结构，</w:t>
            </w:r>
            <w:r>
              <w:rPr>
                <w:rFonts w:hint="default"/>
                <w:b w:val="0"/>
                <w:bCs w:val="0"/>
                <w:highlight w:val="none"/>
                <w:lang w:val="en-US" w:eastAsia="zh-CN"/>
              </w:rPr>
              <w:t>由书写板和铝合金边框组装而成，支持电子产品居中镶嵌式安装；规格尺寸：4200*1320mm,可根据学校实际情况进行调整。</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b w:val="0"/>
                <w:bCs w:val="0"/>
                <w:highlight w:val="none"/>
                <w:lang w:val="en-US" w:eastAsia="zh-CN"/>
              </w:rPr>
            </w:pPr>
            <w:r>
              <w:rPr>
                <w:rFonts w:hint="default"/>
                <w:b w:val="0"/>
                <w:bCs w:val="0"/>
                <w:highlight w:val="none"/>
                <w:lang w:val="en-US" w:eastAsia="zh-CN"/>
              </w:rPr>
              <w:t>2、板面材质：采用E3搪瓷绿板，板面厚度≥0.35mm，板面细腻平整，表面附有透明保护膜，整板无拼接；颜色：墨绿色；光泽度：光泽度＜7%，无明显眩光，不反光。</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eastAsia"/>
                <w:highlight w:val="none"/>
                <w:lang w:val="en-US" w:eastAsia="zh-CN"/>
              </w:rPr>
              <w:t>3</w:t>
            </w:r>
            <w:r>
              <w:rPr>
                <w:rFonts w:hint="default"/>
                <w:highlight w:val="none"/>
                <w:lang w:val="en-US" w:eastAsia="zh-CN"/>
              </w:rPr>
              <w:t>、衬板为消音聚苯乙烯板，整体厚度≧15mm。</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eastAsia"/>
                <w:highlight w:val="none"/>
                <w:lang w:val="en-US" w:eastAsia="zh-CN"/>
              </w:rPr>
              <w:t>4</w:t>
            </w:r>
            <w:r>
              <w:rPr>
                <w:rFonts w:hint="default"/>
                <w:highlight w:val="none"/>
                <w:lang w:val="en-US" w:eastAsia="zh-CN"/>
              </w:rPr>
              <w:t>、背板采用彩涂钢板，厚度≧0.22mm。</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eastAsia"/>
                <w:highlight w:val="none"/>
                <w:lang w:val="en-US" w:eastAsia="zh-CN"/>
              </w:rPr>
              <w:t>5</w:t>
            </w:r>
            <w:r>
              <w:rPr>
                <w:rFonts w:hint="default"/>
                <w:highlight w:val="none"/>
                <w:lang w:val="en-US" w:eastAsia="zh-CN"/>
              </w:rPr>
              <w:t>、粘合剂材料： 采用甲醛释放量应不大于1.5mg/L;邻苯二甲酸酯含量≦0.1%。</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eastAsia"/>
                <w:highlight w:val="none"/>
                <w:lang w:val="en-US" w:eastAsia="zh-CN"/>
              </w:rPr>
            </w:pPr>
            <w:r>
              <w:rPr>
                <w:rFonts w:hint="eastAsia"/>
                <w:highlight w:val="none"/>
                <w:lang w:val="en-US" w:eastAsia="zh-CN"/>
              </w:rPr>
              <w:t>6</w:t>
            </w:r>
            <w:r>
              <w:rPr>
                <w:rFonts w:hint="default"/>
                <w:highlight w:val="none"/>
                <w:lang w:val="en-US" w:eastAsia="zh-CN"/>
              </w:rPr>
              <w:t>、边框材质：采用高级亚光铝合金型材，颜色：香槟色，内边框规格≥20mm×34mm，上框正面尺寸50mm，立面尺寸85mm，下框正面尺寸66mm，立面尺寸115mm</w:t>
            </w:r>
            <w:r>
              <w:rPr>
                <w:rFonts w:hint="eastAsia"/>
                <w:highlight w:val="none"/>
                <w:lang w:val="en-US" w:eastAsia="zh-CN"/>
              </w:rPr>
              <w:t>。</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eastAsia"/>
                <w:highlight w:val="none"/>
                <w:lang w:val="en-US" w:eastAsia="zh-CN"/>
              </w:rPr>
              <w:t>7</w:t>
            </w:r>
            <w:r>
              <w:rPr>
                <w:rFonts w:hint="default"/>
                <w:highlight w:val="none"/>
                <w:lang w:val="en-US" w:eastAsia="zh-CN"/>
              </w:rPr>
              <w:t>、黑板下框自带粉笔槽设计，一次成型，整体美观</w:t>
            </w:r>
            <w:r>
              <w:rPr>
                <w:rFonts w:hint="eastAsia"/>
                <w:highlight w:val="none"/>
                <w:lang w:val="en-US" w:eastAsia="zh-CN"/>
              </w:rPr>
              <w:t>。</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eastAsia"/>
                <w:highlight w:val="none"/>
                <w:lang w:val="en-US" w:eastAsia="zh-CN"/>
              </w:rPr>
              <w:t>8</w:t>
            </w:r>
            <w:r>
              <w:rPr>
                <w:rFonts w:hint="default"/>
                <w:highlight w:val="none"/>
                <w:lang w:val="en-US" w:eastAsia="zh-CN"/>
              </w:rPr>
              <w:t>、插角材质；采用ABS工程塑料，塑料检测邻苯二甲酸酯、多环芳径检测。</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highlight w:val="none"/>
                <w:lang w:val="en-US" w:eastAsia="zh-CN"/>
              </w:rPr>
              <w:t>#</w:t>
            </w:r>
            <w:r>
              <w:rPr>
                <w:rFonts w:hint="eastAsia"/>
                <w:highlight w:val="none"/>
                <w:lang w:val="en-US" w:eastAsia="zh-CN"/>
              </w:rPr>
              <w:t>9</w:t>
            </w:r>
            <w:r>
              <w:rPr>
                <w:rFonts w:hint="default"/>
                <w:highlight w:val="none"/>
                <w:lang w:val="en-US" w:eastAsia="zh-CN"/>
              </w:rPr>
              <w:t>、书写板符合GB 28231-2011《书写板安全卫生要求》，并出具检测报告。</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highlight w:val="none"/>
                <w:lang w:val="en-US" w:eastAsia="zh-CN"/>
              </w:rPr>
              <w:t>#</w:t>
            </w:r>
            <w:r>
              <w:rPr>
                <w:rFonts w:hint="eastAsia"/>
                <w:highlight w:val="none"/>
                <w:lang w:val="en-US" w:eastAsia="zh-CN"/>
              </w:rPr>
              <w:t>10</w:t>
            </w:r>
            <w:r>
              <w:rPr>
                <w:rFonts w:hint="default"/>
                <w:highlight w:val="none"/>
                <w:lang w:val="en-US" w:eastAsia="zh-CN"/>
              </w:rPr>
              <w:t xml:space="preserve">、生产厂家通过ISO9001:2015标准、ISO14001:2015标准、ISO45001:2018标准、服务能力达到GB/T27922-2011《商品售后服务评价体系》标准:五星级，并出具检测证书。                        </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highlight w:val="none"/>
                <w:lang w:val="en-US" w:eastAsia="zh-CN"/>
              </w:rPr>
              <w:t>二、拆除及安装</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highlight w:val="none"/>
                <w:lang w:val="en-US" w:eastAsia="zh-CN"/>
              </w:rPr>
              <w:t xml:space="preserve">1、对原有多媒体设备电子白板、推拉黑板、各种线路进行保护性拆除，对原有多媒体讲桌内的功放、分配器、电脑、显示器、控制器等进行分类，对各种连接线材保护性梳理剪裁，将所有拆除的设备线路按照甲方要求搬运至指定地点，并合理摆放造册，初步将卫生进行清理，将讲台下的卫生垃圾及杂物进行清除除菌。                                                                  </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highlight w:val="none"/>
                <w:lang w:val="en-US" w:eastAsia="zh-CN"/>
              </w:rPr>
              <w:t xml:space="preserve">2、人工测量黑板安装方向、触控一体机安装位置，红外水平仪进行水平测量，黑板安装位置搭设脚手架，确定位置后，利用举升机将触控一体机举升到安装位置进行固定孔位定标，再将触控一体机降下，转移到安全位置，进行孔位打孔，打孔完毕后在利用举升机将触控一体机举升到安装位置进行安装。                                                                                </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eastAsia" w:ascii="宋体" w:hAnsi="宋体" w:eastAsia="宋体" w:cs="宋体"/>
                <w:i w:val="0"/>
                <w:iCs w:val="0"/>
                <w:color w:val="000000"/>
                <w:sz w:val="21"/>
                <w:szCs w:val="21"/>
                <w:highlight w:val="none"/>
                <w:u w:val="none"/>
              </w:rPr>
            </w:pPr>
            <w:r>
              <w:rPr>
                <w:rFonts w:hint="default"/>
                <w:highlight w:val="none"/>
                <w:lang w:val="en-US" w:eastAsia="zh-CN"/>
              </w:rPr>
              <w:t>3、将黑板搬运至指定教室内，进行分项组装，再将各个组件组装到一起，利用举升机进行孔位定标，降下打孔，在举升到安装。</w:t>
            </w:r>
          </w:p>
        </w:tc>
        <w:tc>
          <w:tcPr>
            <w:tcW w:w="76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1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3" w:hRule="atLeast"/>
        </w:trPr>
        <w:tc>
          <w:tcPr>
            <w:tcW w:w="77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cs="宋体"/>
                <w:i w:val="0"/>
                <w:iCs w:val="0"/>
                <w:color w:val="000000"/>
                <w:kern w:val="0"/>
                <w:sz w:val="21"/>
                <w:szCs w:val="21"/>
                <w:highlight w:val="none"/>
                <w:u w:val="none"/>
                <w:lang w:val="en-US" w:eastAsia="zh-CN" w:bidi="ar"/>
              </w:rPr>
              <w:t>3</w:t>
            </w:r>
          </w:p>
        </w:tc>
        <w:tc>
          <w:tcPr>
            <w:tcW w:w="93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推拉黑板(含拆除及安装)</w:t>
            </w:r>
          </w:p>
        </w:tc>
        <w:tc>
          <w:tcPr>
            <w:tcW w:w="6989" w:type="dxa"/>
            <w:tcBorders>
              <w:top w:val="single" w:color="000000" w:sz="4" w:space="0"/>
              <w:left w:val="single" w:color="000000" w:sz="4" w:space="0"/>
              <w:bottom w:val="single" w:color="000000" w:sz="4" w:space="0"/>
              <w:right w:val="single" w:color="000000" w:sz="4" w:space="0"/>
            </w:tcBorders>
            <w:vAlign w:val="top"/>
          </w:tcPr>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highlight w:val="none"/>
                <w:lang w:val="en-US" w:eastAsia="zh-CN"/>
              </w:rPr>
              <w:t>一、基本参数</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b w:val="0"/>
                <w:bCs w:val="0"/>
                <w:highlight w:val="none"/>
                <w:lang w:val="en-US" w:eastAsia="zh-CN"/>
              </w:rPr>
            </w:pPr>
            <w:r>
              <w:rPr>
                <w:rFonts w:hint="default"/>
                <w:highlight w:val="none"/>
                <w:lang w:val="en-US" w:eastAsia="zh-CN"/>
              </w:rPr>
              <w:t>1、结构：居中推拉结构</w:t>
            </w:r>
            <w:r>
              <w:rPr>
                <w:rFonts w:hint="default"/>
                <w:b w:val="0"/>
                <w:bCs w:val="0"/>
                <w:highlight w:val="none"/>
                <w:lang w:val="en-US" w:eastAsia="zh-CN"/>
              </w:rPr>
              <w:t>，由书写板和铝合金边框组装而成，支持电子产品居中镶嵌式安装；规格尺寸：</w:t>
            </w:r>
            <w:r>
              <w:rPr>
                <w:rStyle w:val="263"/>
                <w:rFonts w:hint="eastAsia" w:ascii="宋体" w:hAnsi="宋体" w:eastAsia="宋体" w:cs="宋体"/>
                <w:b w:val="0"/>
                <w:bCs w:val="0"/>
                <w:sz w:val="21"/>
                <w:szCs w:val="21"/>
                <w:highlight w:val="none"/>
                <w:lang w:val="en-US" w:eastAsia="zh-CN" w:bidi="ar"/>
              </w:rPr>
              <w:t>4000*1320mm</w:t>
            </w:r>
            <w:r>
              <w:rPr>
                <w:rStyle w:val="264"/>
                <w:rFonts w:hint="eastAsia" w:ascii="宋体" w:hAnsi="宋体" w:eastAsia="宋体" w:cs="宋体"/>
                <w:b w:val="0"/>
                <w:bCs w:val="0"/>
                <w:sz w:val="21"/>
                <w:szCs w:val="21"/>
                <w:highlight w:val="none"/>
                <w:lang w:val="en-US" w:eastAsia="zh-CN" w:bidi="ar"/>
              </w:rPr>
              <w:t>,</w:t>
            </w:r>
            <w:r>
              <w:rPr>
                <w:rFonts w:hint="default"/>
                <w:b w:val="0"/>
                <w:bCs w:val="0"/>
                <w:highlight w:val="none"/>
                <w:lang w:val="en-US" w:eastAsia="zh-CN"/>
              </w:rPr>
              <w:t>,可根据学校实际情况进行调整。</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b w:val="0"/>
                <w:bCs w:val="0"/>
                <w:highlight w:val="none"/>
                <w:lang w:val="en-US" w:eastAsia="zh-CN"/>
              </w:rPr>
              <w:t>2、板面材质：采用E3搪瓷绿板，板面厚度≥0.35mm，板面细腻平整，表面附有透明保护膜，整板无拼接；颜色：墨</w:t>
            </w:r>
            <w:r>
              <w:rPr>
                <w:rFonts w:hint="default"/>
                <w:highlight w:val="none"/>
                <w:lang w:val="en-US" w:eastAsia="zh-CN"/>
              </w:rPr>
              <w:t>绿色；光泽度：光泽度＜7%，无明显眩光，不反光。</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eastAsia"/>
                <w:highlight w:val="none"/>
                <w:lang w:val="en-US" w:eastAsia="zh-CN"/>
              </w:rPr>
              <w:t>3</w:t>
            </w:r>
            <w:r>
              <w:rPr>
                <w:rFonts w:hint="default"/>
                <w:highlight w:val="none"/>
                <w:lang w:val="en-US" w:eastAsia="zh-CN"/>
              </w:rPr>
              <w:t>、衬板为消音聚苯乙烯板，整体厚度≧15mm。</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eastAsia"/>
                <w:highlight w:val="none"/>
                <w:lang w:val="en-US" w:eastAsia="zh-CN"/>
              </w:rPr>
              <w:t>4</w:t>
            </w:r>
            <w:r>
              <w:rPr>
                <w:rFonts w:hint="default"/>
                <w:highlight w:val="none"/>
                <w:lang w:val="en-US" w:eastAsia="zh-CN"/>
              </w:rPr>
              <w:t>、背板采用彩涂钢板，厚度≧0.22mm。</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eastAsia"/>
                <w:highlight w:val="none"/>
                <w:lang w:val="en-US" w:eastAsia="zh-CN"/>
              </w:rPr>
              <w:t>5</w:t>
            </w:r>
            <w:r>
              <w:rPr>
                <w:rFonts w:hint="default"/>
                <w:highlight w:val="none"/>
                <w:lang w:val="en-US" w:eastAsia="zh-CN"/>
              </w:rPr>
              <w:t>、粘合剂材料： 采用甲醛释放量应不大于1.5mg/L;邻苯二甲酸酯含量≦0.1%。</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eastAsia"/>
                <w:highlight w:val="none"/>
                <w:lang w:val="en-US" w:eastAsia="zh-CN"/>
              </w:rPr>
            </w:pPr>
            <w:r>
              <w:rPr>
                <w:rFonts w:hint="eastAsia"/>
                <w:highlight w:val="none"/>
                <w:lang w:val="en-US" w:eastAsia="zh-CN"/>
              </w:rPr>
              <w:t>6</w:t>
            </w:r>
            <w:r>
              <w:rPr>
                <w:rFonts w:hint="default"/>
                <w:highlight w:val="none"/>
                <w:lang w:val="en-US" w:eastAsia="zh-CN"/>
              </w:rPr>
              <w:t>、边框材质：采用高级亚光铝合金型材，颜色：香槟色，内边框规格≥20mm×34mm，上框正面尺寸50mm，立面尺寸85mm，下框正面尺寸66mm，立面尺寸115mm</w:t>
            </w:r>
            <w:r>
              <w:rPr>
                <w:rFonts w:hint="eastAsia"/>
                <w:highlight w:val="none"/>
                <w:lang w:val="en-US" w:eastAsia="zh-CN"/>
              </w:rPr>
              <w:t>。</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eastAsia"/>
                <w:highlight w:val="none"/>
                <w:lang w:val="en-US" w:eastAsia="zh-CN"/>
              </w:rPr>
            </w:pPr>
            <w:r>
              <w:rPr>
                <w:rFonts w:hint="eastAsia"/>
                <w:highlight w:val="none"/>
                <w:lang w:val="en-US" w:eastAsia="zh-CN"/>
              </w:rPr>
              <w:t>7</w:t>
            </w:r>
            <w:r>
              <w:rPr>
                <w:rFonts w:hint="default"/>
                <w:highlight w:val="none"/>
                <w:lang w:val="en-US" w:eastAsia="zh-CN"/>
              </w:rPr>
              <w:t>、黑板下框自带粉笔槽设计，一次成型，整体美观</w:t>
            </w:r>
            <w:r>
              <w:rPr>
                <w:rFonts w:hint="eastAsia"/>
                <w:highlight w:val="none"/>
                <w:lang w:val="en-US" w:eastAsia="zh-CN"/>
              </w:rPr>
              <w:t>。</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eastAsia"/>
                <w:highlight w:val="none"/>
                <w:lang w:val="en-US" w:eastAsia="zh-CN"/>
              </w:rPr>
              <w:t>8</w:t>
            </w:r>
            <w:r>
              <w:rPr>
                <w:rFonts w:hint="default"/>
                <w:highlight w:val="none"/>
                <w:lang w:val="en-US" w:eastAsia="zh-CN"/>
              </w:rPr>
              <w:t>、插角材质；采用ABS工程塑料，塑料检测邻苯二甲酸酯、多环芳径检测。</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highlight w:val="none"/>
                <w:lang w:val="en-US" w:eastAsia="zh-CN"/>
              </w:rPr>
              <w:t>#</w:t>
            </w:r>
            <w:r>
              <w:rPr>
                <w:rFonts w:hint="eastAsia"/>
                <w:highlight w:val="none"/>
                <w:lang w:val="en-US" w:eastAsia="zh-CN"/>
              </w:rPr>
              <w:t>9</w:t>
            </w:r>
            <w:r>
              <w:rPr>
                <w:rFonts w:hint="default"/>
                <w:highlight w:val="none"/>
                <w:lang w:val="en-US" w:eastAsia="zh-CN"/>
              </w:rPr>
              <w:t>、书写板符合GB 28231-2011《书写板安全卫生要求》，并出具检测报告。</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highlight w:val="none"/>
                <w:lang w:val="en-US" w:eastAsia="zh-CN"/>
              </w:rPr>
              <w:t>#</w:t>
            </w:r>
            <w:r>
              <w:rPr>
                <w:rFonts w:hint="eastAsia"/>
                <w:highlight w:val="none"/>
                <w:lang w:val="en-US" w:eastAsia="zh-CN"/>
              </w:rPr>
              <w:t>10</w:t>
            </w:r>
            <w:r>
              <w:rPr>
                <w:rFonts w:hint="default"/>
                <w:highlight w:val="none"/>
                <w:lang w:val="en-US" w:eastAsia="zh-CN"/>
              </w:rPr>
              <w:t xml:space="preserve">、生产厂家通过ISO9001:2015标准、ISO14001:2015标准、ISO45001:2018标准、服务能力达到GB/T27922-2011《商品售后服务评价体系》标准:五星级，并出具检测证书。                        </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highlight w:val="none"/>
                <w:lang w:val="en-US" w:eastAsia="zh-CN"/>
              </w:rPr>
              <w:t>二、拆除及安装</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highlight w:val="none"/>
                <w:lang w:val="en-US" w:eastAsia="zh-CN"/>
              </w:rPr>
              <w:t xml:space="preserve">1、对原有多媒体设备电子白板、推拉黑板、各种线路进行保护性拆除，对原有多媒体讲桌内的功放、分配器、电脑、显示器、控制器等进行分类，对各种连接线材保护性梳理剪裁，将所有拆除的设备线路按照甲方要求搬运至指定地点，并合理摆放造册，初步将卫生进行清理，将讲台下的卫生垃圾及杂物进行清除除菌。                                                                  </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default"/>
                <w:highlight w:val="none"/>
                <w:lang w:val="en-US" w:eastAsia="zh-CN"/>
              </w:rPr>
            </w:pPr>
            <w:r>
              <w:rPr>
                <w:rFonts w:hint="default"/>
                <w:highlight w:val="none"/>
                <w:lang w:val="en-US" w:eastAsia="zh-CN"/>
              </w:rPr>
              <w:t xml:space="preserve">2、人工测量黑板安装方向、触控一体机安装位置，红外水平仪进行水平测量，黑板安装位置搭设脚手架，确定位置后，利用举升机将触控一体机举升到安装位置进行固定孔位定标，再将触控一体机降下，转移到安全位置，进行孔位打孔，打孔完毕后在利用举升机将触控一体机举升到安装位置进行安装。                                                                                </w:t>
            </w:r>
          </w:p>
          <w:p>
            <w:pPr>
              <w:keepNext w:val="0"/>
              <w:keepLines w:val="0"/>
              <w:pageBreakBefore w:val="0"/>
              <w:kinsoku/>
              <w:wordWrap/>
              <w:overflowPunct/>
              <w:topLinePunct w:val="0"/>
              <w:autoSpaceDE/>
              <w:autoSpaceDN/>
              <w:bidi w:val="0"/>
              <w:adjustRightInd/>
              <w:snapToGrid/>
              <w:spacing w:after="0" w:line="320" w:lineRule="exact"/>
              <w:ind w:left="0" w:leftChars="0" w:right="0" w:rightChars="0" w:firstLine="0" w:firstLineChars="0"/>
              <w:textAlignment w:val="auto"/>
              <w:outlineLvl w:val="9"/>
              <w:rPr>
                <w:rFonts w:hint="eastAsia" w:ascii="宋体" w:hAnsi="宋体" w:eastAsia="宋体" w:cs="宋体"/>
                <w:i w:val="0"/>
                <w:iCs w:val="0"/>
                <w:color w:val="000000"/>
                <w:sz w:val="21"/>
                <w:szCs w:val="21"/>
                <w:highlight w:val="none"/>
                <w:u w:val="none"/>
              </w:rPr>
            </w:pPr>
            <w:r>
              <w:rPr>
                <w:rFonts w:hint="default"/>
                <w:highlight w:val="none"/>
                <w:lang w:val="en-US" w:eastAsia="zh-CN"/>
              </w:rPr>
              <w:t>3、将黑板搬运至指定教室内，进行分项组装，再将各个组件组装到一起，利用举升机进行孔位定标，降下打孔，在举升到安装。</w:t>
            </w:r>
          </w:p>
        </w:tc>
        <w:tc>
          <w:tcPr>
            <w:tcW w:w="76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71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r>
    </w:tbl>
    <w:p>
      <w:pPr>
        <w:rPr>
          <w:rFonts w:hint="eastAsia" w:ascii="宋体" w:hAnsi="宋体" w:eastAsia="宋体" w:cs="宋体"/>
          <w:b/>
          <w:bCs/>
          <w:sz w:val="22"/>
          <w:szCs w:val="22"/>
          <w:highlight w:val="none"/>
          <w:lang w:eastAsia="zh-CN"/>
        </w:rPr>
      </w:pPr>
    </w:p>
    <w:p>
      <w:pPr>
        <w:pStyle w:val="262"/>
        <w:keepNext w:val="0"/>
        <w:keepLines w:val="0"/>
        <w:pageBreakBefore w:val="0"/>
        <w:numPr>
          <w:ilvl w:val="0"/>
          <w:numId w:val="0"/>
        </w:numPr>
        <w:kinsoku/>
        <w:wordWrap/>
        <w:overflowPunct/>
        <w:topLinePunct w:val="0"/>
        <w:bidi w:val="0"/>
        <w:spacing w:after="0" w:line="480" w:lineRule="exact"/>
        <w:ind w:left="0" w:leftChars="0" w:right="0" w:rightChars="0" w:firstLine="482" w:firstLineChars="200"/>
        <w:contextualSpacing/>
        <w:outlineLvl w:val="9"/>
        <w:rPr>
          <w:rFonts w:hint="default"/>
          <w:highlight w:val="none"/>
          <w:lang w:val="en-US" w:eastAsia="zh-CN"/>
        </w:rPr>
      </w:pPr>
      <w:r>
        <w:rPr>
          <w:rFonts w:hint="eastAsia" w:ascii="Times New Roman" w:hAnsi="Times New Roman"/>
          <w:b/>
          <w:sz w:val="24"/>
          <w:szCs w:val="24"/>
          <w:highlight w:val="none"/>
          <w:lang w:val="en-US" w:eastAsia="zh-CN"/>
        </w:rPr>
        <w:t>三、</w:t>
      </w:r>
      <w:r>
        <w:rPr>
          <w:rFonts w:ascii="Times New Roman" w:hAnsi="Times New Roman"/>
          <w:b/>
          <w:sz w:val="24"/>
          <w:szCs w:val="24"/>
          <w:highlight w:val="none"/>
        </w:rPr>
        <w:t>商务要求</w:t>
      </w:r>
    </w:p>
    <w:p>
      <w:pPr>
        <w:keepNext w:val="0"/>
        <w:keepLines w:val="0"/>
        <w:pageBreakBefore w:val="0"/>
        <w:tabs>
          <w:tab w:val="left" w:pos="3240"/>
          <w:tab w:val="left" w:pos="3420"/>
        </w:tabs>
        <w:kinsoku/>
        <w:wordWrap/>
        <w:overflowPunct/>
        <w:topLinePunct w:val="0"/>
        <w:autoSpaceDE/>
        <w:autoSpaceDN/>
        <w:bidi w:val="0"/>
        <w:adjustRightInd/>
        <w:snapToGrid/>
        <w:spacing w:after="0" w:line="480" w:lineRule="exact"/>
        <w:ind w:left="0" w:leftChars="0" w:right="0" w:rightChars="0" w:firstLine="480" w:firstLineChars="200"/>
        <w:jc w:val="left"/>
        <w:textAlignment w:val="auto"/>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1.交付（实施）的时间（期限）和地点（范围）:按照甲方总体实施规划，设备分配至指定学校，</w:t>
      </w:r>
      <w:r>
        <w:rPr>
          <w:rFonts w:hint="eastAsia"/>
          <w:color w:val="auto"/>
          <w:sz w:val="24"/>
          <w:highlight w:val="none"/>
          <w:lang w:eastAsia="zh-CN"/>
        </w:rPr>
        <w:t>合同签订之日起</w:t>
      </w:r>
      <w:r>
        <w:rPr>
          <w:rFonts w:hint="eastAsia"/>
          <w:color w:val="auto"/>
          <w:sz w:val="24"/>
          <w:highlight w:val="none"/>
          <w:lang w:val="en-US" w:eastAsia="zh-CN"/>
        </w:rPr>
        <w:t>30日内</w:t>
      </w:r>
      <w:r>
        <w:rPr>
          <w:rFonts w:hint="eastAsia"/>
          <w:color w:val="auto"/>
          <w:sz w:val="24"/>
          <w:highlight w:val="none"/>
          <w:lang w:eastAsia="zh-CN"/>
        </w:rPr>
        <w:t>完成到货验收、安装调试、系统测试及培训工作</w:t>
      </w:r>
      <w:r>
        <w:rPr>
          <w:rFonts w:hint="eastAsia"/>
          <w:color w:val="auto"/>
          <w:sz w:val="24"/>
          <w:highlight w:val="none"/>
          <w:lang w:val="en-US" w:eastAsia="zh-CN"/>
        </w:rPr>
        <w:t>等全部合同内容，具体以甲方要求为准。</w:t>
      </w:r>
    </w:p>
    <w:p>
      <w:pPr>
        <w:keepNext w:val="0"/>
        <w:keepLines w:val="0"/>
        <w:pageBreakBefore w:val="0"/>
        <w:kinsoku/>
        <w:wordWrap/>
        <w:overflowPunct/>
        <w:topLinePunct w:val="0"/>
        <w:bidi w:val="0"/>
        <w:snapToGrid w:val="0"/>
        <w:spacing w:after="0" w:line="480" w:lineRule="exact"/>
        <w:ind w:left="0" w:leftChars="0" w:right="0" w:rightChars="0" w:firstLine="480" w:firstLineChars="200"/>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2.合同支付</w:t>
      </w:r>
    </w:p>
    <w:p>
      <w:pPr>
        <w:keepNext w:val="0"/>
        <w:keepLines w:val="0"/>
        <w:pageBreakBefore w:val="0"/>
        <w:kinsoku/>
        <w:wordWrap/>
        <w:overflowPunct/>
        <w:topLinePunct w:val="0"/>
        <w:bidi w:val="0"/>
        <w:snapToGrid w:val="0"/>
        <w:spacing w:after="0" w:line="480" w:lineRule="exact"/>
        <w:ind w:left="0" w:leftChars="0" w:right="0" w:rightChars="0" w:firstLine="480" w:firstLineChars="200"/>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2.1第一次付款：本合同生效后，乙方收到甲方开票通知，应按甲方要求开具等额合法有效发票。甲方自收到乙方开具的合格发票之日起10个工作日内，向乙方支付合同总价款</w:t>
      </w:r>
      <w:r>
        <w:rPr>
          <w:rFonts w:hint="eastAsia" w:ascii="宋体" w:hAnsi="宋体" w:cs="宋体"/>
          <w:b w:val="0"/>
          <w:bCs w:val="0"/>
          <w:kern w:val="2"/>
          <w:sz w:val="24"/>
          <w:szCs w:val="24"/>
          <w:highlight w:val="none"/>
          <w:lang w:val="en-US" w:eastAsia="zh-CN" w:bidi="ar-SA"/>
        </w:rPr>
        <w:t>8</w:t>
      </w:r>
      <w:r>
        <w:rPr>
          <w:rFonts w:hint="eastAsia" w:ascii="宋体" w:hAnsi="宋体" w:eastAsia="宋体" w:cs="宋体"/>
          <w:b w:val="0"/>
          <w:bCs w:val="0"/>
          <w:kern w:val="2"/>
          <w:sz w:val="24"/>
          <w:szCs w:val="24"/>
          <w:highlight w:val="none"/>
          <w:lang w:val="en-US" w:eastAsia="zh-CN" w:bidi="ar-SA"/>
        </w:rPr>
        <w:t>0%的预付款。</w:t>
      </w:r>
    </w:p>
    <w:p>
      <w:pPr>
        <w:keepNext w:val="0"/>
        <w:keepLines w:val="0"/>
        <w:pageBreakBefore w:val="0"/>
        <w:kinsoku/>
        <w:wordWrap/>
        <w:overflowPunct/>
        <w:topLinePunct w:val="0"/>
        <w:bidi w:val="0"/>
        <w:snapToGrid w:val="0"/>
        <w:spacing w:after="0" w:line="480" w:lineRule="exact"/>
        <w:ind w:left="0" w:leftChars="0" w:right="0" w:rightChars="0" w:firstLine="480" w:firstLineChars="200"/>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2.2第二次付款：项目经甲方或其指定的第三方验收合格后，乙方收到甲方开票通知，应按甲方要求开具等额合法有效发票。甲方自收到乙方开具的合格发票之日起10个工作日内，向乙方支付剩余</w:t>
      </w:r>
      <w:r>
        <w:rPr>
          <w:rFonts w:hint="eastAsia" w:ascii="宋体" w:hAnsi="宋体" w:cs="宋体"/>
          <w:b w:val="0"/>
          <w:bCs w:val="0"/>
          <w:kern w:val="2"/>
          <w:sz w:val="24"/>
          <w:szCs w:val="24"/>
          <w:highlight w:val="none"/>
          <w:lang w:val="en-US" w:eastAsia="zh-CN" w:bidi="ar-SA"/>
        </w:rPr>
        <w:t>2</w:t>
      </w:r>
      <w:r>
        <w:rPr>
          <w:rFonts w:hint="eastAsia" w:ascii="宋体" w:hAnsi="宋体" w:eastAsia="宋体" w:cs="宋体"/>
          <w:b w:val="0"/>
          <w:bCs w:val="0"/>
          <w:kern w:val="2"/>
          <w:sz w:val="24"/>
          <w:szCs w:val="24"/>
          <w:highlight w:val="none"/>
          <w:lang w:val="en-US" w:eastAsia="zh-CN" w:bidi="ar-SA"/>
        </w:rPr>
        <w:t>0%的尾款。</w:t>
      </w:r>
    </w:p>
    <w:p>
      <w:pPr>
        <w:pStyle w:val="259"/>
        <w:keepNext w:val="0"/>
        <w:keepLines w:val="0"/>
        <w:pageBreakBefore w:val="0"/>
        <w:kinsoku/>
        <w:wordWrap/>
        <w:overflowPunct/>
        <w:topLinePunct w:val="0"/>
        <w:bidi w:val="0"/>
        <w:spacing w:after="0" w:line="480" w:lineRule="exact"/>
        <w:ind w:left="0" w:leftChars="0" w:right="0" w:rightChars="0" w:firstLine="480" w:firstLineChars="200"/>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2.3乙方应于每次收款前，向甲方出具等额有效发票，否则甲方有权拒绝付款且无需承担违约责任。</w:t>
      </w:r>
    </w:p>
    <w:p>
      <w:pPr>
        <w:pStyle w:val="55"/>
        <w:keepNext w:val="0"/>
        <w:keepLines w:val="0"/>
        <w:pageBreakBefore w:val="0"/>
        <w:kinsoku/>
        <w:wordWrap/>
        <w:overflowPunct/>
        <w:topLinePunct w:val="0"/>
        <w:bidi w:val="0"/>
        <w:spacing w:after="0" w:line="480" w:lineRule="exact"/>
        <w:ind w:left="0" w:leftChars="0" w:right="0" w:rightChars="0" w:firstLine="480" w:firstLineChars="200"/>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3.包装和运输（如适用，须满足《关于印发〈商品包装政府采购需求标准（试行）〉、〈快递包装政府采购需求标准（试行）〉的通知》（财办库﹝2020﹞123号）</w:t>
      </w:r>
    </w:p>
    <w:p>
      <w:pPr>
        <w:pStyle w:val="55"/>
        <w:keepNext w:val="0"/>
        <w:keepLines w:val="0"/>
        <w:pageBreakBefore w:val="0"/>
        <w:kinsoku/>
        <w:wordWrap/>
        <w:overflowPunct/>
        <w:topLinePunct w:val="0"/>
        <w:bidi w:val="0"/>
        <w:spacing w:after="0" w:line="480" w:lineRule="exact"/>
        <w:ind w:left="0" w:leftChars="0" w:right="0" w:rightChars="0" w:firstLine="480" w:firstLineChars="200"/>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4.售后服务：</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4.1质保期：要求提供3年原厂质保</w:t>
      </w:r>
    </w:p>
    <w:p>
      <w:pPr>
        <w:pStyle w:val="55"/>
        <w:keepNext w:val="0"/>
        <w:keepLines w:val="0"/>
        <w:pageBreakBefore w:val="0"/>
        <w:widowControl w:val="0"/>
        <w:numPr>
          <w:ilvl w:val="0"/>
          <w:numId w:val="0"/>
        </w:numPr>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cs="宋体"/>
          <w:b w:val="0"/>
          <w:bCs w:val="0"/>
          <w:kern w:val="2"/>
          <w:sz w:val="24"/>
          <w:szCs w:val="24"/>
          <w:highlight w:val="none"/>
          <w:lang w:val="en-US" w:eastAsia="zh-CN" w:bidi="ar-SA"/>
        </w:rPr>
        <w:t>（1）</w:t>
      </w:r>
      <w:r>
        <w:rPr>
          <w:rFonts w:hint="eastAsia" w:ascii="宋体" w:hAnsi="宋体" w:eastAsia="宋体" w:cs="宋体"/>
          <w:b w:val="0"/>
          <w:bCs w:val="0"/>
          <w:kern w:val="2"/>
          <w:sz w:val="24"/>
          <w:szCs w:val="24"/>
          <w:highlight w:val="none"/>
          <w:lang w:val="en-US" w:eastAsia="zh-CN" w:bidi="ar-SA"/>
        </w:rPr>
        <w:t>质保期的起始日期为产品验收合格之日起计算，除人为因素外，采购人不需支付产品维修的任何费用。</w:t>
      </w:r>
    </w:p>
    <w:p>
      <w:pPr>
        <w:pStyle w:val="55"/>
        <w:keepNext w:val="0"/>
        <w:keepLines w:val="0"/>
        <w:pageBreakBefore w:val="0"/>
        <w:widowControl w:val="0"/>
        <w:numPr>
          <w:ilvl w:val="0"/>
          <w:numId w:val="0"/>
        </w:numPr>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 xml:space="preserve">（2）在质保期内，所有服务费用包括备件费、维修费等均包含在投标报价中。必须保证提供的备件是全新的未经使用的出厂检验合格产品。在质保期内更换的任何零配件，必须与合同货物保持一致。 </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4.2投标商应提供电话、E-Mail等多种技术支持，电话要求7×24小时技术支持；在质保期内，乙方接到故障报修要求时，应在</w:t>
      </w:r>
      <w:r>
        <w:rPr>
          <w:rFonts w:hint="eastAsia" w:ascii="宋体" w:hAnsi="宋体" w:cs="宋体"/>
          <w:b w:val="0"/>
          <w:bCs w:val="0"/>
          <w:kern w:val="2"/>
          <w:sz w:val="24"/>
          <w:szCs w:val="24"/>
          <w:highlight w:val="none"/>
          <w:lang w:val="en-US" w:eastAsia="zh-CN" w:bidi="ar-SA"/>
        </w:rPr>
        <w:t>30</w:t>
      </w:r>
      <w:r>
        <w:rPr>
          <w:rFonts w:hint="eastAsia" w:ascii="宋体" w:hAnsi="宋体" w:eastAsia="宋体" w:cs="宋体"/>
          <w:b w:val="0"/>
          <w:bCs w:val="0"/>
          <w:kern w:val="2"/>
          <w:sz w:val="24"/>
          <w:szCs w:val="24"/>
          <w:highlight w:val="none"/>
          <w:lang w:val="en-US" w:eastAsia="zh-CN" w:bidi="ar-SA"/>
        </w:rPr>
        <w:t>分钟内应答，在</w:t>
      </w:r>
      <w:r>
        <w:rPr>
          <w:rFonts w:hint="eastAsia" w:ascii="宋体" w:hAnsi="宋体" w:cs="宋体"/>
          <w:b w:val="0"/>
          <w:bCs w:val="0"/>
          <w:kern w:val="2"/>
          <w:sz w:val="24"/>
          <w:szCs w:val="24"/>
          <w:highlight w:val="none"/>
          <w:lang w:val="en-US" w:eastAsia="zh-CN" w:bidi="ar-SA"/>
        </w:rPr>
        <w:t>2</w:t>
      </w:r>
      <w:r>
        <w:rPr>
          <w:rFonts w:hint="eastAsia" w:ascii="宋体" w:hAnsi="宋体" w:eastAsia="宋体" w:cs="宋体"/>
          <w:b w:val="0"/>
          <w:bCs w:val="0"/>
          <w:kern w:val="2"/>
          <w:sz w:val="24"/>
          <w:szCs w:val="24"/>
          <w:highlight w:val="none"/>
          <w:lang w:val="en-US" w:eastAsia="zh-CN" w:bidi="ar-SA"/>
        </w:rPr>
        <w:t>小时内做出明确安排、落实责任，在</w:t>
      </w:r>
      <w:r>
        <w:rPr>
          <w:rFonts w:hint="eastAsia" w:ascii="宋体" w:hAnsi="宋体" w:cs="宋体"/>
          <w:b w:val="0"/>
          <w:bCs w:val="0"/>
          <w:kern w:val="2"/>
          <w:sz w:val="24"/>
          <w:szCs w:val="24"/>
          <w:highlight w:val="none"/>
          <w:lang w:val="en-US" w:eastAsia="zh-CN" w:bidi="ar-SA"/>
        </w:rPr>
        <w:t>4</w:t>
      </w:r>
      <w:r>
        <w:rPr>
          <w:rFonts w:hint="eastAsia" w:ascii="宋体" w:hAnsi="宋体" w:eastAsia="宋体" w:cs="宋体"/>
          <w:b w:val="0"/>
          <w:bCs w:val="0"/>
          <w:kern w:val="2"/>
          <w:sz w:val="24"/>
          <w:szCs w:val="24"/>
          <w:highlight w:val="none"/>
          <w:lang w:val="en-US" w:eastAsia="zh-CN" w:bidi="ar-SA"/>
        </w:rPr>
        <w:t>小时内相关责任人员为甲方提供维修服务、做出故障诊断报告，并在收到服务请求后</w:t>
      </w:r>
      <w:r>
        <w:rPr>
          <w:rFonts w:hint="eastAsia" w:ascii="宋体" w:hAnsi="宋体" w:cs="宋体"/>
          <w:b w:val="0"/>
          <w:bCs w:val="0"/>
          <w:kern w:val="2"/>
          <w:sz w:val="24"/>
          <w:szCs w:val="24"/>
          <w:highlight w:val="none"/>
          <w:lang w:val="en-US" w:eastAsia="zh-CN" w:bidi="ar-SA"/>
        </w:rPr>
        <w:t>12</w:t>
      </w:r>
      <w:r>
        <w:rPr>
          <w:rFonts w:hint="eastAsia" w:ascii="宋体" w:hAnsi="宋体" w:eastAsia="宋体" w:cs="宋体"/>
          <w:b w:val="0"/>
          <w:bCs w:val="0"/>
          <w:kern w:val="2"/>
          <w:sz w:val="24"/>
          <w:szCs w:val="24"/>
          <w:highlight w:val="none"/>
          <w:lang w:val="en-US" w:eastAsia="zh-CN" w:bidi="ar-SA"/>
        </w:rPr>
        <w:t>小时内彻底解决问题；如乙方在</w:t>
      </w:r>
      <w:r>
        <w:rPr>
          <w:rFonts w:hint="eastAsia" w:ascii="宋体" w:hAnsi="宋体" w:cs="宋体"/>
          <w:b w:val="0"/>
          <w:bCs w:val="0"/>
          <w:kern w:val="2"/>
          <w:sz w:val="24"/>
          <w:szCs w:val="24"/>
          <w:highlight w:val="none"/>
          <w:lang w:val="en-US" w:eastAsia="zh-CN" w:bidi="ar-SA"/>
        </w:rPr>
        <w:t>12</w:t>
      </w:r>
      <w:r>
        <w:rPr>
          <w:rFonts w:hint="eastAsia" w:ascii="宋体" w:hAnsi="宋体" w:eastAsia="宋体" w:cs="宋体"/>
          <w:b w:val="0"/>
          <w:bCs w:val="0"/>
          <w:kern w:val="2"/>
          <w:sz w:val="24"/>
          <w:szCs w:val="24"/>
          <w:highlight w:val="none"/>
          <w:lang w:val="en-US" w:eastAsia="zh-CN" w:bidi="ar-SA"/>
        </w:rPr>
        <w:t>小时内未修复也未应用户要求提供备品备件，所引发的风险和费用全部由乙方承担。</w:t>
      </w:r>
    </w:p>
    <w:p>
      <w:pPr>
        <w:pStyle w:val="55"/>
        <w:keepNext w:val="0"/>
        <w:keepLines w:val="0"/>
        <w:pageBreakBefore w:val="0"/>
        <w:widowControl w:val="0"/>
        <w:numPr>
          <w:ilvl w:val="0"/>
          <w:numId w:val="19"/>
        </w:numPr>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投标人针对采购需求提供实施方案、培训方案、售后服务方案。</w:t>
      </w:r>
    </w:p>
    <w:p>
      <w:pPr>
        <w:pStyle w:val="55"/>
        <w:keepNext w:val="0"/>
        <w:keepLines w:val="0"/>
        <w:pageBreakBefore w:val="0"/>
        <w:widowControl w:val="0"/>
        <w:numPr>
          <w:ilvl w:val="0"/>
          <w:numId w:val="19"/>
        </w:numPr>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kern w:val="2"/>
          <w:sz w:val="24"/>
          <w:szCs w:val="24"/>
          <w:highlight w:val="none"/>
          <w:lang w:val="en-US" w:eastAsia="zh-CN" w:bidi="ar-SA"/>
        </w:rPr>
        <w:t>保险：投标人须自行投保本项目货物运输、安装相关保险，以及所有现场作业人员的人身相关保险，承担全部保险费用。自货物启运至验收合格期间，货物毁损灭失风险、投标人员安全责任及因投标方作业产生的第三方损害赔偿责任，均由投标方承担，相关费用包含在投标总价中。</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2" w:firstLineChars="200"/>
        <w:outlineLvl w:val="9"/>
        <w:rPr>
          <w:rFonts w:hint="eastAsia" w:ascii="Times New Roman" w:hAnsi="Times New Roman" w:eastAsia="宋体" w:cs="Times New Roman"/>
          <w:color w:val="auto"/>
          <w:kern w:val="2"/>
          <w:sz w:val="24"/>
          <w:szCs w:val="24"/>
          <w:highlight w:val="none"/>
          <w:lang w:val="en-US" w:eastAsia="zh-CN" w:bidi="ar-SA"/>
        </w:rPr>
      </w:pPr>
      <w:r>
        <w:rPr>
          <w:rFonts w:hint="eastAsia" w:hAnsi="Times New Roman"/>
          <w:b/>
          <w:sz w:val="24"/>
          <w:szCs w:val="24"/>
          <w:highlight w:val="none"/>
          <w:lang w:val="en-US" w:eastAsia="zh-CN"/>
        </w:rPr>
        <w:t>四</w:t>
      </w:r>
      <w:r>
        <w:rPr>
          <w:rFonts w:hint="eastAsia" w:ascii="Times New Roman" w:hAnsi="Times New Roman"/>
          <w:b/>
          <w:sz w:val="24"/>
          <w:szCs w:val="24"/>
          <w:highlight w:val="none"/>
          <w:lang w:eastAsia="zh-CN"/>
        </w:rPr>
        <w:t>、技术</w:t>
      </w:r>
      <w:r>
        <w:rPr>
          <w:rFonts w:ascii="Times New Roman" w:hAnsi="Times New Roman"/>
          <w:b/>
          <w:sz w:val="24"/>
          <w:szCs w:val="24"/>
          <w:highlight w:val="none"/>
        </w:rPr>
        <w:t>要求</w:t>
      </w:r>
      <w:r>
        <w:rPr>
          <w:rFonts w:hint="eastAsia" w:ascii="Times New Roman" w:hAnsi="Times New Roman"/>
          <w:b/>
          <w:sz w:val="24"/>
          <w:szCs w:val="24"/>
          <w:highlight w:val="none"/>
          <w:lang w:eastAsia="zh-CN"/>
        </w:rPr>
        <w:t>（</w:t>
      </w:r>
      <w:r>
        <w:rPr>
          <w:rFonts w:hint="default" w:ascii="Times New Roman" w:hAnsi="Times New Roman"/>
          <w:b/>
          <w:sz w:val="24"/>
          <w:szCs w:val="24"/>
          <w:highlight w:val="none"/>
          <w:lang w:val="en-US" w:eastAsia="zh-CN"/>
        </w:rPr>
        <w:t>本项目不采购进口产品、不接受联合体投标</w:t>
      </w:r>
      <w:r>
        <w:rPr>
          <w:rFonts w:hint="eastAsia" w:hAnsi="Times New Roman"/>
          <w:b/>
          <w:sz w:val="24"/>
          <w:szCs w:val="24"/>
          <w:highlight w:val="none"/>
          <w:lang w:val="en-US" w:eastAsia="zh-CN"/>
        </w:rPr>
        <w:t>）</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 基本要求</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 需执行的国家相关标准、行业标准、地方标准或者其他标准、规范。</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 投标人所交付的硬件产品必须为设备制造商原装正品，且产品应是交付前最新生产且未被使用过的全新产品，同时必须具有在中国境内的合法使用权。所采购设备必须满足现场环境要求。在质保期内，如果设备发生故障，投标方要调查故障原因并修复直至满足最终验收指标和性能的要求，或者更换整个或部分有缺陷的产品。</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 服务内容及要求/货物技术要求</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2.1本项目中的强电设备，投标人应按国家相关要求提供和投标产品型号一致的3C认证，否则</w:t>
      </w:r>
      <w:r>
        <w:rPr>
          <w:rFonts w:hint="eastAsia" w:ascii="宋体" w:hAnsi="宋体" w:eastAsia="宋体" w:cs="宋体"/>
          <w:b/>
          <w:bCs/>
          <w:color w:val="auto"/>
          <w:kern w:val="2"/>
          <w:sz w:val="24"/>
          <w:szCs w:val="24"/>
          <w:highlight w:val="none"/>
          <w:lang w:val="en-US" w:eastAsia="zh-CN" w:bidi="ar-SA"/>
        </w:rPr>
        <w:t>投标无效</w:t>
      </w:r>
      <w:r>
        <w:rPr>
          <w:rFonts w:hint="eastAsia" w:ascii="宋体" w:hAnsi="宋体" w:eastAsia="宋体" w:cs="宋体"/>
          <w:color w:val="auto"/>
          <w:kern w:val="2"/>
          <w:sz w:val="24"/>
          <w:szCs w:val="24"/>
          <w:highlight w:val="none"/>
          <w:lang w:val="en-US" w:eastAsia="zh-CN" w:bidi="ar-SA"/>
        </w:rPr>
        <w:t>。</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2.2在《节能产品政府采购品目清单》中台式计算机，便携式计算机，平板式微型计算机，激光打印机，针式打印机，显示设备，制冷压缩机，空调机组，专用制冷、空调设备，镇流器，空调机，电热水器，普通照明用双端荧光灯，电视设备，视频设备，便器，水嘴等品目为政府强制采购的节能产品。本项目中所涉及的货物如属以上品目，投标货物产品型号必须是节能产品（附投标产品有效的节能认证证书），否则</w:t>
      </w:r>
      <w:r>
        <w:rPr>
          <w:rFonts w:hint="eastAsia" w:ascii="宋体" w:hAnsi="宋体" w:eastAsia="宋体" w:cs="宋体"/>
          <w:b/>
          <w:bCs/>
          <w:color w:val="auto"/>
          <w:kern w:val="2"/>
          <w:sz w:val="24"/>
          <w:szCs w:val="24"/>
          <w:highlight w:val="none"/>
          <w:lang w:val="en-US" w:eastAsia="zh-CN" w:bidi="ar-SA"/>
        </w:rPr>
        <w:t>投标无效</w:t>
      </w:r>
      <w:r>
        <w:rPr>
          <w:rFonts w:hint="eastAsia" w:ascii="宋体" w:hAnsi="宋体" w:eastAsia="宋体" w:cs="宋体"/>
          <w:color w:val="auto"/>
          <w:kern w:val="2"/>
          <w:sz w:val="24"/>
          <w:szCs w:val="24"/>
          <w:highlight w:val="none"/>
          <w:lang w:val="en-US" w:eastAsia="zh-CN" w:bidi="ar-SA"/>
        </w:rPr>
        <w:t>。</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3.验收要求</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baseline"/>
        <w:outlineLvl w:val="9"/>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 xml:space="preserve">采购人将成立由采购人、中标人以及其他相关人员组成的验收组，进行验收。 </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textAlignment w:val="baseline"/>
        <w:outlineLvl w:val="9"/>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 xml:space="preserve">验收应分为到货验收、最终验收两个阶段。 </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zh-CN" w:eastAsia="zh-CN" w:bidi="ar-SA"/>
        </w:rPr>
        <w:t>1到货验收</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中标人应向采购人提供详细的设备供货清单，由采购人确认。当货物到达采购人指定的现场后，采购人和中标人依据设备供货清单共同对设备进行检验，并对设备的数量、品质进行逐项检查。如发现所提供设备的品质和技术规范不符合合同要求、或有短缺、破损，采购人有权要求中标人立即补发或更换。</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zh-CN" w:eastAsia="zh-CN" w:bidi="ar-SA"/>
        </w:rPr>
        <w:t>2最终验收</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zh-CN" w:eastAsia="zh-CN" w:bidi="ar-SA"/>
        </w:rPr>
        <w:t>设备安装调试后，中标人应对所有设备的整体性能和功能进行测试，测试合格后，中标人向采购人提交验收申请。经采购人同意后，组织进行项目最终验收。验收通过后进入质保期。</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rFonts w:hint="eastAsia" w:ascii="宋体" w:hAnsi="宋体" w:eastAsia="宋体" w:cs="宋体"/>
          <w:color w:val="auto"/>
          <w:kern w:val="2"/>
          <w:sz w:val="24"/>
          <w:szCs w:val="24"/>
          <w:highlight w:val="none"/>
          <w:lang w:val="zh-CN" w:eastAsia="zh-CN" w:bidi="ar-SA"/>
        </w:rPr>
      </w:pPr>
      <w:r>
        <w:rPr>
          <w:rFonts w:hint="eastAsia" w:ascii="宋体" w:hAnsi="宋体" w:eastAsia="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zh-CN" w:eastAsia="zh-CN" w:bidi="ar-SA"/>
        </w:rPr>
        <w:t>知识产权要求</w:t>
      </w:r>
    </w:p>
    <w:p>
      <w:pPr>
        <w:pStyle w:val="55"/>
        <w:keepNext w:val="0"/>
        <w:keepLines w:val="0"/>
        <w:pageBreakBefore w:val="0"/>
        <w:widowControl w:val="0"/>
        <w:kinsoku/>
        <w:wordWrap/>
        <w:overflowPunct/>
        <w:topLinePunct w:val="0"/>
        <w:autoSpaceDE/>
        <w:autoSpaceDN/>
        <w:bidi w:val="0"/>
        <w:adjustRightInd/>
        <w:snapToGrid/>
        <w:spacing w:after="0" w:line="480" w:lineRule="exact"/>
        <w:ind w:left="0" w:leftChars="0" w:right="0" w:rightChars="0" w:firstLine="480" w:firstLineChars="200"/>
        <w:outlineLvl w:val="9"/>
        <w:rPr>
          <w:highlight w:val="none"/>
        </w:rPr>
      </w:pPr>
      <w:r>
        <w:rPr>
          <w:rFonts w:hint="eastAsia" w:ascii="宋体" w:hAnsi="宋体" w:eastAsia="宋体" w:cs="宋体"/>
          <w:color w:val="auto"/>
          <w:kern w:val="2"/>
          <w:sz w:val="24"/>
          <w:szCs w:val="24"/>
          <w:highlight w:val="none"/>
          <w:lang w:val="zh-CN" w:eastAsia="zh-CN" w:bidi="ar-SA"/>
        </w:rPr>
        <w:t>投标人必须保证采购人在使用其提供的产品（或其任何一部分）、技术或服务时不会被第三方提出任何侵犯知识产权（包括但不限于商标权、专利权、著作权、工业设计权、专有技术等）的侵权请求。任何第三方提出侵权请求的，投标人负责与第三方交涉并承担由此发生的一切责任、费用和经济赔偿。</w:t>
      </w:r>
    </w:p>
    <w:p/>
    <w:p/>
    <w:p>
      <w:pPr>
        <w:spacing w:line="560" w:lineRule="exact"/>
        <w:ind w:firstLine="640" w:firstLineChars="200"/>
        <w:rPr>
          <w:rFonts w:hint="eastAsia" w:ascii="仿宋_GB2312" w:hAnsi="仿宋_GB2312" w:eastAsia="仿宋_GB2312" w:cs="仿宋_GB2312"/>
          <w:sz w:val="32"/>
          <w:szCs w:val="32"/>
        </w:rPr>
      </w:pPr>
    </w:p>
    <w:p>
      <w:pPr>
        <w:spacing w:line="360" w:lineRule="auto"/>
        <w:rPr>
          <w:b/>
          <w:color w:val="000000" w:themeColor="text1"/>
          <w:sz w:val="36"/>
          <w:szCs w:val="36"/>
          <w14:textFill>
            <w14:solidFill>
              <w14:schemeClr w14:val="tx1"/>
            </w14:solidFill>
          </w14:textFill>
        </w:rPr>
      </w:pPr>
      <w:r>
        <w:rPr>
          <w:rFonts w:hint="eastAsia" w:asciiTheme="minorEastAsia" w:hAnsiTheme="minorEastAsia" w:eastAsiaTheme="minorEastAsia"/>
          <w:bCs/>
          <w:color w:val="000000" w:themeColor="text1"/>
          <w:sz w:val="24"/>
          <w14:textFill>
            <w14:solidFill>
              <w14:schemeClr w14:val="tx1"/>
            </w14:solidFill>
          </w14:textFill>
        </w:rPr>
        <w:t xml:space="preserve"> </w:t>
      </w:r>
      <w:r>
        <w:rPr>
          <w:b/>
          <w:color w:val="000000" w:themeColor="text1"/>
          <w:sz w:val="36"/>
          <w:szCs w:val="36"/>
          <w14:textFill>
            <w14:solidFill>
              <w14:schemeClr w14:val="tx1"/>
            </w14:solidFill>
          </w14:textFill>
        </w:rPr>
        <w:br w:type="page"/>
      </w:r>
      <w:bookmarkStart w:id="862" w:name="_Toc99301425"/>
    </w:p>
    <w:bookmarkEnd w:id="861"/>
    <w:bookmarkEnd w:id="862"/>
    <w:p>
      <w:pPr>
        <w:spacing w:line="360" w:lineRule="auto"/>
        <w:jc w:val="center"/>
        <w:outlineLvl w:val="0"/>
        <w:rPr>
          <w:b/>
          <w:color w:val="000000" w:themeColor="text1"/>
          <w:sz w:val="36"/>
          <w:szCs w:val="36"/>
          <w:highlight w:val="none"/>
          <w14:textFill>
            <w14:solidFill>
              <w14:schemeClr w14:val="tx1"/>
            </w14:solidFill>
          </w14:textFill>
        </w:rPr>
      </w:pPr>
      <w:r>
        <w:rPr>
          <w:b/>
          <w:color w:val="000000" w:themeColor="text1"/>
          <w:sz w:val="36"/>
          <w:szCs w:val="36"/>
          <w:highlight w:val="none"/>
          <w14:textFill>
            <w14:solidFill>
              <w14:schemeClr w14:val="tx1"/>
            </w14:solidFill>
          </w14:textFill>
        </w:rPr>
        <w:t>第六章   拟签订的合同文本</w:t>
      </w:r>
    </w:p>
    <w:p>
      <w:pPr>
        <w:numPr>
          <w:ilvl w:val="0"/>
          <w:numId w:val="0"/>
        </w:numPr>
        <w:spacing w:line="360" w:lineRule="auto"/>
        <w:jc w:val="center"/>
        <w:outlineLvl w:val="0"/>
        <w:rPr>
          <w:rFonts w:hint="eastAsia" w:ascii="宋体" w:hAnsi="宋体" w:eastAsia="宋体" w:cs="宋体"/>
          <w:b/>
          <w:color w:val="000000" w:themeColor="text1"/>
          <w:sz w:val="36"/>
          <w:szCs w:val="36"/>
          <w:highlight w:val="none"/>
          <w14:textFill>
            <w14:solidFill>
              <w14:schemeClr w14:val="tx1"/>
            </w14:solidFill>
          </w14:textFill>
        </w:rPr>
      </w:pPr>
      <w:r>
        <w:rPr>
          <w:rFonts w:hint="eastAsia" w:ascii="宋体" w:hAnsi="宋体" w:eastAsia="宋体" w:cs="宋体"/>
          <w:b/>
          <w:color w:val="000000" w:themeColor="text1"/>
          <w:sz w:val="36"/>
          <w:szCs w:val="36"/>
          <w:highlight w:val="none"/>
          <w14:textFill>
            <w14:solidFill>
              <w14:schemeClr w14:val="tx1"/>
            </w14:solidFill>
          </w14:textFill>
        </w:rPr>
        <w:t>合同草案条款</w:t>
      </w:r>
    </w:p>
    <w:p>
      <w:pPr>
        <w:keepNext/>
        <w:keepLines/>
        <w:widowControl w:val="0"/>
        <w:numPr>
          <w:ilvl w:val="0"/>
          <w:numId w:val="0"/>
        </w:numPr>
        <w:autoSpaceDE w:val="0"/>
        <w:autoSpaceDN w:val="0"/>
        <w:adjustRightInd w:val="0"/>
        <w:spacing w:before="240" w:beforeLines="0" w:beforeAutospacing="0" w:after="120" w:afterLines="0" w:afterAutospacing="0" w:line="300" w:lineRule="auto"/>
        <w:ind w:firstLine="2811" w:firstLineChars="1000"/>
        <w:jc w:val="both"/>
        <w:outlineLvl w:val="0"/>
        <w:rPr>
          <w:rFonts w:hint="eastAsia" w:ascii="宋体" w:hAnsi="宋体" w:eastAsia="宋体" w:cs="Times New Roman"/>
          <w:b/>
          <w:color w:val="000000" w:themeColor="text1"/>
          <w:kern w:val="44"/>
          <w:sz w:val="32"/>
          <w:highlight w:val="none"/>
          <w:lang w:val="en-US" w:eastAsia="zh-CN" w:bidi="ar-SA"/>
          <w14:textFill>
            <w14:solidFill>
              <w14:schemeClr w14:val="tx1"/>
            </w14:solidFill>
          </w14:textFill>
        </w:rPr>
      </w:pPr>
      <w:r>
        <w:rPr>
          <w:rFonts w:hint="eastAsia" w:ascii="宋体" w:hAnsi="宋体" w:eastAsia="宋体" w:cs="Times New Roman"/>
          <w:b/>
          <w:color w:val="000000" w:themeColor="text1"/>
          <w:kern w:val="0"/>
          <w:sz w:val="28"/>
          <w:highlight w:val="none"/>
          <w:lang w:val="en-US" w:eastAsia="zh-CN" w:bidi="ar-SA"/>
          <w14:textFill>
            <w14:solidFill>
              <w14:schemeClr w14:val="tx1"/>
            </w14:solidFill>
          </w14:textFill>
        </w:rPr>
        <w:t>（参考文本，以实际签订为准)</w:t>
      </w:r>
      <w:r>
        <w:rPr>
          <w:rFonts w:hint="eastAsia" w:ascii="宋体" w:hAnsi="宋体" w:eastAsia="宋体" w:cs="Times New Roman"/>
          <w:b/>
          <w:color w:val="000000" w:themeColor="text1"/>
          <w:kern w:val="0"/>
          <w:sz w:val="28"/>
          <w:highlight w:val="none"/>
          <w:lang w:val="en-US" w:eastAsia="zh-CN" w:bidi="ar-SA"/>
          <w14:textFill>
            <w14:solidFill>
              <w14:schemeClr w14:val="tx1"/>
            </w14:solidFill>
          </w14:textFill>
        </w:rPr>
        <w:br w:type="textWrapping"/>
      </w:r>
    </w:p>
    <w:p>
      <w:pPr>
        <w:rPr>
          <w:rFonts w:ascii="Times New Roman" w:hAnsi="Times New Roman" w:eastAsia="宋体" w:cs="Times New Roman"/>
          <w:color w:val="000000" w:themeColor="text1"/>
          <w:szCs w:val="20"/>
          <w:highlight w:val="none"/>
          <w14:textFill>
            <w14:solidFill>
              <w14:schemeClr w14:val="tx1"/>
            </w14:solidFill>
          </w14:textFill>
        </w:rPr>
      </w:pPr>
    </w:p>
    <w:p>
      <w:pPr>
        <w:keepNext/>
        <w:keepLines/>
        <w:widowControl w:val="0"/>
        <w:autoSpaceDE w:val="0"/>
        <w:autoSpaceDN w:val="0"/>
        <w:adjustRightInd w:val="0"/>
        <w:spacing w:before="120" w:beforeLines="0" w:beforeAutospacing="0" w:line="22" w:lineRule="atLeast"/>
        <w:jc w:val="both"/>
        <w:outlineLvl w:val="1"/>
        <w:rPr>
          <w:rFonts w:hint="eastAsia" w:ascii="宋体" w:hAnsi="宋体" w:eastAsia="宋体" w:cs="Times New Roman"/>
          <w:b/>
          <w:color w:val="000000" w:themeColor="text1"/>
          <w:kern w:val="0"/>
          <w:sz w:val="24"/>
          <w:highlight w:val="none"/>
          <w:lang w:val="en-US" w:eastAsia="zh-CN" w:bidi="ar-SA"/>
          <w14:textFill>
            <w14:solidFill>
              <w14:schemeClr w14:val="tx1"/>
            </w14:solidFill>
          </w14:textFill>
        </w:rPr>
      </w:pPr>
    </w:p>
    <w:p>
      <w:pPr>
        <w:keepNext/>
        <w:keepLines/>
        <w:widowControl w:val="0"/>
        <w:autoSpaceDE w:val="0"/>
        <w:autoSpaceDN w:val="0"/>
        <w:adjustRightInd w:val="0"/>
        <w:spacing w:before="120" w:beforeLines="0" w:beforeAutospacing="0" w:line="22" w:lineRule="atLeast"/>
        <w:jc w:val="center"/>
        <w:outlineLvl w:val="1"/>
        <w:rPr>
          <w:rFonts w:hint="eastAsia" w:ascii="宋体" w:hAnsi="宋体" w:eastAsia="宋体" w:cs="Times New Roman"/>
          <w:b/>
          <w:color w:val="000000" w:themeColor="text1"/>
          <w:kern w:val="0"/>
          <w:sz w:val="28"/>
          <w:highlight w:val="none"/>
          <w:lang w:val="en-US" w:eastAsia="zh-CN" w:bidi="ar-SA"/>
          <w14:textFill>
            <w14:solidFill>
              <w14:schemeClr w14:val="tx1"/>
            </w14:solidFill>
          </w14:textFill>
        </w:rPr>
      </w:pPr>
      <w:r>
        <w:rPr>
          <w:rFonts w:hint="eastAsia" w:ascii="宋体" w:hAnsi="宋体" w:eastAsia="宋体" w:cs="Times New Roman"/>
          <w:b/>
          <w:color w:val="000000" w:themeColor="text1"/>
          <w:kern w:val="0"/>
          <w:sz w:val="28"/>
          <w:highlight w:val="none"/>
          <w:lang w:val="en-US" w:eastAsia="zh-CN" w:bidi="ar-SA"/>
          <w14:textFill>
            <w14:solidFill>
              <w14:schemeClr w14:val="tx1"/>
            </w14:solidFill>
          </w14:textFill>
        </w:rPr>
        <w:t>政府采购合同</w:t>
      </w:r>
    </w:p>
    <w:p>
      <w:pPr>
        <w:widowControl w:val="0"/>
        <w:autoSpaceDE w:val="0"/>
        <w:autoSpaceDN w:val="0"/>
        <w:adjustRightInd w:val="0"/>
        <w:ind w:firstLine="480"/>
        <w:jc w:val="left"/>
        <w:rPr>
          <w:rFonts w:hint="eastAsia" w:ascii="宋体" w:hAnsi="宋体" w:eastAsia="宋体" w:cs="Times New Roman"/>
          <w:color w:val="000000" w:themeColor="text1"/>
          <w:kern w:val="0"/>
          <w:sz w:val="28"/>
          <w:highlight w:val="none"/>
          <w:lang w:val="en-US" w:eastAsia="zh-CN" w:bidi="ar-SA"/>
          <w14:textFill>
            <w14:solidFill>
              <w14:schemeClr w14:val="tx1"/>
            </w14:solidFill>
          </w14:textFill>
        </w:rPr>
      </w:pPr>
    </w:p>
    <w:p>
      <w:pPr>
        <w:widowControl w:val="0"/>
        <w:autoSpaceDE w:val="0"/>
        <w:autoSpaceDN w:val="0"/>
        <w:adjustRightInd w:val="0"/>
        <w:ind w:firstLine="480"/>
        <w:jc w:val="left"/>
        <w:rPr>
          <w:rFonts w:hint="eastAsia" w:ascii="宋体" w:hAnsi="宋体" w:eastAsia="宋体" w:cs="Times New Roman"/>
          <w:color w:val="000000" w:themeColor="text1"/>
          <w:kern w:val="0"/>
          <w:sz w:val="24"/>
          <w:highlight w:val="none"/>
          <w:lang w:val="en-US" w:eastAsia="zh-CN" w:bidi="ar-SA"/>
          <w14:textFill>
            <w14:solidFill>
              <w14:schemeClr w14:val="tx1"/>
            </w14:solidFill>
          </w14:textFill>
        </w:rPr>
      </w:pPr>
    </w:p>
    <w:p>
      <w:pPr>
        <w:keepNext/>
        <w:keepLines/>
        <w:widowControl w:val="0"/>
        <w:autoSpaceDE w:val="0"/>
        <w:autoSpaceDN w:val="0"/>
        <w:adjustRightInd w:val="0"/>
        <w:spacing w:before="240" w:beforeLines="0" w:beforeAutospacing="0" w:after="120" w:afterLines="0" w:afterAutospacing="0" w:line="300" w:lineRule="auto"/>
        <w:ind w:firstLine="6720" w:firstLineChars="2800"/>
        <w:jc w:val="both"/>
        <w:outlineLvl w:val="0"/>
        <w:rPr>
          <w:rFonts w:hint="eastAsia" w:ascii="宋体" w:hAnsi="宋体" w:eastAsia="宋体" w:cs="Times New Roman"/>
          <w:b w:val="0"/>
          <w:color w:val="000000" w:themeColor="text1"/>
          <w:kern w:val="44"/>
          <w:sz w:val="24"/>
          <w:highlight w:val="none"/>
          <w:u w:val="single"/>
          <w:lang w:val="en-US" w:eastAsia="zh-CN" w:bidi="ar-SA"/>
          <w14:textFill>
            <w14:solidFill>
              <w14:schemeClr w14:val="tx1"/>
            </w14:solidFill>
          </w14:textFill>
        </w:rPr>
      </w:pPr>
      <w:bookmarkStart w:id="863" w:name="_Toc21205"/>
      <w:bookmarkStart w:id="864" w:name="_Toc16459"/>
      <w:bookmarkStart w:id="865" w:name="_Toc18322"/>
      <w:r>
        <w:rPr>
          <w:rFonts w:hint="eastAsia" w:ascii="宋体" w:hAnsi="宋体" w:eastAsia="宋体" w:cs="Times New Roman"/>
          <w:b w:val="0"/>
          <w:color w:val="000000" w:themeColor="text1"/>
          <w:kern w:val="44"/>
          <w:sz w:val="24"/>
          <w:highlight w:val="none"/>
          <w:lang w:val="en-US" w:eastAsia="zh-CN" w:bidi="ar-SA"/>
          <w14:textFill>
            <w14:solidFill>
              <w14:schemeClr w14:val="tx1"/>
            </w14:solidFill>
          </w14:textFill>
        </w:rPr>
        <w:t>合同编号：</w:t>
      </w:r>
      <w:bookmarkEnd w:id="863"/>
      <w:bookmarkEnd w:id="864"/>
      <w:bookmarkEnd w:id="865"/>
      <w:r>
        <w:rPr>
          <w:rFonts w:hint="eastAsia" w:ascii="宋体" w:hAnsi="宋体" w:eastAsia="宋体" w:cs="Times New Roman"/>
          <w:b w:val="0"/>
          <w:color w:val="000000" w:themeColor="text1"/>
          <w:kern w:val="44"/>
          <w:sz w:val="24"/>
          <w:highlight w:val="none"/>
          <w:u w:val="single"/>
          <w:lang w:val="en-US" w:eastAsia="zh-CN" w:bidi="ar-SA"/>
          <w14:textFill>
            <w14:solidFill>
              <w14:schemeClr w14:val="tx1"/>
            </w14:solidFill>
          </w14:textFill>
        </w:rPr>
        <w:t xml:space="preserve">        </w:t>
      </w:r>
    </w:p>
    <w:p>
      <w:pPr>
        <w:widowControl w:val="0"/>
        <w:autoSpaceDE w:val="0"/>
        <w:autoSpaceDN w:val="0"/>
        <w:adjustRightInd w:val="0"/>
        <w:ind w:firstLine="480"/>
        <w:jc w:val="left"/>
        <w:rPr>
          <w:rFonts w:hint="eastAsia" w:ascii="宋体" w:hAnsi="宋体" w:eastAsia="宋体" w:cs="Times New Roman"/>
          <w:color w:val="000000" w:themeColor="text1"/>
          <w:kern w:val="0"/>
          <w:sz w:val="24"/>
          <w:highlight w:val="none"/>
          <w:lang w:val="en-US" w:eastAsia="zh-CN" w:bidi="ar-SA"/>
          <w14:textFill>
            <w14:solidFill>
              <w14:schemeClr w14:val="tx1"/>
            </w14:solidFill>
          </w14:textFill>
        </w:rPr>
      </w:pPr>
    </w:p>
    <w:p>
      <w:pPr>
        <w:spacing w:before="120" w:line="22" w:lineRule="atLeast"/>
        <w:rPr>
          <w:rFonts w:hint="eastAsia" w:ascii="宋体" w:hAnsi="宋体"/>
          <w:color w:val="000000" w:themeColor="text1"/>
          <w:sz w:val="24"/>
          <w:szCs w:val="20"/>
          <w:highlight w:val="none"/>
          <w14:textFill>
            <w14:solidFill>
              <w14:schemeClr w14:val="tx1"/>
            </w14:solidFill>
          </w14:textFill>
        </w:rPr>
      </w:pPr>
    </w:p>
    <w:p>
      <w:pPr>
        <w:spacing w:before="120" w:line="22" w:lineRule="atLeast"/>
        <w:ind w:left="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项目名称：</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before="120" w:line="22" w:lineRule="atLeast"/>
        <w:ind w:left="960"/>
        <w:rPr>
          <w:rFonts w:hint="eastAsia" w:ascii="宋体" w:hAnsi="宋体"/>
          <w:color w:val="000000" w:themeColor="text1"/>
          <w:sz w:val="24"/>
          <w:szCs w:val="20"/>
          <w:highlight w:val="none"/>
          <w14:textFill>
            <w14:solidFill>
              <w14:schemeClr w14:val="tx1"/>
            </w14:solidFill>
          </w14:textFill>
        </w:rPr>
      </w:pPr>
    </w:p>
    <w:p>
      <w:pPr>
        <w:spacing w:before="120" w:line="22" w:lineRule="atLeast"/>
        <w:ind w:left="960"/>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货物名称：</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before="120" w:line="22" w:lineRule="atLeast"/>
        <w:ind w:left="960"/>
        <w:rPr>
          <w:rFonts w:hint="eastAsia" w:ascii="宋体" w:hAnsi="宋体"/>
          <w:color w:val="000000" w:themeColor="text1"/>
          <w:sz w:val="24"/>
          <w:szCs w:val="20"/>
          <w:highlight w:val="none"/>
          <w14:textFill>
            <w14:solidFill>
              <w14:schemeClr w14:val="tx1"/>
            </w14:solidFill>
          </w14:textFill>
        </w:rPr>
      </w:pPr>
    </w:p>
    <w:p>
      <w:pPr>
        <w:spacing w:before="120" w:line="22" w:lineRule="atLeast"/>
        <w:rPr>
          <w:rFonts w:hint="eastAsia" w:ascii="宋体" w:hAnsi="宋体"/>
          <w:color w:val="000000" w:themeColor="text1"/>
          <w:sz w:val="24"/>
          <w:szCs w:val="20"/>
          <w:highlight w:val="none"/>
          <w14:textFill>
            <w14:solidFill>
              <w14:schemeClr w14:val="tx1"/>
            </w14:solidFill>
          </w14:textFill>
        </w:rPr>
      </w:pPr>
    </w:p>
    <w:p>
      <w:pPr>
        <w:widowControl w:val="0"/>
        <w:spacing w:before="120" w:line="22" w:lineRule="atLeast"/>
        <w:jc w:val="both"/>
        <w:rPr>
          <w:rFonts w:hint="eastAsia" w:ascii="宋体" w:hAnsi="宋体" w:eastAsia="宋体" w:cs="Times New Roman"/>
          <w:color w:val="000000" w:themeColor="text1"/>
          <w:kern w:val="2"/>
          <w:sz w:val="24"/>
          <w:highlight w:val="none"/>
          <w:lang w:val="en-US" w:eastAsia="zh-CN" w:bidi="ar-SA"/>
          <w14:textFill>
            <w14:solidFill>
              <w14:schemeClr w14:val="tx1"/>
            </w14:solidFill>
          </w14:textFill>
        </w:rPr>
      </w:pPr>
    </w:p>
    <w:p>
      <w:pPr>
        <w:widowControl w:val="0"/>
        <w:spacing w:before="120" w:line="22" w:lineRule="atLeast"/>
        <w:jc w:val="both"/>
        <w:rPr>
          <w:rFonts w:hint="eastAsia" w:ascii="宋体" w:hAnsi="宋体" w:eastAsia="宋体" w:cs="Times New Roman"/>
          <w:color w:val="000000" w:themeColor="text1"/>
          <w:kern w:val="2"/>
          <w:sz w:val="24"/>
          <w:highlight w:val="none"/>
          <w:lang w:val="en-US" w:eastAsia="zh-CN" w:bidi="ar-SA"/>
          <w14:textFill>
            <w14:solidFill>
              <w14:schemeClr w14:val="tx1"/>
            </w14:solidFill>
          </w14:textFill>
        </w:rPr>
      </w:pPr>
    </w:p>
    <w:p>
      <w:pPr>
        <w:spacing w:before="120" w:line="22" w:lineRule="atLeast"/>
        <w:ind w:left="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买　　方：</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before="120" w:line="22" w:lineRule="atLeast"/>
        <w:ind w:left="960"/>
        <w:rPr>
          <w:rFonts w:hint="eastAsia" w:ascii="宋体" w:hAnsi="宋体"/>
          <w:color w:val="000000" w:themeColor="text1"/>
          <w:sz w:val="24"/>
          <w:szCs w:val="20"/>
          <w:highlight w:val="none"/>
          <w14:textFill>
            <w14:solidFill>
              <w14:schemeClr w14:val="tx1"/>
            </w14:solidFill>
          </w14:textFill>
        </w:rPr>
      </w:pPr>
    </w:p>
    <w:p>
      <w:pPr>
        <w:spacing w:before="120" w:line="22" w:lineRule="atLeast"/>
        <w:ind w:left="960"/>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卖　　方：</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before="120" w:line="22" w:lineRule="atLeast"/>
        <w:rPr>
          <w:rFonts w:hint="eastAsia" w:ascii="宋体" w:hAnsi="宋体"/>
          <w:color w:val="000000" w:themeColor="text1"/>
          <w:sz w:val="24"/>
          <w:szCs w:val="20"/>
          <w:highlight w:val="none"/>
          <w14:textFill>
            <w14:solidFill>
              <w14:schemeClr w14:val="tx1"/>
            </w14:solidFill>
          </w14:textFill>
        </w:rPr>
      </w:pPr>
    </w:p>
    <w:p>
      <w:pPr>
        <w:spacing w:before="120" w:line="22" w:lineRule="atLeast"/>
        <w:ind w:left="960"/>
        <w:jc w:val="center"/>
        <w:rPr>
          <w:rFonts w:hint="eastAsia" w:ascii="宋体" w:hAnsi="宋体"/>
          <w:color w:val="000000" w:themeColor="text1"/>
          <w:sz w:val="24"/>
          <w:szCs w:val="20"/>
          <w:highlight w:val="none"/>
          <w14:textFill>
            <w14:solidFill>
              <w14:schemeClr w14:val="tx1"/>
            </w14:solidFill>
          </w14:textFill>
        </w:rPr>
      </w:pPr>
    </w:p>
    <w:p>
      <w:pPr>
        <w:spacing w:before="120" w:line="22" w:lineRule="atLeast"/>
        <w:ind w:left="420" w:leftChars="200" w:firstLine="660" w:firstLineChars="275"/>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签署日期：</w:t>
      </w:r>
      <w:r>
        <w:rPr>
          <w:rFonts w:hint="eastAsia" w:ascii="宋体" w:hAnsi="宋体"/>
          <w:color w:val="000000" w:themeColor="text1"/>
          <w:sz w:val="24"/>
          <w:szCs w:val="20"/>
          <w:highlight w:val="none"/>
          <w:u w:val="single"/>
          <w14:textFill>
            <w14:solidFill>
              <w14:schemeClr w14:val="tx1"/>
            </w14:solidFill>
          </w14:textFill>
        </w:rPr>
        <w:t>　　　　　　　　　　　　　　　　　　　</w:t>
      </w:r>
    </w:p>
    <w:p>
      <w:pPr>
        <w:spacing w:before="120" w:line="22" w:lineRule="atLeast"/>
        <w:ind w:firstLine="960"/>
        <w:rPr>
          <w:rFonts w:hint="eastAsia" w:ascii="宋体" w:hAnsi="宋体"/>
          <w:color w:val="000000" w:themeColor="text1"/>
          <w:sz w:val="24"/>
          <w:szCs w:val="20"/>
          <w:highlight w:val="none"/>
          <w:u w:val="single"/>
          <w14:textFill>
            <w14:solidFill>
              <w14:schemeClr w14:val="tx1"/>
            </w14:solidFill>
          </w14:textFill>
        </w:rPr>
      </w:pPr>
    </w:p>
    <w:p>
      <w:pPr>
        <w:spacing w:before="120" w:line="22" w:lineRule="atLeast"/>
        <w:ind w:firstLine="960"/>
        <w:jc w:val="both"/>
        <w:rPr>
          <w:rFonts w:hint="eastAsia" w:ascii="宋体" w:hAnsi="宋体"/>
          <w:b/>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br w:type="page"/>
      </w:r>
      <w:r>
        <w:rPr>
          <w:rFonts w:hint="eastAsia" w:ascii="宋体" w:hAnsi="宋体"/>
          <w:color w:val="000000" w:themeColor="text1"/>
          <w:sz w:val="24"/>
          <w:szCs w:val="20"/>
          <w:highlight w:val="none"/>
          <w:lang w:val="en-US" w:eastAsia="zh-CN"/>
          <w14:textFill>
            <w14:solidFill>
              <w14:schemeClr w14:val="tx1"/>
            </w14:solidFill>
          </w14:textFill>
        </w:rPr>
        <w:t xml:space="preserve">                    </w:t>
      </w:r>
      <w:r>
        <w:rPr>
          <w:rFonts w:hint="eastAsia" w:ascii="宋体" w:hAnsi="宋体"/>
          <w:b/>
          <w:color w:val="000000" w:themeColor="text1"/>
          <w:sz w:val="24"/>
          <w:szCs w:val="20"/>
          <w:highlight w:val="none"/>
          <w14:textFill>
            <w14:solidFill>
              <w14:schemeClr w14:val="tx1"/>
            </w14:solidFill>
          </w14:textFill>
        </w:rPr>
        <w:t>合　　　同　　　书</w:t>
      </w:r>
    </w:p>
    <w:p>
      <w:pPr>
        <w:spacing w:before="120" w:line="22" w:lineRule="atLeast"/>
        <w:rPr>
          <w:rFonts w:hint="eastAsia" w:ascii="宋体" w:hAnsi="宋体"/>
          <w:color w:val="000000" w:themeColor="text1"/>
          <w:sz w:val="24"/>
          <w:szCs w:val="20"/>
          <w:highlight w:val="none"/>
          <w14:textFill>
            <w14:solidFill>
              <w14:schemeClr w14:val="tx1"/>
            </w14:solidFill>
          </w14:textFill>
        </w:rPr>
      </w:pPr>
    </w:p>
    <w:p>
      <w:pPr>
        <w:spacing w:before="120" w:line="420" w:lineRule="atLeast"/>
        <w:ind w:firstLine="72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u w:val="single"/>
          <w14:textFill>
            <w14:solidFill>
              <w14:schemeClr w14:val="tx1"/>
            </w14:solidFill>
          </w14:textFill>
        </w:rPr>
        <w:t xml:space="preserve">         　　　      </w:t>
      </w:r>
      <w:r>
        <w:rPr>
          <w:rFonts w:hint="eastAsia" w:ascii="宋体" w:hAnsi="宋体"/>
          <w:color w:val="000000" w:themeColor="text1"/>
          <w:sz w:val="24"/>
          <w:szCs w:val="20"/>
          <w:highlight w:val="none"/>
          <w14:textFill>
            <w14:solidFill>
              <w14:schemeClr w14:val="tx1"/>
            </w14:solidFill>
          </w14:textFill>
        </w:rPr>
        <w:t>(买方)</w:t>
      </w:r>
      <w:r>
        <w:rPr>
          <w:rFonts w:hint="eastAsia" w:ascii="宋体" w:hAnsi="宋体"/>
          <w:color w:val="000000" w:themeColor="text1"/>
          <w:sz w:val="24"/>
          <w:szCs w:val="20"/>
          <w:highlight w:val="none"/>
          <w:u w:val="single"/>
          <w14:textFill>
            <w14:solidFill>
              <w14:schemeClr w14:val="tx1"/>
            </w14:solidFill>
          </w14:textFill>
        </w:rPr>
        <w:t xml:space="preserve">   　　　　　　       </w:t>
      </w:r>
      <w:r>
        <w:rPr>
          <w:rFonts w:hint="eastAsia" w:ascii="宋体" w:hAnsi="宋体"/>
          <w:color w:val="000000" w:themeColor="text1"/>
          <w:sz w:val="24"/>
          <w:szCs w:val="20"/>
          <w:highlight w:val="none"/>
          <w14:textFill>
            <w14:solidFill>
              <w14:schemeClr w14:val="tx1"/>
            </w14:solidFill>
          </w14:textFill>
        </w:rPr>
        <w:t>(项目名称)中所</w:t>
      </w:r>
    </w:p>
    <w:p>
      <w:pPr>
        <w:spacing w:before="120" w:line="420" w:lineRule="atLeast"/>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需</w:t>
      </w:r>
      <w:r>
        <w:rPr>
          <w:rFonts w:hint="eastAsia" w:ascii="宋体" w:hAnsi="宋体"/>
          <w:color w:val="000000" w:themeColor="text1"/>
          <w:sz w:val="24"/>
          <w:szCs w:val="20"/>
          <w:highlight w:val="none"/>
          <w:u w:val="single"/>
          <w14:textFill>
            <w14:solidFill>
              <w14:schemeClr w14:val="tx1"/>
            </w14:solidFill>
          </w14:textFill>
        </w:rPr>
        <w:t xml:space="preserve"> 　　　　　　　</w:t>
      </w:r>
      <w:r>
        <w:rPr>
          <w:rFonts w:hint="eastAsia" w:ascii="宋体" w:hAnsi="宋体"/>
          <w:color w:val="000000" w:themeColor="text1"/>
          <w:sz w:val="24"/>
          <w:szCs w:val="20"/>
          <w:highlight w:val="none"/>
          <w14:textFill>
            <w14:solidFill>
              <w14:schemeClr w14:val="tx1"/>
            </w14:solidFill>
          </w14:textFill>
        </w:rPr>
        <w:t>(货物名称)经</w:t>
      </w:r>
      <w:r>
        <w:rPr>
          <w:rFonts w:hint="eastAsia" w:ascii="宋体" w:hAnsi="宋体"/>
          <w:color w:val="000000" w:themeColor="text1"/>
          <w:sz w:val="24"/>
          <w:szCs w:val="20"/>
          <w:highlight w:val="none"/>
          <w:u w:val="single"/>
          <w14:textFill>
            <w14:solidFill>
              <w14:schemeClr w14:val="tx1"/>
            </w14:solidFill>
          </w14:textFill>
        </w:rPr>
        <w:t xml:space="preserve">                 </w:t>
      </w:r>
      <w:r>
        <w:rPr>
          <w:rFonts w:hint="eastAsia" w:ascii="宋体" w:hAnsi="宋体"/>
          <w:color w:val="000000" w:themeColor="text1"/>
          <w:sz w:val="24"/>
          <w:szCs w:val="20"/>
          <w:highlight w:val="none"/>
          <w14:textFill>
            <w14:solidFill>
              <w14:schemeClr w14:val="tx1"/>
            </w14:solidFill>
          </w14:textFill>
        </w:rPr>
        <w:t>(采购单位)以</w:t>
      </w:r>
      <w:r>
        <w:rPr>
          <w:rFonts w:hint="eastAsia" w:ascii="宋体" w:hAnsi="宋体"/>
          <w:color w:val="000000" w:themeColor="text1"/>
          <w:sz w:val="24"/>
          <w:szCs w:val="20"/>
          <w:highlight w:val="none"/>
          <w:u w:val="single"/>
          <w14:textFill>
            <w14:solidFill>
              <w14:schemeClr w14:val="tx1"/>
            </w14:solidFill>
          </w14:textFill>
        </w:rPr>
        <w:t>　　　　　　　</w:t>
      </w:r>
    </w:p>
    <w:p>
      <w:pPr>
        <w:spacing w:before="120" w:line="420" w:lineRule="atLeast"/>
        <w:ind w:left="1560" w:hanging="1560" w:hangingChars="650"/>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u w:val="single"/>
          <w14:textFill>
            <w14:solidFill>
              <w14:schemeClr w14:val="tx1"/>
            </w14:solidFill>
          </w14:textFill>
        </w:rPr>
        <w:t xml:space="preserve">               </w:t>
      </w:r>
      <w:r>
        <w:rPr>
          <w:rFonts w:hint="eastAsia" w:ascii="宋体" w:hAnsi="宋体"/>
          <w:color w:val="000000" w:themeColor="text1"/>
          <w:sz w:val="24"/>
          <w:szCs w:val="20"/>
          <w:highlight w:val="none"/>
          <w14:textFill>
            <w14:solidFill>
              <w14:schemeClr w14:val="tx1"/>
            </w14:solidFill>
          </w14:textFill>
        </w:rPr>
        <w:t>号采购文件在国内</w:t>
      </w:r>
      <w:r>
        <w:rPr>
          <w:rFonts w:hint="eastAsia" w:ascii="宋体" w:hAnsi="宋体"/>
          <w:color w:val="000000" w:themeColor="text1"/>
          <w:sz w:val="24"/>
          <w:szCs w:val="20"/>
          <w:highlight w:val="none"/>
          <w:u w:val="single"/>
          <w14:textFill>
            <w14:solidFill>
              <w14:schemeClr w14:val="tx1"/>
            </w14:solidFill>
          </w14:textFill>
        </w:rPr>
        <w:t>　　　　</w:t>
      </w:r>
      <w:r>
        <w:rPr>
          <w:rFonts w:hint="eastAsia" w:ascii="宋体" w:hAnsi="宋体"/>
          <w:color w:val="000000" w:themeColor="text1"/>
          <w:sz w:val="24"/>
          <w:szCs w:val="20"/>
          <w:highlight w:val="none"/>
          <w14:textFill>
            <w14:solidFill>
              <w14:schemeClr w14:val="tx1"/>
            </w14:solidFill>
          </w14:textFill>
        </w:rPr>
        <w:t>（采购方式）。经谈判小组评定</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before="120" w:line="420" w:lineRule="atLeast"/>
        <w:ind w:left="1560" w:hanging="1560" w:hangingChars="65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u w:val="single"/>
          <w14:textFill>
            <w14:solidFill>
              <w14:schemeClr w14:val="tx1"/>
            </w14:solidFill>
          </w14:textFill>
        </w:rPr>
        <w:t xml:space="preserve"> 　　　　　</w:t>
      </w:r>
      <w:r>
        <w:rPr>
          <w:rFonts w:hint="eastAsia" w:ascii="宋体" w:hAnsi="宋体"/>
          <w:color w:val="000000" w:themeColor="text1"/>
          <w:sz w:val="24"/>
          <w:szCs w:val="20"/>
          <w:highlight w:val="none"/>
          <w14:textFill>
            <w14:solidFill>
              <w14:schemeClr w14:val="tx1"/>
            </w14:solidFill>
          </w14:textFill>
        </w:rPr>
        <w:t xml:space="preserve">  (卖方)为成交人。买</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卖双方同意按照下面的条款和条件，签署本合同。</w:t>
      </w:r>
    </w:p>
    <w:p>
      <w:pPr>
        <w:spacing w:before="240" w:line="420" w:lineRule="atLeast"/>
        <w:rPr>
          <w:rFonts w:hint="eastAsia" w:ascii="宋体" w:hAnsi="宋体"/>
          <w:b/>
          <w:color w:val="000000" w:themeColor="text1"/>
          <w:sz w:val="24"/>
          <w:szCs w:val="20"/>
          <w:highlight w:val="none"/>
          <w14:textFill>
            <w14:solidFill>
              <w14:schemeClr w14:val="tx1"/>
            </w14:solidFill>
          </w14:textFill>
        </w:rPr>
      </w:pPr>
      <w:r>
        <w:rPr>
          <w:rFonts w:hint="eastAsia" w:ascii="宋体" w:hAnsi="宋体"/>
          <w:b/>
          <w:color w:val="000000" w:themeColor="text1"/>
          <w:sz w:val="24"/>
          <w:szCs w:val="20"/>
          <w:highlight w:val="none"/>
          <w14:textFill>
            <w14:solidFill>
              <w14:schemeClr w14:val="tx1"/>
            </w14:solidFill>
          </w14:textFill>
        </w:rPr>
        <w:t>1</w:t>
      </w:r>
      <w:r>
        <w:rPr>
          <w:rFonts w:hint="eastAsia" w:ascii="宋体" w:hAnsi="宋体"/>
          <w:b/>
          <w:color w:val="000000" w:themeColor="text1"/>
          <w:sz w:val="24"/>
          <w:szCs w:val="20"/>
          <w:highlight w:val="none"/>
          <w:lang w:eastAsia="zh-CN"/>
          <w14:textFill>
            <w14:solidFill>
              <w14:schemeClr w14:val="tx1"/>
            </w14:solidFill>
          </w14:textFill>
        </w:rPr>
        <w:t>.</w:t>
      </w:r>
      <w:r>
        <w:rPr>
          <w:rFonts w:hint="eastAsia" w:ascii="宋体" w:hAnsi="宋体"/>
          <w:b/>
          <w:color w:val="000000" w:themeColor="text1"/>
          <w:sz w:val="24"/>
          <w:szCs w:val="20"/>
          <w:highlight w:val="none"/>
          <w14:textFill>
            <w14:solidFill>
              <w14:schemeClr w14:val="tx1"/>
            </w14:solidFill>
          </w14:textFill>
        </w:rPr>
        <w:t>合同文件</w:t>
      </w:r>
    </w:p>
    <w:p>
      <w:pPr>
        <w:spacing w:before="120" w:line="420" w:lineRule="atLeast"/>
        <w:ind w:firstLine="72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下列文件构成本合同的组成部分，应该认为是一个整体，彼此相互解释，相互补充。为便于解释，组成合同的多个文件的优先支配地位的次序如下：</w:t>
      </w:r>
    </w:p>
    <w:p>
      <w:pPr>
        <w:spacing w:before="120" w:line="420" w:lineRule="atLeast"/>
        <w:ind w:firstLine="54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a.</w:t>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本合同书　</w:t>
      </w:r>
    </w:p>
    <w:p>
      <w:pPr>
        <w:spacing w:before="120" w:line="420" w:lineRule="atLeast"/>
        <w:ind w:firstLine="54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b.</w:t>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成交通知书</w:t>
      </w:r>
    </w:p>
    <w:p>
      <w:pPr>
        <w:spacing w:before="120" w:line="420" w:lineRule="atLeast"/>
        <w:ind w:firstLine="54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c.</w:t>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协议</w:t>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p>
    <w:p>
      <w:pPr>
        <w:spacing w:before="120" w:line="420" w:lineRule="atLeast"/>
        <w:ind w:firstLine="54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d.</w:t>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响应文件</w:t>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(含澄清文件)</w:t>
      </w:r>
    </w:p>
    <w:p>
      <w:pPr>
        <w:spacing w:before="120" w:line="420" w:lineRule="atLeast"/>
        <w:ind w:firstLine="54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e.</w:t>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采购文件</w:t>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(含采购文件补充通知)</w:t>
      </w:r>
    </w:p>
    <w:p>
      <w:pPr>
        <w:pStyle w:val="2"/>
        <w:rPr>
          <w:rFonts w:hint="default" w:eastAsia="宋体"/>
          <w:color w:val="000000" w:themeColor="text1"/>
          <w:highlight w:val="none"/>
          <w:lang w:val="en-US" w:eastAsia="zh-CN"/>
          <w14:textFill>
            <w14:solidFill>
              <w14:schemeClr w14:val="tx1"/>
            </w14:solidFill>
          </w14:textFill>
        </w:rPr>
      </w:pPr>
      <w:r>
        <w:rPr>
          <w:rFonts w:hint="eastAsia"/>
          <w:color w:val="000000" w:themeColor="text1"/>
          <w:sz w:val="24"/>
          <w:szCs w:val="20"/>
          <w:highlight w:val="none"/>
          <w:lang w:val="en-US" w:eastAsia="zh-CN"/>
          <w14:textFill>
            <w14:solidFill>
              <w14:schemeClr w14:val="tx1"/>
            </w14:solidFill>
          </w14:textFill>
        </w:rPr>
        <w:t xml:space="preserve"> f.附件清单</w:t>
      </w:r>
    </w:p>
    <w:p>
      <w:pPr>
        <w:spacing w:before="120" w:line="420" w:lineRule="atLeast"/>
        <w:ind w:firstLine="540"/>
        <w:rPr>
          <w:rFonts w:hint="eastAsia" w:ascii="宋体" w:hAnsi="宋体"/>
          <w:color w:val="000000" w:themeColor="text1"/>
          <w:sz w:val="24"/>
          <w:szCs w:val="20"/>
          <w:highlight w:val="none"/>
          <w14:textFill>
            <w14:solidFill>
              <w14:schemeClr w14:val="tx1"/>
            </w14:solidFill>
          </w14:textFill>
        </w:rPr>
      </w:pPr>
    </w:p>
    <w:p>
      <w:pPr>
        <w:spacing w:before="240" w:line="420" w:lineRule="atLeast"/>
        <w:rPr>
          <w:rFonts w:hint="eastAsia" w:ascii="宋体" w:hAnsi="宋体"/>
          <w:b/>
          <w:color w:val="000000" w:themeColor="text1"/>
          <w:sz w:val="24"/>
          <w:szCs w:val="20"/>
          <w:highlight w:val="none"/>
          <w14:textFill>
            <w14:solidFill>
              <w14:schemeClr w14:val="tx1"/>
            </w14:solidFill>
          </w14:textFill>
        </w:rPr>
      </w:pPr>
      <w:r>
        <w:rPr>
          <w:rFonts w:hint="eastAsia" w:ascii="宋体" w:hAnsi="宋体"/>
          <w:b/>
          <w:color w:val="000000" w:themeColor="text1"/>
          <w:sz w:val="24"/>
          <w:szCs w:val="20"/>
          <w:highlight w:val="none"/>
          <w14:textFill>
            <w14:solidFill>
              <w14:schemeClr w14:val="tx1"/>
            </w14:solidFill>
          </w14:textFill>
        </w:rPr>
        <w:t>2</w:t>
      </w:r>
      <w:r>
        <w:rPr>
          <w:rFonts w:hint="eastAsia" w:ascii="宋体" w:hAnsi="宋体"/>
          <w:b/>
          <w:color w:val="000000" w:themeColor="text1"/>
          <w:sz w:val="24"/>
          <w:szCs w:val="20"/>
          <w:highlight w:val="none"/>
          <w:lang w:eastAsia="zh-CN"/>
          <w14:textFill>
            <w14:solidFill>
              <w14:schemeClr w14:val="tx1"/>
            </w14:solidFill>
          </w14:textFill>
        </w:rPr>
        <w:t>.</w:t>
      </w:r>
      <w:r>
        <w:rPr>
          <w:rFonts w:hint="eastAsia" w:ascii="宋体" w:hAnsi="宋体"/>
          <w:b/>
          <w:color w:val="000000" w:themeColor="text1"/>
          <w:sz w:val="24"/>
          <w:szCs w:val="20"/>
          <w:highlight w:val="none"/>
          <w14:textFill>
            <w14:solidFill>
              <w14:schemeClr w14:val="tx1"/>
            </w14:solidFill>
          </w14:textFill>
        </w:rPr>
        <w:t>货物和数量</w:t>
      </w:r>
    </w:p>
    <w:p>
      <w:pPr>
        <w:spacing w:before="120" w:line="420" w:lineRule="atLeast"/>
        <w:ind w:firstLine="454"/>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本合同货物：</w:t>
      </w:r>
      <w:r>
        <w:rPr>
          <w:rFonts w:hint="eastAsia" w:ascii="宋体" w:hAnsi="宋体"/>
          <w:color w:val="000000" w:themeColor="text1"/>
          <w:sz w:val="24"/>
          <w:szCs w:val="20"/>
          <w:highlight w:val="none"/>
          <w:u w:val="single"/>
          <w14:textFill>
            <w14:solidFill>
              <w14:schemeClr w14:val="tx1"/>
            </w14:solidFill>
          </w14:textFill>
        </w:rPr>
        <w:t>　　　　　　　　　　　　</w:t>
      </w:r>
    </w:p>
    <w:p>
      <w:pPr>
        <w:spacing w:before="120" w:line="420" w:lineRule="atLeast"/>
        <w:ind w:firstLine="454"/>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数量：</w:t>
      </w:r>
      <w:r>
        <w:rPr>
          <w:rFonts w:hint="eastAsia" w:ascii="宋体" w:hAnsi="宋体"/>
          <w:color w:val="000000" w:themeColor="text1"/>
          <w:sz w:val="24"/>
          <w:szCs w:val="20"/>
          <w:highlight w:val="none"/>
          <w:u w:val="single"/>
          <w14:textFill>
            <w14:solidFill>
              <w14:schemeClr w14:val="tx1"/>
            </w14:solidFill>
          </w14:textFill>
        </w:rPr>
        <w:t>　　　　　　　　　　　　　　　</w:t>
      </w:r>
    </w:p>
    <w:p>
      <w:pPr>
        <w:spacing w:before="120" w:line="420" w:lineRule="atLeast"/>
        <w:ind w:firstLine="454"/>
        <w:rPr>
          <w:rFonts w:hint="eastAsia"/>
          <w:color w:val="000000" w:themeColor="text1"/>
          <w:highlight w:val="none"/>
          <w14:textFill>
            <w14:solidFill>
              <w14:schemeClr w14:val="tx1"/>
            </w14:solidFill>
          </w14:textFill>
        </w:rPr>
      </w:pPr>
      <w:r>
        <w:rPr>
          <w:rFonts w:hint="eastAsia" w:ascii="宋体" w:hAnsi="宋体"/>
          <w:color w:val="000000" w:themeColor="text1"/>
          <w:sz w:val="24"/>
          <w:szCs w:val="20"/>
          <w:highlight w:val="none"/>
          <w:u w:val="single"/>
          <w:lang w:eastAsia="zh-CN"/>
          <w14:textFill>
            <w14:solidFill>
              <w14:schemeClr w14:val="tx1"/>
            </w14:solidFill>
          </w14:textFill>
        </w:rPr>
        <w:t>（</w:t>
      </w:r>
      <w:r>
        <w:rPr>
          <w:rFonts w:hint="eastAsia" w:ascii="宋体" w:hAnsi="宋体"/>
          <w:color w:val="000000" w:themeColor="text1"/>
          <w:sz w:val="24"/>
          <w:szCs w:val="20"/>
          <w:highlight w:val="none"/>
          <w:u w:val="single"/>
          <w:lang w:val="en-US" w:eastAsia="zh-CN"/>
          <w14:textFill>
            <w14:solidFill>
              <w14:schemeClr w14:val="tx1"/>
            </w14:solidFill>
          </w14:textFill>
        </w:rPr>
        <w:t>品牌.品名.规格型号详见附件1：清单</w:t>
      </w:r>
      <w:r>
        <w:rPr>
          <w:rFonts w:hint="eastAsia" w:ascii="宋体" w:hAnsi="宋体"/>
          <w:color w:val="000000" w:themeColor="text1"/>
          <w:sz w:val="24"/>
          <w:szCs w:val="20"/>
          <w:highlight w:val="none"/>
          <w:u w:val="single"/>
          <w:lang w:eastAsia="zh-CN"/>
          <w14:textFill>
            <w14:solidFill>
              <w14:schemeClr w14:val="tx1"/>
            </w14:solidFill>
          </w14:textFill>
        </w:rPr>
        <w:t>）</w:t>
      </w:r>
    </w:p>
    <w:p>
      <w:pPr>
        <w:spacing w:before="240" w:line="420" w:lineRule="atLeast"/>
        <w:rPr>
          <w:rFonts w:hint="eastAsia" w:ascii="宋体" w:hAnsi="宋体"/>
          <w:b/>
          <w:color w:val="000000" w:themeColor="text1"/>
          <w:sz w:val="24"/>
          <w:szCs w:val="20"/>
          <w:highlight w:val="none"/>
          <w14:textFill>
            <w14:solidFill>
              <w14:schemeClr w14:val="tx1"/>
            </w14:solidFill>
          </w14:textFill>
        </w:rPr>
      </w:pPr>
      <w:r>
        <w:rPr>
          <w:rFonts w:hint="eastAsia" w:ascii="宋体" w:hAnsi="宋体"/>
          <w:b/>
          <w:color w:val="000000" w:themeColor="text1"/>
          <w:sz w:val="24"/>
          <w:szCs w:val="20"/>
          <w:highlight w:val="none"/>
          <w14:textFill>
            <w14:solidFill>
              <w14:schemeClr w14:val="tx1"/>
            </w14:solidFill>
          </w14:textFill>
        </w:rPr>
        <w:t>3</w:t>
      </w:r>
      <w:r>
        <w:rPr>
          <w:rFonts w:hint="eastAsia" w:ascii="宋体" w:hAnsi="宋体"/>
          <w:b/>
          <w:color w:val="000000" w:themeColor="text1"/>
          <w:sz w:val="24"/>
          <w:szCs w:val="20"/>
          <w:highlight w:val="none"/>
          <w:lang w:eastAsia="zh-CN"/>
          <w14:textFill>
            <w14:solidFill>
              <w14:schemeClr w14:val="tx1"/>
            </w14:solidFill>
          </w14:textFill>
        </w:rPr>
        <w:t>.</w:t>
      </w:r>
      <w:r>
        <w:rPr>
          <w:rFonts w:hint="eastAsia" w:ascii="宋体" w:hAnsi="宋体"/>
          <w:b/>
          <w:color w:val="000000" w:themeColor="text1"/>
          <w:sz w:val="24"/>
          <w:szCs w:val="20"/>
          <w:highlight w:val="none"/>
          <w14:textFill>
            <w14:solidFill>
              <w14:schemeClr w14:val="tx1"/>
            </w14:solidFill>
          </w14:textFill>
        </w:rPr>
        <w:t>合同总价</w:t>
      </w:r>
    </w:p>
    <w:p>
      <w:pPr>
        <w:spacing w:before="120" w:line="420" w:lineRule="atLeast"/>
        <w:ind w:firstLine="454"/>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本合同总价为</w:t>
      </w:r>
      <w:r>
        <w:rPr>
          <w:rFonts w:hint="eastAsia" w:ascii="宋体" w:hAnsi="宋体"/>
          <w:color w:val="000000" w:themeColor="text1"/>
          <w:sz w:val="24"/>
          <w:szCs w:val="20"/>
          <w:highlight w:val="none"/>
          <w:u w:val="single"/>
          <w14:textFill>
            <w14:solidFill>
              <w14:schemeClr w14:val="tx1"/>
            </w14:solidFill>
          </w14:textFill>
        </w:rPr>
        <w:t xml:space="preserve">    　　   </w:t>
      </w:r>
      <w:r>
        <w:rPr>
          <w:rFonts w:hint="eastAsia" w:ascii="宋体" w:hAnsi="宋体"/>
          <w:color w:val="000000" w:themeColor="text1"/>
          <w:sz w:val="24"/>
          <w:szCs w:val="20"/>
          <w:highlight w:val="none"/>
          <w14:textFill>
            <w14:solidFill>
              <w14:schemeClr w14:val="tx1"/>
            </w14:solidFill>
          </w14:textFill>
        </w:rPr>
        <w:t>元人民币。</w:t>
      </w:r>
    </w:p>
    <w:p>
      <w:pPr>
        <w:spacing w:before="120" w:line="420" w:lineRule="atLeast"/>
        <w:ind w:firstLine="454"/>
        <w:rPr>
          <w:rFonts w:hint="default" w:ascii="宋体" w:hAnsi="宋体" w:eastAsia="宋体"/>
          <w:color w:val="000000" w:themeColor="text1"/>
          <w:sz w:val="24"/>
          <w:szCs w:val="20"/>
          <w:highlight w:val="none"/>
          <w:u w:val="single"/>
          <w:lang w:val="en-US" w:eastAsia="zh-CN"/>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分项价格：</w:t>
      </w:r>
      <w:r>
        <w:rPr>
          <w:rFonts w:hint="eastAsia" w:ascii="宋体" w:hAnsi="宋体"/>
          <w:color w:val="000000" w:themeColor="text1"/>
          <w:sz w:val="24"/>
          <w:szCs w:val="20"/>
          <w:highlight w:val="none"/>
          <w:u w:val="single"/>
          <w:lang w:val="en-US" w:eastAsia="zh-CN"/>
          <w14:textFill>
            <w14:solidFill>
              <w14:schemeClr w14:val="tx1"/>
            </w14:solidFill>
          </w14:textFill>
        </w:rPr>
        <w:t>可按实际需求分批付款。</w:t>
      </w:r>
    </w:p>
    <w:p>
      <w:pPr>
        <w:spacing w:before="240" w:line="420" w:lineRule="atLeast"/>
        <w:rPr>
          <w:rFonts w:hint="eastAsia" w:ascii="宋体" w:hAnsi="宋体"/>
          <w:b/>
          <w:color w:val="000000" w:themeColor="text1"/>
          <w:sz w:val="24"/>
          <w:szCs w:val="20"/>
          <w:highlight w:val="none"/>
          <w14:textFill>
            <w14:solidFill>
              <w14:schemeClr w14:val="tx1"/>
            </w14:solidFill>
          </w14:textFill>
        </w:rPr>
      </w:pPr>
      <w:r>
        <w:rPr>
          <w:rFonts w:hint="eastAsia" w:ascii="宋体" w:hAnsi="宋体"/>
          <w:b/>
          <w:color w:val="000000" w:themeColor="text1"/>
          <w:sz w:val="24"/>
          <w:szCs w:val="20"/>
          <w:highlight w:val="none"/>
          <w14:textFill>
            <w14:solidFill>
              <w14:schemeClr w14:val="tx1"/>
            </w14:solidFill>
          </w14:textFill>
        </w:rPr>
        <w:t>4</w:t>
      </w:r>
      <w:r>
        <w:rPr>
          <w:rFonts w:hint="eastAsia" w:ascii="宋体" w:hAnsi="宋体"/>
          <w:b/>
          <w:color w:val="000000" w:themeColor="text1"/>
          <w:sz w:val="24"/>
          <w:szCs w:val="20"/>
          <w:highlight w:val="none"/>
          <w:lang w:eastAsia="zh-CN"/>
          <w14:textFill>
            <w14:solidFill>
              <w14:schemeClr w14:val="tx1"/>
            </w14:solidFill>
          </w14:textFill>
        </w:rPr>
        <w:t>.</w:t>
      </w:r>
      <w:r>
        <w:rPr>
          <w:rFonts w:hint="eastAsia" w:ascii="宋体" w:hAnsi="宋体"/>
          <w:b/>
          <w:color w:val="000000" w:themeColor="text1"/>
          <w:sz w:val="24"/>
          <w:szCs w:val="20"/>
          <w:highlight w:val="none"/>
          <w14:textFill>
            <w14:solidFill>
              <w14:schemeClr w14:val="tx1"/>
            </w14:solidFill>
          </w14:textFill>
        </w:rPr>
        <w:t>付款方式</w:t>
      </w:r>
    </w:p>
    <w:p>
      <w:pPr>
        <w:spacing w:before="120" w:line="420" w:lineRule="atLeast"/>
        <w:ind w:firstLine="480"/>
        <w:rPr>
          <w:rFonts w:hint="default" w:ascii="宋体" w:hAnsi="宋体" w:eastAsia="宋体"/>
          <w:color w:val="000000" w:themeColor="text1"/>
          <w:sz w:val="24"/>
          <w:szCs w:val="20"/>
          <w:highlight w:val="none"/>
          <w:lang w:val="en-US" w:eastAsia="zh-CN"/>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本合同的付款方式为：</w:t>
      </w:r>
      <w:r>
        <w:rPr>
          <w:rFonts w:hint="eastAsia" w:ascii="宋体" w:hAnsi="宋体"/>
          <w:color w:val="000000" w:themeColor="text1"/>
          <w:sz w:val="24"/>
          <w:szCs w:val="20"/>
          <w:highlight w:val="none"/>
          <w:u w:val="single"/>
          <w:lang w:val="en-US" w:eastAsia="zh-CN"/>
          <w14:textFill>
            <w14:solidFill>
              <w14:schemeClr w14:val="tx1"/>
            </w14:solidFill>
          </w14:textFill>
        </w:rPr>
        <w:t>买方收货后经双方验收合格，卖方出具发票，买方入账后，根据财务流程及财政拨款情况及时付款。</w:t>
      </w:r>
    </w:p>
    <w:p>
      <w:pPr>
        <w:spacing w:before="240" w:line="420" w:lineRule="atLeast"/>
        <w:rPr>
          <w:rFonts w:hint="eastAsia" w:ascii="宋体" w:hAnsi="宋体"/>
          <w:b/>
          <w:color w:val="000000" w:themeColor="text1"/>
          <w:sz w:val="24"/>
          <w:szCs w:val="20"/>
          <w:highlight w:val="none"/>
          <w14:textFill>
            <w14:solidFill>
              <w14:schemeClr w14:val="tx1"/>
            </w14:solidFill>
          </w14:textFill>
        </w:rPr>
      </w:pPr>
      <w:r>
        <w:rPr>
          <w:rFonts w:hint="eastAsia" w:ascii="宋体" w:hAnsi="宋体"/>
          <w:b/>
          <w:color w:val="000000" w:themeColor="text1"/>
          <w:sz w:val="24"/>
          <w:szCs w:val="20"/>
          <w:highlight w:val="none"/>
          <w14:textFill>
            <w14:solidFill>
              <w14:schemeClr w14:val="tx1"/>
            </w14:solidFill>
          </w14:textFill>
        </w:rPr>
        <w:t>5</w:t>
      </w:r>
      <w:r>
        <w:rPr>
          <w:rFonts w:hint="eastAsia" w:ascii="宋体" w:hAnsi="宋体"/>
          <w:b/>
          <w:color w:val="000000" w:themeColor="text1"/>
          <w:sz w:val="24"/>
          <w:szCs w:val="20"/>
          <w:highlight w:val="none"/>
          <w:lang w:eastAsia="zh-CN"/>
          <w14:textFill>
            <w14:solidFill>
              <w14:schemeClr w14:val="tx1"/>
            </w14:solidFill>
          </w14:textFill>
        </w:rPr>
        <w:t>.</w:t>
      </w:r>
      <w:r>
        <w:rPr>
          <w:rFonts w:hint="eastAsia" w:ascii="宋体" w:hAnsi="宋体"/>
          <w:b/>
          <w:color w:val="000000" w:themeColor="text1"/>
          <w:sz w:val="24"/>
          <w:szCs w:val="20"/>
          <w:highlight w:val="none"/>
          <w14:textFill>
            <w14:solidFill>
              <w14:schemeClr w14:val="tx1"/>
            </w14:solidFill>
          </w14:textFill>
        </w:rPr>
        <w:t>本合同货物的交货时间及交货地点</w:t>
      </w:r>
    </w:p>
    <w:p>
      <w:pPr>
        <w:spacing w:before="120" w:line="420" w:lineRule="atLeast"/>
        <w:ind w:firstLine="480"/>
        <w:rPr>
          <w:rFonts w:hint="default" w:ascii="宋体" w:hAnsi="宋体" w:eastAsia="宋体"/>
          <w:color w:val="000000" w:themeColor="text1"/>
          <w:sz w:val="24"/>
          <w:szCs w:val="20"/>
          <w:highlight w:val="none"/>
          <w:lang w:val="en-US" w:eastAsia="zh-CN"/>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交货时间：</w:t>
      </w:r>
      <w:r>
        <w:rPr>
          <w:rFonts w:hint="eastAsia" w:ascii="宋体" w:hAnsi="宋体"/>
          <w:color w:val="000000" w:themeColor="text1"/>
          <w:sz w:val="24"/>
          <w:szCs w:val="20"/>
          <w:highlight w:val="none"/>
          <w:u w:val="single"/>
          <w:lang w:val="en-US" w:eastAsia="zh-CN"/>
          <w14:textFill>
            <w14:solidFill>
              <w14:schemeClr w14:val="tx1"/>
            </w14:solidFill>
          </w14:textFill>
        </w:rPr>
        <w:t>甲方指定时间</w:t>
      </w:r>
    </w:p>
    <w:p>
      <w:pPr>
        <w:spacing w:before="120" w:line="420" w:lineRule="atLeast"/>
        <w:ind w:firstLine="480"/>
        <w:rPr>
          <w:rFonts w:hint="eastAsia" w:ascii="宋体" w:hAnsi="宋体"/>
          <w:color w:val="000000" w:themeColor="text1"/>
          <w:sz w:val="24"/>
          <w:szCs w:val="20"/>
          <w:highlight w:val="none"/>
          <w:u w:val="single"/>
          <w:lang w:val="en-US" w:eastAsia="zh-CN"/>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交货地点：</w:t>
      </w:r>
      <w:r>
        <w:rPr>
          <w:rFonts w:hint="eastAsia" w:ascii="宋体" w:hAnsi="宋体"/>
          <w:color w:val="000000" w:themeColor="text1"/>
          <w:sz w:val="24"/>
          <w:szCs w:val="20"/>
          <w:highlight w:val="none"/>
          <w:u w:val="single"/>
          <w:lang w:val="en-US" w:eastAsia="zh-CN"/>
          <w14:textFill>
            <w14:solidFill>
              <w14:schemeClr w14:val="tx1"/>
            </w14:solidFill>
          </w14:textFill>
        </w:rPr>
        <w:t>甲方指定地点</w:t>
      </w:r>
    </w:p>
    <w:p>
      <w:pPr>
        <w:pStyle w:val="2"/>
        <w:rPr>
          <w:rFonts w:hint="default"/>
          <w:color w:val="000000" w:themeColor="text1"/>
          <w:highlight w:val="none"/>
          <w:lang w:val="en-US" w:eastAsia="zh-CN"/>
          <w14:textFill>
            <w14:solidFill>
              <w14:schemeClr w14:val="tx1"/>
            </w14:solidFill>
          </w14:textFill>
        </w:rPr>
      </w:pPr>
      <w:r>
        <w:rPr>
          <w:rFonts w:hint="eastAsia"/>
          <w:color w:val="000000" w:themeColor="text1"/>
          <w:sz w:val="24"/>
          <w:szCs w:val="20"/>
          <w:highlight w:val="none"/>
          <w:u w:val="none"/>
          <w:lang w:val="en-US" w:eastAsia="zh-CN"/>
          <w14:textFill>
            <w14:solidFill>
              <w14:schemeClr w14:val="tx1"/>
            </w14:solidFill>
          </w14:textFill>
        </w:rPr>
        <w:t>是否负责安装：</w:t>
      </w:r>
      <w:r>
        <w:rPr>
          <w:rFonts w:hint="eastAsia"/>
          <w:color w:val="000000" w:themeColor="text1"/>
          <w:sz w:val="24"/>
          <w:szCs w:val="20"/>
          <w:highlight w:val="none"/>
          <w:u w:val="single"/>
          <w:lang w:val="en-US" w:eastAsia="zh-CN"/>
          <w14:textFill>
            <w14:solidFill>
              <w14:schemeClr w14:val="tx1"/>
            </w14:solidFill>
          </w14:textFill>
        </w:rPr>
        <w:t>送货安装上门</w:t>
      </w:r>
    </w:p>
    <w:p>
      <w:pPr>
        <w:spacing w:before="240" w:line="420" w:lineRule="atLeast"/>
        <w:rPr>
          <w:rFonts w:hint="eastAsia" w:ascii="宋体" w:hAnsi="宋体"/>
          <w:b/>
          <w:color w:val="000000" w:themeColor="text1"/>
          <w:sz w:val="24"/>
          <w:szCs w:val="20"/>
          <w:highlight w:val="none"/>
          <w14:textFill>
            <w14:solidFill>
              <w14:schemeClr w14:val="tx1"/>
            </w14:solidFill>
          </w14:textFill>
        </w:rPr>
      </w:pPr>
      <w:r>
        <w:rPr>
          <w:rFonts w:hint="eastAsia" w:ascii="宋体" w:hAnsi="宋体"/>
          <w:b/>
          <w:color w:val="000000" w:themeColor="text1"/>
          <w:sz w:val="24"/>
          <w:szCs w:val="20"/>
          <w:highlight w:val="none"/>
          <w14:textFill>
            <w14:solidFill>
              <w14:schemeClr w14:val="tx1"/>
            </w14:solidFill>
          </w14:textFill>
        </w:rPr>
        <w:t>6</w:t>
      </w:r>
      <w:r>
        <w:rPr>
          <w:rFonts w:hint="eastAsia" w:ascii="宋体" w:hAnsi="宋体"/>
          <w:b/>
          <w:color w:val="000000" w:themeColor="text1"/>
          <w:sz w:val="24"/>
          <w:szCs w:val="20"/>
          <w:highlight w:val="none"/>
          <w:lang w:eastAsia="zh-CN"/>
          <w14:textFill>
            <w14:solidFill>
              <w14:schemeClr w14:val="tx1"/>
            </w14:solidFill>
          </w14:textFill>
        </w:rPr>
        <w:t>.</w:t>
      </w:r>
      <w:r>
        <w:rPr>
          <w:rFonts w:hint="eastAsia" w:ascii="宋体" w:hAnsi="宋体"/>
          <w:b/>
          <w:color w:val="000000" w:themeColor="text1"/>
          <w:sz w:val="24"/>
          <w:szCs w:val="20"/>
          <w:highlight w:val="none"/>
          <w14:textFill>
            <w14:solidFill>
              <w14:schemeClr w14:val="tx1"/>
            </w14:solidFill>
          </w14:textFill>
        </w:rPr>
        <w:t>合同的生效。</w:t>
      </w:r>
    </w:p>
    <w:p>
      <w:pPr>
        <w:spacing w:before="120" w:line="420" w:lineRule="atLeast"/>
        <w:ind w:firstLine="454"/>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本合同经双方全权代表签署</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加盖单位印章后生效。</w:t>
      </w:r>
    </w:p>
    <w:p>
      <w:pPr>
        <w:pStyle w:val="2"/>
        <w:rPr>
          <w:rFonts w:hint="default" w:eastAsia="宋体"/>
          <w:color w:val="000000" w:themeColor="text1"/>
          <w:highlight w:val="none"/>
          <w:lang w:val="en-US" w:eastAsia="zh-CN"/>
          <w14:textFill>
            <w14:solidFill>
              <w14:schemeClr w14:val="tx1"/>
            </w14:solidFill>
          </w14:textFill>
        </w:rPr>
      </w:pPr>
      <w:r>
        <w:rPr>
          <w:rFonts w:hint="eastAsia"/>
          <w:color w:val="000000" w:themeColor="text1"/>
          <w:sz w:val="24"/>
          <w:szCs w:val="20"/>
          <w:highlight w:val="none"/>
          <w:lang w:val="en-US" w:eastAsia="zh-CN"/>
          <w14:textFill>
            <w14:solidFill>
              <w14:schemeClr w14:val="tx1"/>
            </w14:solidFill>
          </w14:textFill>
        </w:rPr>
        <w:t>7.保修.退.换货及维修条款。</w:t>
      </w:r>
    </w:p>
    <w:p>
      <w:pPr>
        <w:spacing w:before="120" w:line="420" w:lineRule="atLeast"/>
        <w:ind w:firstLine="454"/>
        <w:rPr>
          <w:rFonts w:hint="eastAsia" w:ascii="宋体" w:hAnsi="宋体"/>
          <w:color w:val="000000" w:themeColor="text1"/>
          <w:sz w:val="24"/>
          <w:szCs w:val="20"/>
          <w:highlight w:val="none"/>
          <w14:textFill>
            <w14:solidFill>
              <w14:schemeClr w14:val="tx1"/>
            </w14:solidFill>
          </w14:textFill>
        </w:rPr>
      </w:pPr>
    </w:p>
    <w:p>
      <w:pPr>
        <w:spacing w:before="120" w:line="22" w:lineRule="atLeast"/>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　　买　方：</w:t>
      </w:r>
      <w:r>
        <w:rPr>
          <w:rFonts w:hint="eastAsia" w:ascii="宋体" w:hAnsi="宋体"/>
          <w:color w:val="000000" w:themeColor="text1"/>
          <w:sz w:val="24"/>
          <w:szCs w:val="20"/>
          <w:highlight w:val="none"/>
          <w:u w:val="single"/>
          <w14:textFill>
            <w14:solidFill>
              <w14:schemeClr w14:val="tx1"/>
            </w14:solidFill>
          </w14:textFill>
        </w:rPr>
        <w:t xml:space="preserve">              </w:t>
      </w:r>
      <w:r>
        <w:rPr>
          <w:rFonts w:hint="eastAsia" w:ascii="宋体" w:hAnsi="宋体"/>
          <w:color w:val="000000" w:themeColor="text1"/>
          <w:sz w:val="24"/>
          <w:szCs w:val="20"/>
          <w:highlight w:val="none"/>
          <w14:textFill>
            <w14:solidFill>
              <w14:schemeClr w14:val="tx1"/>
            </w14:solidFill>
          </w14:textFill>
        </w:rPr>
        <w:t xml:space="preserve"> </w:t>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卖　方：</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before="120" w:line="22" w:lineRule="atLeast"/>
        <w:rPr>
          <w:rFonts w:hint="eastAsia" w:ascii="宋体" w:hAnsi="宋体"/>
          <w:color w:val="000000" w:themeColor="text1"/>
          <w:sz w:val="24"/>
          <w:szCs w:val="20"/>
          <w:highlight w:val="none"/>
          <w14:textFill>
            <w14:solidFill>
              <w14:schemeClr w14:val="tx1"/>
            </w14:solidFill>
          </w14:textFill>
        </w:rPr>
      </w:pPr>
    </w:p>
    <w:p>
      <w:pPr>
        <w:spacing w:before="120" w:line="22" w:lineRule="atLeast"/>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　　名　称：(印章)　　　　　　　　　名　称：(印章)</w:t>
      </w:r>
    </w:p>
    <w:p>
      <w:pPr>
        <w:spacing w:before="120" w:line="22" w:lineRule="atLeast"/>
        <w:rPr>
          <w:rFonts w:hint="eastAsia" w:ascii="宋体" w:hAnsi="宋体"/>
          <w:color w:val="000000" w:themeColor="text1"/>
          <w:sz w:val="24"/>
          <w:szCs w:val="20"/>
          <w:highlight w:val="none"/>
          <w14:textFill>
            <w14:solidFill>
              <w14:schemeClr w14:val="tx1"/>
            </w14:solidFill>
          </w14:textFill>
        </w:rPr>
      </w:pPr>
    </w:p>
    <w:p>
      <w:pPr>
        <w:spacing w:before="120" w:line="22" w:lineRule="atLeast"/>
        <w:ind w:firstLine="480" w:firstLineChars="20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年　月　日　　　　　　　　　　　年　月　日</w:t>
      </w:r>
    </w:p>
    <w:p>
      <w:pPr>
        <w:spacing w:before="120" w:line="22" w:lineRule="atLeast"/>
        <w:rPr>
          <w:rFonts w:hint="eastAsia" w:ascii="宋体" w:hAnsi="宋体"/>
          <w:color w:val="000000" w:themeColor="text1"/>
          <w:sz w:val="24"/>
          <w:szCs w:val="20"/>
          <w:highlight w:val="none"/>
          <w14:textFill>
            <w14:solidFill>
              <w14:schemeClr w14:val="tx1"/>
            </w14:solidFill>
          </w14:textFill>
        </w:rPr>
      </w:pPr>
    </w:p>
    <w:p>
      <w:pPr>
        <w:spacing w:before="120" w:line="22" w:lineRule="atLeast"/>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　　授权代表(签字)：</w:t>
      </w:r>
      <w:r>
        <w:rPr>
          <w:rFonts w:hint="eastAsia" w:ascii="宋体" w:hAnsi="宋体"/>
          <w:color w:val="000000" w:themeColor="text1"/>
          <w:sz w:val="24"/>
          <w:szCs w:val="20"/>
          <w:highlight w:val="none"/>
          <w:u w:val="single"/>
          <w14:textFill>
            <w14:solidFill>
              <w14:schemeClr w14:val="tx1"/>
            </w14:solidFill>
          </w14:textFill>
        </w:rPr>
        <w:t xml:space="preserve">      </w:t>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授权代表(签字)：</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before="120" w:line="22" w:lineRule="atLeast"/>
        <w:rPr>
          <w:rFonts w:hint="eastAsia" w:ascii="宋体" w:hAnsi="宋体"/>
          <w:color w:val="000000" w:themeColor="text1"/>
          <w:sz w:val="24"/>
          <w:szCs w:val="20"/>
          <w:highlight w:val="none"/>
          <w14:textFill>
            <w14:solidFill>
              <w14:schemeClr w14:val="tx1"/>
            </w14:solidFill>
          </w14:textFill>
        </w:rPr>
      </w:pPr>
    </w:p>
    <w:p>
      <w:pPr>
        <w:spacing w:before="120" w:line="22" w:lineRule="atLeast"/>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　　地　　址：</w:t>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地　　址：</w:t>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p>
    <w:p>
      <w:pPr>
        <w:spacing w:before="120" w:line="22" w:lineRule="atLeast"/>
        <w:rPr>
          <w:rFonts w:hint="eastAsia" w:ascii="宋体" w:hAnsi="宋体"/>
          <w:color w:val="000000" w:themeColor="text1"/>
          <w:sz w:val="24"/>
          <w:szCs w:val="20"/>
          <w:highlight w:val="none"/>
          <w14:textFill>
            <w14:solidFill>
              <w14:schemeClr w14:val="tx1"/>
            </w14:solidFill>
          </w14:textFill>
        </w:rPr>
      </w:pPr>
    </w:p>
    <w:p>
      <w:pPr>
        <w:spacing w:before="120" w:line="22" w:lineRule="atLeast"/>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　　邮政编码：</w:t>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邮政编码：</w:t>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p>
    <w:p>
      <w:pPr>
        <w:spacing w:before="120" w:line="22" w:lineRule="atLeast"/>
        <w:rPr>
          <w:rFonts w:hint="eastAsia" w:ascii="宋体" w:hAnsi="宋体"/>
          <w:color w:val="000000" w:themeColor="text1"/>
          <w:sz w:val="24"/>
          <w:szCs w:val="20"/>
          <w:highlight w:val="none"/>
          <w14:textFill>
            <w14:solidFill>
              <w14:schemeClr w14:val="tx1"/>
            </w14:solidFill>
          </w14:textFill>
        </w:rPr>
      </w:pPr>
    </w:p>
    <w:p>
      <w:pPr>
        <w:spacing w:before="120" w:line="22" w:lineRule="atLeast"/>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　　电　　话：</w:t>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电　　话：</w:t>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p>
    <w:p>
      <w:pPr>
        <w:spacing w:before="120" w:line="22" w:lineRule="atLeast"/>
        <w:rPr>
          <w:rFonts w:hint="eastAsia" w:ascii="宋体" w:hAnsi="宋体"/>
          <w:color w:val="000000" w:themeColor="text1"/>
          <w:sz w:val="24"/>
          <w:szCs w:val="20"/>
          <w:highlight w:val="none"/>
          <w14:textFill>
            <w14:solidFill>
              <w14:schemeClr w14:val="tx1"/>
            </w14:solidFill>
          </w14:textFill>
        </w:rPr>
      </w:pPr>
    </w:p>
    <w:p>
      <w:pPr>
        <w:spacing w:before="120" w:line="22" w:lineRule="atLeast"/>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　　开户银行：</w:t>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开户银行：</w:t>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p>
    <w:p>
      <w:pPr>
        <w:spacing w:before="120" w:line="22" w:lineRule="atLeast"/>
        <w:rPr>
          <w:rFonts w:hint="eastAsia" w:ascii="宋体" w:hAnsi="宋体"/>
          <w:color w:val="000000" w:themeColor="text1"/>
          <w:sz w:val="24"/>
          <w:szCs w:val="20"/>
          <w:highlight w:val="none"/>
          <w14:textFill>
            <w14:solidFill>
              <w14:schemeClr w14:val="tx1"/>
            </w14:solidFill>
          </w14:textFill>
        </w:rPr>
      </w:pPr>
    </w:p>
    <w:p>
      <w:pPr>
        <w:spacing w:before="120" w:line="22" w:lineRule="atLeast"/>
        <w:rPr>
          <w:rFonts w:hint="eastAsia" w:ascii="宋体" w:hAnsi="宋体"/>
          <w:color w:val="000000" w:themeColor="text1"/>
          <w:sz w:val="24"/>
          <w:szCs w:val="20"/>
          <w:highlight w:val="none"/>
          <w:u w:val="singl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　　帐　　号：</w:t>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帐　　号：</w:t>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r>
        <w:rPr>
          <w:rFonts w:hint="eastAsia" w:ascii="宋体" w:hAnsi="宋体"/>
          <w:color w:val="000000" w:themeColor="text1"/>
          <w:sz w:val="24"/>
          <w:szCs w:val="20"/>
          <w:highlight w:val="none"/>
          <w:u w:val="single"/>
          <w14:textFill>
            <w14:solidFill>
              <w14:schemeClr w14:val="tx1"/>
            </w14:solidFill>
          </w14:textFill>
        </w:rPr>
        <w:tab/>
      </w:r>
    </w:p>
    <w:p>
      <w:pPr>
        <w:spacing w:before="120" w:line="360" w:lineRule="auto"/>
        <w:jc w:val="center"/>
        <w:rPr>
          <w:rFonts w:hint="eastAsia" w:ascii="宋体" w:hAnsi="宋体"/>
          <w:b/>
          <w:color w:val="000000" w:themeColor="text1"/>
          <w:sz w:val="28"/>
          <w:szCs w:val="28"/>
          <w:highlight w:val="none"/>
          <w14:textFill>
            <w14:solidFill>
              <w14:schemeClr w14:val="tx1"/>
            </w14:solidFill>
          </w14:textFill>
        </w:rPr>
      </w:pPr>
      <w:r>
        <w:rPr>
          <w:rFonts w:hint="eastAsia" w:ascii="宋体" w:hAnsi="宋体"/>
          <w:color w:val="000000" w:themeColor="text1"/>
          <w:sz w:val="24"/>
          <w:szCs w:val="20"/>
          <w:highlight w:val="none"/>
          <w:u w:val="single"/>
          <w14:textFill>
            <w14:solidFill>
              <w14:schemeClr w14:val="tx1"/>
            </w14:solidFill>
          </w14:textFill>
        </w:rPr>
        <w:br w:type="page"/>
      </w:r>
      <w:r>
        <w:rPr>
          <w:rFonts w:hint="eastAsia" w:ascii="宋体" w:hAnsi="宋体"/>
          <w:b/>
          <w:color w:val="000000" w:themeColor="text1"/>
          <w:sz w:val="28"/>
          <w:szCs w:val="28"/>
          <w:highlight w:val="none"/>
          <w14:textFill>
            <w14:solidFill>
              <w14:schemeClr w14:val="tx1"/>
            </w14:solidFill>
          </w14:textFill>
        </w:rPr>
        <w:t>合同一般条款</w:t>
      </w:r>
    </w:p>
    <w:p>
      <w:pPr>
        <w:keepNext/>
        <w:keepLines/>
        <w:widowControl w:val="0"/>
        <w:tabs>
          <w:tab w:val="left" w:pos="900"/>
        </w:tabs>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866" w:name="_Ref467379214"/>
      <w:bookmarkStart w:id="867" w:name="_Ref467379205"/>
      <w:bookmarkStart w:id="868" w:name="_Ref467379094"/>
      <w:bookmarkStart w:id="869" w:name="_Ref467378463"/>
      <w:bookmarkStart w:id="870" w:name="_Ref467379101"/>
      <w:bookmarkStart w:id="871" w:name="_Ref467379109"/>
      <w:bookmarkStart w:id="872" w:name="_Toc487900349"/>
      <w:bookmarkStart w:id="873" w:name="_Ref467379195"/>
      <w:bookmarkStart w:id="874" w:name="_Ref467379225"/>
      <w:bookmarkStart w:id="875" w:name="_Ref467378499"/>
      <w:bookmarkStart w:id="876" w:name="_Ref467378404"/>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1       定义</w:t>
      </w:r>
      <w:bookmarkEnd w:id="866"/>
      <w:bookmarkEnd w:id="867"/>
      <w:bookmarkEnd w:id="868"/>
      <w:bookmarkEnd w:id="869"/>
      <w:bookmarkEnd w:id="870"/>
      <w:bookmarkEnd w:id="871"/>
      <w:bookmarkEnd w:id="872"/>
      <w:bookmarkEnd w:id="873"/>
      <w:bookmarkEnd w:id="874"/>
      <w:bookmarkEnd w:id="875"/>
      <w:bookmarkEnd w:id="876"/>
    </w:p>
    <w:p>
      <w:pPr>
        <w:tabs>
          <w:tab w:val="left" w:pos="900"/>
        </w:tabs>
        <w:spacing w:line="360" w:lineRule="auto"/>
        <w:ind w:left="90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本合同中的下列术语应解释为：</w:t>
      </w:r>
    </w:p>
    <w:p>
      <w:pPr>
        <w:widowControl w:val="0"/>
        <w:spacing w:line="360" w:lineRule="auto"/>
        <w:ind w:left="849" w:leftChars="1" w:hanging="847" w:hangingChars="353"/>
        <w:jc w:val="both"/>
        <w:rPr>
          <w:rFonts w:hint="eastAsia" w:ascii="宋体" w:hAnsi="宋体" w:eastAsia="宋体" w:cs="Times New Roman"/>
          <w:color w:val="000000" w:themeColor="text1"/>
          <w:kern w:val="2"/>
          <w:sz w:val="24"/>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4"/>
          <w:highlight w:val="none"/>
          <w:lang w:val="en-US" w:eastAsia="zh-CN" w:bidi="ar-SA"/>
          <w14:textFill>
            <w14:solidFill>
              <w14:schemeClr w14:val="tx1"/>
            </w14:solidFill>
          </w14:textFill>
        </w:rPr>
        <w:t>1.1   “合同”系指买卖双方签署的</w:t>
      </w:r>
      <w:r>
        <w:rPr>
          <w:rFonts w:hint="eastAsia" w:ascii="宋体" w:hAnsi="宋体" w:cs="Times New Roman"/>
          <w:color w:val="000000" w:themeColor="text1"/>
          <w:kern w:val="2"/>
          <w:sz w:val="24"/>
          <w:highlight w:val="none"/>
          <w:lang w:val="en-US" w:eastAsia="zh-CN" w:bidi="ar-SA"/>
          <w14:textFill>
            <w14:solidFill>
              <w14:schemeClr w14:val="tx1"/>
            </w14:solidFill>
          </w14:textFill>
        </w:rPr>
        <w:t>.</w:t>
      </w:r>
      <w:r>
        <w:rPr>
          <w:rFonts w:hint="eastAsia" w:ascii="宋体" w:hAnsi="宋体" w:eastAsia="宋体" w:cs="Times New Roman"/>
          <w:color w:val="000000" w:themeColor="text1"/>
          <w:kern w:val="2"/>
          <w:sz w:val="24"/>
          <w:highlight w:val="none"/>
          <w:lang w:val="en-US" w:eastAsia="zh-CN" w:bidi="ar-SA"/>
          <w14:textFill>
            <w14:solidFill>
              <w14:schemeClr w14:val="tx1"/>
            </w14:solidFill>
          </w14:textFill>
        </w:rPr>
        <w:t>合同格式中载明的买卖双方所达成的协议， 包括所有的附件</w:t>
      </w:r>
      <w:r>
        <w:rPr>
          <w:rFonts w:hint="eastAsia" w:ascii="宋体" w:hAnsi="宋体" w:cs="Times New Roman"/>
          <w:color w:val="000000" w:themeColor="text1"/>
          <w:kern w:val="2"/>
          <w:sz w:val="24"/>
          <w:highlight w:val="none"/>
          <w:lang w:val="en-US" w:eastAsia="zh-CN" w:bidi="ar-SA"/>
          <w14:textFill>
            <w14:solidFill>
              <w14:schemeClr w14:val="tx1"/>
            </w14:solidFill>
          </w14:textFill>
        </w:rPr>
        <w:t>.</w:t>
      </w:r>
      <w:r>
        <w:rPr>
          <w:rFonts w:hint="eastAsia" w:ascii="宋体" w:hAnsi="宋体" w:eastAsia="宋体" w:cs="Times New Roman"/>
          <w:color w:val="000000" w:themeColor="text1"/>
          <w:kern w:val="2"/>
          <w:sz w:val="24"/>
          <w:highlight w:val="none"/>
          <w:lang w:val="en-US" w:eastAsia="zh-CN" w:bidi="ar-SA"/>
          <w14:textFill>
            <w14:solidFill>
              <w14:schemeClr w14:val="tx1"/>
            </w14:solidFill>
          </w14:textFill>
        </w:rPr>
        <w:t>附录和构成合同的其它文件。</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1.2   “合同价”系指根据合同约定，卖方在完全履行合同义务后买方应付给卖方的价格。</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1.3   “货物”系指卖方根据合同约定须向买方提供的一切设备</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机械</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仪表</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备件，包括工具</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手册等其它相关资料。</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1.4   “服务”系指根据合同约定卖方承担与供货有关的辅助服务，如运输</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保险及安装</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调试</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提供技术援助</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培训和其他类似的服务。</w:t>
      </w:r>
    </w:p>
    <w:p>
      <w:pPr>
        <w:spacing w:before="120" w:line="360" w:lineRule="auto"/>
        <w:rPr>
          <w:rFonts w:hint="eastAsia" w:ascii="宋体" w:hAnsi="宋体"/>
          <w:color w:val="000000" w:themeColor="text1"/>
          <w:sz w:val="24"/>
          <w:szCs w:val="20"/>
          <w:highlight w:val="none"/>
          <w14:textFill>
            <w14:solidFill>
              <w14:schemeClr w14:val="tx1"/>
            </w14:solidFill>
          </w14:textFill>
        </w:rPr>
      </w:pPr>
      <w:bookmarkStart w:id="877" w:name="_Ref467378840"/>
      <w:r>
        <w:rPr>
          <w:rFonts w:hint="eastAsia" w:ascii="宋体" w:hAnsi="宋体"/>
          <w:color w:val="000000" w:themeColor="text1"/>
          <w:sz w:val="24"/>
          <w:szCs w:val="20"/>
          <w:highlight w:val="none"/>
          <w14:textFill>
            <w14:solidFill>
              <w14:schemeClr w14:val="tx1"/>
            </w14:solidFill>
          </w14:textFill>
        </w:rPr>
        <w:t>1.5   “买方”系指与成交人签署供货合同的单位（含最终用户）。</w:t>
      </w:r>
      <w:bookmarkEnd w:id="877"/>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bookmarkStart w:id="878" w:name="_Ref467379400"/>
      <w:r>
        <w:rPr>
          <w:rFonts w:hint="eastAsia" w:ascii="宋体" w:hAnsi="宋体"/>
          <w:color w:val="000000" w:themeColor="text1"/>
          <w:sz w:val="24"/>
          <w:szCs w:val="20"/>
          <w:highlight w:val="none"/>
          <w14:textFill>
            <w14:solidFill>
              <w14:schemeClr w14:val="tx1"/>
            </w14:solidFill>
          </w14:textFill>
        </w:rPr>
        <w:t>1.6   “卖方”系指根据合同约定提供货物及相关服务的成交人。</w:t>
      </w:r>
      <w:bookmarkEnd w:id="878"/>
    </w:p>
    <w:p>
      <w:pPr>
        <w:tabs>
          <w:tab w:val="left" w:pos="900"/>
        </w:tabs>
        <w:spacing w:before="120" w:line="360" w:lineRule="auto"/>
        <w:rPr>
          <w:rFonts w:hint="eastAsia" w:ascii="宋体" w:hAnsi="宋体"/>
          <w:color w:val="000000" w:themeColor="text1"/>
          <w:sz w:val="24"/>
          <w:szCs w:val="20"/>
          <w:highlight w:val="none"/>
          <w14:textFill>
            <w14:solidFill>
              <w14:schemeClr w14:val="tx1"/>
            </w14:solidFill>
          </w14:textFill>
        </w:rPr>
      </w:pPr>
      <w:bookmarkStart w:id="879" w:name="_Ref467379436"/>
      <w:r>
        <w:rPr>
          <w:rFonts w:hint="eastAsia" w:ascii="宋体" w:hAnsi="宋体"/>
          <w:color w:val="000000" w:themeColor="text1"/>
          <w:sz w:val="24"/>
          <w:szCs w:val="20"/>
          <w:highlight w:val="none"/>
          <w14:textFill>
            <w14:solidFill>
              <w14:schemeClr w14:val="tx1"/>
            </w14:solidFill>
          </w14:textFill>
        </w:rPr>
        <w:t>1.7   “现场”系指合同约定货物将要运至和安装的地点。</w:t>
      </w:r>
      <w:bookmarkEnd w:id="879"/>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1.8   “验收”系指合同双方依据强制性的国家技术质量规范和合同约定，确认合同项下的货物符合合同规定的活动。</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880" w:name="_Toc487900350"/>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2      技术规范</w:t>
      </w:r>
      <w:bookmarkEnd w:id="880"/>
    </w:p>
    <w:p>
      <w:pPr>
        <w:tabs>
          <w:tab w:val="left" w:pos="900"/>
        </w:tabs>
        <w:spacing w:before="120" w:line="360" w:lineRule="auto"/>
        <w:ind w:left="720" w:hanging="72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2.1   提交货物的技术规范应与采购文件规定的技术规范和技术规范附件(如果有的话)及其响应文件的技术规范偏差表(如果被买方接受的话)相一致。若技术规范中无相应说明，则以国家有关部门最新颁布的相应标准及规范为准。</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881" w:name="_Toc487900351"/>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3     知识产权</w:t>
      </w:r>
      <w:bookmarkEnd w:id="881"/>
    </w:p>
    <w:p>
      <w:pPr>
        <w:spacing w:before="120" w:line="360" w:lineRule="auto"/>
        <w:ind w:left="720" w:hanging="720"/>
        <w:rPr>
          <w:rFonts w:hint="default" w:ascii="宋体" w:hAnsi="宋体" w:eastAsia="宋体"/>
          <w:color w:val="000000" w:themeColor="text1"/>
          <w:sz w:val="24"/>
          <w:szCs w:val="20"/>
          <w:highlight w:val="none"/>
          <w:lang w:val="en-US" w:eastAsia="zh-CN"/>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3.1   卖方应保证</w:t>
      </w:r>
      <w:r>
        <w:rPr>
          <w:rFonts w:hint="eastAsia" w:ascii="宋体" w:hAnsi="宋体"/>
          <w:color w:val="000000" w:themeColor="text1"/>
          <w:sz w:val="24"/>
          <w:szCs w:val="20"/>
          <w:highlight w:val="none"/>
          <w:lang w:val="en-US" w:eastAsia="zh-CN"/>
          <w14:textFill>
            <w14:solidFill>
              <w14:schemeClr w14:val="tx1"/>
            </w14:solidFill>
          </w14:textFill>
        </w:rPr>
        <w:t>具有相关资质，</w:t>
      </w:r>
      <w:r>
        <w:rPr>
          <w:rFonts w:hint="eastAsia" w:ascii="宋体" w:hAnsi="宋体"/>
          <w:strike w:val="0"/>
          <w:dstrike w:val="0"/>
          <w:color w:val="000000" w:themeColor="text1"/>
          <w:sz w:val="24"/>
          <w:szCs w:val="20"/>
          <w:highlight w:val="none"/>
          <w:lang w:val="en-US" w:eastAsia="zh-CN"/>
          <w14:textFill>
            <w14:solidFill>
              <w14:schemeClr w14:val="tx1"/>
            </w14:solidFill>
          </w14:textFill>
        </w:rPr>
        <w:t>所出售</w:t>
      </w:r>
      <w:r>
        <w:rPr>
          <w:rFonts w:hint="eastAsia" w:ascii="宋体" w:hAnsi="宋体"/>
          <w:color w:val="000000" w:themeColor="text1"/>
          <w:sz w:val="24"/>
          <w:szCs w:val="20"/>
          <w:highlight w:val="none"/>
          <w14:textFill>
            <w14:solidFill>
              <w14:schemeClr w14:val="tx1"/>
            </w14:solidFill>
          </w14:textFill>
        </w:rPr>
        <w:t>货物或其任何一部分时不受第三方提出的侵犯专利权</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 xml:space="preserve"> 著作权</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商标权和工业设计权等的起诉。如果任何第三方提出侵权指控， 卖方</w:t>
      </w:r>
      <w:r>
        <w:rPr>
          <w:rFonts w:hint="eastAsia" w:ascii="宋体" w:hAnsi="宋体"/>
          <w:color w:val="000000" w:themeColor="text1"/>
          <w:sz w:val="24"/>
          <w:szCs w:val="20"/>
          <w:highlight w:val="none"/>
          <w:lang w:val="en-US" w:eastAsia="zh-CN"/>
          <w14:textFill>
            <w14:solidFill>
              <w14:schemeClr w14:val="tx1"/>
            </w14:solidFill>
          </w14:textFill>
        </w:rPr>
        <w:t>自行</w:t>
      </w:r>
      <w:r>
        <w:rPr>
          <w:rFonts w:hint="eastAsia" w:ascii="宋体" w:hAnsi="宋体"/>
          <w:color w:val="000000" w:themeColor="text1"/>
          <w:sz w:val="24"/>
          <w:szCs w:val="20"/>
          <w:highlight w:val="none"/>
          <w14:textFill>
            <w14:solidFill>
              <w14:schemeClr w14:val="tx1"/>
            </w14:solidFill>
          </w14:textFill>
        </w:rPr>
        <w:t>承担由此发生的一切责任</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费用和经济赔偿。</w:t>
      </w:r>
      <w:r>
        <w:rPr>
          <w:rFonts w:hint="eastAsia" w:ascii="宋体" w:hAnsi="宋体"/>
          <w:color w:val="000000" w:themeColor="text1"/>
          <w:sz w:val="24"/>
          <w:szCs w:val="20"/>
          <w:highlight w:val="none"/>
          <w:lang w:val="en-US" w:eastAsia="zh-CN"/>
          <w14:textFill>
            <w14:solidFill>
              <w14:schemeClr w14:val="tx1"/>
            </w14:solidFill>
          </w14:textFill>
        </w:rPr>
        <w:t>此种情况，买方有权单方解除合同，并向卖方主张赔偿。</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882" w:name="_Toc487900352"/>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4     包装要求</w:t>
      </w:r>
      <w:bookmarkEnd w:id="882"/>
    </w:p>
    <w:p>
      <w:pPr>
        <w:spacing w:before="120" w:line="360" w:lineRule="auto"/>
        <w:ind w:left="720" w:hanging="72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4.1   除合同另有约定外,卖方提供的全部货物,均应采用本行业通用的方式进行包装，且该包装应符合国家有关包装的法律</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法规的规定。包装应适应于远距离运输</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防潮</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防震</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防锈和防粗暴装卸，确保货物安全无损，运抵现场。由于包装不善所引起的货物锈蚀</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损坏和损失均由卖方承担。</w:t>
      </w:r>
    </w:p>
    <w:p>
      <w:pPr>
        <w:spacing w:before="120" w:line="360" w:lineRule="auto"/>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4.2   每件包装箱内应附一份详细装箱单和质量合格证。</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883" w:name="_Toc487900353"/>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5     装运标志</w:t>
      </w:r>
      <w:bookmarkEnd w:id="883"/>
    </w:p>
    <w:p>
      <w:pPr>
        <w:spacing w:before="120" w:line="360" w:lineRule="auto"/>
        <w:ind w:left="720" w:hanging="72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5.1.  卖方应在每一包装箱的四侧用不褪色的油漆以醒目的中文字样做出下列标记：</w:t>
      </w:r>
    </w:p>
    <w:p>
      <w:pPr>
        <w:spacing w:line="360" w:lineRule="auto"/>
        <w:ind w:left="1276"/>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收货人：</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line="360" w:lineRule="auto"/>
        <w:ind w:left="1276"/>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合同号：</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line="360" w:lineRule="auto"/>
        <w:ind w:left="1276"/>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装运标志：</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line="360" w:lineRule="auto"/>
        <w:ind w:left="1276"/>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收货人代号：</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line="360" w:lineRule="auto"/>
        <w:ind w:left="1276"/>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目的地：</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line="360" w:lineRule="auto"/>
        <w:ind w:left="1276"/>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货物名称</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品目号和箱号：</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line="360" w:lineRule="auto"/>
        <w:ind w:left="1276"/>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毛重／净重：</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line="360" w:lineRule="auto"/>
        <w:ind w:left="1276"/>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尺寸(长×宽×高以厘米计)：</w:t>
      </w:r>
      <w:r>
        <w:rPr>
          <w:rFonts w:hint="eastAsia" w:ascii="宋体" w:hAnsi="宋体"/>
          <w:color w:val="000000" w:themeColor="text1"/>
          <w:sz w:val="24"/>
          <w:szCs w:val="20"/>
          <w:highlight w:val="none"/>
          <w:u w:val="single"/>
          <w14:textFill>
            <w14:solidFill>
              <w14:schemeClr w14:val="tx1"/>
            </w14:solidFill>
          </w14:textFill>
        </w:rPr>
        <w:t xml:space="preserve">                 </w:t>
      </w:r>
    </w:p>
    <w:p>
      <w:pPr>
        <w:spacing w:before="120" w:line="360" w:lineRule="auto"/>
        <w:ind w:left="720" w:hanging="72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5.2   如果货物单件重量在2吨或2吨以上，卖方应在每件包装箱的两侧用中文和适当的运输标记，标明“重心”和“吊装点”，以便装卸和搬运。根据货物的特点和运输的不同要求， 卖方应在包装箱上清楚地标有“小心轻放”</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“防潮”</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 xml:space="preserve"> “勿倒置”等字样和其他适当的标志。</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884" w:name="_Ref467378591"/>
      <w:bookmarkStart w:id="885" w:name="_Ref467379542"/>
      <w:bookmarkStart w:id="886" w:name="_Ref467378541"/>
      <w:bookmarkStart w:id="887" w:name="_Ref467379527"/>
      <w:bookmarkStart w:id="888" w:name="_Toc487900354"/>
      <w:bookmarkStart w:id="889" w:name="_Ref467379536"/>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6     交货方式</w:t>
      </w:r>
      <w:bookmarkEnd w:id="884"/>
      <w:bookmarkEnd w:id="885"/>
      <w:bookmarkEnd w:id="886"/>
      <w:bookmarkEnd w:id="887"/>
      <w:bookmarkEnd w:id="888"/>
      <w:bookmarkEnd w:id="889"/>
    </w:p>
    <w:p>
      <w:pPr>
        <w:spacing w:before="120" w:line="360" w:lineRule="auto"/>
        <w:rPr>
          <w:rFonts w:hint="eastAsia" w:ascii="宋体" w:hAnsi="宋体"/>
          <w:color w:val="000000" w:themeColor="text1"/>
          <w:sz w:val="24"/>
          <w:szCs w:val="20"/>
          <w:highlight w:val="none"/>
          <w14:textFill>
            <w14:solidFill>
              <w14:schemeClr w14:val="tx1"/>
            </w14:solidFill>
          </w14:textFill>
        </w:rPr>
      </w:pPr>
      <w:bookmarkStart w:id="890" w:name="_Ref467379657"/>
      <w:r>
        <w:rPr>
          <w:rFonts w:hint="eastAsia" w:ascii="宋体" w:hAnsi="宋体"/>
          <w:color w:val="000000" w:themeColor="text1"/>
          <w:sz w:val="24"/>
          <w:szCs w:val="20"/>
          <w:highlight w:val="none"/>
          <w14:textFill>
            <w14:solidFill>
              <w14:schemeClr w14:val="tx1"/>
            </w14:solidFill>
          </w14:textFill>
        </w:rPr>
        <w:t>6.1   交货方式一般为下列其中一种，具体在合同特殊条款中规定。</w:t>
      </w:r>
      <w:bookmarkEnd w:id="890"/>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6.1.1  现场交货：卖方负责办理运输和保险，将货物运抵现场。有关运输和保险的一切费用由卖方承担。所有货物运抵现场的日期为交货日期。</w:t>
      </w:r>
    </w:p>
    <w:p>
      <w:pPr>
        <w:spacing w:before="120" w:line="360" w:lineRule="auto"/>
        <w:ind w:left="900" w:hanging="900"/>
        <w:rPr>
          <w:rFonts w:hint="default" w:ascii="宋体" w:hAnsi="宋体" w:eastAsia="宋体"/>
          <w:color w:val="000000" w:themeColor="text1"/>
          <w:sz w:val="24"/>
          <w:szCs w:val="20"/>
          <w:highlight w:val="none"/>
          <w:lang w:val="en-US" w:eastAsia="zh-CN"/>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6.2     卖方应在合同规定的交货期</w:t>
      </w:r>
      <w:r>
        <w:rPr>
          <w:rFonts w:hint="eastAsia" w:ascii="宋体" w:hAnsi="宋体"/>
          <w:color w:val="000000" w:themeColor="text1"/>
          <w:sz w:val="24"/>
          <w:szCs w:val="20"/>
          <w:highlight w:val="none"/>
          <w:u w:val="single"/>
          <w14:textFill>
            <w14:solidFill>
              <w14:schemeClr w14:val="tx1"/>
            </w14:solidFill>
          </w14:textFill>
        </w:rPr>
        <w:t xml:space="preserve">  5 </w:t>
      </w:r>
      <w:r>
        <w:rPr>
          <w:rFonts w:hint="eastAsia" w:ascii="宋体" w:hAnsi="宋体"/>
          <w:color w:val="000000" w:themeColor="text1"/>
          <w:sz w:val="24"/>
          <w:szCs w:val="20"/>
          <w:highlight w:val="none"/>
          <w14:textFill>
            <w14:solidFill>
              <w14:schemeClr w14:val="tx1"/>
            </w14:solidFill>
          </w14:textFill>
        </w:rPr>
        <w:t>天以前以</w:t>
      </w:r>
      <w:r>
        <w:rPr>
          <w:rFonts w:hint="eastAsia" w:ascii="宋体" w:hAnsi="宋体"/>
          <w:color w:val="000000" w:themeColor="text1"/>
          <w:sz w:val="24"/>
          <w:szCs w:val="20"/>
          <w:highlight w:val="none"/>
          <w:lang w:val="en-US" w:eastAsia="zh-CN"/>
          <w14:textFill>
            <w14:solidFill>
              <w14:schemeClr w14:val="tx1"/>
            </w14:solidFill>
          </w14:textFill>
        </w:rPr>
        <w:t>电话短信或微信</w:t>
      </w:r>
      <w:r>
        <w:rPr>
          <w:rFonts w:hint="eastAsia" w:ascii="宋体" w:hAnsi="宋体"/>
          <w:color w:val="000000" w:themeColor="text1"/>
          <w:sz w:val="24"/>
          <w:szCs w:val="20"/>
          <w:highlight w:val="none"/>
          <w14:textFill>
            <w14:solidFill>
              <w14:schemeClr w14:val="tx1"/>
            </w14:solidFill>
          </w14:textFill>
        </w:rPr>
        <w:t>形式将合同号</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货物名称</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数量</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包装箱件数</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总毛重</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总体积(立方米)和备妥交货日期</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lang w:val="en-US" w:eastAsia="zh-CN"/>
          <w14:textFill>
            <w14:solidFill>
              <w14:schemeClr w14:val="tx1"/>
            </w14:solidFill>
          </w14:textFill>
        </w:rPr>
        <w:t>运输车牌号.随行装运人员</w:t>
      </w:r>
      <w:r>
        <w:rPr>
          <w:rFonts w:hint="eastAsia" w:ascii="宋体" w:hAnsi="宋体"/>
          <w:color w:val="000000" w:themeColor="text1"/>
          <w:sz w:val="24"/>
          <w:szCs w:val="20"/>
          <w:highlight w:val="none"/>
          <w14:textFill>
            <w14:solidFill>
              <w14:schemeClr w14:val="tx1"/>
            </w14:solidFill>
          </w14:textFill>
        </w:rPr>
        <w:t>通知买方。</w:t>
      </w:r>
      <w:r>
        <w:rPr>
          <w:rFonts w:hint="eastAsia" w:ascii="宋体" w:hAnsi="宋体"/>
          <w:color w:val="000000" w:themeColor="text1"/>
          <w:sz w:val="24"/>
          <w:szCs w:val="20"/>
          <w:highlight w:val="none"/>
          <w:lang w:val="en-US" w:eastAsia="zh-CN"/>
          <w14:textFill>
            <w14:solidFill>
              <w14:schemeClr w14:val="tx1"/>
            </w14:solidFill>
          </w14:textFill>
        </w:rPr>
        <w:t>交货时应将货物清单一并交由买方。</w:t>
      </w:r>
    </w:p>
    <w:p>
      <w:pPr>
        <w:tabs>
          <w:tab w:val="left" w:pos="720"/>
        </w:tabs>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6.3    卖方装运的货物不应超过合同规定的数量或重量。否则，卖方应对超运部分引起的一切后果负责。</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891" w:name="_Toc487900355"/>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7      装运通知</w:t>
      </w:r>
      <w:bookmarkEnd w:id="891"/>
    </w:p>
    <w:p>
      <w:pPr>
        <w:widowControl w:val="0"/>
        <w:autoSpaceDE w:val="0"/>
        <w:autoSpaceDN w:val="0"/>
        <w:adjustRightInd w:val="0"/>
        <w:spacing w:before="120" w:beforeLines="0" w:beforeAutospacing="0" w:line="360" w:lineRule="auto"/>
        <w:ind w:left="960" w:hanging="960"/>
        <w:jc w:val="left"/>
        <w:rPr>
          <w:rFonts w:hint="eastAsia" w:ascii="宋体" w:hAnsi="宋体" w:eastAsia="宋体" w:cs="Times New Roman"/>
          <w:color w:val="000000" w:themeColor="text1"/>
          <w:kern w:val="0"/>
          <w:sz w:val="24"/>
          <w:highlight w:val="none"/>
          <w:lang w:val="en-US" w:eastAsia="zh-CN" w:bidi="ar-SA"/>
          <w14:textFill>
            <w14:solidFill>
              <w14:schemeClr w14:val="tx1"/>
            </w14:solidFill>
          </w14:textFill>
        </w:rPr>
      </w:pPr>
      <w:r>
        <w:rPr>
          <w:rFonts w:hint="eastAsia" w:ascii="宋体" w:hAnsi="宋体" w:eastAsia="宋体" w:cs="Times New Roman"/>
          <w:color w:val="000000" w:themeColor="text1"/>
          <w:kern w:val="0"/>
          <w:sz w:val="24"/>
          <w:highlight w:val="none"/>
          <w:lang w:val="en-US" w:eastAsia="zh-CN" w:bidi="ar-SA"/>
          <w14:textFill>
            <w14:solidFill>
              <w14:schemeClr w14:val="tx1"/>
            </w14:solidFill>
          </w14:textFill>
        </w:rPr>
        <w:t>7.</w:t>
      </w:r>
      <w:r>
        <w:rPr>
          <w:rFonts w:hint="eastAsia" w:ascii="宋体" w:hAnsi="宋体" w:cs="Times New Roman"/>
          <w:color w:val="000000" w:themeColor="text1"/>
          <w:kern w:val="0"/>
          <w:sz w:val="24"/>
          <w:highlight w:val="none"/>
          <w:lang w:val="en-US" w:eastAsia="zh-CN" w:bidi="ar-SA"/>
          <w14:textFill>
            <w14:solidFill>
              <w14:schemeClr w14:val="tx1"/>
            </w14:solidFill>
          </w14:textFill>
        </w:rPr>
        <w:t>1</w:t>
      </w:r>
      <w:r>
        <w:rPr>
          <w:rFonts w:hint="eastAsia" w:ascii="宋体" w:hAnsi="宋体" w:eastAsia="宋体" w:cs="Times New Roman"/>
          <w:color w:val="000000" w:themeColor="text1"/>
          <w:kern w:val="0"/>
          <w:sz w:val="24"/>
          <w:highlight w:val="none"/>
          <w:lang w:val="en-US" w:eastAsia="zh-CN" w:bidi="ar-SA"/>
          <w14:textFill>
            <w14:solidFill>
              <w14:schemeClr w14:val="tx1"/>
            </w14:solidFill>
          </w14:textFill>
        </w:rPr>
        <w:t xml:space="preserve">    如因卖方延误</w:t>
      </w:r>
      <w:r>
        <w:rPr>
          <w:rFonts w:hint="eastAsia" w:ascii="宋体" w:hAnsi="宋体" w:cs="Times New Roman"/>
          <w:color w:val="000000" w:themeColor="text1"/>
          <w:kern w:val="0"/>
          <w:sz w:val="24"/>
          <w:highlight w:val="none"/>
          <w:lang w:val="en-US" w:eastAsia="zh-CN" w:bidi="ar-SA"/>
          <w14:textFill>
            <w14:solidFill>
              <w14:schemeClr w14:val="tx1"/>
            </w14:solidFill>
          </w14:textFill>
        </w:rPr>
        <w:t>通知</w:t>
      </w:r>
      <w:r>
        <w:rPr>
          <w:rFonts w:hint="eastAsia" w:ascii="宋体" w:hAnsi="宋体" w:eastAsia="宋体" w:cs="Times New Roman"/>
          <w:color w:val="000000" w:themeColor="text1"/>
          <w:kern w:val="0"/>
          <w:sz w:val="24"/>
          <w:highlight w:val="none"/>
          <w:lang w:val="en-US" w:eastAsia="zh-CN" w:bidi="ar-SA"/>
          <w14:textFill>
            <w14:solidFill>
              <w14:schemeClr w14:val="tx1"/>
            </w14:solidFill>
          </w14:textFill>
        </w:rPr>
        <w:t>，由此引起的一切后果损失应由卖方负责。</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892" w:name="_Toc487900357"/>
      <w:bookmarkStart w:id="893" w:name="_Ref467379807"/>
      <w:bookmarkStart w:id="894" w:name="_Ref467379793"/>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8      付款条件</w:t>
      </w:r>
      <w:bookmarkEnd w:id="892"/>
      <w:bookmarkEnd w:id="893"/>
      <w:bookmarkEnd w:id="894"/>
    </w:p>
    <w:p>
      <w:pPr>
        <w:spacing w:before="120" w:line="360" w:lineRule="auto"/>
        <w:ind w:firstLine="720" w:firstLineChars="30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 xml:space="preserve">  付款条件见“合同特殊条款”。</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895" w:name="_Toc487900358"/>
      <w:bookmarkStart w:id="896" w:name="_Ref467379852"/>
      <w:bookmarkStart w:id="897" w:name="_Ref467379863"/>
      <w:bookmarkStart w:id="898" w:name="_Ref467379923"/>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9      技术资料</w:t>
      </w:r>
      <w:bookmarkEnd w:id="895"/>
      <w:bookmarkEnd w:id="896"/>
      <w:bookmarkEnd w:id="897"/>
      <w:bookmarkEnd w:id="898"/>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9.</w:t>
      </w:r>
      <w:r>
        <w:rPr>
          <w:rFonts w:hint="eastAsia" w:ascii="宋体" w:hAnsi="宋体"/>
          <w:color w:val="000000" w:themeColor="text1"/>
          <w:sz w:val="24"/>
          <w:szCs w:val="20"/>
          <w:highlight w:val="none"/>
          <w:lang w:val="en-US" w:eastAsia="zh-CN"/>
          <w14:textFill>
            <w14:solidFill>
              <w14:schemeClr w14:val="tx1"/>
            </w14:solidFill>
          </w14:textFill>
        </w:rPr>
        <w:t>1</w:t>
      </w:r>
      <w:r>
        <w:rPr>
          <w:rFonts w:hint="eastAsia" w:ascii="宋体" w:hAnsi="宋体"/>
          <w:color w:val="000000" w:themeColor="text1"/>
          <w:sz w:val="24"/>
          <w:szCs w:val="20"/>
          <w:highlight w:val="none"/>
          <w14:textFill>
            <w14:solidFill>
              <w14:schemeClr w14:val="tx1"/>
            </w14:solidFill>
          </w14:textFill>
        </w:rPr>
        <w:t xml:space="preserve">  如果买方确认卖方提供的技术资料不完整或在运输过程中丢失，卖方将在收到买方通知后</w:t>
      </w:r>
      <w:r>
        <w:rPr>
          <w:rFonts w:hint="eastAsia" w:ascii="宋体" w:hAnsi="宋体"/>
          <w:color w:val="000000" w:themeColor="text1"/>
          <w:sz w:val="24"/>
          <w:szCs w:val="20"/>
          <w:highlight w:val="none"/>
          <w:u w:val="single"/>
          <w14:textFill>
            <w14:solidFill>
              <w14:schemeClr w14:val="tx1"/>
            </w14:solidFill>
          </w14:textFill>
        </w:rPr>
        <w:t xml:space="preserve">  5  </w:t>
      </w:r>
      <w:r>
        <w:rPr>
          <w:rFonts w:hint="eastAsia" w:ascii="宋体" w:hAnsi="宋体"/>
          <w:color w:val="000000" w:themeColor="text1"/>
          <w:sz w:val="24"/>
          <w:szCs w:val="20"/>
          <w:highlight w:val="none"/>
          <w14:textFill>
            <w14:solidFill>
              <w14:schemeClr w14:val="tx1"/>
            </w14:solidFill>
          </w14:textFill>
        </w:rPr>
        <w:t>天内将这些资料免费寄给买方。</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899" w:name="_Toc487900359"/>
      <w:bookmarkStart w:id="900" w:name="_Ref467377962"/>
      <w:bookmarkStart w:id="901" w:name="_Ref467377798"/>
      <w:bookmarkStart w:id="902" w:name="_Ref467379937"/>
      <w:bookmarkStart w:id="903" w:name="_Ref467379946"/>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10     质量保证</w:t>
      </w:r>
      <w:bookmarkEnd w:id="899"/>
      <w:bookmarkEnd w:id="900"/>
      <w:bookmarkEnd w:id="901"/>
      <w:bookmarkEnd w:id="902"/>
      <w:bookmarkEnd w:id="903"/>
    </w:p>
    <w:p>
      <w:pPr>
        <w:spacing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10.1    卖方须保证货物是全新</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未使用过的，并完全符合强制性的国家技术质量规范和合同规定的质量</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规格</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性能和技术规范等的要求。</w:t>
      </w:r>
    </w:p>
    <w:p>
      <w:pPr>
        <w:spacing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10.2</w:t>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卖方须保证所提供的货物经正确安装</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正常运转和保养，在其使用寿命期内须具有符合质量要求和产品说明书的性能。在货物质量保证期之内，卖方须对由于设计</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工艺或材料的缺陷而发生的任何不足或故障负责。</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10.3    根据买方按检验标准自己检验结果或委托有资质的相关质检机构的检验结果，发现货物的数量</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质量</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规格与合同不符；或者在质量保证期内，证实货物存在缺陷，包括潜在的缺陷或使用不符合要求的材料等，买方应尽快以书面</w:t>
      </w:r>
      <w:r>
        <w:rPr>
          <w:rFonts w:hint="eastAsia" w:ascii="宋体" w:hAnsi="宋体"/>
          <w:color w:val="000000" w:themeColor="text1"/>
          <w:sz w:val="24"/>
          <w:szCs w:val="20"/>
          <w:highlight w:val="none"/>
          <w:lang w:val="en-US" w:eastAsia="zh-CN"/>
          <w14:textFill>
            <w14:solidFill>
              <w14:schemeClr w14:val="tx1"/>
            </w14:solidFill>
          </w14:textFill>
        </w:rPr>
        <w:t>或电话短信.微信</w:t>
      </w:r>
      <w:r>
        <w:rPr>
          <w:rFonts w:hint="eastAsia" w:ascii="宋体" w:hAnsi="宋体"/>
          <w:color w:val="000000" w:themeColor="text1"/>
          <w:sz w:val="24"/>
          <w:szCs w:val="20"/>
          <w:highlight w:val="none"/>
          <w14:textFill>
            <w14:solidFill>
              <w14:schemeClr w14:val="tx1"/>
            </w14:solidFill>
          </w14:textFill>
        </w:rPr>
        <w:t>形式通知卖方。卖方在收到通知后</w:t>
      </w:r>
      <w:r>
        <w:rPr>
          <w:rFonts w:hint="eastAsia" w:ascii="宋体" w:hAnsi="宋体"/>
          <w:color w:val="000000" w:themeColor="text1"/>
          <w:sz w:val="24"/>
          <w:szCs w:val="20"/>
          <w:highlight w:val="none"/>
          <w:u w:val="single"/>
          <w14:textFill>
            <w14:solidFill>
              <w14:schemeClr w14:val="tx1"/>
            </w14:solidFill>
          </w14:textFill>
        </w:rPr>
        <w:t xml:space="preserve">  3  </w:t>
      </w:r>
      <w:r>
        <w:rPr>
          <w:rFonts w:hint="eastAsia" w:ascii="宋体" w:hAnsi="宋体"/>
          <w:color w:val="000000" w:themeColor="text1"/>
          <w:sz w:val="24"/>
          <w:szCs w:val="20"/>
          <w:highlight w:val="none"/>
          <w14:textFill>
            <w14:solidFill>
              <w14:schemeClr w14:val="tx1"/>
            </w14:solidFill>
          </w14:textFill>
        </w:rPr>
        <w:t>天内应免费维修或更换有缺陷的货物或部件。</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10.4    如果卖方在收到通知后</w:t>
      </w:r>
      <w:r>
        <w:rPr>
          <w:rFonts w:hint="eastAsia" w:ascii="宋体" w:hAnsi="宋体"/>
          <w:color w:val="000000" w:themeColor="text1"/>
          <w:sz w:val="24"/>
          <w:szCs w:val="20"/>
          <w:highlight w:val="none"/>
          <w:u w:val="single"/>
          <w14:textFill>
            <w14:solidFill>
              <w14:schemeClr w14:val="tx1"/>
            </w14:solidFill>
          </w14:textFill>
        </w:rPr>
        <w:t xml:space="preserve">   3  </w:t>
      </w:r>
      <w:r>
        <w:rPr>
          <w:rFonts w:hint="eastAsia" w:ascii="宋体" w:hAnsi="宋体"/>
          <w:color w:val="000000" w:themeColor="text1"/>
          <w:sz w:val="24"/>
          <w:szCs w:val="20"/>
          <w:highlight w:val="none"/>
          <w14:textFill>
            <w14:solidFill>
              <w14:schemeClr w14:val="tx1"/>
            </w14:solidFill>
          </w14:textFill>
        </w:rPr>
        <w:t>天内没有弥补缺陷，买方可</w:t>
      </w:r>
      <w:r>
        <w:rPr>
          <w:rFonts w:hint="eastAsia" w:ascii="宋体" w:hAnsi="宋体"/>
          <w:color w:val="000000" w:themeColor="text1"/>
          <w:sz w:val="24"/>
          <w:szCs w:val="20"/>
          <w:highlight w:val="none"/>
          <w:lang w:val="en-US" w:eastAsia="zh-CN"/>
          <w14:textFill>
            <w14:solidFill>
              <w14:schemeClr w14:val="tx1"/>
            </w14:solidFill>
          </w14:textFill>
        </w:rPr>
        <w:t>自行</w:t>
      </w:r>
      <w:r>
        <w:rPr>
          <w:rFonts w:hint="eastAsia" w:ascii="宋体" w:hAnsi="宋体"/>
          <w:color w:val="000000" w:themeColor="text1"/>
          <w:sz w:val="24"/>
          <w:szCs w:val="20"/>
          <w:highlight w:val="none"/>
          <w14:textFill>
            <w14:solidFill>
              <w14:schemeClr w14:val="tx1"/>
            </w14:solidFill>
          </w14:textFill>
        </w:rPr>
        <w:t>采取必要的补救措施，但由此引发的风险和费用将由卖方承担。</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10.5    除“合同特殊条款”规定外，合同项下货物的质量保证期为自货物通过最终验收起至少</w:t>
      </w:r>
      <w:r>
        <w:rPr>
          <w:rFonts w:hint="eastAsia" w:ascii="宋体" w:hAnsi="宋体"/>
          <w:color w:val="000000" w:themeColor="text1"/>
          <w:sz w:val="24"/>
          <w:szCs w:val="20"/>
          <w:highlight w:val="none"/>
          <w:lang w:val="en-US" w:eastAsia="zh-CN"/>
          <w14:textFill>
            <w14:solidFill>
              <w14:schemeClr w14:val="tx1"/>
            </w14:solidFill>
          </w14:textFill>
        </w:rPr>
        <w:t>36</w:t>
      </w:r>
      <w:r>
        <w:rPr>
          <w:rFonts w:hint="eastAsia" w:ascii="宋体" w:hAnsi="宋体"/>
          <w:color w:val="000000" w:themeColor="text1"/>
          <w:sz w:val="24"/>
          <w:szCs w:val="20"/>
          <w:highlight w:val="none"/>
          <w14:textFill>
            <w14:solidFill>
              <w14:schemeClr w14:val="tx1"/>
            </w14:solidFill>
          </w14:textFill>
        </w:rPr>
        <w:t>个月。</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04" w:name="_Ref467378018"/>
      <w:bookmarkStart w:id="905" w:name="_Toc487900360"/>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11     检验</w:t>
      </w:r>
      <w:bookmarkEnd w:id="904"/>
      <w:bookmarkEnd w:id="905"/>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和验收</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11.1    在交货前，卖方应对货物的质量</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规格</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性能</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数量和重量等进行详细而全面的检验，并出具证明货物符合合同规定的文件。该文件将作为申请付款单据的一部分，但有关质量</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规格</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性能</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数量或重量的检验不应视为最终检验。</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11.2    货物运抵现场后，买方应在</w:t>
      </w:r>
      <w:r>
        <w:rPr>
          <w:rFonts w:hint="eastAsia" w:ascii="宋体" w:hAnsi="宋体"/>
          <w:color w:val="000000" w:themeColor="text1"/>
          <w:sz w:val="24"/>
          <w:szCs w:val="20"/>
          <w:highlight w:val="none"/>
          <w:u w:val="single"/>
          <w14:textFill>
            <w14:solidFill>
              <w14:schemeClr w14:val="tx1"/>
            </w14:solidFill>
          </w14:textFill>
        </w:rPr>
        <w:t xml:space="preserve"> 3 </w:t>
      </w:r>
      <w:r>
        <w:rPr>
          <w:rFonts w:hint="eastAsia" w:ascii="宋体" w:hAnsi="宋体"/>
          <w:color w:val="000000" w:themeColor="text1"/>
          <w:sz w:val="24"/>
          <w:szCs w:val="20"/>
          <w:highlight w:val="none"/>
          <w14:textFill>
            <w14:solidFill>
              <w14:schemeClr w14:val="tx1"/>
            </w14:solidFill>
          </w14:textFill>
        </w:rPr>
        <w:t>日内组织验收，并制作验收备忘录，签署验收意见 。</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11.3    买方有在货物制造过程中派员监造的权利, 卖方有义务为买方监造人员行使该权利提供方便。</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11.4    制造厂对所供货物进行机械运转试验和性能试验时，卖方必须提前通知买方。</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06" w:name="_Toc487900361"/>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12    索赔</w:t>
      </w:r>
      <w:bookmarkEnd w:id="906"/>
    </w:p>
    <w:p>
      <w:pPr>
        <w:spacing w:before="120" w:line="360" w:lineRule="auto"/>
        <w:ind w:left="900" w:hanging="90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12.1   如果货物的质量</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规格</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数量</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重量等与合同不符，或在第10.5规定的质量保证期内证实货物存有缺陷，包括潜在的缺陷或使用不符合要求的材料等，买方有权根据有资质的权威质检机构的检验结果向卖方提出索赔</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lang w:val="en-US" w:eastAsia="zh-CN"/>
          <w14:textFill>
            <w14:solidFill>
              <w14:schemeClr w14:val="tx1"/>
            </w14:solidFill>
          </w14:textFill>
        </w:rPr>
        <w:t>并视情况决定是否单方解除合同，买方单方解除合同的不视为违约不影响同时向卖方索赔</w:t>
      </w:r>
      <w:r>
        <w:rPr>
          <w:rFonts w:hint="eastAsia" w:ascii="宋体" w:hAnsi="宋体"/>
          <w:color w:val="000000" w:themeColor="text1"/>
          <w:sz w:val="24"/>
          <w:szCs w:val="20"/>
          <w:highlight w:val="none"/>
          <w14:textFill>
            <w14:solidFill>
              <w14:schemeClr w14:val="tx1"/>
            </w14:solidFill>
          </w14:textFill>
        </w:rPr>
        <w:t>（但责任应由保险公司或运输部门承担的除外）。</w:t>
      </w:r>
    </w:p>
    <w:p>
      <w:pPr>
        <w:spacing w:before="120" w:line="360" w:lineRule="auto"/>
        <w:ind w:left="900" w:hanging="900"/>
        <w:rPr>
          <w:rFonts w:hint="eastAsia" w:ascii="宋体" w:hAnsi="宋体"/>
          <w:color w:val="000000" w:themeColor="text1"/>
          <w:sz w:val="24"/>
          <w:szCs w:val="20"/>
          <w:highlight w:val="none"/>
          <w14:textFill>
            <w14:solidFill>
              <w14:schemeClr w14:val="tx1"/>
            </w14:solidFill>
          </w14:textFill>
        </w:rPr>
      </w:pPr>
      <w:bookmarkStart w:id="907" w:name="_Ref467378076"/>
      <w:r>
        <w:rPr>
          <w:rFonts w:hint="eastAsia" w:ascii="宋体" w:hAnsi="宋体"/>
          <w:color w:val="000000" w:themeColor="text1"/>
          <w:sz w:val="24"/>
          <w:szCs w:val="20"/>
          <w:highlight w:val="none"/>
          <w14:textFill>
            <w14:solidFill>
              <w14:schemeClr w14:val="tx1"/>
            </w14:solidFill>
          </w14:textFill>
        </w:rPr>
        <w:t>12.2   在根据合同第10条和第11条规定的检验期和质量保证期内，如果卖方对买方提出的索赔负有责任，卖方应按照买方同意的下列一种或多种方式解决索赔事宜：</w:t>
      </w:r>
      <w:bookmarkEnd w:id="907"/>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12.2.1  在法定的退货期内，卖方应按合同规定将货款退还给买方，并承担由此发生的一切损失和费用，包括利息</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银行手续费</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运费</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保险费</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检验费</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仓储费</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装卸费以及为保护退回货物所需的其它必要费用。如已超过退货期，但卖方同意退货，可比照上述办法办理，或由双方协商处理。</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12.2.2  根据货物低劣程度</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损坏程度以及买方所遭受损失的数额，经买卖双方商定降低货物的价格，或由有权的部门评估，以降低后的价格或评估价格为准。</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12.2.3  用符合规格</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质量和性能要求的新零件</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部件或货物来更换有缺陷的部分或／和修补缺陷部分，卖方应承担一切费用和风险并负担买方所发生的一切直接费用。同时，卖方应按合同第10条规定，相应延长修补或更换件的质量保证期。</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12.3    如果在买方发出索赔通知后</w:t>
      </w:r>
      <w:r>
        <w:rPr>
          <w:rFonts w:hint="eastAsia" w:ascii="宋体" w:hAnsi="宋体"/>
          <w:color w:val="000000" w:themeColor="text1"/>
          <w:sz w:val="24"/>
          <w:szCs w:val="20"/>
          <w:highlight w:val="none"/>
          <w:u w:val="single"/>
          <w14:textFill>
            <w14:solidFill>
              <w14:schemeClr w14:val="tx1"/>
            </w14:solidFill>
          </w14:textFill>
        </w:rPr>
        <w:t xml:space="preserve">  3  </w:t>
      </w:r>
      <w:r>
        <w:rPr>
          <w:rFonts w:hint="eastAsia" w:ascii="宋体" w:hAnsi="宋体"/>
          <w:color w:val="000000" w:themeColor="text1"/>
          <w:sz w:val="24"/>
          <w:szCs w:val="20"/>
          <w:highlight w:val="none"/>
          <w14:textFill>
            <w14:solidFill>
              <w14:schemeClr w14:val="tx1"/>
            </w14:solidFill>
          </w14:textFill>
        </w:rPr>
        <w:t>天内，卖方未作答复，上述索赔应视为已被卖方接受。如卖方未能在买方提出索赔通知后</w:t>
      </w:r>
      <w:r>
        <w:rPr>
          <w:rFonts w:hint="eastAsia" w:ascii="宋体" w:hAnsi="宋体"/>
          <w:color w:val="000000" w:themeColor="text1"/>
          <w:sz w:val="24"/>
          <w:szCs w:val="20"/>
          <w:highlight w:val="none"/>
          <w:u w:val="single"/>
          <w14:textFill>
            <w14:solidFill>
              <w14:schemeClr w14:val="tx1"/>
            </w14:solidFill>
          </w14:textFill>
        </w:rPr>
        <w:t xml:space="preserve"> 3  </w:t>
      </w:r>
      <w:r>
        <w:rPr>
          <w:rFonts w:hint="eastAsia" w:ascii="宋体" w:hAnsi="宋体"/>
          <w:color w:val="000000" w:themeColor="text1"/>
          <w:sz w:val="24"/>
          <w:szCs w:val="20"/>
          <w:highlight w:val="none"/>
          <w14:textFill>
            <w14:solidFill>
              <w14:schemeClr w14:val="tx1"/>
            </w14:solidFill>
          </w14:textFill>
        </w:rPr>
        <w:t>天内或买方同意的更长时间内，按照本合同第12.2条规定的任何一种方法解决索赔事宜，买方有权向卖方提出补偿。</w:t>
      </w:r>
    </w:p>
    <w:p>
      <w:pPr>
        <w:pStyle w:val="2"/>
        <w:ind w:left="960" w:leftChars="0" w:hanging="960" w:hangingChars="400"/>
        <w:rPr>
          <w:rFonts w:hint="default" w:eastAsia="宋体"/>
          <w:color w:val="000000" w:themeColor="text1"/>
          <w:highlight w:val="none"/>
          <w:lang w:val="en-US" w:eastAsia="zh-CN"/>
          <w14:textFill>
            <w14:solidFill>
              <w14:schemeClr w14:val="tx1"/>
            </w14:solidFill>
          </w14:textFill>
        </w:rPr>
      </w:pPr>
      <w:r>
        <w:rPr>
          <w:rFonts w:hint="eastAsia"/>
          <w:color w:val="000000" w:themeColor="text1"/>
          <w:sz w:val="24"/>
          <w:szCs w:val="20"/>
          <w:highlight w:val="none"/>
          <w:lang w:val="en-US" w:eastAsia="zh-CN"/>
          <w14:textFill>
            <w14:solidFill>
              <w14:schemeClr w14:val="tx1"/>
            </w14:solidFill>
          </w14:textFill>
        </w:rPr>
        <w:t>12.4    如因上述问题至合同根本目的不能实现，买方有权单方解除本合同，并向卖方索赔。</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08" w:name="_Toc487900362"/>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13     延迟交货</w:t>
      </w:r>
      <w:bookmarkEnd w:id="908"/>
    </w:p>
    <w:p>
      <w:pPr>
        <w:spacing w:before="120" w:line="360" w:lineRule="auto"/>
        <w:ind w:left="901"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13.1   卖方应按照“货物需求一览表及技术规格”中买方规定的时间表交货和提供服务。</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13.2   如果卖方无正当理由迟延交货，买方有权提出违约损失赔偿或</w:t>
      </w:r>
      <w:r>
        <w:rPr>
          <w:rFonts w:hint="eastAsia" w:ascii="宋体" w:hAnsi="宋体"/>
          <w:color w:val="000000" w:themeColor="text1"/>
          <w:sz w:val="24"/>
          <w:szCs w:val="20"/>
          <w:highlight w:val="none"/>
          <w:lang w:val="en-US" w:eastAsia="zh-CN"/>
          <w14:textFill>
            <w14:solidFill>
              <w14:schemeClr w14:val="tx1"/>
            </w14:solidFill>
          </w14:textFill>
        </w:rPr>
        <w:t>单方</w:t>
      </w:r>
      <w:r>
        <w:rPr>
          <w:rFonts w:hint="eastAsia" w:ascii="宋体" w:hAnsi="宋体"/>
          <w:color w:val="000000" w:themeColor="text1"/>
          <w:sz w:val="24"/>
          <w:szCs w:val="20"/>
          <w:highlight w:val="none"/>
          <w14:textFill>
            <w14:solidFill>
              <w14:schemeClr w14:val="tx1"/>
            </w14:solidFill>
          </w14:textFill>
        </w:rPr>
        <w:t>解除合同。</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13.3   在履行合同过程中，如果卖方遇到不能按时交货和提供服务的情况，应及时以书面形式将不能按时交货的理由</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预期延误时间通知买方。买方收到卖方通知后，认为其理由正当的，可酌情延长交货时间。</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09" w:name="_Toc487900363"/>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14     违约赔偿</w:t>
      </w:r>
      <w:bookmarkEnd w:id="909"/>
    </w:p>
    <w:p>
      <w:pPr>
        <w:spacing w:before="120" w:line="360" w:lineRule="auto"/>
        <w:ind w:left="900" w:hanging="900" w:hangingChars="375"/>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14.1    除合同第15条规定外，如果卖方没有按照合同规定的时间交货和提供服务，买方可要求卖方支付违约金。违约金按每周迟交货物或未提供服务交货价的0.5%计收。但违约金的最高限额为迟交货物或没有提供服务的合同价的5%。一周按７天计算，不足７天按一周计算。如果达到最高限额，买方有权</w:t>
      </w:r>
      <w:r>
        <w:rPr>
          <w:rFonts w:hint="eastAsia" w:ascii="宋体" w:hAnsi="宋体"/>
          <w:color w:val="000000" w:themeColor="text1"/>
          <w:sz w:val="24"/>
          <w:szCs w:val="20"/>
          <w:highlight w:val="none"/>
          <w:lang w:val="en-US" w:eastAsia="zh-CN"/>
          <w14:textFill>
            <w14:solidFill>
              <w14:schemeClr w14:val="tx1"/>
            </w14:solidFill>
          </w14:textFill>
        </w:rPr>
        <w:t>单方</w:t>
      </w:r>
      <w:r>
        <w:rPr>
          <w:rFonts w:hint="eastAsia" w:ascii="宋体" w:hAnsi="宋体"/>
          <w:color w:val="000000" w:themeColor="text1"/>
          <w:sz w:val="24"/>
          <w:szCs w:val="20"/>
          <w:highlight w:val="none"/>
          <w14:textFill>
            <w14:solidFill>
              <w14:schemeClr w14:val="tx1"/>
            </w14:solidFill>
          </w14:textFill>
        </w:rPr>
        <w:t>解除合同。</w:t>
      </w:r>
    </w:p>
    <w:p>
      <w:pPr>
        <w:spacing w:before="120" w:line="360" w:lineRule="auto"/>
        <w:ind w:left="900" w:hanging="900" w:hangingChars="375"/>
        <w:rPr>
          <w:rFonts w:hint="eastAsia" w:ascii="宋体" w:hAnsi="宋体"/>
          <w:color w:val="000000" w:themeColor="text1"/>
          <w:sz w:val="24"/>
          <w:szCs w:val="20"/>
          <w:highlight w:val="none"/>
          <w:lang w:val="en-US" w:eastAsia="zh-CN"/>
          <w14:textFill>
            <w14:solidFill>
              <w14:schemeClr w14:val="tx1"/>
            </w14:solidFill>
          </w14:textFill>
        </w:rPr>
      </w:pPr>
      <w:r>
        <w:rPr>
          <w:rFonts w:hint="eastAsia" w:ascii="宋体" w:hAnsi="宋体"/>
          <w:color w:val="000000" w:themeColor="text1"/>
          <w:sz w:val="24"/>
          <w:szCs w:val="20"/>
          <w:highlight w:val="none"/>
          <w:lang w:val="en-US" w:eastAsia="zh-CN"/>
          <w14:textFill>
            <w14:solidFill>
              <w14:schemeClr w14:val="tx1"/>
            </w14:solidFill>
          </w14:textFill>
        </w:rPr>
        <w:t>14.2   买方在实际指令采购货物之前有权根据上级单位指示单方解除合同，这不视为违约。</w:t>
      </w:r>
    </w:p>
    <w:p>
      <w:pPr>
        <w:spacing w:before="120" w:line="360" w:lineRule="auto"/>
        <w:ind w:left="958" w:leftChars="456" w:firstLine="60" w:firstLineChars="25"/>
        <w:rPr>
          <w:rFonts w:hint="default" w:ascii="宋体" w:hAnsi="宋体"/>
          <w:color w:val="000000" w:themeColor="text1"/>
          <w:sz w:val="24"/>
          <w:szCs w:val="20"/>
          <w:highlight w:val="none"/>
          <w:lang w:val="en-US" w:eastAsia="zh-CN"/>
          <w14:textFill>
            <w14:solidFill>
              <w14:schemeClr w14:val="tx1"/>
            </w14:solidFill>
          </w14:textFill>
        </w:rPr>
      </w:pPr>
      <w:r>
        <w:rPr>
          <w:rFonts w:hint="eastAsia" w:ascii="宋体" w:hAnsi="宋体"/>
          <w:color w:val="000000" w:themeColor="text1"/>
          <w:sz w:val="24"/>
          <w:szCs w:val="20"/>
          <w:highlight w:val="none"/>
          <w:lang w:val="en-US" w:eastAsia="zh-CN"/>
          <w14:textFill>
            <w14:solidFill>
              <w14:schemeClr w14:val="tx1"/>
            </w14:solidFill>
          </w14:textFill>
        </w:rPr>
        <w:t>买方因上级单位指示和财政拨款及财务流程导致付款不及时不视为违约。</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10" w:name="_Ref467378121"/>
      <w:bookmarkStart w:id="911" w:name="_Toc487900364"/>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15      不可抗力</w:t>
      </w:r>
      <w:bookmarkEnd w:id="910"/>
      <w:bookmarkEnd w:id="911"/>
      <w:r>
        <w:rPr>
          <w:rFonts w:hint="eastAsia" w:ascii="宋体" w:hAnsi="宋体" w:cs="Times New Roman"/>
          <w:b/>
          <w:color w:val="000000" w:themeColor="text1"/>
          <w:kern w:val="0"/>
          <w:sz w:val="24"/>
          <w:highlight w:val="none"/>
          <w:u w:val="none"/>
          <w:lang w:val="en-US" w:eastAsia="zh-CN" w:bidi="ar-SA"/>
          <w14:textFill>
            <w14:solidFill>
              <w14:schemeClr w14:val="tx1"/>
            </w14:solidFill>
          </w14:textFill>
        </w:rPr>
        <w:t>。</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15.1    如果双方中任何一方遭遇法律规定的不可抗力，致使合同履行受阻时，履行合同的期限应予延长，延长的期限应相当于不可抗力所影响的时间。</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15.2    受事故影响的一方应在不可抗力的事故发生后尽快书面形式通知另一方，并在事故发生后</w:t>
      </w:r>
      <w:r>
        <w:rPr>
          <w:rFonts w:hint="eastAsia" w:ascii="宋体" w:hAnsi="宋体"/>
          <w:color w:val="000000" w:themeColor="text1"/>
          <w:sz w:val="24"/>
          <w:szCs w:val="20"/>
          <w:highlight w:val="none"/>
          <w:u w:val="single"/>
          <w14:textFill>
            <w14:solidFill>
              <w14:schemeClr w14:val="tx1"/>
            </w14:solidFill>
          </w14:textFill>
        </w:rPr>
        <w:t xml:space="preserve">  3  </w:t>
      </w:r>
      <w:r>
        <w:rPr>
          <w:rFonts w:hint="eastAsia" w:ascii="宋体" w:hAnsi="宋体"/>
          <w:color w:val="000000" w:themeColor="text1"/>
          <w:sz w:val="24"/>
          <w:szCs w:val="20"/>
          <w:highlight w:val="none"/>
          <w14:textFill>
            <w14:solidFill>
              <w14:schemeClr w14:val="tx1"/>
            </w14:solidFill>
          </w14:textFill>
        </w:rPr>
        <w:t>天内，将有关部门出具的证明文件送达另一方。</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15.3</w:t>
      </w:r>
      <w:r>
        <w:rPr>
          <w:rFonts w:hint="eastAsia" w:ascii="宋体" w:hAnsi="宋体"/>
          <w:color w:val="000000" w:themeColor="text1"/>
          <w:sz w:val="24"/>
          <w:szCs w:val="20"/>
          <w:highlight w:val="none"/>
          <w14:textFill>
            <w14:solidFill>
              <w14:schemeClr w14:val="tx1"/>
            </w14:solidFill>
          </w14:textFill>
        </w:rPr>
        <w:tab/>
      </w:r>
      <w:r>
        <w:rPr>
          <w:rFonts w:hint="eastAsia" w:ascii="宋体" w:hAnsi="宋体"/>
          <w:color w:val="000000" w:themeColor="text1"/>
          <w:sz w:val="24"/>
          <w:szCs w:val="20"/>
          <w:highlight w:val="none"/>
          <w14:textFill>
            <w14:solidFill>
              <w14:schemeClr w14:val="tx1"/>
            </w14:solidFill>
          </w14:textFill>
        </w:rPr>
        <w:t>不可抗力使合同的某些内容有变更必要的， 双方应通过协商在</w:t>
      </w:r>
      <w:r>
        <w:rPr>
          <w:rFonts w:hint="eastAsia" w:ascii="宋体" w:hAnsi="宋体"/>
          <w:color w:val="000000" w:themeColor="text1"/>
          <w:sz w:val="24"/>
          <w:szCs w:val="20"/>
          <w:highlight w:val="none"/>
          <w:u w:val="single"/>
          <w14:textFill>
            <w14:solidFill>
              <w14:schemeClr w14:val="tx1"/>
            </w14:solidFill>
          </w14:textFill>
        </w:rPr>
        <w:t xml:space="preserve"> 3  </w:t>
      </w:r>
      <w:r>
        <w:rPr>
          <w:rFonts w:hint="eastAsia" w:ascii="宋体" w:hAnsi="宋体"/>
          <w:color w:val="000000" w:themeColor="text1"/>
          <w:sz w:val="24"/>
          <w:szCs w:val="20"/>
          <w:highlight w:val="none"/>
          <w14:textFill>
            <w14:solidFill>
              <w14:schemeClr w14:val="tx1"/>
            </w14:solidFill>
          </w14:textFill>
        </w:rPr>
        <w:t>日内达成进一步履行合同的协议</w:t>
      </w:r>
      <w:r>
        <w:rPr>
          <w:rFonts w:hint="eastAsia" w:ascii="宋体" w:hAnsi="宋体"/>
          <w:color w:val="000000" w:themeColor="text1"/>
          <w:sz w:val="24"/>
          <w:szCs w:val="20"/>
          <w:highlight w:val="none"/>
          <w:lang w:val="en-US" w:eastAsia="zh-CN"/>
          <w14:textFill>
            <w14:solidFill>
              <w14:schemeClr w14:val="tx1"/>
            </w14:solidFill>
          </w14:textFill>
        </w:rPr>
        <w:t>并报政府采购监督部门.买方上级单位批准备案</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因不可抗力致使合同</w:t>
      </w:r>
      <w:r>
        <w:rPr>
          <w:rFonts w:hint="eastAsia" w:ascii="宋体" w:hAnsi="宋体"/>
          <w:color w:val="000000" w:themeColor="text1"/>
          <w:sz w:val="24"/>
          <w:szCs w:val="20"/>
          <w:highlight w:val="none"/>
          <w:lang w:val="en-US" w:eastAsia="zh-CN"/>
          <w14:textFill>
            <w14:solidFill>
              <w14:schemeClr w14:val="tx1"/>
            </w14:solidFill>
          </w14:textFill>
        </w:rPr>
        <w:t>根本目的不能实现的</w:t>
      </w:r>
      <w:r>
        <w:rPr>
          <w:rFonts w:hint="eastAsia" w:ascii="宋体" w:hAnsi="宋体"/>
          <w:color w:val="000000" w:themeColor="text1"/>
          <w:sz w:val="24"/>
          <w:szCs w:val="20"/>
          <w:highlight w:val="none"/>
          <w14:textFill>
            <w14:solidFill>
              <w14:schemeClr w14:val="tx1"/>
            </w14:solidFill>
          </w14:textFill>
        </w:rPr>
        <w:t>，</w:t>
      </w:r>
      <w:r>
        <w:rPr>
          <w:rFonts w:hint="eastAsia" w:ascii="宋体" w:hAnsi="宋体"/>
          <w:color w:val="000000" w:themeColor="text1"/>
          <w:sz w:val="24"/>
          <w:szCs w:val="20"/>
          <w:highlight w:val="none"/>
          <w:lang w:val="en-US" w:eastAsia="zh-CN"/>
          <w14:textFill>
            <w14:solidFill>
              <w14:schemeClr w14:val="tx1"/>
            </w14:solidFill>
          </w14:textFill>
        </w:rPr>
        <w:t>报请并经政府采购程序后后合同终止履行，但已经履行的部分继续有效</w:t>
      </w:r>
      <w:r>
        <w:rPr>
          <w:rFonts w:hint="eastAsia" w:ascii="宋体" w:hAnsi="宋体"/>
          <w:color w:val="000000" w:themeColor="text1"/>
          <w:sz w:val="24"/>
          <w:szCs w:val="20"/>
          <w:highlight w:val="none"/>
          <w14:textFill>
            <w14:solidFill>
              <w14:schemeClr w14:val="tx1"/>
            </w14:solidFill>
          </w14:textFill>
        </w:rPr>
        <w:t>。</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12" w:name="_Toc487900365"/>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16      税费</w:t>
      </w:r>
      <w:bookmarkEnd w:id="912"/>
    </w:p>
    <w:p>
      <w:pPr>
        <w:spacing w:before="120" w:line="360" w:lineRule="auto"/>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 xml:space="preserve">16.1    </w:t>
      </w:r>
      <w:r>
        <w:rPr>
          <w:rFonts w:hint="eastAsia" w:ascii="宋体" w:hAnsi="宋体"/>
          <w:color w:val="000000" w:themeColor="text1"/>
          <w:sz w:val="24"/>
          <w:szCs w:val="20"/>
          <w:highlight w:val="none"/>
          <w:lang w:val="en-US" w:eastAsia="zh-CN"/>
          <w14:textFill>
            <w14:solidFill>
              <w14:schemeClr w14:val="tx1"/>
            </w14:solidFill>
          </w14:textFill>
        </w:rPr>
        <w:t>货物税费由卖方承担</w:t>
      </w:r>
      <w:r>
        <w:rPr>
          <w:rFonts w:hint="eastAsia" w:ascii="宋体" w:hAnsi="宋体"/>
          <w:color w:val="000000" w:themeColor="text1"/>
          <w:sz w:val="24"/>
          <w:szCs w:val="20"/>
          <w:highlight w:val="none"/>
          <w14:textFill>
            <w14:solidFill>
              <w14:schemeClr w14:val="tx1"/>
            </w14:solidFill>
          </w14:textFill>
        </w:rPr>
        <w:t>。</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13" w:name="_Toc487900366"/>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 xml:space="preserve">17      </w:t>
      </w:r>
      <w:bookmarkEnd w:id="913"/>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合同争议的解决</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17.1    因合同履行中发生的争议，合同当事人双方可通过协商解决。协商不成的，向</w:t>
      </w:r>
      <w:r>
        <w:rPr>
          <w:rFonts w:hint="eastAsia" w:ascii="宋体" w:hAnsi="宋体"/>
          <w:color w:val="000000" w:themeColor="text1"/>
          <w:sz w:val="24"/>
          <w:szCs w:val="20"/>
          <w:highlight w:val="none"/>
          <w:lang w:val="en-US" w:eastAsia="zh-CN"/>
          <w14:textFill>
            <w14:solidFill>
              <w14:schemeClr w14:val="tx1"/>
            </w14:solidFill>
          </w14:textFill>
        </w:rPr>
        <w:t>合同履行地北京市怀柔区</w:t>
      </w:r>
      <w:r>
        <w:rPr>
          <w:rFonts w:hint="eastAsia" w:ascii="宋体" w:hAnsi="宋体"/>
          <w:color w:val="000000" w:themeColor="text1"/>
          <w:sz w:val="24"/>
          <w:szCs w:val="20"/>
          <w:highlight w:val="none"/>
          <w14:textFill>
            <w14:solidFill>
              <w14:schemeClr w14:val="tx1"/>
            </w14:solidFill>
          </w14:textFill>
        </w:rPr>
        <w:t>人民法院提起诉讼。</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14" w:name="_Toc487900367"/>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18      违约解除合同</w:t>
      </w:r>
      <w:bookmarkEnd w:id="914"/>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bookmarkStart w:id="915" w:name="_Ref467378234"/>
      <w:r>
        <w:rPr>
          <w:rFonts w:hint="eastAsia" w:ascii="宋体" w:hAnsi="宋体"/>
          <w:color w:val="000000" w:themeColor="text1"/>
          <w:sz w:val="24"/>
          <w:szCs w:val="20"/>
          <w:highlight w:val="none"/>
          <w14:textFill>
            <w14:solidFill>
              <w14:schemeClr w14:val="tx1"/>
            </w14:solidFill>
          </w14:textFill>
        </w:rPr>
        <w:t>18.1    在卖方违约的情况下，买方可向卖方发出书面通知，部分或全部终止合同。同时保留向卖方追诉的权利。</w:t>
      </w:r>
      <w:bookmarkEnd w:id="915"/>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 xml:space="preserve">18.1.1  卖方未能在合同规定的限期或买方同意延长的限期内，提供全部或部分货物,按合同第14.1的规定可以解除合同的； </w:t>
      </w:r>
    </w:p>
    <w:p>
      <w:pPr>
        <w:spacing w:before="120" w:line="360" w:lineRule="auto"/>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18.1.2  卖方未能履行合同规定的其它主要义务的；</w:t>
      </w:r>
    </w:p>
    <w:p>
      <w:pPr>
        <w:spacing w:before="120" w:line="360" w:lineRule="auto"/>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18.1.3  在本合同履行过程中有腐败和欺诈行为的。</w:t>
      </w:r>
    </w:p>
    <w:p>
      <w:pPr>
        <w:spacing w:before="120" w:line="360" w:lineRule="auto"/>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18.1.3.1 “腐败行为”和“欺诈行为”定义如下:</w:t>
      </w:r>
    </w:p>
    <w:p>
      <w:pPr>
        <w:spacing w:before="120" w:line="360" w:lineRule="auto"/>
        <w:ind w:left="1440" w:hanging="144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18.1.3.1.1“腐败行为”是指提供/给予/接受或索取任何有价值的东西来影响买方在合同签订</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履行过程中的行为。</w:t>
      </w:r>
    </w:p>
    <w:p>
      <w:pPr>
        <w:spacing w:before="120" w:line="360" w:lineRule="auto"/>
        <w:ind w:left="1440" w:hanging="144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18.1.3.1.2“欺诈行为”是指</w:t>
      </w:r>
      <w:r>
        <w:rPr>
          <w:rFonts w:hint="eastAsia" w:ascii="宋体" w:hAnsi="宋体"/>
          <w:color w:val="000000" w:themeColor="text1"/>
          <w:sz w:val="24"/>
          <w:szCs w:val="20"/>
          <w:highlight w:val="none"/>
          <w:lang w:val="en-US" w:eastAsia="zh-CN"/>
          <w14:textFill>
            <w14:solidFill>
              <w14:schemeClr w14:val="tx1"/>
            </w14:solidFill>
          </w14:textFill>
        </w:rPr>
        <w:t>卖方伪造资质虚假投标.串标及</w:t>
      </w:r>
      <w:r>
        <w:rPr>
          <w:rFonts w:hint="eastAsia" w:ascii="宋体" w:hAnsi="宋体"/>
          <w:color w:val="000000" w:themeColor="text1"/>
          <w:sz w:val="24"/>
          <w:szCs w:val="20"/>
          <w:highlight w:val="none"/>
          <w14:textFill>
            <w14:solidFill>
              <w14:schemeClr w14:val="tx1"/>
            </w14:solidFill>
          </w14:textFill>
        </w:rPr>
        <w:t>为了影响合同签订</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14:textFill>
            <w14:solidFill>
              <w14:schemeClr w14:val="tx1"/>
            </w14:solidFill>
          </w14:textFill>
        </w:rPr>
        <w:t>履行过程，</w:t>
      </w:r>
      <w:r>
        <w:rPr>
          <w:rFonts w:hint="eastAsia" w:ascii="宋体" w:hAnsi="宋体"/>
          <w:color w:val="000000" w:themeColor="text1"/>
          <w:sz w:val="24"/>
          <w:szCs w:val="20"/>
          <w:highlight w:val="none"/>
          <w:lang w:val="en-US" w:eastAsia="zh-CN"/>
          <w14:textFill>
            <w14:solidFill>
              <w14:schemeClr w14:val="tx1"/>
            </w14:solidFill>
          </w14:textFill>
        </w:rPr>
        <w:t>虚构</w:t>
      </w:r>
      <w:r>
        <w:rPr>
          <w:rFonts w:hint="eastAsia" w:ascii="宋体" w:hAnsi="宋体"/>
          <w:color w:val="000000" w:themeColor="text1"/>
          <w:sz w:val="24"/>
          <w:szCs w:val="20"/>
          <w:highlight w:val="none"/>
          <w14:textFill>
            <w14:solidFill>
              <w14:schemeClr w14:val="tx1"/>
            </w14:solidFill>
          </w14:textFill>
        </w:rPr>
        <w:t>事实，损害买方的利益的行为。</w:t>
      </w:r>
    </w:p>
    <w:p>
      <w:pPr>
        <w:spacing w:before="120" w:line="360" w:lineRule="auto"/>
        <w:ind w:left="960"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18.2    在买方根据上述第18.1条规定，全部或部分解除合同之后，应当遵循诚实信用原则，全部或部分购买与未交付的货物类似的货物或服务，卖方应承担买方购买类似货物或服务而产生的额外支出。部分解除合同的，卖方应继续履行合同中未解除的部分。</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16" w:name="_Toc487900368"/>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19     破产终止合同</w:t>
      </w:r>
      <w:bookmarkEnd w:id="916"/>
    </w:p>
    <w:p>
      <w:pPr>
        <w:spacing w:before="120" w:line="360" w:lineRule="auto"/>
        <w:ind w:left="900" w:hanging="900" w:hangingChars="375"/>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19.1   如果卖方破产导致合同无法履行时，卖方</w:t>
      </w:r>
      <w:r>
        <w:rPr>
          <w:rFonts w:hint="eastAsia" w:ascii="宋体" w:hAnsi="宋体"/>
          <w:color w:val="000000" w:themeColor="text1"/>
          <w:sz w:val="24"/>
          <w:szCs w:val="20"/>
          <w:highlight w:val="none"/>
          <w:lang w:val="en-US" w:eastAsia="zh-CN"/>
          <w14:textFill>
            <w14:solidFill>
              <w14:schemeClr w14:val="tx1"/>
            </w14:solidFill>
          </w14:textFill>
        </w:rPr>
        <w:t>应</w:t>
      </w:r>
      <w:r>
        <w:rPr>
          <w:rFonts w:hint="eastAsia" w:ascii="宋体" w:hAnsi="宋体"/>
          <w:color w:val="000000" w:themeColor="text1"/>
          <w:sz w:val="24"/>
          <w:szCs w:val="20"/>
          <w:highlight w:val="none"/>
          <w14:textFill>
            <w14:solidFill>
              <w14:schemeClr w14:val="tx1"/>
            </w14:solidFill>
          </w14:textFill>
        </w:rPr>
        <w:t>书面形式通知买方，</w:t>
      </w:r>
      <w:r>
        <w:rPr>
          <w:rFonts w:hint="eastAsia" w:ascii="宋体" w:hAnsi="宋体"/>
          <w:color w:val="000000" w:themeColor="text1"/>
          <w:sz w:val="24"/>
          <w:szCs w:val="20"/>
          <w:highlight w:val="none"/>
          <w:lang w:val="en-US" w:eastAsia="zh-CN"/>
          <w14:textFill>
            <w14:solidFill>
              <w14:schemeClr w14:val="tx1"/>
            </w14:solidFill>
          </w14:textFill>
        </w:rPr>
        <w:t>此情况下，买方有权单方解除合同，并就合同未履行部分向卖方追偿，卖方股东和实际经营人有义务赔偿买方因此突发情况造成的信赖利益损失和实际损失。</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bCs/>
          <w:color w:val="000000" w:themeColor="text1"/>
          <w:kern w:val="2"/>
          <w:sz w:val="24"/>
          <w:highlight w:val="none"/>
          <w:u w:val="none"/>
          <w:lang w:val="en-US" w:eastAsia="zh-CN" w:bidi="ar-SA"/>
          <w14:textFill>
            <w14:solidFill>
              <w14:schemeClr w14:val="tx1"/>
            </w14:solidFill>
          </w14:textFill>
        </w:rPr>
      </w:pPr>
      <w:bookmarkStart w:id="917" w:name="_Toc487900369"/>
      <w:r>
        <w:rPr>
          <w:rFonts w:hint="eastAsia" w:ascii="宋体" w:hAnsi="宋体" w:eastAsia="宋体" w:cs="Times New Roman"/>
          <w:b/>
          <w:bCs/>
          <w:color w:val="000000" w:themeColor="text1"/>
          <w:kern w:val="2"/>
          <w:sz w:val="24"/>
          <w:highlight w:val="none"/>
          <w:u w:val="none"/>
          <w:lang w:val="en-US" w:eastAsia="zh-CN" w:bidi="ar-SA"/>
          <w14:textFill>
            <w14:solidFill>
              <w14:schemeClr w14:val="tx1"/>
            </w14:solidFill>
          </w14:textFill>
        </w:rPr>
        <w:t>20     转让和分包</w:t>
      </w:r>
      <w:bookmarkEnd w:id="917"/>
    </w:p>
    <w:p>
      <w:pPr>
        <w:spacing w:before="120" w:line="360" w:lineRule="auto"/>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20.1    政府采购合同不能转让</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lang w:val="en-US" w:eastAsia="zh-CN"/>
          <w14:textFill>
            <w14:solidFill>
              <w14:schemeClr w14:val="tx1"/>
            </w14:solidFill>
          </w14:textFill>
        </w:rPr>
        <w:t>转包.分包，如发生此情况买方有权单方解除合同，并追究卖方的违约责任</w:t>
      </w:r>
      <w:r>
        <w:rPr>
          <w:rFonts w:hint="eastAsia" w:ascii="宋体" w:hAnsi="宋体"/>
          <w:color w:val="000000" w:themeColor="text1"/>
          <w:sz w:val="24"/>
          <w:szCs w:val="20"/>
          <w:highlight w:val="none"/>
          <w14:textFill>
            <w14:solidFill>
              <w14:schemeClr w14:val="tx1"/>
            </w14:solidFill>
          </w14:textFill>
        </w:rPr>
        <w:t>。</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18" w:name="_Toc487900370"/>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21     合同修改</w:t>
      </w:r>
      <w:bookmarkEnd w:id="918"/>
    </w:p>
    <w:p>
      <w:pPr>
        <w:spacing w:before="120" w:line="360" w:lineRule="auto"/>
        <w:ind w:left="900" w:hanging="900" w:hangingChars="375"/>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21.1   买方和卖方都不得擅自变更本合同</w:t>
      </w:r>
      <w:r>
        <w:rPr>
          <w:rFonts w:hint="eastAsia" w:ascii="宋体" w:hAnsi="宋体"/>
          <w:strike w:val="0"/>
          <w:dstrike w:val="0"/>
          <w:color w:val="000000" w:themeColor="text1"/>
          <w:sz w:val="24"/>
          <w:szCs w:val="20"/>
          <w:highlight w:val="none"/>
          <w14:textFill>
            <w14:solidFill>
              <w14:schemeClr w14:val="tx1"/>
            </w14:solidFill>
          </w14:textFill>
        </w:rPr>
        <w:t>但合同继续履行将损害国家和社会公共利益的除外。</w:t>
      </w:r>
      <w:r>
        <w:rPr>
          <w:rFonts w:hint="eastAsia" w:ascii="宋体" w:hAnsi="宋体"/>
          <w:color w:val="000000" w:themeColor="text1"/>
          <w:sz w:val="24"/>
          <w:szCs w:val="20"/>
          <w:highlight w:val="none"/>
          <w14:textFill>
            <w14:solidFill>
              <w14:schemeClr w14:val="tx1"/>
            </w14:solidFill>
          </w14:textFill>
        </w:rPr>
        <w:t>如必须对合同</w:t>
      </w:r>
      <w:r>
        <w:rPr>
          <w:rFonts w:hint="eastAsia" w:ascii="宋体" w:hAnsi="宋体"/>
          <w:color w:val="000000" w:themeColor="text1"/>
          <w:sz w:val="24"/>
          <w:szCs w:val="20"/>
          <w:highlight w:val="none"/>
          <w:lang w:val="en-US" w:eastAsia="zh-CN"/>
          <w14:textFill>
            <w14:solidFill>
              <w14:schemeClr w14:val="tx1"/>
            </w14:solidFill>
          </w14:textFill>
        </w:rPr>
        <w:t>非根本性</w:t>
      </w:r>
      <w:r>
        <w:rPr>
          <w:rFonts w:hint="eastAsia" w:ascii="宋体" w:hAnsi="宋体"/>
          <w:color w:val="000000" w:themeColor="text1"/>
          <w:sz w:val="24"/>
          <w:szCs w:val="20"/>
          <w:highlight w:val="none"/>
          <w14:textFill>
            <w14:solidFill>
              <w14:schemeClr w14:val="tx1"/>
            </w14:solidFill>
          </w14:textFill>
        </w:rPr>
        <w:t>条款进行改动时，当事人双方须共同签署书面文件，作为合同的补充，</w:t>
      </w:r>
      <w:r>
        <w:rPr>
          <w:rFonts w:hint="eastAsia" w:ascii="宋体" w:hAnsi="宋体"/>
          <w:color w:val="000000" w:themeColor="text1"/>
          <w:sz w:val="24"/>
          <w:szCs w:val="20"/>
          <w:highlight w:val="none"/>
          <w:lang w:val="en-US" w:eastAsia="zh-CN"/>
          <w14:textFill>
            <w14:solidFill>
              <w14:schemeClr w14:val="tx1"/>
            </w14:solidFill>
          </w14:textFill>
        </w:rPr>
        <w:t>经政府采购必经程序</w:t>
      </w:r>
      <w:r>
        <w:rPr>
          <w:rFonts w:hint="eastAsia" w:ascii="宋体" w:hAnsi="宋体"/>
          <w:color w:val="000000" w:themeColor="text1"/>
          <w:sz w:val="24"/>
          <w:szCs w:val="20"/>
          <w:highlight w:val="none"/>
          <w14:textFill>
            <w14:solidFill>
              <w14:schemeClr w14:val="tx1"/>
            </w14:solidFill>
          </w14:textFill>
        </w:rPr>
        <w:t>并报同级政府采购监督管理部门</w:t>
      </w:r>
      <w:r>
        <w:rPr>
          <w:rFonts w:hint="eastAsia" w:ascii="宋体" w:hAnsi="宋体"/>
          <w:color w:val="000000" w:themeColor="text1"/>
          <w:sz w:val="24"/>
          <w:szCs w:val="20"/>
          <w:highlight w:val="none"/>
          <w:lang w:eastAsia="zh-CN"/>
          <w14:textFill>
            <w14:solidFill>
              <w14:schemeClr w14:val="tx1"/>
            </w14:solidFill>
          </w14:textFill>
        </w:rPr>
        <w:t>.</w:t>
      </w:r>
      <w:r>
        <w:rPr>
          <w:rFonts w:hint="eastAsia" w:ascii="宋体" w:hAnsi="宋体"/>
          <w:color w:val="000000" w:themeColor="text1"/>
          <w:sz w:val="24"/>
          <w:szCs w:val="20"/>
          <w:highlight w:val="none"/>
          <w:lang w:val="en-US" w:eastAsia="zh-CN"/>
          <w14:textFill>
            <w14:solidFill>
              <w14:schemeClr w14:val="tx1"/>
            </w14:solidFill>
          </w14:textFill>
        </w:rPr>
        <w:t>上级单位批准和</w:t>
      </w:r>
      <w:r>
        <w:rPr>
          <w:rFonts w:hint="eastAsia" w:ascii="宋体" w:hAnsi="宋体"/>
          <w:color w:val="000000" w:themeColor="text1"/>
          <w:sz w:val="24"/>
          <w:szCs w:val="20"/>
          <w:highlight w:val="none"/>
          <w14:textFill>
            <w14:solidFill>
              <w14:schemeClr w14:val="tx1"/>
            </w14:solidFill>
          </w14:textFill>
        </w:rPr>
        <w:t>备案。</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19" w:name="_Toc487900371"/>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22      通知</w:t>
      </w:r>
      <w:bookmarkEnd w:id="919"/>
    </w:p>
    <w:p>
      <w:pPr>
        <w:spacing w:before="120" w:line="360" w:lineRule="auto"/>
        <w:ind w:left="900" w:hanging="900" w:hangingChars="375"/>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22.1    本合同任何一方给另一方的通知，应以书面形式发送，而另一方也应以书面形式确认并发送到对方明确的地址。</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20" w:name="_Toc487900372"/>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23     计量单位</w:t>
      </w:r>
      <w:bookmarkEnd w:id="920"/>
    </w:p>
    <w:p>
      <w:pPr>
        <w:spacing w:before="120" w:line="360" w:lineRule="auto"/>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23.1   除技术规范中另有规定外,计量单位均使用国家法定计量单位。</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bookmarkStart w:id="921" w:name="_Toc487900373"/>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24     适用法律</w:t>
      </w:r>
      <w:bookmarkEnd w:id="921"/>
    </w:p>
    <w:p>
      <w:pPr>
        <w:spacing w:before="120" w:line="360" w:lineRule="auto"/>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24.1   本合同应按照中华人民共和国的法律进行解释。</w:t>
      </w:r>
      <w:bookmarkStart w:id="922" w:name="_Toc487900374"/>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pPr>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25     履约保证金</w:t>
      </w:r>
    </w:p>
    <w:p>
      <w:pPr>
        <w:spacing w:before="120" w:line="360" w:lineRule="auto"/>
        <w:ind w:left="720" w:hanging="720" w:hangingChars="30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 xml:space="preserve">25.1   </w:t>
      </w:r>
      <w:r>
        <w:rPr>
          <w:rFonts w:hint="eastAsia" w:ascii="宋体" w:hAnsi="宋体"/>
          <w:color w:val="000000" w:themeColor="text1"/>
          <w:kern w:val="0"/>
          <w:sz w:val="24"/>
          <w:szCs w:val="20"/>
          <w:highlight w:val="none"/>
          <w14:textFill>
            <w14:solidFill>
              <w14:schemeClr w14:val="tx1"/>
            </w14:solidFill>
          </w14:textFill>
        </w:rPr>
        <w:t>本项目不设履约保证金。</w:t>
      </w:r>
    </w:p>
    <w:p>
      <w:pPr>
        <w:keepNext/>
        <w:keepLines/>
        <w:widowControl w:val="0"/>
        <w:autoSpaceDE w:val="0"/>
        <w:autoSpaceDN w:val="0"/>
        <w:adjustRightInd w:val="0"/>
        <w:spacing w:before="360" w:beforeLines="0" w:beforeAutospacing="0" w:after="120" w:afterLines="0" w:afterAutospacing="0" w:line="360" w:lineRule="auto"/>
        <w:jc w:val="left"/>
        <w:outlineLvl w:val="2"/>
        <w:rPr>
          <w:rFonts w:hint="eastAsia" w:ascii="宋体" w:hAnsi="宋体" w:eastAsia="宋体" w:cs="Times New Roman"/>
          <w:b w:val="0"/>
          <w:color w:val="000000" w:themeColor="text1"/>
          <w:kern w:val="0"/>
          <w:sz w:val="24"/>
          <w:highlight w:val="none"/>
          <w:u w:val="none"/>
          <w:lang w:val="en-US" w:eastAsia="zh-CN" w:bidi="ar-SA"/>
          <w14:textFill>
            <w14:solidFill>
              <w14:schemeClr w14:val="tx1"/>
            </w14:solidFill>
          </w14:textFill>
        </w:rPr>
      </w:pPr>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26　   合同生效</w:t>
      </w:r>
      <w:bookmarkEnd w:id="922"/>
      <w:r>
        <w:rPr>
          <w:rFonts w:hint="eastAsia" w:ascii="宋体" w:hAnsi="宋体" w:eastAsia="宋体" w:cs="Times New Roman"/>
          <w:b/>
          <w:color w:val="000000" w:themeColor="text1"/>
          <w:kern w:val="0"/>
          <w:sz w:val="24"/>
          <w:highlight w:val="none"/>
          <w:u w:val="none"/>
          <w:lang w:val="en-US" w:eastAsia="zh-CN" w:bidi="ar-SA"/>
          <w14:textFill>
            <w14:solidFill>
              <w14:schemeClr w14:val="tx1"/>
            </w14:solidFill>
          </w14:textFill>
        </w:rPr>
        <w:t>和其它</w:t>
      </w:r>
    </w:p>
    <w:p>
      <w:pPr>
        <w:keepNext/>
        <w:keepLines/>
        <w:widowControl w:val="0"/>
        <w:autoSpaceDE w:val="0"/>
        <w:autoSpaceDN w:val="0"/>
        <w:adjustRightInd w:val="0"/>
        <w:spacing w:before="360" w:beforeLines="0" w:beforeAutospacing="0" w:after="120" w:afterLines="0" w:afterAutospacing="0" w:line="360" w:lineRule="auto"/>
        <w:ind w:left="960" w:hanging="960"/>
        <w:jc w:val="left"/>
        <w:outlineLvl w:val="2"/>
        <w:rPr>
          <w:rFonts w:hint="eastAsia" w:ascii="宋体" w:hAnsi="宋体" w:eastAsia="宋体" w:cs="Times New Roman"/>
          <w:b w:val="0"/>
          <w:color w:val="000000" w:themeColor="text1"/>
          <w:kern w:val="0"/>
          <w:sz w:val="24"/>
          <w:highlight w:val="none"/>
          <w:u w:val="none"/>
          <w:lang w:val="en-US" w:eastAsia="zh-CN" w:bidi="ar-SA"/>
          <w14:textFill>
            <w14:solidFill>
              <w14:schemeClr w14:val="tx1"/>
            </w14:solidFill>
          </w14:textFill>
        </w:rPr>
      </w:pPr>
      <w:r>
        <w:rPr>
          <w:rFonts w:hint="eastAsia" w:ascii="宋体" w:hAnsi="宋体" w:eastAsia="宋体" w:cs="Times New Roman"/>
          <w:b w:val="0"/>
          <w:color w:val="000000" w:themeColor="text1"/>
          <w:kern w:val="0"/>
          <w:sz w:val="24"/>
          <w:highlight w:val="none"/>
          <w:u w:val="none"/>
          <w:lang w:val="en-US" w:eastAsia="zh-CN" w:bidi="ar-SA"/>
          <w14:textFill>
            <w14:solidFill>
              <w14:schemeClr w14:val="tx1"/>
            </w14:solidFill>
          </w14:textFill>
        </w:rPr>
        <w:t>26.1    政府采购项目的采购合同内容的确定应以采购文件和响应文件为基础，不得违背其实质性内容。政府采购项目的采购合同自签订之日起七个工作日内，买方应当将合同副本报同级政府采购监督管理部门和有关部门备案。合同将在双方签字盖章后开始生效。</w:t>
      </w:r>
    </w:p>
    <w:p>
      <w:pPr>
        <w:spacing w:line="360" w:lineRule="auto"/>
        <w:ind w:left="962" w:hanging="960"/>
        <w:rPr>
          <w:rFonts w:hint="eastAsia" w:ascii="宋体" w:hAnsi="宋体"/>
          <w:color w:val="000000" w:themeColor="text1"/>
          <w:sz w:val="24"/>
          <w:szCs w:val="20"/>
          <w:highlight w:val="none"/>
          <w14:textFill>
            <w14:solidFill>
              <w14:schemeClr w14:val="tx1"/>
            </w14:solidFill>
          </w14:textFill>
        </w:rPr>
      </w:pPr>
      <w:r>
        <w:rPr>
          <w:rFonts w:hint="eastAsia" w:ascii="宋体" w:hAnsi="宋体"/>
          <w:color w:val="000000" w:themeColor="text1"/>
          <w:sz w:val="24"/>
          <w:szCs w:val="20"/>
          <w:highlight w:val="none"/>
          <w14:textFill>
            <w14:solidFill>
              <w14:schemeClr w14:val="tx1"/>
            </w14:solidFill>
          </w14:textFill>
        </w:rPr>
        <w:t>26.2    本合同一式</w:t>
      </w:r>
      <w:r>
        <w:rPr>
          <w:rFonts w:hint="eastAsia" w:ascii="宋体" w:hAnsi="宋体"/>
          <w:color w:val="000000" w:themeColor="text1"/>
          <w:sz w:val="24"/>
          <w:szCs w:val="20"/>
          <w:highlight w:val="none"/>
          <w:u w:val="single"/>
          <w14:textFill>
            <w14:solidFill>
              <w14:schemeClr w14:val="tx1"/>
            </w14:solidFill>
          </w14:textFill>
        </w:rPr>
        <w:t xml:space="preserve">    </w:t>
      </w:r>
      <w:r>
        <w:rPr>
          <w:rFonts w:hint="eastAsia" w:ascii="宋体" w:hAnsi="宋体"/>
          <w:color w:val="000000" w:themeColor="text1"/>
          <w:sz w:val="24"/>
          <w:szCs w:val="20"/>
          <w:highlight w:val="none"/>
          <w14:textFill>
            <w14:solidFill>
              <w14:schemeClr w14:val="tx1"/>
            </w14:solidFill>
          </w14:textFill>
        </w:rPr>
        <w:t>份，具有同等法律效力。</w:t>
      </w:r>
    </w:p>
    <w:p>
      <w:pPr>
        <w:keepNext w:val="0"/>
        <w:keepLines w:val="0"/>
        <w:widowControl w:val="0"/>
        <w:autoSpaceDE w:val="0"/>
        <w:autoSpaceDN w:val="0"/>
        <w:adjustRightInd w:val="0"/>
        <w:spacing w:before="240" w:beforeLines="0" w:beforeAutospacing="0" w:after="120" w:afterLines="0" w:afterAutospacing="0" w:line="300" w:lineRule="auto"/>
        <w:jc w:val="center"/>
        <w:outlineLvl w:val="0"/>
        <w:rPr>
          <w:rFonts w:ascii="宋体" w:hAnsi="宋体" w:eastAsia="宋体" w:cs="Times New Roman"/>
          <w:b/>
          <w:color w:val="000000" w:themeColor="text1"/>
          <w:kern w:val="44"/>
          <w:sz w:val="32"/>
          <w:highlight w:val="none"/>
          <w:lang w:val="en-US" w:eastAsia="zh-CN" w:bidi="ar-SA"/>
          <w14:textFill>
            <w14:solidFill>
              <w14:schemeClr w14:val="tx1"/>
            </w14:solidFill>
          </w14:textFill>
        </w:rPr>
      </w:pPr>
      <w:r>
        <w:rPr>
          <w:rFonts w:hint="eastAsia" w:ascii="宋体" w:hAnsi="宋体" w:eastAsia="宋体" w:cs="Times New Roman"/>
          <w:b/>
          <w:color w:val="000000" w:themeColor="text1"/>
          <w:kern w:val="44"/>
          <w:sz w:val="24"/>
          <w:highlight w:val="none"/>
          <w:lang w:val="en-US" w:eastAsia="zh-CN" w:bidi="ar-SA"/>
          <w14:textFill>
            <w14:solidFill>
              <w14:schemeClr w14:val="tx1"/>
            </w14:solidFill>
          </w14:textFill>
        </w:rPr>
        <w:br w:type="page"/>
      </w:r>
      <w:bookmarkStart w:id="923" w:name="_Toc26898"/>
      <w:bookmarkStart w:id="924" w:name="_Toc14104"/>
      <w:bookmarkStart w:id="925" w:name="_Toc25705"/>
      <w:r>
        <w:rPr>
          <w:rFonts w:hint="eastAsia" w:ascii="宋体" w:hAnsi="宋体" w:eastAsia="宋体" w:cs="Times New Roman"/>
          <w:b/>
          <w:color w:val="000000" w:themeColor="text1"/>
          <w:kern w:val="44"/>
          <w:sz w:val="32"/>
          <w:highlight w:val="none"/>
          <w:lang w:val="en-US" w:eastAsia="zh-CN" w:bidi="ar-SA"/>
          <w14:textFill>
            <w14:solidFill>
              <w14:schemeClr w14:val="tx1"/>
            </w14:solidFill>
          </w14:textFill>
        </w:rPr>
        <w:t>合同特殊条款</w:t>
      </w:r>
      <w:bookmarkEnd w:id="923"/>
      <w:bookmarkEnd w:id="924"/>
      <w:bookmarkEnd w:id="925"/>
    </w:p>
    <w:p>
      <w:pPr>
        <w:spacing w:before="120" w:line="420" w:lineRule="atLeast"/>
        <w:ind w:firstLine="480" w:firstLineChars="200"/>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合同特殊条款是合同一般条款的补充和修改。如果两者之间有抵触，应以特殊条款为准。合同特殊条款的序号将与合同一般条款序号相对应。</w:t>
      </w:r>
    </w:p>
    <w:p>
      <w:pPr>
        <w:numPr>
          <w:ilvl w:val="0"/>
          <w:numId w:val="29"/>
        </w:numPr>
        <w:spacing w:before="120" w:line="420" w:lineRule="atLeast"/>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定义</w:t>
      </w:r>
    </w:p>
    <w:p>
      <w:pPr>
        <w:spacing w:before="120" w:line="360" w:lineRule="auto"/>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1.1 买方：本合同买方系指：</w:t>
      </w:r>
      <w:r>
        <w:rPr>
          <w:rFonts w:hint="eastAsia" w:ascii="宋体" w:hAnsi="宋体" w:cs="宋体"/>
          <w:color w:val="000000" w:themeColor="text1"/>
          <w:sz w:val="24"/>
          <w:szCs w:val="20"/>
          <w:highlight w:val="none"/>
          <w:u w:val="single"/>
          <w:lang w:val="en-US" w:eastAsia="zh-CN"/>
          <w14:textFill>
            <w14:solidFill>
              <w14:schemeClr w14:val="tx1"/>
            </w14:solidFill>
          </w14:textFill>
        </w:rPr>
        <w:t xml:space="preserve">                联系人：           </w:t>
      </w:r>
      <w:r>
        <w:rPr>
          <w:rFonts w:hint="eastAsia" w:ascii="宋体" w:hAnsi="宋体" w:cs="宋体"/>
          <w:color w:val="000000" w:themeColor="text1"/>
          <w:sz w:val="24"/>
          <w:szCs w:val="20"/>
          <w:highlight w:val="none"/>
          <w14:textFill>
            <w14:solidFill>
              <w14:schemeClr w14:val="tx1"/>
            </w14:solidFill>
          </w14:textFill>
        </w:rPr>
        <w:t>。</w:t>
      </w:r>
    </w:p>
    <w:p>
      <w:pPr>
        <w:adjustRightInd w:val="0"/>
        <w:snapToGrid w:val="0"/>
        <w:spacing w:line="360" w:lineRule="auto"/>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1.2 卖方：本合同卖方系指：</w:t>
      </w:r>
      <w:r>
        <w:rPr>
          <w:rFonts w:hint="eastAsia" w:ascii="宋体" w:hAnsi="宋体" w:cs="宋体"/>
          <w:color w:val="000000" w:themeColor="text1"/>
          <w:sz w:val="24"/>
          <w:szCs w:val="20"/>
          <w:highlight w:val="none"/>
          <w:u w:val="single"/>
          <w14:textFill>
            <w14:solidFill>
              <w14:schemeClr w14:val="tx1"/>
            </w14:solidFill>
          </w14:textFill>
        </w:rPr>
        <w:t xml:space="preserve">                </w:t>
      </w:r>
      <w:r>
        <w:rPr>
          <w:rFonts w:hint="eastAsia" w:ascii="宋体" w:hAnsi="宋体" w:cs="宋体"/>
          <w:color w:val="000000" w:themeColor="text1"/>
          <w:sz w:val="24"/>
          <w:szCs w:val="20"/>
          <w:highlight w:val="none"/>
          <w:u w:val="single"/>
          <w:lang w:val="en-US" w:eastAsia="zh-CN"/>
          <w14:textFill>
            <w14:solidFill>
              <w14:schemeClr w14:val="tx1"/>
            </w14:solidFill>
          </w14:textFill>
        </w:rPr>
        <w:t>联系人：</w:t>
      </w:r>
      <w:r>
        <w:rPr>
          <w:rFonts w:hint="eastAsia" w:ascii="宋体" w:hAnsi="宋体" w:cs="宋体"/>
          <w:color w:val="000000" w:themeColor="text1"/>
          <w:sz w:val="24"/>
          <w:szCs w:val="20"/>
          <w:highlight w:val="none"/>
          <w:u w:val="single"/>
          <w14:textFill>
            <w14:solidFill>
              <w14:schemeClr w14:val="tx1"/>
            </w14:solidFill>
          </w14:textFill>
        </w:rPr>
        <w:t xml:space="preserve">           </w:t>
      </w:r>
      <w:r>
        <w:rPr>
          <w:rFonts w:hint="eastAsia" w:ascii="宋体" w:hAnsi="宋体" w:cs="宋体"/>
          <w:color w:val="000000" w:themeColor="text1"/>
          <w:sz w:val="24"/>
          <w:szCs w:val="20"/>
          <w:highlight w:val="none"/>
          <w14:textFill>
            <w14:solidFill>
              <w14:schemeClr w14:val="tx1"/>
            </w14:solidFill>
          </w14:textFill>
        </w:rPr>
        <w:t>。</w:t>
      </w:r>
    </w:p>
    <w:p>
      <w:pPr>
        <w:spacing w:before="120" w:line="420" w:lineRule="atLeast"/>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1.3 现场：本合同项下的货物安装和运行地点位于：</w:t>
      </w:r>
      <w:r>
        <w:rPr>
          <w:rFonts w:hint="eastAsia" w:ascii="宋体" w:hAnsi="宋体" w:cs="宋体"/>
          <w:color w:val="000000" w:themeColor="text1"/>
          <w:sz w:val="24"/>
          <w:szCs w:val="20"/>
          <w:highlight w:val="none"/>
          <w:u w:val="single"/>
          <w14:textFill>
            <w14:solidFill>
              <w14:schemeClr w14:val="tx1"/>
            </w14:solidFill>
          </w14:textFill>
        </w:rPr>
        <w:t xml:space="preserve">                    </w:t>
      </w:r>
      <w:r>
        <w:rPr>
          <w:rFonts w:hint="eastAsia" w:ascii="宋体" w:hAnsi="宋体" w:cs="宋体"/>
          <w:color w:val="000000" w:themeColor="text1"/>
          <w:sz w:val="24"/>
          <w:szCs w:val="20"/>
          <w:highlight w:val="none"/>
          <w14:textFill>
            <w14:solidFill>
              <w14:schemeClr w14:val="tx1"/>
            </w14:solidFill>
          </w14:textFill>
        </w:rPr>
        <w:t>。</w:t>
      </w:r>
    </w:p>
    <w:p>
      <w:pPr>
        <w:spacing w:before="120" w:line="360" w:lineRule="auto"/>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2</w:t>
      </w:r>
      <w:r>
        <w:rPr>
          <w:rFonts w:hint="eastAsia" w:ascii="宋体" w:hAnsi="宋体" w:cs="宋体"/>
          <w:color w:val="000000" w:themeColor="text1"/>
          <w:sz w:val="24"/>
          <w:szCs w:val="20"/>
          <w:highlight w:val="none"/>
          <w:lang w:eastAsia="zh-CN"/>
          <w14:textFill>
            <w14:solidFill>
              <w14:schemeClr w14:val="tx1"/>
            </w14:solidFill>
          </w14:textFill>
        </w:rPr>
        <w:t>.</w:t>
      </w:r>
      <w:r>
        <w:rPr>
          <w:rFonts w:hint="eastAsia" w:ascii="宋体" w:hAnsi="宋体" w:cs="宋体"/>
          <w:color w:val="000000" w:themeColor="text1"/>
          <w:sz w:val="24"/>
          <w:szCs w:val="20"/>
          <w:highlight w:val="none"/>
          <w14:textFill>
            <w14:solidFill>
              <w14:schemeClr w14:val="tx1"/>
            </w14:solidFill>
          </w14:textFill>
        </w:rPr>
        <w:t xml:space="preserve"> 交货方式</w:t>
      </w:r>
    </w:p>
    <w:p>
      <w:pPr>
        <w:spacing w:before="120" w:line="360" w:lineRule="auto"/>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2.1 本合同项下的货物交货方式为：现场交货。</w:t>
      </w:r>
    </w:p>
    <w:p>
      <w:pPr>
        <w:spacing w:before="120" w:line="360" w:lineRule="auto"/>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14:textFill>
            <w14:solidFill>
              <w14:schemeClr w14:val="tx1"/>
            </w14:solidFill>
          </w14:textFill>
        </w:rPr>
        <w:t>3</w:t>
      </w:r>
      <w:r>
        <w:rPr>
          <w:rFonts w:hint="eastAsia" w:ascii="宋体" w:hAnsi="宋体" w:cs="宋体"/>
          <w:color w:val="000000" w:themeColor="text1"/>
          <w:sz w:val="24"/>
          <w:szCs w:val="20"/>
          <w:highlight w:val="none"/>
          <w:lang w:eastAsia="zh-CN"/>
          <w14:textFill>
            <w14:solidFill>
              <w14:schemeClr w14:val="tx1"/>
            </w14:solidFill>
          </w14:textFill>
        </w:rPr>
        <w:t>.</w:t>
      </w:r>
      <w:r>
        <w:rPr>
          <w:rFonts w:hint="eastAsia" w:ascii="宋体" w:hAnsi="宋体" w:cs="宋体"/>
          <w:color w:val="000000" w:themeColor="text1"/>
          <w:sz w:val="24"/>
          <w:szCs w:val="20"/>
          <w:highlight w:val="none"/>
          <w14:textFill>
            <w14:solidFill>
              <w14:schemeClr w14:val="tx1"/>
            </w14:solidFill>
          </w14:textFill>
        </w:rPr>
        <w:t xml:space="preserve"> 付款条件：</w:t>
      </w:r>
    </w:p>
    <w:p>
      <w:pPr>
        <w:snapToGrid w:val="0"/>
        <w:spacing w:line="400" w:lineRule="exact"/>
        <w:ind w:firstLine="420" w:firstLineChars="200"/>
        <w:rPr>
          <w:rFonts w:hint="eastAsia" w:ascii="宋体" w:hAnsi="宋体"/>
          <w:color w:val="000000" w:themeColor="text1"/>
          <w:szCs w:val="21"/>
          <w:highlight w:val="none"/>
          <w:u w:val="none"/>
          <w14:textFill>
            <w14:solidFill>
              <w14:schemeClr w14:val="tx1"/>
            </w14:solidFill>
          </w14:textFill>
        </w:rPr>
      </w:pPr>
      <w:r>
        <w:rPr>
          <w:rFonts w:hint="eastAsia" w:ascii="宋体" w:hAnsi="宋体"/>
          <w:color w:val="000000" w:themeColor="text1"/>
          <w:szCs w:val="21"/>
          <w:highlight w:val="none"/>
          <w:u w:val="none"/>
          <w14:textFill>
            <w14:solidFill>
              <w14:schemeClr w14:val="tx1"/>
            </w14:solidFill>
          </w14:textFill>
        </w:rPr>
        <w:t>第一次付款：本合同生效后，乙方收到甲方开票通知，应按甲方要求开具等额合法有效发票。甲方自收到乙方开具的合格发票之日起</w:t>
      </w:r>
      <w:r>
        <w:rPr>
          <w:rFonts w:hint="eastAsia" w:ascii="宋体" w:hAnsi="宋体"/>
          <w:color w:val="000000" w:themeColor="text1"/>
          <w:szCs w:val="21"/>
          <w:highlight w:val="none"/>
          <w:u w:val="none"/>
          <w:lang w:val="en-US" w:eastAsia="zh-CN"/>
          <w14:textFill>
            <w14:solidFill>
              <w14:schemeClr w14:val="tx1"/>
            </w14:solidFill>
          </w14:textFill>
        </w:rPr>
        <w:t>10</w:t>
      </w:r>
      <w:r>
        <w:rPr>
          <w:rFonts w:hint="eastAsia" w:ascii="宋体" w:hAnsi="宋体"/>
          <w:color w:val="000000" w:themeColor="text1"/>
          <w:szCs w:val="21"/>
          <w:highlight w:val="none"/>
          <w:u w:val="none"/>
          <w14:textFill>
            <w14:solidFill>
              <w14:schemeClr w14:val="tx1"/>
            </w14:solidFill>
          </w14:textFill>
        </w:rPr>
        <w:t>个工作日内，向乙方支付合同总价款</w:t>
      </w:r>
      <w:r>
        <w:rPr>
          <w:rFonts w:hint="eastAsia" w:ascii="宋体" w:hAnsi="宋体"/>
          <w:color w:val="000000" w:themeColor="text1"/>
          <w:szCs w:val="21"/>
          <w:highlight w:val="none"/>
          <w:u w:val="none"/>
          <w:lang w:val="en-US" w:eastAsia="zh-CN"/>
          <w14:textFill>
            <w14:solidFill>
              <w14:schemeClr w14:val="tx1"/>
            </w14:solidFill>
          </w14:textFill>
        </w:rPr>
        <w:t>80</w:t>
      </w:r>
      <w:r>
        <w:rPr>
          <w:rFonts w:hint="eastAsia" w:ascii="宋体" w:hAnsi="宋体"/>
          <w:color w:val="000000" w:themeColor="text1"/>
          <w:szCs w:val="21"/>
          <w:highlight w:val="none"/>
          <w:u w:val="none"/>
          <w14:textFill>
            <w14:solidFill>
              <w14:schemeClr w14:val="tx1"/>
            </w14:solidFill>
          </w14:textFill>
        </w:rPr>
        <w:t>%的预付款，即金额为人民币¥XXX,XXX.XX,大写金额为XXXXXXX。</w:t>
      </w:r>
    </w:p>
    <w:p>
      <w:pPr>
        <w:snapToGrid w:val="0"/>
        <w:spacing w:line="400" w:lineRule="exact"/>
        <w:ind w:firstLine="420" w:firstLineChars="200"/>
        <w:rPr>
          <w:rFonts w:hint="eastAsia" w:ascii="宋体" w:hAnsi="宋体" w:cs="宋体"/>
          <w:color w:val="000000" w:themeColor="text1"/>
          <w:sz w:val="24"/>
          <w:szCs w:val="20"/>
          <w:highlight w:val="none"/>
          <w:u w:val="none"/>
          <w:lang w:val="en-US" w:eastAsia="zh-CN"/>
          <w14:textFill>
            <w14:solidFill>
              <w14:schemeClr w14:val="tx1"/>
            </w14:solidFill>
          </w14:textFill>
        </w:rPr>
      </w:pPr>
      <w:r>
        <w:rPr>
          <w:rFonts w:hint="eastAsia" w:ascii="宋体" w:hAnsi="宋体"/>
          <w:color w:val="000000" w:themeColor="text1"/>
          <w:szCs w:val="21"/>
          <w:highlight w:val="none"/>
          <w:u w:val="none"/>
          <w14:textFill>
            <w14:solidFill>
              <w14:schemeClr w14:val="tx1"/>
            </w14:solidFill>
          </w14:textFill>
        </w:rPr>
        <w:t>第二次付款：项目经甲方或其指定的第三方验收合格后，乙方收到甲方开票通知，应按甲方要求开具等额合法有效发票。甲方自收到乙方开具的合格发票之日起</w:t>
      </w:r>
      <w:r>
        <w:rPr>
          <w:rFonts w:hint="eastAsia" w:ascii="宋体" w:hAnsi="宋体"/>
          <w:color w:val="000000" w:themeColor="text1"/>
          <w:szCs w:val="21"/>
          <w:highlight w:val="none"/>
          <w:u w:val="none"/>
          <w:lang w:val="en-US" w:eastAsia="zh-CN"/>
          <w14:textFill>
            <w14:solidFill>
              <w14:schemeClr w14:val="tx1"/>
            </w14:solidFill>
          </w14:textFill>
        </w:rPr>
        <w:t>10</w:t>
      </w:r>
      <w:r>
        <w:rPr>
          <w:rFonts w:hint="eastAsia" w:ascii="宋体" w:hAnsi="宋体"/>
          <w:color w:val="000000" w:themeColor="text1"/>
          <w:szCs w:val="21"/>
          <w:highlight w:val="none"/>
          <w:u w:val="none"/>
          <w14:textFill>
            <w14:solidFill>
              <w14:schemeClr w14:val="tx1"/>
            </w14:solidFill>
          </w14:textFill>
        </w:rPr>
        <w:t>个工作日内，向乙方支付剩余</w:t>
      </w:r>
      <w:r>
        <w:rPr>
          <w:rFonts w:hint="eastAsia" w:ascii="宋体" w:hAnsi="宋体"/>
          <w:color w:val="000000" w:themeColor="text1"/>
          <w:szCs w:val="21"/>
          <w:highlight w:val="none"/>
          <w:u w:val="none"/>
          <w:lang w:val="en-US" w:eastAsia="zh-CN"/>
          <w14:textFill>
            <w14:solidFill>
              <w14:schemeClr w14:val="tx1"/>
            </w14:solidFill>
          </w14:textFill>
        </w:rPr>
        <w:t>20</w:t>
      </w:r>
      <w:r>
        <w:rPr>
          <w:rFonts w:hint="eastAsia" w:ascii="宋体" w:hAnsi="宋体"/>
          <w:color w:val="000000" w:themeColor="text1"/>
          <w:szCs w:val="21"/>
          <w:highlight w:val="none"/>
          <w:u w:val="none"/>
          <w14:textFill>
            <w14:solidFill>
              <w14:schemeClr w14:val="tx1"/>
            </w14:solidFill>
          </w14:textFill>
        </w:rPr>
        <w:t xml:space="preserve">%的尾款，即金额为人民币¥XXX,XXX.XX,大写金额为XXXXXXX。 </w:t>
      </w:r>
    </w:p>
    <w:p>
      <w:pPr>
        <w:spacing w:before="120" w:line="360" w:lineRule="auto"/>
        <w:ind w:left="600" w:hanging="600"/>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lang w:val="en-US" w:eastAsia="zh-CN"/>
          <w14:textFill>
            <w14:solidFill>
              <w14:schemeClr w14:val="tx1"/>
            </w14:solidFill>
          </w14:textFill>
        </w:rPr>
        <w:t>4</w:t>
      </w:r>
      <w:r>
        <w:rPr>
          <w:rFonts w:hint="eastAsia" w:ascii="宋体" w:hAnsi="宋体" w:cs="宋体"/>
          <w:color w:val="000000" w:themeColor="text1"/>
          <w:sz w:val="24"/>
          <w:szCs w:val="20"/>
          <w:highlight w:val="none"/>
          <w:lang w:eastAsia="zh-CN"/>
          <w14:textFill>
            <w14:solidFill>
              <w14:schemeClr w14:val="tx1"/>
            </w14:solidFill>
          </w14:textFill>
        </w:rPr>
        <w:t>.</w:t>
      </w:r>
      <w:r>
        <w:rPr>
          <w:rFonts w:hint="eastAsia" w:ascii="宋体" w:hAnsi="宋体" w:cs="宋体"/>
          <w:color w:val="000000" w:themeColor="text1"/>
          <w:sz w:val="24"/>
          <w:szCs w:val="20"/>
          <w:highlight w:val="none"/>
          <w14:textFill>
            <w14:solidFill>
              <w14:schemeClr w14:val="tx1"/>
            </w14:solidFill>
          </w14:textFill>
        </w:rPr>
        <w:t xml:space="preserve">  质量保证：</w:t>
      </w:r>
    </w:p>
    <w:p>
      <w:pPr>
        <w:spacing w:before="120" w:line="360" w:lineRule="auto"/>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lang w:val="en-US" w:eastAsia="zh-CN"/>
          <w14:textFill>
            <w14:solidFill>
              <w14:schemeClr w14:val="tx1"/>
            </w14:solidFill>
          </w14:textFill>
        </w:rPr>
        <w:t>4</w:t>
      </w:r>
      <w:r>
        <w:rPr>
          <w:rFonts w:hint="eastAsia" w:ascii="宋体" w:hAnsi="宋体" w:cs="宋体"/>
          <w:color w:val="000000" w:themeColor="text1"/>
          <w:sz w:val="24"/>
          <w:szCs w:val="20"/>
          <w:highlight w:val="none"/>
          <w14:textFill>
            <w14:solidFill>
              <w14:schemeClr w14:val="tx1"/>
            </w14:solidFill>
          </w14:textFill>
        </w:rPr>
        <w:t>.1  卖方在</w:t>
      </w:r>
      <w:r>
        <w:rPr>
          <w:rFonts w:hint="eastAsia" w:ascii="宋体" w:hAnsi="宋体" w:cs="宋体"/>
          <w:strike w:val="0"/>
          <w:dstrike w:val="0"/>
          <w:color w:val="000000" w:themeColor="text1"/>
          <w:sz w:val="24"/>
          <w:szCs w:val="20"/>
          <w:highlight w:val="none"/>
          <w:lang w:val="en-US" w:eastAsia="zh-CN"/>
          <w14:textFill>
            <w14:solidFill>
              <w14:schemeClr w14:val="tx1"/>
            </w14:solidFill>
          </w14:textFill>
        </w:rPr>
        <w:t>质保期</w:t>
      </w:r>
      <w:r>
        <w:rPr>
          <w:rFonts w:hint="eastAsia" w:ascii="宋体" w:hAnsi="宋体" w:cs="宋体"/>
          <w:color w:val="000000" w:themeColor="text1"/>
          <w:sz w:val="24"/>
          <w:szCs w:val="20"/>
          <w:highlight w:val="none"/>
          <w14:textFill>
            <w14:solidFill>
              <w14:schemeClr w14:val="tx1"/>
            </w14:solidFill>
          </w14:textFill>
        </w:rPr>
        <w:t>内应免费维修或更换有缺陷的货物或部件。</w:t>
      </w:r>
    </w:p>
    <w:p>
      <w:pPr>
        <w:spacing w:before="120" w:line="400" w:lineRule="exact"/>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lang w:val="en-US" w:eastAsia="zh-CN"/>
          <w14:textFill>
            <w14:solidFill>
              <w14:schemeClr w14:val="tx1"/>
            </w14:solidFill>
          </w14:textFill>
        </w:rPr>
        <w:t>4</w:t>
      </w:r>
      <w:r>
        <w:rPr>
          <w:rFonts w:hint="eastAsia" w:ascii="宋体" w:hAnsi="宋体" w:cs="宋体"/>
          <w:color w:val="000000" w:themeColor="text1"/>
          <w:sz w:val="24"/>
          <w:szCs w:val="20"/>
          <w:highlight w:val="none"/>
          <w14:textFill>
            <w14:solidFill>
              <w14:schemeClr w14:val="tx1"/>
            </w14:solidFill>
          </w14:textFill>
        </w:rPr>
        <w:t>.2  如果卖方在收到通知后15天内没有弥补缺陷，买方可</w:t>
      </w:r>
      <w:r>
        <w:rPr>
          <w:rFonts w:hint="eastAsia" w:ascii="宋体" w:hAnsi="宋体" w:cs="宋体"/>
          <w:color w:val="000000" w:themeColor="text1"/>
          <w:sz w:val="24"/>
          <w:szCs w:val="20"/>
          <w:highlight w:val="none"/>
          <w:lang w:val="en-US" w:eastAsia="zh-CN"/>
          <w14:textFill>
            <w14:solidFill>
              <w14:schemeClr w14:val="tx1"/>
            </w14:solidFill>
          </w14:textFill>
        </w:rPr>
        <w:t>自行</w:t>
      </w:r>
      <w:r>
        <w:rPr>
          <w:rFonts w:hint="eastAsia" w:ascii="宋体" w:hAnsi="宋体" w:cs="宋体"/>
          <w:color w:val="000000" w:themeColor="text1"/>
          <w:sz w:val="24"/>
          <w:szCs w:val="20"/>
          <w:highlight w:val="none"/>
          <w14:textFill>
            <w14:solidFill>
              <w14:schemeClr w14:val="tx1"/>
            </w14:solidFill>
          </w14:textFill>
        </w:rPr>
        <w:t>采取必要的补救措施，但风险和费用将由卖方承担。</w:t>
      </w:r>
    </w:p>
    <w:p>
      <w:pPr>
        <w:spacing w:before="120" w:line="400" w:lineRule="exact"/>
        <w:rPr>
          <w:rFonts w:hint="eastAsia" w:ascii="宋体" w:hAnsi="宋体" w:cs="宋体"/>
          <w:color w:val="000000" w:themeColor="text1"/>
          <w:sz w:val="24"/>
          <w:szCs w:val="20"/>
          <w:highlight w:val="none"/>
          <w14:textFill>
            <w14:solidFill>
              <w14:schemeClr w14:val="tx1"/>
            </w14:solidFill>
          </w14:textFill>
        </w:rPr>
      </w:pPr>
      <w:r>
        <w:rPr>
          <w:rFonts w:hint="eastAsia" w:ascii="宋体" w:hAnsi="宋体" w:cs="宋体"/>
          <w:color w:val="000000" w:themeColor="text1"/>
          <w:sz w:val="24"/>
          <w:szCs w:val="20"/>
          <w:highlight w:val="none"/>
          <w:lang w:val="en-US" w:eastAsia="zh-CN"/>
          <w14:textFill>
            <w14:solidFill>
              <w14:schemeClr w14:val="tx1"/>
            </w14:solidFill>
          </w14:textFill>
        </w:rPr>
        <w:t>4</w:t>
      </w:r>
      <w:r>
        <w:rPr>
          <w:rFonts w:hint="eastAsia" w:ascii="宋体" w:hAnsi="宋体" w:cs="宋体"/>
          <w:color w:val="000000" w:themeColor="text1"/>
          <w:sz w:val="24"/>
          <w:szCs w:val="20"/>
          <w:highlight w:val="none"/>
          <w14:textFill>
            <w14:solidFill>
              <w14:schemeClr w14:val="tx1"/>
            </w14:solidFill>
          </w14:textFill>
        </w:rPr>
        <w:t>.3  合同项下货物的质量保证期为自货物通过最终验收起</w:t>
      </w:r>
      <w:r>
        <w:rPr>
          <w:rFonts w:hint="eastAsia" w:ascii="宋体" w:hAnsi="宋体" w:cs="宋体"/>
          <w:color w:val="000000" w:themeColor="text1"/>
          <w:sz w:val="24"/>
          <w:szCs w:val="20"/>
          <w:highlight w:val="none"/>
          <w:u w:val="single"/>
          <w:lang w:val="en-US" w:eastAsia="zh-CN"/>
          <w14:textFill>
            <w14:solidFill>
              <w14:schemeClr w14:val="tx1"/>
            </w14:solidFill>
          </w14:textFill>
        </w:rPr>
        <w:t>3</w:t>
      </w:r>
      <w:r>
        <w:rPr>
          <w:rFonts w:hint="eastAsia" w:ascii="宋体" w:hAnsi="宋体" w:cs="宋体"/>
          <w:color w:val="000000" w:themeColor="text1"/>
          <w:sz w:val="24"/>
          <w:szCs w:val="20"/>
          <w:highlight w:val="none"/>
          <w:u w:val="none"/>
          <w14:textFill>
            <w14:solidFill>
              <w14:schemeClr w14:val="tx1"/>
            </w14:solidFill>
          </w14:textFill>
        </w:rPr>
        <w:t>年</w:t>
      </w:r>
      <w:r>
        <w:rPr>
          <w:rFonts w:hint="eastAsia" w:ascii="宋体" w:hAnsi="宋体" w:cs="宋体"/>
          <w:color w:val="000000" w:themeColor="text1"/>
          <w:sz w:val="24"/>
          <w:szCs w:val="20"/>
          <w:highlight w:val="none"/>
          <w14:textFill>
            <w14:solidFill>
              <w14:schemeClr w14:val="tx1"/>
            </w14:solidFill>
          </w14:textFill>
        </w:rPr>
        <w:t>，所有货物均应符合国家相关验收标准。</w:t>
      </w:r>
    </w:p>
    <w:p>
      <w:pPr>
        <w:spacing w:before="120" w:line="360" w:lineRule="auto"/>
        <w:rPr>
          <w:color w:val="000000" w:themeColor="text1"/>
          <w:highlight w:val="none"/>
          <w14:textFill>
            <w14:solidFill>
              <w14:schemeClr w14:val="tx1"/>
            </w14:solidFill>
          </w14:textFill>
        </w:rPr>
      </w:pPr>
      <w:r>
        <w:rPr>
          <w:rFonts w:hint="eastAsia" w:ascii="宋体" w:hAnsi="宋体" w:cs="宋体"/>
          <w:color w:val="000000" w:themeColor="text1"/>
          <w:sz w:val="24"/>
          <w:szCs w:val="20"/>
          <w:highlight w:val="none"/>
          <w:lang w:val="en-US" w:eastAsia="zh-CN"/>
          <w14:textFill>
            <w14:solidFill>
              <w14:schemeClr w14:val="tx1"/>
            </w14:solidFill>
          </w14:textFill>
        </w:rPr>
        <w:t>5</w:t>
      </w:r>
      <w:r>
        <w:rPr>
          <w:rFonts w:hint="eastAsia" w:ascii="宋体" w:hAnsi="宋体" w:cs="宋体"/>
          <w:color w:val="000000" w:themeColor="text1"/>
          <w:sz w:val="24"/>
          <w:szCs w:val="20"/>
          <w:highlight w:val="none"/>
          <w:lang w:eastAsia="zh-CN"/>
          <w14:textFill>
            <w14:solidFill>
              <w14:schemeClr w14:val="tx1"/>
            </w14:solidFill>
          </w14:textFill>
        </w:rPr>
        <w:t>.</w:t>
      </w:r>
      <w:r>
        <w:rPr>
          <w:rFonts w:hint="eastAsia" w:ascii="宋体" w:hAnsi="宋体" w:cs="宋体"/>
          <w:color w:val="000000" w:themeColor="text1"/>
          <w:sz w:val="24"/>
          <w:szCs w:val="20"/>
          <w:highlight w:val="none"/>
          <w14:textFill>
            <w14:solidFill>
              <w14:schemeClr w14:val="tx1"/>
            </w14:solidFill>
          </w14:textFill>
        </w:rPr>
        <w:t xml:space="preserve"> 索赔：</w:t>
      </w:r>
      <w:r>
        <w:rPr>
          <w:rFonts w:hint="eastAsia" w:ascii="宋体" w:hAnsi="宋体" w:cs="宋体"/>
          <w:color w:val="000000" w:themeColor="text1"/>
          <w:sz w:val="24"/>
          <w:szCs w:val="20"/>
          <w:highlight w:val="none"/>
          <w:lang w:eastAsia="zh-CN"/>
          <w14:textFill>
            <w14:solidFill>
              <w14:schemeClr w14:val="tx1"/>
            </w14:solidFill>
          </w14:textFill>
        </w:rPr>
        <w:t>因卖方安装、保修等行为导致人员或财产损失的，由卖方承担责任，与买方无关，买方垫付的有权向卖方追偿。</w:t>
      </w:r>
    </w:p>
    <w:p>
      <w:pPr>
        <w:spacing w:line="360" w:lineRule="auto"/>
        <w:jc w:val="both"/>
        <w:rPr>
          <w:rFonts w:hint="eastAsia" w:ascii="宋体" w:hAnsi="宋体" w:cs="宋体"/>
          <w:b/>
          <w:color w:val="000000" w:themeColor="text1"/>
          <w:sz w:val="32"/>
          <w:szCs w:val="32"/>
          <w:lang w:bidi="ar"/>
          <w14:textFill>
            <w14:solidFill>
              <w14:schemeClr w14:val="tx1"/>
            </w14:solidFill>
          </w14:textFill>
        </w:rPr>
      </w:pPr>
    </w:p>
    <w:p>
      <w:pP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br w:type="page"/>
      </w:r>
    </w:p>
    <w:p>
      <w:pPr>
        <w:spacing w:line="360" w:lineRule="auto"/>
        <w:jc w:val="center"/>
        <w:outlineLvl w:val="0"/>
        <w:rPr>
          <w:b/>
          <w:color w:val="000000" w:themeColor="text1"/>
          <w:sz w:val="36"/>
          <w:szCs w:val="36"/>
          <w14:textFill>
            <w14:solidFill>
              <w14:schemeClr w14:val="tx1"/>
            </w14:solidFill>
          </w14:textFill>
        </w:rPr>
      </w:pPr>
      <w:bookmarkStart w:id="926" w:name="_Toc99301426"/>
      <w:r>
        <w:rPr>
          <w:b/>
          <w:color w:val="000000" w:themeColor="text1"/>
          <w:sz w:val="36"/>
          <w:szCs w:val="36"/>
          <w14:textFill>
            <w14:solidFill>
              <w14:schemeClr w14:val="tx1"/>
            </w14:solidFill>
          </w14:textFill>
        </w:rPr>
        <w:t>第七章   投标文件格式</w:t>
      </w:r>
      <w:bookmarkEnd w:id="926"/>
    </w:p>
    <w:p>
      <w:pPr>
        <w:tabs>
          <w:tab w:val="left" w:pos="900"/>
          <w:tab w:val="left" w:pos="1980"/>
        </w:tabs>
        <w:snapToGrid w:val="0"/>
        <w:spacing w:line="360" w:lineRule="auto"/>
        <w:ind w:left="142"/>
        <w:rPr>
          <w:b/>
          <w:color w:val="000000" w:themeColor="text1"/>
          <w:sz w:val="24"/>
          <w14:textFill>
            <w14:solidFill>
              <w14:schemeClr w14:val="tx1"/>
            </w14:solidFill>
          </w14:textFill>
        </w:rPr>
      </w:pPr>
    </w:p>
    <w:p>
      <w:pPr>
        <w:tabs>
          <w:tab w:val="left" w:pos="900"/>
          <w:tab w:val="left" w:pos="1980"/>
        </w:tabs>
        <w:snapToGrid w:val="0"/>
        <w:spacing w:line="360" w:lineRule="auto"/>
        <w:ind w:left="142"/>
        <w:rPr>
          <w:b/>
          <w:color w:val="000000" w:themeColor="text1"/>
          <w:sz w:val="24"/>
          <w14:textFill>
            <w14:solidFill>
              <w14:schemeClr w14:val="tx1"/>
            </w14:solidFill>
          </w14:textFill>
        </w:rPr>
      </w:pPr>
    </w:p>
    <w:p>
      <w:pPr>
        <w:tabs>
          <w:tab w:val="left" w:pos="900"/>
          <w:tab w:val="left" w:pos="1980"/>
        </w:tabs>
        <w:snapToGrid w:val="0"/>
        <w:spacing w:line="360" w:lineRule="auto"/>
        <w:ind w:left="142"/>
        <w:rPr>
          <w:color w:val="000000" w:themeColor="text1"/>
          <w:sz w:val="24"/>
          <w14:textFill>
            <w14:solidFill>
              <w14:schemeClr w14:val="tx1"/>
            </w14:solidFill>
          </w14:textFill>
        </w:rPr>
      </w:pPr>
      <w:r>
        <w:rPr>
          <w:b/>
          <w:color w:val="000000" w:themeColor="text1"/>
          <w:sz w:val="24"/>
          <w14:textFill>
            <w14:solidFill>
              <w14:schemeClr w14:val="tx1"/>
            </w14:solidFill>
          </w14:textFill>
        </w:rPr>
        <w:t>投标人编制文件须知</w:t>
      </w:r>
    </w:p>
    <w:p>
      <w:pPr>
        <w:numPr>
          <w:ilvl w:val="0"/>
          <w:numId w:val="30"/>
        </w:numPr>
        <w:tabs>
          <w:tab w:val="left" w:pos="900"/>
          <w:tab w:val="left" w:pos="1980"/>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投标人按照本部分的顺序编制投标文件（资格证明文件）、投标文件（商务技术文件），编制中涉及格式资料的，应按照本部分提供的内容和格式（所有表格的格式可扩展）填写提交。</w:t>
      </w:r>
    </w:p>
    <w:p>
      <w:pPr>
        <w:numPr>
          <w:ilvl w:val="0"/>
          <w:numId w:val="30"/>
        </w:numPr>
        <w:tabs>
          <w:tab w:val="left" w:pos="900"/>
          <w:tab w:val="left" w:pos="1980"/>
        </w:tabs>
        <w:snapToGrid w:val="0"/>
        <w:spacing w:line="360" w:lineRule="auto"/>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对于招标文件中标记了“实质性格式”文件的，</w:t>
      </w:r>
      <w:r>
        <w:rPr>
          <w:color w:val="000000" w:themeColor="text1"/>
          <w:sz w:val="24"/>
          <w14:textFill>
            <w14:solidFill>
              <w14:schemeClr w14:val="tx1"/>
            </w14:solidFill>
          </w14:textFill>
        </w:rPr>
        <w:t>投标人不得改变格式中给定的文字所表达的含义，不得删减格式中的实质性内容，不得自行添加与格式中给定的文字内容相矛盾的内容，不得对应当填写的空格不填写或不实质性响应，</w:t>
      </w:r>
      <w:r>
        <w:rPr>
          <w:color w:val="000000" w:themeColor="text1"/>
          <w:kern w:val="0"/>
          <w:sz w:val="24"/>
          <w14:textFill>
            <w14:solidFill>
              <w14:schemeClr w14:val="tx1"/>
            </w14:solidFill>
          </w14:textFill>
        </w:rPr>
        <w:t>否则</w:t>
      </w:r>
      <w:r>
        <w:rPr>
          <w:b/>
          <w:color w:val="000000" w:themeColor="text1"/>
          <w:kern w:val="0"/>
          <w:sz w:val="24"/>
          <w14:textFill>
            <w14:solidFill>
              <w14:schemeClr w14:val="tx1"/>
            </w14:solidFill>
          </w14:textFill>
        </w:rPr>
        <w:t>投标无效</w:t>
      </w:r>
      <w:r>
        <w:rPr>
          <w:color w:val="000000" w:themeColor="text1"/>
          <w:kern w:val="0"/>
          <w:sz w:val="24"/>
          <w14:textFill>
            <w14:solidFill>
              <w14:schemeClr w14:val="tx1"/>
            </w14:solidFill>
          </w14:textFill>
        </w:rPr>
        <w:t>。未标记“实质性格式”的文件和招标文件未提供格式的内容，可由投标人自行编写。</w:t>
      </w:r>
    </w:p>
    <w:p>
      <w:pPr>
        <w:numPr>
          <w:ilvl w:val="0"/>
          <w:numId w:val="30"/>
        </w:numPr>
        <w:tabs>
          <w:tab w:val="left" w:pos="900"/>
          <w:tab w:val="left" w:pos="1980"/>
        </w:tabs>
        <w:snapToGrid w:val="0"/>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全部声明和问题的回答及所附材料必须是真实的、准确的和完整的。</w:t>
      </w:r>
    </w:p>
    <w:p>
      <w:pPr>
        <w:numPr>
          <w:ilvl w:val="0"/>
          <w:numId w:val="30"/>
        </w:numPr>
        <w:tabs>
          <w:tab w:val="left" w:pos="900"/>
          <w:tab w:val="left" w:pos="1980"/>
        </w:tabs>
        <w:snapToGrid w:val="0"/>
        <w:spacing w:line="360" w:lineRule="auto"/>
        <w:rPr>
          <w:color w:val="000000" w:themeColor="text1"/>
          <w:sz w:val="24"/>
          <w14:textFill>
            <w14:solidFill>
              <w14:schemeClr w14:val="tx1"/>
            </w14:solidFill>
          </w14:textFill>
        </w:rPr>
      </w:pPr>
      <w:r>
        <w:rPr>
          <w:rFonts w:hint="eastAsia" w:ascii="宋体" w:hAnsi="宋体" w:cs="宋体"/>
          <w:b/>
          <w:bCs/>
          <w:color w:val="000000" w:themeColor="text1"/>
          <w:spacing w:val="-1"/>
          <w14:textFill>
            <w14:solidFill>
              <w14:schemeClr w14:val="tx1"/>
            </w14:solidFill>
          </w14:textFill>
        </w:rPr>
        <w:t>投标文件的响应内容需清晰明确，各部分的目录前应提供评分索引，需能按评审顺序将响应内容页码与评分表一一对应，并需在提供的证明材料中标出响应内容所在位置，以供评标委员会进行评审。</w:t>
      </w:r>
    </w:p>
    <w:p>
      <w:pPr>
        <w:widowControl/>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Pr>
        <w:keepNext/>
        <w:keepLines/>
        <w:autoSpaceDE w:val="0"/>
        <w:autoSpaceDN w:val="0"/>
        <w:adjustRightInd w:val="0"/>
        <w:spacing w:before="120" w:line="300" w:lineRule="auto"/>
        <w:jc w:val="left"/>
        <w:outlineLvl w:val="1"/>
        <w:rPr>
          <w:b/>
          <w:color w:val="000000" w:themeColor="text1"/>
          <w:kern w:val="0"/>
          <w:sz w:val="30"/>
          <w:szCs w:val="20"/>
          <w14:textFill>
            <w14:solidFill>
              <w14:schemeClr w14:val="tx1"/>
            </w14:solidFill>
          </w14:textFill>
        </w:rPr>
      </w:pPr>
      <w:bookmarkStart w:id="927" w:name="_Hlk228483942"/>
      <w:r>
        <w:rPr>
          <w:b/>
          <w:color w:val="000000" w:themeColor="text1"/>
          <w:spacing w:val="20"/>
          <w:sz w:val="24"/>
          <w14:textFill>
            <w14:solidFill>
              <w14:schemeClr w14:val="tx1"/>
            </w14:solidFill>
          </w14:textFill>
        </w:rPr>
        <w:t>一、资格证明文件格式</w:t>
      </w:r>
    </w:p>
    <w:p>
      <w:pPr>
        <w:rPr>
          <w:b/>
          <w:color w:val="000000" w:themeColor="text1"/>
          <w:spacing w:val="20"/>
          <w:szCs w:val="21"/>
          <w14:textFill>
            <w14:solidFill>
              <w14:schemeClr w14:val="tx1"/>
            </w14:solidFill>
          </w14:textFill>
        </w:rPr>
      </w:pPr>
    </w:p>
    <w:p>
      <w:pPr>
        <w:rPr>
          <w:b/>
          <w:color w:val="000000" w:themeColor="text1"/>
          <w:sz w:val="24"/>
          <w14:textFill>
            <w14:solidFill>
              <w14:schemeClr w14:val="tx1"/>
            </w14:solidFill>
          </w14:textFill>
        </w:rPr>
      </w:pPr>
      <w:r>
        <w:rPr>
          <w:b/>
          <w:color w:val="000000" w:themeColor="text1"/>
          <w:spacing w:val="20"/>
          <w:sz w:val="24"/>
          <w14:textFill>
            <w14:solidFill>
              <w14:schemeClr w14:val="tx1"/>
            </w14:solidFill>
          </w14:textFill>
        </w:rPr>
        <w:t>投标文件（资格证明文件）</w:t>
      </w:r>
      <w:r>
        <w:rPr>
          <w:b/>
          <w:color w:val="000000" w:themeColor="text1"/>
          <w:sz w:val="24"/>
          <w14:textFill>
            <w14:solidFill>
              <w14:schemeClr w14:val="tx1"/>
            </w14:solidFill>
          </w14:textFill>
        </w:rPr>
        <w:t>封面（非实质性格式）</w:t>
      </w:r>
    </w:p>
    <w:p>
      <w:pPr>
        <w:jc w:val="both"/>
        <w:rPr>
          <w:b/>
          <w:color w:val="000000" w:themeColor="text1"/>
          <w:spacing w:val="60"/>
          <w:sz w:val="84"/>
          <w:szCs w:val="84"/>
          <w14:textFill>
            <w14:solidFill>
              <w14:schemeClr w14:val="tx1"/>
            </w14:solidFill>
          </w14:textFill>
        </w:rPr>
      </w:pPr>
    </w:p>
    <w:p>
      <w:pPr>
        <w:jc w:val="center"/>
        <w:rPr>
          <w:b/>
          <w:color w:val="000000" w:themeColor="text1"/>
          <w:spacing w:val="60"/>
          <w:sz w:val="84"/>
          <w:szCs w:val="84"/>
          <w14:textFill>
            <w14:solidFill>
              <w14:schemeClr w14:val="tx1"/>
            </w14:solidFill>
          </w14:textFill>
        </w:rPr>
      </w:pPr>
    </w:p>
    <w:p>
      <w:pPr>
        <w:jc w:val="center"/>
        <w:rPr>
          <w:b/>
          <w:color w:val="000000" w:themeColor="text1"/>
          <w:spacing w:val="60"/>
          <w:sz w:val="84"/>
          <w:szCs w:val="84"/>
          <w14:textFill>
            <w14:solidFill>
              <w14:schemeClr w14:val="tx1"/>
            </w14:solidFill>
          </w14:textFill>
        </w:rPr>
      </w:pPr>
      <w:r>
        <w:rPr>
          <w:b/>
          <w:color w:val="000000" w:themeColor="text1"/>
          <w:spacing w:val="60"/>
          <w:sz w:val="84"/>
          <w:szCs w:val="84"/>
          <w14:textFill>
            <w14:solidFill>
              <w14:schemeClr w14:val="tx1"/>
            </w14:solidFill>
          </w14:textFill>
        </w:rPr>
        <w:t>投 标 文 件</w:t>
      </w:r>
    </w:p>
    <w:p>
      <w:pPr>
        <w:jc w:val="center"/>
        <w:rPr>
          <w:b/>
          <w:color w:val="000000" w:themeColor="text1"/>
          <w:spacing w:val="60"/>
          <w:sz w:val="52"/>
          <w:szCs w:val="52"/>
          <w14:textFill>
            <w14:solidFill>
              <w14:schemeClr w14:val="tx1"/>
            </w14:solidFill>
          </w14:textFill>
        </w:rPr>
      </w:pPr>
      <w:r>
        <w:rPr>
          <w:b/>
          <w:color w:val="000000" w:themeColor="text1"/>
          <w:spacing w:val="60"/>
          <w:sz w:val="52"/>
          <w:szCs w:val="52"/>
          <w14:textFill>
            <w14:solidFill>
              <w14:schemeClr w14:val="tx1"/>
            </w14:solidFill>
          </w14:textFill>
        </w:rPr>
        <w:t>（</w:t>
      </w:r>
      <w:bookmarkStart w:id="928" w:name="OLE_LINK18"/>
      <w:r>
        <w:rPr>
          <w:b/>
          <w:color w:val="000000" w:themeColor="text1"/>
          <w:spacing w:val="60"/>
          <w:sz w:val="52"/>
          <w:szCs w:val="52"/>
          <w14:textFill>
            <w14:solidFill>
              <w14:schemeClr w14:val="tx1"/>
            </w14:solidFill>
          </w14:textFill>
        </w:rPr>
        <w:t>资格证明文件</w:t>
      </w:r>
      <w:bookmarkEnd w:id="928"/>
      <w:r>
        <w:rPr>
          <w:b/>
          <w:color w:val="000000" w:themeColor="text1"/>
          <w:spacing w:val="60"/>
          <w:sz w:val="52"/>
          <w:szCs w:val="52"/>
          <w14:textFill>
            <w14:solidFill>
              <w14:schemeClr w14:val="tx1"/>
            </w14:solidFill>
          </w14:textFill>
        </w:rPr>
        <w:t>）</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项目编号/包号：</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投标人名称：</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日期：</w:t>
      </w:r>
    </w:p>
    <w:p>
      <w:pPr>
        <w:jc w:val="center"/>
        <w:rPr>
          <w:b/>
          <w:color w:val="000000" w:themeColor="text1"/>
          <w:sz w:val="32"/>
          <w:szCs w:val="32"/>
          <w14:textFill>
            <w14:solidFill>
              <w14:schemeClr w14:val="tx1"/>
            </w14:solidFill>
          </w14:textFill>
        </w:rPr>
      </w:pPr>
    </w:p>
    <w:p>
      <w:pPr>
        <w:rPr>
          <w:b/>
          <w:color w:val="000000" w:themeColor="text1"/>
          <w14:textFill>
            <w14:solidFill>
              <w14:schemeClr w14:val="tx1"/>
            </w14:solidFill>
          </w14:textFill>
        </w:rPr>
      </w:pPr>
      <w:r>
        <w:rPr>
          <w:b/>
          <w:color w:val="000000" w:themeColor="text1"/>
          <w:spacing w:val="20"/>
          <w:sz w:val="32"/>
          <w:szCs w:val="32"/>
          <w14:textFill>
            <w14:solidFill>
              <w14:schemeClr w14:val="tx1"/>
            </w14:solidFill>
          </w14:textFill>
        </w:rPr>
        <w:br w:type="page"/>
      </w:r>
    </w:p>
    <w:p>
      <w:pPr>
        <w:numPr>
          <w:ilvl w:val="0"/>
          <w:numId w:val="31"/>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14:textFill>
            <w14:solidFill>
              <w14:schemeClr w14:val="tx1"/>
            </w14:solidFill>
          </w14:textFill>
        </w:rPr>
        <w:t>满足《中华人民共和国政府采购法》第二十二条规定</w:t>
      </w:r>
    </w:p>
    <w:p>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1-1 营业执照等证明文件</w:t>
      </w:r>
    </w:p>
    <w:p>
      <w:pPr>
        <w:tabs>
          <w:tab w:val="left" w:pos="1080"/>
        </w:tabs>
        <w:snapToGrid w:val="0"/>
        <w:rPr>
          <w:color w:val="000000" w:themeColor="text1"/>
          <w:sz w:val="24"/>
          <w14:textFill>
            <w14:solidFill>
              <w14:schemeClr w14:val="tx1"/>
            </w14:solidFill>
          </w14:textFill>
        </w:rPr>
      </w:pPr>
    </w:p>
    <w:p>
      <w:pPr>
        <w:widowControl/>
        <w:jc w:val="left"/>
        <w:rPr>
          <w:color w:val="000000" w:themeColor="text1"/>
          <w:sz w:val="24"/>
          <w:szCs w:val="20"/>
          <w14:textFill>
            <w14:solidFill>
              <w14:schemeClr w14:val="tx1"/>
            </w14:solidFill>
          </w14:textFill>
        </w:rPr>
      </w:pPr>
      <w:r>
        <w:rPr>
          <w:color w:val="000000" w:themeColor="text1"/>
          <w:sz w:val="24"/>
          <w14:textFill>
            <w14:solidFill>
              <w14:schemeClr w14:val="tx1"/>
            </w14:solidFill>
          </w14:textFill>
        </w:rPr>
        <w:br w:type="page"/>
      </w:r>
    </w:p>
    <w:p>
      <w:pPr>
        <w:pStyle w:val="10"/>
        <w:spacing w:line="360" w:lineRule="auto"/>
        <w:rPr>
          <w:rFonts w:ascii="Times New Roman"/>
          <w:b w:val="0"/>
          <w:bCs/>
          <w:color w:val="000000" w:themeColor="text1"/>
          <w:u w:val="none"/>
          <w14:textFill>
            <w14:solidFill>
              <w14:schemeClr w14:val="tx1"/>
            </w14:solidFill>
          </w14:textFill>
        </w:rPr>
      </w:pPr>
      <w:r>
        <w:rPr>
          <w:rFonts w:ascii="Times New Roman"/>
          <w:b w:val="0"/>
          <w:color w:val="000000" w:themeColor="text1"/>
          <w:u w:val="none"/>
          <w14:textFill>
            <w14:solidFill>
              <w14:schemeClr w14:val="tx1"/>
            </w14:solidFill>
          </w14:textFill>
        </w:rPr>
        <w:t>1-2 投标人资格声明书</w:t>
      </w:r>
    </w:p>
    <w:p>
      <w:pPr>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投标人资格声明书</w:t>
      </w:r>
    </w:p>
    <w:p>
      <w:pPr>
        <w:tabs>
          <w:tab w:val="left" w:pos="5580"/>
        </w:tabs>
        <w:spacing w:line="360" w:lineRule="auto"/>
        <w:rPr>
          <w:color w:val="000000" w:themeColor="text1"/>
          <w:sz w:val="24"/>
          <w14:textFill>
            <w14:solidFill>
              <w14:schemeClr w14:val="tx1"/>
            </w14:solidFill>
          </w14:textFill>
        </w:rPr>
      </w:pP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在参与本次项目投标中，我单位承诺：</w:t>
      </w:r>
    </w:p>
    <w:p>
      <w:pPr>
        <w:numPr>
          <w:ilvl w:val="0"/>
          <w:numId w:val="32"/>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具有良好的商业信誉和健全的财务会计制度；</w:t>
      </w:r>
    </w:p>
    <w:p>
      <w:pPr>
        <w:numPr>
          <w:ilvl w:val="0"/>
          <w:numId w:val="32"/>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具有履行合同所必需的设备和专业技术能力；</w:t>
      </w:r>
    </w:p>
    <w:p>
      <w:pPr>
        <w:numPr>
          <w:ilvl w:val="0"/>
          <w:numId w:val="32"/>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有依法缴纳税收和社会保障资金的良好记录；</w:t>
      </w:r>
    </w:p>
    <w:p>
      <w:pPr>
        <w:numPr>
          <w:ilvl w:val="0"/>
          <w:numId w:val="32"/>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32"/>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我单位不属于政府采购法律、行政法规规定的公益一类事业单位、或使用事业编制且由财政拨款保障的群团组织（仅适用于政府购买服务项目）；</w:t>
      </w:r>
    </w:p>
    <w:p>
      <w:pPr>
        <w:numPr>
          <w:ilvl w:val="0"/>
          <w:numId w:val="32"/>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我单位不存在为采购项目提供整体设计、规范编制或者项目管理、监理、检测等服务后，再参加该采购项目的其他采购活动的情形（单一来源采购项目除外）；</w:t>
      </w:r>
    </w:p>
    <w:p>
      <w:pPr>
        <w:numPr>
          <w:ilvl w:val="0"/>
          <w:numId w:val="32"/>
        </w:numPr>
        <w:spacing w:line="360" w:lineRule="auto"/>
        <w:ind w:left="1134"/>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与我单位存在“单位负责人为同一人或者存在直接控股、管理关系”的其他法人单位信息如下（如有，不论其是否参加同一合同项下的政府采购活动均须填写）：</w:t>
      </w:r>
    </w:p>
    <w:tbl>
      <w:tblPr>
        <w:tblStyle w:val="52"/>
        <w:tblW w:w="85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4574"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单位名称</w:t>
            </w:r>
          </w:p>
        </w:tc>
        <w:tc>
          <w:tcPr>
            <w:tcW w:w="2976"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4574" w:type="dxa"/>
            <w:vAlign w:val="center"/>
          </w:tcPr>
          <w:p>
            <w:pPr>
              <w:spacing w:line="360" w:lineRule="auto"/>
              <w:jc w:val="center"/>
              <w:rPr>
                <w:color w:val="000000" w:themeColor="text1"/>
                <w:sz w:val="24"/>
                <w14:textFill>
                  <w14:solidFill>
                    <w14:schemeClr w14:val="tx1"/>
                  </w14:solidFill>
                </w14:textFill>
              </w:rPr>
            </w:pPr>
          </w:p>
        </w:tc>
        <w:tc>
          <w:tcPr>
            <w:tcW w:w="2976" w:type="dxa"/>
            <w:vAlign w:val="center"/>
          </w:tcPr>
          <w:p>
            <w:pPr>
              <w:spacing w:line="360" w:lineRule="auto"/>
              <w:jc w:val="center"/>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4574" w:type="dxa"/>
            <w:vAlign w:val="center"/>
          </w:tcPr>
          <w:p>
            <w:pPr>
              <w:spacing w:line="360" w:lineRule="auto"/>
              <w:jc w:val="center"/>
              <w:rPr>
                <w:color w:val="000000" w:themeColor="text1"/>
                <w:sz w:val="24"/>
                <w14:textFill>
                  <w14:solidFill>
                    <w14:schemeClr w14:val="tx1"/>
                  </w14:solidFill>
                </w14:textFill>
              </w:rPr>
            </w:pPr>
          </w:p>
        </w:tc>
        <w:tc>
          <w:tcPr>
            <w:tcW w:w="2976" w:type="dxa"/>
            <w:vAlign w:val="center"/>
          </w:tcPr>
          <w:p>
            <w:pPr>
              <w:spacing w:line="360" w:lineRule="auto"/>
              <w:jc w:val="center"/>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4574" w:type="dxa"/>
            <w:vAlign w:val="center"/>
          </w:tcPr>
          <w:p>
            <w:pPr>
              <w:spacing w:line="360" w:lineRule="auto"/>
              <w:jc w:val="center"/>
              <w:rPr>
                <w:color w:val="000000" w:themeColor="text1"/>
                <w:sz w:val="24"/>
                <w14:textFill>
                  <w14:solidFill>
                    <w14:schemeClr w14:val="tx1"/>
                  </w14:solidFill>
                </w14:textFill>
              </w:rPr>
            </w:pPr>
          </w:p>
        </w:tc>
        <w:tc>
          <w:tcPr>
            <w:tcW w:w="2976" w:type="dxa"/>
            <w:vAlign w:val="center"/>
          </w:tcPr>
          <w:p>
            <w:pPr>
              <w:spacing w:line="360" w:lineRule="auto"/>
              <w:jc w:val="center"/>
              <w:rPr>
                <w:color w:val="000000" w:themeColor="text1"/>
                <w:sz w:val="24"/>
                <w14:textFill>
                  <w14:solidFill>
                    <w14:schemeClr w14:val="tx1"/>
                  </w14:solidFill>
                </w14:textFill>
              </w:rPr>
            </w:pPr>
          </w:p>
        </w:tc>
      </w:tr>
    </w:tbl>
    <w:p>
      <w:pPr>
        <w:spacing w:line="360" w:lineRule="auto"/>
        <w:ind w:firstLine="480" w:firstLineChars="200"/>
        <w:rPr>
          <w:color w:val="000000" w:themeColor="text1"/>
          <w:sz w:val="24"/>
          <w:szCs w:val="22"/>
          <w14:textFill>
            <w14:solidFill>
              <w14:schemeClr w14:val="tx1"/>
            </w14:solidFill>
          </w14:textFill>
        </w:rPr>
      </w:pPr>
      <w:r>
        <w:rPr>
          <w:color w:val="000000" w:themeColor="text1"/>
          <w:sz w:val="24"/>
          <w14:textFill>
            <w14:solidFill>
              <w14:schemeClr w14:val="tx1"/>
            </w14:solidFill>
          </w14:textFill>
        </w:rPr>
        <w:t>上述声明真实有效，否则我方负全部责任。</w:t>
      </w:r>
    </w:p>
    <w:p>
      <w:pPr>
        <w:autoSpaceDE w:val="0"/>
        <w:autoSpaceDN w:val="0"/>
        <w:adjustRightInd w:val="0"/>
        <w:snapToGrid w:val="0"/>
        <w:spacing w:before="25" w:after="25" w:line="360" w:lineRule="auto"/>
        <w:jc w:val="right"/>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pPr>
        <w:spacing w:line="360" w:lineRule="auto"/>
        <w:ind w:right="360" w:firstLine="480"/>
        <w:jc w:val="right"/>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说明：供应商承诺不实的，依据《政府采购法》第七十七条“提供虚假材料谋取中标、成交的”有关规定予以处理。</w:t>
      </w:r>
    </w:p>
    <w:p>
      <w:pPr>
        <w:tabs>
          <w:tab w:val="left" w:pos="5580"/>
        </w:tabs>
        <w:spacing w:line="360" w:lineRule="auto"/>
        <w:rPr>
          <w:color w:val="000000" w:themeColor="text1"/>
          <w:sz w:val="24"/>
          <w14:textFill>
            <w14:solidFill>
              <w14:schemeClr w14:val="tx1"/>
            </w14:solidFill>
          </w14:textFill>
        </w:rPr>
        <w:sectPr>
          <w:pgSz w:w="11907" w:h="16840"/>
          <w:pgMar w:top="1418" w:right="1134" w:bottom="1418" w:left="1701" w:header="851" w:footer="851" w:gutter="0"/>
          <w:cols w:space="720" w:num="1"/>
          <w:docGrid w:linePitch="462" w:charSpace="0"/>
        </w:sectPr>
      </w:pPr>
    </w:p>
    <w:p>
      <w:pPr>
        <w:numPr>
          <w:ilvl w:val="0"/>
          <w:numId w:val="31"/>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落实政府采购政策需满足的资格要求（如有）</w:t>
      </w:r>
    </w:p>
    <w:p>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2-1 中小企业政策证明文件</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pPr>
        <w:numPr>
          <w:ilvl w:val="0"/>
          <w:numId w:val="0"/>
        </w:numPr>
        <w:tabs>
          <w:tab w:val="left" w:pos="5580"/>
        </w:tabs>
        <w:spacing w:line="360" w:lineRule="auto"/>
        <w:ind w:leftChars="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1</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pPr>
        <w:numPr>
          <w:ilvl w:val="0"/>
          <w:numId w:val="0"/>
        </w:numPr>
        <w:tabs>
          <w:tab w:val="left" w:pos="5580"/>
        </w:tabs>
        <w:spacing w:line="360" w:lineRule="auto"/>
        <w:ind w:leftChars="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2</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pPr>
        <w:numPr>
          <w:ilvl w:val="0"/>
          <w:numId w:val="0"/>
        </w:numPr>
        <w:tabs>
          <w:tab w:val="left" w:pos="5580"/>
        </w:tabs>
        <w:spacing w:line="360" w:lineRule="auto"/>
        <w:ind w:leftChars="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3</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pPr>
        <w:numPr>
          <w:ilvl w:val="0"/>
          <w:numId w:val="0"/>
        </w:numPr>
        <w:tabs>
          <w:tab w:val="left" w:pos="5580"/>
        </w:tabs>
        <w:spacing w:line="360" w:lineRule="auto"/>
        <w:ind w:leftChars="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4</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如本项目（包）预留部分采购项目预算专门面向中小企业采购，且要求供应商以联合体形式参加采购活动</w:t>
      </w:r>
      <w:r>
        <w:rPr>
          <w:color w:val="000000" w:themeColor="text1"/>
          <w14:textFill>
            <w14:solidFill>
              <w14:schemeClr w14:val="tx1"/>
            </w14:solidFill>
          </w14:textFill>
        </w:rPr>
        <w:t>，</w:t>
      </w:r>
      <w:bookmarkStart w:id="929" w:name="_Hlk145526067"/>
      <w:r>
        <w:rPr>
          <w:color w:val="000000" w:themeColor="text1"/>
          <w:sz w:val="24"/>
          <w14:textFill>
            <w14:solidFill>
              <w14:schemeClr w14:val="tx1"/>
            </w14:solidFill>
          </w14:textFill>
        </w:rPr>
        <w:t>如供应商为联合体的，</w:t>
      </w:r>
      <w:bookmarkEnd w:id="929"/>
      <w:r>
        <w:rPr>
          <w:color w:val="000000" w:themeColor="text1"/>
          <w:sz w:val="24"/>
          <w14:textFill>
            <w14:solidFill>
              <w14:schemeClr w14:val="tx1"/>
            </w14:solidFill>
          </w14:textFill>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pPr>
        <w:numPr>
          <w:ilvl w:val="0"/>
          <w:numId w:val="0"/>
        </w:numPr>
        <w:tabs>
          <w:tab w:val="left" w:pos="5580"/>
        </w:tabs>
        <w:spacing w:line="360" w:lineRule="auto"/>
        <w:ind w:leftChars="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5</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中小企业声明函填写注意事项</w:t>
      </w:r>
    </w:p>
    <w:p>
      <w:pPr>
        <w:tabs>
          <w:tab w:val="left" w:pos="5580"/>
        </w:tabs>
        <w:spacing w:line="360" w:lineRule="auto"/>
        <w:rPr>
          <w:sz w:val="24"/>
        </w:rPr>
      </w:pPr>
      <w:r>
        <w:rPr>
          <w:sz w:val="24"/>
        </w:rPr>
        <w:t>1）《中小企业声明函》由参加政府采购活动的投标人出具。联合体投标的，《中小企业声明函》可由牵头人出具。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numPr>
          <w:ilvl w:val="0"/>
          <w:numId w:val="0"/>
        </w:numPr>
        <w:tabs>
          <w:tab w:val="left" w:pos="5580"/>
        </w:tabs>
        <w:spacing w:line="360" w:lineRule="auto"/>
        <w:ind w:leftChars="0"/>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6</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pPr>
        <w:tabs>
          <w:tab w:val="left" w:pos="5580"/>
        </w:tabs>
        <w:spacing w:line="360" w:lineRule="auto"/>
        <w:rPr>
          <w:color w:val="000000" w:themeColor="text1"/>
          <w:sz w:val="24"/>
          <w14:textFill>
            <w14:solidFill>
              <w14:schemeClr w14:val="tx1"/>
            </w14:solidFill>
          </w14:textFill>
        </w:rPr>
      </w:pP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br w:type="page"/>
      </w:r>
    </w:p>
    <w:p>
      <w:pPr>
        <w:pStyle w:val="11"/>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2-1-1 中小企业证明文件</w:t>
      </w:r>
    </w:p>
    <w:p>
      <w:pPr>
        <w:spacing w:before="240" w:beforeLines="100" w:after="240" w:afterLines="100" w:line="360" w:lineRule="auto"/>
        <w:jc w:val="center"/>
        <w:rPr>
          <w:b/>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中小企业声明函（货物）格式</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1.</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行业；制造商为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w:t>
      </w:r>
      <w:r>
        <w:rPr>
          <w:color w:val="000000" w:themeColor="text1"/>
          <w:spacing w:val="6"/>
          <w:sz w:val="24"/>
          <w:vertAlign w:val="superscript"/>
          <w14:textFill>
            <w14:solidFill>
              <w14:schemeClr w14:val="tx1"/>
            </w14:solidFill>
          </w14:textFill>
        </w:rPr>
        <w:t>1</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2.</w:t>
      </w:r>
      <w:r>
        <w:rPr>
          <w:color w:val="000000" w:themeColor="text1"/>
          <w:spacing w:val="6"/>
          <w:sz w:val="24"/>
          <w:u w:val="single"/>
          <w14:textFill>
            <w14:solidFill>
              <w14:schemeClr w14:val="tx1"/>
            </w14:solidFill>
          </w14:textFill>
        </w:rPr>
        <w:t>（标的名称）</w:t>
      </w:r>
      <w:r>
        <w:rPr>
          <w:color w:val="000000" w:themeColor="text1"/>
          <w:spacing w:val="6"/>
          <w:sz w:val="24"/>
          <w14:textFill>
            <w14:solidFill>
              <w14:schemeClr w14:val="tx1"/>
            </w14:solidFill>
          </w14:textFill>
        </w:rPr>
        <w:t>，属于</w:t>
      </w:r>
      <w:r>
        <w:rPr>
          <w:color w:val="000000" w:themeColor="text1"/>
          <w:spacing w:val="6"/>
          <w:sz w:val="24"/>
          <w:u w:val="single"/>
          <w14:textFill>
            <w14:solidFill>
              <w14:schemeClr w14:val="tx1"/>
            </w14:solidFill>
          </w14:textFill>
        </w:rPr>
        <w:t>（采购文件中明确的所属行业）</w:t>
      </w:r>
      <w:r>
        <w:rPr>
          <w:color w:val="000000" w:themeColor="text1"/>
          <w:spacing w:val="6"/>
          <w:sz w:val="24"/>
          <w14:textFill>
            <w14:solidFill>
              <w14:schemeClr w14:val="tx1"/>
            </w14:solidFill>
          </w14:textFill>
        </w:rPr>
        <w:t>行业；制造商为</w:t>
      </w:r>
      <w:r>
        <w:rPr>
          <w:color w:val="000000" w:themeColor="text1"/>
          <w:spacing w:val="6"/>
          <w:sz w:val="24"/>
          <w:u w:val="single"/>
          <w14:textFill>
            <w14:solidFill>
              <w14:schemeClr w14:val="tx1"/>
            </w14:solidFill>
          </w14:textFill>
        </w:rPr>
        <w:t>（企业名称）</w:t>
      </w:r>
      <w:r>
        <w:rPr>
          <w:color w:val="000000" w:themeColor="text1"/>
          <w:spacing w:val="6"/>
          <w:sz w:val="24"/>
          <w14:textFill>
            <w14:solidFill>
              <w14:schemeClr w14:val="tx1"/>
            </w14:solidFill>
          </w14:textFill>
        </w:rPr>
        <w:t>，从业人员______人，营业收入为______万元，资产总额为______万元，属于</w:t>
      </w:r>
      <w:r>
        <w:rPr>
          <w:color w:val="000000" w:themeColor="text1"/>
          <w:spacing w:val="6"/>
          <w:sz w:val="24"/>
          <w:u w:val="single"/>
          <w14:textFill>
            <w14:solidFill>
              <w14:schemeClr w14:val="tx1"/>
            </w14:solidFill>
          </w14:textFill>
        </w:rPr>
        <w:t>（中型企业、小型企业、微型企业）</w:t>
      </w:r>
      <w:r>
        <w:rPr>
          <w:color w:val="000000" w:themeColor="text1"/>
          <w:spacing w:val="6"/>
          <w:sz w:val="24"/>
          <w14:textFill>
            <w14:solidFill>
              <w14:schemeClr w14:val="tx1"/>
            </w14:solidFill>
          </w14:textFill>
        </w:rPr>
        <w:t>；</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以上企业，不属于大企业的分支机构，不存在控股股东为大企业的情形，也不存在与大企业的负责人为同一人的情形。</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本企业对上述声明内容的真实性负责。如有虚假，将依法承担相应责任。</w:t>
      </w:r>
    </w:p>
    <w:p>
      <w:pPr>
        <w:spacing w:line="360" w:lineRule="auto"/>
        <w:ind w:firstLine="504"/>
        <w:rPr>
          <w:color w:val="000000" w:themeColor="text1"/>
          <w:spacing w:val="6"/>
          <w:sz w:val="24"/>
          <w14:textFill>
            <w14:solidFill>
              <w14:schemeClr w14:val="tx1"/>
            </w14:solidFill>
          </w14:textFill>
        </w:rPr>
      </w:pPr>
    </w:p>
    <w:p>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企业名称（盖章）：________</w:t>
      </w:r>
    </w:p>
    <w:p>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 期：________</w:t>
      </w:r>
    </w:p>
    <w:p>
      <w:pPr>
        <w:spacing w:line="360" w:lineRule="auto"/>
        <w:ind w:right="360" w:firstLine="480"/>
        <w:jc w:val="right"/>
        <w:rPr>
          <w:color w:val="000000" w:themeColor="text1"/>
          <w:sz w:val="24"/>
          <w14:textFill>
            <w14:solidFill>
              <w14:schemeClr w14:val="tx1"/>
            </w14:solidFill>
          </w14:textFill>
        </w:rPr>
      </w:pPr>
    </w:p>
    <w:p>
      <w:pPr>
        <w:spacing w:line="360" w:lineRule="auto"/>
        <w:ind w:right="360" w:firstLine="480"/>
        <w:jc w:val="right"/>
        <w:rPr>
          <w:color w:val="000000" w:themeColor="text1"/>
          <w:sz w:val="24"/>
          <w14:textFill>
            <w14:solidFill>
              <w14:schemeClr w14:val="tx1"/>
            </w14:solidFill>
          </w14:textFill>
        </w:rPr>
      </w:pPr>
    </w:p>
    <w:tbl>
      <w:tblPr>
        <w:tblStyle w:val="52"/>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tcPr>
          <w:p>
            <w:pPr>
              <w:adjustRightInd w:val="0"/>
              <w:snapToGrid w:val="0"/>
              <w:spacing w:line="360" w:lineRule="auto"/>
              <w:jc w:val="left"/>
              <w:rPr>
                <w:color w:val="000000" w:themeColor="text1"/>
                <w:szCs w:val="21"/>
                <w14:textFill>
                  <w14:solidFill>
                    <w14:schemeClr w14:val="tx1"/>
                  </w14:solidFill>
                </w14:textFill>
              </w:rPr>
            </w:pP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从业人员、营业收入、资产总额填报上一年度数据，无上一年度数据的新成立企业可不填报。</w:t>
            </w:r>
          </w:p>
        </w:tc>
      </w:tr>
    </w:tbl>
    <w:p>
      <w:pPr>
        <w:autoSpaceDE w:val="0"/>
        <w:autoSpaceDN w:val="0"/>
        <w:adjustRightInd w:val="0"/>
        <w:spacing w:line="360" w:lineRule="auto"/>
        <w:ind w:firstLine="420"/>
        <w:jc w:val="left"/>
        <w:rPr>
          <w:color w:val="000000" w:themeColor="text1"/>
          <w:sz w:val="24"/>
          <w14:textFill>
            <w14:solidFill>
              <w14:schemeClr w14:val="tx1"/>
            </w14:solidFill>
          </w14:textFill>
        </w:rPr>
      </w:pPr>
    </w:p>
    <w:p>
      <w:pPr>
        <w:spacing w:line="360" w:lineRule="auto"/>
        <w:rPr>
          <w:color w:val="000000" w:themeColor="text1"/>
          <w:sz w:val="24"/>
          <w14:textFill>
            <w14:solidFill>
              <w14:schemeClr w14:val="tx1"/>
            </w14:solidFill>
          </w14:textFill>
        </w:rPr>
      </w:pPr>
    </w:p>
    <w:p>
      <w:pPr>
        <w:spacing w:line="360" w:lineRule="auto"/>
        <w:ind w:right="360"/>
        <w:jc w:val="both"/>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spacing w:before="240" w:beforeLines="100" w:after="240" w:afterLines="100" w:line="360" w:lineRule="auto"/>
        <w:jc w:val="center"/>
        <w:rPr>
          <w:b/>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残疾人福利性单位声明函格式</w:t>
      </w:r>
      <w:r>
        <w:rPr>
          <w:b/>
          <w:color w:val="000000" w:themeColor="text1"/>
          <w:sz w:val="36"/>
          <w:szCs w:val="36"/>
          <w14:textFill>
            <w14:solidFill>
              <w14:schemeClr w14:val="tx1"/>
            </w14:solidFill>
          </w14:textFill>
        </w:rPr>
        <w:t xml:space="preserve">       </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本单位郑重声明，根据《财政部 民政部 中国残疾人联合会关于促进残疾人就业政府采购政策的通知》（财库</w:t>
      </w:r>
      <w:r>
        <w:rPr>
          <w:color w:val="000000" w:themeColor="text1"/>
          <w:sz w:val="24"/>
          <w14:textFill>
            <w14:solidFill>
              <w14:schemeClr w14:val="tx1"/>
            </w14:solidFill>
          </w14:textFill>
        </w:rPr>
        <w:t>〔2017〕 141</w:t>
      </w:r>
      <w:r>
        <w:rPr>
          <w:color w:val="000000" w:themeColor="text1"/>
          <w:spacing w:val="6"/>
          <w:sz w:val="24"/>
          <w14:textFill>
            <w14:solidFill>
              <w14:schemeClr w14:val="tx1"/>
            </w14:solidFill>
          </w14:textFill>
        </w:rPr>
        <w:t>号）的规定，本单位</w:t>
      </w:r>
      <w:r>
        <w:rPr>
          <w:b/>
          <w:color w:val="000000" w:themeColor="text1"/>
          <w:sz w:val="24"/>
          <w14:textFill>
            <w14:solidFill>
              <w14:schemeClr w14:val="tx1"/>
            </w14:solidFill>
          </w14:textFill>
        </w:rPr>
        <w:t>（请进行选择）</w:t>
      </w:r>
      <w:r>
        <w:rPr>
          <w:color w:val="000000" w:themeColor="text1"/>
          <w:spacing w:val="6"/>
          <w:sz w:val="24"/>
          <w14:textFill>
            <w14:solidFill>
              <w14:schemeClr w14:val="tx1"/>
            </w14:solidFill>
          </w14:textFill>
        </w:rPr>
        <w:t>：</w:t>
      </w:r>
    </w:p>
    <w:p>
      <w:pPr>
        <w:spacing w:line="360" w:lineRule="auto"/>
        <w:ind w:firstLine="482"/>
        <w:rPr>
          <w:b/>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不属于符合条件的残疾人福利性单位。</w:t>
      </w:r>
    </w:p>
    <w:p>
      <w:pPr>
        <w:spacing w:line="360" w:lineRule="auto"/>
        <w:ind w:firstLine="482"/>
        <w:rPr>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属于符合条件的残疾人福利性单位，</w:t>
      </w:r>
      <w:r>
        <w:rPr>
          <w:color w:val="000000" w:themeColor="text1"/>
          <w:spacing w:val="6"/>
          <w:sz w:val="24"/>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360" w:lineRule="auto"/>
        <w:ind w:firstLine="506" w:firstLineChars="200"/>
        <w:rPr>
          <w:color w:val="000000" w:themeColor="text1"/>
          <w:spacing w:val="6"/>
          <w:sz w:val="24"/>
          <w14:textFill>
            <w14:solidFill>
              <w14:schemeClr w14:val="tx1"/>
            </w14:solidFill>
          </w14:textFill>
        </w:rPr>
      </w:pPr>
      <w:r>
        <w:rPr>
          <w:b/>
          <w:color w:val="000000" w:themeColor="text1"/>
          <w:spacing w:val="6"/>
          <w:sz w:val="24"/>
          <w14:textFill>
            <w14:solidFill>
              <w14:schemeClr w14:val="tx1"/>
            </w14:solidFill>
          </w14:textFill>
        </w:rPr>
        <w:t>本单位对上述声明的真实性负责。如有虚假，将依法承担相应责任。</w:t>
      </w:r>
    </w:p>
    <w:p>
      <w:pPr>
        <w:spacing w:line="360" w:lineRule="auto"/>
        <w:ind w:firstLine="504" w:firstLineChars="200"/>
        <w:rPr>
          <w:color w:val="000000" w:themeColor="text1"/>
          <w:spacing w:val="6"/>
          <w:sz w:val="24"/>
          <w14:textFill>
            <w14:solidFill>
              <w14:schemeClr w14:val="tx1"/>
            </w14:solidFill>
          </w14:textFill>
        </w:rPr>
      </w:pPr>
    </w:p>
    <w:p>
      <w:pPr>
        <w:spacing w:line="360" w:lineRule="auto"/>
        <w:ind w:firstLine="504" w:firstLineChars="200"/>
        <w:rPr>
          <w:color w:val="000000" w:themeColor="text1"/>
          <w:spacing w:val="6"/>
          <w:sz w:val="24"/>
          <w14:textFill>
            <w14:solidFill>
              <w14:schemeClr w14:val="tx1"/>
            </w14:solidFill>
          </w14:textFill>
        </w:rPr>
      </w:pPr>
    </w:p>
    <w:p>
      <w:pPr>
        <w:tabs>
          <w:tab w:val="left" w:pos="4860"/>
        </w:tabs>
        <w:spacing w:line="360" w:lineRule="auto"/>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单位名称（盖章）：</w:t>
      </w:r>
    </w:p>
    <w:p>
      <w:pPr>
        <w:tabs>
          <w:tab w:val="left" w:pos="4860"/>
        </w:tabs>
        <w:spacing w:line="360" w:lineRule="auto"/>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日  期：</w:t>
      </w:r>
    </w:p>
    <w:p>
      <w:pPr>
        <w:widowControl/>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2-2 </w:t>
      </w:r>
      <w:r>
        <w:rPr>
          <w:color w:val="000000" w:themeColor="text1"/>
          <w:sz w:val="24"/>
          <w14:textFill>
            <w14:solidFill>
              <w14:schemeClr w14:val="tx1"/>
            </w14:solidFill>
          </w14:textFill>
        </w:rPr>
        <w:t>其它落实政府采购政策的资格要求</w:t>
      </w:r>
      <w:r>
        <w:rPr>
          <w:color w:val="000000" w:themeColor="text1"/>
          <w:sz w:val="24"/>
          <w:szCs w:val="20"/>
          <w14:textFill>
            <w14:solidFill>
              <w14:schemeClr w14:val="tx1"/>
            </w14:solidFill>
          </w14:textFill>
        </w:rPr>
        <w:t>（如有）</w:t>
      </w:r>
    </w:p>
    <w:p>
      <w:pPr>
        <w:widowControl/>
        <w:jc w:val="left"/>
        <w:rPr>
          <w:color w:val="000000" w:themeColor="text1"/>
          <w:sz w:val="24"/>
          <w14:textFill>
            <w14:solidFill>
              <w14:schemeClr w14:val="tx1"/>
            </w14:solidFill>
          </w14:textFill>
        </w:rPr>
      </w:pPr>
    </w:p>
    <w:p>
      <w:pPr>
        <w:widowControl/>
        <w:jc w:val="left"/>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 xml:space="preserve">3 </w:t>
      </w:r>
      <w:r>
        <w:rPr>
          <w:color w:val="000000" w:themeColor="text1"/>
          <w:sz w:val="24"/>
          <w14:textFill>
            <w14:solidFill>
              <w14:schemeClr w14:val="tx1"/>
            </w14:solidFill>
          </w14:textFill>
        </w:rPr>
        <w:t>本项目的特定资格要求</w:t>
      </w:r>
      <w:r>
        <w:rPr>
          <w:color w:val="000000" w:themeColor="text1"/>
          <w:sz w:val="24"/>
          <w:szCs w:val="20"/>
          <w14:textFill>
            <w14:solidFill>
              <w14:schemeClr w14:val="tx1"/>
            </w14:solidFill>
          </w14:textFill>
        </w:rPr>
        <w:t>（如有）</w:t>
      </w:r>
    </w:p>
    <w:p>
      <w:pPr>
        <w:spacing w:line="360" w:lineRule="auto"/>
        <w:outlineLvl w:val="2"/>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3-1 其他特定资格要求</w:t>
      </w:r>
    </w:p>
    <w:p>
      <w:pPr>
        <w:spacing w:line="360" w:lineRule="auto"/>
        <w:outlineLvl w:val="2"/>
        <w:rPr>
          <w:color w:val="000000" w:themeColor="text1"/>
          <w:sz w:val="24"/>
          <w:szCs w:val="20"/>
          <w14:textFill>
            <w14:solidFill>
              <w14:schemeClr w14:val="tx1"/>
            </w14:solidFill>
          </w14:textFill>
        </w:rPr>
      </w:pPr>
    </w:p>
    <w:p>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bookmarkEnd w:id="927"/>
    <w:p>
      <w:pPr>
        <w:keepNext/>
        <w:keepLines/>
        <w:autoSpaceDE w:val="0"/>
        <w:autoSpaceDN w:val="0"/>
        <w:adjustRightInd w:val="0"/>
        <w:spacing w:before="120" w:line="300" w:lineRule="auto"/>
        <w:jc w:val="left"/>
        <w:outlineLvl w:val="1"/>
        <w:rPr>
          <w:b/>
          <w:color w:val="000000" w:themeColor="text1"/>
          <w:spacing w:val="20"/>
          <w:sz w:val="24"/>
          <w14:textFill>
            <w14:solidFill>
              <w14:schemeClr w14:val="tx1"/>
            </w14:solidFill>
          </w14:textFill>
        </w:rPr>
      </w:pPr>
      <w:bookmarkStart w:id="930" w:name="_Hlk228483974"/>
      <w:r>
        <w:rPr>
          <w:b/>
          <w:color w:val="000000" w:themeColor="text1"/>
          <w:spacing w:val="20"/>
          <w:sz w:val="24"/>
          <w14:textFill>
            <w14:solidFill>
              <w14:schemeClr w14:val="tx1"/>
            </w14:solidFill>
          </w14:textFill>
        </w:rPr>
        <w:t>二、商务技术文件格式</w:t>
      </w:r>
    </w:p>
    <w:p>
      <w:pPr>
        <w:rPr>
          <w:b/>
          <w:color w:val="000000" w:themeColor="text1"/>
          <w:spacing w:val="20"/>
          <w:szCs w:val="21"/>
          <w14:textFill>
            <w14:solidFill>
              <w14:schemeClr w14:val="tx1"/>
            </w14:solidFill>
          </w14:textFill>
        </w:rPr>
      </w:pPr>
    </w:p>
    <w:p>
      <w:pPr>
        <w:rPr>
          <w:b/>
          <w:color w:val="000000" w:themeColor="text1"/>
          <w:sz w:val="24"/>
          <w14:textFill>
            <w14:solidFill>
              <w14:schemeClr w14:val="tx1"/>
            </w14:solidFill>
          </w14:textFill>
        </w:rPr>
      </w:pPr>
      <w:r>
        <w:rPr>
          <w:b/>
          <w:color w:val="000000" w:themeColor="text1"/>
          <w:spacing w:val="20"/>
          <w:sz w:val="24"/>
          <w14:textFill>
            <w14:solidFill>
              <w14:schemeClr w14:val="tx1"/>
            </w14:solidFill>
          </w14:textFill>
        </w:rPr>
        <w:t>投标文件（商务技术文件）</w:t>
      </w:r>
      <w:r>
        <w:rPr>
          <w:b/>
          <w:color w:val="000000" w:themeColor="text1"/>
          <w:sz w:val="24"/>
          <w14:textFill>
            <w14:solidFill>
              <w14:schemeClr w14:val="tx1"/>
            </w14:solidFill>
          </w14:textFill>
        </w:rPr>
        <w:t>封面（非实质性格式）</w:t>
      </w:r>
    </w:p>
    <w:p>
      <w:pPr>
        <w:jc w:val="center"/>
        <w:rPr>
          <w:color w:val="000000" w:themeColor="text1"/>
          <w:szCs w:val="21"/>
          <w14:textFill>
            <w14:solidFill>
              <w14:schemeClr w14:val="tx1"/>
            </w14:solidFill>
          </w14:textFill>
        </w:rPr>
      </w:pPr>
    </w:p>
    <w:p>
      <w:pPr>
        <w:jc w:val="both"/>
        <w:rPr>
          <w:b/>
          <w:color w:val="000000" w:themeColor="text1"/>
          <w:spacing w:val="60"/>
          <w:sz w:val="84"/>
          <w:szCs w:val="84"/>
          <w14:textFill>
            <w14:solidFill>
              <w14:schemeClr w14:val="tx1"/>
            </w14:solidFill>
          </w14:textFill>
        </w:rPr>
      </w:pPr>
    </w:p>
    <w:p>
      <w:pPr>
        <w:jc w:val="center"/>
        <w:rPr>
          <w:b/>
          <w:color w:val="000000" w:themeColor="text1"/>
          <w:spacing w:val="60"/>
          <w:sz w:val="84"/>
          <w:szCs w:val="84"/>
          <w14:textFill>
            <w14:solidFill>
              <w14:schemeClr w14:val="tx1"/>
            </w14:solidFill>
          </w14:textFill>
        </w:rPr>
      </w:pPr>
      <w:r>
        <w:rPr>
          <w:b/>
          <w:color w:val="000000" w:themeColor="text1"/>
          <w:spacing w:val="60"/>
          <w:sz w:val="84"/>
          <w:szCs w:val="84"/>
          <w14:textFill>
            <w14:solidFill>
              <w14:schemeClr w14:val="tx1"/>
            </w14:solidFill>
          </w14:textFill>
        </w:rPr>
        <w:t>投 标 文 件</w:t>
      </w:r>
    </w:p>
    <w:p>
      <w:pPr>
        <w:jc w:val="center"/>
        <w:rPr>
          <w:b/>
          <w:color w:val="000000" w:themeColor="text1"/>
          <w:spacing w:val="60"/>
          <w:sz w:val="52"/>
          <w:szCs w:val="52"/>
          <w14:textFill>
            <w14:solidFill>
              <w14:schemeClr w14:val="tx1"/>
            </w14:solidFill>
          </w14:textFill>
        </w:rPr>
      </w:pPr>
      <w:r>
        <w:rPr>
          <w:b/>
          <w:color w:val="000000" w:themeColor="text1"/>
          <w:spacing w:val="60"/>
          <w:sz w:val="52"/>
          <w:szCs w:val="52"/>
          <w14:textFill>
            <w14:solidFill>
              <w14:schemeClr w14:val="tx1"/>
            </w14:solidFill>
          </w14:textFill>
        </w:rPr>
        <w:t>（</w:t>
      </w:r>
      <w:bookmarkStart w:id="931" w:name="OLE_LINK21"/>
      <w:r>
        <w:rPr>
          <w:b/>
          <w:color w:val="000000" w:themeColor="text1"/>
          <w:spacing w:val="60"/>
          <w:sz w:val="52"/>
          <w:szCs w:val="52"/>
          <w14:textFill>
            <w14:solidFill>
              <w14:schemeClr w14:val="tx1"/>
            </w14:solidFill>
          </w14:textFill>
        </w:rPr>
        <w:t>商务技术文件</w:t>
      </w:r>
      <w:bookmarkEnd w:id="931"/>
      <w:r>
        <w:rPr>
          <w:b/>
          <w:color w:val="000000" w:themeColor="text1"/>
          <w:spacing w:val="60"/>
          <w:sz w:val="52"/>
          <w:szCs w:val="52"/>
          <w14:textFill>
            <w14:solidFill>
              <w14:schemeClr w14:val="tx1"/>
            </w14:solidFill>
          </w14:textFill>
        </w:rPr>
        <w:t>）</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903" w:firstLineChars="2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pPr>
        <w:ind w:firstLine="542" w:firstLineChars="150"/>
        <w:rPr>
          <w:b/>
          <w:color w:val="000000" w:themeColor="text1"/>
          <w:spacing w:val="20"/>
          <w:sz w:val="32"/>
          <w:szCs w:val="32"/>
          <w14:textFill>
            <w14:solidFill>
              <w14:schemeClr w14:val="tx1"/>
            </w14:solidFill>
          </w14:textFill>
        </w:rPr>
      </w:pPr>
    </w:p>
    <w:p>
      <w:pPr>
        <w:ind w:firstLine="542" w:firstLineChars="150"/>
        <w:rPr>
          <w:b/>
          <w:color w:val="000000" w:themeColor="text1"/>
          <w:spacing w:val="20"/>
          <w:sz w:val="32"/>
          <w:szCs w:val="32"/>
          <w14:textFill>
            <w14:solidFill>
              <w14:schemeClr w14:val="tx1"/>
            </w14:solidFill>
          </w14:textFill>
        </w:rPr>
      </w:pPr>
    </w:p>
    <w:p>
      <w:pPr>
        <w:ind w:firstLine="903" w:firstLineChars="2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项目编号/包号：</w:t>
      </w:r>
    </w:p>
    <w:p>
      <w:pPr>
        <w:ind w:firstLine="542" w:firstLineChars="150"/>
        <w:rPr>
          <w:b/>
          <w:color w:val="000000" w:themeColor="text1"/>
          <w:spacing w:val="20"/>
          <w:sz w:val="32"/>
          <w:szCs w:val="32"/>
          <w14:textFill>
            <w14:solidFill>
              <w14:schemeClr w14:val="tx1"/>
            </w14:solidFill>
          </w14:textFill>
        </w:rPr>
      </w:pPr>
    </w:p>
    <w:p>
      <w:pPr>
        <w:jc w:val="center"/>
        <w:rPr>
          <w:b/>
          <w:color w:val="000000" w:themeColor="text1"/>
          <w:spacing w:val="20"/>
          <w:sz w:val="32"/>
          <w:szCs w:val="32"/>
          <w14:textFill>
            <w14:solidFill>
              <w14:schemeClr w14:val="tx1"/>
            </w14:solidFill>
          </w14:textFill>
        </w:rPr>
      </w:pPr>
    </w:p>
    <w:p>
      <w:pPr>
        <w:spacing w:line="360" w:lineRule="auto"/>
        <w:ind w:firstLine="842" w:firstLineChars="233"/>
        <w:jc w:val="left"/>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投标人名称：</w:t>
      </w:r>
    </w:p>
    <w:p>
      <w:pPr>
        <w:spacing w:line="360" w:lineRule="auto"/>
        <w:ind w:firstLine="842" w:firstLineChars="233"/>
        <w:jc w:val="left"/>
        <w:rPr>
          <w:b/>
          <w:color w:val="000000" w:themeColor="text1"/>
          <w:spacing w:val="20"/>
          <w:sz w:val="32"/>
          <w:szCs w:val="32"/>
          <w14:textFill>
            <w14:solidFill>
              <w14:schemeClr w14:val="tx1"/>
            </w14:solidFill>
          </w14:textFill>
        </w:rPr>
      </w:pPr>
    </w:p>
    <w:p>
      <w:pPr>
        <w:spacing w:line="360" w:lineRule="auto"/>
        <w:ind w:firstLine="842" w:firstLineChars="233"/>
        <w:jc w:val="left"/>
        <w:rPr>
          <w:b/>
          <w:color w:val="000000" w:themeColor="text1"/>
          <w:spacing w:val="20"/>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日期：</w:t>
      </w:r>
    </w:p>
    <w:p>
      <w:pPr>
        <w:jc w:val="center"/>
        <w:rPr>
          <w:b/>
          <w:color w:val="000000" w:themeColor="text1"/>
          <w:sz w:val="32"/>
          <w:szCs w:val="32"/>
          <w14:textFill>
            <w14:solidFill>
              <w14:schemeClr w14:val="tx1"/>
            </w14:solidFill>
          </w14:textFill>
        </w:rPr>
      </w:pPr>
    </w:p>
    <w:p>
      <w:pPr>
        <w:widowControl/>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br w:type="page"/>
      </w:r>
    </w:p>
    <w:p>
      <w:pPr>
        <w:numPr>
          <w:ilvl w:val="0"/>
          <w:numId w:val="33"/>
        </w:numPr>
        <w:tabs>
          <w:tab w:val="left" w:pos="360"/>
        </w:tabs>
        <w:snapToGrid w:val="0"/>
        <w:spacing w:line="360" w:lineRule="auto"/>
        <w:outlineLvl w:val="1"/>
        <w:rPr>
          <w:color w:val="000000" w:themeColor="text1"/>
          <w:sz w:val="24"/>
          <w:szCs w:val="20"/>
          <w14:textFill>
            <w14:solidFill>
              <w14:schemeClr w14:val="tx1"/>
            </w14:solidFill>
          </w14:textFill>
        </w:rPr>
      </w:pPr>
      <w:bookmarkStart w:id="932" w:name="_Hlt520273711"/>
      <w:bookmarkEnd w:id="932"/>
      <w:bookmarkStart w:id="933" w:name="_Hlt520271212"/>
      <w:bookmarkEnd w:id="933"/>
      <w:bookmarkStart w:id="934" w:name="_Hlt520274121"/>
      <w:bookmarkEnd w:id="934"/>
      <w:bookmarkStart w:id="935" w:name="_Hlt520343392"/>
      <w:bookmarkEnd w:id="935"/>
      <w:bookmarkStart w:id="936" w:name="_Hlt520274407"/>
      <w:bookmarkEnd w:id="936"/>
      <w:bookmarkStart w:id="937" w:name="_Hlt520350918"/>
      <w:bookmarkEnd w:id="937"/>
      <w:bookmarkStart w:id="938" w:name="_Hlt520343000"/>
      <w:bookmarkEnd w:id="938"/>
      <w:bookmarkStart w:id="939" w:name="_Hlt520355504"/>
      <w:bookmarkEnd w:id="939"/>
      <w:bookmarkStart w:id="940" w:name="_Hlt520274065"/>
      <w:bookmarkEnd w:id="940"/>
      <w:bookmarkStart w:id="941" w:name="_Hlt520274393"/>
      <w:bookmarkEnd w:id="941"/>
      <w:bookmarkStart w:id="942" w:name="_Ref467988698"/>
      <w:bookmarkStart w:id="943" w:name="_Toc480942349"/>
      <w:bookmarkStart w:id="944" w:name="_Toc226309800"/>
      <w:bookmarkStart w:id="945" w:name="_Toc226965746"/>
      <w:bookmarkStart w:id="946" w:name="_Toc127151556"/>
      <w:bookmarkStart w:id="947" w:name="_Toc226965829"/>
      <w:bookmarkStart w:id="948" w:name="_Toc142311058"/>
      <w:bookmarkStart w:id="949" w:name="_Toc150774761"/>
      <w:bookmarkStart w:id="950" w:name="_Toc520356217"/>
      <w:bookmarkStart w:id="951" w:name="_Toc150480794"/>
      <w:bookmarkStart w:id="952" w:name="_Toc226337252"/>
      <w:bookmarkStart w:id="953" w:name="_Toc195842921"/>
      <w:r>
        <w:rPr>
          <w:color w:val="000000" w:themeColor="text1"/>
          <w:sz w:val="24"/>
          <w14:textFill>
            <w14:solidFill>
              <w14:schemeClr w14:val="tx1"/>
            </w14:solidFill>
          </w14:textFill>
        </w:rPr>
        <w:t>投标</w:t>
      </w:r>
      <w:bookmarkEnd w:id="942"/>
      <w:bookmarkEnd w:id="943"/>
      <w:r>
        <w:rPr>
          <w:color w:val="000000" w:themeColor="text1"/>
          <w:sz w:val="24"/>
          <w14:textFill>
            <w14:solidFill>
              <w14:schemeClr w14:val="tx1"/>
            </w14:solidFill>
          </w14:textFill>
        </w:rPr>
        <w:t>书</w:t>
      </w:r>
      <w:bookmarkEnd w:id="944"/>
      <w:bookmarkEnd w:id="945"/>
      <w:bookmarkEnd w:id="946"/>
      <w:bookmarkEnd w:id="947"/>
      <w:bookmarkEnd w:id="948"/>
      <w:bookmarkEnd w:id="949"/>
      <w:bookmarkEnd w:id="950"/>
      <w:bookmarkEnd w:id="951"/>
      <w:bookmarkEnd w:id="952"/>
      <w:bookmarkEnd w:id="953"/>
      <w:r>
        <w:rPr>
          <w:color w:val="000000" w:themeColor="text1"/>
          <w:sz w:val="24"/>
          <w:szCs w:val="20"/>
          <w14:textFill>
            <w14:solidFill>
              <w14:schemeClr w14:val="tx1"/>
            </w14:solidFill>
          </w14:textFill>
        </w:rPr>
        <w:t>（实质性格式）</w:t>
      </w:r>
    </w:p>
    <w:p>
      <w:pPr>
        <w:tabs>
          <w:tab w:val="left" w:pos="5580"/>
        </w:tabs>
        <w:spacing w:line="360" w:lineRule="auto"/>
        <w:rPr>
          <w:color w:val="000000" w:themeColor="text1"/>
          <w:sz w:val="24"/>
          <w14:textFill>
            <w14:solidFill>
              <w14:schemeClr w14:val="tx1"/>
            </w14:solidFill>
          </w14:textFill>
        </w:rPr>
      </w:pPr>
    </w:p>
    <w:p>
      <w:pPr>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投标书</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pPr>
        <w:tabs>
          <w:tab w:val="left" w:pos="5580"/>
        </w:tabs>
        <w:spacing w:line="360" w:lineRule="auto"/>
        <w:rPr>
          <w:color w:val="000000" w:themeColor="text1"/>
          <w:sz w:val="24"/>
          <w:szCs w:val="20"/>
          <w14:textFill>
            <w14:solidFill>
              <w14:schemeClr w14:val="tx1"/>
            </w14:solidFill>
          </w14:textFill>
        </w:rPr>
      </w:pPr>
    </w:p>
    <w:p>
      <w:pPr>
        <w:tabs>
          <w:tab w:val="left" w:pos="5580"/>
        </w:tabs>
        <w:spacing w:line="360" w:lineRule="auto"/>
        <w:ind w:firstLine="408"/>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我方参加你方就___________（项目名称，项目编号/包号）组织的招标活动，并对此项目进行投标。</w:t>
      </w:r>
    </w:p>
    <w:p>
      <w:pPr>
        <w:tabs>
          <w:tab w:val="left" w:pos="5580"/>
        </w:tabs>
        <w:spacing w:line="360" w:lineRule="auto"/>
        <w:ind w:firstLine="408"/>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 我方</w:t>
      </w:r>
      <w:r>
        <w:rPr>
          <w:color w:val="000000" w:themeColor="text1"/>
          <w:sz w:val="24"/>
          <w14:textFill>
            <w14:solidFill>
              <w14:schemeClr w14:val="tx1"/>
            </w14:solidFill>
          </w14:textFill>
        </w:rPr>
        <w:t>已详细审查全部招标文件</w:t>
      </w:r>
      <w:r>
        <w:rPr>
          <w:color w:val="000000" w:themeColor="text1"/>
          <w:sz w:val="24"/>
          <w:szCs w:val="20"/>
          <w14:textFill>
            <w14:solidFill>
              <w14:schemeClr w14:val="tx1"/>
            </w14:solidFill>
          </w14:textFill>
        </w:rPr>
        <w:t>，自愿参与投标并承诺如下：</w:t>
      </w:r>
    </w:p>
    <w:p>
      <w:pPr>
        <w:tabs>
          <w:tab w:val="left" w:pos="720"/>
          <w:tab w:val="left" w:pos="900"/>
        </w:tabs>
        <w:spacing w:line="360" w:lineRule="auto"/>
        <w:ind w:left="360" w:firstLine="72" w:firstLineChars="3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（1）本投标有效期为自提交投标文件的截止之日起</w:t>
      </w:r>
      <w:r>
        <w:rPr>
          <w:color w:val="000000" w:themeColor="text1"/>
          <w:sz w:val="24"/>
          <w14:textFill>
            <w14:solidFill>
              <w14:schemeClr w14:val="tx1"/>
            </w14:solidFill>
          </w14:textFill>
        </w:rPr>
        <w:t>_____</w:t>
      </w:r>
      <w:r>
        <w:rPr>
          <w:color w:val="000000" w:themeColor="text1"/>
          <w:sz w:val="24"/>
          <w:szCs w:val="20"/>
          <w14:textFill>
            <w14:solidFill>
              <w14:schemeClr w14:val="tx1"/>
            </w14:solidFill>
          </w14:textFill>
        </w:rPr>
        <w:t>个日历日。</w:t>
      </w:r>
    </w:p>
    <w:p>
      <w:pPr>
        <w:tabs>
          <w:tab w:val="left" w:pos="720"/>
          <w:tab w:val="left" w:pos="900"/>
        </w:tabs>
        <w:spacing w:line="360" w:lineRule="auto"/>
        <w:ind w:left="360" w:firstLine="72" w:firstLineChars="3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（2）除合同条款及采购需求偏离表列出的偏离外，我方响应招标文件的全部要求。</w:t>
      </w:r>
    </w:p>
    <w:p>
      <w:pPr>
        <w:tabs>
          <w:tab w:val="left" w:pos="5580"/>
        </w:tabs>
        <w:spacing w:line="360" w:lineRule="auto"/>
        <w:ind w:firstLine="420" w:firstLineChars="175"/>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（3）我方已提供的全部文件资料是真实、准确的，并对此承担一切法律后果。</w:t>
      </w:r>
    </w:p>
    <w:p>
      <w:pPr>
        <w:tabs>
          <w:tab w:val="left" w:pos="5580"/>
        </w:tabs>
        <w:spacing w:line="360" w:lineRule="auto"/>
        <w:ind w:firstLine="420" w:firstLineChars="175"/>
        <w:rPr>
          <w:color w:val="000000" w:themeColor="text1"/>
          <w:sz w:val="24"/>
          <w14:textFill>
            <w14:solidFill>
              <w14:schemeClr w14:val="tx1"/>
            </w14:solidFill>
          </w14:textFill>
        </w:rPr>
      </w:pPr>
      <w:r>
        <w:rPr>
          <w:color w:val="000000" w:themeColor="text1"/>
          <w:sz w:val="24"/>
          <w:szCs w:val="20"/>
          <w14:textFill>
            <w14:solidFill>
              <w14:schemeClr w14:val="tx1"/>
            </w14:solidFill>
          </w14:textFill>
        </w:rPr>
        <w:t>（4）如我方中标，我方将在法律规定的期限内与你方签订合同，按照招标文件要求提交履约保证金，并在合同约定的期限内完成合同规定的全部义务。</w:t>
      </w:r>
    </w:p>
    <w:p>
      <w:pPr>
        <w:spacing w:line="360" w:lineRule="auto"/>
        <w:ind w:left="420"/>
        <w:rPr>
          <w:color w:val="000000" w:themeColor="text1"/>
          <w:sz w:val="24"/>
          <w14:textFill>
            <w14:solidFill>
              <w14:schemeClr w14:val="tx1"/>
            </w14:solidFill>
          </w14:textFill>
        </w:rPr>
      </w:pPr>
      <w:r>
        <w:rPr>
          <w:color w:val="000000" w:themeColor="text1"/>
          <w:sz w:val="24"/>
          <w14:textFill>
            <w14:solidFill>
              <w14:schemeClr w14:val="tx1"/>
            </w14:solidFill>
          </w14:textFill>
        </w:rPr>
        <w:t>2. 其他补充条款（如有）：</w:t>
      </w:r>
      <w:r>
        <w:rPr>
          <w:color w:val="000000" w:themeColor="text1"/>
          <w:sz w:val="24"/>
          <w:szCs w:val="20"/>
          <w14:textFill>
            <w14:solidFill>
              <w14:schemeClr w14:val="tx1"/>
            </w14:solidFill>
          </w14:textFill>
        </w:rPr>
        <w:t>___________</w:t>
      </w:r>
      <w:r>
        <w:rPr>
          <w:color w:val="000000" w:themeColor="text1"/>
          <w:sz w:val="24"/>
          <w14:textFill>
            <w14:solidFill>
              <w14:schemeClr w14:val="tx1"/>
            </w14:solidFill>
          </w14:textFill>
        </w:rPr>
        <w:t>。</w:t>
      </w:r>
    </w:p>
    <w:p>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与本投标有关的一切正式往来信函请寄：</w:t>
      </w:r>
    </w:p>
    <w:p>
      <w:pPr>
        <w:tabs>
          <w:tab w:val="left" w:pos="5580"/>
        </w:tabs>
        <w:spacing w:line="360" w:lineRule="auto"/>
        <w:ind w:left="420"/>
        <w:rPr>
          <w:color w:val="000000" w:themeColor="text1"/>
          <w:sz w:val="24"/>
          <w:szCs w:val="20"/>
          <w14:textFill>
            <w14:solidFill>
              <w14:schemeClr w14:val="tx1"/>
            </w14:solidFill>
          </w14:textFill>
        </w:rPr>
      </w:pPr>
    </w:p>
    <w:p>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地址_________________________     传真____________________________</w:t>
      </w:r>
    </w:p>
    <w:p>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电话_________________________     电子函件________________________</w:t>
      </w:r>
    </w:p>
    <w:p>
      <w:pPr>
        <w:tabs>
          <w:tab w:val="left" w:pos="5580"/>
        </w:tabs>
        <w:spacing w:line="360" w:lineRule="auto"/>
        <w:ind w:left="420"/>
        <w:rPr>
          <w:color w:val="000000" w:themeColor="text1"/>
          <w:sz w:val="24"/>
          <w:szCs w:val="20"/>
          <w14:textFill>
            <w14:solidFill>
              <w14:schemeClr w14:val="tx1"/>
            </w14:solidFill>
          </w14:textFill>
        </w:rPr>
      </w:pPr>
    </w:p>
    <w:p>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投标人名称（加盖公章） ___________</w:t>
      </w:r>
    </w:p>
    <w:p>
      <w:pPr>
        <w:tabs>
          <w:tab w:val="left" w:pos="5580"/>
        </w:tabs>
        <w:spacing w:line="360" w:lineRule="auto"/>
        <w:ind w:left="42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tabs>
          <w:tab w:val="left" w:pos="5580"/>
        </w:tabs>
        <w:spacing w:line="360" w:lineRule="auto"/>
        <w:ind w:left="420"/>
        <w:rPr>
          <w:color w:val="000000" w:themeColor="text1"/>
          <w:sz w:val="24"/>
          <w:szCs w:val="20"/>
          <w:u w:val="single"/>
          <w14:textFill>
            <w14:solidFill>
              <w14:schemeClr w14:val="tx1"/>
            </w14:solidFill>
          </w14:textFill>
        </w:rPr>
      </w:pPr>
    </w:p>
    <w:p>
      <w:pPr>
        <w:widowControl/>
        <w:spacing w:line="360" w:lineRule="auto"/>
        <w:jc w:val="left"/>
        <w:rPr>
          <w:color w:val="000000" w:themeColor="text1"/>
          <w:sz w:val="24"/>
          <w14:textFill>
            <w14:solidFill>
              <w14:schemeClr w14:val="tx1"/>
            </w14:solidFill>
          </w14:textFill>
        </w:rPr>
      </w:pPr>
      <w:bookmarkStart w:id="954" w:name="_Hlt520356243"/>
      <w:bookmarkEnd w:id="954"/>
      <w:bookmarkStart w:id="955" w:name="_Hlt520355938"/>
      <w:bookmarkEnd w:id="955"/>
      <w:bookmarkStart w:id="956" w:name="_Toc226337253"/>
      <w:bookmarkStart w:id="957" w:name="_Toc142311059"/>
      <w:bookmarkStart w:id="958" w:name="_Toc305158899"/>
      <w:bookmarkStart w:id="959" w:name="_Toc226965830"/>
      <w:bookmarkStart w:id="960" w:name="_Toc265228395"/>
      <w:bookmarkStart w:id="961" w:name="_Toc520356218"/>
      <w:bookmarkStart w:id="962" w:name="_Toc150774762"/>
      <w:bookmarkStart w:id="963" w:name="_Toc480942350"/>
      <w:bookmarkStart w:id="964" w:name="_Toc226965747"/>
      <w:bookmarkStart w:id="965" w:name="_Toc127151557"/>
      <w:bookmarkStart w:id="966" w:name="_Toc305158825"/>
      <w:bookmarkStart w:id="967" w:name="_Toc226309801"/>
      <w:bookmarkStart w:id="968" w:name="_Toc150480795"/>
      <w:bookmarkStart w:id="969" w:name="_Toc195842922"/>
      <w:bookmarkStart w:id="970" w:name="_Toc264969247"/>
      <w:bookmarkStart w:id="971" w:name="_Ref467988705"/>
      <w:r>
        <w:rPr>
          <w:color w:val="000000" w:themeColor="text1"/>
          <w:sz w:val="24"/>
          <w14:textFill>
            <w14:solidFill>
              <w14:schemeClr w14:val="tx1"/>
            </w14:solidFill>
          </w14:textFill>
        </w:rPr>
        <w:br w:type="page"/>
      </w:r>
    </w:p>
    <w:p>
      <w:pPr>
        <w:keepNext w:val="0"/>
        <w:keepLines w:val="0"/>
        <w:pageBreakBefore w:val="0"/>
        <w:widowControl w:val="0"/>
        <w:numPr>
          <w:ilvl w:val="0"/>
          <w:numId w:val="33"/>
        </w:numPr>
        <w:tabs>
          <w:tab w:val="left" w:pos="360"/>
        </w:tabs>
        <w:kinsoku/>
        <w:wordWrap/>
        <w:overflowPunct/>
        <w:topLinePunct w:val="0"/>
        <w:bidi w:val="0"/>
        <w:snapToGrid w:val="0"/>
        <w:spacing w:after="160" w:line="440" w:lineRule="exact"/>
        <w:ind w:right="0" w:rightChars="0"/>
        <w:textAlignment w:val="auto"/>
        <w:outlineLvl w:val="1"/>
        <w:rPr>
          <w:color w:val="000000" w:themeColor="text1"/>
          <w:sz w:val="24"/>
          <w14:textFill>
            <w14:solidFill>
              <w14:schemeClr w14:val="tx1"/>
            </w14:solidFill>
          </w14:textFill>
        </w:rPr>
      </w:pPr>
      <w:r>
        <w:rPr>
          <w:color w:val="000000" w:themeColor="text1"/>
          <w:sz w:val="24"/>
          <w14:textFill>
            <w14:solidFill>
              <w14:schemeClr w14:val="tx1"/>
            </w14:solidFill>
          </w14:textFill>
        </w:rPr>
        <w:t>授权委托书（实质性格式）</w:t>
      </w:r>
    </w:p>
    <w:p>
      <w:pPr>
        <w:keepNext w:val="0"/>
        <w:keepLines w:val="0"/>
        <w:pageBreakBefore w:val="0"/>
        <w:widowControl w:val="0"/>
        <w:kinsoku/>
        <w:wordWrap/>
        <w:overflowPunct/>
        <w:topLinePunct w:val="0"/>
        <w:bidi w:val="0"/>
        <w:spacing w:after="160" w:line="440" w:lineRule="exact"/>
        <w:ind w:right="0" w:rightChars="0"/>
        <w:jc w:val="center"/>
        <w:textAlignment w:val="auto"/>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授权委托书</w:t>
      </w:r>
    </w:p>
    <w:p>
      <w:pPr>
        <w:keepNext w:val="0"/>
        <w:keepLines w:val="0"/>
        <w:pageBreakBefore w:val="0"/>
        <w:widowControl w:val="0"/>
        <w:kinsoku/>
        <w:wordWrap/>
        <w:overflowPunct/>
        <w:topLinePunct w:val="0"/>
        <w:bidi w:val="0"/>
        <w:spacing w:after="160" w:line="440" w:lineRule="exact"/>
        <w:ind w:right="0" w:rightChars="0" w:firstLine="420"/>
        <w:textAlignment w:val="auto"/>
        <w:rPr>
          <w:color w:val="000000" w:themeColor="text1"/>
          <w:sz w:val="24"/>
          <w:szCs w:val="20"/>
          <w14:textFill>
            <w14:solidFill>
              <w14:schemeClr w14:val="tx1"/>
            </w14:solidFill>
          </w14:textFill>
        </w:rPr>
      </w:pPr>
    </w:p>
    <w:p>
      <w:pPr>
        <w:keepNext w:val="0"/>
        <w:keepLines w:val="0"/>
        <w:pageBreakBefore w:val="0"/>
        <w:widowControl w:val="0"/>
        <w:kinsoku/>
        <w:wordWrap/>
        <w:overflowPunct/>
        <w:topLinePunct w:val="0"/>
        <w:bidi w:val="0"/>
        <w:spacing w:after="160" w:line="440" w:lineRule="exact"/>
        <w:ind w:left="0" w:leftChars="0" w:right="0" w:rightChars="0" w:firstLine="420"/>
        <w:jc w:val="both"/>
        <w:textAlignment w:val="auto"/>
        <w:outlineLvl w:val="9"/>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本人</w:t>
      </w:r>
      <w:r>
        <w:rPr>
          <w:color w:val="000000" w:themeColor="text1"/>
          <w:sz w:val="24"/>
          <w:lang w:val="zh-CN"/>
          <w14:textFill>
            <w14:solidFill>
              <w14:schemeClr w14:val="tx1"/>
            </w14:solidFill>
          </w14:textFill>
        </w:rPr>
        <w:t>_______</w:t>
      </w:r>
      <w:r>
        <w:rPr>
          <w:color w:val="000000" w:themeColor="text1"/>
          <w:sz w:val="24"/>
          <w:szCs w:val="20"/>
          <w14:textFill>
            <w14:solidFill>
              <w14:schemeClr w14:val="tx1"/>
            </w14:solidFill>
          </w14:textFill>
        </w:rPr>
        <w:t>（姓名）系</w:t>
      </w:r>
      <w:r>
        <w:rPr>
          <w:color w:val="000000" w:themeColor="text1"/>
          <w:sz w:val="24"/>
          <w:lang w:val="zh-CN"/>
          <w14:textFill>
            <w14:solidFill>
              <w14:schemeClr w14:val="tx1"/>
            </w14:solidFill>
          </w14:textFill>
        </w:rPr>
        <w:t>________________</w:t>
      </w:r>
      <w:r>
        <w:rPr>
          <w:color w:val="000000" w:themeColor="text1"/>
          <w:sz w:val="24"/>
          <w:szCs w:val="20"/>
          <w14:textFill>
            <w14:solidFill>
              <w14:schemeClr w14:val="tx1"/>
            </w14:solidFill>
          </w14:textFill>
        </w:rPr>
        <w:t>（投标人名称）的法定代表人（单位负责人），现委托</w:t>
      </w:r>
      <w:r>
        <w:rPr>
          <w:color w:val="000000" w:themeColor="text1"/>
          <w:sz w:val="24"/>
          <w:lang w:val="zh-CN"/>
          <w14:textFill>
            <w14:solidFill>
              <w14:schemeClr w14:val="tx1"/>
            </w14:solidFill>
          </w14:textFill>
        </w:rPr>
        <w:t>_______</w:t>
      </w:r>
      <w:r>
        <w:rPr>
          <w:color w:val="000000" w:themeColor="text1"/>
          <w:sz w:val="24"/>
          <w:szCs w:val="20"/>
          <w14:textFill>
            <w14:solidFill>
              <w14:schemeClr w14:val="tx1"/>
            </w14:solidFill>
          </w14:textFill>
        </w:rPr>
        <w:t>（姓名）为我方代理人。代理人根据授权，以我方名义签署、澄清确认、提交、撤回、修改</w:t>
      </w:r>
      <w:r>
        <w:rPr>
          <w:color w:val="000000" w:themeColor="text1"/>
          <w:sz w:val="24"/>
          <w:lang w:val="zh-CN"/>
          <w14:textFill>
            <w14:solidFill>
              <w14:schemeClr w14:val="tx1"/>
            </w14:solidFill>
          </w14:textFill>
        </w:rPr>
        <w:t>________________</w:t>
      </w:r>
      <w:r>
        <w:rPr>
          <w:color w:val="000000" w:themeColor="text1"/>
          <w:sz w:val="24"/>
          <w:szCs w:val="20"/>
          <w14:textFill>
            <w14:solidFill>
              <w14:schemeClr w14:val="tx1"/>
            </w14:solidFill>
          </w14:textFill>
        </w:rPr>
        <w:t>（项目名称）投标文件和处理有关事宜，其法律后果由我方承担。</w:t>
      </w:r>
    </w:p>
    <w:p>
      <w:pPr>
        <w:keepNext w:val="0"/>
        <w:keepLines w:val="0"/>
        <w:pageBreakBefore w:val="0"/>
        <w:widowControl w:val="0"/>
        <w:kinsoku/>
        <w:wordWrap/>
        <w:overflowPunct/>
        <w:topLinePunct w:val="0"/>
        <w:bidi w:val="0"/>
        <w:spacing w:after="160" w:line="440" w:lineRule="exact"/>
        <w:ind w:left="0" w:leftChars="0" w:right="0" w:rightChars="0" w:firstLine="420"/>
        <w:jc w:val="both"/>
        <w:textAlignment w:val="auto"/>
        <w:outlineLvl w:val="9"/>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委托期限：自本授权委托书签署之日起至投标有效期届满之日止。</w:t>
      </w:r>
    </w:p>
    <w:p>
      <w:pPr>
        <w:keepNext w:val="0"/>
        <w:keepLines w:val="0"/>
        <w:pageBreakBefore w:val="0"/>
        <w:widowControl w:val="0"/>
        <w:kinsoku/>
        <w:wordWrap/>
        <w:overflowPunct/>
        <w:topLinePunct w:val="0"/>
        <w:bidi w:val="0"/>
        <w:spacing w:after="160" w:line="440" w:lineRule="exact"/>
        <w:ind w:left="0" w:leftChars="0" w:right="0" w:rightChars="0" w:firstLine="420"/>
        <w:jc w:val="both"/>
        <w:textAlignment w:val="auto"/>
        <w:outlineLvl w:val="9"/>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代理人无转委托权。</w:t>
      </w:r>
      <w:r>
        <w:rPr>
          <w:color w:val="000000" w:themeColor="text1"/>
          <w:sz w:val="24"/>
          <w:szCs w:val="20"/>
          <w14:textFill>
            <w14:solidFill>
              <w14:schemeClr w14:val="tx1"/>
            </w14:solidFill>
          </w14:textFill>
        </w:rPr>
        <w:cr/>
      </w:r>
    </w:p>
    <w:p>
      <w:pPr>
        <w:keepNext w:val="0"/>
        <w:keepLines w:val="0"/>
        <w:pageBreakBefore w:val="0"/>
        <w:widowControl w:val="0"/>
        <w:kinsoku/>
        <w:wordWrap/>
        <w:overflowPunct/>
        <w:topLinePunct w:val="0"/>
        <w:bidi w:val="0"/>
        <w:spacing w:after="160" w:line="440" w:lineRule="exact"/>
        <w:ind w:left="0" w:leftChars="0" w:right="0" w:rightChars="0"/>
        <w:jc w:val="both"/>
        <w:textAlignment w:val="auto"/>
        <w:outlineLvl w:val="9"/>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：________________</w:t>
      </w:r>
    </w:p>
    <w:p>
      <w:pPr>
        <w:keepNext w:val="0"/>
        <w:keepLines w:val="0"/>
        <w:pageBreakBefore w:val="0"/>
        <w:widowControl w:val="0"/>
        <w:kinsoku/>
        <w:wordWrap/>
        <w:overflowPunct/>
        <w:topLinePunct w:val="0"/>
        <w:bidi w:val="0"/>
        <w:spacing w:after="160" w:line="440" w:lineRule="exact"/>
        <w:ind w:left="0" w:leftChars="0" w:right="0" w:rightChars="0"/>
        <w:jc w:val="both"/>
        <w:textAlignment w:val="auto"/>
        <w:outlineLvl w:val="9"/>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法定代表人（单位负责人）（签字或签章）：</w:t>
      </w:r>
      <w:r>
        <w:rPr>
          <w:color w:val="000000" w:themeColor="text1"/>
          <w:sz w:val="24"/>
          <w:lang w:val="zh-CN"/>
          <w14:textFill>
            <w14:solidFill>
              <w14:schemeClr w14:val="tx1"/>
            </w14:solidFill>
          </w14:textFill>
        </w:rPr>
        <w:t>________________</w:t>
      </w:r>
    </w:p>
    <w:p>
      <w:pPr>
        <w:keepNext w:val="0"/>
        <w:keepLines w:val="0"/>
        <w:pageBreakBefore w:val="0"/>
        <w:widowControl w:val="0"/>
        <w:kinsoku/>
        <w:wordWrap/>
        <w:overflowPunct/>
        <w:topLinePunct w:val="0"/>
        <w:autoSpaceDE w:val="0"/>
        <w:autoSpaceDN w:val="0"/>
        <w:bidi w:val="0"/>
        <w:adjustRightInd w:val="0"/>
        <w:snapToGrid w:val="0"/>
        <w:spacing w:after="160" w:line="440" w:lineRule="exact"/>
        <w:ind w:left="0" w:leftChars="0" w:right="0" w:rightChars="0"/>
        <w:jc w:val="both"/>
        <w:textAlignment w:val="auto"/>
        <w:outlineLvl w:val="9"/>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委托代理人（签字或签章）：</w:t>
      </w:r>
      <w:r>
        <w:rPr>
          <w:color w:val="000000" w:themeColor="text1"/>
          <w:sz w:val="24"/>
          <w:lang w:val="zh-CN"/>
          <w14:textFill>
            <w14:solidFill>
              <w14:schemeClr w14:val="tx1"/>
            </w14:solidFill>
          </w14:textFill>
        </w:rPr>
        <w:t>________________</w:t>
      </w:r>
      <w:r>
        <w:rPr>
          <w:color w:val="000000" w:themeColor="text1"/>
          <w:sz w:val="24"/>
          <w14:textFill>
            <w14:solidFill>
              <w14:schemeClr w14:val="tx1"/>
            </w14:solidFill>
          </w14:textFill>
        </w:rPr>
        <w:t xml:space="preserve">    </w:t>
      </w:r>
      <w:r>
        <w:rPr>
          <w:color w:val="000000" w:themeColor="text1"/>
          <w:sz w:val="24"/>
          <w:lang w:val="zh-CN"/>
          <w14:textFill>
            <w14:solidFill>
              <w14:schemeClr w14:val="tx1"/>
            </w14:solidFill>
          </w14:textFill>
        </w:rPr>
        <w:t xml:space="preserve">                      </w:t>
      </w:r>
    </w:p>
    <w:p>
      <w:pPr>
        <w:keepNext w:val="0"/>
        <w:keepLines w:val="0"/>
        <w:pageBreakBefore w:val="0"/>
        <w:widowControl w:val="0"/>
        <w:kinsoku/>
        <w:wordWrap/>
        <w:overflowPunct/>
        <w:topLinePunct w:val="0"/>
        <w:autoSpaceDE w:val="0"/>
        <w:autoSpaceDN w:val="0"/>
        <w:bidi w:val="0"/>
        <w:adjustRightInd w:val="0"/>
        <w:snapToGrid w:val="0"/>
        <w:spacing w:after="160" w:line="440" w:lineRule="exact"/>
        <w:ind w:right="0" w:rightChars="0"/>
        <w:textAlignment w:val="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日期：_____年______月______日</w:t>
      </w:r>
    </w:p>
    <w:p>
      <w:pPr>
        <w:keepNext w:val="0"/>
        <w:keepLines w:val="0"/>
        <w:pageBreakBefore w:val="0"/>
        <w:widowControl w:val="0"/>
        <w:tabs>
          <w:tab w:val="left" w:pos="5580"/>
        </w:tabs>
        <w:kinsoku/>
        <w:wordWrap/>
        <w:overflowPunct/>
        <w:topLinePunct w:val="0"/>
        <w:autoSpaceDE/>
        <w:autoSpaceDN/>
        <w:bidi w:val="0"/>
        <w:adjustRightInd/>
        <w:snapToGrid/>
        <w:spacing w:after="160" w:line="440" w:lineRule="exact"/>
        <w:ind w:left="0" w:leftChars="0" w:right="0" w:rightChars="0" w:firstLine="480" w:firstLineChars="200"/>
        <w:textAlignment w:val="auto"/>
        <w:outlineLvl w:val="9"/>
        <w:rPr>
          <w:color w:val="000000" w:themeColor="text1"/>
          <w:sz w:val="24"/>
          <w:szCs w:val="20"/>
          <w14:textFill>
            <w14:solidFill>
              <w14:schemeClr w14:val="tx1"/>
            </w14:solidFill>
          </w14:textFill>
        </w:rPr>
      </w:pPr>
    </w:p>
    <w:p>
      <w:pPr>
        <w:keepNext w:val="0"/>
        <w:keepLines w:val="0"/>
        <w:pageBreakBefore w:val="0"/>
        <w:widowControl w:val="0"/>
        <w:tabs>
          <w:tab w:val="left" w:pos="5580"/>
        </w:tabs>
        <w:kinsoku/>
        <w:wordWrap/>
        <w:overflowPunct/>
        <w:topLinePunct w:val="0"/>
        <w:autoSpaceDE/>
        <w:autoSpaceDN/>
        <w:bidi w:val="0"/>
        <w:adjustRightInd/>
        <w:snapToGrid/>
        <w:spacing w:after="160" w:line="440" w:lineRule="exact"/>
        <w:ind w:left="0" w:leftChars="0" w:right="0" w:rightChars="0"/>
        <w:textAlignment w:val="auto"/>
        <w:outlineLvl w:val="9"/>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附：法定代表人</w:t>
      </w:r>
      <w:r>
        <w:rPr>
          <w:rFonts w:hint="eastAsia"/>
          <w:color w:val="000000" w:themeColor="text1"/>
          <w:sz w:val="24"/>
          <w:szCs w:val="20"/>
          <w14:textFill>
            <w14:solidFill>
              <w14:schemeClr w14:val="tx1"/>
            </w14:solidFill>
          </w14:textFill>
        </w:rPr>
        <w:t>（单位负责人）</w:t>
      </w:r>
      <w:r>
        <w:rPr>
          <w:color w:val="000000" w:themeColor="text1"/>
          <w:sz w:val="24"/>
          <w:szCs w:val="20"/>
          <w14:textFill>
            <w14:solidFill>
              <w14:schemeClr w14:val="tx1"/>
            </w14:solidFill>
          </w14:textFill>
        </w:rPr>
        <w:t>及委托代理人身份证明文件电子件：</w:t>
      </w:r>
    </w:p>
    <w:p>
      <w:pPr>
        <w:keepNext w:val="0"/>
        <w:keepLines w:val="0"/>
        <w:pageBreakBefore w:val="0"/>
        <w:widowControl w:val="0"/>
        <w:tabs>
          <w:tab w:val="left" w:pos="5580"/>
        </w:tabs>
        <w:kinsoku/>
        <w:wordWrap/>
        <w:overflowPunct/>
        <w:topLinePunct w:val="0"/>
        <w:autoSpaceDE/>
        <w:autoSpaceDN/>
        <w:bidi w:val="0"/>
        <w:adjustRightInd/>
        <w:snapToGrid/>
        <w:spacing w:after="160" w:line="440" w:lineRule="exact"/>
        <w:ind w:left="0" w:leftChars="0" w:right="0" w:rightChars="0"/>
        <w:jc w:val="left"/>
        <w:textAlignment w:val="auto"/>
        <w:outlineLvl w:val="9"/>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说明：</w:t>
      </w:r>
    </w:p>
    <w:p>
      <w:pPr>
        <w:keepNext w:val="0"/>
        <w:keepLines w:val="0"/>
        <w:pageBreakBefore w:val="0"/>
        <w:widowControl w:val="0"/>
        <w:numPr>
          <w:ilvl w:val="0"/>
          <w:numId w:val="0"/>
        </w:numPr>
        <w:tabs>
          <w:tab w:val="left" w:pos="5580"/>
        </w:tabs>
        <w:kinsoku/>
        <w:wordWrap/>
        <w:overflowPunct/>
        <w:topLinePunct w:val="0"/>
        <w:autoSpaceDE/>
        <w:autoSpaceDN/>
        <w:bidi w:val="0"/>
        <w:adjustRightInd/>
        <w:snapToGrid/>
        <w:spacing w:after="160" w:line="440" w:lineRule="exact"/>
        <w:ind w:left="0" w:leftChars="0" w:right="0" w:rightChars="0"/>
        <w:jc w:val="left"/>
        <w:textAlignment w:val="auto"/>
        <w:outlineLvl w:val="9"/>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1.</w:t>
      </w:r>
      <w:r>
        <w:rPr>
          <w:color w:val="000000" w:themeColor="text1"/>
          <w:sz w:val="24"/>
          <w14:textFill>
            <w14:solidFill>
              <w14:schemeClr w14:val="tx1"/>
            </w14:solidFill>
          </w14:textFill>
        </w:rPr>
        <w:t>若供应商为事业单位或其他组织或分支机构，则法定代表人（单位负责人）处的签署人可为单位负责人。</w:t>
      </w:r>
    </w:p>
    <w:p>
      <w:pPr>
        <w:keepNext w:val="0"/>
        <w:keepLines w:val="0"/>
        <w:pageBreakBefore w:val="0"/>
        <w:widowControl w:val="0"/>
        <w:numPr>
          <w:ilvl w:val="0"/>
          <w:numId w:val="0"/>
        </w:numPr>
        <w:tabs>
          <w:tab w:val="left" w:pos="5580"/>
        </w:tabs>
        <w:kinsoku/>
        <w:wordWrap/>
        <w:overflowPunct/>
        <w:topLinePunct w:val="0"/>
        <w:autoSpaceDE/>
        <w:autoSpaceDN/>
        <w:bidi w:val="0"/>
        <w:adjustRightInd/>
        <w:snapToGrid/>
        <w:spacing w:after="160" w:line="440" w:lineRule="exact"/>
        <w:ind w:left="0" w:leftChars="0" w:right="0" w:rightChars="0"/>
        <w:jc w:val="left"/>
        <w:textAlignment w:val="auto"/>
        <w:outlineLvl w:val="9"/>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2.</w:t>
      </w:r>
      <w:r>
        <w:rPr>
          <w:color w:val="000000" w:themeColor="text1"/>
          <w:sz w:val="24"/>
          <w14:textFill>
            <w14:solidFill>
              <w14:schemeClr w14:val="tx1"/>
            </w14:solidFill>
          </w14:textFill>
        </w:rPr>
        <w:t>若投标文件中签字之处均为法定代表人（单位负责人）本人签署，则可不提供本《授权委托书》，但须提供《法定代表人（单位负责人）身份证明》；否则，不需要提供《法定代表人（单位负责人）身份证明》。</w:t>
      </w:r>
    </w:p>
    <w:p>
      <w:pPr>
        <w:keepNext w:val="0"/>
        <w:keepLines w:val="0"/>
        <w:pageBreakBefore w:val="0"/>
        <w:widowControl w:val="0"/>
        <w:numPr>
          <w:ilvl w:val="0"/>
          <w:numId w:val="0"/>
        </w:numPr>
        <w:tabs>
          <w:tab w:val="left" w:pos="5580"/>
        </w:tabs>
        <w:kinsoku/>
        <w:wordWrap/>
        <w:overflowPunct/>
        <w:topLinePunct w:val="0"/>
        <w:autoSpaceDE/>
        <w:autoSpaceDN/>
        <w:bidi w:val="0"/>
        <w:adjustRightInd/>
        <w:snapToGrid/>
        <w:spacing w:after="160" w:line="440" w:lineRule="exact"/>
        <w:ind w:left="0" w:leftChars="0" w:right="0" w:rightChars="0"/>
        <w:jc w:val="left"/>
        <w:textAlignment w:val="auto"/>
        <w:outlineLvl w:val="9"/>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供应商为自然人的情形，可不提供本《授权委托书》。</w:t>
      </w:r>
    </w:p>
    <w:p>
      <w:pPr>
        <w:keepNext w:val="0"/>
        <w:keepLines w:val="0"/>
        <w:pageBreakBefore w:val="0"/>
        <w:widowControl w:val="0"/>
        <w:numPr>
          <w:ilvl w:val="0"/>
          <w:numId w:val="0"/>
        </w:numPr>
        <w:tabs>
          <w:tab w:val="left" w:pos="5580"/>
        </w:tabs>
        <w:kinsoku/>
        <w:wordWrap/>
        <w:overflowPunct/>
        <w:topLinePunct w:val="0"/>
        <w:autoSpaceDE/>
        <w:autoSpaceDN/>
        <w:bidi w:val="0"/>
        <w:adjustRightInd/>
        <w:snapToGrid/>
        <w:spacing w:after="160" w:line="440" w:lineRule="exact"/>
        <w:ind w:left="0" w:leftChars="0" w:right="0" w:rightChars="0"/>
        <w:jc w:val="left"/>
        <w:textAlignment w:val="auto"/>
        <w:outlineLvl w:val="9"/>
        <w:rPr>
          <w:color w:val="000000" w:themeColor="text1"/>
          <w:sz w:val="30"/>
          <w:szCs w:val="30"/>
          <w14:textFill>
            <w14:solidFill>
              <w14:schemeClr w14:val="tx1"/>
            </w14:solidFill>
          </w14:textFill>
        </w:rPr>
      </w:pPr>
      <w:r>
        <w:rPr>
          <w:rFonts w:hint="eastAsia"/>
          <w:color w:val="000000" w:themeColor="text1"/>
          <w:sz w:val="24"/>
          <w:lang w:val="en-US" w:eastAsia="zh-CN"/>
          <w14:textFill>
            <w14:solidFill>
              <w14:schemeClr w14:val="tx1"/>
            </w14:solidFill>
          </w14:textFill>
        </w:rPr>
        <w:t>4.</w:t>
      </w:r>
      <w:r>
        <w:rPr>
          <w:color w:val="000000" w:themeColor="text1"/>
          <w:sz w:val="24"/>
          <w14:textFill>
            <w14:solidFill>
              <w14:schemeClr w14:val="tx1"/>
            </w14:solidFill>
          </w14:textFill>
        </w:rPr>
        <w:t>供应商应随本《授权委托书》同时提供法定代表人（单位负责人）及委托代理人的有效的身份证</w:t>
      </w:r>
      <w:r>
        <w:rPr>
          <w:rFonts w:hint="eastAsia"/>
          <w:color w:val="000000" w:themeColor="text1"/>
          <w:sz w:val="24"/>
          <w14:textFill>
            <w14:solidFill>
              <w14:schemeClr w14:val="tx1"/>
            </w14:solidFill>
          </w14:textFill>
        </w:rPr>
        <w:t>或</w:t>
      </w:r>
      <w:r>
        <w:rPr>
          <w:color w:val="000000" w:themeColor="text1"/>
          <w:sz w:val="24"/>
          <w14:textFill>
            <w14:solidFill>
              <w14:schemeClr w14:val="tx1"/>
            </w14:solidFill>
          </w14:textFill>
        </w:rPr>
        <w:t>护照等身份证明文件电子件。提供身份证的，应同时提供身份证</w:t>
      </w:r>
      <w:r>
        <w:rPr>
          <w:b/>
          <w:color w:val="000000" w:themeColor="text1"/>
          <w:sz w:val="24"/>
          <w14:textFill>
            <w14:solidFill>
              <w14:schemeClr w14:val="tx1"/>
            </w14:solidFill>
          </w14:textFill>
        </w:rPr>
        <w:t>双面</w:t>
      </w:r>
      <w:r>
        <w:rPr>
          <w:color w:val="000000" w:themeColor="text1"/>
          <w:sz w:val="24"/>
          <w14:textFill>
            <w14:solidFill>
              <w14:schemeClr w14:val="tx1"/>
            </w14:solidFill>
          </w14:textFill>
        </w:rPr>
        <w:t>电子件。</w:t>
      </w:r>
      <w:r>
        <w:rPr>
          <w:color w:val="000000" w:themeColor="text1"/>
          <w:sz w:val="30"/>
          <w:szCs w:val="30"/>
          <w14:textFill>
            <w14:solidFill>
              <w14:schemeClr w14:val="tx1"/>
            </w14:solidFill>
          </w14:textFill>
        </w:rPr>
        <w:br w:type="page"/>
      </w:r>
    </w:p>
    <w:p>
      <w:pPr>
        <w:spacing w:line="360" w:lineRule="exact"/>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法定代表人（单位负责人）身份证明</w:t>
      </w:r>
    </w:p>
    <w:p>
      <w:pPr>
        <w:kinsoku w:val="0"/>
        <w:overflowPunct w:val="0"/>
        <w:spacing w:line="200" w:lineRule="exact"/>
        <w:rPr>
          <w:color w:val="000000" w:themeColor="text1"/>
          <w:sz w:val="20"/>
          <w:szCs w:val="20"/>
          <w14:textFill>
            <w14:solidFill>
              <w14:schemeClr w14:val="tx1"/>
            </w14:solidFill>
          </w14:textFill>
        </w:rPr>
      </w:pPr>
    </w:p>
    <w:p>
      <w:pPr>
        <w:tabs>
          <w:tab w:val="left" w:pos="5580"/>
        </w:tabs>
        <w:spacing w:line="360" w:lineRule="auto"/>
        <w:rPr>
          <w:color w:val="000000" w:themeColor="text1"/>
          <w:sz w:val="24"/>
          <w14:textFill>
            <w14:solidFill>
              <w14:schemeClr w14:val="tx1"/>
            </w14:solidFill>
          </w14:textFill>
        </w:rPr>
      </w:pP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pPr>
        <w:pStyle w:val="3"/>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兹证明，</w:t>
      </w:r>
    </w:p>
    <w:p>
      <w:pPr>
        <w:pStyle w:val="3"/>
        <w:tabs>
          <w:tab w:val="left" w:pos="1690"/>
          <w:tab w:val="left" w:pos="3400"/>
          <w:tab w:val="left" w:pos="5110"/>
          <w:tab w:val="left" w:pos="6821"/>
        </w:tabs>
        <w:kinsoku w:val="0"/>
        <w:overflowPunct w:val="0"/>
        <w:spacing w:line="335" w:lineRule="exact"/>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姓名：____性别：____年龄：____职务：____</w:t>
      </w:r>
    </w:p>
    <w:p>
      <w:pPr>
        <w:pStyle w:val="3"/>
        <w:tabs>
          <w:tab w:val="left" w:pos="2412"/>
          <w:tab w:val="left" w:pos="3883"/>
          <w:tab w:val="left" w:pos="5352"/>
          <w:tab w:val="left" w:pos="6821"/>
        </w:tabs>
        <w:kinsoku w:val="0"/>
        <w:overflowPunct w:val="0"/>
        <w:spacing w:line="335" w:lineRule="exact"/>
        <w:rPr>
          <w:rFonts w:ascii="Times New Roman" w:hAnsi="Times New Roman"/>
          <w:color w:val="000000" w:themeColor="text1"/>
          <w14:textFill>
            <w14:solidFill>
              <w14:schemeClr w14:val="tx1"/>
            </w14:solidFill>
          </w14:textFill>
        </w:rPr>
      </w:pPr>
    </w:p>
    <w:p>
      <w:pPr>
        <w:pStyle w:val="3"/>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系</w:t>
      </w:r>
      <w:r>
        <w:rPr>
          <w:rFonts w:ascii="Times New Roman" w:hAnsi="Times New Roman"/>
          <w:color w:val="000000" w:themeColor="text1"/>
          <w:u w:val="single"/>
          <w14:textFill>
            <w14:solidFill>
              <w14:schemeClr w14:val="tx1"/>
            </w14:solidFill>
          </w14:textFill>
        </w:rPr>
        <w:tab/>
      </w:r>
      <w:r>
        <w:rPr>
          <w:rFonts w:ascii="Times New Roman" w:hAnsi="Times New Roman"/>
          <w:color w:val="000000" w:themeColor="text1"/>
          <w14:textFill>
            <w14:solidFill>
              <w14:schemeClr w14:val="tx1"/>
            </w14:solidFill>
          </w14:textFill>
        </w:rPr>
        <w:t>（投标人名称）的法定代表人（单位负责人）。</w:t>
      </w:r>
    </w:p>
    <w:p>
      <w:pPr>
        <w:pStyle w:val="3"/>
        <w:tabs>
          <w:tab w:val="left" w:pos="2412"/>
          <w:tab w:val="left" w:pos="3883"/>
          <w:tab w:val="left" w:pos="5352"/>
          <w:tab w:val="left" w:pos="6821"/>
        </w:tabs>
        <w:kinsoku w:val="0"/>
        <w:overflowPunct w:val="0"/>
        <w:spacing w:line="335" w:lineRule="exact"/>
        <w:rPr>
          <w:rFonts w:ascii="Times New Roman" w:hAnsi="Times New Roman"/>
          <w:color w:val="000000" w:themeColor="text1"/>
          <w14:textFill>
            <w14:solidFill>
              <w14:schemeClr w14:val="tx1"/>
            </w14:solidFill>
          </w14:textFill>
        </w:rPr>
      </w:pPr>
    </w:p>
    <w:p>
      <w:pPr>
        <w:pStyle w:val="3"/>
        <w:kinsoku w:val="0"/>
        <w:overflowPunct w:val="0"/>
        <w:spacing w:line="583" w:lineRule="auto"/>
        <w:ind w:right="-46"/>
        <w:rPr>
          <w:rFonts w:ascii="Times New Roman" w:hAnsi="Times New Roman"/>
          <w:color w:val="000000" w:themeColor="text1"/>
          <w:szCs w:val="20"/>
          <w14:textFill>
            <w14:solidFill>
              <w14:schemeClr w14:val="tx1"/>
            </w14:solidFill>
          </w14:textFill>
        </w:rPr>
      </w:pPr>
      <w:r>
        <w:rPr>
          <w:rFonts w:ascii="Times New Roman" w:hAnsi="Times New Roman"/>
          <w:color w:val="000000" w:themeColor="text1"/>
          <w:szCs w:val="20"/>
          <w14:textFill>
            <w14:solidFill>
              <w14:schemeClr w14:val="tx1"/>
            </w14:solidFill>
          </w14:textFill>
        </w:rPr>
        <w:t>附：法定代表人（单位负责人）身份证</w:t>
      </w:r>
      <w:r>
        <w:rPr>
          <w:rFonts w:hint="eastAsia" w:ascii="Times New Roman" w:hAnsi="Times New Roman"/>
          <w:color w:val="000000" w:themeColor="text1"/>
          <w:szCs w:val="20"/>
          <w14:textFill>
            <w14:solidFill>
              <w14:schemeClr w14:val="tx1"/>
            </w14:solidFill>
          </w14:textFill>
        </w:rPr>
        <w:t>或</w:t>
      </w:r>
      <w:r>
        <w:rPr>
          <w:rFonts w:ascii="Times New Roman" w:hAnsi="Times New Roman"/>
          <w:color w:val="000000" w:themeColor="text1"/>
          <w:szCs w:val="20"/>
          <w14:textFill>
            <w14:solidFill>
              <w14:schemeClr w14:val="tx1"/>
            </w14:solidFill>
          </w14:textFill>
        </w:rPr>
        <w:t>护照等身份证明文件电子件：</w:t>
      </w:r>
    </w:p>
    <w:p>
      <w:pPr>
        <w:pStyle w:val="3"/>
        <w:kinsoku w:val="0"/>
        <w:overflowPunct w:val="0"/>
        <w:spacing w:line="583" w:lineRule="auto"/>
        <w:ind w:right="4305"/>
        <w:rPr>
          <w:rFonts w:ascii="Times New Roman" w:hAnsi="Times New Roman"/>
          <w:color w:val="000000" w:themeColor="text1"/>
          <w:spacing w:val="-3"/>
          <w14:textFill>
            <w14:solidFill>
              <w14:schemeClr w14:val="tx1"/>
            </w14:solidFill>
          </w14:textFill>
        </w:rPr>
      </w:pPr>
    </w:p>
    <w:p>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：________________</w:t>
      </w:r>
    </w:p>
    <w:p>
      <w:pPr>
        <w:pStyle w:val="3"/>
        <w:kinsoku w:val="0"/>
        <w:overflowPunct w:val="0"/>
        <w:spacing w:line="583" w:lineRule="auto"/>
        <w:ind w:right="95"/>
        <w:rPr>
          <w:rFonts w:ascii="Times New Roman" w:hAnsi="Times New Roman"/>
          <w:color w:val="000000" w:themeColor="text1"/>
          <w:spacing w:val="-3"/>
          <w14:textFill>
            <w14:solidFill>
              <w14:schemeClr w14:val="tx1"/>
            </w14:solidFill>
          </w14:textFill>
        </w:rPr>
      </w:pPr>
      <w:r>
        <w:rPr>
          <w:rFonts w:ascii="Times New Roman" w:hAnsi="Times New Roman"/>
          <w:color w:val="000000" w:themeColor="text1"/>
          <w:spacing w:val="-3"/>
          <w14:textFill>
            <w14:solidFill>
              <w14:schemeClr w14:val="tx1"/>
            </w14:solidFill>
          </w14:textFill>
        </w:rPr>
        <w:t>法定代表人（</w:t>
      </w:r>
      <w:r>
        <w:rPr>
          <w:rFonts w:ascii="Times New Roman" w:hAnsi="Times New Roman"/>
          <w:color w:val="000000" w:themeColor="text1"/>
          <w14:textFill>
            <w14:solidFill>
              <w14:schemeClr w14:val="tx1"/>
            </w14:solidFill>
          </w14:textFill>
        </w:rPr>
        <w:t>单位负责人</w:t>
      </w:r>
      <w:r>
        <w:rPr>
          <w:rFonts w:ascii="Times New Roman" w:hAnsi="Times New Roman"/>
          <w:color w:val="000000" w:themeColor="text1"/>
          <w:spacing w:val="-3"/>
          <w14:textFill>
            <w14:solidFill>
              <w14:schemeClr w14:val="tx1"/>
            </w14:solidFill>
          </w14:textFill>
        </w:rPr>
        <w:t>）（签字或签章）：_______</w:t>
      </w:r>
    </w:p>
    <w:p>
      <w:pPr>
        <w:autoSpaceDE w:val="0"/>
        <w:autoSpaceDN w:val="0"/>
        <w:adjustRightInd w:val="0"/>
        <w:snapToGrid w:val="0"/>
        <w:spacing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日期：_____年______月______日</w:t>
      </w:r>
    </w:p>
    <w:p>
      <w:pPr>
        <w:widowControl/>
        <w:jc w:val="left"/>
        <w:rPr>
          <w:i/>
          <w:color w:val="000000" w:themeColor="text1"/>
          <w:sz w:val="24"/>
          <w:szCs w:val="20"/>
          <w:u w:val="single"/>
          <w14:textFill>
            <w14:solidFill>
              <w14:schemeClr w14:val="tx1"/>
            </w14:solidFill>
          </w14:textFill>
        </w:rPr>
      </w:pPr>
    </w:p>
    <w:p>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numPr>
          <w:ilvl w:val="0"/>
          <w:numId w:val="33"/>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开标一览表</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r>
        <w:rPr>
          <w:color w:val="000000" w:themeColor="text1"/>
          <w:sz w:val="24"/>
          <w:szCs w:val="20"/>
          <w14:textFill>
            <w14:solidFill>
              <w14:schemeClr w14:val="tx1"/>
            </w14:solidFill>
          </w14:textFill>
        </w:rPr>
        <w:t>（实质性格式）</w:t>
      </w:r>
    </w:p>
    <w:p>
      <w:pPr>
        <w:spacing w:line="360" w:lineRule="exact"/>
        <w:jc w:val="center"/>
        <w:rPr>
          <w:b/>
          <w:color w:val="000000" w:themeColor="text1"/>
          <w:sz w:val="36"/>
          <w:szCs w:val="36"/>
          <w14:textFill>
            <w14:solidFill>
              <w14:schemeClr w14:val="tx1"/>
            </w14:solidFill>
          </w14:textFill>
        </w:rPr>
      </w:pPr>
      <w:bookmarkStart w:id="972" w:name="_Toc226965748"/>
      <w:bookmarkStart w:id="973" w:name="_Toc264969248"/>
      <w:bookmarkStart w:id="974" w:name="_Toc305158900"/>
      <w:bookmarkStart w:id="975" w:name="_Toc226965831"/>
      <w:bookmarkStart w:id="976" w:name="_Toc265228396"/>
      <w:bookmarkStart w:id="977" w:name="_Toc226309802"/>
      <w:bookmarkStart w:id="978" w:name="_Toc164608827"/>
      <w:bookmarkStart w:id="979" w:name="_Toc226337254"/>
      <w:bookmarkStart w:id="980" w:name="_Toc195842923"/>
      <w:bookmarkStart w:id="981" w:name="_Toc164608672"/>
      <w:bookmarkStart w:id="982" w:name="_Toc305158826"/>
      <w:r>
        <w:rPr>
          <w:b/>
          <w:color w:val="000000" w:themeColor="text1"/>
          <w:sz w:val="36"/>
          <w:szCs w:val="36"/>
          <w14:textFill>
            <w14:solidFill>
              <w14:schemeClr w14:val="tx1"/>
            </w14:solidFill>
          </w14:textFill>
        </w:rPr>
        <w:t>开标一览表</w:t>
      </w:r>
      <w:bookmarkEnd w:id="972"/>
      <w:bookmarkEnd w:id="973"/>
      <w:bookmarkEnd w:id="974"/>
      <w:bookmarkEnd w:id="975"/>
      <w:bookmarkEnd w:id="976"/>
      <w:bookmarkEnd w:id="977"/>
      <w:bookmarkEnd w:id="978"/>
      <w:bookmarkEnd w:id="979"/>
      <w:bookmarkEnd w:id="980"/>
      <w:bookmarkEnd w:id="981"/>
      <w:bookmarkEnd w:id="982"/>
    </w:p>
    <w:p>
      <w:pPr>
        <w:tabs>
          <w:tab w:val="left" w:pos="1800"/>
          <w:tab w:val="left" w:pos="5580"/>
        </w:tabs>
        <w:spacing w:line="360" w:lineRule="auto"/>
        <w:jc w:val="left"/>
        <w:rPr>
          <w:i/>
          <w:color w:val="000000" w:themeColor="text1"/>
          <w:sz w:val="24"/>
          <w14:textFill>
            <w14:solidFill>
              <w14:schemeClr w14:val="tx1"/>
            </w14:solidFill>
          </w14:textFill>
        </w:rPr>
      </w:pPr>
    </w:p>
    <w:p>
      <w:pPr>
        <w:tabs>
          <w:tab w:val="left" w:pos="1800"/>
          <w:tab w:val="left" w:pos="5580"/>
        </w:tabs>
        <w:spacing w:line="360" w:lineRule="auto"/>
        <w:ind w:firstLine="240" w:firstLineChars="100"/>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项目编号：_____________________     项目名称：____________</w:t>
      </w:r>
    </w:p>
    <w:tbl>
      <w:tblPr>
        <w:tblStyle w:val="52"/>
        <w:tblW w:w="878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59"/>
        <w:gridCol w:w="1488"/>
        <w:gridCol w:w="2397"/>
        <w:gridCol w:w="1922"/>
        <w:gridCol w:w="19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31" w:hRule="atLeast"/>
          <w:jc w:val="center"/>
        </w:trPr>
        <w:tc>
          <w:tcPr>
            <w:tcW w:w="1059" w:type="dxa"/>
            <w:vMerge w:val="restart"/>
            <w:vAlign w:val="center"/>
          </w:tcPr>
          <w:p>
            <w:pPr>
              <w:tabs>
                <w:tab w:val="left" w:pos="5580"/>
              </w:tabs>
              <w:jc w:val="center"/>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序号</w:t>
            </w:r>
          </w:p>
        </w:tc>
        <w:tc>
          <w:tcPr>
            <w:tcW w:w="1488" w:type="dxa"/>
            <w:vMerge w:val="restart"/>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投标人名称</w:t>
            </w:r>
          </w:p>
        </w:tc>
        <w:tc>
          <w:tcPr>
            <w:tcW w:w="2397" w:type="dxa"/>
            <w:vMerge w:val="restart"/>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合同履行期限</w:t>
            </w:r>
          </w:p>
        </w:tc>
        <w:tc>
          <w:tcPr>
            <w:tcW w:w="3841" w:type="dxa"/>
            <w:gridSpan w:val="2"/>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投标报价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674" w:hRule="atLeast"/>
          <w:jc w:val="center"/>
        </w:trPr>
        <w:tc>
          <w:tcPr>
            <w:tcW w:w="1059" w:type="dxa"/>
            <w:vMerge w:val="continue"/>
            <w:vAlign w:val="center"/>
          </w:tcPr>
          <w:p>
            <w:pPr>
              <w:tabs>
                <w:tab w:val="left" w:pos="5580"/>
              </w:tabs>
              <w:jc w:val="center"/>
              <w:rPr>
                <w:color w:val="000000" w:themeColor="text1"/>
                <w:sz w:val="24"/>
                <w14:textFill>
                  <w14:solidFill>
                    <w14:schemeClr w14:val="tx1"/>
                  </w14:solidFill>
                </w14:textFill>
              </w:rPr>
            </w:pPr>
          </w:p>
        </w:tc>
        <w:tc>
          <w:tcPr>
            <w:tcW w:w="1488" w:type="dxa"/>
            <w:vMerge w:val="continue"/>
            <w:vAlign w:val="center"/>
          </w:tcPr>
          <w:p>
            <w:pPr>
              <w:tabs>
                <w:tab w:val="left" w:pos="5580"/>
              </w:tabs>
              <w:jc w:val="center"/>
              <w:rPr>
                <w:color w:val="000000" w:themeColor="text1"/>
                <w:sz w:val="24"/>
                <w14:textFill>
                  <w14:solidFill>
                    <w14:schemeClr w14:val="tx1"/>
                  </w14:solidFill>
                </w14:textFill>
              </w:rPr>
            </w:pPr>
          </w:p>
        </w:tc>
        <w:tc>
          <w:tcPr>
            <w:tcW w:w="2397" w:type="dxa"/>
            <w:vMerge w:val="continue"/>
            <w:vAlign w:val="center"/>
          </w:tcPr>
          <w:p>
            <w:pPr>
              <w:tabs>
                <w:tab w:val="left" w:pos="5580"/>
              </w:tabs>
              <w:jc w:val="center"/>
              <w:rPr>
                <w:color w:val="000000" w:themeColor="text1"/>
                <w:sz w:val="24"/>
                <w14:textFill>
                  <w14:solidFill>
                    <w14:schemeClr w14:val="tx1"/>
                  </w14:solidFill>
                </w14:textFill>
              </w:rPr>
            </w:pPr>
          </w:p>
        </w:tc>
        <w:tc>
          <w:tcPr>
            <w:tcW w:w="1922" w:type="dxa"/>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大写</w:t>
            </w:r>
          </w:p>
        </w:tc>
        <w:tc>
          <w:tcPr>
            <w:tcW w:w="1919" w:type="dxa"/>
            <w:vAlign w:val="center"/>
          </w:tcPr>
          <w:p>
            <w:pPr>
              <w:tabs>
                <w:tab w:val="left" w:pos="5580"/>
              </w:tabs>
              <w:jc w:val="center"/>
              <w:rPr>
                <w:b/>
                <w:color w:val="000000" w:themeColor="text1"/>
                <w:sz w:val="24"/>
                <w14:textFill>
                  <w14:solidFill>
                    <w14:schemeClr w14:val="tx1"/>
                  </w14:solidFill>
                </w14:textFill>
              </w:rPr>
            </w:pPr>
            <w:r>
              <w:rPr>
                <w:b/>
                <w:color w:val="000000" w:themeColor="text1"/>
                <w:sz w:val="24"/>
                <w14:textFill>
                  <w14:solidFill>
                    <w14:schemeClr w14:val="tx1"/>
                  </w14:solidFill>
                </w14:textFill>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976" w:hRule="atLeast"/>
          <w:jc w:val="center"/>
        </w:trPr>
        <w:tc>
          <w:tcPr>
            <w:tcW w:w="1059" w:type="dxa"/>
            <w:vAlign w:val="center"/>
          </w:tcPr>
          <w:p>
            <w:pPr>
              <w:tabs>
                <w:tab w:val="left" w:pos="5580"/>
              </w:tabs>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p>
        </w:tc>
        <w:tc>
          <w:tcPr>
            <w:tcW w:w="1488" w:type="dxa"/>
            <w:vAlign w:val="center"/>
          </w:tcPr>
          <w:p>
            <w:pPr>
              <w:tabs>
                <w:tab w:val="left" w:pos="5580"/>
              </w:tabs>
              <w:jc w:val="center"/>
              <w:rPr>
                <w:color w:val="000000" w:themeColor="text1"/>
                <w:sz w:val="24"/>
                <w14:textFill>
                  <w14:solidFill>
                    <w14:schemeClr w14:val="tx1"/>
                  </w14:solidFill>
                </w14:textFill>
              </w:rPr>
            </w:pPr>
          </w:p>
        </w:tc>
        <w:tc>
          <w:tcPr>
            <w:tcW w:w="2397" w:type="dxa"/>
            <w:vAlign w:val="center"/>
          </w:tcPr>
          <w:p>
            <w:pPr>
              <w:tabs>
                <w:tab w:val="left" w:pos="5580"/>
              </w:tabs>
              <w:jc w:val="center"/>
              <w:rPr>
                <w:color w:val="000000" w:themeColor="text1"/>
                <w:sz w:val="24"/>
                <w14:textFill>
                  <w14:solidFill>
                    <w14:schemeClr w14:val="tx1"/>
                  </w14:solidFill>
                </w14:textFill>
              </w:rPr>
            </w:pPr>
          </w:p>
        </w:tc>
        <w:tc>
          <w:tcPr>
            <w:tcW w:w="1922" w:type="dxa"/>
            <w:vAlign w:val="center"/>
          </w:tcPr>
          <w:p>
            <w:pPr>
              <w:tabs>
                <w:tab w:val="left" w:pos="5580"/>
              </w:tabs>
              <w:jc w:val="center"/>
              <w:rPr>
                <w:color w:val="000000" w:themeColor="text1"/>
                <w:sz w:val="24"/>
                <w14:textFill>
                  <w14:solidFill>
                    <w14:schemeClr w14:val="tx1"/>
                  </w14:solidFill>
                </w14:textFill>
              </w:rPr>
            </w:pPr>
          </w:p>
        </w:tc>
        <w:tc>
          <w:tcPr>
            <w:tcW w:w="1919" w:type="dxa"/>
            <w:vAlign w:val="center"/>
          </w:tcPr>
          <w:p>
            <w:pPr>
              <w:tabs>
                <w:tab w:val="left" w:pos="5580"/>
              </w:tabs>
              <w:jc w:val="center"/>
              <w:rPr>
                <w:color w:val="000000" w:themeColor="text1"/>
                <w:sz w:val="24"/>
                <w14:textFill>
                  <w14:solidFill>
                    <w14:schemeClr w14:val="tx1"/>
                  </w14:solidFill>
                </w14:textFill>
              </w:rPr>
            </w:pPr>
          </w:p>
        </w:tc>
      </w:tr>
    </w:tbl>
    <w:p>
      <w:pPr>
        <w:autoSpaceDE w:val="0"/>
        <w:autoSpaceDN w:val="0"/>
        <w:adjustRightInd w:val="0"/>
        <w:jc w:val="left"/>
        <w:rPr>
          <w:color w:val="000000" w:themeColor="text1"/>
          <w:kern w:val="0"/>
          <w:sz w:val="24"/>
          <w14:textFill>
            <w14:solidFill>
              <w14:schemeClr w14:val="tx1"/>
            </w14:solidFill>
          </w14:textFill>
        </w:rPr>
      </w:pPr>
    </w:p>
    <w:p>
      <w:pPr>
        <w:autoSpaceDE w:val="0"/>
        <w:autoSpaceDN w:val="0"/>
        <w:adjustRightInd w:val="0"/>
        <w:jc w:val="left"/>
        <w:rPr>
          <w:color w:val="000000" w:themeColor="text1"/>
          <w:sz w:val="24"/>
          <w:szCs w:val="20"/>
          <w14:textFill>
            <w14:solidFill>
              <w14:schemeClr w14:val="tx1"/>
            </w14:solidFill>
          </w14:textFill>
        </w:rPr>
      </w:pPr>
      <w:r>
        <w:rPr>
          <w:color w:val="000000" w:themeColor="text1"/>
          <w:kern w:val="0"/>
          <w:sz w:val="24"/>
          <w14:textFill>
            <w14:solidFill>
              <w14:schemeClr w14:val="tx1"/>
            </w14:solidFill>
          </w14:textFill>
        </w:rPr>
        <w:t>注：1</w:t>
      </w:r>
      <w:r>
        <w:rPr>
          <w:color w:val="000000" w:themeColor="text1"/>
          <w:sz w:val="24"/>
          <w:szCs w:val="20"/>
          <w14:textFill>
            <w14:solidFill>
              <w14:schemeClr w14:val="tx1"/>
            </w14:solidFill>
          </w14:textFill>
        </w:rPr>
        <w:t>.此表中，每包的投标报价应和《投标分项报价表》中的总价相一致。</w:t>
      </w:r>
    </w:p>
    <w:p>
      <w:pPr>
        <w:tabs>
          <w:tab w:val="left" w:pos="5580"/>
        </w:tabs>
        <w:ind w:firstLine="480" w:firstLineChars="200"/>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2.本表必须按包分别填写。</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widowControl/>
        <w:jc w:val="left"/>
        <w:rPr>
          <w:color w:val="000000" w:themeColor="text1"/>
          <w:sz w:val="24"/>
          <w:szCs w:val="20"/>
          <w14:textFill>
            <w14:solidFill>
              <w14:schemeClr w14:val="tx1"/>
            </w14:solidFill>
          </w14:textFill>
        </w:rPr>
      </w:pPr>
      <w:bookmarkStart w:id="983" w:name="_Toc150774763"/>
      <w:bookmarkStart w:id="984" w:name="_Toc265228397"/>
      <w:bookmarkStart w:id="985" w:name="_Toc305158901"/>
      <w:bookmarkStart w:id="986" w:name="_Toc226965749"/>
      <w:bookmarkStart w:id="987" w:name="_Toc226965832"/>
      <w:bookmarkStart w:id="988" w:name="_Toc142311060"/>
      <w:bookmarkStart w:id="989" w:name="_Toc226337255"/>
      <w:bookmarkStart w:id="990" w:name="_Toc127151558"/>
      <w:bookmarkStart w:id="991" w:name="_Toc226309803"/>
      <w:bookmarkStart w:id="992" w:name="_Toc264969249"/>
      <w:bookmarkStart w:id="993" w:name="_Toc195842924"/>
      <w:bookmarkStart w:id="994" w:name="_Toc305158827"/>
      <w:bookmarkStart w:id="995" w:name="_Toc150480796"/>
    </w:p>
    <w:p>
      <w:pPr>
        <w:tabs>
          <w:tab w:val="left" w:pos="360"/>
        </w:tabs>
        <w:snapToGrid w:val="0"/>
        <w:spacing w:line="360" w:lineRule="auto"/>
        <w:outlineLvl w:val="1"/>
        <w:rPr>
          <w:color w:val="000000" w:themeColor="text1"/>
          <w:sz w:val="24"/>
          <w:szCs w:val="20"/>
          <w14:textFill>
            <w14:solidFill>
              <w14:schemeClr w14:val="tx1"/>
            </w14:solidFill>
          </w14:textFill>
        </w:rPr>
        <w:sectPr>
          <w:pgSz w:w="11907" w:h="16840"/>
          <w:pgMar w:top="1418" w:right="1134" w:bottom="1418" w:left="1701" w:header="851" w:footer="851" w:gutter="0"/>
          <w:cols w:space="720" w:num="1"/>
          <w:docGrid w:linePitch="462" w:charSpace="0"/>
        </w:sectPr>
      </w:pPr>
    </w:p>
    <w:p>
      <w:pPr>
        <w:numPr>
          <w:ilvl w:val="0"/>
          <w:numId w:val="33"/>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投标分项报价表</w:t>
      </w:r>
      <w:bookmarkEnd w:id="983"/>
      <w:bookmarkEnd w:id="984"/>
      <w:bookmarkEnd w:id="985"/>
      <w:bookmarkEnd w:id="986"/>
      <w:bookmarkEnd w:id="987"/>
      <w:bookmarkEnd w:id="988"/>
      <w:bookmarkEnd w:id="989"/>
      <w:bookmarkEnd w:id="990"/>
      <w:bookmarkEnd w:id="991"/>
      <w:bookmarkEnd w:id="992"/>
      <w:bookmarkEnd w:id="993"/>
      <w:bookmarkEnd w:id="994"/>
      <w:bookmarkEnd w:id="995"/>
      <w:r>
        <w:rPr>
          <w:color w:val="000000" w:themeColor="text1"/>
          <w:sz w:val="24"/>
          <w:szCs w:val="20"/>
          <w14:textFill>
            <w14:solidFill>
              <w14:schemeClr w14:val="tx1"/>
            </w14:solidFill>
          </w14:textFill>
        </w:rPr>
        <w:t>（实质性格式）</w:t>
      </w:r>
    </w:p>
    <w:p>
      <w:pPr>
        <w:pStyle w:val="2"/>
        <w:rPr>
          <w:color w:val="000000" w:themeColor="text1"/>
          <w:sz w:val="24"/>
          <w:szCs w:val="20"/>
          <w14:textFill>
            <w14:solidFill>
              <w14:schemeClr w14:val="tx1"/>
            </w14:solidFill>
          </w14:textFill>
        </w:rPr>
      </w:pPr>
    </w:p>
    <w:p>
      <w:pPr>
        <w:spacing w:line="360" w:lineRule="exact"/>
        <w:jc w:val="center"/>
        <w:rPr>
          <w:b/>
          <w:color w:val="000000"/>
          <w:sz w:val="36"/>
          <w:szCs w:val="36"/>
        </w:rPr>
      </w:pPr>
      <w:r>
        <w:rPr>
          <w:b/>
          <w:color w:val="000000"/>
          <w:sz w:val="36"/>
          <w:szCs w:val="36"/>
        </w:rPr>
        <w:t>投标分项报价表</w:t>
      </w:r>
    </w:p>
    <w:p>
      <w:pPr>
        <w:pStyle w:val="5"/>
      </w:pPr>
    </w:p>
    <w:p>
      <w:pPr>
        <w:tabs>
          <w:tab w:val="left" w:pos="1800"/>
          <w:tab w:val="left" w:pos="5580"/>
        </w:tabs>
        <w:ind w:firstLine="480" w:firstLineChars="200"/>
        <w:rPr>
          <w:color w:val="000000" w:themeColor="text1"/>
          <w:sz w:val="36"/>
          <w:szCs w:val="36"/>
          <w14:textFill>
            <w14:solidFill>
              <w14:schemeClr w14:val="tx1"/>
            </w14:solidFill>
          </w14:textFill>
        </w:rPr>
      </w:pPr>
      <w:r>
        <w:rPr>
          <w:color w:val="000000"/>
          <w:sz w:val="24"/>
        </w:rPr>
        <w:t>项目编号/包号：________ 项目名称：__________报价单位：人民币元</w:t>
      </w:r>
    </w:p>
    <w:tbl>
      <w:tblPr>
        <w:tblStyle w:val="52"/>
        <w:tblW w:w="1349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805"/>
        <w:gridCol w:w="2020"/>
        <w:gridCol w:w="775"/>
        <w:gridCol w:w="1620"/>
        <w:gridCol w:w="1509"/>
        <w:gridCol w:w="1061"/>
        <w:gridCol w:w="1063"/>
        <w:gridCol w:w="1063"/>
        <w:gridCol w:w="891"/>
        <w:gridCol w:w="920"/>
        <w:gridCol w:w="1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jc w:val="center"/>
        </w:trPr>
        <w:tc>
          <w:tcPr>
            <w:tcW w:w="681" w:type="dxa"/>
            <w:vAlign w:val="center"/>
          </w:tcPr>
          <w:p>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序号</w:t>
            </w:r>
          </w:p>
        </w:tc>
        <w:tc>
          <w:tcPr>
            <w:tcW w:w="805" w:type="dxa"/>
            <w:vAlign w:val="center"/>
          </w:tcPr>
          <w:p>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分项名称</w:t>
            </w:r>
          </w:p>
        </w:tc>
        <w:tc>
          <w:tcPr>
            <w:tcW w:w="2020" w:type="dxa"/>
            <w:vAlign w:val="center"/>
          </w:tcPr>
          <w:p>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制造商</w:t>
            </w:r>
          </w:p>
        </w:tc>
        <w:tc>
          <w:tcPr>
            <w:tcW w:w="775" w:type="dxa"/>
            <w:vAlign w:val="center"/>
          </w:tcPr>
          <w:p>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产地/国别</w:t>
            </w:r>
          </w:p>
        </w:tc>
        <w:tc>
          <w:tcPr>
            <w:tcW w:w="1620" w:type="dxa"/>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制造商</w:t>
            </w:r>
          </w:p>
          <w:p>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统一</w:t>
            </w:r>
            <w:r>
              <w:rPr>
                <w:rFonts w:hint="eastAsia"/>
                <w:bCs/>
                <w:color w:val="000000" w:themeColor="text1"/>
                <w:sz w:val="24"/>
                <w14:textFill>
                  <w14:solidFill>
                    <w14:schemeClr w14:val="tx1"/>
                  </w14:solidFill>
                </w14:textFill>
              </w:rPr>
              <w:t>社会</w:t>
            </w:r>
            <w:r>
              <w:rPr>
                <w:bCs/>
                <w:color w:val="000000" w:themeColor="text1"/>
                <w:sz w:val="24"/>
                <w14:textFill>
                  <w14:solidFill>
                    <w14:schemeClr w14:val="tx1"/>
                  </w14:solidFill>
                </w14:textFill>
              </w:rPr>
              <w:t>信用代码</w:t>
            </w:r>
          </w:p>
        </w:tc>
        <w:tc>
          <w:tcPr>
            <w:tcW w:w="1509" w:type="dxa"/>
            <w:vAlign w:val="center"/>
          </w:tcPr>
          <w:p>
            <w:pPr>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制造商</w:t>
            </w:r>
          </w:p>
          <w:p>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规模</w:t>
            </w:r>
          </w:p>
        </w:tc>
        <w:tc>
          <w:tcPr>
            <w:tcW w:w="1061" w:type="dxa"/>
            <w:vAlign w:val="center"/>
          </w:tcPr>
          <w:p>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外商投资类型</w:t>
            </w:r>
          </w:p>
        </w:tc>
        <w:tc>
          <w:tcPr>
            <w:tcW w:w="1063" w:type="dxa"/>
            <w:vAlign w:val="center"/>
          </w:tcPr>
          <w:p>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品牌</w:t>
            </w:r>
          </w:p>
        </w:tc>
        <w:tc>
          <w:tcPr>
            <w:tcW w:w="1063" w:type="dxa"/>
            <w:vAlign w:val="center"/>
          </w:tcPr>
          <w:p>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规格、型号</w:t>
            </w:r>
          </w:p>
        </w:tc>
        <w:tc>
          <w:tcPr>
            <w:tcW w:w="891" w:type="dxa"/>
            <w:vAlign w:val="center"/>
          </w:tcPr>
          <w:p>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单价（元）</w:t>
            </w:r>
          </w:p>
        </w:tc>
        <w:tc>
          <w:tcPr>
            <w:tcW w:w="920" w:type="dxa"/>
            <w:vAlign w:val="center"/>
          </w:tcPr>
          <w:p>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数量</w:t>
            </w:r>
          </w:p>
        </w:tc>
        <w:tc>
          <w:tcPr>
            <w:tcW w:w="1088" w:type="dxa"/>
            <w:vAlign w:val="center"/>
          </w:tcPr>
          <w:p>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合价（元）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1" w:type="dxa"/>
            <w:vAlign w:val="center"/>
          </w:tcPr>
          <w:p>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1</w:t>
            </w:r>
          </w:p>
        </w:tc>
        <w:tc>
          <w:tcPr>
            <w:tcW w:w="805"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2020"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775" w:type="dxa"/>
          </w:tcPr>
          <w:p>
            <w:pPr>
              <w:adjustRightInd w:val="0"/>
              <w:snapToGrid w:val="0"/>
              <w:spacing w:line="360" w:lineRule="auto"/>
              <w:jc w:val="left"/>
              <w:rPr>
                <w:color w:val="000000" w:themeColor="text1"/>
                <w:sz w:val="24"/>
                <w14:textFill>
                  <w14:solidFill>
                    <w14:schemeClr w14:val="tx1"/>
                  </w14:solidFill>
                </w14:textFill>
              </w:rPr>
            </w:pPr>
          </w:p>
        </w:tc>
        <w:tc>
          <w:tcPr>
            <w:tcW w:w="1620"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509"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061" w:type="dxa"/>
          </w:tcPr>
          <w:p>
            <w:pPr>
              <w:adjustRightInd w:val="0"/>
              <w:snapToGrid w:val="0"/>
              <w:spacing w:line="360" w:lineRule="auto"/>
              <w:jc w:val="center"/>
              <w:rPr>
                <w:color w:val="000000" w:themeColor="text1"/>
                <w:sz w:val="24"/>
                <w14:textFill>
                  <w14:solidFill>
                    <w14:schemeClr w14:val="tx1"/>
                  </w14:solidFill>
                </w14:textFill>
              </w:rPr>
            </w:pPr>
          </w:p>
        </w:tc>
        <w:tc>
          <w:tcPr>
            <w:tcW w:w="1063"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063"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891"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920"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1088" w:type="dxa"/>
            <w:vAlign w:val="center"/>
          </w:tcPr>
          <w:p>
            <w:pPr>
              <w:adjustRightInd w:val="0"/>
              <w:snapToGrid w:val="0"/>
              <w:spacing w:line="360" w:lineRule="auto"/>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1" w:type="dxa"/>
            <w:vAlign w:val="center"/>
          </w:tcPr>
          <w:p>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p>
        </w:tc>
        <w:tc>
          <w:tcPr>
            <w:tcW w:w="805"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2020"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775" w:type="dxa"/>
          </w:tcPr>
          <w:p>
            <w:pPr>
              <w:adjustRightInd w:val="0"/>
              <w:snapToGrid w:val="0"/>
              <w:spacing w:line="360" w:lineRule="auto"/>
              <w:jc w:val="left"/>
              <w:rPr>
                <w:color w:val="000000" w:themeColor="text1"/>
                <w:sz w:val="24"/>
                <w14:textFill>
                  <w14:solidFill>
                    <w14:schemeClr w14:val="tx1"/>
                  </w14:solidFill>
                </w14:textFill>
              </w:rPr>
            </w:pPr>
          </w:p>
        </w:tc>
        <w:tc>
          <w:tcPr>
            <w:tcW w:w="1620"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509"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061" w:type="dxa"/>
          </w:tcPr>
          <w:p>
            <w:pPr>
              <w:adjustRightInd w:val="0"/>
              <w:snapToGrid w:val="0"/>
              <w:spacing w:line="360" w:lineRule="auto"/>
              <w:jc w:val="center"/>
              <w:rPr>
                <w:color w:val="000000" w:themeColor="text1"/>
                <w:sz w:val="24"/>
                <w14:textFill>
                  <w14:solidFill>
                    <w14:schemeClr w14:val="tx1"/>
                  </w14:solidFill>
                </w14:textFill>
              </w:rPr>
            </w:pPr>
          </w:p>
        </w:tc>
        <w:tc>
          <w:tcPr>
            <w:tcW w:w="1063"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063"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891"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920"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1088" w:type="dxa"/>
            <w:vAlign w:val="center"/>
          </w:tcPr>
          <w:p>
            <w:pPr>
              <w:adjustRightInd w:val="0"/>
              <w:snapToGrid w:val="0"/>
              <w:spacing w:line="360" w:lineRule="auto"/>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1" w:type="dxa"/>
            <w:vAlign w:val="center"/>
          </w:tcPr>
          <w:p>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3</w:t>
            </w:r>
          </w:p>
        </w:tc>
        <w:tc>
          <w:tcPr>
            <w:tcW w:w="805"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2020"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775" w:type="dxa"/>
          </w:tcPr>
          <w:p>
            <w:pPr>
              <w:adjustRightInd w:val="0"/>
              <w:snapToGrid w:val="0"/>
              <w:spacing w:line="360" w:lineRule="auto"/>
              <w:jc w:val="left"/>
              <w:rPr>
                <w:color w:val="000000" w:themeColor="text1"/>
                <w:sz w:val="24"/>
                <w14:textFill>
                  <w14:solidFill>
                    <w14:schemeClr w14:val="tx1"/>
                  </w14:solidFill>
                </w14:textFill>
              </w:rPr>
            </w:pPr>
          </w:p>
        </w:tc>
        <w:tc>
          <w:tcPr>
            <w:tcW w:w="1620"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509"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061" w:type="dxa"/>
          </w:tcPr>
          <w:p>
            <w:pPr>
              <w:adjustRightInd w:val="0"/>
              <w:snapToGrid w:val="0"/>
              <w:spacing w:line="360" w:lineRule="auto"/>
              <w:jc w:val="center"/>
              <w:rPr>
                <w:color w:val="000000" w:themeColor="text1"/>
                <w:sz w:val="24"/>
                <w14:textFill>
                  <w14:solidFill>
                    <w14:schemeClr w14:val="tx1"/>
                  </w14:solidFill>
                </w14:textFill>
              </w:rPr>
            </w:pPr>
          </w:p>
        </w:tc>
        <w:tc>
          <w:tcPr>
            <w:tcW w:w="1063"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063"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891"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920"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1088" w:type="dxa"/>
            <w:vAlign w:val="center"/>
          </w:tcPr>
          <w:p>
            <w:pPr>
              <w:adjustRightInd w:val="0"/>
              <w:snapToGrid w:val="0"/>
              <w:spacing w:line="360" w:lineRule="auto"/>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1" w:type="dxa"/>
            <w:vAlign w:val="center"/>
          </w:tcPr>
          <w:p>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4</w:t>
            </w:r>
          </w:p>
        </w:tc>
        <w:tc>
          <w:tcPr>
            <w:tcW w:w="805"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2020"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775" w:type="dxa"/>
          </w:tcPr>
          <w:p>
            <w:pPr>
              <w:adjustRightInd w:val="0"/>
              <w:snapToGrid w:val="0"/>
              <w:spacing w:line="360" w:lineRule="auto"/>
              <w:jc w:val="left"/>
              <w:rPr>
                <w:color w:val="000000" w:themeColor="text1"/>
                <w:sz w:val="24"/>
                <w14:textFill>
                  <w14:solidFill>
                    <w14:schemeClr w14:val="tx1"/>
                  </w14:solidFill>
                </w14:textFill>
              </w:rPr>
            </w:pPr>
          </w:p>
        </w:tc>
        <w:tc>
          <w:tcPr>
            <w:tcW w:w="1620"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509"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061" w:type="dxa"/>
          </w:tcPr>
          <w:p>
            <w:pPr>
              <w:adjustRightInd w:val="0"/>
              <w:snapToGrid w:val="0"/>
              <w:spacing w:line="360" w:lineRule="auto"/>
              <w:jc w:val="center"/>
              <w:rPr>
                <w:color w:val="000000" w:themeColor="text1"/>
                <w:sz w:val="24"/>
                <w14:textFill>
                  <w14:solidFill>
                    <w14:schemeClr w14:val="tx1"/>
                  </w14:solidFill>
                </w14:textFill>
              </w:rPr>
            </w:pPr>
          </w:p>
        </w:tc>
        <w:tc>
          <w:tcPr>
            <w:tcW w:w="1063"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063"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891"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920"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1088" w:type="dxa"/>
            <w:vAlign w:val="center"/>
          </w:tcPr>
          <w:p>
            <w:pPr>
              <w:adjustRightInd w:val="0"/>
              <w:snapToGrid w:val="0"/>
              <w:spacing w:line="360" w:lineRule="auto"/>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81" w:type="dxa"/>
            <w:vAlign w:val="center"/>
          </w:tcPr>
          <w:p>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w:t>
            </w:r>
          </w:p>
        </w:tc>
        <w:tc>
          <w:tcPr>
            <w:tcW w:w="805"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2020"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775" w:type="dxa"/>
          </w:tcPr>
          <w:p>
            <w:pPr>
              <w:adjustRightInd w:val="0"/>
              <w:snapToGrid w:val="0"/>
              <w:spacing w:line="360" w:lineRule="auto"/>
              <w:jc w:val="left"/>
              <w:rPr>
                <w:color w:val="000000" w:themeColor="text1"/>
                <w:sz w:val="24"/>
                <w14:textFill>
                  <w14:solidFill>
                    <w14:schemeClr w14:val="tx1"/>
                  </w14:solidFill>
                </w14:textFill>
              </w:rPr>
            </w:pPr>
          </w:p>
        </w:tc>
        <w:tc>
          <w:tcPr>
            <w:tcW w:w="1620"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509"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061" w:type="dxa"/>
          </w:tcPr>
          <w:p>
            <w:pPr>
              <w:adjustRightInd w:val="0"/>
              <w:snapToGrid w:val="0"/>
              <w:spacing w:line="360" w:lineRule="auto"/>
              <w:jc w:val="center"/>
              <w:rPr>
                <w:color w:val="000000" w:themeColor="text1"/>
                <w:sz w:val="24"/>
                <w14:textFill>
                  <w14:solidFill>
                    <w14:schemeClr w14:val="tx1"/>
                  </w14:solidFill>
                </w14:textFill>
              </w:rPr>
            </w:pPr>
          </w:p>
        </w:tc>
        <w:tc>
          <w:tcPr>
            <w:tcW w:w="1063" w:type="dxa"/>
            <w:vAlign w:val="center"/>
          </w:tcPr>
          <w:p>
            <w:pPr>
              <w:adjustRightInd w:val="0"/>
              <w:snapToGrid w:val="0"/>
              <w:spacing w:line="360" w:lineRule="auto"/>
              <w:jc w:val="center"/>
              <w:rPr>
                <w:color w:val="000000" w:themeColor="text1"/>
                <w:sz w:val="24"/>
                <w14:textFill>
                  <w14:solidFill>
                    <w14:schemeClr w14:val="tx1"/>
                  </w14:solidFill>
                </w14:textFill>
              </w:rPr>
            </w:pPr>
          </w:p>
        </w:tc>
        <w:tc>
          <w:tcPr>
            <w:tcW w:w="1063"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891"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920"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1088" w:type="dxa"/>
            <w:vAlign w:val="center"/>
          </w:tcPr>
          <w:p>
            <w:pPr>
              <w:adjustRightInd w:val="0"/>
              <w:snapToGrid w:val="0"/>
              <w:spacing w:line="360" w:lineRule="auto"/>
              <w:jc w:val="left"/>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488" w:type="dxa"/>
            <w:gridSpan w:val="10"/>
            <w:vAlign w:val="center"/>
          </w:tcPr>
          <w:p>
            <w:pPr>
              <w:adjustRightInd w:val="0"/>
              <w:snapToGrid w:val="0"/>
              <w:spacing w:line="360" w:lineRule="auto"/>
              <w:jc w:val="center"/>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总价（元）</w:t>
            </w:r>
          </w:p>
        </w:tc>
        <w:tc>
          <w:tcPr>
            <w:tcW w:w="920" w:type="dxa"/>
            <w:vAlign w:val="center"/>
          </w:tcPr>
          <w:p>
            <w:pPr>
              <w:adjustRightInd w:val="0"/>
              <w:snapToGrid w:val="0"/>
              <w:spacing w:line="360" w:lineRule="auto"/>
              <w:jc w:val="left"/>
              <w:rPr>
                <w:color w:val="000000" w:themeColor="text1"/>
                <w:sz w:val="24"/>
                <w14:textFill>
                  <w14:solidFill>
                    <w14:schemeClr w14:val="tx1"/>
                  </w14:solidFill>
                </w14:textFill>
              </w:rPr>
            </w:pPr>
          </w:p>
        </w:tc>
        <w:tc>
          <w:tcPr>
            <w:tcW w:w="1088" w:type="dxa"/>
            <w:vAlign w:val="center"/>
          </w:tcPr>
          <w:p>
            <w:pPr>
              <w:adjustRightInd w:val="0"/>
              <w:snapToGrid w:val="0"/>
              <w:spacing w:line="360" w:lineRule="auto"/>
              <w:jc w:val="left"/>
              <w:rPr>
                <w:color w:val="000000" w:themeColor="text1"/>
                <w:sz w:val="24"/>
                <w14:textFill>
                  <w14:solidFill>
                    <w14:schemeClr w14:val="tx1"/>
                  </w14:solidFill>
                </w14:textFill>
              </w:rPr>
            </w:pPr>
          </w:p>
        </w:tc>
      </w:tr>
    </w:tbl>
    <w:p>
      <w:pPr>
        <w:tabs>
          <w:tab w:val="left" w:pos="1800"/>
          <w:tab w:val="left" w:pos="5580"/>
        </w:tabs>
        <w:spacing w:line="360" w:lineRule="auto"/>
        <w:jc w:val="left"/>
        <w:rPr>
          <w:color w:val="000000" w:themeColor="text1"/>
          <w:sz w:val="24"/>
          <w14:textFill>
            <w14:solidFill>
              <w14:schemeClr w14:val="tx1"/>
            </w14:solidFill>
          </w14:textFill>
        </w:rPr>
      </w:pPr>
    </w:p>
    <w:p>
      <w:pPr>
        <w:tabs>
          <w:tab w:val="left" w:pos="1800"/>
          <w:tab w:val="left" w:pos="5580"/>
        </w:tabs>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注：1.如果不提供分项报价将视为没有实质性响应招标文件。</w:t>
      </w:r>
    </w:p>
    <w:p>
      <w:pPr>
        <w:tabs>
          <w:tab w:val="left" w:pos="1800"/>
          <w:tab w:val="left" w:pos="5580"/>
        </w:tabs>
        <w:spacing w:line="360" w:lineRule="auto"/>
        <w:ind w:firstLine="480" w:firstLineChars="2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.上述各项的详细规格（如有），可另页描述。</w:t>
      </w:r>
    </w:p>
    <w:p>
      <w:pPr>
        <w:tabs>
          <w:tab w:val="left" w:pos="1800"/>
          <w:tab w:val="left" w:pos="5580"/>
        </w:tabs>
        <w:spacing w:line="360" w:lineRule="auto"/>
        <w:ind w:firstLine="480" w:firstLineChars="200"/>
        <w:jc w:val="left"/>
        <w:rPr>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3</w:t>
      </w:r>
      <w:r>
        <w:rPr>
          <w:rFonts w:eastAsiaTheme="minorEastAsia"/>
          <w:color w:val="000000" w:themeColor="text1"/>
          <w:sz w:val="24"/>
          <w14:textFill>
            <w14:solidFill>
              <w14:schemeClr w14:val="tx1"/>
            </w14:solidFill>
          </w14:textFill>
        </w:rPr>
        <w:t>.制造商规模列应填写</w:t>
      </w:r>
      <w:bookmarkStart w:id="996" w:name="_Hlk168431865"/>
      <w:bookmarkStart w:id="997" w:name="_Hlk168431972"/>
      <w:bookmarkStart w:id="998" w:name="_Hlk144194261"/>
      <w:r>
        <w:rPr>
          <w:rFonts w:hint="eastAsia" w:eastAsiaTheme="minorEastAsia"/>
          <w:color w:val="000000" w:themeColor="text1"/>
          <w:sz w:val="24"/>
          <w14:textFill>
            <w14:solidFill>
              <w14:schemeClr w14:val="tx1"/>
            </w14:solidFill>
          </w14:textFill>
        </w:rPr>
        <w:t>“大型”、</w:t>
      </w:r>
      <w:bookmarkEnd w:id="996"/>
      <w:r>
        <w:rPr>
          <w:rFonts w:eastAsiaTheme="minorEastAsia"/>
          <w:color w:val="000000" w:themeColor="text1"/>
          <w:sz w:val="24"/>
          <w14:textFill>
            <w14:solidFill>
              <w14:schemeClr w14:val="tx1"/>
            </w14:solidFill>
          </w14:textFill>
        </w:rPr>
        <w:t>“</w:t>
      </w:r>
      <w:bookmarkEnd w:id="997"/>
      <w:r>
        <w:rPr>
          <w:rFonts w:eastAsiaTheme="minorEastAsia"/>
          <w:color w:val="000000" w:themeColor="text1"/>
          <w:sz w:val="24"/>
          <w14:textFill>
            <w14:solidFill>
              <w14:schemeClr w14:val="tx1"/>
            </w14:solidFill>
          </w14:textFill>
        </w:rPr>
        <w:t>中型”、“小型”、“微型”或“其他”</w:t>
      </w:r>
      <w:bookmarkEnd w:id="998"/>
      <w:r>
        <w:rPr>
          <w:rFonts w:eastAsiaTheme="minorEastAsia"/>
          <w:color w:val="000000" w:themeColor="text1"/>
          <w:sz w:val="24"/>
          <w14:textFill>
            <w14:solidFill>
              <w14:schemeClr w14:val="tx1"/>
            </w14:solidFill>
          </w14:textFill>
        </w:rPr>
        <w:t>，且不应与《中小企业声明函》或《拟分包情况说明》中内容矛盾。外商投资类型请填写“外商单独投资”、“外商部分投资”</w:t>
      </w:r>
      <w:r>
        <w:rPr>
          <w:rFonts w:hint="eastAsia" w:eastAsiaTheme="minorEastAsia"/>
          <w:color w:val="000000" w:themeColor="text1"/>
          <w:sz w:val="24"/>
          <w14:textFill>
            <w14:solidFill>
              <w14:schemeClr w14:val="tx1"/>
            </w14:solidFill>
          </w14:textFill>
        </w:rPr>
        <w:t>或</w:t>
      </w:r>
      <w:r>
        <w:rPr>
          <w:rFonts w:eastAsiaTheme="minorEastAsia"/>
          <w:color w:val="000000" w:themeColor="text1"/>
          <w:sz w:val="24"/>
          <w14:textFill>
            <w14:solidFill>
              <w14:schemeClr w14:val="tx1"/>
            </w14:solidFill>
          </w14:textFill>
        </w:rPr>
        <w:t>“内资”。</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r>
        <w:rPr>
          <w:rFonts w:hint="eastAsia"/>
          <w:color w:val="000000" w:themeColor="text1"/>
          <w:sz w:val="24"/>
          <w14:textFill>
            <w14:solidFill>
              <w14:schemeClr w14:val="tx1"/>
            </w14:solidFill>
          </w14:textFill>
        </w:rPr>
        <w:t xml:space="preserve">                 </w:t>
      </w:r>
      <w:r>
        <w:rPr>
          <w:color w:val="000000" w:themeColor="text1"/>
          <w:sz w:val="24"/>
          <w:szCs w:val="20"/>
          <w14:textFill>
            <w14:solidFill>
              <w14:schemeClr w14:val="tx1"/>
            </w14:solidFill>
          </w14:textFill>
        </w:rPr>
        <w:t xml:space="preserve">日期：_____年______月______日   </w:t>
      </w:r>
    </w:p>
    <w:p>
      <w:pPr>
        <w:numPr>
          <w:ilvl w:val="0"/>
          <w:numId w:val="33"/>
        </w:numPr>
        <w:tabs>
          <w:tab w:val="left" w:pos="360"/>
        </w:tabs>
        <w:snapToGrid w:val="0"/>
        <w:spacing w:line="360" w:lineRule="auto"/>
        <w:outlineLvl w:val="1"/>
        <w:rPr>
          <w:color w:val="000000" w:themeColor="text1"/>
          <w:sz w:val="24"/>
          <w:szCs w:val="20"/>
          <w14:textFill>
            <w14:solidFill>
              <w14:schemeClr w14:val="tx1"/>
            </w14:solidFill>
          </w14:textFill>
        </w:rPr>
        <w:sectPr>
          <w:pgSz w:w="16840" w:h="11907" w:orient="landscape"/>
          <w:pgMar w:top="1701" w:right="1418" w:bottom="1134" w:left="1418" w:header="851" w:footer="850" w:gutter="0"/>
          <w:cols w:space="0" w:num="1"/>
          <w:docGrid w:linePitch="462" w:charSpace="0"/>
        </w:sectPr>
      </w:pPr>
      <w:bookmarkStart w:id="999" w:name="_Toc265228400"/>
      <w:bookmarkStart w:id="1000" w:name="_Toc142311062"/>
      <w:bookmarkStart w:id="1001" w:name="_Toc127151562"/>
      <w:bookmarkStart w:id="1002" w:name="_Toc195842927"/>
      <w:bookmarkStart w:id="1003" w:name="_Toc150480798"/>
      <w:bookmarkStart w:id="1004" w:name="_Toc226309806"/>
      <w:bookmarkStart w:id="1005" w:name="_Toc226337258"/>
      <w:bookmarkStart w:id="1006" w:name="_Toc226965835"/>
      <w:bookmarkStart w:id="1007" w:name="_Toc305158830"/>
      <w:bookmarkStart w:id="1008" w:name="_Toc264969252"/>
      <w:bookmarkStart w:id="1009" w:name="_Toc226965752"/>
      <w:bookmarkStart w:id="1010" w:name="_Toc150774765"/>
      <w:bookmarkStart w:id="1011" w:name="_Toc305158904"/>
      <w:bookmarkStart w:id="1012" w:name="_Toc127151561"/>
      <w:bookmarkStart w:id="1013" w:name="_Toc195842926"/>
      <w:bookmarkStart w:id="1014" w:name="_Toc264969251"/>
      <w:bookmarkStart w:id="1015" w:name="_Toc305158903"/>
      <w:bookmarkStart w:id="1016" w:name="_Toc150480797"/>
      <w:bookmarkStart w:id="1017" w:name="_Toc226309805"/>
      <w:bookmarkStart w:id="1018" w:name="_Toc265228399"/>
      <w:bookmarkStart w:id="1019" w:name="_Toc226337257"/>
      <w:bookmarkStart w:id="1020" w:name="_Toc226965751"/>
      <w:bookmarkStart w:id="1021" w:name="_Toc305158829"/>
      <w:bookmarkStart w:id="1022" w:name="_Toc142311061"/>
      <w:bookmarkStart w:id="1023" w:name="_Toc226965834"/>
      <w:bookmarkStart w:id="1024" w:name="_Toc150774764"/>
    </w:p>
    <w:p>
      <w:pPr>
        <w:numPr>
          <w:ilvl w:val="0"/>
          <w:numId w:val="33"/>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合同条款偏离表</w:t>
      </w:r>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color w:val="000000" w:themeColor="text1"/>
          <w:sz w:val="24"/>
          <w:szCs w:val="20"/>
          <w14:textFill>
            <w14:solidFill>
              <w14:schemeClr w14:val="tx1"/>
            </w14:solidFill>
          </w14:textFill>
        </w:rPr>
        <w:t>（实质性格式）</w:t>
      </w:r>
    </w:p>
    <w:p>
      <w:pPr>
        <w:spacing w:line="360" w:lineRule="auto"/>
        <w:rPr>
          <w:color w:val="000000" w:themeColor="text1"/>
          <w:sz w:val="24"/>
          <w:szCs w:val="20"/>
          <w14:textFill>
            <w14:solidFill>
              <w14:schemeClr w14:val="tx1"/>
            </w14:solidFill>
          </w14:textFill>
        </w:rPr>
      </w:pPr>
    </w:p>
    <w:p>
      <w:pPr>
        <w:tabs>
          <w:tab w:val="left" w:pos="2775"/>
          <w:tab w:val="center" w:pos="4153"/>
        </w:tabs>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合同条款偏离表</w:t>
      </w:r>
    </w:p>
    <w:p>
      <w:pPr>
        <w:spacing w:line="360" w:lineRule="auto"/>
        <w:rPr>
          <w:color w:val="000000" w:themeColor="text1"/>
          <w:sz w:val="24"/>
          <w:szCs w:val="20"/>
          <w14:textFill>
            <w14:solidFill>
              <w14:schemeClr w14:val="tx1"/>
            </w14:solidFill>
          </w14:textFill>
        </w:rPr>
      </w:pPr>
    </w:p>
    <w:p>
      <w:pPr>
        <w:tabs>
          <w:tab w:val="left" w:pos="1800"/>
          <w:tab w:val="left" w:pos="5580"/>
        </w:tabs>
        <w:spacing w:line="360" w:lineRule="auto"/>
        <w:ind w:firstLine="360" w:firstLineChars="15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项目编号：_____________________     项目名称：_____________</w:t>
      </w:r>
    </w:p>
    <w:tbl>
      <w:tblPr>
        <w:tblStyle w:val="52"/>
        <w:tblW w:w="906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735"/>
        <w:gridCol w:w="1632"/>
        <w:gridCol w:w="1632"/>
        <w:gridCol w:w="1824"/>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29" w:type="dxa"/>
            <w:vAlign w:val="center"/>
          </w:tcPr>
          <w:p>
            <w:pPr>
              <w:adjustRightInd w:val="0"/>
              <w:snapToGrid w:val="0"/>
              <w:jc w:val="center"/>
              <w:rPr>
                <w:color w:val="000000" w:themeColor="text1"/>
                <w:sz w:val="24"/>
                <w14:textFill>
                  <w14:solidFill>
                    <w14:schemeClr w14:val="tx1"/>
                  </w14:solidFill>
                </w14:textFill>
              </w:rPr>
            </w:pPr>
            <w:bookmarkStart w:id="1025" w:name="_Hlk144279231"/>
            <w:r>
              <w:rPr>
                <w:color w:val="000000" w:themeColor="text1"/>
                <w:sz w:val="24"/>
                <w14:textFill>
                  <w14:solidFill>
                    <w14:schemeClr w14:val="tx1"/>
                  </w14:solidFill>
                </w14:textFill>
              </w:rPr>
              <w:t>序号</w:t>
            </w:r>
          </w:p>
        </w:tc>
        <w:tc>
          <w:tcPr>
            <w:tcW w:w="1735"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szCs w:val="21"/>
                <w14:textFill>
                  <w14:solidFill>
                    <w14:schemeClr w14:val="tx1"/>
                  </w14:solidFill>
                </w14:textFill>
              </w:rPr>
              <w:t>招标文件</w:t>
            </w:r>
            <w:r>
              <w:rPr>
                <w:color w:val="000000" w:themeColor="text1"/>
                <w:sz w:val="24"/>
                <w14:textFill>
                  <w14:solidFill>
                    <w14:schemeClr w14:val="tx1"/>
                  </w14:solidFill>
                </w14:textFill>
              </w:rPr>
              <w:t>条目号（页码）</w:t>
            </w:r>
          </w:p>
        </w:tc>
        <w:tc>
          <w:tcPr>
            <w:tcW w:w="1632"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szCs w:val="21"/>
                <w14:textFill>
                  <w14:solidFill>
                    <w14:schemeClr w14:val="tx1"/>
                  </w14:solidFill>
                </w14:textFill>
              </w:rPr>
              <w:t>招标文件</w:t>
            </w:r>
            <w:r>
              <w:rPr>
                <w:color w:val="000000" w:themeColor="text1"/>
                <w:sz w:val="24"/>
                <w14:textFill>
                  <w14:solidFill>
                    <w14:schemeClr w14:val="tx1"/>
                  </w14:solidFill>
                </w14:textFill>
              </w:rPr>
              <w:t>要求</w:t>
            </w:r>
          </w:p>
        </w:tc>
        <w:tc>
          <w:tcPr>
            <w:tcW w:w="1632"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投标文件内容</w:t>
            </w:r>
          </w:p>
        </w:tc>
        <w:tc>
          <w:tcPr>
            <w:tcW w:w="1824"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偏离情况</w:t>
            </w:r>
          </w:p>
        </w:tc>
        <w:tc>
          <w:tcPr>
            <w:tcW w:w="1110"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99" w:hRule="atLeast"/>
          <w:jc w:val="center"/>
        </w:trPr>
        <w:tc>
          <w:tcPr>
            <w:tcW w:w="9062" w:type="dxa"/>
            <w:gridSpan w:val="6"/>
            <w:vAlign w:val="center"/>
          </w:tcPr>
          <w:p>
            <w:pPr>
              <w:adjustRightInd w:val="0"/>
              <w:snapToGrid w:val="0"/>
              <w:jc w:val="left"/>
              <w:rPr>
                <w:bCs/>
                <w:color w:val="000000" w:themeColor="text1"/>
                <w:sz w:val="24"/>
                <w14:textFill>
                  <w14:solidFill>
                    <w14:schemeClr w14:val="tx1"/>
                  </w14:solidFill>
                </w14:textFill>
              </w:rPr>
            </w:pPr>
            <w:r>
              <w:rPr>
                <w:b/>
                <w:color w:val="000000" w:themeColor="text1"/>
                <w:sz w:val="24"/>
                <w14:textFill>
                  <w14:solidFill>
                    <w14:schemeClr w14:val="tx1"/>
                  </w14:solidFill>
                </w14:textFill>
              </w:rPr>
              <w:t>对本项目合同条款的偏离情况</w:t>
            </w:r>
            <w:r>
              <w:rPr>
                <w:bCs/>
                <w:color w:val="000000" w:themeColor="text1"/>
                <w:sz w:val="24"/>
                <w14:textFill>
                  <w14:solidFill>
                    <w14:schemeClr w14:val="tx1"/>
                  </w14:solidFill>
                </w14:textFill>
              </w:rPr>
              <w:t>（应进行选择，未选择</w:t>
            </w:r>
            <w:r>
              <w:rPr>
                <w:b/>
                <w:color w:val="000000" w:themeColor="text1"/>
                <w:sz w:val="24"/>
                <w14:textFill>
                  <w14:solidFill>
                    <w14:schemeClr w14:val="tx1"/>
                  </w14:solidFill>
                </w14:textFill>
              </w:rPr>
              <w:t>投标无效</w:t>
            </w:r>
            <w:r>
              <w:rPr>
                <w:bCs/>
                <w:color w:val="000000" w:themeColor="text1"/>
                <w:sz w:val="24"/>
                <w14:textFill>
                  <w14:solidFill>
                    <w14:schemeClr w14:val="tx1"/>
                  </w14:solidFill>
                </w14:textFill>
              </w:rPr>
              <w:t>）：</w:t>
            </w:r>
          </w:p>
          <w:p>
            <w:pPr>
              <w:adjustRightInd w:val="0"/>
              <w:snapToGrid w:val="0"/>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□无偏离</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如无偏离，仅选择无偏离即可；</w:t>
            </w:r>
            <w:r>
              <w:rPr>
                <w:bCs/>
                <w:color w:val="000000" w:themeColor="text1"/>
                <w:sz w:val="24"/>
                <w14:textFill>
                  <w14:solidFill>
                    <w14:schemeClr w14:val="tx1"/>
                  </w14:solidFill>
                </w14:textFill>
              </w:rPr>
              <w:t>无偏离即为</w:t>
            </w:r>
            <w:r>
              <w:rPr>
                <w:color w:val="000000" w:themeColor="text1"/>
                <w:sz w:val="24"/>
                <w14:textFill>
                  <w14:solidFill>
                    <w14:schemeClr w14:val="tx1"/>
                  </w14:solidFill>
                </w14:textFill>
              </w:rPr>
              <w:t>对合同条款中的所有要求，均视作供应商已对之理解和响应。）</w:t>
            </w:r>
          </w:p>
          <w:p>
            <w:pPr>
              <w:adjustRightInd w:val="0"/>
              <w:snapToGrid w:val="0"/>
              <w:jc w:val="left"/>
              <w:rPr>
                <w:color w:val="000000" w:themeColor="text1"/>
                <w:sz w:val="24"/>
                <w14:textFill>
                  <w14:solidFill>
                    <w14:schemeClr w14:val="tx1"/>
                  </w14:solidFill>
                </w14:textFill>
              </w:rPr>
            </w:pPr>
            <w:r>
              <w:rPr>
                <w:b/>
                <w:color w:val="000000" w:themeColor="text1"/>
                <w:sz w:val="24"/>
                <w14:textFill>
                  <w14:solidFill>
                    <w14:schemeClr w14:val="tx1"/>
                  </w14:solidFill>
                </w14:textFill>
              </w:rPr>
              <w:t>□有偏离</w:t>
            </w:r>
            <w:r>
              <w:rPr>
                <w:color w:val="000000" w:themeColor="text1"/>
                <w:sz w:val="24"/>
                <w14:textFill>
                  <w14:solidFill>
                    <w14:schemeClr w14:val="tx1"/>
                  </w14:solidFill>
                </w14:textFill>
              </w:rPr>
              <w:t>（</w:t>
            </w:r>
            <w:r>
              <w:rPr>
                <w:color w:val="000000" w:themeColor="text1"/>
                <w:sz w:val="24"/>
                <w:szCs w:val="21"/>
                <w14:textFill>
                  <w14:solidFill>
                    <w14:schemeClr w14:val="tx1"/>
                  </w14:solidFill>
                </w14:textFill>
              </w:rPr>
              <w:t>如有偏离，</w:t>
            </w:r>
            <w:r>
              <w:rPr>
                <w:color w:val="000000" w:themeColor="text1"/>
                <w:sz w:val="24"/>
                <w14:textFill>
                  <w14:solidFill>
                    <w14:schemeClr w14:val="tx1"/>
                  </w14:solidFill>
                </w14:textFill>
              </w:rPr>
              <w:t>则应在本表中对</w:t>
            </w:r>
            <w:r>
              <w:rPr>
                <w:rFonts w:hint="eastAsia"/>
                <w:color w:val="000000" w:themeColor="text1"/>
                <w:sz w:val="24"/>
                <w14:textFill>
                  <w14:solidFill>
                    <w14:schemeClr w14:val="tx1"/>
                  </w14:solidFill>
                </w14:textFill>
              </w:rPr>
              <w:t>负</w:t>
            </w:r>
            <w:r>
              <w:rPr>
                <w:color w:val="000000" w:themeColor="text1"/>
                <w:sz w:val="24"/>
                <w14:textFill>
                  <w14:solidFill>
                    <w14:schemeClr w14:val="tx1"/>
                  </w14:solidFill>
                </w14:textFill>
              </w:rPr>
              <w:t>偏离项逐一列明，否则</w:t>
            </w:r>
            <w:r>
              <w:rPr>
                <w:b/>
                <w:bCs/>
                <w:color w:val="000000" w:themeColor="text1"/>
                <w:sz w:val="24"/>
                <w14:textFill>
                  <w14:solidFill>
                    <w14:schemeClr w14:val="tx1"/>
                  </w14:solidFill>
                </w14:textFill>
              </w:rPr>
              <w:t>投标无效</w:t>
            </w:r>
            <w:r>
              <w:rPr>
                <w:color w:val="000000" w:themeColor="text1"/>
                <w:sz w:val="24"/>
                <w14:textFill>
                  <w14:solidFill>
                    <w14:schemeClr w14:val="tx1"/>
                  </w14:solidFill>
                </w14:textFill>
              </w:rPr>
              <w:t>；对合同条款中的所有要求，除本表列明的偏离外，均视作供应商已对之理解和响应。）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29" w:type="dxa"/>
            <w:vAlign w:val="center"/>
          </w:tcPr>
          <w:p>
            <w:pPr>
              <w:adjustRightInd w:val="0"/>
              <w:snapToGrid w:val="0"/>
              <w:jc w:val="center"/>
              <w:rPr>
                <w:color w:val="000000" w:themeColor="text1"/>
                <w:sz w:val="24"/>
                <w14:textFill>
                  <w14:solidFill>
                    <w14:schemeClr w14:val="tx1"/>
                  </w14:solidFill>
                </w14:textFill>
              </w:rPr>
            </w:pPr>
          </w:p>
        </w:tc>
        <w:tc>
          <w:tcPr>
            <w:tcW w:w="1735" w:type="dxa"/>
            <w:vAlign w:val="center"/>
          </w:tcPr>
          <w:p>
            <w:pPr>
              <w:adjustRightInd w:val="0"/>
              <w:snapToGrid w:val="0"/>
              <w:jc w:val="center"/>
              <w:rPr>
                <w:color w:val="000000" w:themeColor="text1"/>
                <w:sz w:val="24"/>
                <w14:textFill>
                  <w14:solidFill>
                    <w14:schemeClr w14:val="tx1"/>
                  </w14:solidFill>
                </w14:textFill>
              </w:rPr>
            </w:pPr>
          </w:p>
        </w:tc>
        <w:tc>
          <w:tcPr>
            <w:tcW w:w="1632" w:type="dxa"/>
            <w:vAlign w:val="center"/>
          </w:tcPr>
          <w:p>
            <w:pPr>
              <w:adjustRightInd w:val="0"/>
              <w:snapToGrid w:val="0"/>
              <w:jc w:val="center"/>
              <w:rPr>
                <w:color w:val="000000" w:themeColor="text1"/>
                <w:sz w:val="24"/>
                <w14:textFill>
                  <w14:solidFill>
                    <w14:schemeClr w14:val="tx1"/>
                  </w14:solidFill>
                </w14:textFill>
              </w:rPr>
            </w:pPr>
          </w:p>
        </w:tc>
        <w:tc>
          <w:tcPr>
            <w:tcW w:w="1632" w:type="dxa"/>
            <w:vAlign w:val="center"/>
          </w:tcPr>
          <w:p>
            <w:pPr>
              <w:adjustRightInd w:val="0"/>
              <w:snapToGrid w:val="0"/>
              <w:jc w:val="center"/>
              <w:rPr>
                <w:color w:val="000000" w:themeColor="text1"/>
                <w:sz w:val="24"/>
                <w14:textFill>
                  <w14:solidFill>
                    <w14:schemeClr w14:val="tx1"/>
                  </w14:solidFill>
                </w14:textFill>
              </w:rPr>
            </w:pPr>
          </w:p>
        </w:tc>
        <w:tc>
          <w:tcPr>
            <w:tcW w:w="1824" w:type="dxa"/>
            <w:vAlign w:val="center"/>
          </w:tcPr>
          <w:p>
            <w:pPr>
              <w:adjustRightInd w:val="0"/>
              <w:snapToGrid w:val="0"/>
              <w:jc w:val="center"/>
              <w:rPr>
                <w:color w:val="000000" w:themeColor="text1"/>
                <w:sz w:val="24"/>
                <w14:textFill>
                  <w14:solidFill>
                    <w14:schemeClr w14:val="tx1"/>
                  </w14:solidFill>
                </w14:textFill>
              </w:rPr>
            </w:pPr>
          </w:p>
        </w:tc>
        <w:tc>
          <w:tcPr>
            <w:tcW w:w="1110"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29" w:type="dxa"/>
            <w:vAlign w:val="center"/>
          </w:tcPr>
          <w:p>
            <w:pPr>
              <w:adjustRightInd w:val="0"/>
              <w:snapToGrid w:val="0"/>
              <w:jc w:val="center"/>
              <w:rPr>
                <w:color w:val="000000" w:themeColor="text1"/>
                <w:sz w:val="24"/>
                <w14:textFill>
                  <w14:solidFill>
                    <w14:schemeClr w14:val="tx1"/>
                  </w14:solidFill>
                </w14:textFill>
              </w:rPr>
            </w:pPr>
          </w:p>
        </w:tc>
        <w:tc>
          <w:tcPr>
            <w:tcW w:w="1735" w:type="dxa"/>
            <w:vAlign w:val="center"/>
          </w:tcPr>
          <w:p>
            <w:pPr>
              <w:adjustRightInd w:val="0"/>
              <w:snapToGrid w:val="0"/>
              <w:jc w:val="center"/>
              <w:rPr>
                <w:color w:val="000000" w:themeColor="text1"/>
                <w:sz w:val="24"/>
                <w14:textFill>
                  <w14:solidFill>
                    <w14:schemeClr w14:val="tx1"/>
                  </w14:solidFill>
                </w14:textFill>
              </w:rPr>
            </w:pPr>
          </w:p>
        </w:tc>
        <w:tc>
          <w:tcPr>
            <w:tcW w:w="1632" w:type="dxa"/>
            <w:vAlign w:val="center"/>
          </w:tcPr>
          <w:p>
            <w:pPr>
              <w:adjustRightInd w:val="0"/>
              <w:snapToGrid w:val="0"/>
              <w:jc w:val="center"/>
              <w:rPr>
                <w:color w:val="000000" w:themeColor="text1"/>
                <w:sz w:val="24"/>
                <w14:textFill>
                  <w14:solidFill>
                    <w14:schemeClr w14:val="tx1"/>
                  </w14:solidFill>
                </w14:textFill>
              </w:rPr>
            </w:pPr>
          </w:p>
        </w:tc>
        <w:tc>
          <w:tcPr>
            <w:tcW w:w="1632" w:type="dxa"/>
            <w:vAlign w:val="center"/>
          </w:tcPr>
          <w:p>
            <w:pPr>
              <w:adjustRightInd w:val="0"/>
              <w:snapToGrid w:val="0"/>
              <w:jc w:val="center"/>
              <w:rPr>
                <w:color w:val="000000" w:themeColor="text1"/>
                <w:sz w:val="24"/>
                <w14:textFill>
                  <w14:solidFill>
                    <w14:schemeClr w14:val="tx1"/>
                  </w14:solidFill>
                </w14:textFill>
              </w:rPr>
            </w:pPr>
          </w:p>
        </w:tc>
        <w:tc>
          <w:tcPr>
            <w:tcW w:w="1824" w:type="dxa"/>
            <w:vAlign w:val="center"/>
          </w:tcPr>
          <w:p>
            <w:pPr>
              <w:adjustRightInd w:val="0"/>
              <w:snapToGrid w:val="0"/>
              <w:jc w:val="center"/>
              <w:rPr>
                <w:color w:val="000000" w:themeColor="text1"/>
                <w:sz w:val="24"/>
                <w14:textFill>
                  <w14:solidFill>
                    <w14:schemeClr w14:val="tx1"/>
                  </w14:solidFill>
                </w14:textFill>
              </w:rPr>
            </w:pPr>
          </w:p>
        </w:tc>
        <w:tc>
          <w:tcPr>
            <w:tcW w:w="1110"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29" w:type="dxa"/>
            <w:vAlign w:val="center"/>
          </w:tcPr>
          <w:p>
            <w:pPr>
              <w:adjustRightInd w:val="0"/>
              <w:snapToGrid w:val="0"/>
              <w:jc w:val="center"/>
              <w:rPr>
                <w:color w:val="000000" w:themeColor="text1"/>
                <w:sz w:val="24"/>
                <w14:textFill>
                  <w14:solidFill>
                    <w14:schemeClr w14:val="tx1"/>
                  </w14:solidFill>
                </w14:textFill>
              </w:rPr>
            </w:pPr>
          </w:p>
        </w:tc>
        <w:tc>
          <w:tcPr>
            <w:tcW w:w="1735" w:type="dxa"/>
            <w:vAlign w:val="center"/>
          </w:tcPr>
          <w:p>
            <w:pPr>
              <w:adjustRightInd w:val="0"/>
              <w:snapToGrid w:val="0"/>
              <w:jc w:val="center"/>
              <w:rPr>
                <w:color w:val="000000" w:themeColor="text1"/>
                <w:sz w:val="24"/>
                <w14:textFill>
                  <w14:solidFill>
                    <w14:schemeClr w14:val="tx1"/>
                  </w14:solidFill>
                </w14:textFill>
              </w:rPr>
            </w:pPr>
          </w:p>
        </w:tc>
        <w:tc>
          <w:tcPr>
            <w:tcW w:w="1632" w:type="dxa"/>
            <w:vAlign w:val="center"/>
          </w:tcPr>
          <w:p>
            <w:pPr>
              <w:adjustRightInd w:val="0"/>
              <w:snapToGrid w:val="0"/>
              <w:jc w:val="center"/>
              <w:rPr>
                <w:color w:val="000000" w:themeColor="text1"/>
                <w:sz w:val="24"/>
                <w14:textFill>
                  <w14:solidFill>
                    <w14:schemeClr w14:val="tx1"/>
                  </w14:solidFill>
                </w14:textFill>
              </w:rPr>
            </w:pPr>
          </w:p>
        </w:tc>
        <w:tc>
          <w:tcPr>
            <w:tcW w:w="1632" w:type="dxa"/>
            <w:vAlign w:val="center"/>
          </w:tcPr>
          <w:p>
            <w:pPr>
              <w:adjustRightInd w:val="0"/>
              <w:snapToGrid w:val="0"/>
              <w:jc w:val="center"/>
              <w:rPr>
                <w:color w:val="000000" w:themeColor="text1"/>
                <w:sz w:val="24"/>
                <w14:textFill>
                  <w14:solidFill>
                    <w14:schemeClr w14:val="tx1"/>
                  </w14:solidFill>
                </w14:textFill>
              </w:rPr>
            </w:pPr>
          </w:p>
        </w:tc>
        <w:tc>
          <w:tcPr>
            <w:tcW w:w="1824" w:type="dxa"/>
            <w:vAlign w:val="center"/>
          </w:tcPr>
          <w:p>
            <w:pPr>
              <w:adjustRightInd w:val="0"/>
              <w:snapToGrid w:val="0"/>
              <w:jc w:val="center"/>
              <w:rPr>
                <w:color w:val="000000" w:themeColor="text1"/>
                <w:sz w:val="24"/>
                <w14:textFill>
                  <w14:solidFill>
                    <w14:schemeClr w14:val="tx1"/>
                  </w14:solidFill>
                </w14:textFill>
              </w:rPr>
            </w:pPr>
          </w:p>
        </w:tc>
        <w:tc>
          <w:tcPr>
            <w:tcW w:w="1110"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1129" w:type="dxa"/>
            <w:vAlign w:val="center"/>
          </w:tcPr>
          <w:p>
            <w:pPr>
              <w:adjustRightInd w:val="0"/>
              <w:snapToGrid w:val="0"/>
              <w:jc w:val="center"/>
              <w:rPr>
                <w:color w:val="000000" w:themeColor="text1"/>
                <w:sz w:val="24"/>
                <w14:textFill>
                  <w14:solidFill>
                    <w14:schemeClr w14:val="tx1"/>
                  </w14:solidFill>
                </w14:textFill>
              </w:rPr>
            </w:pPr>
          </w:p>
        </w:tc>
        <w:tc>
          <w:tcPr>
            <w:tcW w:w="1735" w:type="dxa"/>
            <w:vAlign w:val="center"/>
          </w:tcPr>
          <w:p>
            <w:pPr>
              <w:adjustRightInd w:val="0"/>
              <w:snapToGrid w:val="0"/>
              <w:jc w:val="center"/>
              <w:rPr>
                <w:color w:val="000000" w:themeColor="text1"/>
                <w:sz w:val="24"/>
                <w14:textFill>
                  <w14:solidFill>
                    <w14:schemeClr w14:val="tx1"/>
                  </w14:solidFill>
                </w14:textFill>
              </w:rPr>
            </w:pPr>
          </w:p>
        </w:tc>
        <w:tc>
          <w:tcPr>
            <w:tcW w:w="1632" w:type="dxa"/>
            <w:vAlign w:val="center"/>
          </w:tcPr>
          <w:p>
            <w:pPr>
              <w:adjustRightInd w:val="0"/>
              <w:snapToGrid w:val="0"/>
              <w:jc w:val="center"/>
              <w:rPr>
                <w:color w:val="000000" w:themeColor="text1"/>
                <w:sz w:val="24"/>
                <w14:textFill>
                  <w14:solidFill>
                    <w14:schemeClr w14:val="tx1"/>
                  </w14:solidFill>
                </w14:textFill>
              </w:rPr>
            </w:pPr>
          </w:p>
        </w:tc>
        <w:tc>
          <w:tcPr>
            <w:tcW w:w="1632" w:type="dxa"/>
            <w:vAlign w:val="center"/>
          </w:tcPr>
          <w:p>
            <w:pPr>
              <w:adjustRightInd w:val="0"/>
              <w:snapToGrid w:val="0"/>
              <w:jc w:val="center"/>
              <w:rPr>
                <w:color w:val="000000" w:themeColor="text1"/>
                <w:sz w:val="24"/>
                <w14:textFill>
                  <w14:solidFill>
                    <w14:schemeClr w14:val="tx1"/>
                  </w14:solidFill>
                </w14:textFill>
              </w:rPr>
            </w:pPr>
          </w:p>
        </w:tc>
        <w:tc>
          <w:tcPr>
            <w:tcW w:w="1824" w:type="dxa"/>
            <w:vAlign w:val="center"/>
          </w:tcPr>
          <w:p>
            <w:pPr>
              <w:adjustRightInd w:val="0"/>
              <w:snapToGrid w:val="0"/>
              <w:jc w:val="center"/>
              <w:rPr>
                <w:color w:val="000000" w:themeColor="text1"/>
                <w:sz w:val="24"/>
                <w14:textFill>
                  <w14:solidFill>
                    <w14:schemeClr w14:val="tx1"/>
                  </w14:solidFill>
                </w14:textFill>
              </w:rPr>
            </w:pPr>
          </w:p>
        </w:tc>
        <w:tc>
          <w:tcPr>
            <w:tcW w:w="1110" w:type="dxa"/>
            <w:vAlign w:val="center"/>
          </w:tcPr>
          <w:p>
            <w:pPr>
              <w:adjustRightInd w:val="0"/>
              <w:snapToGrid w:val="0"/>
              <w:jc w:val="center"/>
              <w:rPr>
                <w:color w:val="000000" w:themeColor="text1"/>
                <w:sz w:val="24"/>
                <w14:textFill>
                  <w14:solidFill>
                    <w14:schemeClr w14:val="tx1"/>
                  </w14:solidFill>
                </w14:textFill>
              </w:rPr>
            </w:pPr>
          </w:p>
        </w:tc>
      </w:tr>
      <w:bookmarkEnd w:id="1025"/>
    </w:tbl>
    <w:p>
      <w:pPr>
        <w:tabs>
          <w:tab w:val="left" w:pos="1800"/>
          <w:tab w:val="left" w:pos="5580"/>
        </w:tabs>
        <w:jc w:val="left"/>
        <w:rPr>
          <w:color w:val="000000" w:themeColor="text1"/>
          <w:sz w:val="24"/>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注：“偏离情况”列应据实填写“正偏离”或“负偏离”。</w:t>
      </w:r>
    </w:p>
    <w:p>
      <w:pPr>
        <w:spacing w:line="360" w:lineRule="auto"/>
        <w:rPr>
          <w:color w:val="000000" w:themeColor="text1"/>
          <w:sz w:val="24"/>
          <w:szCs w:val="20"/>
          <w14:textFill>
            <w14:solidFill>
              <w14:schemeClr w14:val="tx1"/>
            </w14:solidFill>
          </w14:textFill>
        </w:rPr>
      </w:pP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 xml:space="preserve">                      </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    ____________</w:t>
      </w: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numPr>
          <w:ilvl w:val="0"/>
          <w:numId w:val="33"/>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bookmarkEnd w:id="1012"/>
      <w:bookmarkEnd w:id="1013"/>
      <w:bookmarkEnd w:id="1014"/>
      <w:bookmarkEnd w:id="1015"/>
      <w:bookmarkEnd w:id="1016"/>
      <w:bookmarkEnd w:id="1017"/>
      <w:bookmarkEnd w:id="1018"/>
      <w:bookmarkEnd w:id="1019"/>
      <w:bookmarkEnd w:id="1020"/>
      <w:bookmarkEnd w:id="1021"/>
      <w:bookmarkEnd w:id="1022"/>
      <w:bookmarkEnd w:id="1023"/>
      <w:bookmarkEnd w:id="1024"/>
      <w:r>
        <w:rPr>
          <w:color w:val="000000" w:themeColor="text1"/>
          <w:sz w:val="24"/>
          <w:szCs w:val="20"/>
          <w14:textFill>
            <w14:solidFill>
              <w14:schemeClr w14:val="tx1"/>
            </w14:solidFill>
          </w14:textFill>
        </w:rPr>
        <w:t>采购需求偏离表（实质性格式）</w:t>
      </w:r>
    </w:p>
    <w:p>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采购需求偏离表</w:t>
      </w:r>
    </w:p>
    <w:p>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r>
        <w:rPr>
          <w:color w:val="000000" w:themeColor="text1"/>
          <w:sz w:val="24"/>
          <w14:textFill>
            <w14:solidFill>
              <w14:schemeClr w14:val="tx1"/>
            </w14:solidFill>
          </w14:textFill>
        </w:rPr>
        <w:t>项目编号：_____________________     项目名称：____________</w:t>
      </w:r>
    </w:p>
    <w:tbl>
      <w:tblPr>
        <w:tblStyle w:val="52"/>
        <w:tblW w:w="96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482"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招标文件条目号(页码)</w:t>
            </w:r>
          </w:p>
        </w:tc>
        <w:tc>
          <w:tcPr>
            <w:tcW w:w="2384"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招标文件要求</w:t>
            </w:r>
          </w:p>
        </w:tc>
        <w:tc>
          <w:tcPr>
            <w:tcW w:w="2126"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投标响应内容</w:t>
            </w:r>
          </w:p>
        </w:tc>
        <w:tc>
          <w:tcPr>
            <w:tcW w:w="1875"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偏离情况</w:t>
            </w:r>
          </w:p>
        </w:tc>
        <w:tc>
          <w:tcPr>
            <w:tcW w:w="1009" w:type="dxa"/>
            <w:vAlign w:val="center"/>
          </w:tcPr>
          <w:p>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color w:val="000000" w:themeColor="text1"/>
                <w:sz w:val="24"/>
                <w14:textFill>
                  <w14:solidFill>
                    <w14:schemeClr w14:val="tx1"/>
                  </w14:solidFill>
                </w14:textFill>
              </w:rPr>
            </w:pPr>
          </w:p>
        </w:tc>
        <w:tc>
          <w:tcPr>
            <w:tcW w:w="1482" w:type="dxa"/>
            <w:vAlign w:val="center"/>
          </w:tcPr>
          <w:p>
            <w:pPr>
              <w:adjustRightInd w:val="0"/>
              <w:snapToGrid w:val="0"/>
              <w:jc w:val="center"/>
              <w:rPr>
                <w:color w:val="000000" w:themeColor="text1"/>
                <w:sz w:val="24"/>
                <w14:textFill>
                  <w14:solidFill>
                    <w14:schemeClr w14:val="tx1"/>
                  </w14:solidFill>
                </w14:textFill>
              </w:rPr>
            </w:pPr>
          </w:p>
        </w:tc>
        <w:tc>
          <w:tcPr>
            <w:tcW w:w="2384" w:type="dxa"/>
            <w:vAlign w:val="center"/>
          </w:tcPr>
          <w:p>
            <w:pPr>
              <w:adjustRightInd w:val="0"/>
              <w:snapToGrid w:val="0"/>
              <w:jc w:val="center"/>
              <w:rPr>
                <w:color w:val="000000" w:themeColor="text1"/>
                <w:sz w:val="24"/>
                <w14:textFill>
                  <w14:solidFill>
                    <w14:schemeClr w14:val="tx1"/>
                  </w14:solidFill>
                </w14:textFill>
              </w:rPr>
            </w:pPr>
          </w:p>
        </w:tc>
        <w:tc>
          <w:tcPr>
            <w:tcW w:w="2126" w:type="dxa"/>
            <w:vAlign w:val="center"/>
          </w:tcPr>
          <w:p>
            <w:pPr>
              <w:adjustRightInd w:val="0"/>
              <w:snapToGrid w:val="0"/>
              <w:jc w:val="center"/>
              <w:rPr>
                <w:color w:val="000000" w:themeColor="text1"/>
                <w:sz w:val="24"/>
                <w14:textFill>
                  <w14:solidFill>
                    <w14:schemeClr w14:val="tx1"/>
                  </w14:solidFill>
                </w14:textFill>
              </w:rPr>
            </w:pPr>
          </w:p>
        </w:tc>
        <w:tc>
          <w:tcPr>
            <w:tcW w:w="1875" w:type="dxa"/>
            <w:vAlign w:val="center"/>
          </w:tcPr>
          <w:p>
            <w:pPr>
              <w:adjustRightInd w:val="0"/>
              <w:snapToGrid w:val="0"/>
              <w:jc w:val="center"/>
              <w:rPr>
                <w:color w:val="000000" w:themeColor="text1"/>
                <w:sz w:val="24"/>
                <w14:textFill>
                  <w14:solidFill>
                    <w14:schemeClr w14:val="tx1"/>
                  </w14:solidFill>
                </w14:textFill>
              </w:rPr>
            </w:pPr>
          </w:p>
        </w:tc>
        <w:tc>
          <w:tcPr>
            <w:tcW w:w="1009" w:type="dxa"/>
            <w:vAlign w:val="center"/>
          </w:tcPr>
          <w:p>
            <w:pPr>
              <w:adjustRightInd w:val="0"/>
              <w:snapToGrid w:val="0"/>
              <w:jc w:val="center"/>
              <w:rPr>
                <w:color w:val="000000" w:themeColor="text1"/>
                <w:sz w:val="24"/>
                <w14:textFill>
                  <w14:solidFill>
                    <w14:schemeClr w14:val="tx1"/>
                  </w14:solidFill>
                </w14:textFill>
              </w:rPr>
            </w:pPr>
          </w:p>
        </w:tc>
      </w:tr>
    </w:tbl>
    <w:p>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p>
    <w:p>
      <w:pPr>
        <w:tabs>
          <w:tab w:val="left" w:pos="1800"/>
          <w:tab w:val="left" w:pos="5580"/>
        </w:tabs>
        <w:spacing w:line="360" w:lineRule="auto"/>
        <w:ind w:firstLine="360" w:firstLineChars="150"/>
        <w:jc w:val="left"/>
        <w:rPr>
          <w:color w:val="000000" w:themeColor="text1"/>
          <w:sz w:val="24"/>
          <w:u w:val="single"/>
          <w14:textFill>
            <w14:solidFill>
              <w14:schemeClr w14:val="tx1"/>
            </w14:solidFill>
          </w14:textFill>
        </w:rPr>
      </w:pPr>
    </w:p>
    <w:p>
      <w:pPr>
        <w:tabs>
          <w:tab w:val="left" w:pos="1800"/>
          <w:tab w:val="left" w:pos="5580"/>
        </w:tabs>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w:t>
      </w:r>
    </w:p>
    <w:p>
      <w:pPr>
        <w:numPr>
          <w:ilvl w:val="0"/>
          <w:numId w:val="0"/>
        </w:numPr>
        <w:tabs>
          <w:tab w:val="left" w:pos="1800"/>
          <w:tab w:val="left" w:pos="5580"/>
        </w:tabs>
        <w:ind w:leftChars="0"/>
        <w:jc w:val="left"/>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1.</w:t>
      </w:r>
      <w:r>
        <w:rPr>
          <w:color w:val="000000" w:themeColor="text1"/>
          <w:sz w:val="24"/>
          <w14:textFill>
            <w14:solidFill>
              <w14:schemeClr w14:val="tx1"/>
            </w14:solidFill>
          </w14:textFill>
        </w:rPr>
        <w:t>对招标文件中的所有商务、技术要求，除本表所列明的所有偏离外，均视作供应商已对之理解和响应。此表中若无任何文字说明，内容为空白的，</w:t>
      </w:r>
      <w:r>
        <w:rPr>
          <w:b/>
          <w:color w:val="000000" w:themeColor="text1"/>
          <w:sz w:val="24"/>
          <w14:textFill>
            <w14:solidFill>
              <w14:schemeClr w14:val="tx1"/>
            </w14:solidFill>
          </w14:textFill>
        </w:rPr>
        <w:t>投标无效。</w:t>
      </w:r>
    </w:p>
    <w:p>
      <w:pPr>
        <w:numPr>
          <w:ilvl w:val="0"/>
          <w:numId w:val="0"/>
        </w:numPr>
        <w:tabs>
          <w:tab w:val="left" w:pos="1800"/>
          <w:tab w:val="left" w:pos="5580"/>
        </w:tabs>
        <w:ind w:leftChars="0"/>
        <w:jc w:val="left"/>
        <w:rPr>
          <w:color w:val="000000" w:themeColor="text1"/>
          <w:sz w:val="24"/>
          <w:szCs w:val="20"/>
          <w14:textFill>
            <w14:solidFill>
              <w14:schemeClr w14:val="tx1"/>
            </w14:solidFill>
          </w14:textFill>
        </w:rPr>
      </w:pPr>
      <w:r>
        <w:rPr>
          <w:rFonts w:hint="eastAsia"/>
          <w:color w:val="000000" w:themeColor="text1"/>
          <w:sz w:val="24"/>
          <w:lang w:val="en-US" w:eastAsia="zh-CN"/>
          <w14:textFill>
            <w14:solidFill>
              <w14:schemeClr w14:val="tx1"/>
            </w14:solidFill>
          </w14:textFill>
        </w:rPr>
        <w:t>2.</w:t>
      </w:r>
      <w:r>
        <w:rPr>
          <w:color w:val="000000" w:themeColor="text1"/>
          <w:sz w:val="24"/>
          <w14:textFill>
            <w14:solidFill>
              <w14:schemeClr w14:val="tx1"/>
            </w14:solidFill>
          </w14:textFill>
        </w:rPr>
        <w:t>“偏离情况”列应据实填写“无偏离”、“正偏离”或“负偏离”。</w:t>
      </w:r>
    </w:p>
    <w:p>
      <w:pPr>
        <w:autoSpaceDE w:val="0"/>
        <w:autoSpaceDN w:val="0"/>
        <w:adjustRightInd w:val="0"/>
        <w:snapToGrid w:val="0"/>
        <w:spacing w:before="25" w:after="25" w:line="360" w:lineRule="auto"/>
        <w:rPr>
          <w:color w:val="000000" w:themeColor="text1"/>
          <w:sz w:val="24"/>
          <w14:textFill>
            <w14:solidFill>
              <w14:schemeClr w14:val="tx1"/>
            </w14:solidFill>
          </w14:textFill>
        </w:rPr>
      </w:pPr>
    </w:p>
    <w:p>
      <w:pPr>
        <w:autoSpaceDE w:val="0"/>
        <w:autoSpaceDN w:val="0"/>
        <w:adjustRightInd w:val="0"/>
        <w:snapToGrid w:val="0"/>
        <w:spacing w:before="25" w:after="25" w:line="360" w:lineRule="auto"/>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投标人名称（加盖公章）</w:t>
      </w:r>
      <w:r>
        <w:rPr>
          <w:color w:val="000000" w:themeColor="text1"/>
          <w:sz w:val="24"/>
          <w:lang w:val="zh-CN"/>
          <w14:textFill>
            <w14:solidFill>
              <w14:schemeClr w14:val="tx1"/>
            </w14:solidFill>
          </w14:textFill>
        </w:rPr>
        <w:t>：____________</w:t>
      </w:r>
    </w:p>
    <w:p>
      <w:pPr>
        <w:autoSpaceDE w:val="0"/>
        <w:autoSpaceDN w:val="0"/>
        <w:adjustRightInd w:val="0"/>
        <w:snapToGrid w:val="0"/>
        <w:spacing w:before="25" w:after="25" w:line="360" w:lineRule="auto"/>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numPr>
          <w:ilvl w:val="0"/>
          <w:numId w:val="33"/>
        </w:numPr>
        <w:tabs>
          <w:tab w:val="left" w:pos="360"/>
        </w:tabs>
        <w:snapToGrid w:val="0"/>
        <w:spacing w:line="360" w:lineRule="auto"/>
        <w:outlineLvl w:val="1"/>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本国产品标准证明文件</w:t>
      </w:r>
    </w:p>
    <w:p>
      <w:pPr>
        <w:pStyle w:val="41"/>
        <w:shd w:val="clear" w:color="auto" w:fill="FFFFFF"/>
        <w:spacing w:before="30" w:beforeAutospacing="0" w:after="30" w:afterAutospacing="0"/>
        <w:jc w:val="center"/>
        <w:rPr>
          <w:rStyle w:val="45"/>
          <w:rFonts w:hint="eastAsia"/>
          <w:color w:val="000000" w:themeColor="text1"/>
          <w:sz w:val="36"/>
          <w:szCs w:val="36"/>
          <w:shd w:val="clear" w:color="auto" w:fill="FFFFFF"/>
          <w14:textFill>
            <w14:solidFill>
              <w14:schemeClr w14:val="tx1"/>
            </w14:solidFill>
          </w14:textFill>
        </w:rPr>
      </w:pPr>
    </w:p>
    <w:p>
      <w:pPr>
        <w:pStyle w:val="41"/>
        <w:shd w:val="clear" w:color="auto" w:fill="FFFFFF"/>
        <w:spacing w:before="30" w:beforeAutospacing="0" w:after="30" w:afterAutospacing="0"/>
        <w:jc w:val="center"/>
        <w:rPr>
          <w:rFonts w:hint="eastAsia"/>
          <w:color w:val="000000" w:themeColor="text1"/>
          <w:sz w:val="36"/>
          <w:szCs w:val="36"/>
          <w14:textFill>
            <w14:solidFill>
              <w14:schemeClr w14:val="tx1"/>
            </w14:solidFill>
          </w14:textFill>
        </w:rPr>
      </w:pPr>
      <w:r>
        <w:rPr>
          <w:rStyle w:val="45"/>
          <w:rFonts w:hint="eastAsia"/>
          <w:color w:val="000000" w:themeColor="text1"/>
          <w:sz w:val="36"/>
          <w:szCs w:val="36"/>
          <w:shd w:val="clear" w:color="auto" w:fill="FFFFFF"/>
          <w14:textFill>
            <w14:solidFill>
              <w14:schemeClr w14:val="tx1"/>
            </w14:solidFill>
          </w14:textFill>
        </w:rPr>
        <w:t>关于符合本国产品标准的声明函</w:t>
      </w:r>
    </w:p>
    <w:p>
      <w:pPr>
        <w:pStyle w:val="41"/>
        <w:shd w:val="clear" w:color="auto" w:fill="FFFFFF"/>
        <w:spacing w:before="30" w:beforeAutospacing="0" w:after="30" w:afterAutospacing="0"/>
        <w:ind w:firstLine="420"/>
        <w:rPr>
          <w:rFonts w:hint="eastAsia"/>
          <w:color w:val="000000" w:themeColor="text1"/>
          <w14:textFill>
            <w14:solidFill>
              <w14:schemeClr w14:val="tx1"/>
            </w14:solidFill>
          </w14:textFill>
        </w:rPr>
      </w:pPr>
    </w:p>
    <w:p>
      <w:pPr>
        <w:pStyle w:val="41"/>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pPr>
        <w:pStyle w:val="41"/>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1.</w:t>
      </w:r>
      <w:r>
        <w:rPr>
          <w:rStyle w:val="48"/>
          <w:rFonts w:hint="eastAsia"/>
          <w:color w:val="000000" w:themeColor="text1"/>
          <w:u w:val="single"/>
          <w:shd w:val="clear" w:color="auto" w:fill="FFFFFF"/>
          <w14:textFill>
            <w14:solidFill>
              <w14:schemeClr w14:val="tx1"/>
            </w14:solidFill>
          </w14:textFill>
        </w:rPr>
        <w:t>（产品名称1）</w:t>
      </w:r>
      <w:r>
        <w:rPr>
          <w:rStyle w:val="48"/>
          <w:rFonts w:hint="eastAsia"/>
          <w:color w:val="000000" w:themeColor="text1"/>
          <w:shd w:val="clear" w:color="auto" w:fill="FFFFFF"/>
          <w:vertAlign w:val="superscript"/>
          <w14:textFill>
            <w14:solidFill>
              <w14:schemeClr w14:val="tx1"/>
            </w14:solidFill>
          </w14:textFill>
        </w:rPr>
        <w:t>1</w:t>
      </w:r>
      <w:r>
        <w:rPr>
          <w:rFonts w:hint="eastAsia"/>
          <w:color w:val="000000" w:themeColor="text1"/>
          <w:shd w:val="clear" w:color="auto" w:fill="FFFFFF"/>
          <w14:textFill>
            <w14:solidFill>
              <w14:schemeClr w14:val="tx1"/>
            </w14:solidFill>
          </w14:textFill>
        </w:rPr>
        <w:t>，生产厂为</w:t>
      </w:r>
      <w:r>
        <w:rPr>
          <w:rStyle w:val="48"/>
          <w:rFonts w:hint="eastAsia"/>
          <w:color w:val="000000" w:themeColor="text1"/>
          <w:u w:val="single"/>
          <w:shd w:val="clear" w:color="auto" w:fill="FFFFFF"/>
          <w14:textFill>
            <w14:solidFill>
              <w14:schemeClr w14:val="tx1"/>
            </w14:solidFill>
          </w14:textFill>
        </w:rPr>
        <w:t>（厂名）</w:t>
      </w:r>
      <w:r>
        <w:rPr>
          <w:rStyle w:val="48"/>
          <w:rFonts w:hint="eastAsia"/>
          <w:color w:val="000000" w:themeColor="text1"/>
          <w:shd w:val="clear" w:color="auto" w:fill="FFFFFF"/>
          <w:vertAlign w:val="superscript"/>
          <w14:textFill>
            <w14:solidFill>
              <w14:schemeClr w14:val="tx1"/>
            </w14:solidFill>
          </w14:textFill>
        </w:rPr>
        <w:t>2</w:t>
      </w:r>
      <w:r>
        <w:rPr>
          <w:rFonts w:hint="eastAsia"/>
          <w:color w:val="000000" w:themeColor="text1"/>
          <w:shd w:val="clear" w:color="auto" w:fill="FFFFFF"/>
          <w14:textFill>
            <w14:solidFill>
              <w14:schemeClr w14:val="tx1"/>
            </w14:solidFill>
          </w14:textFill>
        </w:rPr>
        <w:t>，厂址为</w:t>
      </w:r>
      <w:r>
        <w:rPr>
          <w:rStyle w:val="48"/>
          <w:rFonts w:hint="eastAsia"/>
          <w:color w:val="000000" w:themeColor="text1"/>
          <w:u w:val="single"/>
          <w:shd w:val="clear" w:color="auto" w:fill="FFFFFF"/>
          <w14:textFill>
            <w14:solidFill>
              <w14:schemeClr w14:val="tx1"/>
            </w14:solidFill>
          </w14:textFill>
        </w:rPr>
        <w:t>（生产厂址）</w:t>
      </w:r>
      <w:r>
        <w:rPr>
          <w:rFonts w:hint="eastAsia"/>
          <w:color w:val="000000" w:themeColor="text1"/>
          <w:shd w:val="clear" w:color="auto" w:fill="FFFFFF"/>
          <w14:textFill>
            <w14:solidFill>
              <w14:schemeClr w14:val="tx1"/>
            </w14:solidFill>
          </w14:textFill>
        </w:rPr>
        <w:t>。</w:t>
      </w:r>
      <w:r>
        <w:rPr>
          <w:rStyle w:val="48"/>
          <w:rFonts w:hint="eastAsia"/>
          <w:color w:val="000000" w:themeColor="text1"/>
          <w:u w:val="single"/>
          <w:shd w:val="clear" w:color="auto" w:fill="FFFFFF"/>
          <w14:textFill>
            <w14:solidFill>
              <w14:schemeClr w14:val="tx1"/>
            </w14:solidFill>
          </w14:textFill>
        </w:rPr>
        <w:t>（产品名称1）</w:t>
      </w:r>
      <w:r>
        <w:rPr>
          <w:rFonts w:hint="eastAsia"/>
          <w:color w:val="000000" w:themeColor="text1"/>
          <w:shd w:val="clear" w:color="auto" w:fill="FFFFFF"/>
          <w14:textFill>
            <w14:solidFill>
              <w14:schemeClr w14:val="tx1"/>
            </w14:solidFill>
          </w14:textFill>
        </w:rPr>
        <w:t>的中国境内生产的组件成本占比≥</w:t>
      </w:r>
      <w:r>
        <w:rPr>
          <w:rStyle w:val="48"/>
          <w:rFonts w:hint="eastAsia"/>
          <w:color w:val="000000" w:themeColor="text1"/>
          <w:u w:val="single"/>
          <w:shd w:val="clear" w:color="auto" w:fill="FFFFFF"/>
          <w14:textFill>
            <w14:solidFill>
              <w14:schemeClr w14:val="tx1"/>
            </w14:solidFill>
          </w14:textFill>
        </w:rPr>
        <w:t>（规定比例）</w:t>
      </w:r>
      <w:r>
        <w:rPr>
          <w:rStyle w:val="48"/>
          <w:rFonts w:hint="eastAsia"/>
          <w:color w:val="000000" w:themeColor="text1"/>
          <w:shd w:val="clear" w:color="auto" w:fill="FFFFFF"/>
          <w:vertAlign w:val="superscript"/>
          <w14:textFill>
            <w14:solidFill>
              <w14:schemeClr w14:val="tx1"/>
            </w14:solidFill>
          </w14:textFill>
        </w:rPr>
        <w:t>3</w:t>
      </w:r>
      <w:r>
        <w:rPr>
          <w:rFonts w:hint="eastAsia"/>
          <w:color w:val="000000" w:themeColor="text1"/>
          <w:shd w:val="clear" w:color="auto" w:fill="FFFFFF"/>
          <w14:textFill>
            <w14:solidFill>
              <w14:schemeClr w14:val="tx1"/>
            </w14:solidFill>
          </w14:textFill>
        </w:rPr>
        <w:t>。</w:t>
      </w:r>
      <w:r>
        <w:rPr>
          <w:rStyle w:val="48"/>
          <w:rFonts w:hint="eastAsia"/>
          <w:color w:val="000000" w:themeColor="text1"/>
          <w:u w:val="single"/>
          <w:shd w:val="clear" w:color="auto" w:fill="FFFFFF"/>
          <w14:textFill>
            <w14:solidFill>
              <w14:schemeClr w14:val="tx1"/>
            </w14:solidFill>
          </w14:textFill>
        </w:rPr>
        <w:t>（产品名称1）</w:t>
      </w:r>
      <w:r>
        <w:rPr>
          <w:rFonts w:hint="eastAsia"/>
          <w:color w:val="000000" w:themeColor="text1"/>
          <w:shd w:val="clear" w:color="auto" w:fill="FFFFFF"/>
          <w14:textFill>
            <w14:solidFill>
              <w14:schemeClr w14:val="tx1"/>
            </w14:solidFill>
          </w14:textFill>
        </w:rPr>
        <w:t>的</w:t>
      </w:r>
      <w:r>
        <w:rPr>
          <w:rStyle w:val="48"/>
          <w:rFonts w:hint="eastAsia"/>
          <w:color w:val="000000" w:themeColor="text1"/>
          <w:u w:val="single"/>
          <w:shd w:val="clear" w:color="auto" w:fill="FFFFFF"/>
          <w14:textFill>
            <w14:solidFill>
              <w14:schemeClr w14:val="tx1"/>
            </w14:solidFill>
          </w14:textFill>
        </w:rPr>
        <w:t>（关键组件）</w:t>
      </w:r>
      <w:r>
        <w:rPr>
          <w:rStyle w:val="48"/>
          <w:rFonts w:hint="eastAsia"/>
          <w:color w:val="000000" w:themeColor="text1"/>
          <w:shd w:val="clear" w:color="auto" w:fill="FFFFFF"/>
          <w:vertAlign w:val="superscript"/>
          <w14:textFill>
            <w14:solidFill>
              <w14:schemeClr w14:val="tx1"/>
            </w14:solidFill>
          </w14:textFill>
        </w:rPr>
        <w:t>4</w:t>
      </w:r>
      <w:r>
        <w:rPr>
          <w:rFonts w:hint="eastAsia"/>
          <w:color w:val="000000" w:themeColor="text1"/>
          <w:shd w:val="clear" w:color="auto" w:fill="FFFFFF"/>
          <w14:textFill>
            <w14:solidFill>
              <w14:schemeClr w14:val="tx1"/>
            </w14:solidFill>
          </w14:textFill>
        </w:rPr>
        <w:t>在中国境内生产。</w:t>
      </w:r>
      <w:r>
        <w:rPr>
          <w:rStyle w:val="48"/>
          <w:rFonts w:hint="eastAsia"/>
          <w:color w:val="000000" w:themeColor="text1"/>
          <w:u w:val="single"/>
          <w:shd w:val="clear" w:color="auto" w:fill="FFFFFF"/>
          <w14:textFill>
            <w14:solidFill>
              <w14:schemeClr w14:val="tx1"/>
            </w14:solidFill>
          </w14:textFill>
        </w:rPr>
        <w:t>（产品名称1）</w:t>
      </w:r>
      <w:r>
        <w:rPr>
          <w:rFonts w:hint="eastAsia"/>
          <w:color w:val="000000" w:themeColor="text1"/>
          <w:shd w:val="clear" w:color="auto" w:fill="FFFFFF"/>
          <w14:textFill>
            <w14:solidFill>
              <w14:schemeClr w14:val="tx1"/>
            </w14:solidFill>
          </w14:textFill>
        </w:rPr>
        <w:t>的</w:t>
      </w:r>
      <w:r>
        <w:rPr>
          <w:rStyle w:val="48"/>
          <w:rFonts w:hint="eastAsia"/>
          <w:color w:val="000000" w:themeColor="text1"/>
          <w:u w:val="single"/>
          <w:shd w:val="clear" w:color="auto" w:fill="FFFFFF"/>
          <w14:textFill>
            <w14:solidFill>
              <w14:schemeClr w14:val="tx1"/>
            </w14:solidFill>
          </w14:textFill>
        </w:rPr>
        <w:t>（关键工序）</w:t>
      </w:r>
      <w:r>
        <w:rPr>
          <w:rStyle w:val="48"/>
          <w:rFonts w:hint="eastAsia"/>
          <w:color w:val="000000" w:themeColor="text1"/>
          <w:shd w:val="clear" w:color="auto" w:fill="FFFFFF"/>
          <w:vertAlign w:val="superscript"/>
          <w14:textFill>
            <w14:solidFill>
              <w14:schemeClr w14:val="tx1"/>
            </w14:solidFill>
          </w14:textFill>
        </w:rPr>
        <w:t>5</w:t>
      </w:r>
      <w:r>
        <w:rPr>
          <w:rFonts w:hint="eastAsia"/>
          <w:color w:val="000000" w:themeColor="text1"/>
          <w:shd w:val="clear" w:color="auto" w:fill="FFFFFF"/>
          <w14:textFill>
            <w14:solidFill>
              <w14:schemeClr w14:val="tx1"/>
            </w14:solidFill>
          </w14:textFill>
        </w:rPr>
        <w:t>在中国境内完成。</w:t>
      </w:r>
    </w:p>
    <w:p>
      <w:pPr>
        <w:pStyle w:val="41"/>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2.</w:t>
      </w:r>
      <w:r>
        <w:rPr>
          <w:rStyle w:val="48"/>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，生产厂为</w:t>
      </w:r>
      <w:r>
        <w:rPr>
          <w:rStyle w:val="48"/>
          <w:rFonts w:hint="eastAsia"/>
          <w:color w:val="000000" w:themeColor="text1"/>
          <w:u w:val="single"/>
          <w:shd w:val="clear" w:color="auto" w:fill="FFFFFF"/>
          <w14:textFill>
            <w14:solidFill>
              <w14:schemeClr w14:val="tx1"/>
            </w14:solidFill>
          </w14:textFill>
        </w:rPr>
        <w:t>（厂名）</w:t>
      </w:r>
      <w:r>
        <w:rPr>
          <w:rFonts w:hint="eastAsia"/>
          <w:color w:val="000000" w:themeColor="text1"/>
          <w:shd w:val="clear" w:color="auto" w:fill="FFFFFF"/>
          <w14:textFill>
            <w14:solidFill>
              <w14:schemeClr w14:val="tx1"/>
            </w14:solidFill>
          </w14:textFill>
        </w:rPr>
        <w:t>，厂址为</w:t>
      </w:r>
      <w:r>
        <w:rPr>
          <w:rStyle w:val="48"/>
          <w:rFonts w:hint="eastAsia"/>
          <w:color w:val="000000" w:themeColor="text1"/>
          <w:u w:val="single"/>
          <w:shd w:val="clear" w:color="auto" w:fill="FFFFFF"/>
          <w14:textFill>
            <w14:solidFill>
              <w14:schemeClr w14:val="tx1"/>
            </w14:solidFill>
          </w14:textFill>
        </w:rPr>
        <w:t>（生产厂址）</w:t>
      </w:r>
      <w:r>
        <w:rPr>
          <w:rFonts w:hint="eastAsia"/>
          <w:color w:val="000000" w:themeColor="text1"/>
          <w:shd w:val="clear" w:color="auto" w:fill="FFFFFF"/>
          <w14:textFill>
            <w14:solidFill>
              <w14:schemeClr w14:val="tx1"/>
            </w14:solidFill>
          </w14:textFill>
        </w:rPr>
        <w:t>。</w:t>
      </w:r>
      <w:r>
        <w:rPr>
          <w:rStyle w:val="48"/>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的中国境内生产的组件成本占比≥</w:t>
      </w:r>
      <w:r>
        <w:rPr>
          <w:rStyle w:val="48"/>
          <w:rFonts w:hint="eastAsia"/>
          <w:color w:val="000000" w:themeColor="text1"/>
          <w:u w:val="single"/>
          <w:shd w:val="clear" w:color="auto" w:fill="FFFFFF"/>
          <w14:textFill>
            <w14:solidFill>
              <w14:schemeClr w14:val="tx1"/>
            </w14:solidFill>
          </w14:textFill>
        </w:rPr>
        <w:t>（规定比例）</w:t>
      </w:r>
      <w:r>
        <w:rPr>
          <w:rFonts w:hint="eastAsia"/>
          <w:color w:val="000000" w:themeColor="text1"/>
          <w:shd w:val="clear" w:color="auto" w:fill="FFFFFF"/>
          <w14:textFill>
            <w14:solidFill>
              <w14:schemeClr w14:val="tx1"/>
            </w14:solidFill>
          </w14:textFill>
        </w:rPr>
        <w:t>。</w:t>
      </w:r>
      <w:r>
        <w:rPr>
          <w:rStyle w:val="48"/>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的</w:t>
      </w:r>
      <w:r>
        <w:rPr>
          <w:rStyle w:val="48"/>
          <w:rFonts w:hint="eastAsia"/>
          <w:color w:val="000000" w:themeColor="text1"/>
          <w:u w:val="single"/>
          <w:shd w:val="clear" w:color="auto" w:fill="FFFFFF"/>
          <w14:textFill>
            <w14:solidFill>
              <w14:schemeClr w14:val="tx1"/>
            </w14:solidFill>
          </w14:textFill>
        </w:rPr>
        <w:t>（关键组件）</w:t>
      </w:r>
      <w:r>
        <w:rPr>
          <w:rFonts w:hint="eastAsia"/>
          <w:color w:val="000000" w:themeColor="text1"/>
          <w:shd w:val="clear" w:color="auto" w:fill="FFFFFF"/>
          <w14:textFill>
            <w14:solidFill>
              <w14:schemeClr w14:val="tx1"/>
            </w14:solidFill>
          </w14:textFill>
        </w:rPr>
        <w:t>在中国境内生产。</w:t>
      </w:r>
      <w:r>
        <w:rPr>
          <w:rStyle w:val="48"/>
          <w:rFonts w:hint="eastAsia"/>
          <w:color w:val="000000" w:themeColor="text1"/>
          <w:u w:val="single"/>
          <w:shd w:val="clear" w:color="auto" w:fill="FFFFFF"/>
          <w14:textFill>
            <w14:solidFill>
              <w14:schemeClr w14:val="tx1"/>
            </w14:solidFill>
          </w14:textFill>
        </w:rPr>
        <w:t>（产品名称2）</w:t>
      </w:r>
      <w:r>
        <w:rPr>
          <w:rFonts w:hint="eastAsia"/>
          <w:color w:val="000000" w:themeColor="text1"/>
          <w:shd w:val="clear" w:color="auto" w:fill="FFFFFF"/>
          <w14:textFill>
            <w14:solidFill>
              <w14:schemeClr w14:val="tx1"/>
            </w14:solidFill>
          </w14:textFill>
        </w:rPr>
        <w:t>的</w:t>
      </w:r>
      <w:r>
        <w:rPr>
          <w:rStyle w:val="48"/>
          <w:rFonts w:hint="eastAsia"/>
          <w:color w:val="000000" w:themeColor="text1"/>
          <w:u w:val="single"/>
          <w:shd w:val="clear" w:color="auto" w:fill="FFFFFF"/>
          <w14:textFill>
            <w14:solidFill>
              <w14:schemeClr w14:val="tx1"/>
            </w14:solidFill>
          </w14:textFill>
        </w:rPr>
        <w:t>（关键工序）</w:t>
      </w:r>
      <w:r>
        <w:rPr>
          <w:rFonts w:hint="eastAsia"/>
          <w:color w:val="000000" w:themeColor="text1"/>
          <w:shd w:val="clear" w:color="auto" w:fill="FFFFFF"/>
          <w14:textFill>
            <w14:solidFill>
              <w14:schemeClr w14:val="tx1"/>
            </w14:solidFill>
          </w14:textFill>
        </w:rPr>
        <w:t>在中国境内完成。</w:t>
      </w:r>
    </w:p>
    <w:p>
      <w:pPr>
        <w:pStyle w:val="41"/>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w:t>
      </w:r>
    </w:p>
    <w:p>
      <w:pPr>
        <w:pStyle w:val="41"/>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本公司（单位）对上述声明内容的真实性负责。如有虚假，愿承担相应法律责任。</w:t>
      </w:r>
    </w:p>
    <w:p>
      <w:pPr>
        <w:pStyle w:val="41"/>
        <w:shd w:val="clear" w:color="auto" w:fill="FFFFFF"/>
        <w:spacing w:before="0" w:beforeAutospacing="0" w:after="0" w:afterAutospacing="0" w:line="360" w:lineRule="auto"/>
        <w:rPr>
          <w:rFonts w:hint="eastAsia"/>
          <w:color w:val="000000" w:themeColor="text1"/>
          <w14:textFill>
            <w14:solidFill>
              <w14:schemeClr w14:val="tx1"/>
            </w14:solidFill>
          </w14:textFill>
        </w:rPr>
      </w:pPr>
    </w:p>
    <w:p>
      <w:pPr>
        <w:pStyle w:val="41"/>
        <w:shd w:val="clear" w:color="auto" w:fill="FFFFFF"/>
        <w:spacing w:before="0" w:beforeAutospacing="0" w:after="0" w:afterAutospacing="0" w:line="360" w:lineRule="auto"/>
        <w:jc w:val="right"/>
        <w:rPr>
          <w:rFonts w:hint="eastAsia"/>
          <w:color w:val="000000" w:themeColor="text1"/>
          <w:shd w:val="clear" w:color="auto" w:fill="FFFFFF"/>
          <w14:textFill>
            <w14:solidFill>
              <w14:schemeClr w14:val="tx1"/>
            </w14:solidFill>
          </w14:textFill>
        </w:rPr>
      </w:pPr>
    </w:p>
    <w:p>
      <w:pPr>
        <w:pStyle w:val="41"/>
        <w:shd w:val="clear" w:color="auto" w:fill="FFFFFF"/>
        <w:spacing w:before="0" w:beforeAutospacing="0" w:after="0" w:afterAutospacing="0" w:line="360" w:lineRule="auto"/>
        <w:jc w:val="right"/>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公司（单位）名称（盖章）：　        </w:t>
      </w:r>
    </w:p>
    <w:p>
      <w:pPr>
        <w:pStyle w:val="41"/>
        <w:shd w:val="clear" w:color="auto" w:fill="FFFFFF"/>
        <w:spacing w:before="0" w:beforeAutospacing="0" w:after="0" w:afterAutospacing="0" w:line="360" w:lineRule="auto"/>
        <w:jc w:val="right"/>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日期：　     年　  月　  日         </w:t>
      </w:r>
    </w:p>
    <w:p>
      <w:pPr>
        <w:pStyle w:val="41"/>
        <w:shd w:val="clear" w:color="auto" w:fill="FFFFFF"/>
        <w:spacing w:before="0" w:beforeAutospacing="0" w:after="0" w:afterAutospacing="0" w:line="360" w:lineRule="auto"/>
        <w:rPr>
          <w:rFonts w:hint="eastAsia"/>
          <w:color w:val="000000" w:themeColor="text1"/>
          <w:shd w:val="clear" w:color="auto" w:fill="FFFFFF"/>
          <w14:textFill>
            <w14:solidFill>
              <w14:schemeClr w14:val="tx1"/>
            </w14:solidFill>
          </w14:textFill>
        </w:rPr>
      </w:pPr>
    </w:p>
    <w:p>
      <w:pPr>
        <w:pStyle w:val="41"/>
        <w:shd w:val="clear" w:color="auto" w:fill="FFFFFF"/>
        <w:spacing w:before="0" w:beforeAutospacing="0" w:after="0" w:afterAutospacing="0" w:line="360" w:lineRule="auto"/>
        <w:rPr>
          <w:rFonts w:hint="eastAsia"/>
          <w:color w:val="000000" w:themeColor="text1"/>
          <w:shd w:val="clear" w:color="auto" w:fill="FFFFFF"/>
          <w14:textFill>
            <w14:solidFill>
              <w14:schemeClr w14:val="tx1"/>
            </w14:solidFill>
          </w14:textFill>
        </w:rPr>
      </w:pPr>
    </w:p>
    <w:p>
      <w:pPr>
        <w:spacing w:line="360" w:lineRule="auto"/>
        <w:ind w:left="424" w:leftChars="1" w:hanging="422" w:hangingChars="201"/>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注：1.产品如有型号，请在“产品名称”栏一并填写。</w:t>
      </w:r>
    </w:p>
    <w:p>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2.生产厂名与厂址应与生产厂营业执照载明的相关信息保持一致。</w:t>
      </w:r>
    </w:p>
    <w:p>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3.该产品的中国境内生产的组件成本占比相关要求实施前，“规定比例”栏可不填。</w:t>
      </w:r>
    </w:p>
    <w:p>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4.该产品的关键组件要求实施前，“关键组件”栏可不填。</w:t>
      </w:r>
    </w:p>
    <w:p>
      <w:pPr>
        <w:spacing w:line="360" w:lineRule="auto"/>
        <w:ind w:left="420" w:leftChars="200"/>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t>5.该产品的关键工序要求实施前，“关键工序”栏可不填。</w:t>
      </w:r>
    </w:p>
    <w:p>
      <w:pPr>
        <w:widowControl/>
        <w:jc w:val="left"/>
        <w:rPr>
          <w:color w:val="000000" w:themeColor="text1"/>
          <w:szCs w:val="21"/>
          <w:shd w:val="clear" w:color="auto" w:fill="FFFFFF"/>
          <w14:textFill>
            <w14:solidFill>
              <w14:schemeClr w14:val="tx1"/>
            </w14:solidFill>
          </w14:textFill>
        </w:rPr>
      </w:pPr>
      <w:r>
        <w:rPr>
          <w:color w:val="000000" w:themeColor="text1"/>
          <w:szCs w:val="21"/>
          <w:shd w:val="clear" w:color="auto" w:fill="FFFFFF"/>
          <w14:textFill>
            <w14:solidFill>
              <w14:schemeClr w14:val="tx1"/>
            </w14:solidFill>
          </w14:textFill>
        </w:rPr>
        <w:br w:type="page"/>
      </w:r>
    </w:p>
    <w:p>
      <w:pPr>
        <w:pStyle w:val="41"/>
        <w:shd w:val="clear" w:color="auto" w:fill="FFFFFF"/>
        <w:spacing w:before="30" w:beforeAutospacing="0" w:after="30" w:afterAutospacing="0"/>
        <w:jc w:val="center"/>
        <w:rPr>
          <w:rStyle w:val="45"/>
          <w:rFonts w:hint="eastAsia"/>
          <w:color w:val="000000" w:themeColor="text1"/>
          <w:sz w:val="36"/>
          <w:szCs w:val="36"/>
          <w14:textFill>
            <w14:solidFill>
              <w14:schemeClr w14:val="tx1"/>
            </w14:solidFill>
          </w14:textFill>
        </w:rPr>
      </w:pPr>
      <w:r>
        <w:rPr>
          <w:rStyle w:val="45"/>
          <w:rFonts w:hint="eastAsia"/>
          <w:color w:val="000000" w:themeColor="text1"/>
          <w:sz w:val="36"/>
          <w:szCs w:val="36"/>
          <w14:textFill>
            <w14:solidFill>
              <w14:schemeClr w14:val="tx1"/>
            </w14:solidFill>
          </w14:textFill>
        </w:rPr>
        <w:t>产品成本占比承诺函</w:t>
      </w:r>
    </w:p>
    <w:p>
      <w:pPr>
        <w:pStyle w:val="41"/>
        <w:shd w:val="clear" w:color="auto" w:fill="FFFFFF"/>
        <w:spacing w:before="30" w:beforeAutospacing="0" w:after="30" w:afterAutospacing="0"/>
        <w:rPr>
          <w:rStyle w:val="45"/>
          <w:rFonts w:hint="eastAsia"/>
          <w:color w:val="000000" w:themeColor="text1"/>
          <w:sz w:val="36"/>
          <w:szCs w:val="36"/>
          <w14:textFill>
            <w14:solidFill>
              <w14:schemeClr w14:val="tx1"/>
            </w14:solidFill>
          </w14:textFill>
        </w:rPr>
      </w:pPr>
    </w:p>
    <w:p>
      <w:pPr>
        <w:widowControl/>
        <w:spacing w:line="360" w:lineRule="auto"/>
        <w:ind w:firstLine="480" w:firstLineChars="200"/>
        <w:jc w:val="left"/>
        <w:rPr>
          <w:color w:val="000000" w:themeColor="text1"/>
          <w:sz w:val="24"/>
          <w:shd w:val="clear" w:color="auto" w:fill="FFFFFF"/>
          <w14:textFill>
            <w14:solidFill>
              <w14:schemeClr w14:val="tx1"/>
            </w14:solidFill>
          </w14:textFill>
        </w:rPr>
      </w:pPr>
      <w:r>
        <w:rPr>
          <w:rFonts w:hint="eastAsia"/>
          <w:color w:val="000000" w:themeColor="text1"/>
          <w:sz w:val="24"/>
          <w:shd w:val="clear" w:color="auto" w:fill="FFFFFF"/>
          <w14:textFill>
            <w14:solidFill>
              <w14:schemeClr w14:val="tx1"/>
            </w14:solidFill>
          </w14:textFill>
        </w:rPr>
        <w:t>我公司（单位）郑重承诺，我公司已阅读并理解《国务院办公厅关于在政府采购中实施本国产品标准及相关政策的通知》（国办发〔</w:t>
      </w:r>
      <w:r>
        <w:rPr>
          <w:color w:val="000000" w:themeColor="text1"/>
          <w:sz w:val="24"/>
          <w:shd w:val="clear" w:color="auto" w:fill="FFFFFF"/>
          <w14:textFill>
            <w14:solidFill>
              <w14:schemeClr w14:val="tx1"/>
            </w14:solidFill>
          </w14:textFill>
        </w:rPr>
        <w:t>2025</w:t>
      </w:r>
      <w:r>
        <w:rPr>
          <w:rFonts w:hint="eastAsia"/>
          <w:color w:val="000000" w:themeColor="text1"/>
          <w:sz w:val="24"/>
          <w:shd w:val="clear" w:color="auto" w:fill="FFFFFF"/>
          <w14:textFill>
            <w14:solidFill>
              <w14:schemeClr w14:val="tx1"/>
            </w14:solidFill>
          </w14:textFill>
        </w:rPr>
        <w:t>〕</w:t>
      </w:r>
      <w:r>
        <w:rPr>
          <w:color w:val="000000" w:themeColor="text1"/>
          <w:sz w:val="24"/>
          <w:shd w:val="clear" w:color="auto" w:fill="FFFFFF"/>
          <w14:textFill>
            <w14:solidFill>
              <w14:schemeClr w14:val="tx1"/>
            </w14:solidFill>
          </w14:textFill>
        </w:rPr>
        <w:t>34</w:t>
      </w:r>
      <w:r>
        <w:rPr>
          <w:rFonts w:hint="eastAsia"/>
          <w:color w:val="000000" w:themeColor="text1"/>
          <w:sz w:val="24"/>
          <w:shd w:val="clear" w:color="auto" w:fill="FFFFFF"/>
          <w14:textFill>
            <w14:solidFill>
              <w14:schemeClr w14:val="tx1"/>
            </w14:solidFill>
          </w14:textFill>
        </w:rPr>
        <w:t>号）的规定。据此承诺如下：</w:t>
      </w:r>
    </w:p>
    <w:p>
      <w:pPr>
        <w:widowControl/>
        <w:spacing w:line="360" w:lineRule="auto"/>
        <w:ind w:firstLine="480" w:firstLineChars="200"/>
        <w:jc w:val="left"/>
        <w:rPr>
          <w:color w:val="000000" w:themeColor="text1"/>
          <w:spacing w:val="6"/>
          <w:sz w:val="24"/>
          <w14:textFill>
            <w14:solidFill>
              <w14:schemeClr w14:val="tx1"/>
            </w14:solidFill>
          </w14:textFill>
        </w:rPr>
      </w:pPr>
      <w:r>
        <w:rPr>
          <w:rFonts w:hint="eastAsia"/>
          <w:color w:val="000000" w:themeColor="text1"/>
          <w:sz w:val="24"/>
          <w:shd w:val="clear" w:color="auto" w:fill="FFFFFF"/>
          <w14:textFill>
            <w14:solidFill>
              <w14:schemeClr w14:val="tx1"/>
            </w14:solidFill>
          </w14:textFill>
        </w:rPr>
        <w:t>为本采购项目或者采购包提供的符合本国产品标准的产品成本之和占提供的全部产品成本之和的比例为</w:t>
      </w:r>
      <w:r>
        <w:rPr>
          <w:color w:val="000000" w:themeColor="text1"/>
          <w:spacing w:val="6"/>
          <w:sz w:val="24"/>
          <w14:textFill>
            <w14:solidFill>
              <w14:schemeClr w14:val="tx1"/>
            </w14:solidFill>
          </w14:textFill>
        </w:rPr>
        <w:t>______%</w:t>
      </w:r>
      <w:r>
        <w:rPr>
          <w:rFonts w:hint="eastAsia"/>
          <w:color w:val="000000" w:themeColor="text1"/>
          <w:spacing w:val="6"/>
          <w:sz w:val="24"/>
          <w14:textFill>
            <w14:solidFill>
              <w14:schemeClr w14:val="tx1"/>
            </w14:solidFill>
          </w14:textFill>
        </w:rPr>
        <w:t>。</w:t>
      </w:r>
    </w:p>
    <w:p>
      <w:pPr>
        <w:widowControl/>
        <w:spacing w:line="360" w:lineRule="auto"/>
        <w:ind w:firstLine="480" w:firstLineChars="200"/>
        <w:jc w:val="left"/>
        <w:rPr>
          <w:color w:val="000000" w:themeColor="text1"/>
          <w:sz w:val="24"/>
          <w14:textFill>
            <w14:solidFill>
              <w14:schemeClr w14:val="tx1"/>
            </w14:solidFill>
          </w14:textFill>
        </w:rPr>
      </w:pPr>
    </w:p>
    <w:p>
      <w:pPr>
        <w:pStyle w:val="41"/>
        <w:shd w:val="clear" w:color="auto" w:fill="FFFFFF"/>
        <w:spacing w:before="0" w:beforeAutospacing="0" w:after="0" w:afterAutospacing="0" w:line="360" w:lineRule="auto"/>
        <w:jc w:val="right"/>
        <w:rPr>
          <w:rFonts w:hint="eastAsia"/>
          <w:color w:val="000000" w:themeColor="text1"/>
          <w14:textFill>
            <w14:solidFill>
              <w14:schemeClr w14:val="tx1"/>
            </w14:solidFill>
          </w14:textFill>
        </w:rPr>
      </w:pPr>
      <w:r>
        <w:rPr>
          <w:rFonts w:hint="eastAsia"/>
          <w:color w:val="000000" w:themeColor="text1"/>
          <w:shd w:val="clear" w:color="auto" w:fill="FFFFFF"/>
          <w14:textFill>
            <w14:solidFill>
              <w14:schemeClr w14:val="tx1"/>
            </w14:solidFill>
          </w14:textFill>
        </w:rPr>
        <w:t>公司（单位）名称（盖章）：　        </w:t>
      </w:r>
    </w:p>
    <w:p>
      <w:pPr>
        <w:widowControl/>
        <w:spacing w:line="360" w:lineRule="auto"/>
        <w:ind w:firstLine="480" w:firstLineChars="200"/>
        <w:jc w:val="right"/>
        <w:rPr>
          <w:color w:val="000000" w:themeColor="text1"/>
          <w:sz w:val="24"/>
          <w14:textFill>
            <w14:solidFill>
              <w14:schemeClr w14:val="tx1"/>
            </w14:solidFill>
          </w14:textFill>
        </w:rPr>
      </w:pPr>
      <w:r>
        <w:rPr>
          <w:rFonts w:hint="eastAsia"/>
          <w:color w:val="000000" w:themeColor="text1"/>
          <w:sz w:val="24"/>
          <w:shd w:val="clear" w:color="auto" w:fill="FFFFFF"/>
          <w14:textFill>
            <w14:solidFill>
              <w14:schemeClr w14:val="tx1"/>
            </w14:solidFill>
          </w14:textFill>
        </w:rPr>
        <w:t>日期：　     </w:t>
      </w:r>
      <w:r>
        <w:rPr>
          <w:rFonts w:hint="eastAsia" w:ascii="宋体" w:hAnsi="宋体" w:cs="宋体"/>
          <w:color w:val="000000" w:themeColor="text1"/>
          <w:sz w:val="24"/>
          <w:shd w:val="clear" w:color="auto" w:fill="FFFFFF"/>
          <w14:textFill>
            <w14:solidFill>
              <w14:schemeClr w14:val="tx1"/>
            </w14:solidFill>
          </w14:textFill>
        </w:rPr>
        <w:t>年　</w:t>
      </w:r>
      <w:r>
        <w:rPr>
          <w:rFonts w:hint="eastAsia"/>
          <w:color w:val="000000" w:themeColor="text1"/>
          <w:sz w:val="24"/>
          <w:shd w:val="clear" w:color="auto" w:fill="FFFFFF"/>
          <w14:textFill>
            <w14:solidFill>
              <w14:schemeClr w14:val="tx1"/>
            </w14:solidFill>
          </w14:textFill>
        </w:rPr>
        <w:t>  </w:t>
      </w:r>
      <w:r>
        <w:rPr>
          <w:rFonts w:hint="eastAsia" w:ascii="宋体" w:hAnsi="宋体" w:cs="宋体"/>
          <w:color w:val="000000" w:themeColor="text1"/>
          <w:sz w:val="24"/>
          <w:shd w:val="clear" w:color="auto" w:fill="FFFFFF"/>
          <w14:textFill>
            <w14:solidFill>
              <w14:schemeClr w14:val="tx1"/>
            </w14:solidFill>
          </w14:textFill>
        </w:rPr>
        <w:t>月　</w:t>
      </w:r>
      <w:r>
        <w:rPr>
          <w:rFonts w:hint="eastAsia"/>
          <w:color w:val="000000" w:themeColor="text1"/>
          <w:sz w:val="24"/>
          <w:shd w:val="clear" w:color="auto" w:fill="FFFFFF"/>
          <w14:textFill>
            <w14:solidFill>
              <w14:schemeClr w14:val="tx1"/>
            </w14:solidFill>
          </w14:textFill>
        </w:rPr>
        <w:t>  </w:t>
      </w:r>
      <w:r>
        <w:rPr>
          <w:rFonts w:hint="eastAsia" w:ascii="宋体" w:hAnsi="宋体" w:cs="宋体"/>
          <w:color w:val="000000" w:themeColor="text1"/>
          <w:sz w:val="24"/>
          <w:shd w:val="clear" w:color="auto" w:fill="FFFFFF"/>
          <w14:textFill>
            <w14:solidFill>
              <w14:schemeClr w14:val="tx1"/>
            </w14:solidFill>
          </w14:textFill>
        </w:rPr>
        <w:t>日</w:t>
      </w:r>
      <w:r>
        <w:rPr>
          <w:rFonts w:hint="eastAsia"/>
          <w:color w:val="000000" w:themeColor="text1"/>
          <w:sz w:val="24"/>
          <w:shd w:val="clear" w:color="auto" w:fill="FFFFFF"/>
          <w14:textFill>
            <w14:solidFill>
              <w14:schemeClr w14:val="tx1"/>
            </w14:solidFill>
          </w14:textFill>
        </w:rPr>
        <w:t>     </w:t>
      </w:r>
    </w:p>
    <w:p>
      <w:pPr>
        <w:widowControl/>
        <w:spacing w:line="360" w:lineRule="auto"/>
        <w:jc w:val="left"/>
        <w:rPr>
          <w:color w:val="000000" w:themeColor="text1"/>
          <w:sz w:val="24"/>
          <w14:textFill>
            <w14:solidFill>
              <w14:schemeClr w14:val="tx1"/>
            </w14:solidFill>
          </w14:textFill>
        </w:rPr>
      </w:pPr>
    </w:p>
    <w:p>
      <w:pPr>
        <w:widowControl/>
        <w:spacing w:line="360" w:lineRule="auto"/>
        <w:jc w:val="left"/>
        <w:rPr>
          <w:color w:val="000000" w:themeColor="text1"/>
          <w:sz w:val="24"/>
          <w14:textFill>
            <w14:solidFill>
              <w14:schemeClr w14:val="tx1"/>
            </w14:solidFill>
          </w14:textFill>
        </w:rPr>
      </w:pPr>
    </w:p>
    <w:p>
      <w:pPr>
        <w:spacing w:line="360" w:lineRule="auto"/>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注：</w:t>
      </w:r>
    </w:p>
    <w:p>
      <w:pPr>
        <w:numPr>
          <w:ilvl w:val="0"/>
          <w:numId w:val="34"/>
        </w:numPr>
        <w:spacing w:line="360" w:lineRule="auto"/>
        <w:rPr>
          <w:color w:val="000000" w:themeColor="text1"/>
          <w:szCs w:val="21"/>
          <w:shd w:val="clear" w:color="auto" w:fill="FFFFFF"/>
          <w14:textFill>
            <w14:solidFill>
              <w14:schemeClr w14:val="tx1"/>
            </w14:solidFill>
          </w14:textFill>
        </w:rPr>
      </w:pPr>
      <w:r>
        <w:rPr>
          <w:rFonts w:hint="eastAsia"/>
          <w:color w:val="000000" w:themeColor="text1"/>
          <w:szCs w:val="21"/>
          <w:shd w:val="clear" w:color="auto" w:fill="FFFFFF"/>
          <w14:textFill>
            <w14:solidFill>
              <w14:schemeClr w14:val="tx1"/>
            </w14:solidFill>
          </w14:textFill>
        </w:rPr>
        <w:t>本承诺函应按包分别提供。</w:t>
      </w:r>
    </w:p>
    <w:p>
      <w:pPr>
        <w:numPr>
          <w:ilvl w:val="0"/>
          <w:numId w:val="34"/>
        </w:numPr>
        <w:spacing w:line="360" w:lineRule="auto"/>
        <w:rPr>
          <w:color w:val="000000" w:themeColor="text1"/>
          <w:szCs w:val="21"/>
          <w:shd w:val="clear" w:color="auto" w:fill="FFFFFF"/>
          <w14:textFill>
            <w14:solidFill>
              <w14:schemeClr w14:val="tx1"/>
            </w14:solidFill>
          </w14:textFill>
        </w:rPr>
      </w:pPr>
      <w:r>
        <w:rPr>
          <w:rFonts w:hint="eastAsia"/>
          <w:color w:val="000000" w:themeColor="text1"/>
          <w:szCs w:val="21"/>
          <w:shd w:val="clear" w:color="auto" w:fill="FFFFFF"/>
          <w14:textFill>
            <w14:solidFill>
              <w14:schemeClr w14:val="tx1"/>
            </w14:solidFill>
          </w14:textFill>
        </w:rPr>
        <w:t>单一产品采购无须提供本承诺函；供应商提供产品全部为本国产品，且提供了《关于符合本国产品标准的声明函》时，无须提供本承诺函。</w:t>
      </w:r>
    </w:p>
    <w:p>
      <w:pPr>
        <w:numPr>
          <w:ilvl w:val="0"/>
          <w:numId w:val="34"/>
        </w:numPr>
        <w:spacing w:line="360" w:lineRule="auto"/>
        <w:rPr>
          <w:color w:val="000000" w:themeColor="text1"/>
          <w:szCs w:val="21"/>
          <w:shd w:val="clear" w:color="auto" w:fill="FFFFFF"/>
          <w14:textFill>
            <w14:solidFill>
              <w14:schemeClr w14:val="tx1"/>
            </w14:solidFill>
          </w14:textFill>
        </w:rPr>
      </w:pPr>
      <w:r>
        <w:rPr>
          <w:rFonts w:hint="eastAsia"/>
          <w:color w:val="000000" w:themeColor="text1"/>
          <w:szCs w:val="21"/>
          <w:shd w:val="clear" w:color="auto" w:fill="FFFFFF"/>
          <w14:textFill>
            <w14:solidFill>
              <w14:schemeClr w14:val="tx1"/>
            </w14:solidFill>
          </w14:textFill>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000000" w:themeColor="text1"/>
          <w14:textFill>
            <w14:solidFill>
              <w14:schemeClr w14:val="tx1"/>
            </w14:solidFill>
          </w14:textFill>
        </w:rPr>
        <w:t>价格评审优惠</w:t>
      </w:r>
      <w:r>
        <w:rPr>
          <w:rFonts w:hint="eastAsia"/>
          <w:color w:val="000000" w:themeColor="text1"/>
          <w:szCs w:val="21"/>
          <w:shd w:val="clear" w:color="auto" w:fill="FFFFFF"/>
          <w14:textFill>
            <w14:solidFill>
              <w14:schemeClr w14:val="tx1"/>
            </w14:solidFill>
          </w14:textFill>
        </w:rPr>
        <w:t>。</w:t>
      </w:r>
    </w:p>
    <w:p>
      <w:pPr>
        <w:widowControl/>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numPr>
          <w:ilvl w:val="0"/>
          <w:numId w:val="33"/>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t>中小企业证明文件</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说明：</w:t>
      </w:r>
    </w:p>
    <w:p>
      <w:pPr>
        <w:numPr>
          <w:ilvl w:val="0"/>
          <w:numId w:val="0"/>
        </w:numPr>
        <w:tabs>
          <w:tab w:val="left" w:pos="5580"/>
        </w:tabs>
        <w:spacing w:line="360" w:lineRule="auto"/>
        <w:ind w:leftChars="0"/>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1</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numPr>
          <w:ilvl w:val="0"/>
          <w:numId w:val="0"/>
        </w:numPr>
        <w:tabs>
          <w:tab w:val="left" w:pos="5580"/>
        </w:tabs>
        <w:spacing w:line="360" w:lineRule="auto"/>
        <w:ind w:leftChars="0"/>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2</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numPr>
          <w:ilvl w:val="0"/>
          <w:numId w:val="0"/>
        </w:numPr>
        <w:tabs>
          <w:tab w:val="left" w:pos="5580"/>
        </w:tabs>
        <w:spacing w:line="360" w:lineRule="auto"/>
        <w:ind w:leftChars="0"/>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3</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对于多标的采购项目，投标人应充分、准确地了解所提供货物的制造企业、提供服务的承接企业信息。对相关情况了解不清楚的，不建议填报本声明函。</w:t>
      </w:r>
    </w:p>
    <w:p>
      <w:pPr>
        <w:numPr>
          <w:ilvl w:val="0"/>
          <w:numId w:val="0"/>
        </w:numPr>
        <w:tabs>
          <w:tab w:val="left" w:pos="5580"/>
        </w:tabs>
        <w:spacing w:line="360" w:lineRule="auto"/>
        <w:ind w:leftChars="0"/>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4</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color w:val="000000" w:themeColor="text1"/>
          <w:sz w:val="24"/>
          <w14:textFill>
            <w14:solidFill>
              <w14:schemeClr w14:val="tx1"/>
            </w14:solidFill>
          </w14:textFill>
        </w:rPr>
        <w:t>及《金融业企业划型标准规定》（银发〔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pPr>
        <w:widowControl/>
        <w:spacing w:line="360" w:lineRule="auto"/>
        <w:jc w:val="left"/>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br w:type="page"/>
      </w:r>
    </w:p>
    <w:p>
      <w:pPr>
        <w:spacing w:before="240" w:beforeLines="100" w:after="240" w:afterLines="100" w:line="360" w:lineRule="auto"/>
        <w:jc w:val="center"/>
        <w:rPr>
          <w:b/>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中小企业声明函（货物）格式</w:t>
      </w:r>
    </w:p>
    <w:p>
      <w:pPr>
        <w:autoSpaceDE w:val="0"/>
        <w:autoSpaceDN w:val="0"/>
        <w:spacing w:line="360" w:lineRule="auto"/>
        <w:ind w:left="220" w:right="415" w:firstLine="64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本公司（联合体）郑重声明，根据《政府采购促进中小企业发展管理办法》（财库﹝2020﹞46号）的规定，本公司（联合体）参加</w:t>
      </w:r>
      <w:r>
        <w:rPr>
          <w:i/>
          <w:color w:val="000000" w:themeColor="text1"/>
          <w:kern w:val="0"/>
          <w:sz w:val="24"/>
          <w:u w:val="single"/>
          <w14:textFill>
            <w14:solidFill>
              <w14:schemeClr w14:val="tx1"/>
            </w14:solidFill>
          </w14:textFill>
        </w:rPr>
        <w:t>（单位名称）</w:t>
      </w:r>
      <w:r>
        <w:rPr>
          <w:color w:val="000000" w:themeColor="text1"/>
          <w:kern w:val="0"/>
          <w:sz w:val="24"/>
          <w14:textFill>
            <w14:solidFill>
              <w14:schemeClr w14:val="tx1"/>
            </w14:solidFill>
          </w14:textFill>
        </w:rPr>
        <w:t>的</w:t>
      </w:r>
      <w:r>
        <w:rPr>
          <w:i/>
          <w:color w:val="000000" w:themeColor="text1"/>
          <w:kern w:val="0"/>
          <w:sz w:val="24"/>
          <w:u w:val="single"/>
          <w14:textFill>
            <w14:solidFill>
              <w14:schemeClr w14:val="tx1"/>
            </w14:solidFill>
          </w14:textFill>
        </w:rPr>
        <w:t>（项目名称）</w:t>
      </w:r>
      <w:r>
        <w:rPr>
          <w:color w:val="000000" w:themeColor="text1"/>
          <w:kern w:val="0"/>
          <w:sz w:val="24"/>
          <w14:textFill>
            <w14:solidFill>
              <w14:schemeClr w14:val="tx1"/>
            </w14:solidFill>
          </w14:textFill>
        </w:rPr>
        <w:t>采购活动，提供的货物全部由符合政策要求的中小企业制造。相关企业（含联合体中的中小企业、签订分包意向协议的中小企业）的具体情况如下：</w:t>
      </w:r>
    </w:p>
    <w:p>
      <w:pPr>
        <w:numPr>
          <w:ilvl w:val="0"/>
          <w:numId w:val="35"/>
        </w:numPr>
        <w:tabs>
          <w:tab w:val="left" w:pos="1183"/>
          <w:tab w:val="left" w:pos="1484"/>
          <w:tab w:val="left" w:pos="4662"/>
          <w:tab w:val="left" w:pos="6903"/>
        </w:tabs>
        <w:autoSpaceDE w:val="0"/>
        <w:autoSpaceDN w:val="0"/>
        <w:spacing w:line="360" w:lineRule="auto"/>
        <w:ind w:right="169" w:firstLine="646"/>
        <w:jc w:val="left"/>
        <w:rPr>
          <w:color w:val="000000" w:themeColor="text1"/>
          <w:kern w:val="0"/>
          <w:sz w:val="24"/>
          <w:u w:color="000000"/>
          <w14:textFill>
            <w14:solidFill>
              <w14:schemeClr w14:val="tx1"/>
            </w14:solidFill>
          </w14:textFill>
        </w:rPr>
      </w:pPr>
      <w:r>
        <w:rPr>
          <w:i/>
          <w:color w:val="000000" w:themeColor="text1"/>
          <w:kern w:val="0"/>
          <w:sz w:val="24"/>
          <w:u w:val="single" w:color="000000"/>
          <w14:textFill>
            <w14:solidFill>
              <w14:schemeClr w14:val="tx1"/>
            </w14:solidFill>
          </w14:textFill>
        </w:rPr>
        <w:t>（标的名称）</w:t>
      </w:r>
      <w:r>
        <w:rPr>
          <w:color w:val="000000" w:themeColor="text1"/>
          <w:kern w:val="0"/>
          <w:sz w:val="24"/>
          <w:u w:color="000000"/>
          <w14:textFill>
            <w14:solidFill>
              <w14:schemeClr w14:val="tx1"/>
            </w14:solidFill>
          </w14:textFill>
        </w:rPr>
        <w:t>，属于</w:t>
      </w:r>
      <w:r>
        <w:rPr>
          <w:i/>
          <w:color w:val="000000" w:themeColor="text1"/>
          <w:kern w:val="0"/>
          <w:sz w:val="24"/>
          <w:u w:color="000000"/>
          <w14:textFill>
            <w14:solidFill>
              <w14:schemeClr w14:val="tx1"/>
            </w14:solidFill>
          </w14:textFill>
        </w:rPr>
        <w:t>（</w:t>
      </w:r>
      <w:r>
        <w:rPr>
          <w:i/>
          <w:color w:val="000000" w:themeColor="text1"/>
          <w:kern w:val="0"/>
          <w:sz w:val="24"/>
          <w:u w:val="single" w:color="000000"/>
          <w14:textFill>
            <w14:solidFill>
              <w14:schemeClr w14:val="tx1"/>
            </w14:solidFill>
          </w14:textFill>
        </w:rPr>
        <w:t>采购文件中明确的所属行业）行业</w:t>
      </w:r>
      <w:r>
        <w:rPr>
          <w:color w:val="000000" w:themeColor="text1"/>
          <w:kern w:val="0"/>
          <w:sz w:val="24"/>
          <w:u w:color="000000"/>
          <w14:textFill>
            <w14:solidFill>
              <w14:schemeClr w14:val="tx1"/>
            </w14:solidFill>
          </w14:textFill>
        </w:rPr>
        <w:t>；制造商为</w:t>
      </w:r>
      <w:r>
        <w:rPr>
          <w:i/>
          <w:color w:val="000000" w:themeColor="text1"/>
          <w:kern w:val="0"/>
          <w:sz w:val="24"/>
          <w:u w:val="single" w:color="000000"/>
          <w14:textFill>
            <w14:solidFill>
              <w14:schemeClr w14:val="tx1"/>
            </w14:solidFill>
          </w14:textFill>
        </w:rPr>
        <w:t>（企业名称）</w:t>
      </w:r>
      <w:r>
        <w:rPr>
          <w:color w:val="000000" w:themeColor="text1"/>
          <w:kern w:val="0"/>
          <w:sz w:val="24"/>
          <w:u w:color="000000"/>
          <w14:textFill>
            <w14:solidFill>
              <w14:schemeClr w14:val="tx1"/>
            </w14:solidFill>
          </w14:textFill>
        </w:rPr>
        <w:t>，从业人员</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人，营业收入为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万元，资产总额为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w:t>
      </w:r>
      <w:r>
        <w:fldChar w:fldCharType="begin"/>
      </w:r>
      <w:r>
        <w:instrText xml:space="preserve"> HYPERLINK \l "_bookmark0" </w:instrText>
      </w:r>
      <w:r>
        <w:fldChar w:fldCharType="separate"/>
      </w:r>
      <w:r>
        <w:rPr>
          <w:color w:val="000000" w:themeColor="text1"/>
          <w:kern w:val="0"/>
          <w:position w:val="16"/>
          <w:sz w:val="24"/>
          <w:u w:color="000000"/>
          <w14:textFill>
            <w14:solidFill>
              <w14:schemeClr w14:val="tx1"/>
            </w14:solidFill>
          </w14:textFill>
        </w:rPr>
        <w:t>1</w:t>
      </w:r>
      <w:r>
        <w:rPr>
          <w:color w:val="000000" w:themeColor="text1"/>
          <w:kern w:val="0"/>
          <w:position w:val="16"/>
          <w:sz w:val="24"/>
          <w:u w:color="000000"/>
          <w14:textFill>
            <w14:solidFill>
              <w14:schemeClr w14:val="tx1"/>
            </w14:solidFill>
          </w14:textFill>
        </w:rPr>
        <w:fldChar w:fldCharType="end"/>
      </w:r>
      <w:r>
        <w:rPr>
          <w:color w:val="000000" w:themeColor="text1"/>
          <w:kern w:val="0"/>
          <w:sz w:val="24"/>
          <w:u w:color="000000"/>
          <w14:textFill>
            <w14:solidFill>
              <w14:schemeClr w14:val="tx1"/>
            </w14:solidFill>
          </w14:textFill>
        </w:rPr>
        <w:t>，属于</w:t>
      </w:r>
      <w:r>
        <w:rPr>
          <w:i/>
          <w:color w:val="000000" w:themeColor="text1"/>
          <w:kern w:val="0"/>
          <w:sz w:val="24"/>
          <w:u w:val="single" w:color="000000"/>
          <w14:textFill>
            <w14:solidFill>
              <w14:schemeClr w14:val="tx1"/>
            </w14:solidFill>
          </w14:textFill>
        </w:rPr>
        <w:t>（中型企业、小型企业、微型企业）</w:t>
      </w:r>
      <w:r>
        <w:rPr>
          <w:color w:val="000000" w:themeColor="text1"/>
          <w:kern w:val="0"/>
          <w:sz w:val="24"/>
          <w:u w:color="000000"/>
          <w14:textFill>
            <w14:solidFill>
              <w14:schemeClr w14:val="tx1"/>
            </w14:solidFill>
          </w14:textFill>
        </w:rPr>
        <w:t>；</w:t>
      </w:r>
    </w:p>
    <w:p>
      <w:pPr>
        <w:numPr>
          <w:ilvl w:val="0"/>
          <w:numId w:val="35"/>
        </w:numPr>
        <w:tabs>
          <w:tab w:val="left" w:pos="1165"/>
          <w:tab w:val="left" w:pos="1183"/>
          <w:tab w:val="left" w:pos="4362"/>
          <w:tab w:val="left" w:pos="6577"/>
        </w:tabs>
        <w:autoSpaceDE w:val="0"/>
        <w:autoSpaceDN w:val="0"/>
        <w:spacing w:line="360" w:lineRule="auto"/>
        <w:ind w:right="169" w:firstLine="646"/>
        <w:jc w:val="left"/>
        <w:rPr>
          <w:color w:val="000000" w:themeColor="text1"/>
          <w:kern w:val="0"/>
          <w:sz w:val="24"/>
          <w:u w:color="000000"/>
          <w14:textFill>
            <w14:solidFill>
              <w14:schemeClr w14:val="tx1"/>
            </w14:solidFill>
          </w14:textFill>
        </w:rPr>
      </w:pPr>
      <w:r>
        <w:rPr>
          <w:i/>
          <w:color w:val="000000" w:themeColor="text1"/>
          <w:kern w:val="0"/>
          <w:sz w:val="24"/>
          <w:u w:val="single" w:color="000000"/>
          <w14:textFill>
            <w14:solidFill>
              <w14:schemeClr w14:val="tx1"/>
            </w14:solidFill>
          </w14:textFill>
        </w:rPr>
        <w:t>（标的名称）</w:t>
      </w:r>
      <w:r>
        <w:rPr>
          <w:color w:val="000000" w:themeColor="text1"/>
          <w:kern w:val="0"/>
          <w:sz w:val="24"/>
          <w:u w:color="000000"/>
          <w14:textFill>
            <w14:solidFill>
              <w14:schemeClr w14:val="tx1"/>
            </w14:solidFill>
          </w14:textFill>
        </w:rPr>
        <w:t>，属于</w:t>
      </w:r>
      <w:r>
        <w:rPr>
          <w:i/>
          <w:color w:val="000000" w:themeColor="text1"/>
          <w:kern w:val="0"/>
          <w:sz w:val="24"/>
          <w:u w:color="000000"/>
          <w14:textFill>
            <w14:solidFill>
              <w14:schemeClr w14:val="tx1"/>
            </w14:solidFill>
          </w14:textFill>
        </w:rPr>
        <w:t>（</w:t>
      </w:r>
      <w:r>
        <w:rPr>
          <w:i/>
          <w:color w:val="000000" w:themeColor="text1"/>
          <w:kern w:val="0"/>
          <w:sz w:val="24"/>
          <w:u w:val="single" w:color="000000"/>
          <w14:textFill>
            <w14:solidFill>
              <w14:schemeClr w14:val="tx1"/>
            </w14:solidFill>
          </w14:textFill>
        </w:rPr>
        <w:t>采购文件中明确的所属行业）行业</w:t>
      </w:r>
      <w:r>
        <w:rPr>
          <w:color w:val="000000" w:themeColor="text1"/>
          <w:kern w:val="0"/>
          <w:sz w:val="24"/>
          <w:u w:color="000000"/>
          <w14:textFill>
            <w14:solidFill>
              <w14:schemeClr w14:val="tx1"/>
            </w14:solidFill>
          </w14:textFill>
        </w:rPr>
        <w:t>；制造商为</w:t>
      </w:r>
      <w:r>
        <w:rPr>
          <w:i/>
          <w:color w:val="000000" w:themeColor="text1"/>
          <w:kern w:val="0"/>
          <w:sz w:val="24"/>
          <w:u w:val="single" w:color="000000"/>
          <w14:textFill>
            <w14:solidFill>
              <w14:schemeClr w14:val="tx1"/>
            </w14:solidFill>
          </w14:textFill>
        </w:rPr>
        <w:t>（企业名称）</w:t>
      </w:r>
      <w:r>
        <w:rPr>
          <w:color w:val="000000" w:themeColor="text1"/>
          <w:kern w:val="0"/>
          <w:sz w:val="24"/>
          <w:u w:color="000000"/>
          <w14:textFill>
            <w14:solidFill>
              <w14:schemeClr w14:val="tx1"/>
            </w14:solidFill>
          </w14:textFill>
        </w:rPr>
        <w:t>，从业人员</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人，营业收入为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万元，资产总额为</w:t>
      </w:r>
      <w:r>
        <w:rPr>
          <w:color w:val="000000" w:themeColor="text1"/>
          <w:kern w:val="0"/>
          <w:sz w:val="24"/>
          <w:u w:val="single" w:color="000000"/>
          <w14:textFill>
            <w14:solidFill>
              <w14:schemeClr w14:val="tx1"/>
            </w14:solidFill>
          </w14:textFill>
        </w:rPr>
        <w:tab/>
      </w:r>
      <w:r>
        <w:rPr>
          <w:color w:val="000000" w:themeColor="text1"/>
          <w:kern w:val="0"/>
          <w:sz w:val="24"/>
          <w:u w:color="000000"/>
          <w14:textFill>
            <w14:solidFill>
              <w14:schemeClr w14:val="tx1"/>
            </w14:solidFill>
          </w14:textFill>
        </w:rPr>
        <w:t>万元，属于</w:t>
      </w:r>
      <w:r>
        <w:rPr>
          <w:i/>
          <w:color w:val="000000" w:themeColor="text1"/>
          <w:kern w:val="0"/>
          <w:sz w:val="24"/>
          <w:u w:val="single" w:color="000000"/>
          <w14:textFill>
            <w14:solidFill>
              <w14:schemeClr w14:val="tx1"/>
            </w14:solidFill>
          </w14:textFill>
        </w:rPr>
        <w:t>（中型企业、小型企业、微型企业）</w:t>
      </w:r>
      <w:r>
        <w:rPr>
          <w:color w:val="000000" w:themeColor="text1"/>
          <w:kern w:val="0"/>
          <w:sz w:val="24"/>
          <w:u w:color="000000"/>
          <w14:textFill>
            <w14:solidFill>
              <w14:schemeClr w14:val="tx1"/>
            </w14:solidFill>
          </w14:textFill>
        </w:rPr>
        <w:t>；</w:t>
      </w:r>
    </w:p>
    <w:p>
      <w:pPr>
        <w:autoSpaceDE w:val="0"/>
        <w:autoSpaceDN w:val="0"/>
        <w:spacing w:line="360" w:lineRule="auto"/>
        <w:ind w:left="860"/>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w:t>
      </w:r>
    </w:p>
    <w:p>
      <w:pPr>
        <w:autoSpaceDE w:val="0"/>
        <w:autoSpaceDN w:val="0"/>
        <w:spacing w:line="360" w:lineRule="auto"/>
        <w:ind w:left="220" w:right="417" w:firstLine="645"/>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以上企业，不属于大企业的分支机构，不存在控股股东为大企业的情形，也不存在与大企业的负责人为同一人的情形。</w:t>
      </w:r>
    </w:p>
    <w:p>
      <w:pPr>
        <w:autoSpaceDE w:val="0"/>
        <w:autoSpaceDN w:val="0"/>
        <w:spacing w:line="360" w:lineRule="auto"/>
        <w:ind w:left="220" w:right="372" w:firstLine="645"/>
        <w:jc w:val="left"/>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本企业对上述声明内容的真实性负责。如有虚假，将依法承担相应责任。</w:t>
      </w:r>
    </w:p>
    <w:p>
      <w:pPr>
        <w:spacing w:line="360" w:lineRule="auto"/>
        <w:ind w:firstLine="504"/>
        <w:rPr>
          <w:color w:val="000000" w:themeColor="text1"/>
          <w:spacing w:val="6"/>
          <w:sz w:val="24"/>
          <w14:textFill>
            <w14:solidFill>
              <w14:schemeClr w14:val="tx1"/>
            </w14:solidFill>
          </w14:textFill>
        </w:rPr>
      </w:pPr>
    </w:p>
    <w:p>
      <w:pPr>
        <w:spacing w:line="360" w:lineRule="auto"/>
        <w:ind w:firstLine="504"/>
        <w:rPr>
          <w:color w:val="000000" w:themeColor="text1"/>
          <w:spacing w:val="6"/>
          <w:sz w:val="24"/>
          <w14:textFill>
            <w14:solidFill>
              <w14:schemeClr w14:val="tx1"/>
            </w14:solidFill>
          </w14:textFill>
        </w:rPr>
      </w:pPr>
    </w:p>
    <w:p>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企业名称（盖章）：________</w:t>
      </w:r>
    </w:p>
    <w:p>
      <w:pPr>
        <w:spacing w:line="360" w:lineRule="auto"/>
        <w:ind w:right="360" w:firstLine="48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 期：________</w:t>
      </w:r>
    </w:p>
    <w:p>
      <w:pPr>
        <w:spacing w:line="360" w:lineRule="auto"/>
        <w:ind w:right="360" w:firstLine="480"/>
        <w:jc w:val="right"/>
        <w:rPr>
          <w:color w:val="000000" w:themeColor="text1"/>
          <w:sz w:val="24"/>
          <w14:textFill>
            <w14:solidFill>
              <w14:schemeClr w14:val="tx1"/>
            </w14:solidFill>
          </w14:textFill>
        </w:rPr>
      </w:pPr>
    </w:p>
    <w:p>
      <w:pPr>
        <w:spacing w:line="360" w:lineRule="auto"/>
        <w:ind w:right="360" w:firstLine="480"/>
        <w:jc w:val="right"/>
        <w:rPr>
          <w:color w:val="000000" w:themeColor="text1"/>
          <w:sz w:val="24"/>
          <w14:textFill>
            <w14:solidFill>
              <w14:schemeClr w14:val="tx1"/>
            </w14:solidFill>
          </w14:textFill>
        </w:rPr>
      </w:pPr>
    </w:p>
    <w:tbl>
      <w:tblPr>
        <w:tblStyle w:val="52"/>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tcPr>
          <w:p>
            <w:pPr>
              <w:adjustRightInd w:val="0"/>
              <w:snapToGrid w:val="0"/>
              <w:spacing w:line="360" w:lineRule="auto"/>
              <w:jc w:val="left"/>
              <w:rPr>
                <w:color w:val="000000" w:themeColor="text1"/>
                <w:szCs w:val="21"/>
                <w14:textFill>
                  <w14:solidFill>
                    <w14:schemeClr w14:val="tx1"/>
                  </w14:solidFill>
                </w14:textFill>
              </w:rPr>
            </w:pPr>
            <w:r>
              <w:rPr>
                <w:color w:val="000000" w:themeColor="text1"/>
                <w:szCs w:val="21"/>
                <w:vertAlign w:val="superscript"/>
                <w14:textFill>
                  <w14:solidFill>
                    <w14:schemeClr w14:val="tx1"/>
                  </w14:solidFill>
                </w14:textFill>
              </w:rPr>
              <w:t>1</w:t>
            </w:r>
            <w:r>
              <w:rPr>
                <w:color w:val="000000" w:themeColor="text1"/>
                <w:szCs w:val="21"/>
                <w14:textFill>
                  <w14:solidFill>
                    <w14:schemeClr w14:val="tx1"/>
                  </w14:solidFill>
                </w14:textFill>
              </w:rPr>
              <w:t>从业人员、营业收入、资产总额填报上一年度数据，无上一年度数据的新成立企业可不填报。</w:t>
            </w:r>
          </w:p>
        </w:tc>
      </w:tr>
    </w:tbl>
    <w:p>
      <w:pPr>
        <w:autoSpaceDE w:val="0"/>
        <w:autoSpaceDN w:val="0"/>
        <w:adjustRightInd w:val="0"/>
        <w:spacing w:line="360" w:lineRule="auto"/>
        <w:ind w:firstLine="420"/>
        <w:jc w:val="left"/>
        <w:rPr>
          <w:color w:val="000000" w:themeColor="text1"/>
          <w:sz w:val="24"/>
          <w14:textFill>
            <w14:solidFill>
              <w14:schemeClr w14:val="tx1"/>
            </w14:solidFill>
          </w14:textFill>
        </w:rPr>
      </w:pPr>
    </w:p>
    <w:p>
      <w:pPr>
        <w:spacing w:line="360" w:lineRule="auto"/>
        <w:rPr>
          <w:color w:val="000000" w:themeColor="text1"/>
          <w:sz w:val="24"/>
          <w14:textFill>
            <w14:solidFill>
              <w14:schemeClr w14:val="tx1"/>
            </w14:solidFill>
          </w14:textFill>
        </w:rPr>
      </w:pPr>
    </w:p>
    <w:p>
      <w:pPr>
        <w:adjustRightInd w:val="0"/>
        <w:snapToGrid w:val="0"/>
        <w:spacing w:line="360" w:lineRule="auto"/>
        <w:jc w:val="left"/>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p>
    <w:p>
      <w:pPr>
        <w:spacing w:before="240" w:beforeLines="100" w:after="240" w:afterLines="100" w:line="360" w:lineRule="auto"/>
        <w:jc w:val="center"/>
        <w:rPr>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残疾人福利性单位声明函格式</w:t>
      </w:r>
      <w:r>
        <w:rPr>
          <w:color w:val="000000" w:themeColor="text1"/>
          <w:sz w:val="36"/>
          <w:szCs w:val="36"/>
          <w14:textFill>
            <w14:solidFill>
              <w14:schemeClr w14:val="tx1"/>
            </w14:solidFill>
          </w14:textFill>
        </w:rPr>
        <w:t xml:space="preserve"> </w:t>
      </w:r>
    </w:p>
    <w:p>
      <w:pPr>
        <w:spacing w:line="360" w:lineRule="auto"/>
        <w:ind w:firstLine="504"/>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本单位郑重声明，根据《财政部 民政部 中国残疾人联合会关于促进残疾人就业政府采购政策的通知》（财库</w:t>
      </w:r>
      <w:r>
        <w:rPr>
          <w:color w:val="000000" w:themeColor="text1"/>
          <w:sz w:val="24"/>
          <w14:textFill>
            <w14:solidFill>
              <w14:schemeClr w14:val="tx1"/>
            </w14:solidFill>
          </w14:textFill>
        </w:rPr>
        <w:t>〔2017〕141</w:t>
      </w:r>
      <w:r>
        <w:rPr>
          <w:color w:val="000000" w:themeColor="text1"/>
          <w:spacing w:val="6"/>
          <w:sz w:val="24"/>
          <w14:textFill>
            <w14:solidFill>
              <w14:schemeClr w14:val="tx1"/>
            </w14:solidFill>
          </w14:textFill>
        </w:rPr>
        <w:t>号）的规定，本单位</w:t>
      </w:r>
      <w:r>
        <w:rPr>
          <w:b/>
          <w:color w:val="000000" w:themeColor="text1"/>
          <w:sz w:val="24"/>
          <w14:textFill>
            <w14:solidFill>
              <w14:schemeClr w14:val="tx1"/>
            </w14:solidFill>
          </w14:textFill>
        </w:rPr>
        <w:t>（请进行选择）</w:t>
      </w:r>
      <w:r>
        <w:rPr>
          <w:color w:val="000000" w:themeColor="text1"/>
          <w:spacing w:val="6"/>
          <w:sz w:val="24"/>
          <w14:textFill>
            <w14:solidFill>
              <w14:schemeClr w14:val="tx1"/>
            </w14:solidFill>
          </w14:textFill>
        </w:rPr>
        <w:t>：</w:t>
      </w:r>
    </w:p>
    <w:p>
      <w:pPr>
        <w:spacing w:line="360" w:lineRule="auto"/>
        <w:ind w:firstLine="482"/>
        <w:rPr>
          <w:b/>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不属于符合条件的残疾人福利性单位。</w:t>
      </w:r>
    </w:p>
    <w:p>
      <w:pPr>
        <w:spacing w:line="360" w:lineRule="auto"/>
        <w:ind w:firstLine="482"/>
        <w:rPr>
          <w:color w:val="000000" w:themeColor="text1"/>
          <w:spacing w:val="6"/>
          <w:sz w:val="24"/>
          <w14:textFill>
            <w14:solidFill>
              <w14:schemeClr w14:val="tx1"/>
            </w14:solidFill>
          </w14:textFill>
        </w:rPr>
      </w:pPr>
      <w:r>
        <w:rPr>
          <w:b/>
          <w:color w:val="000000" w:themeColor="text1"/>
          <w:sz w:val="24"/>
          <w14:textFill>
            <w14:solidFill>
              <w14:schemeClr w14:val="tx1"/>
            </w14:solidFill>
          </w14:textFill>
        </w:rPr>
        <w:t>□</w:t>
      </w:r>
      <w:r>
        <w:rPr>
          <w:b/>
          <w:color w:val="000000" w:themeColor="text1"/>
          <w:spacing w:val="6"/>
          <w:sz w:val="24"/>
          <w14:textFill>
            <w14:solidFill>
              <w14:schemeClr w14:val="tx1"/>
            </w14:solidFill>
          </w14:textFill>
        </w:rPr>
        <w:t>属于符合条件的残疾人福利性单位，</w:t>
      </w:r>
      <w:r>
        <w:rPr>
          <w:color w:val="000000" w:themeColor="text1"/>
          <w:spacing w:val="6"/>
          <w:sz w:val="24"/>
          <w14:textFill>
            <w14:solidFill>
              <w14:schemeClr w14:val="tx1"/>
            </w14:solidFill>
          </w14:textFill>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360" w:lineRule="auto"/>
        <w:ind w:firstLine="506" w:firstLineChars="200"/>
        <w:rPr>
          <w:color w:val="000000" w:themeColor="text1"/>
          <w:spacing w:val="6"/>
          <w:sz w:val="24"/>
          <w14:textFill>
            <w14:solidFill>
              <w14:schemeClr w14:val="tx1"/>
            </w14:solidFill>
          </w14:textFill>
        </w:rPr>
      </w:pPr>
      <w:r>
        <w:rPr>
          <w:b/>
          <w:color w:val="000000" w:themeColor="text1"/>
          <w:spacing w:val="6"/>
          <w:sz w:val="24"/>
          <w14:textFill>
            <w14:solidFill>
              <w14:schemeClr w14:val="tx1"/>
            </w14:solidFill>
          </w14:textFill>
        </w:rPr>
        <w:t>本单位对上述声明的真实性负责。如有虚假，将依法承担相应责任。</w:t>
      </w:r>
    </w:p>
    <w:p>
      <w:pPr>
        <w:spacing w:line="360" w:lineRule="auto"/>
        <w:ind w:firstLine="504" w:firstLineChars="200"/>
        <w:rPr>
          <w:color w:val="000000" w:themeColor="text1"/>
          <w:spacing w:val="6"/>
          <w:sz w:val="24"/>
          <w14:textFill>
            <w14:solidFill>
              <w14:schemeClr w14:val="tx1"/>
            </w14:solidFill>
          </w14:textFill>
        </w:rPr>
      </w:pPr>
    </w:p>
    <w:p>
      <w:pPr>
        <w:spacing w:line="360" w:lineRule="auto"/>
        <w:ind w:firstLine="504" w:firstLineChars="200"/>
        <w:rPr>
          <w:color w:val="000000" w:themeColor="text1"/>
          <w:spacing w:val="6"/>
          <w:sz w:val="24"/>
          <w14:textFill>
            <w14:solidFill>
              <w14:schemeClr w14:val="tx1"/>
            </w14:solidFill>
          </w14:textFill>
        </w:rPr>
      </w:pPr>
    </w:p>
    <w:p>
      <w:pPr>
        <w:tabs>
          <w:tab w:val="left" w:pos="4860"/>
        </w:tabs>
        <w:spacing w:line="360" w:lineRule="auto"/>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单位名称（盖章）：</w:t>
      </w:r>
    </w:p>
    <w:p>
      <w:pPr>
        <w:tabs>
          <w:tab w:val="left" w:pos="4860"/>
        </w:tabs>
        <w:spacing w:line="360" w:lineRule="auto"/>
        <w:ind w:right="1560" w:firstLine="504" w:firstLineChars="20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 xml:space="preserve">       日  期：</w:t>
      </w:r>
    </w:p>
    <w:p>
      <w:pPr>
        <w:numPr>
          <w:ilvl w:val="0"/>
          <w:numId w:val="33"/>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Cs w:val="20"/>
          <w14:textFill>
            <w14:solidFill>
              <w14:schemeClr w14:val="tx1"/>
            </w14:solidFill>
          </w14:textFill>
        </w:rPr>
        <w:br w:type="page"/>
      </w:r>
      <w:r>
        <w:rPr>
          <w:color w:val="000000" w:themeColor="text1"/>
          <w:sz w:val="24"/>
          <w:szCs w:val="20"/>
          <w:highlight w:val="none"/>
          <w14:textFill>
            <w14:solidFill>
              <w14:schemeClr w14:val="tx1"/>
            </w14:solidFill>
          </w14:textFill>
        </w:rPr>
        <w:t>拟分包情况说明</w:t>
      </w:r>
      <w:r>
        <w:rPr>
          <w:rFonts w:hint="eastAsia"/>
          <w:color w:val="000000" w:themeColor="text1"/>
          <w:sz w:val="24"/>
          <w:szCs w:val="20"/>
          <w:highlight w:val="none"/>
          <w:lang w:eastAsia="zh-CN"/>
          <w14:textFill>
            <w14:solidFill>
              <w14:schemeClr w14:val="tx1"/>
            </w14:solidFill>
          </w14:textFill>
        </w:rPr>
        <w:t>（</w:t>
      </w:r>
      <w:r>
        <w:rPr>
          <w:rFonts w:hint="eastAsia"/>
          <w:color w:val="000000" w:themeColor="text1"/>
          <w:sz w:val="24"/>
          <w:szCs w:val="20"/>
          <w:highlight w:val="none"/>
          <w:lang w:val="en-US" w:eastAsia="zh-CN"/>
          <w14:textFill>
            <w14:solidFill>
              <w14:schemeClr w14:val="tx1"/>
            </w14:solidFill>
          </w14:textFill>
        </w:rPr>
        <w:t>本项目不适用</w:t>
      </w:r>
      <w:r>
        <w:rPr>
          <w:rFonts w:hint="eastAsia"/>
          <w:color w:val="000000" w:themeColor="text1"/>
          <w:sz w:val="24"/>
          <w:szCs w:val="20"/>
          <w:highlight w:val="none"/>
          <w:lang w:eastAsia="zh-CN"/>
          <w14:textFill>
            <w14:solidFill>
              <w14:schemeClr w14:val="tx1"/>
            </w14:solidFill>
          </w14:textFill>
        </w:rPr>
        <w:t>）</w:t>
      </w:r>
    </w:p>
    <w:p>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拟分包情况说明</w:t>
      </w:r>
    </w:p>
    <w:p>
      <w:pPr>
        <w:tabs>
          <w:tab w:val="left" w:pos="5580"/>
        </w:tabs>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致：</w:t>
      </w:r>
      <w:r>
        <w:rPr>
          <w:color w:val="000000" w:themeColor="text1"/>
          <w:sz w:val="24"/>
          <w:u w:val="single"/>
          <w14:textFill>
            <w14:solidFill>
              <w14:schemeClr w14:val="tx1"/>
            </w14:solidFill>
          </w14:textFill>
        </w:rPr>
        <w:t>（采购人或采购代理机构）</w:t>
      </w:r>
    </w:p>
    <w:p>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549" w:hRule="atLeast"/>
          <w:jc w:val="center"/>
        </w:trPr>
        <w:tc>
          <w:tcPr>
            <w:tcW w:w="456" w:type="dxa"/>
            <w:vAlign w:val="center"/>
          </w:tcPr>
          <w:p>
            <w:pPr>
              <w:pStyle w:val="250"/>
              <w:spacing w:line="380" w:lineRule="exact"/>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序号</w:t>
            </w:r>
          </w:p>
        </w:tc>
        <w:tc>
          <w:tcPr>
            <w:tcW w:w="1287" w:type="dxa"/>
            <w:vAlign w:val="center"/>
          </w:tcPr>
          <w:p>
            <w:pPr>
              <w:pStyle w:val="250"/>
              <w:spacing w:line="380" w:lineRule="exact"/>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分包承担</w:t>
            </w:r>
          </w:p>
          <w:p>
            <w:pPr>
              <w:pStyle w:val="250"/>
              <w:spacing w:line="380" w:lineRule="exact"/>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主体名称</w:t>
            </w:r>
          </w:p>
        </w:tc>
        <w:tc>
          <w:tcPr>
            <w:tcW w:w="1513" w:type="dxa"/>
            <w:vAlign w:val="center"/>
          </w:tcPr>
          <w:p>
            <w:pPr>
              <w:pStyle w:val="250"/>
              <w:spacing w:line="380" w:lineRule="exact"/>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分包承担</w:t>
            </w:r>
          </w:p>
          <w:p>
            <w:pPr>
              <w:pStyle w:val="250"/>
              <w:spacing w:line="380" w:lineRule="exact"/>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主体类型</w:t>
            </w:r>
          </w:p>
          <w:p>
            <w:pPr>
              <w:pStyle w:val="250"/>
              <w:spacing w:line="380" w:lineRule="exact"/>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（选择）</w:t>
            </w:r>
          </w:p>
        </w:tc>
        <w:tc>
          <w:tcPr>
            <w:tcW w:w="1125" w:type="dxa"/>
            <w:vAlign w:val="center"/>
          </w:tcPr>
          <w:p>
            <w:pPr>
              <w:pStyle w:val="250"/>
              <w:spacing w:line="380" w:lineRule="exact"/>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资质等级</w:t>
            </w:r>
          </w:p>
        </w:tc>
        <w:tc>
          <w:tcPr>
            <w:tcW w:w="1561" w:type="dxa"/>
            <w:vAlign w:val="center"/>
          </w:tcPr>
          <w:p>
            <w:pPr>
              <w:pStyle w:val="250"/>
              <w:spacing w:line="380" w:lineRule="exact"/>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拟分包</w:t>
            </w:r>
          </w:p>
          <w:p>
            <w:pPr>
              <w:pStyle w:val="250"/>
              <w:spacing w:line="380" w:lineRule="exact"/>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合同内容</w:t>
            </w:r>
          </w:p>
        </w:tc>
        <w:tc>
          <w:tcPr>
            <w:tcW w:w="1498" w:type="dxa"/>
            <w:vAlign w:val="center"/>
          </w:tcPr>
          <w:p>
            <w:pPr>
              <w:pStyle w:val="250"/>
              <w:spacing w:line="380" w:lineRule="exact"/>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拟分包</w:t>
            </w:r>
          </w:p>
          <w:p>
            <w:pPr>
              <w:pStyle w:val="250"/>
              <w:spacing w:line="380" w:lineRule="exact"/>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合同金额</w:t>
            </w:r>
          </w:p>
          <w:p>
            <w:pPr>
              <w:pStyle w:val="250"/>
              <w:spacing w:line="380" w:lineRule="exact"/>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（人民币元）</w:t>
            </w:r>
          </w:p>
        </w:tc>
        <w:tc>
          <w:tcPr>
            <w:tcW w:w="1564" w:type="dxa"/>
            <w:vAlign w:val="center"/>
          </w:tcPr>
          <w:p>
            <w:pPr>
              <w:pStyle w:val="250"/>
              <w:spacing w:line="380" w:lineRule="exact"/>
              <w:jc w:val="center"/>
              <w:rPr>
                <w:rFonts w:ascii="Times New Roman" w:hAnsi="Times New Roman" w:cs="Times New Roman" w:eastAsiaTheme="minorEastAsia"/>
                <w:b/>
                <w:color w:val="000000" w:themeColor="text1"/>
                <w:sz w:val="24"/>
                <w:lang w:eastAsia="zh-CN"/>
                <w14:textFill>
                  <w14:solidFill>
                    <w14:schemeClr w14:val="tx1"/>
                  </w14:solidFill>
                </w14:textFill>
              </w:rPr>
            </w:pPr>
            <w:r>
              <w:rPr>
                <w:rFonts w:ascii="Times New Roman" w:hAnsi="Times New Roman" w:cs="Times New Roman" w:eastAsiaTheme="minorEastAsia"/>
                <w:b/>
                <w:color w:val="000000" w:themeColor="text1"/>
                <w:sz w:val="24"/>
                <w:lang w:eastAsia="zh-CN"/>
                <w14:textFill>
                  <w14:solidFill>
                    <w14:schemeClr w14:val="tx1"/>
                  </w14:solidFill>
                </w14:textFill>
              </w:rPr>
              <w:t>占合同金额</w:t>
            </w:r>
          </w:p>
          <w:p>
            <w:pPr>
              <w:pStyle w:val="250"/>
              <w:spacing w:line="380" w:lineRule="exact"/>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b/>
                <w:color w:val="000000" w:themeColor="text1"/>
                <w:sz w:val="24"/>
                <w:lang w:eastAsia="zh-CN"/>
                <w14:textFill>
                  <w14:solidFill>
                    <w14:schemeClr w14:val="tx1"/>
                  </w14:solidFill>
                </w14:textFill>
              </w:rPr>
              <w:t>的比例（</w:t>
            </w:r>
            <w:r>
              <w:rPr>
                <w:rFonts w:ascii="Times New Roman" w:hAnsi="Times New Roman" w:eastAsia="Times New Roman" w:cs="Times New Roman"/>
                <w:b/>
                <w:color w:val="000000" w:themeColor="text1"/>
                <w:sz w:val="24"/>
                <w:lang w:eastAsia="zh-CN"/>
                <w14:textFill>
                  <w14:solidFill>
                    <w14:schemeClr w14:val="tx1"/>
                  </w14:solidFill>
                </w14:textFill>
              </w:rPr>
              <w:t>%</w:t>
            </w:r>
            <w:r>
              <w:rPr>
                <w:rFonts w:ascii="Times New Roman" w:hAnsi="Times New Roman" w:cs="Times New Roman" w:eastAsiaTheme="minorEastAsia"/>
                <w:b/>
                <w:color w:val="000000" w:themeColor="text1"/>
                <w:sz w:val="24"/>
                <w:lang w:eastAsia="zh-CN"/>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50"/>
              <w:spacing w:line="380" w:lineRule="exact"/>
              <w:jc w:val="center"/>
              <w:rPr>
                <w:rFonts w:ascii="Times New Roman" w:hAnsi="Times New Roman" w:cs="Times New Roman" w:eastAsiaTheme="minorEastAsia"/>
                <w:color w:val="000000" w:themeColor="text1"/>
                <w:sz w:val="24"/>
                <w14:textFill>
                  <w14:solidFill>
                    <w14:schemeClr w14:val="tx1"/>
                  </w14:solidFill>
                </w14:textFill>
              </w:rPr>
            </w:pPr>
            <w:r>
              <w:rPr>
                <w:rFonts w:ascii="Times New Roman" w:hAnsi="Times New Roman" w:cs="Times New Roman" w:eastAsiaTheme="minorEastAsia"/>
                <w:color w:val="000000" w:themeColor="text1"/>
                <w:sz w:val="24"/>
                <w14:textFill>
                  <w14:solidFill>
                    <w14:schemeClr w14:val="tx1"/>
                  </w14:solidFill>
                </w14:textFill>
              </w:rPr>
              <w:t>1</w:t>
            </w:r>
          </w:p>
        </w:tc>
        <w:tc>
          <w:tcPr>
            <w:tcW w:w="1287" w:type="dxa"/>
            <w:vAlign w:val="center"/>
          </w:tcPr>
          <w:p>
            <w:pPr>
              <w:pStyle w:val="250"/>
              <w:spacing w:line="380" w:lineRule="exact"/>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pPr>
              <w:pStyle w:val="250"/>
              <w:tabs>
                <w:tab w:val="left" w:pos="235"/>
              </w:tabs>
              <w:spacing w:line="380" w:lineRule="exact"/>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pPr>
              <w:pStyle w:val="250"/>
              <w:tabs>
                <w:tab w:val="left" w:pos="235"/>
              </w:tabs>
              <w:spacing w:line="380" w:lineRule="exact"/>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pPr>
              <w:pStyle w:val="250"/>
              <w:tabs>
                <w:tab w:val="left" w:pos="235"/>
              </w:tabs>
              <w:spacing w:line="380" w:lineRule="exact"/>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pPr>
              <w:pStyle w:val="250"/>
              <w:spacing w:line="380" w:lineRule="exact"/>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1" w:type="dxa"/>
            <w:vAlign w:val="center"/>
          </w:tcPr>
          <w:p>
            <w:pPr>
              <w:pStyle w:val="250"/>
              <w:spacing w:line="380" w:lineRule="exact"/>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pPr>
              <w:pStyle w:val="250"/>
              <w:spacing w:line="380" w:lineRule="exact"/>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pPr>
              <w:pStyle w:val="250"/>
              <w:spacing w:line="380" w:lineRule="exact"/>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50"/>
              <w:spacing w:line="380" w:lineRule="exact"/>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2</w:t>
            </w:r>
          </w:p>
        </w:tc>
        <w:tc>
          <w:tcPr>
            <w:tcW w:w="1287" w:type="dxa"/>
            <w:vAlign w:val="center"/>
          </w:tcPr>
          <w:p>
            <w:pPr>
              <w:pStyle w:val="250"/>
              <w:spacing w:line="380" w:lineRule="exact"/>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pPr>
              <w:pStyle w:val="250"/>
              <w:tabs>
                <w:tab w:val="left" w:pos="235"/>
              </w:tabs>
              <w:spacing w:line="380" w:lineRule="exact"/>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□中型企业</w:t>
            </w:r>
          </w:p>
          <w:p>
            <w:pPr>
              <w:pStyle w:val="250"/>
              <w:tabs>
                <w:tab w:val="left" w:pos="235"/>
              </w:tabs>
              <w:spacing w:line="380" w:lineRule="exact"/>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□小微企业</w:t>
            </w:r>
          </w:p>
          <w:p>
            <w:pPr>
              <w:pStyle w:val="250"/>
              <w:tabs>
                <w:tab w:val="left" w:pos="235"/>
              </w:tabs>
              <w:spacing w:line="380" w:lineRule="exact"/>
              <w:ind w:left="1" w:leftChars="-43" w:hanging="91" w:hangingChars="38"/>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□其他</w:t>
            </w:r>
          </w:p>
        </w:tc>
        <w:tc>
          <w:tcPr>
            <w:tcW w:w="1125" w:type="dxa"/>
            <w:vAlign w:val="center"/>
          </w:tcPr>
          <w:p>
            <w:pPr>
              <w:pStyle w:val="250"/>
              <w:spacing w:line="380" w:lineRule="exact"/>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1" w:type="dxa"/>
            <w:vAlign w:val="center"/>
          </w:tcPr>
          <w:p>
            <w:pPr>
              <w:pStyle w:val="250"/>
              <w:spacing w:line="380" w:lineRule="exact"/>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498" w:type="dxa"/>
            <w:vAlign w:val="center"/>
          </w:tcPr>
          <w:p>
            <w:pPr>
              <w:pStyle w:val="250"/>
              <w:spacing w:line="380" w:lineRule="exact"/>
              <w:jc w:val="center"/>
              <w:rPr>
                <w:rFonts w:ascii="Times New Roman" w:hAnsi="Times New Roman" w:cs="Times New Roman" w:eastAsiaTheme="minorEastAsia"/>
                <w:color w:val="000000" w:themeColor="text1"/>
                <w:sz w:val="30"/>
                <w:lang w:eastAsia="zh-CN"/>
                <w14:textFill>
                  <w14:solidFill>
                    <w14:schemeClr w14:val="tx1"/>
                  </w14:solidFill>
                </w14:textFill>
              </w:rPr>
            </w:pPr>
          </w:p>
        </w:tc>
        <w:tc>
          <w:tcPr>
            <w:tcW w:w="1564" w:type="dxa"/>
            <w:vAlign w:val="center"/>
          </w:tcPr>
          <w:p>
            <w:pPr>
              <w:pStyle w:val="250"/>
              <w:spacing w:line="380" w:lineRule="exact"/>
              <w:jc w:val="center"/>
              <w:rPr>
                <w:rFonts w:ascii="Times New Roman" w:hAnsi="Times New Roman" w:cs="Times New Roman" w:eastAsiaTheme="minorEastAsia"/>
                <w:color w:val="000000" w:themeColor="text1"/>
                <w:sz w:val="30"/>
                <w:lang w:eastAsia="zh-CN"/>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456" w:type="dxa"/>
            <w:vAlign w:val="center"/>
          </w:tcPr>
          <w:p>
            <w:pPr>
              <w:pStyle w:val="250"/>
              <w:spacing w:line="380" w:lineRule="exact"/>
              <w:jc w:val="center"/>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w:t>
            </w:r>
          </w:p>
        </w:tc>
        <w:tc>
          <w:tcPr>
            <w:tcW w:w="1287" w:type="dxa"/>
            <w:vAlign w:val="center"/>
          </w:tcPr>
          <w:p>
            <w:pPr>
              <w:pStyle w:val="250"/>
              <w:spacing w:line="380" w:lineRule="exact"/>
              <w:jc w:val="center"/>
              <w:rPr>
                <w:rFonts w:ascii="Times New Roman" w:hAnsi="Times New Roman" w:cs="Times New Roman" w:eastAsiaTheme="minorEastAsia"/>
                <w:color w:val="000000" w:themeColor="text1"/>
                <w:sz w:val="30"/>
                <w14:textFill>
                  <w14:solidFill>
                    <w14:schemeClr w14:val="tx1"/>
                  </w14:solidFill>
                </w14:textFill>
              </w:rPr>
            </w:pPr>
          </w:p>
        </w:tc>
        <w:tc>
          <w:tcPr>
            <w:tcW w:w="1513" w:type="dxa"/>
            <w:vAlign w:val="center"/>
          </w:tcPr>
          <w:p>
            <w:pPr>
              <w:pStyle w:val="250"/>
              <w:tabs>
                <w:tab w:val="left" w:pos="235"/>
              </w:tabs>
              <w:spacing w:line="380" w:lineRule="exact"/>
              <w:jc w:val="center"/>
              <w:rPr>
                <w:rFonts w:ascii="Times New Roman" w:hAnsi="Times New Roman" w:cs="Times New Roman" w:eastAsiaTheme="minorEastAsia"/>
                <w:color w:val="000000" w:themeColor="text1"/>
                <w:sz w:val="24"/>
                <w14:textFill>
                  <w14:solidFill>
                    <w14:schemeClr w14:val="tx1"/>
                  </w14:solidFill>
                </w14:textFill>
              </w:rPr>
            </w:pPr>
          </w:p>
        </w:tc>
        <w:tc>
          <w:tcPr>
            <w:tcW w:w="1125" w:type="dxa"/>
            <w:vAlign w:val="center"/>
          </w:tcPr>
          <w:p>
            <w:pPr>
              <w:pStyle w:val="250"/>
              <w:spacing w:line="380" w:lineRule="exact"/>
              <w:jc w:val="center"/>
              <w:rPr>
                <w:rFonts w:ascii="Times New Roman" w:hAnsi="Times New Roman" w:cs="Times New Roman" w:eastAsiaTheme="minorEastAsia"/>
                <w:color w:val="000000" w:themeColor="text1"/>
                <w:sz w:val="30"/>
                <w14:textFill>
                  <w14:solidFill>
                    <w14:schemeClr w14:val="tx1"/>
                  </w14:solidFill>
                </w14:textFill>
              </w:rPr>
            </w:pPr>
          </w:p>
        </w:tc>
        <w:tc>
          <w:tcPr>
            <w:tcW w:w="1561" w:type="dxa"/>
            <w:vAlign w:val="center"/>
          </w:tcPr>
          <w:p>
            <w:pPr>
              <w:pStyle w:val="250"/>
              <w:spacing w:line="380" w:lineRule="exact"/>
              <w:jc w:val="center"/>
              <w:rPr>
                <w:rFonts w:ascii="Times New Roman" w:hAnsi="Times New Roman" w:cs="Times New Roman" w:eastAsiaTheme="minorEastAsia"/>
                <w:color w:val="000000" w:themeColor="text1"/>
                <w:sz w:val="30"/>
                <w14:textFill>
                  <w14:solidFill>
                    <w14:schemeClr w14:val="tx1"/>
                  </w14:solidFill>
                </w14:textFill>
              </w:rPr>
            </w:pPr>
          </w:p>
        </w:tc>
        <w:tc>
          <w:tcPr>
            <w:tcW w:w="1498" w:type="dxa"/>
            <w:vAlign w:val="center"/>
          </w:tcPr>
          <w:p>
            <w:pPr>
              <w:pStyle w:val="250"/>
              <w:spacing w:line="380" w:lineRule="exact"/>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pPr>
              <w:pStyle w:val="250"/>
              <w:spacing w:line="380" w:lineRule="exact"/>
              <w:jc w:val="center"/>
              <w:rPr>
                <w:rFonts w:ascii="Times New Roman" w:hAnsi="Times New Roman" w:cs="Times New Roman" w:eastAsiaTheme="minorEastAsia"/>
                <w:color w:val="000000" w:themeColor="text1"/>
                <w:sz w:val="30"/>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620" w:hRule="atLeast"/>
          <w:jc w:val="center"/>
        </w:trPr>
        <w:tc>
          <w:tcPr>
            <w:tcW w:w="5942" w:type="dxa"/>
            <w:gridSpan w:val="5"/>
            <w:vAlign w:val="center"/>
          </w:tcPr>
          <w:p>
            <w:pPr>
              <w:pStyle w:val="250"/>
              <w:spacing w:line="380" w:lineRule="exact"/>
              <w:ind w:right="57" w:rightChars="27"/>
              <w:jc w:val="right"/>
              <w:rPr>
                <w:rFonts w:ascii="Times New Roman" w:hAnsi="Times New Roman" w:cs="Times New Roman" w:eastAsiaTheme="minorEastAsia"/>
                <w:color w:val="000000" w:themeColor="text1"/>
                <w:sz w:val="24"/>
                <w:lang w:eastAsia="zh-CN"/>
                <w14:textFill>
                  <w14:solidFill>
                    <w14:schemeClr w14:val="tx1"/>
                  </w14:solidFill>
                </w14:textFill>
              </w:rPr>
            </w:pPr>
            <w:r>
              <w:rPr>
                <w:rFonts w:ascii="Times New Roman" w:hAnsi="Times New Roman" w:cs="Times New Roman" w:eastAsiaTheme="minorEastAsia"/>
                <w:color w:val="000000" w:themeColor="text1"/>
                <w:sz w:val="24"/>
                <w:lang w:eastAsia="zh-CN"/>
                <w14:textFill>
                  <w14:solidFill>
                    <w14:schemeClr w14:val="tx1"/>
                  </w14:solidFill>
                </w14:textFill>
              </w:rPr>
              <w:t>合计：</w:t>
            </w:r>
          </w:p>
        </w:tc>
        <w:tc>
          <w:tcPr>
            <w:tcW w:w="1498" w:type="dxa"/>
            <w:vAlign w:val="center"/>
          </w:tcPr>
          <w:p>
            <w:pPr>
              <w:pStyle w:val="250"/>
              <w:spacing w:line="380" w:lineRule="exact"/>
              <w:jc w:val="center"/>
              <w:rPr>
                <w:rFonts w:ascii="Times New Roman" w:hAnsi="Times New Roman" w:cs="Times New Roman" w:eastAsiaTheme="minorEastAsia"/>
                <w:color w:val="000000" w:themeColor="text1"/>
                <w:sz w:val="30"/>
                <w14:textFill>
                  <w14:solidFill>
                    <w14:schemeClr w14:val="tx1"/>
                  </w14:solidFill>
                </w14:textFill>
              </w:rPr>
            </w:pPr>
          </w:p>
        </w:tc>
        <w:tc>
          <w:tcPr>
            <w:tcW w:w="1564" w:type="dxa"/>
            <w:vAlign w:val="center"/>
          </w:tcPr>
          <w:p>
            <w:pPr>
              <w:pStyle w:val="250"/>
              <w:spacing w:line="380" w:lineRule="exact"/>
              <w:jc w:val="center"/>
              <w:rPr>
                <w:rFonts w:ascii="Times New Roman" w:hAnsi="Times New Roman" w:cs="Times New Roman" w:eastAsiaTheme="minorEastAsia"/>
                <w:color w:val="000000" w:themeColor="text1"/>
                <w:sz w:val="30"/>
                <w14:textFill>
                  <w14:solidFill>
                    <w14:schemeClr w14:val="tx1"/>
                  </w14:solidFill>
                </w14:textFill>
              </w:rPr>
            </w:pPr>
          </w:p>
        </w:tc>
      </w:tr>
    </w:tbl>
    <w:p>
      <w:pPr>
        <w:adjustRightInd w:val="0"/>
        <w:snapToGrid w:val="0"/>
        <w:spacing w:line="360" w:lineRule="auto"/>
        <w:ind w:firstLine="480" w:firstLineChars="200"/>
        <w:jc w:val="left"/>
        <w:rPr>
          <w:color w:val="000000" w:themeColor="text1"/>
          <w:sz w:val="24"/>
          <w14:textFill>
            <w14:solidFill>
              <w14:schemeClr w14:val="tx1"/>
            </w14:solidFill>
          </w14:textFill>
        </w:rPr>
      </w:pPr>
    </w:p>
    <w:p>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注： </w:t>
      </w:r>
    </w:p>
    <w:p>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 如本项目（包）允许分包，且投标人拟进行分包时，必须提供</w:t>
      </w:r>
      <w:r>
        <w:rPr>
          <w:rFonts w:eastAsiaTheme="minorEastAsia"/>
          <w:color w:val="000000" w:themeColor="text1"/>
          <w:sz w:val="24"/>
          <w14:textFill>
            <w14:solidFill>
              <w14:schemeClr w14:val="tx1"/>
            </w14:solidFill>
          </w14:textFill>
        </w:rPr>
        <w:t>；如未提供，或提供了但未填写分包承担主体名称、拟分包合同内容、拟分包合同金额，</w:t>
      </w:r>
      <w:r>
        <w:rPr>
          <w:rFonts w:eastAsiaTheme="minorEastAsia"/>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2.如本招标文件《投标人须知资料表》载明本项目分包承担主体应具备的相应资质条件，则投标人须在本表中列明分包承担主体的资质等级，并后附资质证书电子件，否则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p>
    <w:p>
      <w:p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pPr>
        <w:adjustRightInd w:val="0"/>
        <w:snapToGrid w:val="0"/>
        <w:spacing w:line="360" w:lineRule="auto"/>
        <w:ind w:firstLine="480" w:firstLineChars="20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投标人名称（盖章）：______</w:t>
      </w:r>
    </w:p>
    <w:p>
      <w:pPr>
        <w:adjustRightInd w:val="0"/>
        <w:snapToGrid w:val="0"/>
        <w:spacing w:line="360" w:lineRule="auto"/>
        <w:ind w:firstLine="480" w:firstLineChars="200"/>
        <w:jc w:val="right"/>
        <w:rPr>
          <w:color w:val="000000" w:themeColor="text1"/>
          <w:sz w:val="24"/>
          <w14:textFill>
            <w14:solidFill>
              <w14:schemeClr w14:val="tx1"/>
            </w14:solidFill>
          </w14:textFill>
        </w:rPr>
      </w:pPr>
      <w:r>
        <w:rPr>
          <w:color w:val="000000" w:themeColor="text1"/>
          <w:sz w:val="24"/>
          <w14:textFill>
            <w14:solidFill>
              <w14:schemeClr w14:val="tx1"/>
            </w14:solidFill>
          </w14:textFill>
        </w:rPr>
        <w:t>日期：_____年______月______日</w:t>
      </w:r>
    </w:p>
    <w:p>
      <w:pPr>
        <w:autoSpaceDE w:val="0"/>
        <w:autoSpaceDN w:val="0"/>
        <w:adjustRightInd w:val="0"/>
        <w:spacing w:line="360" w:lineRule="auto"/>
        <w:jc w:val="center"/>
        <w:rPr>
          <w:b/>
          <w:color w:val="000000" w:themeColor="text1"/>
          <w:sz w:val="36"/>
          <w:szCs w:val="36"/>
          <w14:textFill>
            <w14:solidFill>
              <w14:schemeClr w14:val="tx1"/>
            </w14:solidFill>
          </w14:textFill>
        </w:rPr>
      </w:pPr>
      <w:bookmarkStart w:id="1026" w:name="_Hlk176956326"/>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p>
    <w:p>
      <w:pPr>
        <w:autoSpaceDE w:val="0"/>
        <w:autoSpaceDN w:val="0"/>
        <w:adjustRightInd w:val="0"/>
        <w:spacing w:line="360" w:lineRule="auto"/>
        <w:jc w:val="center"/>
        <w:rPr>
          <w:b/>
          <w:color w:val="000000" w:themeColor="text1"/>
          <w:sz w:val="36"/>
          <w:szCs w:val="36"/>
          <w14:textFill>
            <w14:solidFill>
              <w14:schemeClr w14:val="tx1"/>
            </w14:solidFill>
          </w14:textFill>
        </w:rPr>
      </w:pPr>
      <w:r>
        <w:rPr>
          <w:b/>
          <w:color w:val="000000" w:themeColor="text1"/>
          <w:sz w:val="36"/>
          <w:szCs w:val="36"/>
          <w14:textFill>
            <w14:solidFill>
              <w14:schemeClr w14:val="tx1"/>
            </w14:solidFill>
          </w14:textFill>
        </w:rPr>
        <w:t>分包意向协议</w:t>
      </w:r>
    </w:p>
    <w:p>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甲方（投标人）：________</w:t>
      </w:r>
    </w:p>
    <w:p>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乙方（拟分包单位）：________</w:t>
      </w:r>
    </w:p>
    <w:p>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甲方承诺，一旦在_________（采购项目名称）（项目编号/包号为：_______）招标采购项目中获得采购合同，将按照下述约定将合同项下部分内容分包给乙方：</w:t>
      </w:r>
    </w:p>
    <w:p>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1.分包内容：_____。</w:t>
      </w:r>
    </w:p>
    <w:p>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2.分包金额：_____，该金额占该采购包合同金额的比例为___%。</w:t>
      </w:r>
    </w:p>
    <w:p>
      <w:pPr>
        <w:adjustRightInd w:val="0"/>
        <w:snapToGrid w:val="0"/>
        <w:spacing w:line="360" w:lineRule="auto"/>
        <w:ind w:firstLine="480" w:firstLineChars="200"/>
        <w:jc w:val="left"/>
        <w:rPr>
          <w:bCs/>
          <w:color w:val="000000" w:themeColor="text1"/>
          <w:sz w:val="24"/>
          <w14:textFill>
            <w14:solidFill>
              <w14:schemeClr w14:val="tx1"/>
            </w14:solidFill>
          </w14:textFill>
        </w:rPr>
      </w:pPr>
      <w:r>
        <w:rPr>
          <w:color w:val="000000" w:themeColor="text1"/>
          <w:sz w:val="24"/>
          <w14:textFill>
            <w14:solidFill>
              <w14:schemeClr w14:val="tx1"/>
            </w14:solidFill>
          </w14:textFill>
        </w:rPr>
        <w:t>乙方承诺将在上述情况下与甲方签订分包合同。</w:t>
      </w:r>
    </w:p>
    <w:p>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本协议自各方盖章之日起生效，如甲方未在该项目（采购包）中标，本协议自动终止。</w:t>
      </w:r>
    </w:p>
    <w:p>
      <w:pPr>
        <w:spacing w:line="360" w:lineRule="auto"/>
        <w:ind w:firstLine="471"/>
        <w:rPr>
          <w:b/>
          <w:color w:val="000000" w:themeColor="text1"/>
          <w:sz w:val="24"/>
          <w14:textFill>
            <w14:solidFill>
              <w14:schemeClr w14:val="tx1"/>
            </w14:solidFill>
          </w14:textFill>
        </w:rPr>
      </w:pPr>
    </w:p>
    <w:p>
      <w:pPr>
        <w:spacing w:line="360" w:lineRule="auto"/>
        <w:ind w:firstLine="471"/>
        <w:rPr>
          <w:b/>
          <w:color w:val="000000" w:themeColor="text1"/>
          <w:sz w:val="24"/>
          <w14:textFill>
            <w14:solidFill>
              <w14:schemeClr w14:val="tx1"/>
            </w14:solidFill>
          </w14:textFill>
        </w:rPr>
      </w:pPr>
      <w:r>
        <w:rPr>
          <w:color w:val="000000" w:themeColor="text1"/>
          <w:sz w:val="24"/>
          <w14:textFill>
            <w14:solidFill>
              <w14:schemeClr w14:val="tx1"/>
            </w14:solidFill>
          </w14:textFill>
        </w:rPr>
        <w:t>甲方（盖章）：_________                 乙方（盖章）：_________</w:t>
      </w:r>
    </w:p>
    <w:p>
      <w:pPr>
        <w:spacing w:line="360" w:lineRule="auto"/>
        <w:ind w:left="480"/>
        <w:jc w:val="right"/>
        <w:rPr>
          <w:color w:val="000000" w:themeColor="text1"/>
          <w:sz w:val="24"/>
          <w14:textFill>
            <w14:solidFill>
              <w14:schemeClr w14:val="tx1"/>
            </w14:solidFill>
          </w14:textFill>
        </w:rPr>
      </w:pPr>
    </w:p>
    <w:p>
      <w:pPr>
        <w:spacing w:line="360" w:lineRule="auto"/>
        <w:ind w:left="480"/>
        <w:jc w:val="right"/>
        <w:rPr>
          <w:b/>
          <w:color w:val="000000" w:themeColor="text1"/>
          <w:sz w:val="24"/>
          <w14:textFill>
            <w14:solidFill>
              <w14:schemeClr w14:val="tx1"/>
            </w14:solidFill>
          </w14:textFill>
        </w:rPr>
      </w:pPr>
      <w:r>
        <w:rPr>
          <w:color w:val="000000" w:themeColor="text1"/>
          <w:sz w:val="24"/>
          <w:szCs w:val="20"/>
          <w14:textFill>
            <w14:solidFill>
              <w14:schemeClr w14:val="tx1"/>
            </w14:solidFill>
          </w14:textFill>
        </w:rPr>
        <w:t xml:space="preserve">日期：_____年______月______日   </w:t>
      </w:r>
    </w:p>
    <w:p>
      <w:pPr>
        <w:tabs>
          <w:tab w:val="left" w:pos="8280"/>
        </w:tabs>
        <w:spacing w:line="360" w:lineRule="auto"/>
        <w:ind w:firstLine="480"/>
        <w:rPr>
          <w:color w:val="000000" w:themeColor="text1"/>
          <w:sz w:val="24"/>
          <w14:textFill>
            <w14:solidFill>
              <w14:schemeClr w14:val="tx1"/>
            </w14:solidFill>
          </w14:textFill>
        </w:rPr>
      </w:pPr>
    </w:p>
    <w:p>
      <w:pPr>
        <w:tabs>
          <w:tab w:val="left" w:pos="8280"/>
        </w:tabs>
        <w:spacing w:line="360" w:lineRule="auto"/>
        <w:rPr>
          <w:color w:val="000000" w:themeColor="text1"/>
          <w:sz w:val="24"/>
          <w14:textFill>
            <w14:solidFill>
              <w14:schemeClr w14:val="tx1"/>
            </w14:solidFill>
          </w14:textFill>
        </w:rPr>
      </w:pPr>
      <w:bookmarkStart w:id="1027" w:name="_Hlk176956306"/>
      <w:r>
        <w:rPr>
          <w:color w:val="000000" w:themeColor="text1"/>
          <w:sz w:val="24"/>
          <w14:textFill>
            <w14:solidFill>
              <w14:schemeClr w14:val="tx1"/>
            </w14:solidFill>
          </w14:textFill>
        </w:rPr>
        <w:t>注：</w:t>
      </w:r>
    </w:p>
    <w:p>
      <w:pPr>
        <w:numPr>
          <w:ilvl w:val="0"/>
          <w:numId w:val="36"/>
        </w:num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投标人“为落实政府采购政策”而向中小企业分包时必须提供，否则</w:t>
      </w:r>
      <w:r>
        <w:rPr>
          <w:b/>
          <w:color w:val="000000" w:themeColor="text1"/>
          <w:sz w:val="24"/>
          <w14:textFill>
            <w14:solidFill>
              <w14:schemeClr w14:val="tx1"/>
            </w14:solidFill>
          </w14:textFill>
        </w:rPr>
        <w:t>投标无效</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且建议按照采购文件要求在资格证明文件部分提供；</w:t>
      </w:r>
    </w:p>
    <w:p>
      <w:pPr>
        <w:numPr>
          <w:ilvl w:val="0"/>
          <w:numId w:val="36"/>
        </w:numPr>
        <w:adjustRightInd w:val="0"/>
        <w:snapToGrid w:val="0"/>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投标人</w:t>
      </w:r>
      <w:r>
        <w:rPr>
          <w:rFonts w:hint="eastAsia"/>
          <w:color w:val="000000" w:themeColor="text1"/>
          <w:sz w:val="24"/>
          <w14:textFill>
            <w14:solidFill>
              <w14:schemeClr w14:val="tx1"/>
            </w14:solidFill>
          </w14:textFill>
        </w:rPr>
        <w:t>满足《政府采购促进中小企业发展管理办法》（财库〔2020〕46号）第九条有关规定，拟享受中小企业</w:t>
      </w:r>
      <w:r>
        <w:rPr>
          <w:color w:val="000000" w:themeColor="text1"/>
          <w:sz w:val="24"/>
          <w14:textFill>
            <w14:solidFill>
              <w14:schemeClr w14:val="tx1"/>
            </w14:solidFill>
          </w14:textFill>
        </w:rPr>
        <w:t>政策</w:t>
      </w:r>
      <w:r>
        <w:rPr>
          <w:rFonts w:hint="eastAsia"/>
          <w:color w:val="000000" w:themeColor="text1"/>
          <w:sz w:val="24"/>
          <w14:textFill>
            <w14:solidFill>
              <w14:schemeClr w14:val="tx1"/>
            </w14:solidFill>
          </w14:textFill>
        </w:rPr>
        <w:t>优惠措施的，仍需提供本协议，否则不予认可；</w:t>
      </w:r>
    </w:p>
    <w:p>
      <w:pPr>
        <w:numPr>
          <w:ilvl w:val="0"/>
          <w:numId w:val="36"/>
        </w:numPr>
        <w:adjustRightInd w:val="0"/>
        <w:snapToGrid w:val="0"/>
        <w:spacing w:line="360" w:lineRule="auto"/>
        <w:jc w:val="left"/>
        <w:rPr>
          <w:b/>
          <w:color w:val="000000" w:themeColor="text1"/>
          <w:sz w:val="24"/>
          <w14:textFill>
            <w14:solidFill>
              <w14:schemeClr w14:val="tx1"/>
            </w14:solidFill>
          </w14:textFill>
        </w:rPr>
      </w:pPr>
      <w:r>
        <w:rPr>
          <w:color w:val="000000" w:themeColor="text1"/>
          <w:sz w:val="24"/>
          <w14:textFill>
            <w14:solidFill>
              <w14:schemeClr w14:val="tx1"/>
            </w14:solidFill>
          </w14:textFill>
        </w:rPr>
        <w:t>投标人须与所有拟分包单位分别签订《分包意向协议》，每单位签订一份，并在投标文件中提交全部协议原件的电子件，否则</w:t>
      </w:r>
      <w:r>
        <w:rPr>
          <w:rFonts w:hint="eastAsia"/>
          <w:bCs/>
          <w:color w:val="000000" w:themeColor="text1"/>
          <w:sz w:val="24"/>
          <w14:textFill>
            <w14:solidFill>
              <w14:schemeClr w14:val="tx1"/>
            </w14:solidFill>
          </w14:textFill>
        </w:rPr>
        <w:t>不予认可</w:t>
      </w:r>
      <w:r>
        <w:rPr>
          <w:color w:val="000000" w:themeColor="text1"/>
          <w:sz w:val="24"/>
          <w14:textFill>
            <w14:solidFill>
              <w14:schemeClr w14:val="tx1"/>
            </w14:solidFill>
          </w14:textFill>
        </w:rPr>
        <w:t>。</w:t>
      </w:r>
      <w:bookmarkEnd w:id="1027"/>
    </w:p>
    <w:bookmarkEnd w:id="1026"/>
    <w:p>
      <w:pPr>
        <w:numPr>
          <w:ilvl w:val="0"/>
          <w:numId w:val="33"/>
        </w:numPr>
        <w:tabs>
          <w:tab w:val="left" w:pos="360"/>
        </w:tabs>
        <w:snapToGrid w:val="0"/>
        <w:spacing w:line="360" w:lineRule="auto"/>
        <w:outlineLvl w:val="1"/>
        <w:rPr>
          <w:color w:val="000000" w:themeColor="text1"/>
          <w:sz w:val="24"/>
          <w:szCs w:val="20"/>
          <w14:textFill>
            <w14:solidFill>
              <w14:schemeClr w14:val="tx1"/>
            </w14:solidFill>
          </w14:textFill>
        </w:rPr>
      </w:pPr>
      <w:r>
        <w:rPr>
          <w:color w:val="000000" w:themeColor="text1"/>
          <w:sz w:val="24"/>
          <w:szCs w:val="20"/>
          <w14:textFill>
            <w14:solidFill>
              <w14:schemeClr w14:val="tx1"/>
            </w14:solidFill>
          </w14:textFill>
        </w:rPr>
        <w:br w:type="page"/>
      </w:r>
      <w:r>
        <w:rPr>
          <w:color w:val="000000" w:themeColor="text1"/>
          <w:sz w:val="24"/>
          <w:szCs w:val="20"/>
          <w14:textFill>
            <w14:solidFill>
              <w14:schemeClr w14:val="tx1"/>
            </w14:solidFill>
          </w14:textFill>
        </w:rPr>
        <w:t>招标文件要求提供或投标人认为应附的其他材料</w:t>
      </w:r>
    </w:p>
    <w:p>
      <w:pPr>
        <w:widowControl/>
        <w:spacing w:line="360" w:lineRule="auto"/>
        <w:jc w:val="left"/>
        <w:rPr>
          <w:color w:val="000000" w:themeColor="text1"/>
          <w:sz w:val="24"/>
          <w:szCs w:val="20"/>
          <w14:textFill>
            <w14:solidFill>
              <w14:schemeClr w14:val="tx1"/>
            </w14:solidFill>
          </w14:textFill>
        </w:rPr>
      </w:pPr>
      <w:r>
        <w:rPr>
          <w:rFonts w:hint="eastAsia"/>
          <w:color w:val="000000" w:themeColor="text1"/>
          <w:sz w:val="24"/>
          <w:szCs w:val="20"/>
          <w14:textFill>
            <w14:solidFill>
              <w14:schemeClr w14:val="tx1"/>
            </w14:solidFill>
          </w14:textFill>
        </w:rPr>
        <w:t>10</w:t>
      </w:r>
      <w:r>
        <w:rPr>
          <w:color w:val="000000" w:themeColor="text1"/>
          <w:sz w:val="24"/>
          <w:szCs w:val="20"/>
          <w14:textFill>
            <w14:solidFill>
              <w14:schemeClr w14:val="tx1"/>
            </w14:solidFill>
          </w14:textFill>
        </w:rPr>
        <w:t>-1</w:t>
      </w:r>
      <w:r>
        <w:rPr>
          <w:rFonts w:hint="eastAsia"/>
          <w:color w:val="000000" w:themeColor="text1"/>
          <w:sz w:val="24"/>
          <w:szCs w:val="20"/>
          <w14:textFill>
            <w14:solidFill>
              <w14:schemeClr w14:val="tx1"/>
            </w14:solidFill>
          </w14:textFill>
        </w:rPr>
        <w:t>供应商信息采集表</w:t>
      </w:r>
    </w:p>
    <w:tbl>
      <w:tblPr>
        <w:tblStyle w:val="53"/>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80" w:hRule="atLeast"/>
        </w:trPr>
        <w:tc>
          <w:tcPr>
            <w:tcW w:w="3022"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供应商名称</w:t>
            </w:r>
          </w:p>
        </w:tc>
        <w:tc>
          <w:tcPr>
            <w:tcW w:w="3021"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供应商规模</w:t>
            </w:r>
          </w:p>
        </w:tc>
        <w:tc>
          <w:tcPr>
            <w:tcW w:w="3019" w:type="dxa"/>
          </w:tcPr>
          <w:p>
            <w:pPr>
              <w:spacing w:line="360" w:lineRule="auto"/>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4" w:hRule="atLeast"/>
        </w:trPr>
        <w:tc>
          <w:tcPr>
            <w:tcW w:w="3022" w:type="dxa"/>
          </w:tcPr>
          <w:p>
            <w:pPr>
              <w:spacing w:line="360" w:lineRule="auto"/>
              <w:rPr>
                <w:color w:val="000000" w:themeColor="text1"/>
                <w:sz w:val="24"/>
                <w14:textFill>
                  <w14:solidFill>
                    <w14:schemeClr w14:val="tx1"/>
                  </w14:solidFill>
                </w14:textFill>
              </w:rPr>
            </w:pPr>
          </w:p>
        </w:tc>
        <w:tc>
          <w:tcPr>
            <w:tcW w:w="3021" w:type="dxa"/>
          </w:tcPr>
          <w:p>
            <w:pPr>
              <w:spacing w:line="360" w:lineRule="auto"/>
              <w:rPr>
                <w:color w:val="000000" w:themeColor="text1"/>
                <w:sz w:val="24"/>
                <w14:textFill>
                  <w14:solidFill>
                    <w14:schemeClr w14:val="tx1"/>
                  </w14:solidFill>
                </w14:textFill>
              </w:rPr>
            </w:pPr>
          </w:p>
        </w:tc>
        <w:tc>
          <w:tcPr>
            <w:tcW w:w="3019" w:type="dxa"/>
          </w:tcPr>
          <w:p>
            <w:pPr>
              <w:spacing w:line="360" w:lineRule="auto"/>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9" w:hRule="atLeast"/>
        </w:trPr>
        <w:tc>
          <w:tcPr>
            <w:tcW w:w="3022" w:type="dxa"/>
          </w:tcPr>
          <w:p>
            <w:pPr>
              <w:spacing w:line="360" w:lineRule="auto"/>
              <w:rPr>
                <w:color w:val="000000" w:themeColor="text1"/>
                <w:sz w:val="24"/>
                <w14:textFill>
                  <w14:solidFill>
                    <w14:schemeClr w14:val="tx1"/>
                  </w14:solidFill>
                </w14:textFill>
              </w:rPr>
            </w:pPr>
          </w:p>
        </w:tc>
        <w:tc>
          <w:tcPr>
            <w:tcW w:w="3021" w:type="dxa"/>
          </w:tcPr>
          <w:p>
            <w:pPr>
              <w:spacing w:line="360" w:lineRule="auto"/>
              <w:rPr>
                <w:color w:val="000000" w:themeColor="text1"/>
                <w:sz w:val="24"/>
                <w14:textFill>
                  <w14:solidFill>
                    <w14:schemeClr w14:val="tx1"/>
                  </w14:solidFill>
                </w14:textFill>
              </w:rPr>
            </w:pPr>
          </w:p>
        </w:tc>
        <w:tc>
          <w:tcPr>
            <w:tcW w:w="3019" w:type="dxa"/>
          </w:tcPr>
          <w:p>
            <w:pPr>
              <w:spacing w:line="360" w:lineRule="auto"/>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1" w:hRule="atLeast"/>
        </w:trPr>
        <w:tc>
          <w:tcPr>
            <w:tcW w:w="3022" w:type="dxa"/>
          </w:tcPr>
          <w:p>
            <w:pPr>
              <w:spacing w:line="360" w:lineRule="auto"/>
              <w:rPr>
                <w:color w:val="000000" w:themeColor="text1"/>
                <w:sz w:val="24"/>
                <w14:textFill>
                  <w14:solidFill>
                    <w14:schemeClr w14:val="tx1"/>
                  </w14:solidFill>
                </w14:textFill>
              </w:rPr>
            </w:pPr>
          </w:p>
        </w:tc>
        <w:tc>
          <w:tcPr>
            <w:tcW w:w="3021" w:type="dxa"/>
          </w:tcPr>
          <w:p>
            <w:pPr>
              <w:spacing w:line="360" w:lineRule="auto"/>
              <w:rPr>
                <w:color w:val="000000" w:themeColor="text1"/>
                <w:sz w:val="24"/>
                <w14:textFill>
                  <w14:solidFill>
                    <w14:schemeClr w14:val="tx1"/>
                  </w14:solidFill>
                </w14:textFill>
              </w:rPr>
            </w:pPr>
          </w:p>
        </w:tc>
        <w:tc>
          <w:tcPr>
            <w:tcW w:w="3019" w:type="dxa"/>
          </w:tcPr>
          <w:p>
            <w:pPr>
              <w:spacing w:line="360" w:lineRule="auto"/>
              <w:rPr>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4" w:hRule="atLeast"/>
        </w:trPr>
        <w:tc>
          <w:tcPr>
            <w:tcW w:w="3022" w:type="dxa"/>
          </w:tcPr>
          <w:p>
            <w:pPr>
              <w:spacing w:line="360" w:lineRule="auto"/>
              <w:rPr>
                <w:color w:val="000000" w:themeColor="text1"/>
                <w:sz w:val="24"/>
                <w14:textFill>
                  <w14:solidFill>
                    <w14:schemeClr w14:val="tx1"/>
                  </w14:solidFill>
                </w14:textFill>
              </w:rPr>
            </w:pPr>
          </w:p>
        </w:tc>
        <w:tc>
          <w:tcPr>
            <w:tcW w:w="3021" w:type="dxa"/>
          </w:tcPr>
          <w:p>
            <w:pPr>
              <w:spacing w:line="360" w:lineRule="auto"/>
              <w:rPr>
                <w:color w:val="000000" w:themeColor="text1"/>
                <w:sz w:val="24"/>
                <w14:textFill>
                  <w14:solidFill>
                    <w14:schemeClr w14:val="tx1"/>
                  </w14:solidFill>
                </w14:textFill>
              </w:rPr>
            </w:pPr>
          </w:p>
        </w:tc>
        <w:tc>
          <w:tcPr>
            <w:tcW w:w="3019" w:type="dxa"/>
          </w:tcPr>
          <w:p>
            <w:pPr>
              <w:spacing w:line="360" w:lineRule="auto"/>
              <w:rPr>
                <w:color w:val="000000" w:themeColor="text1"/>
                <w:sz w:val="24"/>
                <w14:textFill>
                  <w14:solidFill>
                    <w14:schemeClr w14:val="tx1"/>
                  </w14:solidFill>
                </w14:textFill>
              </w:rPr>
            </w:pPr>
          </w:p>
        </w:tc>
      </w:tr>
    </w:tbl>
    <w:p>
      <w:pPr>
        <w:tabs>
          <w:tab w:val="left" w:pos="1800"/>
          <w:tab w:val="left" w:pos="5580"/>
        </w:tabs>
        <w:spacing w:line="360" w:lineRule="auto"/>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注：1.供应商如为联合体，则应填写联合体各成员信息。</w:t>
      </w:r>
    </w:p>
    <w:p>
      <w:pPr>
        <w:tabs>
          <w:tab w:val="left" w:pos="1800"/>
          <w:tab w:val="left" w:pos="5580"/>
        </w:tabs>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2.外商投资类型请填写“外商单独投资”、“外商部分投资”</w:t>
      </w:r>
      <w:r>
        <w:rPr>
          <w:rFonts w:hint="eastAsia"/>
          <w:color w:val="000000" w:themeColor="text1"/>
          <w:sz w:val="24"/>
          <w14:textFill>
            <w14:solidFill>
              <w14:schemeClr w14:val="tx1"/>
            </w14:solidFill>
          </w14:textFill>
        </w:rPr>
        <w:t>或</w:t>
      </w:r>
      <w:r>
        <w:rPr>
          <w:color w:val="000000" w:themeColor="text1"/>
          <w:sz w:val="24"/>
          <w14:textFill>
            <w14:solidFill>
              <w14:schemeClr w14:val="tx1"/>
            </w14:solidFill>
          </w14:textFill>
        </w:rPr>
        <w:t>“内资”。</w:t>
      </w:r>
    </w:p>
    <w:bookmarkEnd w:id="930"/>
    <w:p>
      <w:pPr>
        <w:widowControl/>
        <w:jc w:val="left"/>
        <w:rPr>
          <w:rFonts w:hint="eastAsia" w:ascii="宋体" w:hAnsi="宋体"/>
          <w:b/>
          <w:color w:val="000000" w:themeColor="text1"/>
          <w:sz w:val="24"/>
          <w14:textFill>
            <w14:solidFill>
              <w14:schemeClr w14:val="tx1"/>
            </w14:solidFill>
          </w14:textFill>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华文楷体">
    <w:altName w:val="楷体_GB2312"/>
    <w:panose1 w:val="02010600040101010101"/>
    <w:charset w:val="86"/>
    <w:family w:val="auto"/>
    <w:pitch w:val="default"/>
    <w:sig w:usb0="00000000" w:usb1="00000000" w:usb2="00000000" w:usb3="00000000" w:csb0="0004009F" w:csb1="DFD70000"/>
  </w:font>
  <w:font w:name="Segoe UI Symbol">
    <w:panose1 w:val="020B0502040204020203"/>
    <w:charset w:val="00"/>
    <w:family w:val="swiss"/>
    <w:pitch w:val="default"/>
    <w:sig w:usb0="800001E3" w:usb1="1200FFEF" w:usb2="00040000" w:usb3="04000000" w:csb0="00000001" w:csb1="40000000"/>
  </w:font>
  <w:font w:name="Yu Gothic UI">
    <w:panose1 w:val="020B0500000000000000"/>
    <w:charset w:val="80"/>
    <w:family w:val="auto"/>
    <w:pitch w:val="default"/>
    <w:sig w:usb0="E00002FF" w:usb1="2AC7FDFF" w:usb2="00000016" w:usb3="00000000" w:csb0="200200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pPr>
          <w:pStyle w:val="32"/>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framePr w:wrap="around" w:vAnchor="text" w:hAnchor="margin" w:xAlign="right" w:y="1"/>
      <w:rPr>
        <w:rStyle w:val="46"/>
      </w:rPr>
    </w:pPr>
    <w:r>
      <w:rPr>
        <w:rStyle w:val="46"/>
      </w:rPr>
      <w:fldChar w:fldCharType="begin"/>
    </w:r>
    <w:r>
      <w:rPr>
        <w:rStyle w:val="46"/>
      </w:rPr>
      <w:instrText xml:space="preserve">PAGE  </w:instrText>
    </w:r>
    <w:r>
      <w:rPr>
        <w:rStyle w:val="46"/>
      </w:rPr>
      <w:fldChar w:fldCharType="separate"/>
    </w:r>
    <w:r>
      <w:rPr>
        <w:rStyle w:val="46"/>
      </w:rPr>
      <w:fldChar w:fldCharType="end"/>
    </w:r>
  </w:p>
  <w:p>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CA27DF"/>
    <w:multiLevelType w:val="singleLevel"/>
    <w:tmpl w:val="87CA27DF"/>
    <w:lvl w:ilvl="0" w:tentative="0">
      <w:start w:val="1"/>
      <w:numFmt w:val="decimal"/>
      <w:lvlText w:val="(%1)"/>
      <w:lvlJc w:val="left"/>
      <w:pPr>
        <w:ind w:left="425" w:hanging="425"/>
      </w:pPr>
      <w:rPr>
        <w:rFonts w:hint="default"/>
      </w:rPr>
    </w:lvl>
  </w:abstractNum>
  <w:abstractNum w:abstractNumId="1">
    <w:nsid w:val="8FF8BF3D"/>
    <w:multiLevelType w:val="singleLevel"/>
    <w:tmpl w:val="8FF8BF3D"/>
    <w:lvl w:ilvl="0" w:tentative="0">
      <w:start w:val="1"/>
      <w:numFmt w:val="decimal"/>
      <w:lvlText w:val="%1)"/>
      <w:lvlJc w:val="left"/>
      <w:pPr>
        <w:ind w:left="425" w:hanging="425"/>
      </w:pPr>
      <w:rPr>
        <w:rFonts w:hint="default"/>
      </w:rPr>
    </w:lvl>
  </w:abstractNum>
  <w:abstractNum w:abstractNumId="2">
    <w:nsid w:val="A5F01215"/>
    <w:multiLevelType w:val="singleLevel"/>
    <w:tmpl w:val="A5F01215"/>
    <w:lvl w:ilvl="0" w:tentative="0">
      <w:start w:val="1"/>
      <w:numFmt w:val="decimal"/>
      <w:lvlText w:val="%1."/>
      <w:lvlJc w:val="left"/>
      <w:pPr>
        <w:ind w:left="425" w:hanging="425"/>
      </w:pPr>
      <w:rPr>
        <w:rFonts w:hint="default"/>
      </w:rPr>
    </w:lvl>
  </w:abstractNum>
  <w:abstractNum w:abstractNumId="3">
    <w:nsid w:val="BA5A9506"/>
    <w:multiLevelType w:val="singleLevel"/>
    <w:tmpl w:val="BA5A9506"/>
    <w:lvl w:ilvl="0" w:tentative="0">
      <w:start w:val="1"/>
      <w:numFmt w:val="chineseCounting"/>
      <w:suff w:val="nothing"/>
      <w:lvlText w:val="（%1）"/>
      <w:lvlJc w:val="left"/>
      <w:rPr>
        <w:rFonts w:hint="eastAsia"/>
      </w:rPr>
    </w:lvl>
  </w:abstractNum>
  <w:abstractNum w:abstractNumId="4">
    <w:nsid w:val="CA243A7A"/>
    <w:multiLevelType w:val="singleLevel"/>
    <w:tmpl w:val="CA243A7A"/>
    <w:lvl w:ilvl="0" w:tentative="0">
      <w:start w:val="1"/>
      <w:numFmt w:val="decimal"/>
      <w:lvlText w:val="%1."/>
      <w:lvlJc w:val="left"/>
      <w:pPr>
        <w:ind w:left="425" w:hanging="425"/>
      </w:pPr>
      <w:rPr>
        <w:rFonts w:hint="default"/>
      </w:rPr>
    </w:lvl>
  </w:abstractNum>
  <w:abstractNum w:abstractNumId="5">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6">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8">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9">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0">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1">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1F35737"/>
    <w:multiLevelType w:val="singleLevel"/>
    <w:tmpl w:val="01F35737"/>
    <w:lvl w:ilvl="0" w:tentative="0">
      <w:start w:val="1"/>
      <w:numFmt w:val="decimal"/>
      <w:suff w:val="space"/>
      <w:lvlText w:val="%1、"/>
      <w:lvlJc w:val="left"/>
    </w:lvl>
  </w:abstractNum>
  <w:abstractNum w:abstractNumId="14">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5">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8">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3CABD121"/>
    <w:multiLevelType w:val="singleLevel"/>
    <w:tmpl w:val="3CABD121"/>
    <w:lvl w:ilvl="0" w:tentative="0">
      <w:start w:val="1"/>
      <w:numFmt w:val="decimal"/>
      <w:lvlText w:val="%1."/>
      <w:lvlJc w:val="left"/>
      <w:pPr>
        <w:ind w:left="425" w:hanging="425"/>
      </w:pPr>
      <w:rPr>
        <w:rFonts w:hint="default"/>
      </w:rPr>
    </w:lvl>
  </w:abstractNum>
  <w:abstractNum w:abstractNumId="20">
    <w:nsid w:val="3E6C1170"/>
    <w:multiLevelType w:val="singleLevel"/>
    <w:tmpl w:val="3E6C1170"/>
    <w:lvl w:ilvl="0" w:tentative="0">
      <w:start w:val="3"/>
      <w:numFmt w:val="chineseCounting"/>
      <w:suff w:val="space"/>
      <w:lvlText w:val="第%1章"/>
      <w:lvlJc w:val="left"/>
      <w:rPr>
        <w:rFonts w:hint="eastAsia"/>
      </w:rPr>
    </w:lvl>
  </w:abstractNum>
  <w:abstractNum w:abstractNumId="21">
    <w:nsid w:val="3F66A75D"/>
    <w:multiLevelType w:val="singleLevel"/>
    <w:tmpl w:val="3F66A75D"/>
    <w:lvl w:ilvl="0" w:tentative="0">
      <w:start w:val="1"/>
      <w:numFmt w:val="decimal"/>
      <w:lvlText w:val="(%1)"/>
      <w:lvlJc w:val="left"/>
      <w:pPr>
        <w:ind w:left="425" w:hanging="425"/>
      </w:pPr>
      <w:rPr>
        <w:rFonts w:hint="default"/>
      </w:rPr>
    </w:lvl>
  </w:abstractNum>
  <w:abstractNum w:abstractNumId="22">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4">
    <w:nsid w:val="6268F698"/>
    <w:multiLevelType w:val="singleLevel"/>
    <w:tmpl w:val="6268F698"/>
    <w:lvl w:ilvl="0" w:tentative="0">
      <w:start w:val="1"/>
      <w:numFmt w:val="decimal"/>
      <w:lvlText w:val="%1."/>
      <w:lvlJc w:val="left"/>
      <w:pPr>
        <w:ind w:left="425" w:hanging="425"/>
      </w:pPr>
      <w:rPr>
        <w:rFonts w:hint="default"/>
      </w:rPr>
    </w:lvl>
  </w:abstractNum>
  <w:abstractNum w:abstractNumId="25">
    <w:nsid w:val="6A8CF04B"/>
    <w:multiLevelType w:val="singleLevel"/>
    <w:tmpl w:val="6A8CF04B"/>
    <w:lvl w:ilvl="0" w:tentative="0">
      <w:start w:val="1"/>
      <w:numFmt w:val="chineseCounting"/>
      <w:suff w:val="nothing"/>
      <w:lvlText w:val="%1、"/>
      <w:lvlJc w:val="left"/>
    </w:lvl>
  </w:abstractNum>
  <w:abstractNum w:abstractNumId="26">
    <w:nsid w:val="6A8CF09E"/>
    <w:multiLevelType w:val="singleLevel"/>
    <w:tmpl w:val="6A8CF09E"/>
    <w:lvl w:ilvl="0" w:tentative="0">
      <w:start w:val="8"/>
      <w:numFmt w:val="decimal"/>
      <w:suff w:val="nothing"/>
      <w:lvlText w:val="%1."/>
      <w:lvlJc w:val="left"/>
    </w:lvl>
  </w:abstractNum>
  <w:abstractNum w:abstractNumId="27">
    <w:nsid w:val="6A8CF0B0"/>
    <w:multiLevelType w:val="singleLevel"/>
    <w:tmpl w:val="6A8CF0B0"/>
    <w:lvl w:ilvl="0" w:tentative="0">
      <w:start w:val="10"/>
      <w:numFmt w:val="decimal"/>
      <w:suff w:val="nothing"/>
      <w:lvlText w:val="%1."/>
      <w:lvlJc w:val="left"/>
    </w:lvl>
  </w:abstractNum>
  <w:abstractNum w:abstractNumId="28">
    <w:nsid w:val="6A8CF0C2"/>
    <w:multiLevelType w:val="singleLevel"/>
    <w:tmpl w:val="6A8CF0C2"/>
    <w:lvl w:ilvl="0" w:tentative="0">
      <w:start w:val="12"/>
      <w:numFmt w:val="decimal"/>
      <w:suff w:val="nothing"/>
      <w:lvlText w:val="%1."/>
      <w:lvlJc w:val="left"/>
    </w:lvl>
  </w:abstractNum>
  <w:abstractNum w:abstractNumId="29">
    <w:nsid w:val="6A8CF2B2"/>
    <w:multiLevelType w:val="singleLevel"/>
    <w:tmpl w:val="6A8CF2B2"/>
    <w:lvl w:ilvl="0" w:tentative="0">
      <w:start w:val="2"/>
      <w:numFmt w:val="chineseCounting"/>
      <w:suff w:val="nothing"/>
      <w:lvlText w:val="%1、"/>
      <w:lvlJc w:val="left"/>
    </w:lvl>
  </w:abstractNum>
  <w:abstractNum w:abstractNumId="30">
    <w:nsid w:val="6A8CF2C9"/>
    <w:multiLevelType w:val="singleLevel"/>
    <w:tmpl w:val="6A8CF2C9"/>
    <w:lvl w:ilvl="0" w:tentative="0">
      <w:start w:val="2"/>
      <w:numFmt w:val="decimal"/>
      <w:suff w:val="nothing"/>
      <w:lvlText w:val="%1."/>
      <w:lvlJc w:val="left"/>
    </w:lvl>
  </w:abstractNum>
  <w:abstractNum w:abstractNumId="31">
    <w:nsid w:val="6A8CF2EE"/>
    <w:multiLevelType w:val="singleLevel"/>
    <w:tmpl w:val="6A8CF2EE"/>
    <w:lvl w:ilvl="0" w:tentative="0">
      <w:start w:val="7"/>
      <w:numFmt w:val="decimal"/>
      <w:suff w:val="nothing"/>
      <w:lvlText w:val="%1."/>
      <w:lvlJc w:val="left"/>
    </w:lvl>
  </w:abstractNum>
  <w:abstractNum w:abstractNumId="32">
    <w:nsid w:val="6A8CF2FE"/>
    <w:multiLevelType w:val="singleLevel"/>
    <w:tmpl w:val="6A8CF2FE"/>
    <w:lvl w:ilvl="0" w:tentative="0">
      <w:start w:val="3"/>
      <w:numFmt w:val="chineseCounting"/>
      <w:suff w:val="nothing"/>
      <w:lvlText w:val="%1、"/>
      <w:lvlJc w:val="left"/>
    </w:lvl>
  </w:abstractNum>
  <w:abstractNum w:abstractNumId="33">
    <w:nsid w:val="6A8CF30C"/>
    <w:multiLevelType w:val="singleLevel"/>
    <w:tmpl w:val="6A8CF30C"/>
    <w:lvl w:ilvl="0" w:tentative="0">
      <w:start w:val="1"/>
      <w:numFmt w:val="decimal"/>
      <w:suff w:val="nothing"/>
      <w:lvlText w:val="%1."/>
      <w:lvlJc w:val="left"/>
    </w:lvl>
  </w:abstractNum>
  <w:abstractNum w:abstractNumId="34">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5">
    <w:nsid w:val="78D69D66"/>
    <w:multiLevelType w:val="singleLevel"/>
    <w:tmpl w:val="78D69D66"/>
    <w:lvl w:ilvl="0" w:tentative="0">
      <w:start w:val="1"/>
      <w:numFmt w:val="decimal"/>
      <w:lvlText w:val="%1."/>
      <w:lvlJc w:val="left"/>
      <w:pPr>
        <w:tabs>
          <w:tab w:val="left" w:pos="312"/>
        </w:tabs>
      </w:p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4"/>
  </w:num>
  <w:num w:numId="8">
    <w:abstractNumId w:val="11"/>
  </w:num>
  <w:num w:numId="9">
    <w:abstractNumId w:val="0"/>
  </w:num>
  <w:num w:numId="10">
    <w:abstractNumId w:val="5"/>
  </w:num>
  <w:num w:numId="11">
    <w:abstractNumId w:val="20"/>
  </w:num>
  <w:num w:numId="12">
    <w:abstractNumId w:val="19"/>
  </w:num>
  <w:num w:numId="13">
    <w:abstractNumId w:val="15"/>
  </w:num>
  <w:num w:numId="14">
    <w:abstractNumId w:val="1"/>
  </w:num>
  <w:num w:numId="15">
    <w:abstractNumId w:val="3"/>
  </w:num>
  <w:num w:numId="16">
    <w:abstractNumId w:val="34"/>
  </w:num>
  <w:num w:numId="17">
    <w:abstractNumId w:val="21"/>
  </w:num>
  <w:num w:numId="18">
    <w:abstractNumId w:val="16"/>
  </w:num>
  <w:num w:numId="19">
    <w:abstractNumId w:val="35"/>
  </w:num>
  <w:num w:numId="20">
    <w:abstractNumId w:val="25"/>
  </w:num>
  <w:num w:numId="21">
    <w:abstractNumId w:val="26"/>
  </w:num>
  <w:num w:numId="22">
    <w:abstractNumId w:val="27"/>
  </w:num>
  <w:num w:numId="23">
    <w:abstractNumId w:val="28"/>
  </w:num>
  <w:num w:numId="24">
    <w:abstractNumId w:val="29"/>
  </w:num>
  <w:num w:numId="25">
    <w:abstractNumId w:val="30"/>
  </w:num>
  <w:num w:numId="26">
    <w:abstractNumId w:val="31"/>
  </w:num>
  <w:num w:numId="27">
    <w:abstractNumId w:val="32"/>
  </w:num>
  <w:num w:numId="28">
    <w:abstractNumId w:val="33"/>
  </w:num>
  <w:num w:numId="29">
    <w:abstractNumId w:val="13"/>
  </w:num>
  <w:num w:numId="30">
    <w:abstractNumId w:val="4"/>
  </w:num>
  <w:num w:numId="31">
    <w:abstractNumId w:val="23"/>
  </w:num>
  <w:num w:numId="32">
    <w:abstractNumId w:val="17"/>
  </w:num>
  <w:num w:numId="33">
    <w:abstractNumId w:val="18"/>
  </w:num>
  <w:num w:numId="34">
    <w:abstractNumId w:val="2"/>
  </w:num>
  <w:num w:numId="35">
    <w:abstractNumId w:val="22"/>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7C"/>
    <w:rsid w:val="000064B2"/>
    <w:rsid w:val="00006923"/>
    <w:rsid w:val="00006BD5"/>
    <w:rsid w:val="00006CD1"/>
    <w:rsid w:val="00006CD3"/>
    <w:rsid w:val="000073B1"/>
    <w:rsid w:val="000073E8"/>
    <w:rsid w:val="00007598"/>
    <w:rsid w:val="0000781A"/>
    <w:rsid w:val="00007A05"/>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37D27"/>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3B8"/>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AA4"/>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5C"/>
    <w:rsid w:val="00087282"/>
    <w:rsid w:val="00087C66"/>
    <w:rsid w:val="00087D11"/>
    <w:rsid w:val="00087DE9"/>
    <w:rsid w:val="00087FE2"/>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135"/>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4F"/>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1DD7"/>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0"/>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A0D"/>
    <w:rsid w:val="000F0B3B"/>
    <w:rsid w:val="000F0C34"/>
    <w:rsid w:val="000F0C76"/>
    <w:rsid w:val="000F0D7A"/>
    <w:rsid w:val="000F0E42"/>
    <w:rsid w:val="000F17AF"/>
    <w:rsid w:val="000F181A"/>
    <w:rsid w:val="000F2136"/>
    <w:rsid w:val="000F229F"/>
    <w:rsid w:val="000F2348"/>
    <w:rsid w:val="000F2381"/>
    <w:rsid w:val="000F240D"/>
    <w:rsid w:val="000F2592"/>
    <w:rsid w:val="000F3231"/>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01"/>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07FA3"/>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5EC7"/>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1F79"/>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61E"/>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120"/>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6D"/>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7F"/>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34A"/>
    <w:rsid w:val="001655BB"/>
    <w:rsid w:val="001657CC"/>
    <w:rsid w:val="00165B61"/>
    <w:rsid w:val="001664DB"/>
    <w:rsid w:val="0016655E"/>
    <w:rsid w:val="00166A93"/>
    <w:rsid w:val="00166C93"/>
    <w:rsid w:val="00166CA8"/>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096"/>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483"/>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125"/>
    <w:rsid w:val="001B43B1"/>
    <w:rsid w:val="001B4499"/>
    <w:rsid w:val="001B4941"/>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3E"/>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3EB"/>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B67"/>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940"/>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19F9"/>
    <w:rsid w:val="002021B4"/>
    <w:rsid w:val="00202316"/>
    <w:rsid w:val="002023D4"/>
    <w:rsid w:val="00202B06"/>
    <w:rsid w:val="00202B44"/>
    <w:rsid w:val="00203009"/>
    <w:rsid w:val="00203118"/>
    <w:rsid w:val="00203153"/>
    <w:rsid w:val="002033CB"/>
    <w:rsid w:val="002034C2"/>
    <w:rsid w:val="00203726"/>
    <w:rsid w:val="00203A4A"/>
    <w:rsid w:val="00203BF8"/>
    <w:rsid w:val="00203C90"/>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12"/>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484"/>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3FB0"/>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8D3"/>
    <w:rsid w:val="0023295E"/>
    <w:rsid w:val="00232EAF"/>
    <w:rsid w:val="0023302F"/>
    <w:rsid w:val="00233046"/>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A21"/>
    <w:rsid w:val="00235BDF"/>
    <w:rsid w:val="00235BEE"/>
    <w:rsid w:val="00235DA2"/>
    <w:rsid w:val="00235FCF"/>
    <w:rsid w:val="00236642"/>
    <w:rsid w:val="00236765"/>
    <w:rsid w:val="00236B08"/>
    <w:rsid w:val="00236C05"/>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5D0D"/>
    <w:rsid w:val="002460FE"/>
    <w:rsid w:val="00246133"/>
    <w:rsid w:val="0024623F"/>
    <w:rsid w:val="00246812"/>
    <w:rsid w:val="002469F5"/>
    <w:rsid w:val="00246A6E"/>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754"/>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555"/>
    <w:rsid w:val="002548EB"/>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4F58"/>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D1D"/>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10"/>
    <w:rsid w:val="002755A1"/>
    <w:rsid w:val="002755C8"/>
    <w:rsid w:val="002756B4"/>
    <w:rsid w:val="0027590D"/>
    <w:rsid w:val="00275BC6"/>
    <w:rsid w:val="00275C3F"/>
    <w:rsid w:val="00275D51"/>
    <w:rsid w:val="00275DF0"/>
    <w:rsid w:val="00276129"/>
    <w:rsid w:val="00276239"/>
    <w:rsid w:val="00276311"/>
    <w:rsid w:val="00276438"/>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237"/>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869"/>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39A"/>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7C8"/>
    <w:rsid w:val="002C6EB7"/>
    <w:rsid w:val="002C7061"/>
    <w:rsid w:val="002C7161"/>
    <w:rsid w:val="002C7319"/>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95C"/>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04"/>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9C9"/>
    <w:rsid w:val="00305D0E"/>
    <w:rsid w:val="00305FDE"/>
    <w:rsid w:val="0030622C"/>
    <w:rsid w:val="003062C6"/>
    <w:rsid w:val="0030638F"/>
    <w:rsid w:val="003064E8"/>
    <w:rsid w:val="0030654D"/>
    <w:rsid w:val="00306557"/>
    <w:rsid w:val="00306709"/>
    <w:rsid w:val="00306DA5"/>
    <w:rsid w:val="00306E6D"/>
    <w:rsid w:val="00306FC9"/>
    <w:rsid w:val="0030730A"/>
    <w:rsid w:val="00307403"/>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4CD"/>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991"/>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400"/>
    <w:rsid w:val="00320658"/>
    <w:rsid w:val="003207F3"/>
    <w:rsid w:val="00320E72"/>
    <w:rsid w:val="00320F76"/>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43"/>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A"/>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2E"/>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A81"/>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732"/>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582"/>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03"/>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0E0E"/>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2BD"/>
    <w:rsid w:val="003D6498"/>
    <w:rsid w:val="003D65C2"/>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6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824"/>
    <w:rsid w:val="003F2AAB"/>
    <w:rsid w:val="003F2BC0"/>
    <w:rsid w:val="003F2D0B"/>
    <w:rsid w:val="003F2E4F"/>
    <w:rsid w:val="003F306A"/>
    <w:rsid w:val="003F3126"/>
    <w:rsid w:val="003F31C1"/>
    <w:rsid w:val="003F3204"/>
    <w:rsid w:val="003F34D0"/>
    <w:rsid w:val="003F3583"/>
    <w:rsid w:val="003F35C9"/>
    <w:rsid w:val="003F36A6"/>
    <w:rsid w:val="003F380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29E"/>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512"/>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EE8"/>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EE8"/>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EB2"/>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CFE"/>
    <w:rsid w:val="00471D2D"/>
    <w:rsid w:val="00471DCF"/>
    <w:rsid w:val="00471DD9"/>
    <w:rsid w:val="00471F0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E2"/>
    <w:rsid w:val="00482D90"/>
    <w:rsid w:val="00482FEF"/>
    <w:rsid w:val="0048309D"/>
    <w:rsid w:val="00483435"/>
    <w:rsid w:val="004835BB"/>
    <w:rsid w:val="00483716"/>
    <w:rsid w:val="004837AD"/>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79"/>
    <w:rsid w:val="004A3DB8"/>
    <w:rsid w:val="004A3E15"/>
    <w:rsid w:val="004A3FA4"/>
    <w:rsid w:val="004A406D"/>
    <w:rsid w:val="004A40A3"/>
    <w:rsid w:val="004A40C0"/>
    <w:rsid w:val="004A425A"/>
    <w:rsid w:val="004A4329"/>
    <w:rsid w:val="004A43A8"/>
    <w:rsid w:val="004A44F5"/>
    <w:rsid w:val="004A455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110"/>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7B"/>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5E"/>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C05"/>
    <w:rsid w:val="004E5D39"/>
    <w:rsid w:val="004E5E8F"/>
    <w:rsid w:val="004E5F14"/>
    <w:rsid w:val="004E6220"/>
    <w:rsid w:val="004E6330"/>
    <w:rsid w:val="004E6474"/>
    <w:rsid w:val="004E6487"/>
    <w:rsid w:val="004E651E"/>
    <w:rsid w:val="004E6729"/>
    <w:rsid w:val="004E6857"/>
    <w:rsid w:val="004E69DB"/>
    <w:rsid w:val="004E6B94"/>
    <w:rsid w:val="004E6BA5"/>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475"/>
    <w:rsid w:val="004F072C"/>
    <w:rsid w:val="004F0731"/>
    <w:rsid w:val="004F0747"/>
    <w:rsid w:val="004F0ACD"/>
    <w:rsid w:val="004F0CF4"/>
    <w:rsid w:val="004F0E5A"/>
    <w:rsid w:val="004F0F71"/>
    <w:rsid w:val="004F0FD2"/>
    <w:rsid w:val="004F104B"/>
    <w:rsid w:val="004F1073"/>
    <w:rsid w:val="004F128F"/>
    <w:rsid w:val="004F1420"/>
    <w:rsid w:val="004F15DE"/>
    <w:rsid w:val="004F17CA"/>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5C66"/>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43"/>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0B1A"/>
    <w:rsid w:val="00521016"/>
    <w:rsid w:val="005210E0"/>
    <w:rsid w:val="0052125C"/>
    <w:rsid w:val="005215D4"/>
    <w:rsid w:val="00521663"/>
    <w:rsid w:val="005217E8"/>
    <w:rsid w:val="00521851"/>
    <w:rsid w:val="0052192E"/>
    <w:rsid w:val="005224FF"/>
    <w:rsid w:val="005226C2"/>
    <w:rsid w:val="0052276E"/>
    <w:rsid w:val="005227C6"/>
    <w:rsid w:val="00522BC3"/>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276"/>
    <w:rsid w:val="005253DB"/>
    <w:rsid w:val="005259A9"/>
    <w:rsid w:val="00525C6E"/>
    <w:rsid w:val="00525D60"/>
    <w:rsid w:val="005262A1"/>
    <w:rsid w:val="005264CD"/>
    <w:rsid w:val="005266ED"/>
    <w:rsid w:val="0052698C"/>
    <w:rsid w:val="00526B6B"/>
    <w:rsid w:val="00526C8F"/>
    <w:rsid w:val="005270DF"/>
    <w:rsid w:val="005274BA"/>
    <w:rsid w:val="005275CB"/>
    <w:rsid w:val="005276BF"/>
    <w:rsid w:val="00527726"/>
    <w:rsid w:val="00527825"/>
    <w:rsid w:val="00527B13"/>
    <w:rsid w:val="00527DF6"/>
    <w:rsid w:val="00527E65"/>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255"/>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DEC"/>
    <w:rsid w:val="00545EE0"/>
    <w:rsid w:val="00545EE7"/>
    <w:rsid w:val="00546087"/>
    <w:rsid w:val="00546093"/>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25"/>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E2"/>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12B"/>
    <w:rsid w:val="005645FC"/>
    <w:rsid w:val="005648DA"/>
    <w:rsid w:val="0056495F"/>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64B"/>
    <w:rsid w:val="005A7D06"/>
    <w:rsid w:val="005A7E7E"/>
    <w:rsid w:val="005A7F16"/>
    <w:rsid w:val="005B0002"/>
    <w:rsid w:val="005B007D"/>
    <w:rsid w:val="005B02B3"/>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797"/>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4ED"/>
    <w:rsid w:val="005D2975"/>
    <w:rsid w:val="005D2A01"/>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0DD8"/>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198"/>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79"/>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5BB"/>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B9A"/>
    <w:rsid w:val="00616CB2"/>
    <w:rsid w:val="006174C4"/>
    <w:rsid w:val="00617613"/>
    <w:rsid w:val="00617B36"/>
    <w:rsid w:val="00620093"/>
    <w:rsid w:val="006202D7"/>
    <w:rsid w:val="006203E2"/>
    <w:rsid w:val="00620414"/>
    <w:rsid w:val="0062047E"/>
    <w:rsid w:val="006206D0"/>
    <w:rsid w:val="006207AE"/>
    <w:rsid w:val="00620976"/>
    <w:rsid w:val="00620A8C"/>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7D"/>
    <w:rsid w:val="00623180"/>
    <w:rsid w:val="006231D2"/>
    <w:rsid w:val="0062330E"/>
    <w:rsid w:val="00623327"/>
    <w:rsid w:val="0062335C"/>
    <w:rsid w:val="006236F1"/>
    <w:rsid w:val="0062389E"/>
    <w:rsid w:val="00623B86"/>
    <w:rsid w:val="00623E9D"/>
    <w:rsid w:val="00623F5A"/>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24"/>
    <w:rsid w:val="00626043"/>
    <w:rsid w:val="0062606A"/>
    <w:rsid w:val="006261EB"/>
    <w:rsid w:val="006262A3"/>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0FF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155"/>
    <w:rsid w:val="00645218"/>
    <w:rsid w:val="0064573F"/>
    <w:rsid w:val="00645AE4"/>
    <w:rsid w:val="00645B62"/>
    <w:rsid w:val="006463DB"/>
    <w:rsid w:val="006464DA"/>
    <w:rsid w:val="006465F8"/>
    <w:rsid w:val="0064695D"/>
    <w:rsid w:val="00646A70"/>
    <w:rsid w:val="00646DFA"/>
    <w:rsid w:val="00646E0D"/>
    <w:rsid w:val="00646ECF"/>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3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D09"/>
    <w:rsid w:val="00652FC4"/>
    <w:rsid w:val="00653144"/>
    <w:rsid w:val="0065319F"/>
    <w:rsid w:val="00653437"/>
    <w:rsid w:val="006534F4"/>
    <w:rsid w:val="006536C4"/>
    <w:rsid w:val="006537C9"/>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41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48D"/>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0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1FA5"/>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1ED4"/>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6F90"/>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0FE"/>
    <w:rsid w:val="006962E6"/>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129"/>
    <w:rsid w:val="006B11A5"/>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1"/>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3B7"/>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8AC"/>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70"/>
    <w:rsid w:val="006D30DF"/>
    <w:rsid w:val="006D342A"/>
    <w:rsid w:val="006D34DF"/>
    <w:rsid w:val="006D38A7"/>
    <w:rsid w:val="006D3A97"/>
    <w:rsid w:val="006D3B23"/>
    <w:rsid w:val="006D3BF5"/>
    <w:rsid w:val="006D3CA6"/>
    <w:rsid w:val="006D41C7"/>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66"/>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08C"/>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7C0"/>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1DEA"/>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E28"/>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84"/>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51"/>
    <w:rsid w:val="00746CFB"/>
    <w:rsid w:val="00746FCE"/>
    <w:rsid w:val="00747030"/>
    <w:rsid w:val="007473E7"/>
    <w:rsid w:val="00747411"/>
    <w:rsid w:val="007479EB"/>
    <w:rsid w:val="00747F2A"/>
    <w:rsid w:val="0075023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5DC"/>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05"/>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277"/>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3"/>
    <w:rsid w:val="007B07F9"/>
    <w:rsid w:val="007B081C"/>
    <w:rsid w:val="007B0C2B"/>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2B2"/>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92"/>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6BE"/>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090"/>
    <w:rsid w:val="008142FD"/>
    <w:rsid w:val="0081462B"/>
    <w:rsid w:val="00814660"/>
    <w:rsid w:val="0081475E"/>
    <w:rsid w:val="00814A73"/>
    <w:rsid w:val="00814C38"/>
    <w:rsid w:val="00815213"/>
    <w:rsid w:val="008152B7"/>
    <w:rsid w:val="008154CD"/>
    <w:rsid w:val="008154D9"/>
    <w:rsid w:val="008154E9"/>
    <w:rsid w:val="008155CA"/>
    <w:rsid w:val="0081562A"/>
    <w:rsid w:val="00815988"/>
    <w:rsid w:val="00815AE6"/>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3E34"/>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0EFD"/>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A2C"/>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47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4C18"/>
    <w:rsid w:val="00844ED3"/>
    <w:rsid w:val="0084509D"/>
    <w:rsid w:val="0084534E"/>
    <w:rsid w:val="00845604"/>
    <w:rsid w:val="00845C18"/>
    <w:rsid w:val="00845D51"/>
    <w:rsid w:val="00845D5A"/>
    <w:rsid w:val="008462D7"/>
    <w:rsid w:val="008468E4"/>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3CE"/>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06A"/>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25"/>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0A"/>
    <w:rsid w:val="008727CF"/>
    <w:rsid w:val="008727D4"/>
    <w:rsid w:val="00872B33"/>
    <w:rsid w:val="00872CD4"/>
    <w:rsid w:val="00872CD5"/>
    <w:rsid w:val="00872F5A"/>
    <w:rsid w:val="00872FD8"/>
    <w:rsid w:val="0087306A"/>
    <w:rsid w:val="0087354C"/>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D68"/>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374"/>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1D"/>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601"/>
    <w:rsid w:val="008968C2"/>
    <w:rsid w:val="00896BFE"/>
    <w:rsid w:val="00896C9E"/>
    <w:rsid w:val="00896D12"/>
    <w:rsid w:val="008972B0"/>
    <w:rsid w:val="0089762D"/>
    <w:rsid w:val="008978F0"/>
    <w:rsid w:val="008979A2"/>
    <w:rsid w:val="00897CD7"/>
    <w:rsid w:val="008A00ED"/>
    <w:rsid w:val="008A0463"/>
    <w:rsid w:val="008A069D"/>
    <w:rsid w:val="008A0767"/>
    <w:rsid w:val="008A0A49"/>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4E96"/>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36"/>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23A"/>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775"/>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196"/>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2C7C"/>
    <w:rsid w:val="00913269"/>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AE8"/>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3"/>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5B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38E"/>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2D8A"/>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48"/>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0"/>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193"/>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A80"/>
    <w:rsid w:val="009A3F6E"/>
    <w:rsid w:val="009A4086"/>
    <w:rsid w:val="009A449C"/>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664"/>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4AD"/>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2B07"/>
    <w:rsid w:val="009E302B"/>
    <w:rsid w:val="009E32C6"/>
    <w:rsid w:val="009E3533"/>
    <w:rsid w:val="009E398D"/>
    <w:rsid w:val="009E39AA"/>
    <w:rsid w:val="009E48FD"/>
    <w:rsid w:val="009E4A6A"/>
    <w:rsid w:val="009E505E"/>
    <w:rsid w:val="009E51F0"/>
    <w:rsid w:val="009E53B0"/>
    <w:rsid w:val="009E5427"/>
    <w:rsid w:val="009E55B5"/>
    <w:rsid w:val="009E5615"/>
    <w:rsid w:val="009E568E"/>
    <w:rsid w:val="009E56FE"/>
    <w:rsid w:val="009E5C09"/>
    <w:rsid w:val="009E5C9C"/>
    <w:rsid w:val="009E5E80"/>
    <w:rsid w:val="009E5E96"/>
    <w:rsid w:val="009E5EDD"/>
    <w:rsid w:val="009E6204"/>
    <w:rsid w:val="009E634C"/>
    <w:rsid w:val="009E63CD"/>
    <w:rsid w:val="009E675C"/>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6E82"/>
    <w:rsid w:val="009F7088"/>
    <w:rsid w:val="009F727D"/>
    <w:rsid w:val="009F7316"/>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61A"/>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16E"/>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BDD"/>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A89"/>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28"/>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46"/>
    <w:rsid w:val="00A429E7"/>
    <w:rsid w:val="00A42A55"/>
    <w:rsid w:val="00A42E18"/>
    <w:rsid w:val="00A42F86"/>
    <w:rsid w:val="00A430CA"/>
    <w:rsid w:val="00A430F4"/>
    <w:rsid w:val="00A431DF"/>
    <w:rsid w:val="00A43234"/>
    <w:rsid w:val="00A4331E"/>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0E4"/>
    <w:rsid w:val="00A46144"/>
    <w:rsid w:val="00A4616A"/>
    <w:rsid w:val="00A46623"/>
    <w:rsid w:val="00A46754"/>
    <w:rsid w:val="00A46E9B"/>
    <w:rsid w:val="00A46EDD"/>
    <w:rsid w:val="00A47018"/>
    <w:rsid w:val="00A47495"/>
    <w:rsid w:val="00A474D3"/>
    <w:rsid w:val="00A47686"/>
    <w:rsid w:val="00A476AE"/>
    <w:rsid w:val="00A47A11"/>
    <w:rsid w:val="00A47B20"/>
    <w:rsid w:val="00A47B50"/>
    <w:rsid w:val="00A5018B"/>
    <w:rsid w:val="00A50442"/>
    <w:rsid w:val="00A505A9"/>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137"/>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AC7"/>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49"/>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46"/>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1E1B"/>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CE8"/>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9EE"/>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4B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891"/>
    <w:rsid w:val="00B43BF6"/>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4E0"/>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058"/>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43"/>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4A"/>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5CE"/>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9FD"/>
    <w:rsid w:val="00BA3A40"/>
    <w:rsid w:val="00BA3B10"/>
    <w:rsid w:val="00BA3D9A"/>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4AC"/>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1E34"/>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B1"/>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4D"/>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356"/>
    <w:rsid w:val="00BC6628"/>
    <w:rsid w:val="00BC66A1"/>
    <w:rsid w:val="00BC66A9"/>
    <w:rsid w:val="00BC6C1B"/>
    <w:rsid w:val="00BC6E9E"/>
    <w:rsid w:val="00BC703D"/>
    <w:rsid w:val="00BC721C"/>
    <w:rsid w:val="00BC7362"/>
    <w:rsid w:val="00BC75DF"/>
    <w:rsid w:val="00BC7825"/>
    <w:rsid w:val="00BC78C6"/>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BD7"/>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642"/>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5C8"/>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1F33"/>
    <w:rsid w:val="00C12574"/>
    <w:rsid w:val="00C125F2"/>
    <w:rsid w:val="00C1295C"/>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6F42"/>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33"/>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BD0"/>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5F55"/>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1DC"/>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A92"/>
    <w:rsid w:val="00C65BFD"/>
    <w:rsid w:val="00C65D55"/>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042"/>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452"/>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3D"/>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308"/>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D1B"/>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3F29"/>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991"/>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42"/>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073"/>
    <w:rsid w:val="00CF2564"/>
    <w:rsid w:val="00CF25B2"/>
    <w:rsid w:val="00CF2AE6"/>
    <w:rsid w:val="00CF2F65"/>
    <w:rsid w:val="00CF304C"/>
    <w:rsid w:val="00CF393C"/>
    <w:rsid w:val="00CF3C43"/>
    <w:rsid w:val="00CF3C57"/>
    <w:rsid w:val="00CF404F"/>
    <w:rsid w:val="00CF414C"/>
    <w:rsid w:val="00CF4656"/>
    <w:rsid w:val="00CF49C2"/>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96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CDB"/>
    <w:rsid w:val="00D05F09"/>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DE5"/>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047"/>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49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28A"/>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858"/>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A21"/>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2D0"/>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32"/>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281C"/>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948"/>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2F"/>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6DDB"/>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161"/>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40C"/>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702"/>
    <w:rsid w:val="00E41AFB"/>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AFB"/>
    <w:rsid w:val="00E44BB5"/>
    <w:rsid w:val="00E44E46"/>
    <w:rsid w:val="00E44F01"/>
    <w:rsid w:val="00E45189"/>
    <w:rsid w:val="00E453DF"/>
    <w:rsid w:val="00E45505"/>
    <w:rsid w:val="00E45678"/>
    <w:rsid w:val="00E4567D"/>
    <w:rsid w:val="00E4568E"/>
    <w:rsid w:val="00E458BF"/>
    <w:rsid w:val="00E458D8"/>
    <w:rsid w:val="00E45C9E"/>
    <w:rsid w:val="00E45D1B"/>
    <w:rsid w:val="00E46021"/>
    <w:rsid w:val="00E46075"/>
    <w:rsid w:val="00E4608C"/>
    <w:rsid w:val="00E46758"/>
    <w:rsid w:val="00E467F7"/>
    <w:rsid w:val="00E4690E"/>
    <w:rsid w:val="00E469A5"/>
    <w:rsid w:val="00E46E0C"/>
    <w:rsid w:val="00E46E74"/>
    <w:rsid w:val="00E46E7C"/>
    <w:rsid w:val="00E471F8"/>
    <w:rsid w:val="00E47207"/>
    <w:rsid w:val="00E47333"/>
    <w:rsid w:val="00E47346"/>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6A0"/>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B2D"/>
    <w:rsid w:val="00E75D06"/>
    <w:rsid w:val="00E75D9B"/>
    <w:rsid w:val="00E7608A"/>
    <w:rsid w:val="00E7667C"/>
    <w:rsid w:val="00E769E0"/>
    <w:rsid w:val="00E76A29"/>
    <w:rsid w:val="00E77248"/>
    <w:rsid w:val="00E773A9"/>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2B0"/>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2F93"/>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C9B"/>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0C3"/>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05"/>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7DB"/>
    <w:rsid w:val="00EC1993"/>
    <w:rsid w:val="00EC19AE"/>
    <w:rsid w:val="00EC1DD8"/>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915"/>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C98"/>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1E35"/>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949"/>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B49"/>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9C"/>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7FB"/>
    <w:rsid w:val="00F33822"/>
    <w:rsid w:val="00F33A56"/>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1D0"/>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0E58"/>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D9D"/>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0DE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2E"/>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D7C"/>
    <w:rsid w:val="00F91F72"/>
    <w:rsid w:val="00F923AD"/>
    <w:rsid w:val="00F92A28"/>
    <w:rsid w:val="00F92B4C"/>
    <w:rsid w:val="00F92E24"/>
    <w:rsid w:val="00F93281"/>
    <w:rsid w:val="00F934CB"/>
    <w:rsid w:val="00F93541"/>
    <w:rsid w:val="00F9354E"/>
    <w:rsid w:val="00F935D7"/>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9F2"/>
    <w:rsid w:val="00F95A22"/>
    <w:rsid w:val="00F95C46"/>
    <w:rsid w:val="00F95E84"/>
    <w:rsid w:val="00F9644F"/>
    <w:rsid w:val="00F96645"/>
    <w:rsid w:val="00F96A5B"/>
    <w:rsid w:val="00F96B70"/>
    <w:rsid w:val="00F96E12"/>
    <w:rsid w:val="00F96FD4"/>
    <w:rsid w:val="00F9707B"/>
    <w:rsid w:val="00F970FE"/>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6E"/>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6FDD"/>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1F81"/>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6DF5"/>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406"/>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4EA4"/>
    <w:rsid w:val="00FF5225"/>
    <w:rsid w:val="00FF5450"/>
    <w:rsid w:val="00FF5566"/>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270686F"/>
    <w:rsid w:val="029A1B3E"/>
    <w:rsid w:val="04F95927"/>
    <w:rsid w:val="056E141D"/>
    <w:rsid w:val="05FF12E2"/>
    <w:rsid w:val="06C45AD0"/>
    <w:rsid w:val="06D501F6"/>
    <w:rsid w:val="06E922C7"/>
    <w:rsid w:val="072C0BD1"/>
    <w:rsid w:val="087D1E15"/>
    <w:rsid w:val="09111593"/>
    <w:rsid w:val="09DB7C7C"/>
    <w:rsid w:val="0A326B00"/>
    <w:rsid w:val="0B0C7351"/>
    <w:rsid w:val="0B660C1A"/>
    <w:rsid w:val="0C3B2BD6"/>
    <w:rsid w:val="0D091D9A"/>
    <w:rsid w:val="0D586637"/>
    <w:rsid w:val="0DB440B9"/>
    <w:rsid w:val="0E6C09C3"/>
    <w:rsid w:val="0E736D61"/>
    <w:rsid w:val="0F607C6B"/>
    <w:rsid w:val="100861E6"/>
    <w:rsid w:val="11A55E09"/>
    <w:rsid w:val="11C6025A"/>
    <w:rsid w:val="1254371D"/>
    <w:rsid w:val="12BE53D5"/>
    <w:rsid w:val="16A36DBB"/>
    <w:rsid w:val="17F93E0B"/>
    <w:rsid w:val="18956BD8"/>
    <w:rsid w:val="192431BB"/>
    <w:rsid w:val="1B6D1746"/>
    <w:rsid w:val="1C455CA5"/>
    <w:rsid w:val="1D2C69D2"/>
    <w:rsid w:val="1ED755AF"/>
    <w:rsid w:val="1F1066EE"/>
    <w:rsid w:val="217E629C"/>
    <w:rsid w:val="239E00B4"/>
    <w:rsid w:val="23FE1AD5"/>
    <w:rsid w:val="246B6A3F"/>
    <w:rsid w:val="251E74A4"/>
    <w:rsid w:val="25394E17"/>
    <w:rsid w:val="258C6036"/>
    <w:rsid w:val="264A6DEB"/>
    <w:rsid w:val="27843CE5"/>
    <w:rsid w:val="27A85305"/>
    <w:rsid w:val="28A44A91"/>
    <w:rsid w:val="29CD7B2B"/>
    <w:rsid w:val="2A6032BF"/>
    <w:rsid w:val="2B2838DB"/>
    <w:rsid w:val="2C1B6CFC"/>
    <w:rsid w:val="2CA927FA"/>
    <w:rsid w:val="2D400884"/>
    <w:rsid w:val="2E093550"/>
    <w:rsid w:val="2E692241"/>
    <w:rsid w:val="2FA16C40"/>
    <w:rsid w:val="31EE25F8"/>
    <w:rsid w:val="31F13EB0"/>
    <w:rsid w:val="328C0BF4"/>
    <w:rsid w:val="32EB653A"/>
    <w:rsid w:val="34554A3F"/>
    <w:rsid w:val="346C52A3"/>
    <w:rsid w:val="361738DD"/>
    <w:rsid w:val="38755019"/>
    <w:rsid w:val="38DA238F"/>
    <w:rsid w:val="39C3364C"/>
    <w:rsid w:val="39DC3D5B"/>
    <w:rsid w:val="3BCB6780"/>
    <w:rsid w:val="3C5E02C4"/>
    <w:rsid w:val="3C7976EA"/>
    <w:rsid w:val="3C7C75E3"/>
    <w:rsid w:val="3CCA72AA"/>
    <w:rsid w:val="3DFF671E"/>
    <w:rsid w:val="3ECF2279"/>
    <w:rsid w:val="3EE25558"/>
    <w:rsid w:val="3FDE1061"/>
    <w:rsid w:val="4135788C"/>
    <w:rsid w:val="41475471"/>
    <w:rsid w:val="41A15A5D"/>
    <w:rsid w:val="42B21A31"/>
    <w:rsid w:val="42CD0A98"/>
    <w:rsid w:val="431A0C09"/>
    <w:rsid w:val="4497145E"/>
    <w:rsid w:val="44F07A8C"/>
    <w:rsid w:val="452B429C"/>
    <w:rsid w:val="456E6802"/>
    <w:rsid w:val="45A007E6"/>
    <w:rsid w:val="45DE30BD"/>
    <w:rsid w:val="46052274"/>
    <w:rsid w:val="46FB02D8"/>
    <w:rsid w:val="479F2034"/>
    <w:rsid w:val="47FC208C"/>
    <w:rsid w:val="480E2158"/>
    <w:rsid w:val="48F04F8D"/>
    <w:rsid w:val="492D5AF1"/>
    <w:rsid w:val="4A3A5987"/>
    <w:rsid w:val="4A8C07C7"/>
    <w:rsid w:val="4AA937D0"/>
    <w:rsid w:val="4AE76B13"/>
    <w:rsid w:val="4B052E99"/>
    <w:rsid w:val="4B2D7D6E"/>
    <w:rsid w:val="4B65373A"/>
    <w:rsid w:val="4B7C7298"/>
    <w:rsid w:val="4BC94C7E"/>
    <w:rsid w:val="4BF00B14"/>
    <w:rsid w:val="4D00163A"/>
    <w:rsid w:val="4E6F1A3E"/>
    <w:rsid w:val="4E79167E"/>
    <w:rsid w:val="4F0F5BE3"/>
    <w:rsid w:val="4F1F59A9"/>
    <w:rsid w:val="4F245FE4"/>
    <w:rsid w:val="4F6A3093"/>
    <w:rsid w:val="51C63383"/>
    <w:rsid w:val="51D7548E"/>
    <w:rsid w:val="51D81B85"/>
    <w:rsid w:val="52422029"/>
    <w:rsid w:val="53572DF1"/>
    <w:rsid w:val="53C27B7A"/>
    <w:rsid w:val="55040901"/>
    <w:rsid w:val="5527238A"/>
    <w:rsid w:val="557B2BAE"/>
    <w:rsid w:val="56DF05DE"/>
    <w:rsid w:val="570A6B3C"/>
    <w:rsid w:val="571A7228"/>
    <w:rsid w:val="571E1840"/>
    <w:rsid w:val="57BB2603"/>
    <w:rsid w:val="57F549C2"/>
    <w:rsid w:val="57FC6189"/>
    <w:rsid w:val="583954DE"/>
    <w:rsid w:val="58CF2C6C"/>
    <w:rsid w:val="5B9E711E"/>
    <w:rsid w:val="5C6B0549"/>
    <w:rsid w:val="5E2250A1"/>
    <w:rsid w:val="5EA0144F"/>
    <w:rsid w:val="5EBD3D60"/>
    <w:rsid w:val="5F073306"/>
    <w:rsid w:val="5F5F73B9"/>
    <w:rsid w:val="5F746562"/>
    <w:rsid w:val="60947B8C"/>
    <w:rsid w:val="61E6537B"/>
    <w:rsid w:val="627F693D"/>
    <w:rsid w:val="62F92879"/>
    <w:rsid w:val="63CA2388"/>
    <w:rsid w:val="642B3EF0"/>
    <w:rsid w:val="645817C0"/>
    <w:rsid w:val="65130235"/>
    <w:rsid w:val="65686C22"/>
    <w:rsid w:val="65C12E27"/>
    <w:rsid w:val="65E73B31"/>
    <w:rsid w:val="6639256F"/>
    <w:rsid w:val="663F32AC"/>
    <w:rsid w:val="66E649E0"/>
    <w:rsid w:val="66EC14F5"/>
    <w:rsid w:val="67606FEE"/>
    <w:rsid w:val="680D0E6F"/>
    <w:rsid w:val="6838144E"/>
    <w:rsid w:val="68AA7398"/>
    <w:rsid w:val="6B2111D2"/>
    <w:rsid w:val="6B703E3A"/>
    <w:rsid w:val="6C663E7B"/>
    <w:rsid w:val="6EBF4F8A"/>
    <w:rsid w:val="6F2D22D9"/>
    <w:rsid w:val="6F8C3106"/>
    <w:rsid w:val="6FBB7E47"/>
    <w:rsid w:val="71194B40"/>
    <w:rsid w:val="71983C0D"/>
    <w:rsid w:val="71E22F80"/>
    <w:rsid w:val="72787307"/>
    <w:rsid w:val="72914E8F"/>
    <w:rsid w:val="742C597A"/>
    <w:rsid w:val="7536177A"/>
    <w:rsid w:val="76541B45"/>
    <w:rsid w:val="76691EEC"/>
    <w:rsid w:val="766C67C6"/>
    <w:rsid w:val="778512B2"/>
    <w:rsid w:val="780A36F2"/>
    <w:rsid w:val="783A55A4"/>
    <w:rsid w:val="7AE20F48"/>
    <w:rsid w:val="7C7E6484"/>
    <w:rsid w:val="7CCC0ED9"/>
    <w:rsid w:val="7D8D2F23"/>
    <w:rsid w:val="7E770B5E"/>
    <w:rsid w:val="7F1F33B6"/>
    <w:rsid w:val="7F3D57C0"/>
    <w:rsid w:val="7FBF64B8"/>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paragraph" w:styleId="7">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8">
    <w:name w:val="heading 2"/>
    <w:basedOn w:val="1"/>
    <w:next w:val="9"/>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10">
    <w:name w:val="heading 3"/>
    <w:basedOn w:val="1"/>
    <w:next w:val="9"/>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11">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12">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13">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4">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5">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6">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4">
    <w:name w:val="Default Paragraph Font"/>
    <w:unhideWhenUsed/>
    <w:qFormat/>
    <w:uiPriority w:val="1"/>
  </w:style>
  <w:style w:type="table" w:default="1" w:styleId="52">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w:basedOn w:val="3"/>
    <w:next w:val="5"/>
    <w:qFormat/>
    <w:uiPriority w:val="0"/>
    <w:pPr>
      <w:tabs>
        <w:tab w:val="left" w:pos="567"/>
      </w:tabs>
      <w:ind w:firstLine="420"/>
    </w:pPr>
    <w:rPr>
      <w:sz w:val="21"/>
    </w:rPr>
  </w:style>
  <w:style w:type="paragraph" w:styleId="3">
    <w:name w:val="Body Text"/>
    <w:basedOn w:val="1"/>
    <w:next w:val="4"/>
    <w:link w:val="240"/>
    <w:qFormat/>
    <w:uiPriority w:val="0"/>
    <w:pPr>
      <w:tabs>
        <w:tab w:val="left" w:pos="567"/>
      </w:tabs>
      <w:spacing w:before="120" w:line="22" w:lineRule="atLeast"/>
    </w:pPr>
    <w:rPr>
      <w:rFonts w:ascii="宋体" w:hAnsi="宋体"/>
      <w:sz w:val="24"/>
    </w:rPr>
  </w:style>
  <w:style w:type="paragraph" w:styleId="4">
    <w:name w:val="Body Text 2"/>
    <w:basedOn w:val="1"/>
    <w:next w:val="3"/>
    <w:qFormat/>
    <w:uiPriority w:val="0"/>
    <w:pPr>
      <w:spacing w:after="120" w:line="480" w:lineRule="auto"/>
    </w:pPr>
  </w:style>
  <w:style w:type="paragraph" w:styleId="5">
    <w:name w:val="Body Text First Indent 2"/>
    <w:basedOn w:val="6"/>
    <w:link w:val="247"/>
    <w:qFormat/>
    <w:uiPriority w:val="0"/>
    <w:pPr>
      <w:spacing w:after="120" w:line="480" w:lineRule="exact"/>
      <w:ind w:left="420" w:leftChars="200" w:firstLine="420" w:firstLineChars="200"/>
    </w:pPr>
    <w:rPr>
      <w:szCs w:val="20"/>
    </w:rPr>
  </w:style>
  <w:style w:type="paragraph" w:styleId="6">
    <w:name w:val="Body Text Indent"/>
    <w:basedOn w:val="1"/>
    <w:link w:val="69"/>
    <w:qFormat/>
    <w:uiPriority w:val="0"/>
    <w:pPr>
      <w:spacing w:line="360" w:lineRule="auto"/>
      <w:ind w:firstLine="570"/>
    </w:pPr>
    <w:rPr>
      <w:sz w:val="24"/>
    </w:rPr>
  </w:style>
  <w:style w:type="paragraph" w:styleId="9">
    <w:name w:val="Normal Indent"/>
    <w:basedOn w:val="1"/>
    <w:link w:val="64"/>
    <w:qFormat/>
    <w:uiPriority w:val="0"/>
    <w:pPr>
      <w:autoSpaceDE w:val="0"/>
      <w:autoSpaceDN w:val="0"/>
      <w:adjustRightInd w:val="0"/>
      <w:ind w:firstLine="420"/>
      <w:jc w:val="left"/>
    </w:pPr>
    <w:rPr>
      <w:rFonts w:ascii="宋体"/>
      <w:sz w:val="24"/>
    </w:rPr>
  </w:style>
  <w:style w:type="paragraph" w:styleId="17">
    <w:name w:val="annotation subject"/>
    <w:basedOn w:val="18"/>
    <w:next w:val="18"/>
    <w:link w:val="246"/>
    <w:qFormat/>
    <w:uiPriority w:val="0"/>
    <w:rPr>
      <w:b/>
      <w:bCs/>
    </w:rPr>
  </w:style>
  <w:style w:type="paragraph" w:styleId="18">
    <w:name w:val="annotation text"/>
    <w:basedOn w:val="1"/>
    <w:link w:val="184"/>
    <w:qFormat/>
    <w:uiPriority w:val="99"/>
    <w:pPr>
      <w:jc w:val="left"/>
    </w:pPr>
  </w:style>
  <w:style w:type="paragraph" w:styleId="19">
    <w:name w:val="toc 7"/>
    <w:basedOn w:val="1"/>
    <w:next w:val="1"/>
    <w:qFormat/>
    <w:uiPriority w:val="0"/>
    <w:pPr>
      <w:ind w:left="2520" w:leftChars="1200"/>
    </w:pPr>
  </w:style>
  <w:style w:type="paragraph" w:styleId="20">
    <w:name w:val="caption"/>
    <w:basedOn w:val="1"/>
    <w:next w:val="1"/>
    <w:qFormat/>
    <w:uiPriority w:val="0"/>
    <w:pPr>
      <w:spacing w:line="480" w:lineRule="auto"/>
    </w:pPr>
    <w:rPr>
      <w:rFonts w:ascii="华文中宋" w:hAnsi="华文中宋" w:eastAsia="华文中宋"/>
      <w:sz w:val="36"/>
      <w:szCs w:val="20"/>
    </w:rPr>
  </w:style>
  <w:style w:type="paragraph" w:styleId="21">
    <w:name w:val="Document Map"/>
    <w:basedOn w:val="1"/>
    <w:link w:val="238"/>
    <w:qFormat/>
    <w:uiPriority w:val="0"/>
    <w:pPr>
      <w:shd w:val="clear" w:color="auto" w:fill="000080"/>
    </w:pPr>
  </w:style>
  <w:style w:type="paragraph" w:styleId="22">
    <w:name w:val="Body Text 3"/>
    <w:basedOn w:val="1"/>
    <w:link w:val="239"/>
    <w:qFormat/>
    <w:uiPriority w:val="0"/>
    <w:pPr>
      <w:spacing w:after="120"/>
    </w:pPr>
    <w:rPr>
      <w:sz w:val="16"/>
      <w:szCs w:val="16"/>
    </w:rPr>
  </w:style>
  <w:style w:type="paragraph" w:styleId="23">
    <w:name w:val="List 2"/>
    <w:basedOn w:val="1"/>
    <w:qFormat/>
    <w:uiPriority w:val="0"/>
    <w:pPr>
      <w:ind w:left="100" w:leftChars="200" w:hanging="200" w:hangingChars="200"/>
    </w:pPr>
  </w:style>
  <w:style w:type="paragraph" w:styleId="24">
    <w:name w:val="Block Text"/>
    <w:basedOn w:val="1"/>
    <w:qFormat/>
    <w:uiPriority w:val="0"/>
    <w:pPr>
      <w:widowControl/>
      <w:ind w:left="480" w:right="-341" w:firstLine="513"/>
    </w:pPr>
    <w:rPr>
      <w:kern w:val="0"/>
      <w:sz w:val="24"/>
      <w:szCs w:val="20"/>
    </w:rPr>
  </w:style>
  <w:style w:type="paragraph" w:styleId="25">
    <w:name w:val="toc 5"/>
    <w:basedOn w:val="1"/>
    <w:next w:val="1"/>
    <w:qFormat/>
    <w:uiPriority w:val="0"/>
    <w:pPr>
      <w:ind w:left="1680" w:leftChars="800"/>
    </w:pPr>
  </w:style>
  <w:style w:type="paragraph" w:styleId="26">
    <w:name w:val="toc 3"/>
    <w:basedOn w:val="1"/>
    <w:next w:val="1"/>
    <w:qFormat/>
    <w:uiPriority w:val="39"/>
    <w:pPr>
      <w:ind w:left="840" w:leftChars="400"/>
    </w:pPr>
  </w:style>
  <w:style w:type="paragraph" w:styleId="27">
    <w:name w:val="Plain Text"/>
    <w:basedOn w:val="1"/>
    <w:link w:val="204"/>
    <w:qFormat/>
    <w:uiPriority w:val="0"/>
    <w:rPr>
      <w:rFonts w:hint="eastAsia" w:ascii="宋体" w:hAnsi="Courier New"/>
      <w:szCs w:val="20"/>
    </w:rPr>
  </w:style>
  <w:style w:type="paragraph" w:styleId="28">
    <w:name w:val="toc 8"/>
    <w:basedOn w:val="1"/>
    <w:next w:val="1"/>
    <w:qFormat/>
    <w:uiPriority w:val="0"/>
    <w:pPr>
      <w:ind w:left="2940" w:leftChars="1400"/>
    </w:pPr>
  </w:style>
  <w:style w:type="paragraph" w:styleId="29">
    <w:name w:val="Date"/>
    <w:basedOn w:val="1"/>
    <w:next w:val="1"/>
    <w:link w:val="241"/>
    <w:qFormat/>
    <w:uiPriority w:val="0"/>
    <w:pPr>
      <w:ind w:left="100" w:leftChars="2500"/>
    </w:pPr>
    <w:rPr>
      <w:rFonts w:ascii="仿宋_GB2312" w:hAnsi="宋体" w:eastAsia="仿宋_GB2312"/>
      <w:color w:val="000000"/>
      <w:sz w:val="24"/>
    </w:rPr>
  </w:style>
  <w:style w:type="paragraph" w:styleId="30">
    <w:name w:val="Body Text Indent 2"/>
    <w:basedOn w:val="1"/>
    <w:link w:val="242"/>
    <w:qFormat/>
    <w:uiPriority w:val="0"/>
    <w:pPr>
      <w:ind w:firstLine="480" w:firstLineChars="200"/>
    </w:pPr>
    <w:rPr>
      <w:rFonts w:ascii="仿宋_GB2312" w:eastAsia="仿宋_GB2312"/>
      <w:sz w:val="24"/>
    </w:rPr>
  </w:style>
  <w:style w:type="paragraph" w:styleId="31">
    <w:name w:val="Balloon Text"/>
    <w:basedOn w:val="1"/>
    <w:link w:val="243"/>
    <w:qFormat/>
    <w:uiPriority w:val="0"/>
    <w:rPr>
      <w:sz w:val="18"/>
      <w:szCs w:val="18"/>
    </w:rPr>
  </w:style>
  <w:style w:type="paragraph" w:styleId="32">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3">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5">
    <w:name w:val="toc 4"/>
    <w:basedOn w:val="1"/>
    <w:next w:val="1"/>
    <w:qFormat/>
    <w:uiPriority w:val="0"/>
    <w:pPr>
      <w:ind w:left="1260" w:leftChars="600"/>
    </w:pPr>
  </w:style>
  <w:style w:type="paragraph" w:styleId="36">
    <w:name w:val="toc 6"/>
    <w:basedOn w:val="1"/>
    <w:next w:val="1"/>
    <w:qFormat/>
    <w:uiPriority w:val="0"/>
    <w:pPr>
      <w:ind w:left="2100" w:leftChars="1000"/>
    </w:pPr>
  </w:style>
  <w:style w:type="paragraph" w:styleId="37">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8">
    <w:name w:val="toc 2"/>
    <w:basedOn w:val="1"/>
    <w:next w:val="1"/>
    <w:qFormat/>
    <w:uiPriority w:val="39"/>
    <w:pPr>
      <w:tabs>
        <w:tab w:val="right" w:leader="dot" w:pos="8937"/>
      </w:tabs>
      <w:spacing w:line="312" w:lineRule="auto"/>
      <w:ind w:left="420" w:leftChars="200"/>
    </w:pPr>
  </w:style>
  <w:style w:type="paragraph" w:styleId="39">
    <w:name w:val="toc 9"/>
    <w:basedOn w:val="1"/>
    <w:next w:val="1"/>
    <w:qFormat/>
    <w:uiPriority w:val="0"/>
    <w:pPr>
      <w:ind w:left="3360" w:leftChars="1600"/>
    </w:pPr>
  </w:style>
  <w:style w:type="paragraph" w:styleId="40">
    <w:name w:val="HTML Preformatted"/>
    <w:basedOn w:val="1"/>
    <w:link w:val="245"/>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rPr>
      <w:szCs w:val="20"/>
    </w:rPr>
  </w:style>
  <w:style w:type="paragraph" w:styleId="43">
    <w:name w:val="Title"/>
    <w:basedOn w:val="1"/>
    <w:link w:val="190"/>
    <w:qFormat/>
    <w:uiPriority w:val="0"/>
    <w:pPr>
      <w:jc w:val="center"/>
      <w:outlineLvl w:val="0"/>
    </w:pPr>
    <w:rPr>
      <w:b/>
      <w:sz w:val="32"/>
      <w:szCs w:val="20"/>
    </w:rPr>
  </w:style>
  <w:style w:type="character" w:styleId="45">
    <w:name w:val="Strong"/>
    <w:qFormat/>
    <w:uiPriority w:val="0"/>
    <w:rPr>
      <w:b/>
      <w:bCs/>
    </w:rPr>
  </w:style>
  <w:style w:type="character" w:styleId="46">
    <w:name w:val="page number"/>
    <w:basedOn w:val="44"/>
    <w:qFormat/>
    <w:uiPriority w:val="0"/>
  </w:style>
  <w:style w:type="character" w:styleId="47">
    <w:name w:val="FollowedHyperlink"/>
    <w:qFormat/>
    <w:uiPriority w:val="0"/>
    <w:rPr>
      <w:color w:val="800080"/>
      <w:u w:val="single"/>
    </w:rPr>
  </w:style>
  <w:style w:type="character" w:styleId="48">
    <w:name w:val="Emphasis"/>
    <w:qFormat/>
    <w:uiPriority w:val="0"/>
    <w:rPr>
      <w:color w:val="CC0033"/>
    </w:rPr>
  </w:style>
  <w:style w:type="character" w:styleId="49">
    <w:name w:val="Hyperlink"/>
    <w:qFormat/>
    <w:uiPriority w:val="99"/>
    <w:rPr>
      <w:color w:val="0000FF"/>
      <w:u w:val="single"/>
    </w:rPr>
  </w:style>
  <w:style w:type="character" w:styleId="50">
    <w:name w:val="annotation reference"/>
    <w:qFormat/>
    <w:uiPriority w:val="99"/>
    <w:rPr>
      <w:sz w:val="21"/>
      <w:szCs w:val="21"/>
    </w:rPr>
  </w:style>
  <w:style w:type="character" w:styleId="51">
    <w:name w:val="HTML Cite"/>
    <w:qFormat/>
    <w:uiPriority w:val="0"/>
    <w:rPr>
      <w:i/>
      <w:iCs/>
    </w:rPr>
  </w:style>
  <w:style w:type="table" w:styleId="53">
    <w:name w:val="Table Grid"/>
    <w:basedOn w:val="5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styleId="54">
    <w:name w:val="Medium Grid 1 Accent 2"/>
    <w:basedOn w:val="5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paragraph" w:customStyle="1" w:styleId="55">
    <w:name w:val="PlainText"/>
    <w:basedOn w:val="1"/>
    <w:qFormat/>
    <w:uiPriority w:val="0"/>
    <w:pPr>
      <w:textAlignment w:val="baseline"/>
    </w:pPr>
    <w:rPr>
      <w:rFonts w:hAnsi="Courier New"/>
    </w:rPr>
  </w:style>
  <w:style w:type="character" w:customStyle="1" w:styleId="56">
    <w:name w:val="标题 2 字符"/>
    <w:link w:val="8"/>
    <w:qFormat/>
    <w:uiPriority w:val="0"/>
    <w:rPr>
      <w:rFonts w:ascii="Arial" w:hAnsi="Arial" w:eastAsia="黑体"/>
      <w:b/>
      <w:sz w:val="30"/>
      <w:lang w:val="en-US" w:eastAsia="zh-CN" w:bidi="ar-SA"/>
    </w:rPr>
  </w:style>
  <w:style w:type="character" w:customStyle="1" w:styleId="57">
    <w:name w:val="标题 3 字符"/>
    <w:link w:val="10"/>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4"/>
    <w:qFormat/>
    <w:uiPriority w:val="0"/>
  </w:style>
  <w:style w:type="character" w:customStyle="1" w:styleId="63">
    <w:name w:val="locality"/>
    <w:basedOn w:val="44"/>
    <w:qFormat/>
    <w:uiPriority w:val="0"/>
  </w:style>
  <w:style w:type="character" w:customStyle="1" w:styleId="64">
    <w:name w:val="正文缩进 字符"/>
    <w:link w:val="9"/>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4"/>
    <w:qFormat/>
    <w:uiPriority w:val="0"/>
  </w:style>
  <w:style w:type="character" w:customStyle="1" w:styleId="69">
    <w:name w:val="正文文本缩进 字符"/>
    <w:link w:val="6"/>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customStyle="1"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3"/>
    <w:qFormat/>
    <w:uiPriority w:val="0"/>
    <w:rPr>
      <w:rFonts w:eastAsia="宋体"/>
      <w:kern w:val="2"/>
      <w:sz w:val="18"/>
      <w:szCs w:val="18"/>
      <w:lang w:val="en-US" w:eastAsia="zh-CN" w:bidi="ar-SA"/>
    </w:rPr>
  </w:style>
  <w:style w:type="character" w:customStyle="1" w:styleId="79">
    <w:name w:val="chanpin拷贝"/>
    <w:basedOn w:val="44"/>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21"/>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spacing w:after="160" w:line="259" w:lineRule="auto"/>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8"/>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2"/>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spacing w:after="160" w:line="259" w:lineRule="auto"/>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pPr>
      <w:spacing w:after="160" w:line="259" w:lineRule="auto"/>
    </w:pPr>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6"/>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32"/>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customStyle="1" w:styleId="174">
    <w:name w:val="No Spacing"/>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pPr>
      <w:spacing w:after="160" w:line="259" w:lineRule="auto"/>
    </w:pPr>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8"/>
    <w:qFormat/>
    <w:uiPriority w:val="99"/>
    <w:rPr>
      <w:kern w:val="2"/>
      <w:sz w:val="21"/>
      <w:szCs w:val="24"/>
    </w:rPr>
  </w:style>
  <w:style w:type="paragraph" w:customStyle="1" w:styleId="185">
    <w:name w:val="标题1-附件"/>
    <w:basedOn w:val="7"/>
    <w:qFormat/>
    <w:uiPriority w:val="0"/>
    <w:pPr>
      <w:jc w:val="left"/>
    </w:pPr>
    <w:rPr>
      <w:sz w:val="24"/>
      <w:szCs w:val="24"/>
    </w:rPr>
  </w:style>
  <w:style w:type="paragraph" w:customStyle="1" w:styleId="186">
    <w:name w:val="正文小标题"/>
    <w:basedOn w:val="1"/>
    <w:next w:val="9"/>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9"/>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3"/>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spacing w:after="160" w:line="259" w:lineRule="auto"/>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4"/>
    <w:link w:val="27"/>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3">
    <w:name w:val="修订1"/>
    <w:qFormat/>
    <w:uiPriority w:val="0"/>
    <w:pPr>
      <w:spacing w:after="160" w:line="259" w:lineRule="auto"/>
    </w:pPr>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4"/>
    <w:link w:val="7"/>
    <w:qFormat/>
    <w:uiPriority w:val="9"/>
    <w:rPr>
      <w:rFonts w:ascii="宋体"/>
      <w:b/>
      <w:kern w:val="44"/>
      <w:sz w:val="32"/>
    </w:rPr>
  </w:style>
  <w:style w:type="character" w:customStyle="1" w:styleId="232">
    <w:name w:val="标题 4 字符"/>
    <w:basedOn w:val="44"/>
    <w:link w:val="11"/>
    <w:qFormat/>
    <w:uiPriority w:val="0"/>
    <w:rPr>
      <w:sz w:val="24"/>
    </w:rPr>
  </w:style>
  <w:style w:type="character" w:customStyle="1" w:styleId="233">
    <w:name w:val="标题 5 字符"/>
    <w:basedOn w:val="44"/>
    <w:link w:val="12"/>
    <w:qFormat/>
    <w:uiPriority w:val="0"/>
    <w:rPr>
      <w:b/>
      <w:sz w:val="28"/>
    </w:rPr>
  </w:style>
  <w:style w:type="character" w:customStyle="1" w:styleId="234">
    <w:name w:val="标题 6 字符"/>
    <w:basedOn w:val="44"/>
    <w:link w:val="13"/>
    <w:qFormat/>
    <w:uiPriority w:val="0"/>
    <w:rPr>
      <w:rFonts w:ascii="Arial" w:hAnsi="Arial" w:eastAsia="黑体"/>
      <w:b/>
      <w:sz w:val="24"/>
    </w:rPr>
  </w:style>
  <w:style w:type="character" w:customStyle="1" w:styleId="235">
    <w:name w:val="标题 7 字符"/>
    <w:basedOn w:val="44"/>
    <w:link w:val="14"/>
    <w:qFormat/>
    <w:uiPriority w:val="0"/>
    <w:rPr>
      <w:b/>
      <w:sz w:val="24"/>
    </w:rPr>
  </w:style>
  <w:style w:type="character" w:customStyle="1" w:styleId="236">
    <w:name w:val="标题 8 字符"/>
    <w:basedOn w:val="44"/>
    <w:link w:val="15"/>
    <w:qFormat/>
    <w:uiPriority w:val="0"/>
    <w:rPr>
      <w:rFonts w:ascii="Arial" w:hAnsi="Arial" w:eastAsia="黑体"/>
      <w:sz w:val="24"/>
    </w:rPr>
  </w:style>
  <w:style w:type="character" w:customStyle="1" w:styleId="237">
    <w:name w:val="标题 9 字符"/>
    <w:basedOn w:val="44"/>
    <w:link w:val="16"/>
    <w:qFormat/>
    <w:uiPriority w:val="0"/>
    <w:rPr>
      <w:rFonts w:ascii="Arial" w:hAnsi="Arial" w:eastAsia="黑体"/>
      <w:sz w:val="21"/>
    </w:rPr>
  </w:style>
  <w:style w:type="character" w:customStyle="1" w:styleId="238">
    <w:name w:val="文档结构图 字符"/>
    <w:basedOn w:val="44"/>
    <w:link w:val="21"/>
    <w:qFormat/>
    <w:uiPriority w:val="0"/>
    <w:rPr>
      <w:kern w:val="2"/>
      <w:sz w:val="21"/>
      <w:szCs w:val="24"/>
      <w:shd w:val="clear" w:color="auto" w:fill="000080"/>
    </w:rPr>
  </w:style>
  <w:style w:type="character" w:customStyle="1" w:styleId="239">
    <w:name w:val="正文文本 3 字符"/>
    <w:basedOn w:val="44"/>
    <w:link w:val="22"/>
    <w:qFormat/>
    <w:uiPriority w:val="0"/>
    <w:rPr>
      <w:kern w:val="2"/>
      <w:sz w:val="16"/>
      <w:szCs w:val="16"/>
    </w:rPr>
  </w:style>
  <w:style w:type="character" w:customStyle="1" w:styleId="240">
    <w:name w:val="正文文本 字符"/>
    <w:basedOn w:val="44"/>
    <w:link w:val="3"/>
    <w:qFormat/>
    <w:uiPriority w:val="0"/>
    <w:rPr>
      <w:rFonts w:ascii="宋体" w:hAnsi="宋体"/>
      <w:kern w:val="2"/>
      <w:sz w:val="24"/>
      <w:szCs w:val="24"/>
    </w:rPr>
  </w:style>
  <w:style w:type="character" w:customStyle="1" w:styleId="241">
    <w:name w:val="日期 字符"/>
    <w:basedOn w:val="44"/>
    <w:link w:val="29"/>
    <w:qFormat/>
    <w:uiPriority w:val="0"/>
    <w:rPr>
      <w:rFonts w:ascii="仿宋_GB2312" w:hAnsi="宋体" w:eastAsia="仿宋_GB2312"/>
      <w:color w:val="000000"/>
      <w:kern w:val="2"/>
      <w:sz w:val="24"/>
      <w:szCs w:val="24"/>
    </w:rPr>
  </w:style>
  <w:style w:type="character" w:customStyle="1" w:styleId="242">
    <w:name w:val="正文文本缩进 2 字符"/>
    <w:basedOn w:val="44"/>
    <w:link w:val="30"/>
    <w:qFormat/>
    <w:uiPriority w:val="0"/>
    <w:rPr>
      <w:rFonts w:ascii="仿宋_GB2312" w:eastAsia="仿宋_GB2312"/>
      <w:kern w:val="2"/>
      <w:sz w:val="24"/>
      <w:szCs w:val="24"/>
    </w:rPr>
  </w:style>
  <w:style w:type="character" w:customStyle="1" w:styleId="243">
    <w:name w:val="批注框文本 字符"/>
    <w:basedOn w:val="44"/>
    <w:link w:val="31"/>
    <w:qFormat/>
    <w:uiPriority w:val="0"/>
    <w:rPr>
      <w:kern w:val="2"/>
      <w:sz w:val="18"/>
      <w:szCs w:val="18"/>
    </w:rPr>
  </w:style>
  <w:style w:type="character" w:customStyle="1" w:styleId="244">
    <w:name w:val="正文文本缩进 3 字符"/>
    <w:basedOn w:val="44"/>
    <w:link w:val="37"/>
    <w:qFormat/>
    <w:uiPriority w:val="0"/>
    <w:rPr>
      <w:rFonts w:ascii="宋体"/>
      <w:sz w:val="24"/>
    </w:rPr>
  </w:style>
  <w:style w:type="character" w:customStyle="1" w:styleId="245">
    <w:name w:val="HTML 预设格式 字符"/>
    <w:basedOn w:val="44"/>
    <w:link w:val="40"/>
    <w:qFormat/>
    <w:uiPriority w:val="99"/>
    <w:rPr>
      <w:rFonts w:ascii="宋体" w:hAnsi="宋体" w:cs="宋体"/>
      <w:sz w:val="24"/>
      <w:szCs w:val="24"/>
    </w:rPr>
  </w:style>
  <w:style w:type="character" w:customStyle="1" w:styleId="246">
    <w:name w:val="批注主题 字符"/>
    <w:basedOn w:val="196"/>
    <w:link w:val="17"/>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5"/>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_0"/>
    <w:unhideWhenUsed/>
    <w:qFormat/>
    <w:uiPriority w:val="2"/>
    <w:pPr>
      <w:widowControl w:val="0"/>
      <w:autoSpaceDE w:val="0"/>
      <w:autoSpaceDN w:val="0"/>
    </w:pPr>
    <w:rPr>
      <w:rFonts w:asciiTheme="minorHAnsi" w:hAnsiTheme="minorHAnsi" w:eastAsiaTheme="minorEastAsia" w:cstheme="minorBidi"/>
      <w:sz w:val="22"/>
      <w:szCs w:val="22"/>
      <w:lang w:eastAsia="en-US"/>
    </w:rPr>
    <w:tblPr>
      <w:tblLayout w:type="fixed"/>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4"/>
    <w:qFormat/>
    <w:uiPriority w:val="0"/>
    <w:rPr>
      <w:rFonts w:hint="eastAsia" w:ascii="Microsoft YaHei UI" w:hAnsi="Microsoft YaHei UI" w:eastAsia="Microsoft YaHei UI"/>
      <w:sz w:val="18"/>
      <w:szCs w:val="18"/>
    </w:rPr>
  </w:style>
  <w:style w:type="character" w:customStyle="1" w:styleId="253">
    <w:name w:val="cf21"/>
    <w:basedOn w:val="44"/>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4"/>
    <w:qFormat/>
    <w:uiPriority w:val="0"/>
    <w:rPr>
      <w:rFonts w:hint="eastAsia" w:ascii="Microsoft YaHei UI" w:hAnsi="Microsoft YaHei UI" w:eastAsia="Microsoft YaHei UI"/>
      <w:sz w:val="18"/>
      <w:szCs w:val="18"/>
    </w:rPr>
  </w:style>
  <w:style w:type="paragraph" w:customStyle="1" w:styleId="255">
    <w:name w:val="Heading 1 Style"/>
    <w:qFormat/>
    <w:uiPriority w:val="0"/>
    <w:pPr>
      <w:spacing w:before="240" w:after="120" w:line="276" w:lineRule="auto"/>
    </w:pPr>
    <w:rPr>
      <w:rFonts w:ascii="黑体" w:hAnsi="黑体" w:eastAsia="黑体" w:cstheme="minorBidi"/>
      <w:b/>
      <w:sz w:val="32"/>
      <w:szCs w:val="22"/>
      <w:lang w:val="en-US" w:eastAsia="en-US" w:bidi="ar-SA"/>
    </w:rPr>
  </w:style>
  <w:style w:type="paragraph" w:customStyle="1" w:styleId="256">
    <w:name w:val="Heading 2 Style"/>
    <w:qFormat/>
    <w:uiPriority w:val="0"/>
    <w:pPr>
      <w:spacing w:before="160" w:after="80" w:line="276" w:lineRule="auto"/>
    </w:pPr>
    <w:rPr>
      <w:rFonts w:ascii="黑体" w:hAnsi="黑体" w:eastAsia="黑体" w:cstheme="minorBidi"/>
      <w:b/>
      <w:sz w:val="28"/>
      <w:szCs w:val="22"/>
      <w:lang w:val="en-US" w:eastAsia="en-US" w:bidi="ar-SA"/>
    </w:rPr>
  </w:style>
  <w:style w:type="paragraph" w:customStyle="1" w:styleId="257">
    <w:name w:val="Clause Style"/>
    <w:qFormat/>
    <w:uiPriority w:val="0"/>
    <w:pPr>
      <w:spacing w:after="200" w:line="360" w:lineRule="auto"/>
      <w:ind w:left="480"/>
    </w:pPr>
    <w:rPr>
      <w:rFonts w:ascii="宋体" w:hAnsi="宋体" w:eastAsia="宋体" w:cstheme="minorBidi"/>
      <w:sz w:val="24"/>
      <w:szCs w:val="22"/>
      <w:lang w:val="en-US" w:eastAsia="en-US" w:bidi="ar-SA"/>
    </w:rPr>
  </w:style>
  <w:style w:type="paragraph" w:customStyle="1" w:styleId="258">
    <w:name w:val="Highlight Style"/>
    <w:qFormat/>
    <w:uiPriority w:val="0"/>
    <w:pPr>
      <w:spacing w:after="200" w:line="360" w:lineRule="auto"/>
      <w:ind w:firstLine="480"/>
    </w:pPr>
    <w:rPr>
      <w:rFonts w:ascii="宋体" w:hAnsi="宋体" w:eastAsia="宋体" w:cstheme="minorBidi"/>
      <w:b/>
      <w:sz w:val="24"/>
      <w:szCs w:val="22"/>
      <w:lang w:val="en-US" w:eastAsia="en-US" w:bidi="ar-SA"/>
    </w:rPr>
  </w:style>
  <w:style w:type="paragraph" w:customStyle="1" w:styleId="259">
    <w:name w:val="AONormal"/>
    <w:qFormat/>
    <w:uiPriority w:val="0"/>
    <w:pPr>
      <w:autoSpaceDE w:val="0"/>
      <w:autoSpaceDN w:val="0"/>
      <w:adjustRightInd w:val="0"/>
      <w:spacing w:after="160" w:line="400" w:lineRule="exact"/>
      <w:ind w:firstLine="440" w:firstLineChars="200"/>
    </w:pPr>
    <w:rPr>
      <w:rFonts w:ascii="华文楷体" w:hAnsi="华文楷体" w:eastAsia="华文楷体" w:cs="华文楷体"/>
      <w:sz w:val="22"/>
      <w:szCs w:val="21"/>
      <w:lang w:val="en-US" w:eastAsia="zh-CN" w:bidi="ar-SA"/>
    </w:rPr>
  </w:style>
  <w:style w:type="paragraph" w:customStyle="1" w:styleId="260">
    <w:name w:val="段"/>
    <w:qFormat/>
    <w:uiPriority w:val="0"/>
    <w:pPr>
      <w:tabs>
        <w:tab w:val="left" w:pos="1389"/>
      </w:tabs>
      <w:autoSpaceDE w:val="0"/>
      <w:autoSpaceDN w:val="0"/>
      <w:spacing w:after="160" w:line="259" w:lineRule="auto"/>
      <w:ind w:firstLine="425"/>
      <w:jc w:val="both"/>
    </w:pPr>
    <w:rPr>
      <w:rFonts w:ascii="宋体" w:hAnsi="Times New Roman" w:eastAsia="宋体" w:cs="Times New Roman"/>
      <w:sz w:val="21"/>
      <w:lang w:val="en-US" w:eastAsia="zh-CN" w:bidi="ar-SA"/>
    </w:rPr>
  </w:style>
  <w:style w:type="paragraph" w:customStyle="1" w:styleId="261">
    <w:name w:val="列出段落"/>
    <w:basedOn w:val="1"/>
    <w:qFormat/>
    <w:uiPriority w:val="34"/>
    <w:pPr>
      <w:ind w:left="720"/>
    </w:pPr>
    <w:rPr>
      <w:szCs w:val="21"/>
    </w:rPr>
  </w:style>
  <w:style w:type="paragraph" w:customStyle="1" w:styleId="262">
    <w:name w:val="_Style 3"/>
    <w:basedOn w:val="1"/>
    <w:qFormat/>
    <w:uiPriority w:val="34"/>
    <w:pPr>
      <w:ind w:firstLine="420" w:firstLineChars="200"/>
    </w:pPr>
    <w:rPr>
      <w:rFonts w:ascii="Calibri" w:hAnsi="Calibri"/>
      <w:szCs w:val="22"/>
    </w:rPr>
  </w:style>
  <w:style w:type="character" w:customStyle="1" w:styleId="263">
    <w:name w:val="font31"/>
    <w:basedOn w:val="44"/>
    <w:qFormat/>
    <w:uiPriority w:val="0"/>
    <w:rPr>
      <w:rFonts w:hint="eastAsia" w:ascii="宋体" w:hAnsi="宋体" w:eastAsia="宋体" w:cs="宋体"/>
      <w:b/>
      <w:bCs/>
      <w:color w:val="000000"/>
      <w:sz w:val="20"/>
      <w:szCs w:val="20"/>
      <w:u w:val="none"/>
    </w:rPr>
  </w:style>
  <w:style w:type="character" w:customStyle="1" w:styleId="264">
    <w:name w:val="font21"/>
    <w:basedOn w:val="4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FC1877-7144-4F2F-A16A-D7DA5F18EE45}">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88</Pages>
  <Words>38587</Words>
  <Characters>41074</Characters>
  <Lines>392</Lines>
  <Paragraphs>110</Paragraphs>
  <ScaleCrop>false</ScaleCrop>
  <LinksUpToDate>false</LinksUpToDate>
  <CharactersWithSpaces>43226</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Administrator</cp:lastModifiedBy>
  <cp:lastPrinted>2020-04-02T03:13:00Z</cp:lastPrinted>
  <dcterms:modified xsi:type="dcterms:W3CDTF">2026-08-31T08:59:14Z</dcterms:modified>
  <dc:title>政府采购示范文本（2023）</dc:title>
  <cp:revision>413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A175DCB027FA4175BF6434B7174BDC62_13</vt:lpwstr>
  </property>
  <property fmtid="{D5CDD505-2E9C-101B-9397-08002B2CF9AE}" pid="3" name="KSOProductBuildVer">
    <vt:lpwstr>2052-10.8.0.6206</vt:lpwstr>
  </property>
  <property fmtid="{D5CDD505-2E9C-101B-9397-08002B2CF9AE}" pid="4" name="KSOTemplateDocerSaveRecord">
    <vt:lpwstr>eyJoZGlkIjoiZDJhMjRlOGRkMGVkMTMzYjExOGE3N2ZkMjY2MGFhYWUiLCJ1c2VySWQiOiI2NTE2MTU0MDEifQ==</vt:lpwstr>
  </property>
</Properties>
</file>