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C2A247">
      <w:pPr>
        <w:widowControl/>
        <w:jc w:val="left"/>
        <w:rPr>
          <w:b/>
          <w:bCs/>
          <w:sz w:val="44"/>
          <w:highlight w:val="none"/>
        </w:rPr>
      </w:pPr>
      <w:r>
        <w:rPr>
          <w:b/>
          <w:bCs/>
          <w:sz w:val="44"/>
          <w:highlight w:val="none"/>
        </w:rPr>
        <w:drawing>
          <wp:inline distT="0" distB="0" distL="114300" distR="114300">
            <wp:extent cx="5746115" cy="8126095"/>
            <wp:effectExtent l="0" t="0" r="6985" b="8255"/>
            <wp:docPr id="4" name="图片 4" descr="文字文稿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文字文稿1_01"/>
                    <pic:cNvPicPr>
                      <a:picLocks noChangeAspect="1"/>
                    </pic:cNvPicPr>
                  </pic:nvPicPr>
                  <pic:blipFill>
                    <a:blip r:embed="rId23"/>
                    <a:stretch>
                      <a:fillRect/>
                    </a:stretch>
                  </pic:blipFill>
                  <pic:spPr>
                    <a:xfrm>
                      <a:off x="0" y="0"/>
                      <a:ext cx="5746115" cy="8126095"/>
                    </a:xfrm>
                    <a:prstGeom prst="rect">
                      <a:avLst/>
                    </a:prstGeom>
                  </pic:spPr>
                </pic:pic>
              </a:graphicData>
            </a:graphic>
          </wp:inline>
        </w:drawing>
      </w:r>
      <w:r>
        <w:rPr>
          <w:b/>
          <w:bCs/>
          <w:sz w:val="44"/>
          <w:highlight w:val="none"/>
        </w:rPr>
        <w:br w:type="page"/>
      </w:r>
    </w:p>
    <w:p w14:paraId="5ACC8EF6">
      <w:pPr>
        <w:pStyle w:val="157"/>
        <w:spacing w:line="360" w:lineRule="auto"/>
        <w:ind w:firstLine="723" w:firstLineChars="200"/>
        <w:rPr>
          <w:rFonts w:ascii="Times New Roman" w:hAnsi="Times New Roman" w:cs="Times New Roman"/>
          <w:b/>
          <w:sz w:val="36"/>
          <w:szCs w:val="36"/>
          <w:highlight w:val="none"/>
        </w:rPr>
      </w:pPr>
      <w:bookmarkStart w:id="0" w:name="_Toc74227630"/>
      <w:bookmarkStart w:id="1" w:name="_Toc99301417"/>
    </w:p>
    <w:p w14:paraId="49564316">
      <w:pPr>
        <w:spacing w:line="360" w:lineRule="auto"/>
        <w:jc w:val="center"/>
        <w:outlineLvl w:val="0"/>
        <w:rPr>
          <w:b/>
          <w:sz w:val="36"/>
          <w:szCs w:val="36"/>
          <w:highlight w:val="none"/>
        </w:rPr>
      </w:pPr>
      <w:r>
        <w:rPr>
          <w:b/>
          <w:sz w:val="36"/>
          <w:szCs w:val="36"/>
          <w:highlight w:val="none"/>
        </w:rPr>
        <w:t>使用说明</w:t>
      </w:r>
      <w:bookmarkEnd w:id="0"/>
      <w:bookmarkEnd w:id="1"/>
    </w:p>
    <w:p w14:paraId="1F4B9582">
      <w:pPr>
        <w:pStyle w:val="157"/>
        <w:spacing w:line="360" w:lineRule="auto"/>
        <w:ind w:firstLine="640" w:firstLineChars="200"/>
        <w:rPr>
          <w:rFonts w:ascii="Times New Roman" w:hAnsi="Times New Roman" w:cs="Times New Roman"/>
          <w:color w:val="auto"/>
          <w:sz w:val="32"/>
          <w:szCs w:val="32"/>
          <w:highlight w:val="none"/>
        </w:rPr>
      </w:pPr>
    </w:p>
    <w:p w14:paraId="4606F62A">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310C3FB7">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现根据使用情况及政府采购有关新政策要求，就《示范文本》进行更新。</w:t>
      </w:r>
      <w:r>
        <w:rPr>
          <w:rFonts w:hint="eastAsia" w:ascii="宋体" w:hAnsi="宋体"/>
          <w:sz w:val="32"/>
          <w:szCs w:val="32"/>
          <w:highlight w:val="none"/>
        </w:rPr>
        <w:t>为提升政府采购透明度和效率，采用公开招标方式的项目应使用全流程电子化采购方式，采用其它方式的项目鼓励使用全流程电子化采购方式。</w:t>
      </w:r>
    </w:p>
    <w:p w14:paraId="23952359">
      <w:pPr>
        <w:pStyle w:val="157"/>
        <w:spacing w:line="360" w:lineRule="auto"/>
        <w:ind w:firstLine="643" w:firstLineChars="200"/>
        <w:rPr>
          <w:rFonts w:ascii="Times New Roman" w:hAnsi="Times New Roman" w:cs="Times New Roman"/>
          <w:b/>
          <w:color w:val="auto"/>
          <w:sz w:val="32"/>
          <w:szCs w:val="32"/>
          <w:highlight w:val="none"/>
        </w:rPr>
      </w:pPr>
      <w:r>
        <w:rPr>
          <w:rFonts w:ascii="Times New Roman" w:hAnsi="Times New Roman" w:cs="Times New Roman"/>
          <w:b/>
          <w:color w:val="auto"/>
          <w:sz w:val="32"/>
          <w:szCs w:val="32"/>
          <w:highlight w:val="none"/>
        </w:rPr>
        <w:t>一、适用范围</w:t>
      </w:r>
    </w:p>
    <w:p w14:paraId="0F0C8544">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《示范文本》适用于我市采用公开招标方式采购的政府采购货物和服务项目。</w:t>
      </w:r>
    </w:p>
    <w:p w14:paraId="75C6CCAB">
      <w:pPr>
        <w:pStyle w:val="157"/>
        <w:spacing w:line="360" w:lineRule="auto"/>
        <w:ind w:firstLine="643" w:firstLineChars="200"/>
        <w:rPr>
          <w:rFonts w:ascii="Times New Roman" w:hAnsi="Times New Roman" w:cs="Times New Roman"/>
          <w:b/>
          <w:color w:val="auto"/>
          <w:sz w:val="32"/>
          <w:szCs w:val="32"/>
          <w:highlight w:val="none"/>
        </w:rPr>
      </w:pPr>
      <w:r>
        <w:rPr>
          <w:rFonts w:ascii="Times New Roman" w:hAnsi="Times New Roman" w:cs="Times New Roman"/>
          <w:b/>
          <w:color w:val="auto"/>
          <w:sz w:val="32"/>
          <w:szCs w:val="32"/>
          <w:highlight w:val="none"/>
        </w:rPr>
        <w:t>二、填写规则</w:t>
      </w:r>
    </w:p>
    <w:p w14:paraId="476DD454">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条款中以空格和下划横线“</w:t>
      </w:r>
      <w:r>
        <w:rPr>
          <w:rFonts w:ascii="Times New Roman" w:hAnsi="Times New Roman" w:cs="Times New Roman"/>
          <w:bCs/>
          <w:sz w:val="32"/>
          <w:szCs w:val="32"/>
          <w:highlight w:val="none"/>
        </w:rPr>
        <w:t>__</w:t>
      </w:r>
      <w:r>
        <w:rPr>
          <w:rFonts w:ascii="Times New Roman" w:hAnsi="Times New Roman" w:cs="Times New Roman"/>
          <w:color w:val="auto"/>
          <w:sz w:val="32"/>
          <w:szCs w:val="32"/>
          <w:highlight w:val="none"/>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highlight w:val="none"/>
        </w:rPr>
        <w:t>__</w:t>
      </w:r>
      <w:r>
        <w:rPr>
          <w:rFonts w:ascii="Times New Roman" w:hAnsi="Times New Roman" w:cs="Times New Roman"/>
          <w:color w:val="auto"/>
          <w:sz w:val="32"/>
          <w:szCs w:val="32"/>
          <w:highlight w:val="none"/>
        </w:rPr>
        <w:t>”中用“ / ”标记。</w:t>
      </w:r>
    </w:p>
    <w:p w14:paraId="12A09BFF">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条款中以“</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”形式标记的内容，为采购人或采购代理机构需要确定的选项。编制招标文件时，适用于本项目的选项标记为“</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”，不适用于本项目的选项标记为“</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w:t>
      </w:r>
    </w:p>
    <w:p w14:paraId="3C8E3DF6">
      <w:pPr>
        <w:pStyle w:val="157"/>
        <w:spacing w:line="360" w:lineRule="auto"/>
        <w:ind w:firstLine="643" w:firstLineChars="200"/>
        <w:rPr>
          <w:rFonts w:ascii="Times New Roman" w:hAnsi="Times New Roman" w:cs="Times New Roman"/>
          <w:b/>
          <w:color w:val="auto"/>
          <w:sz w:val="32"/>
          <w:szCs w:val="32"/>
          <w:highlight w:val="none"/>
        </w:rPr>
      </w:pPr>
      <w:r>
        <w:rPr>
          <w:rFonts w:ascii="Times New Roman" w:hAnsi="Times New Roman" w:cs="Times New Roman"/>
          <w:b/>
          <w:color w:val="auto"/>
          <w:sz w:val="32"/>
          <w:szCs w:val="32"/>
          <w:highlight w:val="none"/>
        </w:rPr>
        <w:t>三、提示条款</w:t>
      </w:r>
    </w:p>
    <w:p w14:paraId="679A2061">
      <w:pPr>
        <w:pStyle w:val="157"/>
        <w:spacing w:line="360" w:lineRule="auto"/>
        <w:ind w:firstLine="640" w:firstLineChars="200"/>
        <w:rPr>
          <w:rFonts w:ascii="Times New Roman" w:hAnsi="Times New Roman" w:cs="Times New Roman"/>
          <w:b/>
          <w:sz w:val="32"/>
          <w:szCs w:val="32"/>
          <w:highlight w:val="none"/>
        </w:rPr>
      </w:pPr>
      <w:r>
        <w:rPr>
          <w:rFonts w:ascii="Times New Roman" w:hAnsi="Times New Roman" w:cs="Times New Roman"/>
          <w:color w:val="auto"/>
          <w:sz w:val="32"/>
          <w:szCs w:val="32"/>
          <w:highlight w:val="none"/>
        </w:rPr>
        <w:t>《示范文本》中 “</w:t>
      </w:r>
      <w:r>
        <w:rPr>
          <w:rFonts w:ascii="Times New Roman" w:hAnsi="Times New Roman" w:cs="Times New Roman"/>
          <w:i/>
          <w:color w:val="auto"/>
          <w:sz w:val="32"/>
          <w:szCs w:val="32"/>
          <w:highlight w:val="none"/>
        </w:rPr>
        <w:t>（）</w:t>
      </w:r>
      <w:r>
        <w:rPr>
          <w:rFonts w:ascii="Times New Roman" w:hAnsi="Times New Roman" w:cs="Times New Roman"/>
          <w:color w:val="auto"/>
          <w:sz w:val="32"/>
          <w:szCs w:val="32"/>
          <w:highlight w:val="none"/>
        </w:rPr>
        <w:t>”形式标记的红色斜体内容，属于提示编制招标文件的注意事项，招标文件发出前，有关提示内容应予以删除。</w:t>
      </w:r>
    </w:p>
    <w:p w14:paraId="093252E0">
      <w:pPr>
        <w:pStyle w:val="157"/>
        <w:spacing w:line="360" w:lineRule="auto"/>
        <w:ind w:firstLine="643" w:firstLineChars="200"/>
        <w:rPr>
          <w:rFonts w:ascii="Times New Roman" w:hAnsi="Times New Roman" w:cs="Times New Roman"/>
          <w:b/>
          <w:color w:val="auto"/>
          <w:sz w:val="32"/>
          <w:szCs w:val="32"/>
          <w:highlight w:val="none"/>
        </w:rPr>
      </w:pPr>
      <w:r>
        <w:rPr>
          <w:rFonts w:ascii="Times New Roman" w:hAnsi="Times New Roman" w:cs="Times New Roman"/>
          <w:b/>
          <w:color w:val="auto"/>
          <w:sz w:val="32"/>
          <w:szCs w:val="32"/>
          <w:highlight w:val="none"/>
        </w:rPr>
        <w:t>四、资料表的运用</w:t>
      </w:r>
    </w:p>
    <w:p w14:paraId="0DFE7B9F">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68B9DA45">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为避免招标文件编制过程中出现的相同内容在文件中前后不一致等错误，招标文件尽量做到相同内容只出现一次，其他章节涉及有关内容的，以标明条款号引用的方式体现。</w:t>
      </w:r>
    </w:p>
    <w:p w14:paraId="3776354D">
      <w:pPr>
        <w:pStyle w:val="157"/>
        <w:spacing w:line="360" w:lineRule="auto"/>
        <w:ind w:firstLine="643" w:firstLineChars="200"/>
        <w:rPr>
          <w:rFonts w:ascii="Times New Roman" w:hAnsi="Times New Roman" w:cs="Times New Roman"/>
          <w:b/>
          <w:color w:val="auto"/>
          <w:sz w:val="32"/>
          <w:szCs w:val="32"/>
          <w:highlight w:val="none"/>
        </w:rPr>
      </w:pPr>
      <w:r>
        <w:rPr>
          <w:rFonts w:ascii="Times New Roman" w:hAnsi="Times New Roman" w:cs="Times New Roman"/>
          <w:b/>
          <w:color w:val="auto"/>
          <w:sz w:val="32"/>
          <w:szCs w:val="32"/>
          <w:highlight w:val="none"/>
        </w:rPr>
        <w:t>五、采购需求与合同文本</w:t>
      </w:r>
    </w:p>
    <w:p w14:paraId="6095091D">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《示范文本》在第五章“采购需求”部分列出了需求大纲供采购人或采购代理机构参考。</w:t>
      </w:r>
    </w:p>
    <w:p w14:paraId="5825A85E">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采购人或采购代理机构应当依据《中华人民共和国民法典》等有关法律法规和政策要求，结合采购项目合同类型和特点，规范拟定和签署项目采购合同。在拟定合同文本时，应优先选择国家或行业制定推荐的有关标准或示范合同文本。</w:t>
      </w:r>
    </w:p>
    <w:p w14:paraId="77BB7BBE">
      <w:pPr>
        <w:pStyle w:val="157"/>
        <w:spacing w:line="360" w:lineRule="auto"/>
        <w:ind w:firstLine="643" w:firstLineChars="200"/>
        <w:rPr>
          <w:rFonts w:ascii="Times New Roman" w:hAnsi="Times New Roman" w:cs="Times New Roman"/>
          <w:b/>
          <w:color w:val="auto"/>
          <w:sz w:val="32"/>
          <w:szCs w:val="32"/>
          <w:highlight w:val="none"/>
        </w:rPr>
      </w:pPr>
      <w:r>
        <w:rPr>
          <w:rFonts w:ascii="Times New Roman" w:hAnsi="Times New Roman" w:cs="Times New Roman"/>
          <w:b/>
          <w:color w:val="auto"/>
          <w:sz w:val="32"/>
          <w:szCs w:val="32"/>
          <w:highlight w:val="none"/>
        </w:rPr>
        <w:t>六、投标文件格式的统一与简化</w:t>
      </w:r>
    </w:p>
    <w:p w14:paraId="7B991C73">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575D9531">
      <w:pPr>
        <w:pStyle w:val="157"/>
        <w:spacing w:line="360" w:lineRule="auto"/>
        <w:ind w:firstLine="643" w:firstLineChars="200"/>
        <w:rPr>
          <w:rFonts w:ascii="Times New Roman" w:hAnsi="Times New Roman" w:cs="Times New Roman"/>
          <w:b/>
          <w:color w:val="auto"/>
          <w:sz w:val="32"/>
          <w:szCs w:val="32"/>
          <w:highlight w:val="none"/>
        </w:rPr>
      </w:pPr>
      <w:r>
        <w:rPr>
          <w:rFonts w:ascii="Times New Roman" w:hAnsi="Times New Roman" w:cs="Times New Roman"/>
          <w:b/>
          <w:color w:val="auto"/>
          <w:sz w:val="32"/>
          <w:szCs w:val="32"/>
          <w:highlight w:val="none"/>
        </w:rPr>
        <w:t>七、实施及修改</w:t>
      </w:r>
    </w:p>
    <w:p w14:paraId="64033AB4">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4831B929">
      <w:pPr>
        <w:pStyle w:val="157"/>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采购人或采购代理机构可根据法律法规、政府采购政策文件等更新情况或项目具体特点，对示范文本适当进行更新或调整。</w:t>
      </w:r>
    </w:p>
    <w:p w14:paraId="782B6B15">
      <w:pPr>
        <w:spacing w:line="500" w:lineRule="exact"/>
        <w:rPr>
          <w:i/>
          <w:highlight w:val="none"/>
        </w:rPr>
      </w:pPr>
    </w:p>
    <w:p w14:paraId="07C3CA97">
      <w:pPr>
        <w:spacing w:line="360" w:lineRule="auto"/>
        <w:jc w:val="center"/>
        <w:rPr>
          <w:b/>
          <w:sz w:val="44"/>
          <w:szCs w:val="44"/>
          <w:highlight w:val="none"/>
        </w:rPr>
      </w:pPr>
    </w:p>
    <w:p w14:paraId="7449757F">
      <w:pPr>
        <w:spacing w:line="360" w:lineRule="auto"/>
        <w:ind w:firstLine="7228" w:firstLineChars="1000"/>
        <w:rPr>
          <w:b/>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4021B6E4">
      <w:pPr>
        <w:spacing w:line="360" w:lineRule="auto"/>
        <w:jc w:val="center"/>
        <w:outlineLvl w:val="0"/>
        <w:rPr>
          <w:b/>
          <w:sz w:val="36"/>
          <w:szCs w:val="36"/>
          <w:highlight w:val="none"/>
        </w:rPr>
      </w:pPr>
      <w:bookmarkStart w:id="2" w:name="_Toc99301418"/>
      <w:r>
        <w:rPr>
          <w:b/>
          <w:sz w:val="36"/>
          <w:szCs w:val="36"/>
          <w:highlight w:val="none"/>
        </w:rPr>
        <w:t>目      录</w:t>
      </w:r>
      <w:bookmarkEnd w:id="2"/>
    </w:p>
    <w:p w14:paraId="1A05E2D7">
      <w:pPr>
        <w:rPr>
          <w:highlight w:val="none"/>
        </w:rPr>
      </w:pPr>
    </w:p>
    <w:p w14:paraId="2577E94D">
      <w:pPr>
        <w:rPr>
          <w:highlight w:val="none"/>
        </w:rPr>
      </w:pPr>
    </w:p>
    <w:p w14:paraId="0C69FDB4">
      <w:pPr>
        <w:rPr>
          <w:highlight w:val="none"/>
        </w:rPr>
      </w:pPr>
    </w:p>
    <w:p w14:paraId="1EECDA07">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536231FE">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0"/>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1</w:t>
      </w:r>
      <w:r>
        <w:rPr>
          <w:rFonts w:ascii="Times New Roman" w:hAnsi="Times New Roman"/>
          <w:highlight w:val="none"/>
        </w:rPr>
        <w:fldChar w:fldCharType="end"/>
      </w:r>
      <w:r>
        <w:rPr>
          <w:rFonts w:ascii="Times New Roman" w:hAnsi="Times New Roman"/>
          <w:highlight w:val="none"/>
        </w:rPr>
        <w:fldChar w:fldCharType="end"/>
      </w:r>
    </w:p>
    <w:p w14:paraId="5D5202B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0"/>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5</w:t>
      </w:r>
      <w:r>
        <w:rPr>
          <w:rFonts w:ascii="Times New Roman" w:hAnsi="Times New Roman"/>
          <w:highlight w:val="none"/>
        </w:rPr>
        <w:fldChar w:fldCharType="end"/>
      </w:r>
      <w:r>
        <w:rPr>
          <w:rFonts w:ascii="Times New Roman" w:hAnsi="Times New Roman"/>
          <w:highlight w:val="none"/>
        </w:rPr>
        <w:fldChar w:fldCharType="end"/>
      </w:r>
    </w:p>
    <w:p w14:paraId="640B6AD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0"/>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21</w:t>
      </w:r>
      <w:r>
        <w:rPr>
          <w:rFonts w:ascii="Times New Roman" w:hAnsi="Times New Roman"/>
          <w:highlight w:val="none"/>
        </w:rPr>
        <w:fldChar w:fldCharType="end"/>
      </w:r>
      <w:r>
        <w:rPr>
          <w:rFonts w:ascii="Times New Roman" w:hAnsi="Times New Roman"/>
          <w:highlight w:val="none"/>
        </w:rPr>
        <w:fldChar w:fldCharType="end"/>
      </w:r>
    </w:p>
    <w:p w14:paraId="0552E99F">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0"/>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25</w:t>
      </w:r>
      <w:r>
        <w:rPr>
          <w:rFonts w:ascii="Times New Roman" w:hAnsi="Times New Roman"/>
          <w:highlight w:val="none"/>
        </w:rPr>
        <w:fldChar w:fldCharType="end"/>
      </w:r>
      <w:r>
        <w:rPr>
          <w:rFonts w:ascii="Times New Roman" w:hAnsi="Times New Roman"/>
          <w:highlight w:val="none"/>
        </w:rPr>
        <w:fldChar w:fldCharType="end"/>
      </w:r>
    </w:p>
    <w:p w14:paraId="3B88138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0"/>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34</w:t>
      </w:r>
      <w:r>
        <w:rPr>
          <w:rFonts w:ascii="Times New Roman" w:hAnsi="Times New Roman"/>
          <w:highlight w:val="none"/>
        </w:rPr>
        <w:fldChar w:fldCharType="end"/>
      </w:r>
      <w:r>
        <w:rPr>
          <w:rFonts w:ascii="Times New Roman" w:hAnsi="Times New Roman"/>
          <w:highlight w:val="none"/>
        </w:rPr>
        <w:fldChar w:fldCharType="end"/>
      </w:r>
    </w:p>
    <w:p w14:paraId="5473622C">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0"/>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59</w:t>
      </w:r>
      <w:r>
        <w:rPr>
          <w:rFonts w:ascii="Times New Roman" w:hAnsi="Times New Roman"/>
          <w:highlight w:val="none"/>
        </w:rPr>
        <w:fldChar w:fldCharType="end"/>
      </w:r>
      <w:r>
        <w:rPr>
          <w:rFonts w:ascii="Times New Roman" w:hAnsi="Times New Roman"/>
          <w:highlight w:val="none"/>
        </w:rPr>
        <w:fldChar w:fldCharType="end"/>
      </w:r>
    </w:p>
    <w:p w14:paraId="50E1A9F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0"/>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107</w:t>
      </w:r>
      <w:r>
        <w:rPr>
          <w:rFonts w:ascii="Times New Roman" w:hAnsi="Times New Roman"/>
          <w:highlight w:val="none"/>
        </w:rPr>
        <w:fldChar w:fldCharType="end"/>
      </w:r>
      <w:r>
        <w:rPr>
          <w:rFonts w:ascii="Times New Roman" w:hAnsi="Times New Roman"/>
          <w:highlight w:val="none"/>
        </w:rPr>
        <w:fldChar w:fldCharType="end"/>
      </w:r>
    </w:p>
    <w:p w14:paraId="4118C57F">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784FBACB">
      <w:pPr>
        <w:rPr>
          <w:highlight w:val="none"/>
        </w:rPr>
      </w:pPr>
    </w:p>
    <w:p w14:paraId="5B3651D1">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636F2620">
      <w:pPr>
        <w:pStyle w:val="30"/>
        <w:spacing w:line="360" w:lineRule="auto"/>
        <w:rPr>
          <w:rFonts w:ascii="Times New Roman" w:hAnsi="Times New Roman"/>
          <w:b w:val="0"/>
          <w:highlight w:val="none"/>
        </w:rPr>
      </w:pPr>
    </w:p>
    <w:p w14:paraId="435DBC43">
      <w:pPr>
        <w:spacing w:line="360" w:lineRule="auto"/>
        <w:jc w:val="center"/>
        <w:outlineLvl w:val="0"/>
        <w:rPr>
          <w:b/>
          <w:sz w:val="36"/>
          <w:szCs w:val="36"/>
          <w:highlight w:val="none"/>
        </w:rPr>
      </w:pPr>
      <w:r>
        <w:rPr>
          <w:sz w:val="24"/>
          <w:highlight w:val="none"/>
        </w:rPr>
        <w:br w:type="page"/>
      </w:r>
      <w:bookmarkStart w:id="3" w:name="_Toc99301419"/>
      <w:r>
        <w:rPr>
          <w:b/>
          <w:sz w:val="36"/>
          <w:szCs w:val="36"/>
          <w:highlight w:val="none"/>
        </w:rPr>
        <w:t>第一章   投标邀请</w:t>
      </w:r>
      <w:bookmarkEnd w:id="3"/>
    </w:p>
    <w:p w14:paraId="59EA4949">
      <w:pPr>
        <w:spacing w:line="360" w:lineRule="auto"/>
        <w:ind w:firstLine="640" w:firstLineChars="200"/>
        <w:rPr>
          <w:sz w:val="32"/>
          <w:szCs w:val="32"/>
          <w:highlight w:val="none"/>
        </w:rPr>
      </w:pPr>
    </w:p>
    <w:p w14:paraId="58B0C47E">
      <w:pPr>
        <w:pStyle w:val="3"/>
        <w:spacing w:before="0" w:line="360" w:lineRule="auto"/>
        <w:jc w:val="left"/>
        <w:rPr>
          <w:rFonts w:ascii="Times New Roman" w:hAnsi="Times New Roman" w:eastAsia="宋体"/>
          <w:sz w:val="24"/>
          <w:szCs w:val="24"/>
          <w:highlight w:val="none"/>
        </w:rPr>
      </w:pPr>
      <w:bookmarkStart w:id="4" w:name="_Toc28359079"/>
      <w:bookmarkStart w:id="5" w:name="_Toc35393621"/>
      <w:bookmarkStart w:id="6" w:name="_Toc35393790"/>
      <w:bookmarkStart w:id="7" w:name="_Toc28359002"/>
      <w:bookmarkStart w:id="8" w:name="_Hlk24379207"/>
      <w:r>
        <w:rPr>
          <w:rFonts w:ascii="Times New Roman" w:hAnsi="Times New Roman" w:eastAsia="宋体"/>
          <w:sz w:val="24"/>
          <w:szCs w:val="24"/>
          <w:highlight w:val="none"/>
        </w:rPr>
        <w:t>一、项目基本情况</w:t>
      </w:r>
      <w:bookmarkEnd w:id="4"/>
      <w:bookmarkEnd w:id="5"/>
      <w:bookmarkEnd w:id="6"/>
      <w:bookmarkEnd w:id="7"/>
    </w:p>
    <w:p w14:paraId="2DE3359E">
      <w:pPr>
        <w:spacing w:line="360" w:lineRule="auto"/>
        <w:ind w:firstLine="480" w:firstLineChars="200"/>
        <w:rPr>
          <w:rFonts w:hint="eastAsia"/>
          <w:sz w:val="24"/>
          <w:highlight w:val="none"/>
        </w:rPr>
      </w:pPr>
      <w:r>
        <w:rPr>
          <w:sz w:val="24"/>
          <w:highlight w:val="none"/>
        </w:rPr>
        <w:t>1.项目编号：</w:t>
      </w:r>
      <w:r>
        <w:rPr>
          <w:rFonts w:hint="eastAsia"/>
          <w:sz w:val="24"/>
          <w:highlight w:val="none"/>
        </w:rPr>
        <w:t>11010226210200025517-XM001</w:t>
      </w:r>
    </w:p>
    <w:p w14:paraId="5A1CED0D">
      <w:pPr>
        <w:spacing w:line="360" w:lineRule="auto"/>
        <w:ind w:firstLine="480" w:firstLineChars="200"/>
        <w:rPr>
          <w:sz w:val="24"/>
          <w:highlight w:val="none"/>
        </w:rPr>
      </w:pPr>
      <w:r>
        <w:rPr>
          <w:sz w:val="24"/>
          <w:highlight w:val="none"/>
        </w:rPr>
        <w:t>2.项目名称：</w:t>
      </w:r>
      <w:r>
        <w:rPr>
          <w:rFonts w:hint="eastAsia"/>
          <w:spacing w:val="2"/>
          <w:sz w:val="24"/>
          <w:szCs w:val="24"/>
          <w:highlight w:val="none"/>
          <w:u w:val="single"/>
          <w:lang w:eastAsia="zh-CN"/>
        </w:rPr>
        <w:t>复兴医院整体建设提升项目-月坛门诊部及南病房楼腾挪改造工程设计服务采购项目</w:t>
      </w:r>
    </w:p>
    <w:bookmarkEnd w:id="8"/>
    <w:p w14:paraId="661A4ED5">
      <w:pPr>
        <w:spacing w:line="360" w:lineRule="auto"/>
        <w:ind w:firstLine="480" w:firstLineChars="200"/>
        <w:rPr>
          <w:sz w:val="24"/>
          <w:highlight w:val="none"/>
        </w:rPr>
      </w:pPr>
      <w:r>
        <w:rPr>
          <w:sz w:val="24"/>
          <w:highlight w:val="none"/>
        </w:rPr>
        <w:t>3.项目预算金额：_</w:t>
      </w:r>
      <w:r>
        <w:rPr>
          <w:rFonts w:hint="eastAsia" w:ascii="Arial" w:hAnsi="Arial" w:cs="Arial"/>
          <w:spacing w:val="-3"/>
          <w:sz w:val="24"/>
          <w:szCs w:val="24"/>
          <w:highlight w:val="none"/>
          <w:u w:val="single"/>
          <w:lang w:val="en-US" w:eastAsia="zh-CN"/>
        </w:rPr>
        <w:t>215</w:t>
      </w:r>
      <w:r>
        <w:rPr>
          <w:sz w:val="24"/>
          <w:highlight w:val="none"/>
        </w:rPr>
        <w:t>_万元、项目最高限价：</w:t>
      </w:r>
      <w:r>
        <w:rPr>
          <w:rFonts w:hint="eastAsia" w:ascii="Arial" w:hAnsi="Arial" w:cs="Arial"/>
          <w:spacing w:val="-3"/>
          <w:sz w:val="24"/>
          <w:szCs w:val="24"/>
          <w:highlight w:val="none"/>
          <w:u w:val="single"/>
          <w:lang w:val="en-US" w:eastAsia="zh-CN"/>
        </w:rPr>
        <w:t>215</w:t>
      </w:r>
      <w:r>
        <w:rPr>
          <w:sz w:val="24"/>
          <w:highlight w:val="none"/>
        </w:rPr>
        <w:t>万元</w:t>
      </w:r>
    </w:p>
    <w:p w14:paraId="147004FA">
      <w:pPr>
        <w:spacing w:line="360" w:lineRule="auto"/>
        <w:ind w:firstLine="480" w:firstLineChars="200"/>
        <w:rPr>
          <w:sz w:val="24"/>
          <w:highlight w:val="none"/>
        </w:rPr>
      </w:pPr>
      <w:r>
        <w:rPr>
          <w:sz w:val="24"/>
          <w:highlight w:val="none"/>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57BC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C42C52A">
            <w:pPr>
              <w:jc w:val="center"/>
              <w:rPr>
                <w:bCs/>
                <w:szCs w:val="21"/>
                <w:highlight w:val="none"/>
              </w:rPr>
            </w:pPr>
            <w:r>
              <w:rPr>
                <w:bCs/>
                <w:szCs w:val="21"/>
                <w:highlight w:val="none"/>
              </w:rPr>
              <w:t>包号</w:t>
            </w:r>
          </w:p>
        </w:tc>
        <w:tc>
          <w:tcPr>
            <w:tcW w:w="843" w:type="pct"/>
            <w:vAlign w:val="center"/>
          </w:tcPr>
          <w:p w14:paraId="29D6ECAD">
            <w:pPr>
              <w:jc w:val="center"/>
              <w:rPr>
                <w:bCs/>
                <w:szCs w:val="21"/>
                <w:highlight w:val="none"/>
              </w:rPr>
            </w:pPr>
            <w:r>
              <w:rPr>
                <w:bCs/>
                <w:szCs w:val="21"/>
                <w:highlight w:val="none"/>
              </w:rPr>
              <w:t>标的名称</w:t>
            </w:r>
          </w:p>
        </w:tc>
        <w:tc>
          <w:tcPr>
            <w:tcW w:w="921" w:type="pct"/>
            <w:vAlign w:val="center"/>
          </w:tcPr>
          <w:p w14:paraId="4C73C83E">
            <w:pPr>
              <w:jc w:val="center"/>
              <w:rPr>
                <w:bCs/>
                <w:szCs w:val="21"/>
                <w:highlight w:val="none"/>
              </w:rPr>
            </w:pPr>
            <w:r>
              <w:rPr>
                <w:bCs/>
                <w:szCs w:val="21"/>
                <w:highlight w:val="none"/>
              </w:rPr>
              <w:t>采购包</w:t>
            </w:r>
          </w:p>
          <w:p w14:paraId="2EA3463D">
            <w:pPr>
              <w:jc w:val="center"/>
              <w:rPr>
                <w:bCs/>
                <w:szCs w:val="21"/>
                <w:highlight w:val="none"/>
              </w:rPr>
            </w:pPr>
            <w:r>
              <w:rPr>
                <w:bCs/>
                <w:szCs w:val="21"/>
                <w:highlight w:val="none"/>
              </w:rPr>
              <w:t>预算金额</w:t>
            </w:r>
          </w:p>
          <w:p w14:paraId="31A79949">
            <w:pPr>
              <w:jc w:val="center"/>
              <w:rPr>
                <w:bCs/>
                <w:szCs w:val="21"/>
                <w:highlight w:val="none"/>
              </w:rPr>
            </w:pPr>
            <w:r>
              <w:rPr>
                <w:bCs/>
                <w:szCs w:val="21"/>
                <w:highlight w:val="none"/>
              </w:rPr>
              <w:t>（万元）</w:t>
            </w:r>
          </w:p>
        </w:tc>
        <w:tc>
          <w:tcPr>
            <w:tcW w:w="540" w:type="pct"/>
            <w:vAlign w:val="center"/>
          </w:tcPr>
          <w:p w14:paraId="20307514">
            <w:pPr>
              <w:jc w:val="center"/>
              <w:rPr>
                <w:bCs/>
                <w:szCs w:val="21"/>
                <w:highlight w:val="none"/>
              </w:rPr>
            </w:pPr>
            <w:r>
              <w:rPr>
                <w:bCs/>
                <w:szCs w:val="21"/>
                <w:highlight w:val="none"/>
              </w:rPr>
              <w:t>数量</w:t>
            </w:r>
          </w:p>
        </w:tc>
        <w:tc>
          <w:tcPr>
            <w:tcW w:w="2314" w:type="pct"/>
            <w:vAlign w:val="center"/>
          </w:tcPr>
          <w:p w14:paraId="33E7C7A5">
            <w:pPr>
              <w:jc w:val="center"/>
              <w:rPr>
                <w:szCs w:val="21"/>
                <w:highlight w:val="none"/>
              </w:rPr>
            </w:pPr>
            <w:r>
              <w:rPr>
                <w:szCs w:val="21"/>
                <w:highlight w:val="none"/>
              </w:rPr>
              <w:t>简要技术需求或服务要求</w:t>
            </w:r>
          </w:p>
        </w:tc>
      </w:tr>
      <w:tr w14:paraId="57D5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38215DE">
            <w:pPr>
              <w:jc w:val="center"/>
              <w:rPr>
                <w:bCs/>
                <w:szCs w:val="21"/>
                <w:highlight w:val="none"/>
              </w:rPr>
            </w:pPr>
            <w:r>
              <w:rPr>
                <w:bCs/>
                <w:szCs w:val="21"/>
                <w:highlight w:val="none"/>
              </w:rPr>
              <w:t>01</w:t>
            </w:r>
          </w:p>
        </w:tc>
        <w:tc>
          <w:tcPr>
            <w:tcW w:w="1558" w:type="dxa"/>
            <w:vAlign w:val="center"/>
          </w:tcPr>
          <w:p w14:paraId="3045F604">
            <w:pPr>
              <w:pStyle w:val="252"/>
              <w:pageBreakBefore w:val="0"/>
              <w:kinsoku/>
              <w:wordWrap/>
              <w:overflowPunct w:val="0"/>
              <w:topLinePunct w:val="0"/>
              <w:autoSpaceDE w:val="0"/>
              <w:autoSpaceDN w:val="0"/>
              <w:bidi w:val="0"/>
              <w:adjustRightInd w:val="0"/>
              <w:snapToGrid w:val="0"/>
              <w:jc w:val="center"/>
              <w:textAlignment w:val="baseline"/>
              <w:rPr>
                <w:bCs/>
                <w:szCs w:val="21"/>
                <w:highlight w:val="none"/>
              </w:rPr>
            </w:pPr>
            <w:r>
              <w:rPr>
                <w:rFonts w:hint="eastAsia" w:ascii="微软雅黑" w:hAnsi="微软雅黑" w:eastAsia="微软雅黑" w:cs="微软雅黑"/>
                <w:snapToGrid w:val="0"/>
                <w:color w:val="000000"/>
                <w:spacing w:val="9"/>
                <w:sz w:val="20"/>
                <w:szCs w:val="20"/>
                <w:highlight w:val="none"/>
                <w:lang w:val="en-US" w:eastAsia="zh-CN" w:bidi="ar-SA"/>
              </w:rPr>
              <w:t>复兴医院整体建设提升项目-月坛门诊部及南病房楼腾挪改造工程设计服务采购项目</w:t>
            </w:r>
          </w:p>
        </w:tc>
        <w:tc>
          <w:tcPr>
            <w:tcW w:w="1702" w:type="dxa"/>
            <w:vAlign w:val="center"/>
          </w:tcPr>
          <w:p w14:paraId="11D51B0B">
            <w:pPr>
              <w:pStyle w:val="252"/>
              <w:pageBreakBefore w:val="0"/>
              <w:kinsoku/>
              <w:wordWrap/>
              <w:overflowPunct w:val="0"/>
              <w:topLinePunct w:val="0"/>
              <w:autoSpaceDE w:val="0"/>
              <w:autoSpaceDN w:val="0"/>
              <w:bidi w:val="0"/>
              <w:adjustRightInd w:val="0"/>
              <w:snapToGrid w:val="0"/>
              <w:jc w:val="center"/>
              <w:textAlignment w:val="baseline"/>
              <w:rPr>
                <w:bCs/>
                <w:szCs w:val="21"/>
                <w:highlight w:val="none"/>
              </w:rPr>
            </w:pPr>
            <w:r>
              <w:rPr>
                <w:rFonts w:hint="eastAsia" w:ascii="微软雅黑" w:hAnsi="微软雅黑" w:eastAsia="微软雅黑" w:cs="微软雅黑"/>
                <w:snapToGrid w:val="0"/>
                <w:color w:val="000000"/>
                <w:spacing w:val="9"/>
                <w:sz w:val="20"/>
                <w:szCs w:val="20"/>
                <w:highlight w:val="none"/>
                <w:lang w:val="en-US" w:eastAsia="zh-CN" w:bidi="ar-SA"/>
              </w:rPr>
              <w:t>215</w:t>
            </w:r>
          </w:p>
        </w:tc>
        <w:tc>
          <w:tcPr>
            <w:tcW w:w="998" w:type="dxa"/>
            <w:vAlign w:val="center"/>
          </w:tcPr>
          <w:p w14:paraId="6EA7C327">
            <w:pPr>
              <w:pStyle w:val="252"/>
              <w:pageBreakBefore w:val="0"/>
              <w:kinsoku/>
              <w:wordWrap/>
              <w:overflowPunct w:val="0"/>
              <w:topLinePunct w:val="0"/>
              <w:autoSpaceDE w:val="0"/>
              <w:autoSpaceDN w:val="0"/>
              <w:bidi w:val="0"/>
              <w:adjustRightInd w:val="0"/>
              <w:snapToGrid w:val="0"/>
              <w:jc w:val="center"/>
              <w:textAlignment w:val="baseline"/>
              <w:rPr>
                <w:bCs/>
                <w:szCs w:val="21"/>
                <w:highlight w:val="none"/>
              </w:rPr>
            </w:pPr>
            <w:r>
              <w:rPr>
                <w:rFonts w:hint="eastAsia" w:ascii="微软雅黑" w:hAnsi="微软雅黑" w:eastAsia="微软雅黑" w:cs="微软雅黑"/>
                <w:snapToGrid w:val="0"/>
                <w:color w:val="000000"/>
                <w:spacing w:val="9"/>
                <w:sz w:val="20"/>
                <w:szCs w:val="20"/>
                <w:highlight w:val="none"/>
                <w:lang w:val="en-US" w:eastAsia="zh-CN" w:bidi="ar-SA"/>
              </w:rPr>
              <w:t>1</w:t>
            </w:r>
          </w:p>
        </w:tc>
        <w:tc>
          <w:tcPr>
            <w:tcW w:w="4275" w:type="dxa"/>
            <w:vAlign w:val="center"/>
          </w:tcPr>
          <w:p w14:paraId="6019E1DD">
            <w:pPr>
              <w:pStyle w:val="252"/>
              <w:pageBreakBefore w:val="0"/>
              <w:kinsoku/>
              <w:wordWrap/>
              <w:overflowPunct w:val="0"/>
              <w:topLinePunct w:val="0"/>
              <w:autoSpaceDE w:val="0"/>
              <w:autoSpaceDN w:val="0"/>
              <w:bidi w:val="0"/>
              <w:adjustRightInd w:val="0"/>
              <w:snapToGrid w:val="0"/>
              <w:jc w:val="center"/>
              <w:textAlignment w:val="baseline"/>
              <w:rPr>
                <w:kern w:val="0"/>
                <w:szCs w:val="21"/>
                <w:highlight w:val="none"/>
              </w:rPr>
            </w:pPr>
            <w:r>
              <w:rPr>
                <w:rFonts w:ascii="微软雅黑" w:hAnsi="微软雅黑" w:eastAsia="微软雅黑" w:cs="微软雅黑"/>
                <w:snapToGrid w:val="0"/>
                <w:color w:val="000000"/>
                <w:spacing w:val="9"/>
                <w:sz w:val="20"/>
                <w:szCs w:val="20"/>
                <w:highlight w:val="none"/>
                <w:lang w:val="en-US" w:eastAsia="zh-CN" w:bidi="ar-SA"/>
              </w:rPr>
              <w:t>按时完成项目设计，符合现行中华人民共和国及北京市、行业的有关法规、规范要求。,采购要求：按时完成项目设计，符合现行中华人民共和国及北京市、行业的有关法规、规范要求。</w:t>
            </w:r>
          </w:p>
        </w:tc>
      </w:tr>
    </w:tbl>
    <w:p w14:paraId="1266B24A">
      <w:pPr>
        <w:spacing w:line="360" w:lineRule="auto"/>
        <w:ind w:firstLine="480" w:firstLineChars="200"/>
        <w:rPr>
          <w:rFonts w:hint="eastAsia" w:ascii="Arial" w:hAnsi="Arial" w:eastAsia="宋体" w:cs="Arial"/>
          <w:spacing w:val="-3"/>
          <w:sz w:val="24"/>
          <w:szCs w:val="24"/>
          <w:highlight w:val="none"/>
          <w:u w:val="single"/>
          <w:lang w:val="en-US" w:eastAsia="zh-CN"/>
        </w:rPr>
      </w:pPr>
      <w:r>
        <w:rPr>
          <w:sz w:val="24"/>
          <w:highlight w:val="none"/>
        </w:rPr>
        <w:t>5.合同履行期限：</w:t>
      </w:r>
      <w:r>
        <w:rPr>
          <w:rFonts w:hint="eastAsia" w:ascii="Arial" w:hAnsi="Arial" w:eastAsia="宋体" w:cs="Arial"/>
          <w:spacing w:val="-3"/>
          <w:sz w:val="24"/>
          <w:szCs w:val="24"/>
          <w:highlight w:val="none"/>
          <w:u w:val="single"/>
          <w:lang w:val="en-US" w:eastAsia="zh-CN"/>
        </w:rPr>
        <w:t>自合同签订之日起90天内</w:t>
      </w:r>
    </w:p>
    <w:p w14:paraId="1EF86E38">
      <w:pPr>
        <w:spacing w:line="360" w:lineRule="auto"/>
        <w:ind w:firstLine="480" w:firstLineChars="200"/>
        <w:rPr>
          <w:sz w:val="24"/>
          <w:highlight w:val="none"/>
        </w:rPr>
      </w:pPr>
      <w:r>
        <w:rPr>
          <w:sz w:val="24"/>
          <w:highlight w:val="none"/>
        </w:rPr>
        <w:t xml:space="preserve">6.本项目是否接受联合体投标：□是  </w:t>
      </w:r>
      <w:r>
        <w:rPr>
          <w:rFonts w:ascii="Arial" w:hAnsi="Arial" w:eastAsia="Arial" w:cs="Arial"/>
          <w:spacing w:val="8"/>
          <w:sz w:val="24"/>
          <w:szCs w:val="24"/>
          <w:highlight w:val="none"/>
          <w:lang w:eastAsia="zh-CN"/>
        </w:rPr>
        <w:t>■</w:t>
      </w:r>
      <w:r>
        <w:rPr>
          <w:sz w:val="24"/>
          <w:highlight w:val="none"/>
        </w:rPr>
        <w:t>否。</w:t>
      </w:r>
    </w:p>
    <w:p w14:paraId="5AAA4BD7">
      <w:pPr>
        <w:spacing w:line="360" w:lineRule="auto"/>
        <w:ind w:firstLine="480" w:firstLineChars="200"/>
        <w:rPr>
          <w:sz w:val="24"/>
          <w:highlight w:val="none"/>
        </w:rPr>
      </w:pPr>
    </w:p>
    <w:p w14:paraId="223D95AE">
      <w:pPr>
        <w:pStyle w:val="3"/>
        <w:spacing w:before="0" w:line="360" w:lineRule="auto"/>
        <w:jc w:val="left"/>
        <w:rPr>
          <w:rFonts w:ascii="Times New Roman" w:hAnsi="Times New Roman" w:eastAsia="宋体"/>
          <w:sz w:val="24"/>
          <w:szCs w:val="24"/>
          <w:highlight w:val="none"/>
        </w:rPr>
      </w:pPr>
      <w:bookmarkStart w:id="9" w:name="_Toc28359080"/>
      <w:bookmarkStart w:id="10" w:name="_Toc35393622"/>
      <w:bookmarkStart w:id="11" w:name="_Toc35393791"/>
      <w:bookmarkStart w:id="12" w:name="_Toc28359003"/>
      <w:r>
        <w:rPr>
          <w:rFonts w:ascii="Times New Roman" w:hAnsi="Times New Roman" w:eastAsia="宋体"/>
          <w:sz w:val="24"/>
          <w:szCs w:val="24"/>
          <w:highlight w:val="none"/>
        </w:rPr>
        <w:t>二、申请人的资格要求（须同时满足）</w:t>
      </w:r>
      <w:bookmarkEnd w:id="9"/>
      <w:bookmarkEnd w:id="10"/>
      <w:bookmarkEnd w:id="11"/>
      <w:bookmarkEnd w:id="12"/>
    </w:p>
    <w:p w14:paraId="243F6FED">
      <w:pPr>
        <w:spacing w:line="360" w:lineRule="auto"/>
        <w:ind w:firstLine="480" w:firstLineChars="200"/>
        <w:rPr>
          <w:sz w:val="24"/>
          <w:highlight w:val="none"/>
        </w:rPr>
      </w:pPr>
      <w:r>
        <w:rPr>
          <w:sz w:val="24"/>
          <w:highlight w:val="none"/>
        </w:rPr>
        <w:t>1.满足《中华人民共和国政府采购法》第二十二条规定；</w:t>
      </w:r>
    </w:p>
    <w:p w14:paraId="56947445">
      <w:pPr>
        <w:spacing w:line="360" w:lineRule="auto"/>
        <w:ind w:firstLine="480" w:firstLineChars="200"/>
        <w:rPr>
          <w:sz w:val="24"/>
          <w:highlight w:val="none"/>
        </w:rPr>
      </w:pPr>
      <w:bookmarkStart w:id="13" w:name="_Toc28359004"/>
      <w:bookmarkStart w:id="14" w:name="_Toc28359081"/>
      <w:r>
        <w:rPr>
          <w:sz w:val="24"/>
          <w:highlight w:val="none"/>
        </w:rPr>
        <w:t>2.落实政府采购政策需满足的资格要求：</w:t>
      </w:r>
    </w:p>
    <w:p w14:paraId="4C20D01F">
      <w:pPr>
        <w:spacing w:line="360" w:lineRule="auto"/>
        <w:ind w:firstLine="480" w:firstLineChars="200"/>
        <w:rPr>
          <w:sz w:val="24"/>
          <w:highlight w:val="none"/>
        </w:rPr>
      </w:pPr>
      <w:r>
        <w:rPr>
          <w:sz w:val="24"/>
          <w:highlight w:val="none"/>
        </w:rPr>
        <w:t>2.1 中小企业政策</w:t>
      </w:r>
    </w:p>
    <w:p w14:paraId="2A96AA5B">
      <w:pPr>
        <w:spacing w:line="360" w:lineRule="auto"/>
        <w:ind w:firstLine="512" w:firstLineChars="200"/>
        <w:rPr>
          <w:sz w:val="24"/>
          <w:highlight w:val="none"/>
        </w:rPr>
      </w:pPr>
      <w:r>
        <w:rPr>
          <w:rFonts w:ascii="Arial" w:hAnsi="Arial" w:eastAsia="Arial" w:cs="Arial"/>
          <w:spacing w:val="8"/>
          <w:sz w:val="24"/>
          <w:szCs w:val="24"/>
          <w:highlight w:val="none"/>
          <w:lang w:eastAsia="zh-CN"/>
        </w:rPr>
        <w:t>■</w:t>
      </w:r>
      <w:r>
        <w:rPr>
          <w:sz w:val="24"/>
          <w:highlight w:val="none"/>
        </w:rPr>
        <w:t>本项目不专门面向中小企业预留采购份额。</w:t>
      </w:r>
    </w:p>
    <w:p w14:paraId="053B75A2">
      <w:pPr>
        <w:spacing w:line="360" w:lineRule="auto"/>
        <w:ind w:firstLine="480" w:firstLineChars="200"/>
        <w:rPr>
          <w:sz w:val="24"/>
          <w:highlight w:val="none"/>
        </w:rPr>
      </w:pPr>
      <w:r>
        <w:rPr>
          <w:sz w:val="24"/>
          <w:highlight w:val="none"/>
        </w:rPr>
        <w:t>□本项目专门面向  □中小 □小微企业  采购。即：提供的货物全部由符合政策要求的中小/小微企业制造、服务全部由符合政策要求的中小/小微企业承接。</w:t>
      </w:r>
    </w:p>
    <w:p w14:paraId="7D307417">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w:t>
      </w:r>
      <w:r>
        <w:rPr>
          <w:rFonts w:hint="eastAsia"/>
          <w:sz w:val="24"/>
          <w:highlight w:val="none"/>
          <w:lang w:val="en-US" w:eastAsia="zh-CN"/>
        </w:rPr>
        <w:t>/</w:t>
      </w:r>
      <w:r>
        <w:rPr>
          <w:sz w:val="24"/>
          <w:highlight w:val="none"/>
        </w:rPr>
        <w:t>______。</w:t>
      </w:r>
    </w:p>
    <w:p w14:paraId="72D9D7FB">
      <w:pPr>
        <w:spacing w:line="360" w:lineRule="auto"/>
        <w:ind w:firstLine="480" w:firstLineChars="200"/>
        <w:rPr>
          <w:sz w:val="24"/>
          <w:highlight w:val="none"/>
        </w:rPr>
      </w:pPr>
      <w:r>
        <w:rPr>
          <w:sz w:val="24"/>
          <w:highlight w:val="none"/>
        </w:rPr>
        <w:t>2.2 其它落实政府采购政策的资格要求：____</w:t>
      </w:r>
      <w:r>
        <w:rPr>
          <w:rFonts w:hint="eastAsia"/>
          <w:sz w:val="24"/>
          <w:highlight w:val="none"/>
          <w:lang w:val="en-US" w:eastAsia="zh-CN"/>
        </w:rPr>
        <w:t>/</w:t>
      </w:r>
      <w:r>
        <w:rPr>
          <w:sz w:val="24"/>
          <w:highlight w:val="none"/>
        </w:rPr>
        <w:t>_______。</w:t>
      </w:r>
    </w:p>
    <w:p w14:paraId="604C96D0">
      <w:pPr>
        <w:spacing w:line="360" w:lineRule="auto"/>
        <w:ind w:firstLine="480" w:firstLineChars="200"/>
        <w:rPr>
          <w:i/>
          <w:iCs/>
          <w:sz w:val="24"/>
          <w:highlight w:val="none"/>
          <w:u w:val="single"/>
        </w:rPr>
      </w:pPr>
      <w:r>
        <w:rPr>
          <w:sz w:val="24"/>
          <w:highlight w:val="none"/>
        </w:rPr>
        <w:t>3.本项目的特定资格要求：</w:t>
      </w:r>
    </w:p>
    <w:p w14:paraId="53B81B12">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246A3D3B">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□否</w:t>
      </w:r>
    </w:p>
    <w:p w14:paraId="7465E737">
      <w:pPr>
        <w:tabs>
          <w:tab w:val="left" w:pos="900"/>
          <w:tab w:val="left" w:pos="1134"/>
          <w:tab w:val="left" w:pos="1589"/>
          <w:tab w:val="left" w:pos="5521"/>
        </w:tabs>
        <w:snapToGrid w:val="0"/>
        <w:spacing w:line="360" w:lineRule="auto"/>
        <w:ind w:left="991" w:leftChars="472" w:firstLine="2"/>
        <w:rPr>
          <w:sz w:val="24"/>
          <w:highlight w:val="none"/>
        </w:rPr>
      </w:pPr>
      <w:r>
        <w:rPr>
          <w:rFonts w:hint="eastAsia" w:ascii="Arial" w:hAnsi="Arial" w:eastAsia="Arial" w:cs="Arial"/>
          <w:sz w:val="24"/>
          <w:szCs w:val="24"/>
          <w:highlight w:val="none"/>
          <w:lang w:eastAsia="zh-CN"/>
        </w:rPr>
        <w:t>■</w:t>
      </w:r>
      <w:r>
        <w:rPr>
          <w:sz w:val="24"/>
          <w:highlight w:val="none"/>
        </w:rPr>
        <w:t>是，公益一类事业单位、使用事业编制且由财政拨款保障的群团组织，不得作为承接主体；</w:t>
      </w:r>
    </w:p>
    <w:p w14:paraId="03F10A3C">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rFonts w:hint="eastAsia"/>
          <w:sz w:val="24"/>
          <w:szCs w:val="24"/>
          <w:highlight w:val="none"/>
          <w:u w:val="single"/>
          <w:lang w:eastAsia="zh-CN"/>
        </w:rPr>
        <w:t>（1）须具备建设行政主管部门核发的建筑行业（建筑工程）专业设计乙级及以上设计资质</w:t>
      </w:r>
      <w:r>
        <w:rPr>
          <w:rFonts w:hint="eastAsia"/>
          <w:sz w:val="24"/>
          <w:szCs w:val="24"/>
          <w:highlight w:val="none"/>
          <w:u w:val="single"/>
          <w:lang w:val="en-US" w:eastAsia="zh-CN"/>
        </w:rPr>
        <w:t>;（2）拟派项目负责人须具有有效的一级注册建筑师资格证书；</w:t>
      </w:r>
      <w:r>
        <w:rPr>
          <w:rFonts w:hint="eastAsia"/>
          <w:sz w:val="24"/>
          <w:szCs w:val="24"/>
          <w:highlight w:val="none"/>
          <w:u w:val="single"/>
          <w:lang w:eastAsia="zh-CN"/>
        </w:rPr>
        <w:t>（3）单位负责人为同一人或者存在直接控股、管理关系的不同供应商，不得参加同一合同项下的政府采购活动</w:t>
      </w:r>
      <w:r>
        <w:rPr>
          <w:sz w:val="24"/>
          <w:highlight w:val="none"/>
        </w:rPr>
        <w:t>。</w:t>
      </w:r>
    </w:p>
    <w:p w14:paraId="77517738">
      <w:pPr>
        <w:spacing w:line="360" w:lineRule="auto"/>
        <w:ind w:firstLine="480" w:firstLineChars="200"/>
        <w:rPr>
          <w:i/>
          <w:iCs/>
          <w:sz w:val="24"/>
          <w:highlight w:val="none"/>
          <w:u w:val="single"/>
        </w:rPr>
      </w:pPr>
    </w:p>
    <w:bookmarkEnd w:id="13"/>
    <w:bookmarkEnd w:id="14"/>
    <w:p w14:paraId="24508EA9">
      <w:pPr>
        <w:pStyle w:val="3"/>
        <w:widowControl/>
        <w:spacing w:before="0" w:line="360" w:lineRule="auto"/>
        <w:jc w:val="left"/>
        <w:rPr>
          <w:rFonts w:ascii="Times New Roman" w:hAnsi="Times New Roman" w:eastAsia="宋体"/>
          <w:sz w:val="24"/>
          <w:szCs w:val="24"/>
          <w:highlight w:val="none"/>
        </w:rPr>
      </w:pPr>
      <w:bookmarkStart w:id="15" w:name="_Toc35393623"/>
      <w:bookmarkStart w:id="16" w:name="_Toc35393792"/>
      <w:r>
        <w:rPr>
          <w:rFonts w:ascii="Times New Roman" w:hAnsi="Times New Roman" w:eastAsia="宋体"/>
          <w:sz w:val="24"/>
          <w:szCs w:val="24"/>
          <w:highlight w:val="none"/>
        </w:rPr>
        <w:t>三、获取招标文件</w:t>
      </w:r>
      <w:bookmarkEnd w:id="15"/>
      <w:bookmarkEnd w:id="16"/>
    </w:p>
    <w:p w14:paraId="6E9C8560">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8</w:t>
      </w:r>
      <w:r>
        <w:rPr>
          <w:sz w:val="24"/>
          <w:highlight w:val="none"/>
          <w:lang w:bidi="ar"/>
        </w:rPr>
        <w:t>月</w:t>
      </w:r>
      <w:r>
        <w:rPr>
          <w:rFonts w:hint="eastAsia"/>
          <w:sz w:val="24"/>
          <w:highlight w:val="none"/>
          <w:lang w:val="en-US" w:eastAsia="zh-CN" w:bidi="ar"/>
        </w:rPr>
        <w:t>31</w:t>
      </w:r>
      <w:r>
        <w:rPr>
          <w:sz w:val="24"/>
          <w:highlight w:val="none"/>
          <w:lang w:bidi="ar"/>
        </w:rPr>
        <w:t>日至</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4</w:t>
      </w:r>
      <w:r>
        <w:rPr>
          <w:sz w:val="24"/>
          <w:highlight w:val="none"/>
          <w:lang w:bidi="ar"/>
        </w:rPr>
        <w:t>日，每天上午</w:t>
      </w:r>
      <w:r>
        <w:rPr>
          <w:rFonts w:hint="eastAsia"/>
          <w:sz w:val="24"/>
          <w:highlight w:val="none"/>
          <w:lang w:val="en-US" w:eastAsia="zh-CN" w:bidi="ar"/>
        </w:rPr>
        <w:t>9:00</w:t>
      </w:r>
      <w:r>
        <w:rPr>
          <w:sz w:val="24"/>
          <w:highlight w:val="none"/>
          <w:lang w:bidi="ar"/>
        </w:rPr>
        <w:t>至</w:t>
      </w:r>
      <w:r>
        <w:rPr>
          <w:rFonts w:hint="eastAsia"/>
          <w:sz w:val="24"/>
          <w:highlight w:val="none"/>
          <w:lang w:val="en-US" w:eastAsia="zh-CN" w:bidi="ar"/>
        </w:rPr>
        <w:t>12:00</w:t>
      </w:r>
      <w:r>
        <w:rPr>
          <w:sz w:val="24"/>
          <w:highlight w:val="none"/>
          <w:lang w:bidi="ar"/>
        </w:rPr>
        <w:t>，下午</w:t>
      </w:r>
      <w:r>
        <w:rPr>
          <w:rFonts w:hint="eastAsia"/>
          <w:sz w:val="24"/>
          <w:highlight w:val="none"/>
          <w:lang w:val="en-US" w:eastAsia="zh-CN" w:bidi="ar"/>
        </w:rPr>
        <w:t>12:00</w:t>
      </w:r>
      <w:r>
        <w:rPr>
          <w:sz w:val="24"/>
          <w:highlight w:val="none"/>
          <w:lang w:bidi="ar"/>
        </w:rPr>
        <w:t>至</w:t>
      </w:r>
      <w:r>
        <w:rPr>
          <w:rFonts w:hint="eastAsia"/>
          <w:sz w:val="24"/>
          <w:highlight w:val="none"/>
          <w:lang w:val="en-US" w:eastAsia="zh-CN" w:bidi="ar"/>
        </w:rPr>
        <w:t>17:00</w:t>
      </w:r>
      <w:r>
        <w:rPr>
          <w:sz w:val="24"/>
          <w:highlight w:val="none"/>
          <w:lang w:bidi="ar"/>
        </w:rPr>
        <w:t>（北京时间，法定节假日除外）。</w:t>
      </w:r>
    </w:p>
    <w:p w14:paraId="51F0A3F8">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5CB39034">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532345A6">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5A000332">
      <w:pPr>
        <w:tabs>
          <w:tab w:val="left" w:pos="900"/>
          <w:tab w:val="left" w:pos="1980"/>
        </w:tabs>
        <w:snapToGrid w:val="0"/>
        <w:spacing w:line="360" w:lineRule="auto"/>
        <w:ind w:left="840"/>
        <w:rPr>
          <w:sz w:val="24"/>
          <w:highlight w:val="none"/>
        </w:rPr>
      </w:pPr>
    </w:p>
    <w:p w14:paraId="6835B5AC">
      <w:pPr>
        <w:pStyle w:val="3"/>
        <w:widowControl/>
        <w:spacing w:before="0" w:line="360" w:lineRule="auto"/>
        <w:jc w:val="left"/>
        <w:rPr>
          <w:rFonts w:ascii="Times New Roman" w:hAnsi="Times New Roman" w:eastAsia="宋体"/>
          <w:sz w:val="24"/>
          <w:szCs w:val="24"/>
          <w:highlight w:val="none"/>
        </w:rPr>
      </w:pPr>
      <w:bookmarkStart w:id="17" w:name="_Toc28359005"/>
      <w:bookmarkStart w:id="18" w:name="_Toc28359082"/>
      <w:bookmarkStart w:id="19" w:name="_Toc35393793"/>
      <w:bookmarkStart w:id="20" w:name="_Toc35393624"/>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0EEA7666">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21</w:t>
      </w:r>
      <w:r>
        <w:rPr>
          <w:sz w:val="24"/>
          <w:highlight w:val="none"/>
          <w:lang w:bidi="ar"/>
        </w:rPr>
        <w:t>日</w:t>
      </w:r>
      <w:r>
        <w:rPr>
          <w:rFonts w:hint="eastAsia"/>
          <w:sz w:val="24"/>
          <w:highlight w:val="none"/>
          <w:lang w:val="en-US" w:eastAsia="zh-CN" w:bidi="ar"/>
        </w:rPr>
        <w:t>9</w:t>
      </w:r>
      <w:r>
        <w:rPr>
          <w:sz w:val="24"/>
          <w:highlight w:val="none"/>
          <w:lang w:bidi="ar"/>
        </w:rPr>
        <w:t>点</w:t>
      </w:r>
      <w:r>
        <w:rPr>
          <w:rFonts w:hint="eastAsia"/>
          <w:sz w:val="24"/>
          <w:highlight w:val="none"/>
          <w:lang w:val="en-US" w:eastAsia="zh-CN" w:bidi="ar"/>
        </w:rPr>
        <w:t>30</w:t>
      </w:r>
      <w:r>
        <w:rPr>
          <w:sz w:val="24"/>
          <w:highlight w:val="none"/>
          <w:lang w:bidi="ar"/>
        </w:rPr>
        <w:t>分</w:t>
      </w:r>
      <w:r>
        <w:rPr>
          <w:bCs/>
          <w:sz w:val="24"/>
          <w:highlight w:val="none"/>
          <w:lang w:bidi="ar"/>
        </w:rPr>
        <w:t>（北京时间）</w:t>
      </w:r>
      <w:r>
        <w:rPr>
          <w:iCs/>
          <w:sz w:val="24"/>
          <w:highlight w:val="none"/>
          <w:lang w:bidi="ar"/>
        </w:rPr>
        <w:t>。</w:t>
      </w:r>
    </w:p>
    <w:p w14:paraId="5E27A792">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r>
        <w:rPr>
          <w:rFonts w:hint="eastAsia"/>
          <w:sz w:val="24"/>
          <w:highlight w:val="none"/>
          <w:lang w:val="zh-TW" w:bidi="ar"/>
        </w:rPr>
        <w:t>本项目采用远程电子开标方式，由投标人自行对电子投标文件进行解密。本项目不接受纸质文件，无须投标人到达现场。</w:t>
      </w:r>
    </w:p>
    <w:p w14:paraId="075BCCF4">
      <w:pPr>
        <w:spacing w:line="360" w:lineRule="auto"/>
        <w:ind w:firstLine="480" w:firstLineChars="200"/>
        <w:rPr>
          <w:bCs/>
          <w:sz w:val="24"/>
          <w:highlight w:val="none"/>
          <w:u w:val="single"/>
        </w:rPr>
      </w:pPr>
    </w:p>
    <w:p w14:paraId="68D18123">
      <w:pPr>
        <w:pStyle w:val="3"/>
        <w:spacing w:before="0" w:line="360" w:lineRule="auto"/>
        <w:jc w:val="left"/>
        <w:rPr>
          <w:rFonts w:ascii="Times New Roman" w:hAnsi="Times New Roman" w:eastAsia="宋体"/>
          <w:sz w:val="24"/>
          <w:szCs w:val="24"/>
          <w:highlight w:val="none"/>
        </w:rPr>
      </w:pPr>
      <w:bookmarkStart w:id="21" w:name="_Toc35393794"/>
      <w:bookmarkStart w:id="22" w:name="_Toc35393625"/>
      <w:bookmarkStart w:id="23" w:name="_Toc28359084"/>
      <w:bookmarkStart w:id="24" w:name="_Toc28359007"/>
      <w:r>
        <w:rPr>
          <w:rFonts w:ascii="Times New Roman" w:hAnsi="Times New Roman" w:eastAsia="宋体"/>
          <w:sz w:val="24"/>
          <w:szCs w:val="24"/>
          <w:highlight w:val="none"/>
        </w:rPr>
        <w:t>五、公告期限</w:t>
      </w:r>
      <w:bookmarkEnd w:id="21"/>
      <w:bookmarkEnd w:id="22"/>
      <w:bookmarkEnd w:id="23"/>
      <w:bookmarkEnd w:id="24"/>
    </w:p>
    <w:p w14:paraId="0F2B73A9">
      <w:pPr>
        <w:spacing w:line="360" w:lineRule="auto"/>
        <w:ind w:firstLine="480" w:firstLineChars="200"/>
        <w:rPr>
          <w:kern w:val="0"/>
          <w:sz w:val="24"/>
          <w:highlight w:val="none"/>
        </w:rPr>
      </w:pPr>
      <w:r>
        <w:rPr>
          <w:kern w:val="0"/>
          <w:sz w:val="24"/>
          <w:highlight w:val="none"/>
        </w:rPr>
        <w:t>自本公告发布之日起5个工作日。</w:t>
      </w:r>
    </w:p>
    <w:p w14:paraId="3B7D3D7C">
      <w:pPr>
        <w:spacing w:line="360" w:lineRule="auto"/>
        <w:ind w:firstLine="480" w:firstLineChars="200"/>
        <w:rPr>
          <w:kern w:val="0"/>
          <w:sz w:val="24"/>
          <w:highlight w:val="none"/>
        </w:rPr>
      </w:pPr>
    </w:p>
    <w:p w14:paraId="61F83C95">
      <w:pPr>
        <w:pStyle w:val="3"/>
        <w:spacing w:before="0" w:line="360" w:lineRule="auto"/>
        <w:jc w:val="left"/>
        <w:rPr>
          <w:rFonts w:ascii="Times New Roman" w:hAnsi="Times New Roman" w:eastAsia="宋体"/>
          <w:sz w:val="24"/>
          <w:szCs w:val="24"/>
          <w:highlight w:val="none"/>
        </w:rPr>
      </w:pPr>
      <w:bookmarkStart w:id="25" w:name="_Toc35393795"/>
      <w:bookmarkStart w:id="26" w:name="_Toc35393626"/>
      <w:r>
        <w:rPr>
          <w:rFonts w:ascii="Times New Roman" w:hAnsi="Times New Roman" w:eastAsia="宋体"/>
          <w:sz w:val="24"/>
          <w:szCs w:val="24"/>
          <w:highlight w:val="none"/>
        </w:rPr>
        <w:t>六、其他补充事宜</w:t>
      </w:r>
      <w:bookmarkEnd w:id="25"/>
      <w:bookmarkEnd w:id="26"/>
    </w:p>
    <w:p w14:paraId="44F0FC4A">
      <w:pPr>
        <w:spacing w:line="360" w:lineRule="auto"/>
        <w:ind w:firstLine="480" w:firstLineChars="200"/>
        <w:rPr>
          <w:sz w:val="24"/>
          <w:highlight w:val="none"/>
        </w:rPr>
      </w:pPr>
      <w:r>
        <w:rPr>
          <w:sz w:val="24"/>
          <w:highlight w:val="none"/>
        </w:rPr>
        <w:t>1.本项目需要落实的政府采购政策：</w:t>
      </w:r>
      <w:r>
        <w:rPr>
          <w:rFonts w:hint="eastAsia" w:ascii="Times New Roman" w:hAnsi="Times New Roman" w:eastAsia="宋体" w:cs="Times New Roman"/>
          <w:sz w:val="24"/>
          <w:highlight w:val="none"/>
          <w:u w:val="single"/>
          <w:lang w:val="en-US" w:eastAsia="zh-CN" w:bidi="ar"/>
        </w:rPr>
        <w:t>本次采购活动中扶持监狱企业、中小企业和残疾人福利性单位发展，以及财政部和北京市相关文件的规定。</w:t>
      </w:r>
    </w:p>
    <w:p w14:paraId="5EFAC1DD">
      <w:pPr>
        <w:widowControl/>
        <w:adjustRightInd w:val="0"/>
        <w:snapToGrid w:val="0"/>
        <w:spacing w:line="360" w:lineRule="auto"/>
        <w:ind w:firstLine="480" w:firstLineChars="200"/>
        <w:jc w:val="left"/>
        <w:rPr>
          <w:bCs/>
          <w:sz w:val="24"/>
          <w:highlight w:val="none"/>
          <w:lang w:bidi="ar"/>
        </w:rPr>
      </w:pPr>
      <w:r>
        <w:rPr>
          <w:rFonts w:hint="eastAsia"/>
          <w:sz w:val="24"/>
          <w:highlight w:val="none"/>
          <w:lang w:val="en-US" w:eastAsia="zh-CN" w:bidi="ar"/>
        </w:rPr>
        <w:t>2</w:t>
      </w:r>
      <w:r>
        <w:rPr>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7A87252F">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26A5AAAD">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6FBA0633">
      <w:pPr>
        <w:adjustRightInd w:val="0"/>
        <w:snapToGrid w:val="0"/>
        <w:spacing w:line="360" w:lineRule="auto"/>
        <w:ind w:firstLine="480" w:firstLineChars="200"/>
        <w:rPr>
          <w:sz w:val="24"/>
          <w:highlight w:val="none"/>
        </w:rPr>
      </w:pPr>
      <w:r>
        <w:rPr>
          <w:sz w:val="24"/>
          <w:highlight w:val="none"/>
          <w:lang w:bidi="ar"/>
        </w:rPr>
        <w:t>技术支持服务热线    010-86483801</w:t>
      </w:r>
    </w:p>
    <w:p w14:paraId="298BE7AC">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3E52ADF9">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560B7EC8">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577B9F43">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04FC7783">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08F35912">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151C64A7">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67DA3742">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7F209A8F">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079D70DF">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33C6A05">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3392FB4E">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79F36712">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5388D795">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69BA0358">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144B3F04">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3C1468C9">
      <w:pPr>
        <w:spacing w:line="360" w:lineRule="auto"/>
        <w:ind w:firstLine="480" w:firstLineChars="200"/>
        <w:rPr>
          <w:sz w:val="24"/>
          <w:highlight w:val="none"/>
        </w:rPr>
      </w:pPr>
    </w:p>
    <w:p w14:paraId="4CEE5E1A">
      <w:pPr>
        <w:pStyle w:val="3"/>
        <w:spacing w:before="0" w:line="360" w:lineRule="auto"/>
        <w:jc w:val="left"/>
        <w:rPr>
          <w:rFonts w:ascii="Times New Roman" w:hAnsi="Times New Roman" w:eastAsia="宋体"/>
          <w:sz w:val="24"/>
          <w:szCs w:val="24"/>
          <w:highlight w:val="none"/>
        </w:rPr>
      </w:pPr>
      <w:bookmarkStart w:id="27" w:name="_Toc28359085"/>
      <w:bookmarkStart w:id="28" w:name="_Toc35393796"/>
      <w:bookmarkStart w:id="29" w:name="_Toc35393627"/>
      <w:bookmarkStart w:id="30" w:name="_Toc28359008"/>
      <w:r>
        <w:rPr>
          <w:rFonts w:ascii="Times New Roman" w:hAnsi="Times New Roman" w:eastAsia="宋体"/>
          <w:sz w:val="24"/>
          <w:szCs w:val="24"/>
          <w:highlight w:val="none"/>
        </w:rPr>
        <w:t>七、对本次招标提出询问，请按以下方式联系。</w:t>
      </w:r>
      <w:bookmarkEnd w:id="27"/>
      <w:bookmarkEnd w:id="28"/>
      <w:bookmarkEnd w:id="29"/>
      <w:bookmarkEnd w:id="30"/>
    </w:p>
    <w:p w14:paraId="453268EF">
      <w:pPr>
        <w:spacing w:line="360" w:lineRule="auto"/>
        <w:ind w:left="1080" w:leftChars="371" w:hanging="301" w:hangingChars="125"/>
        <w:jc w:val="left"/>
        <w:rPr>
          <w:b/>
          <w:sz w:val="24"/>
          <w:highlight w:val="none"/>
        </w:rPr>
      </w:pPr>
      <w:r>
        <w:rPr>
          <w:b/>
          <w:sz w:val="24"/>
          <w:highlight w:val="none"/>
        </w:rPr>
        <w:t>1.采购人信息</w:t>
      </w:r>
    </w:p>
    <w:p w14:paraId="5F694050">
      <w:pPr>
        <w:spacing w:line="360" w:lineRule="auto"/>
        <w:ind w:left="1079" w:leftChars="371" w:hanging="300" w:hangingChars="125"/>
        <w:jc w:val="left"/>
        <w:rPr>
          <w:sz w:val="24"/>
          <w:highlight w:val="none"/>
        </w:rPr>
      </w:pPr>
      <w:bookmarkStart w:id="31" w:name="_Toc28359009"/>
      <w:bookmarkStart w:id="32" w:name="_Toc28359086"/>
      <w:r>
        <w:rPr>
          <w:sz w:val="24"/>
          <w:highlight w:val="none"/>
        </w:rPr>
        <w:t>名    称：</w:t>
      </w:r>
      <w:r>
        <w:rPr>
          <w:rFonts w:hint="eastAsia"/>
          <w:spacing w:val="11"/>
          <w:sz w:val="24"/>
          <w:szCs w:val="24"/>
          <w:highlight w:val="none"/>
          <w:u w:val="single"/>
          <w:lang w:eastAsia="zh-CN"/>
        </w:rPr>
        <w:t>北京市西城区政府投资项目建设中心</w:t>
      </w:r>
    </w:p>
    <w:p w14:paraId="2D194FB6">
      <w:pPr>
        <w:spacing w:line="360" w:lineRule="auto"/>
        <w:ind w:left="1079" w:leftChars="371" w:hanging="300" w:hangingChars="125"/>
        <w:jc w:val="left"/>
        <w:rPr>
          <w:sz w:val="24"/>
          <w:highlight w:val="none"/>
        </w:rPr>
      </w:pPr>
      <w:r>
        <w:rPr>
          <w:sz w:val="24"/>
          <w:highlight w:val="none"/>
        </w:rPr>
        <w:t>地    址：</w:t>
      </w:r>
      <w:r>
        <w:rPr>
          <w:rFonts w:hint="eastAsia" w:ascii="Times New Roman" w:hAnsi="Times New Roman" w:eastAsia="宋体" w:cs="Times New Roman"/>
          <w:spacing w:val="11"/>
          <w:sz w:val="24"/>
          <w:szCs w:val="24"/>
          <w:highlight w:val="none"/>
          <w:u w:val="single"/>
          <w:lang w:eastAsia="zh-CN"/>
        </w:rPr>
        <w:t>北京市西城区南菜园街51号</w:t>
      </w:r>
    </w:p>
    <w:p w14:paraId="760758E4">
      <w:pPr>
        <w:spacing w:line="360" w:lineRule="auto"/>
        <w:ind w:left="1079" w:leftChars="371" w:hanging="300" w:hangingChars="125"/>
        <w:jc w:val="left"/>
        <w:rPr>
          <w:rFonts w:hint="eastAsia" w:ascii="Times New Roman" w:hAnsi="Times New Roman" w:eastAsia="宋体" w:cs="Times New Roman"/>
          <w:spacing w:val="11"/>
          <w:sz w:val="24"/>
          <w:szCs w:val="24"/>
          <w:highlight w:val="none"/>
          <w:u w:val="single"/>
          <w:lang w:eastAsia="zh-CN"/>
        </w:rPr>
      </w:pPr>
      <w:r>
        <w:rPr>
          <w:sz w:val="24"/>
          <w:highlight w:val="none"/>
        </w:rPr>
        <w:t>联系方式：</w:t>
      </w:r>
      <w:r>
        <w:rPr>
          <w:rFonts w:hint="eastAsia" w:ascii="Times New Roman" w:hAnsi="Times New Roman" w:eastAsia="宋体" w:cs="Times New Roman"/>
          <w:spacing w:val="11"/>
          <w:sz w:val="24"/>
          <w:szCs w:val="24"/>
          <w:highlight w:val="none"/>
          <w:u w:val="single"/>
          <w:lang w:eastAsia="zh-CN"/>
        </w:rPr>
        <w:t>王柬学 010-83976314</w:t>
      </w:r>
    </w:p>
    <w:p w14:paraId="3F47B049">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16B2EF4A">
      <w:pPr>
        <w:spacing w:line="360" w:lineRule="auto"/>
        <w:ind w:left="1079" w:leftChars="371" w:hanging="300" w:hangingChars="125"/>
        <w:jc w:val="left"/>
        <w:rPr>
          <w:sz w:val="24"/>
          <w:highlight w:val="none"/>
        </w:rPr>
      </w:pPr>
      <w:bookmarkStart w:id="33" w:name="_Toc28359087"/>
      <w:bookmarkStart w:id="34" w:name="_Toc28359010"/>
      <w:r>
        <w:rPr>
          <w:sz w:val="24"/>
          <w:highlight w:val="none"/>
        </w:rPr>
        <w:t>名    称：</w:t>
      </w:r>
      <w:r>
        <w:rPr>
          <w:rFonts w:hint="eastAsia"/>
          <w:spacing w:val="11"/>
          <w:sz w:val="24"/>
          <w:szCs w:val="24"/>
          <w:highlight w:val="none"/>
          <w:u w:val="single"/>
          <w:lang w:eastAsia="zh-CN"/>
        </w:rPr>
        <w:t>北京赋佳慧祥工程造价咨询有限公司</w:t>
      </w:r>
    </w:p>
    <w:p w14:paraId="334B6D5F">
      <w:pPr>
        <w:spacing w:line="360" w:lineRule="auto"/>
        <w:ind w:left="1079" w:leftChars="371" w:hanging="300" w:hangingChars="125"/>
        <w:jc w:val="left"/>
        <w:rPr>
          <w:sz w:val="24"/>
          <w:highlight w:val="none"/>
          <w:u w:val="single"/>
        </w:rPr>
      </w:pPr>
      <w:r>
        <w:rPr>
          <w:sz w:val="24"/>
          <w:highlight w:val="none"/>
        </w:rPr>
        <w:t>地    址：</w:t>
      </w:r>
      <w:r>
        <w:rPr>
          <w:rFonts w:hint="eastAsia"/>
          <w:spacing w:val="11"/>
          <w:sz w:val="24"/>
          <w:szCs w:val="24"/>
          <w:highlight w:val="none"/>
          <w:u w:val="single"/>
          <w:lang w:eastAsia="zh-CN"/>
        </w:rPr>
        <w:t>北京市通州区台湖镇经略天则南区1-19</w:t>
      </w:r>
    </w:p>
    <w:p w14:paraId="0897A23E">
      <w:pPr>
        <w:spacing w:line="360" w:lineRule="auto"/>
        <w:ind w:left="1079" w:leftChars="371" w:hanging="300" w:hangingChars="125"/>
        <w:jc w:val="left"/>
        <w:rPr>
          <w:sz w:val="24"/>
          <w:highlight w:val="none"/>
          <w:u w:val="single"/>
        </w:rPr>
      </w:pPr>
      <w:r>
        <w:rPr>
          <w:sz w:val="24"/>
          <w:highlight w:val="none"/>
        </w:rPr>
        <w:t>联系方式：</w:t>
      </w:r>
      <w:r>
        <w:rPr>
          <w:rFonts w:hint="eastAsia"/>
          <w:spacing w:val="11"/>
          <w:sz w:val="24"/>
          <w:szCs w:val="24"/>
          <w:highlight w:val="none"/>
          <w:u w:val="single"/>
          <w:lang w:eastAsia="zh-CN"/>
        </w:rPr>
        <w:t>丁伟，13521494811</w:t>
      </w:r>
    </w:p>
    <w:p w14:paraId="25A8BCA8">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306A803F">
      <w:pP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u w:val="single"/>
        </w:rPr>
        <w:t>丁伟</w:t>
      </w:r>
    </w:p>
    <w:p w14:paraId="4465383B">
      <w:pPr>
        <w:spacing w:line="360" w:lineRule="auto"/>
        <w:ind w:left="1079" w:leftChars="371" w:hanging="300" w:hangingChars="125"/>
        <w:jc w:val="left"/>
        <w:rPr>
          <w:sz w:val="24"/>
          <w:highlight w:val="none"/>
        </w:rPr>
      </w:pPr>
      <w:r>
        <w:rPr>
          <w:sz w:val="24"/>
          <w:highlight w:val="none"/>
        </w:rPr>
        <w:t>电      话：</w:t>
      </w:r>
      <w:r>
        <w:rPr>
          <w:rFonts w:hint="eastAsia"/>
          <w:sz w:val="24"/>
          <w:highlight w:val="none"/>
          <w:u w:val="single"/>
        </w:rPr>
        <w:t>13521494811</w:t>
      </w:r>
    </w:p>
    <w:p w14:paraId="267920B4">
      <w:pPr>
        <w:spacing w:line="360" w:lineRule="auto"/>
        <w:ind w:firstLine="5880" w:firstLineChars="2450"/>
        <w:jc w:val="right"/>
        <w:rPr>
          <w:sz w:val="24"/>
          <w:highlight w:val="none"/>
        </w:rPr>
      </w:pPr>
    </w:p>
    <w:p w14:paraId="188376AE">
      <w:pPr>
        <w:spacing w:line="360" w:lineRule="auto"/>
        <w:jc w:val="center"/>
        <w:outlineLvl w:val="0"/>
        <w:rPr>
          <w:b/>
          <w:sz w:val="32"/>
          <w:szCs w:val="32"/>
          <w:highlight w:val="none"/>
        </w:rPr>
      </w:pPr>
      <w:r>
        <w:rPr>
          <w:sz w:val="24"/>
          <w:highlight w:val="none"/>
        </w:rPr>
        <w:br w:type="page"/>
      </w:r>
      <w:bookmarkStart w:id="35" w:name="_Toc264969275"/>
      <w:bookmarkStart w:id="36" w:name="_Toc99301420"/>
      <w:bookmarkStart w:id="37" w:name="_Toc226965856"/>
      <w:bookmarkStart w:id="38" w:name="_Toc353873938"/>
      <w:bookmarkStart w:id="39" w:name="_Toc127151777"/>
      <w:bookmarkStart w:id="40" w:name="_Toc150774783"/>
      <w:bookmarkStart w:id="41" w:name="_Toc305158854"/>
      <w:bookmarkStart w:id="42" w:name="_Toc265228423"/>
      <w:bookmarkStart w:id="43" w:name="_Toc512937850"/>
      <w:bookmarkStart w:id="44" w:name="_Toc305158928"/>
      <w:bookmarkStart w:id="45" w:name="_Toc353825548"/>
      <w:bookmarkStart w:id="46" w:name="_Toc195842950"/>
      <w:bookmarkStart w:id="47" w:name="_Toc127161488"/>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38F6F235">
      <w:pPr>
        <w:pStyle w:val="3"/>
        <w:tabs>
          <w:tab w:val="center" w:pos="4592"/>
          <w:tab w:val="left" w:pos="7860"/>
        </w:tabs>
        <w:spacing w:before="0" w:line="360" w:lineRule="auto"/>
        <w:rPr>
          <w:rFonts w:ascii="Times New Roman" w:hAnsi="Times New Roman" w:eastAsia="宋体"/>
          <w:sz w:val="28"/>
          <w:highlight w:val="none"/>
        </w:rPr>
      </w:pPr>
      <w:bookmarkStart w:id="48" w:name="_Toc151193907"/>
      <w:bookmarkStart w:id="49" w:name="_Toc150509270"/>
      <w:bookmarkStart w:id="50" w:name="_Toc151193761"/>
      <w:bookmarkStart w:id="51" w:name="_Toc127151720"/>
      <w:bookmarkStart w:id="52" w:name="_Toc151193833"/>
      <w:bookmarkStart w:id="53" w:name="_Toc164608633"/>
      <w:bookmarkStart w:id="54" w:name="_Toc151193617"/>
      <w:bookmarkStart w:id="55" w:name="_Toc195842884"/>
      <w:bookmarkStart w:id="56" w:name="_Toc226337215"/>
      <w:bookmarkStart w:id="57" w:name="_Toc150774724"/>
      <w:bookmarkStart w:id="58" w:name="_Toc151193689"/>
      <w:bookmarkStart w:id="59" w:name="_Toc226309763"/>
      <w:bookmarkStart w:id="60" w:name="_Toc151190146"/>
      <w:bookmarkStart w:id="61" w:name="_Toc520356144"/>
      <w:bookmarkStart w:id="62" w:name="_Toc226965792"/>
      <w:bookmarkStart w:id="63" w:name="_Toc149720812"/>
      <w:bookmarkStart w:id="64" w:name="_Toc142311021"/>
      <w:bookmarkStart w:id="65" w:name="_Toc164229214"/>
      <w:bookmarkStart w:id="66" w:name="_Toc164351613"/>
      <w:bookmarkStart w:id="67" w:name="_Toc150774619"/>
      <w:bookmarkStart w:id="68" w:name="_Toc226965709"/>
      <w:bookmarkStart w:id="69" w:name="_Toc127151519"/>
      <w:bookmarkStart w:id="70" w:name="_Toc127161433"/>
      <w:bookmarkStart w:id="71" w:name="_Toc150480757"/>
      <w:bookmarkStart w:id="72" w:name="_Toc164229360"/>
      <w:bookmarkStart w:id="73" w:name="_Toc164608788"/>
      <w:r>
        <w:rPr>
          <w:rFonts w:ascii="Times New Roman" w:hAnsi="Times New Roman" w:eastAsia="宋体"/>
          <w:sz w:val="28"/>
          <w:highlight w:val="none"/>
        </w:rPr>
        <w:t>投标人须知资料表</w:t>
      </w:r>
    </w:p>
    <w:p w14:paraId="1481091B">
      <w:pPr>
        <w:jc w:val="center"/>
        <w:rPr>
          <w:b/>
          <w:sz w:val="28"/>
          <w:szCs w:val="28"/>
          <w:highlight w:val="none"/>
        </w:rPr>
      </w:pPr>
    </w:p>
    <w:p w14:paraId="528B169C">
      <w:pPr>
        <w:spacing w:line="360" w:lineRule="auto"/>
        <w:ind w:firstLine="480"/>
        <w:rPr>
          <w:sz w:val="24"/>
          <w:highlight w:val="none"/>
        </w:rPr>
      </w:pPr>
      <w:r>
        <w:rPr>
          <w:sz w:val="24"/>
          <w:highlight w:val="none"/>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1737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92EE9D4">
            <w:pPr>
              <w:jc w:val="center"/>
              <w:rPr>
                <w:b/>
                <w:bCs/>
                <w:sz w:val="24"/>
                <w:highlight w:val="none"/>
              </w:rPr>
            </w:pPr>
            <w:r>
              <w:rPr>
                <w:b/>
                <w:sz w:val="24"/>
                <w:highlight w:val="none"/>
              </w:rPr>
              <w:t>条款号</w:t>
            </w:r>
          </w:p>
        </w:tc>
        <w:tc>
          <w:tcPr>
            <w:tcW w:w="1701" w:type="dxa"/>
            <w:vAlign w:val="center"/>
          </w:tcPr>
          <w:p w14:paraId="728C455A">
            <w:pPr>
              <w:jc w:val="center"/>
              <w:rPr>
                <w:b/>
                <w:bCs/>
                <w:sz w:val="24"/>
                <w:highlight w:val="none"/>
              </w:rPr>
            </w:pPr>
            <w:r>
              <w:rPr>
                <w:b/>
                <w:bCs/>
                <w:sz w:val="24"/>
                <w:highlight w:val="none"/>
              </w:rPr>
              <w:t>条目</w:t>
            </w:r>
          </w:p>
        </w:tc>
        <w:tc>
          <w:tcPr>
            <w:tcW w:w="7540" w:type="dxa"/>
            <w:vAlign w:val="center"/>
          </w:tcPr>
          <w:p w14:paraId="45A0D266">
            <w:pPr>
              <w:jc w:val="center"/>
              <w:rPr>
                <w:b/>
                <w:bCs/>
                <w:sz w:val="24"/>
                <w:highlight w:val="none"/>
              </w:rPr>
            </w:pPr>
            <w:r>
              <w:rPr>
                <w:b/>
                <w:bCs/>
                <w:sz w:val="24"/>
                <w:highlight w:val="none"/>
              </w:rPr>
              <w:t>内容</w:t>
            </w:r>
          </w:p>
        </w:tc>
      </w:tr>
      <w:tr w14:paraId="6357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62E12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75E0D649">
            <w:pPr>
              <w:jc w:val="center"/>
              <w:rPr>
                <w:sz w:val="24"/>
                <w:highlight w:val="none"/>
              </w:rPr>
            </w:pPr>
            <w:r>
              <w:rPr>
                <w:sz w:val="24"/>
                <w:highlight w:val="none"/>
              </w:rPr>
              <w:t>项目属性</w:t>
            </w:r>
          </w:p>
        </w:tc>
        <w:tc>
          <w:tcPr>
            <w:tcW w:w="7540" w:type="dxa"/>
            <w:vAlign w:val="center"/>
          </w:tcPr>
          <w:p w14:paraId="6FC1B12C">
            <w:pPr>
              <w:jc w:val="left"/>
              <w:rPr>
                <w:sz w:val="24"/>
                <w:highlight w:val="none"/>
              </w:rPr>
            </w:pPr>
            <w:r>
              <w:rPr>
                <w:sz w:val="24"/>
                <w:highlight w:val="none"/>
              </w:rPr>
              <w:t>项目属性：</w:t>
            </w:r>
          </w:p>
          <w:p w14:paraId="3F2DA6A0">
            <w:pPr>
              <w:jc w:val="left"/>
              <w:rPr>
                <w:sz w:val="24"/>
                <w:highlight w:val="none"/>
              </w:rPr>
            </w:pPr>
            <w:r>
              <w:rPr>
                <w:rFonts w:hint="eastAsia" w:eastAsia="宋体"/>
                <w:spacing w:val="5"/>
                <w:sz w:val="24"/>
                <w:szCs w:val="24"/>
                <w:highlight w:val="none"/>
                <w:lang w:eastAsia="zh-CN"/>
              </w:rPr>
              <w:t>■</w:t>
            </w:r>
            <w:r>
              <w:rPr>
                <w:sz w:val="24"/>
                <w:highlight w:val="none"/>
              </w:rPr>
              <w:t>服务</w:t>
            </w:r>
          </w:p>
          <w:p w14:paraId="374B02A8">
            <w:pPr>
              <w:jc w:val="left"/>
              <w:rPr>
                <w:sz w:val="24"/>
                <w:highlight w:val="none"/>
              </w:rPr>
            </w:pPr>
            <w:r>
              <w:rPr>
                <w:sz w:val="24"/>
                <w:highlight w:val="none"/>
              </w:rPr>
              <w:t>□货物</w:t>
            </w:r>
          </w:p>
        </w:tc>
      </w:tr>
      <w:tr w14:paraId="4931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4903DD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7F84ACB5">
            <w:pPr>
              <w:jc w:val="center"/>
              <w:rPr>
                <w:sz w:val="24"/>
                <w:highlight w:val="none"/>
              </w:rPr>
            </w:pPr>
            <w:r>
              <w:rPr>
                <w:sz w:val="24"/>
                <w:highlight w:val="none"/>
              </w:rPr>
              <w:t>科研仪器设备</w:t>
            </w:r>
          </w:p>
        </w:tc>
        <w:tc>
          <w:tcPr>
            <w:tcW w:w="7540" w:type="dxa"/>
            <w:vAlign w:val="center"/>
          </w:tcPr>
          <w:p w14:paraId="40B69D77">
            <w:pPr>
              <w:jc w:val="left"/>
              <w:rPr>
                <w:sz w:val="24"/>
                <w:highlight w:val="none"/>
              </w:rPr>
            </w:pPr>
            <w:r>
              <w:rPr>
                <w:sz w:val="24"/>
                <w:highlight w:val="none"/>
              </w:rPr>
              <w:t>是否属于科研仪器设备采购项目：</w:t>
            </w:r>
          </w:p>
          <w:p w14:paraId="3B7A0CB4">
            <w:pPr>
              <w:jc w:val="left"/>
              <w:rPr>
                <w:sz w:val="24"/>
                <w:highlight w:val="none"/>
              </w:rPr>
            </w:pPr>
            <w:r>
              <w:rPr>
                <w:sz w:val="24"/>
                <w:highlight w:val="none"/>
              </w:rPr>
              <w:t>□是</w:t>
            </w:r>
          </w:p>
          <w:p w14:paraId="2C171EC9">
            <w:pPr>
              <w:jc w:val="left"/>
              <w:rPr>
                <w:sz w:val="24"/>
                <w:highlight w:val="none"/>
              </w:rPr>
            </w:pPr>
            <w:r>
              <w:rPr>
                <w:rFonts w:hint="eastAsia" w:eastAsia="宋体"/>
                <w:spacing w:val="5"/>
                <w:sz w:val="24"/>
                <w:szCs w:val="24"/>
                <w:highlight w:val="none"/>
                <w:lang w:eastAsia="zh-CN"/>
              </w:rPr>
              <w:t>■</w:t>
            </w:r>
            <w:r>
              <w:rPr>
                <w:sz w:val="24"/>
                <w:highlight w:val="none"/>
              </w:rPr>
              <w:t>否</w:t>
            </w:r>
          </w:p>
        </w:tc>
      </w:tr>
      <w:tr w14:paraId="65D5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11D08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2C869BCB">
            <w:pPr>
              <w:jc w:val="center"/>
              <w:rPr>
                <w:sz w:val="24"/>
                <w:highlight w:val="none"/>
              </w:rPr>
            </w:pPr>
            <w:r>
              <w:rPr>
                <w:sz w:val="24"/>
                <w:highlight w:val="none"/>
              </w:rPr>
              <w:t>核心产品</w:t>
            </w:r>
          </w:p>
        </w:tc>
        <w:tc>
          <w:tcPr>
            <w:tcW w:w="7540" w:type="dxa"/>
            <w:vAlign w:val="center"/>
          </w:tcPr>
          <w:p w14:paraId="2B5A10EB">
            <w:pPr>
              <w:pStyle w:val="23"/>
              <w:adjustRightInd w:val="0"/>
              <w:snapToGrid w:val="0"/>
              <w:rPr>
                <w:rFonts w:hint="default" w:ascii="Times New Roman" w:hAnsi="Times New Roman"/>
                <w:sz w:val="24"/>
                <w:szCs w:val="24"/>
                <w:highlight w:val="none"/>
              </w:rPr>
            </w:pPr>
            <w:r>
              <w:rPr>
                <w:rFonts w:hint="eastAsia" w:eastAsia="宋体"/>
                <w:spacing w:val="5"/>
                <w:sz w:val="24"/>
                <w:szCs w:val="24"/>
                <w:highlight w:val="none"/>
                <w:lang w:eastAsia="zh-CN"/>
              </w:rPr>
              <w:t>■</w:t>
            </w:r>
            <w:r>
              <w:rPr>
                <w:rFonts w:hint="default" w:ascii="Times New Roman" w:hAnsi="Times New Roman"/>
                <w:sz w:val="24"/>
                <w:szCs w:val="24"/>
                <w:highlight w:val="none"/>
              </w:rPr>
              <w:t>关于核心产品本项目</w:t>
            </w:r>
            <w:r>
              <w:rPr>
                <w:rFonts w:hint="eastAsia" w:ascii="Times New Roman" w:hAnsi="Times New Roman"/>
                <w:sz w:val="24"/>
                <w:szCs w:val="24"/>
                <w:highlight w:val="none"/>
                <w:u w:val="single"/>
                <w:lang w:val="en-US" w:eastAsia="zh-CN"/>
              </w:rPr>
              <w:t>1</w:t>
            </w:r>
            <w:r>
              <w:rPr>
                <w:rFonts w:hint="default" w:ascii="Times New Roman" w:hAnsi="Times New Roman"/>
                <w:sz w:val="24"/>
                <w:szCs w:val="24"/>
                <w:highlight w:val="none"/>
              </w:rPr>
              <w:t>包不适用。</w:t>
            </w:r>
          </w:p>
          <w:p w14:paraId="5577ABAC">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691C43F8">
            <w:pPr>
              <w:jc w:val="left"/>
              <w:rPr>
                <w:sz w:val="24"/>
                <w:highlight w:val="none"/>
              </w:rPr>
            </w:pPr>
            <w:r>
              <w:rPr>
                <w:sz w:val="24"/>
                <w:highlight w:val="none"/>
              </w:rPr>
              <w:t>□本项目__包为非单一产品采购项目，核心产品为：____。</w:t>
            </w:r>
          </w:p>
        </w:tc>
      </w:tr>
      <w:tr w14:paraId="6E77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916703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3188F3CD">
            <w:pPr>
              <w:jc w:val="center"/>
              <w:rPr>
                <w:sz w:val="24"/>
                <w:highlight w:val="none"/>
              </w:rPr>
            </w:pPr>
            <w:r>
              <w:rPr>
                <w:sz w:val="24"/>
                <w:highlight w:val="none"/>
              </w:rPr>
              <w:t>现场考察</w:t>
            </w:r>
          </w:p>
        </w:tc>
        <w:tc>
          <w:tcPr>
            <w:tcW w:w="7540" w:type="dxa"/>
            <w:vAlign w:val="center"/>
          </w:tcPr>
          <w:p w14:paraId="0BEF2206">
            <w:pPr>
              <w:jc w:val="left"/>
              <w:rPr>
                <w:sz w:val="24"/>
                <w:highlight w:val="none"/>
              </w:rPr>
            </w:pPr>
            <w:r>
              <w:rPr>
                <w:rFonts w:hint="eastAsia" w:eastAsia="宋体"/>
                <w:spacing w:val="5"/>
                <w:sz w:val="24"/>
                <w:szCs w:val="24"/>
                <w:highlight w:val="none"/>
                <w:lang w:eastAsia="zh-CN"/>
              </w:rPr>
              <w:t>■</w:t>
            </w:r>
            <w:r>
              <w:rPr>
                <w:sz w:val="24"/>
                <w:highlight w:val="none"/>
              </w:rPr>
              <w:t>不组织</w:t>
            </w:r>
          </w:p>
          <w:p w14:paraId="4E6E6C07">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5BD58405">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3194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475D8A7">
            <w:pPr>
              <w:pStyle w:val="23"/>
              <w:adjustRightInd w:val="0"/>
              <w:snapToGrid w:val="0"/>
              <w:jc w:val="center"/>
              <w:rPr>
                <w:rFonts w:hint="default" w:ascii="Times New Roman" w:hAnsi="Times New Roman"/>
                <w:sz w:val="24"/>
                <w:szCs w:val="24"/>
                <w:highlight w:val="none"/>
              </w:rPr>
            </w:pPr>
          </w:p>
        </w:tc>
        <w:tc>
          <w:tcPr>
            <w:tcW w:w="1701" w:type="dxa"/>
            <w:vAlign w:val="center"/>
          </w:tcPr>
          <w:p w14:paraId="1B545D6A">
            <w:pPr>
              <w:jc w:val="center"/>
              <w:rPr>
                <w:sz w:val="24"/>
                <w:highlight w:val="none"/>
              </w:rPr>
            </w:pPr>
            <w:r>
              <w:rPr>
                <w:sz w:val="24"/>
                <w:highlight w:val="none"/>
              </w:rPr>
              <w:t>开标前答疑会</w:t>
            </w:r>
          </w:p>
        </w:tc>
        <w:tc>
          <w:tcPr>
            <w:tcW w:w="7540" w:type="dxa"/>
            <w:vAlign w:val="center"/>
          </w:tcPr>
          <w:p w14:paraId="4D30CCA4">
            <w:pPr>
              <w:jc w:val="left"/>
              <w:rPr>
                <w:sz w:val="24"/>
                <w:highlight w:val="none"/>
              </w:rPr>
            </w:pPr>
            <w:r>
              <w:rPr>
                <w:rFonts w:hint="eastAsia" w:eastAsia="宋体"/>
                <w:spacing w:val="5"/>
                <w:sz w:val="24"/>
                <w:szCs w:val="24"/>
                <w:highlight w:val="none"/>
                <w:lang w:eastAsia="zh-CN"/>
              </w:rPr>
              <w:t>■</w:t>
            </w:r>
            <w:r>
              <w:rPr>
                <w:sz w:val="24"/>
                <w:highlight w:val="none"/>
              </w:rPr>
              <w:t>不召开</w:t>
            </w:r>
          </w:p>
          <w:p w14:paraId="3BF029C4">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69C55A26">
            <w:pPr>
              <w:jc w:val="left"/>
              <w:rPr>
                <w:sz w:val="24"/>
                <w:highlight w:val="none"/>
              </w:rPr>
            </w:pPr>
            <w:r>
              <w:rPr>
                <w:sz w:val="24"/>
                <w:highlight w:val="none"/>
              </w:rPr>
              <w:t>召开地点：____________。</w:t>
            </w:r>
          </w:p>
        </w:tc>
      </w:tr>
      <w:tr w14:paraId="2ECE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17A899C">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7B6E6F61">
            <w:pPr>
              <w:jc w:val="center"/>
              <w:rPr>
                <w:sz w:val="24"/>
                <w:highlight w:val="none"/>
              </w:rPr>
            </w:pPr>
            <w:r>
              <w:rPr>
                <w:sz w:val="24"/>
                <w:highlight w:val="none"/>
              </w:rPr>
              <w:t>样品</w:t>
            </w:r>
          </w:p>
        </w:tc>
        <w:tc>
          <w:tcPr>
            <w:tcW w:w="7540" w:type="dxa"/>
            <w:vAlign w:val="center"/>
          </w:tcPr>
          <w:p w14:paraId="77371FD5">
            <w:pPr>
              <w:jc w:val="left"/>
              <w:rPr>
                <w:sz w:val="24"/>
                <w:highlight w:val="none"/>
              </w:rPr>
            </w:pPr>
            <w:r>
              <w:rPr>
                <w:sz w:val="24"/>
                <w:highlight w:val="none"/>
              </w:rPr>
              <w:t>投标样品递交：</w:t>
            </w:r>
          </w:p>
          <w:p w14:paraId="338D1B58">
            <w:pPr>
              <w:jc w:val="left"/>
              <w:rPr>
                <w:sz w:val="24"/>
                <w:highlight w:val="none"/>
              </w:rPr>
            </w:pPr>
            <w:r>
              <w:rPr>
                <w:rFonts w:hint="eastAsia" w:eastAsia="宋体"/>
                <w:spacing w:val="5"/>
                <w:sz w:val="24"/>
                <w:szCs w:val="24"/>
                <w:highlight w:val="none"/>
                <w:lang w:eastAsia="zh-CN"/>
              </w:rPr>
              <w:t>■</w:t>
            </w:r>
            <w:r>
              <w:rPr>
                <w:sz w:val="24"/>
                <w:highlight w:val="none"/>
              </w:rPr>
              <w:t>不需要</w:t>
            </w:r>
          </w:p>
          <w:p w14:paraId="29F234D5">
            <w:pPr>
              <w:jc w:val="left"/>
              <w:rPr>
                <w:sz w:val="24"/>
                <w:highlight w:val="none"/>
              </w:rPr>
            </w:pPr>
            <w:r>
              <w:rPr>
                <w:sz w:val="24"/>
                <w:highlight w:val="none"/>
              </w:rPr>
              <w:t>□需要，具体要求如下：</w:t>
            </w:r>
          </w:p>
          <w:p w14:paraId="68BFD917">
            <w:pPr>
              <w:jc w:val="left"/>
              <w:rPr>
                <w:sz w:val="24"/>
                <w:highlight w:val="none"/>
                <w:u w:val="single"/>
              </w:rPr>
            </w:pPr>
            <w:r>
              <w:rPr>
                <w:sz w:val="24"/>
                <w:highlight w:val="none"/>
              </w:rPr>
              <w:t>（1）样品制作的标准和要求：_________；</w:t>
            </w:r>
          </w:p>
          <w:p w14:paraId="1CEE37BF">
            <w:pPr>
              <w:jc w:val="left"/>
              <w:rPr>
                <w:sz w:val="24"/>
                <w:highlight w:val="none"/>
              </w:rPr>
            </w:pPr>
            <w:r>
              <w:rPr>
                <w:sz w:val="24"/>
                <w:highlight w:val="none"/>
              </w:rPr>
              <w:t>（2）是否需要随样品提交相关检测报告：</w:t>
            </w:r>
          </w:p>
          <w:p w14:paraId="44753DAD">
            <w:pPr>
              <w:ind w:firstLine="600" w:firstLineChars="250"/>
              <w:jc w:val="left"/>
              <w:rPr>
                <w:sz w:val="24"/>
                <w:highlight w:val="none"/>
              </w:rPr>
            </w:pPr>
            <w:r>
              <w:rPr>
                <w:sz w:val="24"/>
                <w:highlight w:val="none"/>
              </w:rPr>
              <w:t>□不需要</w:t>
            </w:r>
          </w:p>
          <w:p w14:paraId="3B1295D7">
            <w:pPr>
              <w:ind w:firstLine="600" w:firstLineChars="250"/>
              <w:jc w:val="left"/>
              <w:rPr>
                <w:sz w:val="24"/>
                <w:highlight w:val="none"/>
              </w:rPr>
            </w:pPr>
            <w:r>
              <w:rPr>
                <w:sz w:val="24"/>
                <w:highlight w:val="none"/>
              </w:rPr>
              <w:t>□需要</w:t>
            </w:r>
          </w:p>
          <w:p w14:paraId="1BC6A8C3">
            <w:pPr>
              <w:jc w:val="left"/>
              <w:rPr>
                <w:sz w:val="24"/>
                <w:highlight w:val="none"/>
              </w:rPr>
            </w:pPr>
            <w:r>
              <w:rPr>
                <w:sz w:val="24"/>
                <w:highlight w:val="none"/>
              </w:rPr>
              <w:t>（3）样品递交要求：_________；</w:t>
            </w:r>
          </w:p>
          <w:p w14:paraId="7FC0BB74">
            <w:pPr>
              <w:jc w:val="left"/>
              <w:rPr>
                <w:sz w:val="24"/>
                <w:highlight w:val="none"/>
              </w:rPr>
            </w:pPr>
            <w:r>
              <w:rPr>
                <w:sz w:val="24"/>
                <w:highlight w:val="none"/>
              </w:rPr>
              <w:t>（4）未中标人样品退还：_________；</w:t>
            </w:r>
          </w:p>
          <w:p w14:paraId="5351B525">
            <w:pPr>
              <w:jc w:val="left"/>
              <w:rPr>
                <w:sz w:val="24"/>
                <w:highlight w:val="none"/>
                <w:u w:val="single"/>
              </w:rPr>
            </w:pPr>
            <w:r>
              <w:rPr>
                <w:sz w:val="24"/>
                <w:highlight w:val="none"/>
              </w:rPr>
              <w:t>（5）中标人样品保管、封存及退还：_________；</w:t>
            </w:r>
          </w:p>
          <w:p w14:paraId="7F4DA0B5">
            <w:pPr>
              <w:jc w:val="left"/>
              <w:rPr>
                <w:sz w:val="24"/>
                <w:highlight w:val="none"/>
              </w:rPr>
            </w:pPr>
            <w:r>
              <w:rPr>
                <w:sz w:val="24"/>
                <w:highlight w:val="none"/>
              </w:rPr>
              <w:t>（6）其他要求（如有）：_________。</w:t>
            </w:r>
          </w:p>
        </w:tc>
      </w:tr>
      <w:tr w14:paraId="43D4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3C40E96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1D19F3BF">
            <w:pPr>
              <w:jc w:val="center"/>
              <w:rPr>
                <w:sz w:val="24"/>
                <w:highlight w:val="none"/>
              </w:rPr>
            </w:pPr>
            <w:r>
              <w:rPr>
                <w:sz w:val="24"/>
                <w:highlight w:val="none"/>
              </w:rPr>
              <w:t>标的所属行业</w:t>
            </w:r>
          </w:p>
        </w:tc>
        <w:tc>
          <w:tcPr>
            <w:tcW w:w="7540" w:type="dxa"/>
            <w:vAlign w:val="center"/>
          </w:tcPr>
          <w:p w14:paraId="28F6B6B3">
            <w:pPr>
              <w:jc w:val="left"/>
              <w:rPr>
                <w:sz w:val="24"/>
                <w:highlight w:val="none"/>
              </w:rPr>
            </w:pPr>
            <w:r>
              <w:rPr>
                <w:sz w:val="24"/>
                <w:highlight w:val="none"/>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7D99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3DAF7F23">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6294641C">
                  <w:pPr>
                    <w:jc w:val="center"/>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084FB451">
                  <w:pPr>
                    <w:jc w:val="center"/>
                    <w:rPr>
                      <w:rFonts w:eastAsiaTheme="minorEastAsia"/>
                      <w:sz w:val="24"/>
                      <w:highlight w:val="none"/>
                    </w:rPr>
                  </w:pPr>
                  <w:r>
                    <w:rPr>
                      <w:rFonts w:eastAsiaTheme="minorEastAsia"/>
                      <w:sz w:val="24"/>
                      <w:highlight w:val="none"/>
                    </w:rPr>
                    <w:t>中小企业划分标准所属行业</w:t>
                  </w:r>
                </w:p>
              </w:tc>
            </w:tr>
            <w:tr w14:paraId="3860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top"/>
                </w:tcPr>
                <w:p w14:paraId="0097F6C7">
                  <w:pPr>
                    <w:pStyle w:val="252"/>
                    <w:pageBreakBefore w:val="0"/>
                    <w:kinsoku/>
                    <w:wordWrap/>
                    <w:overflowPunct w:val="0"/>
                    <w:topLinePunct w:val="0"/>
                    <w:autoSpaceDE w:val="0"/>
                    <w:autoSpaceDN w:val="0"/>
                    <w:bidi w:val="0"/>
                    <w:adjustRightInd w:val="0"/>
                    <w:snapToGrid w:val="0"/>
                    <w:spacing w:before="141" w:line="209" w:lineRule="auto"/>
                    <w:ind w:left="232" w:leftChars="0"/>
                    <w:textAlignment w:val="baseline"/>
                    <w:rPr>
                      <w:rFonts w:eastAsiaTheme="minorEastAsia"/>
                      <w:bCs/>
                      <w:sz w:val="24"/>
                      <w:highlight w:val="none"/>
                    </w:rPr>
                  </w:pPr>
                  <w:r>
                    <w:rPr>
                      <w:rFonts w:hint="eastAsia" w:ascii="宋体" w:hAnsi="宋体" w:eastAsia="宋体" w:cs="宋体"/>
                      <w:sz w:val="24"/>
                      <w:szCs w:val="24"/>
                      <w:highlight w:val="none"/>
                      <w:lang w:eastAsia="zh-CN" w:bidi="ar"/>
                    </w:rPr>
                    <w:t>01</w:t>
                  </w:r>
                </w:p>
              </w:tc>
              <w:tc>
                <w:tcPr>
                  <w:tcW w:w="2800" w:type="dxa"/>
                  <w:tcBorders>
                    <w:top w:val="single" w:color="auto" w:sz="4" w:space="0"/>
                    <w:left w:val="single" w:color="auto" w:sz="4" w:space="0"/>
                    <w:bottom w:val="single" w:color="auto" w:sz="4" w:space="0"/>
                    <w:right w:val="single" w:color="auto" w:sz="4" w:space="0"/>
                  </w:tcBorders>
                  <w:vAlign w:val="top"/>
                </w:tcPr>
                <w:p w14:paraId="35F05C9A">
                  <w:pPr>
                    <w:pStyle w:val="252"/>
                    <w:pageBreakBefore w:val="0"/>
                    <w:kinsoku/>
                    <w:wordWrap/>
                    <w:overflowPunct w:val="0"/>
                    <w:topLinePunct w:val="0"/>
                    <w:autoSpaceDE w:val="0"/>
                    <w:autoSpaceDN w:val="0"/>
                    <w:bidi w:val="0"/>
                    <w:adjustRightInd w:val="0"/>
                    <w:snapToGrid w:val="0"/>
                    <w:textAlignment w:val="baseline"/>
                    <w:rPr>
                      <w:rFonts w:eastAsiaTheme="minorEastAsia"/>
                      <w:bCs/>
                      <w:sz w:val="24"/>
                      <w:highlight w:val="none"/>
                    </w:rPr>
                  </w:pPr>
                  <w:r>
                    <w:rPr>
                      <w:rFonts w:hint="eastAsia" w:ascii="宋体" w:hAnsi="宋体" w:cs="宋体"/>
                      <w:sz w:val="24"/>
                      <w:szCs w:val="24"/>
                      <w:highlight w:val="none"/>
                      <w:lang w:eastAsia="zh-CN" w:bidi="ar"/>
                    </w:rPr>
                    <w:t>复兴医院整体建设提升项目-月坛门诊部及南病房楼腾挪改造工程设计服务采购项目</w:t>
                  </w:r>
                </w:p>
              </w:tc>
              <w:tc>
                <w:tcPr>
                  <w:tcW w:w="3239" w:type="dxa"/>
                  <w:tcBorders>
                    <w:top w:val="single" w:color="auto" w:sz="4" w:space="0"/>
                    <w:left w:val="single" w:color="auto" w:sz="4" w:space="0"/>
                    <w:bottom w:val="single" w:color="auto" w:sz="4" w:space="0"/>
                    <w:right w:val="single" w:color="auto" w:sz="4" w:space="0"/>
                  </w:tcBorders>
                  <w:vAlign w:val="top"/>
                </w:tcPr>
                <w:p w14:paraId="21B4F632">
                  <w:pPr>
                    <w:pageBreakBefore w:val="0"/>
                    <w:kinsoku/>
                    <w:wordWrap/>
                    <w:overflowPunct w:val="0"/>
                    <w:topLinePunct w:val="0"/>
                    <w:autoSpaceDE w:val="0"/>
                    <w:autoSpaceDN w:val="0"/>
                    <w:bidi w:val="0"/>
                    <w:adjustRightInd w:val="0"/>
                    <w:snapToGrid w:val="0"/>
                    <w:textAlignment w:val="baseline"/>
                    <w:rPr>
                      <w:highlight w:val="none"/>
                    </w:rPr>
                  </w:pPr>
                  <w:r>
                    <w:rPr>
                      <w:rFonts w:hint="eastAsia" w:ascii="宋体" w:hAnsi="宋体" w:eastAsia="宋体" w:cs="宋体"/>
                      <w:sz w:val="24"/>
                      <w:szCs w:val="24"/>
                      <w:highlight w:val="none"/>
                      <w:lang w:eastAsia="zh-CN" w:bidi="ar"/>
                    </w:rPr>
                    <w:t>其他未列明行业</w:t>
                  </w:r>
                </w:p>
                <w:p w14:paraId="3AEFB683">
                  <w:pPr>
                    <w:pStyle w:val="252"/>
                    <w:pageBreakBefore w:val="0"/>
                    <w:kinsoku/>
                    <w:wordWrap/>
                    <w:overflowPunct w:val="0"/>
                    <w:topLinePunct w:val="0"/>
                    <w:autoSpaceDE w:val="0"/>
                    <w:autoSpaceDN w:val="0"/>
                    <w:bidi w:val="0"/>
                    <w:adjustRightInd w:val="0"/>
                    <w:snapToGrid w:val="0"/>
                    <w:textAlignment w:val="baseline"/>
                    <w:rPr>
                      <w:rFonts w:eastAsiaTheme="minorEastAsia"/>
                      <w:kern w:val="0"/>
                      <w:sz w:val="24"/>
                      <w:highlight w:val="none"/>
                    </w:rPr>
                  </w:pPr>
                </w:p>
              </w:tc>
            </w:tr>
          </w:tbl>
          <w:p w14:paraId="3310888D">
            <w:pPr>
              <w:jc w:val="left"/>
              <w:rPr>
                <w:sz w:val="24"/>
                <w:highlight w:val="none"/>
              </w:rPr>
            </w:pPr>
          </w:p>
        </w:tc>
      </w:tr>
      <w:tr w14:paraId="0425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37BEB539">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5376A512">
            <w:pPr>
              <w:jc w:val="center"/>
              <w:rPr>
                <w:sz w:val="24"/>
                <w:highlight w:val="none"/>
              </w:rPr>
            </w:pPr>
            <w:r>
              <w:rPr>
                <w:sz w:val="24"/>
                <w:highlight w:val="none"/>
              </w:rPr>
              <w:t>投标报价</w:t>
            </w:r>
          </w:p>
        </w:tc>
        <w:tc>
          <w:tcPr>
            <w:tcW w:w="7540" w:type="dxa"/>
            <w:vAlign w:val="center"/>
          </w:tcPr>
          <w:p w14:paraId="175A4B98">
            <w:pPr>
              <w:jc w:val="left"/>
              <w:rPr>
                <w:sz w:val="24"/>
                <w:highlight w:val="none"/>
              </w:rPr>
            </w:pPr>
            <w:r>
              <w:rPr>
                <w:sz w:val="24"/>
                <w:highlight w:val="none"/>
              </w:rPr>
              <w:t>投标报价的特殊规定：</w:t>
            </w:r>
          </w:p>
          <w:p w14:paraId="5F562714">
            <w:pPr>
              <w:jc w:val="left"/>
              <w:rPr>
                <w:sz w:val="24"/>
                <w:highlight w:val="none"/>
              </w:rPr>
            </w:pPr>
            <w:r>
              <w:rPr>
                <w:sz w:val="24"/>
                <w:highlight w:val="none"/>
              </w:rPr>
              <w:t>□无</w:t>
            </w:r>
          </w:p>
          <w:p w14:paraId="29494783">
            <w:pPr>
              <w:jc w:val="left"/>
              <w:rPr>
                <w:rFonts w:hint="eastAsia" w:eastAsia="宋体"/>
                <w:sz w:val="24"/>
                <w:highlight w:val="none"/>
                <w:lang w:eastAsia="zh-CN"/>
              </w:rPr>
            </w:pPr>
            <w:r>
              <w:rPr>
                <w:rFonts w:hint="eastAsia" w:eastAsia="宋体"/>
                <w:spacing w:val="5"/>
                <w:sz w:val="24"/>
                <w:szCs w:val="24"/>
                <w:highlight w:val="none"/>
                <w:lang w:eastAsia="zh-CN"/>
              </w:rPr>
              <w:t>■</w:t>
            </w:r>
            <w:r>
              <w:rPr>
                <w:sz w:val="24"/>
                <w:highlight w:val="none"/>
              </w:rPr>
              <w:t>有，具体情形：</w:t>
            </w:r>
            <w:r>
              <w:rPr>
                <w:rFonts w:hint="eastAsia"/>
                <w:sz w:val="24"/>
                <w:highlight w:val="none"/>
                <w:u w:val="single"/>
              </w:rPr>
              <w:t>投标人</w:t>
            </w:r>
            <w:r>
              <w:rPr>
                <w:rFonts w:hint="eastAsia" w:ascii="宋体" w:hAnsi="宋体"/>
                <w:sz w:val="22"/>
                <w:szCs w:val="28"/>
                <w:highlight w:val="none"/>
                <w:u w:val="single"/>
              </w:rPr>
              <w:t>参</w:t>
            </w:r>
            <w:r>
              <w:rPr>
                <w:rFonts w:hint="eastAsia" w:ascii="宋体" w:hAnsi="宋体"/>
                <w:sz w:val="22"/>
                <w:szCs w:val="28"/>
                <w:highlight w:val="none"/>
                <w:u w:val="single"/>
                <w:lang w:val="en-US" w:eastAsia="zh-CN"/>
              </w:rPr>
              <w:t>考</w:t>
            </w:r>
            <w:r>
              <w:rPr>
                <w:rFonts w:hint="eastAsia" w:ascii="宋体" w:hAnsi="宋体"/>
                <w:sz w:val="22"/>
                <w:szCs w:val="28"/>
                <w:highlight w:val="none"/>
                <w:u w:val="single"/>
              </w:rPr>
              <w:t>（原）国家发展计划委员会和建设部联合颁布的《工程勘察设计收费管理规定》的通知（计价格[2002]10号）和《工程勘察设计收费标准》（2002年修订本）及相关工程设计收费规定</w:t>
            </w:r>
            <w:r>
              <w:rPr>
                <w:rFonts w:hint="eastAsia" w:ascii="宋体" w:hAnsi="宋体"/>
                <w:sz w:val="22"/>
                <w:szCs w:val="28"/>
                <w:highlight w:val="none"/>
                <w:u w:val="single"/>
                <w:lang w:val="en-US" w:eastAsia="zh-CN"/>
              </w:rPr>
              <w:t>计算</w:t>
            </w:r>
            <w:r>
              <w:rPr>
                <w:rFonts w:hint="eastAsia"/>
                <w:sz w:val="24"/>
                <w:highlight w:val="none"/>
                <w:u w:val="single"/>
                <w:lang w:eastAsia="zh-CN"/>
              </w:rPr>
              <w:t>，</w:t>
            </w:r>
            <w:r>
              <w:rPr>
                <w:rFonts w:hint="eastAsia"/>
                <w:sz w:val="24"/>
                <w:highlight w:val="none"/>
                <w:u w:val="single"/>
                <w:lang w:val="en-US" w:eastAsia="zh-CN"/>
              </w:rPr>
              <w:t>并</w:t>
            </w:r>
            <w:r>
              <w:rPr>
                <w:rFonts w:hint="eastAsia"/>
                <w:sz w:val="24"/>
                <w:highlight w:val="none"/>
                <w:u w:val="single"/>
                <w:lang w:eastAsia="zh-CN"/>
              </w:rPr>
              <w:t>综合考虑工程情况、难度系数及优惠幅度，进行投标报价的计算。</w:t>
            </w:r>
          </w:p>
        </w:tc>
      </w:tr>
      <w:tr w14:paraId="2AE7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C50041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0212695E">
            <w:pPr>
              <w:jc w:val="center"/>
              <w:rPr>
                <w:sz w:val="24"/>
                <w:highlight w:val="none"/>
              </w:rPr>
            </w:pPr>
            <w:r>
              <w:rPr>
                <w:sz w:val="24"/>
                <w:highlight w:val="none"/>
              </w:rPr>
              <w:t>投标保证金</w:t>
            </w:r>
          </w:p>
        </w:tc>
        <w:tc>
          <w:tcPr>
            <w:tcW w:w="7540" w:type="dxa"/>
            <w:vAlign w:val="center"/>
          </w:tcPr>
          <w:p w14:paraId="5B2321D0">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p>
          <w:p w14:paraId="6C4E0847">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01包：</w:t>
            </w:r>
            <w:r>
              <w:rPr>
                <w:rFonts w:hint="default" w:ascii="Times New Roman" w:hAnsi="Times New Roman"/>
                <w:sz w:val="24"/>
                <w:highlight w:val="none"/>
              </w:rPr>
              <w:t>__</w:t>
            </w:r>
            <w:r>
              <w:rPr>
                <w:rFonts w:hint="eastAsia" w:ascii="Times New Roman" w:hAnsi="Times New Roman"/>
                <w:sz w:val="24"/>
                <w:highlight w:val="none"/>
                <w:lang w:val="en-US" w:eastAsia="zh-CN"/>
              </w:rPr>
              <w:t>/</w:t>
            </w:r>
            <w:r>
              <w:rPr>
                <w:rFonts w:hint="default" w:ascii="Times New Roman" w:hAnsi="Times New Roman"/>
                <w:sz w:val="24"/>
                <w:highlight w:val="none"/>
              </w:rPr>
              <w:t>___</w:t>
            </w:r>
            <w:r>
              <w:rPr>
                <w:rFonts w:hint="default" w:ascii="Times New Roman" w:hAnsi="Times New Roman"/>
                <w:sz w:val="24"/>
                <w:szCs w:val="24"/>
                <w:highlight w:val="none"/>
              </w:rPr>
              <w:t>。</w:t>
            </w:r>
          </w:p>
          <w:p w14:paraId="00FA2FA0">
            <w:pPr>
              <w:jc w:val="left"/>
              <w:rPr>
                <w:sz w:val="24"/>
                <w:highlight w:val="none"/>
              </w:rPr>
            </w:pPr>
            <w:r>
              <w:rPr>
                <w:sz w:val="24"/>
                <w:highlight w:val="none"/>
              </w:rPr>
              <w:t>投标保证金收受人信息：__</w:t>
            </w:r>
            <w:r>
              <w:rPr>
                <w:rFonts w:hint="eastAsia"/>
                <w:sz w:val="24"/>
                <w:highlight w:val="none"/>
                <w:lang w:val="en-US" w:eastAsia="zh-CN"/>
              </w:rPr>
              <w:t>/</w:t>
            </w:r>
            <w:r>
              <w:rPr>
                <w:sz w:val="24"/>
                <w:highlight w:val="none"/>
              </w:rPr>
              <w:t>__。</w:t>
            </w:r>
          </w:p>
        </w:tc>
      </w:tr>
      <w:tr w14:paraId="63D2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C1A48F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6CEB1E07">
            <w:pPr>
              <w:jc w:val="center"/>
              <w:rPr>
                <w:sz w:val="24"/>
                <w:highlight w:val="none"/>
              </w:rPr>
            </w:pPr>
          </w:p>
        </w:tc>
        <w:tc>
          <w:tcPr>
            <w:tcW w:w="7540" w:type="dxa"/>
            <w:vAlign w:val="center"/>
          </w:tcPr>
          <w:p w14:paraId="446CEE5C">
            <w:pPr>
              <w:jc w:val="left"/>
              <w:rPr>
                <w:sz w:val="24"/>
                <w:highlight w:val="none"/>
              </w:rPr>
            </w:pPr>
            <w:r>
              <w:rPr>
                <w:sz w:val="24"/>
                <w:highlight w:val="none"/>
              </w:rPr>
              <w:t>投标保证金可以不予退还的其他情形：</w:t>
            </w:r>
          </w:p>
          <w:p w14:paraId="25ED6904">
            <w:pPr>
              <w:jc w:val="left"/>
              <w:rPr>
                <w:sz w:val="24"/>
                <w:highlight w:val="none"/>
              </w:rPr>
            </w:pPr>
            <w:r>
              <w:rPr>
                <w:rFonts w:hint="eastAsia" w:eastAsia="宋体"/>
                <w:spacing w:val="5"/>
                <w:sz w:val="24"/>
                <w:szCs w:val="24"/>
                <w:highlight w:val="none"/>
                <w:lang w:eastAsia="zh-CN"/>
              </w:rPr>
              <w:t>■</w:t>
            </w:r>
            <w:r>
              <w:rPr>
                <w:sz w:val="24"/>
                <w:highlight w:val="none"/>
              </w:rPr>
              <w:t>无</w:t>
            </w:r>
          </w:p>
          <w:p w14:paraId="7B573E7D">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□有，具体情形：_____。</w:t>
            </w:r>
          </w:p>
        </w:tc>
      </w:tr>
      <w:tr w14:paraId="7613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C80089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4893ABEA">
            <w:pPr>
              <w:jc w:val="center"/>
              <w:rPr>
                <w:sz w:val="24"/>
                <w:highlight w:val="none"/>
              </w:rPr>
            </w:pPr>
            <w:r>
              <w:rPr>
                <w:sz w:val="24"/>
                <w:highlight w:val="none"/>
              </w:rPr>
              <w:t>投标有效期</w:t>
            </w:r>
          </w:p>
        </w:tc>
        <w:tc>
          <w:tcPr>
            <w:tcW w:w="7540" w:type="dxa"/>
            <w:vAlign w:val="center"/>
          </w:tcPr>
          <w:p w14:paraId="20526A15">
            <w:pPr>
              <w:jc w:val="left"/>
              <w:rPr>
                <w:sz w:val="24"/>
                <w:highlight w:val="none"/>
              </w:rPr>
            </w:pPr>
            <w:r>
              <w:rPr>
                <w:sz w:val="24"/>
                <w:highlight w:val="none"/>
              </w:rPr>
              <w:t>自提交投标文件的截止之日起算</w:t>
            </w:r>
            <w:r>
              <w:rPr>
                <w:rFonts w:hint="eastAsia"/>
                <w:sz w:val="24"/>
                <w:highlight w:val="none"/>
                <w:lang w:val="en-US" w:eastAsia="zh-CN"/>
              </w:rPr>
              <w:t>90</w:t>
            </w:r>
            <w:r>
              <w:rPr>
                <w:sz w:val="24"/>
                <w:highlight w:val="none"/>
              </w:rPr>
              <w:t>日历天。</w:t>
            </w:r>
          </w:p>
        </w:tc>
      </w:tr>
      <w:tr w14:paraId="4DAA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09C2CA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3F6BF4CF">
            <w:pPr>
              <w:jc w:val="center"/>
              <w:rPr>
                <w:sz w:val="24"/>
                <w:highlight w:val="none"/>
              </w:rPr>
            </w:pPr>
            <w:r>
              <w:rPr>
                <w:sz w:val="24"/>
                <w:highlight w:val="none"/>
              </w:rPr>
              <w:t>解密时间</w:t>
            </w:r>
          </w:p>
        </w:tc>
        <w:tc>
          <w:tcPr>
            <w:tcW w:w="7540" w:type="dxa"/>
            <w:vAlign w:val="center"/>
          </w:tcPr>
          <w:p w14:paraId="22FD9A20">
            <w:pPr>
              <w:jc w:val="left"/>
              <w:rPr>
                <w:sz w:val="24"/>
                <w:highlight w:val="none"/>
                <w:u w:val="single"/>
              </w:rPr>
            </w:pPr>
            <w:r>
              <w:rPr>
                <w:sz w:val="24"/>
                <w:highlight w:val="none"/>
              </w:rPr>
              <w:t>解密时间：</w:t>
            </w:r>
            <w:r>
              <w:rPr>
                <w:sz w:val="24"/>
                <w:highlight w:val="none"/>
                <w:u w:val="single"/>
              </w:rPr>
              <w:t xml:space="preserve"> </w:t>
            </w:r>
            <w:r>
              <w:rPr>
                <w:rFonts w:hint="eastAsia"/>
                <w:sz w:val="24"/>
                <w:highlight w:val="none"/>
                <w:u w:val="single"/>
                <w:lang w:val="en-US" w:eastAsia="zh-CN"/>
              </w:rPr>
              <w:t>60</w:t>
            </w:r>
            <w:r>
              <w:rPr>
                <w:sz w:val="24"/>
                <w:highlight w:val="none"/>
                <w:u w:val="single"/>
              </w:rPr>
              <w:t xml:space="preserve"> </w:t>
            </w:r>
            <w:r>
              <w:rPr>
                <w:sz w:val="24"/>
                <w:highlight w:val="none"/>
              </w:rPr>
              <w:t>分钟</w:t>
            </w:r>
          </w:p>
        </w:tc>
      </w:tr>
      <w:tr w14:paraId="77A5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92060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70B41A6D">
            <w:pPr>
              <w:jc w:val="center"/>
              <w:rPr>
                <w:sz w:val="24"/>
                <w:highlight w:val="none"/>
              </w:rPr>
            </w:pPr>
            <w:r>
              <w:rPr>
                <w:sz w:val="24"/>
                <w:highlight w:val="none"/>
              </w:rPr>
              <w:t>确定中标人</w:t>
            </w:r>
          </w:p>
        </w:tc>
        <w:tc>
          <w:tcPr>
            <w:tcW w:w="7540" w:type="dxa"/>
            <w:vAlign w:val="center"/>
          </w:tcPr>
          <w:p w14:paraId="3E66F2EC">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7459EA9F">
            <w:pPr>
              <w:pStyle w:val="23"/>
              <w:adjustRightInd w:val="0"/>
              <w:snapToGrid w:val="0"/>
              <w:rPr>
                <w:rFonts w:hint="default" w:ascii="Times New Roman" w:hAnsi="Times New Roman"/>
                <w:sz w:val="24"/>
                <w:highlight w:val="none"/>
              </w:rPr>
            </w:pPr>
            <w:r>
              <w:rPr>
                <w:rFonts w:hint="eastAsia" w:eastAsia="宋体"/>
                <w:spacing w:val="5"/>
                <w:sz w:val="24"/>
                <w:szCs w:val="24"/>
                <w:highlight w:val="none"/>
                <w:lang w:eastAsia="zh-CN"/>
              </w:rPr>
              <w:t>■</w:t>
            </w:r>
            <w:r>
              <w:rPr>
                <w:rFonts w:hint="default" w:ascii="Times New Roman" w:hAnsi="Times New Roman"/>
                <w:sz w:val="24"/>
                <w:highlight w:val="none"/>
              </w:rPr>
              <w:t>否</w:t>
            </w:r>
          </w:p>
          <w:p w14:paraId="44D4310F">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0DCAC119">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348541A8">
            <w:pPr>
              <w:pStyle w:val="23"/>
              <w:adjustRightInd w:val="0"/>
              <w:snapToGrid w:val="0"/>
              <w:rPr>
                <w:rFonts w:hint="default" w:ascii="Times New Roman" w:hAnsi="Times New Roman"/>
                <w:sz w:val="24"/>
                <w:highlight w:val="none"/>
              </w:rPr>
            </w:pPr>
            <w:r>
              <w:rPr>
                <w:rFonts w:hint="eastAsia" w:eastAsia="宋体"/>
                <w:spacing w:val="5"/>
                <w:sz w:val="24"/>
                <w:szCs w:val="24"/>
                <w:highlight w:val="none"/>
                <w:lang w:eastAsia="zh-CN"/>
              </w:rPr>
              <w:t>■</w:t>
            </w:r>
            <w:r>
              <w:rPr>
                <w:rFonts w:hint="default" w:ascii="Times New Roman" w:hAnsi="Times New Roman"/>
                <w:sz w:val="24"/>
                <w:highlight w:val="none"/>
              </w:rPr>
              <w:t>得分且投标报价均相同的，以</w:t>
            </w:r>
            <w:r>
              <w:rPr>
                <w:rFonts w:hint="eastAsia" w:ascii="Times New Roman" w:hAnsi="Times New Roman" w:cs="Times New Roman"/>
                <w:kern w:val="2"/>
                <w:sz w:val="24"/>
                <w:szCs w:val="24"/>
                <w:highlight w:val="none"/>
                <w:u w:val="single"/>
                <w:lang w:val="en-US" w:eastAsia="zh-CN" w:bidi="ar-SA"/>
              </w:rPr>
              <w:t>设计</w:t>
            </w:r>
            <w:r>
              <w:rPr>
                <w:rFonts w:hint="eastAsia" w:ascii="Times New Roman" w:hAnsi="Times New Roman" w:eastAsia="宋体" w:cs="Times New Roman"/>
                <w:kern w:val="2"/>
                <w:sz w:val="24"/>
                <w:szCs w:val="24"/>
                <w:highlight w:val="none"/>
                <w:u w:val="single"/>
                <w:lang w:val="en-US" w:eastAsia="zh-CN" w:bidi="ar-SA"/>
              </w:rPr>
              <w:t>方案</w:t>
            </w:r>
            <w:r>
              <w:rPr>
                <w:rFonts w:hint="default" w:ascii="Times New Roman" w:hAnsi="Times New Roman" w:eastAsia="宋体" w:cs="Times New Roman"/>
                <w:kern w:val="2"/>
                <w:sz w:val="24"/>
                <w:szCs w:val="24"/>
                <w:highlight w:val="none"/>
                <w:u w:val="single"/>
                <w:lang w:val="en-US" w:eastAsia="zh-CN" w:bidi="ar-SA"/>
              </w:rPr>
              <w:t>得分高者</w:t>
            </w:r>
            <w:r>
              <w:rPr>
                <w:rFonts w:hint="default" w:ascii="Times New Roman" w:hAnsi="Times New Roman"/>
                <w:sz w:val="24"/>
                <w:highlight w:val="none"/>
              </w:rPr>
              <w:t>得分高者为中标人</w:t>
            </w:r>
          </w:p>
          <w:p w14:paraId="508AD6C5">
            <w:pPr>
              <w:jc w:val="left"/>
              <w:rPr>
                <w:sz w:val="24"/>
                <w:highlight w:val="none"/>
                <w:u w:val="single"/>
              </w:rPr>
            </w:pPr>
            <w:r>
              <w:rPr>
                <w:sz w:val="24"/>
                <w:highlight w:val="none"/>
              </w:rPr>
              <w:t>□随机抽取</w:t>
            </w:r>
          </w:p>
        </w:tc>
      </w:tr>
      <w:tr w14:paraId="1CAD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77B97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70BF7867">
            <w:pPr>
              <w:jc w:val="center"/>
              <w:rPr>
                <w:sz w:val="24"/>
                <w:highlight w:val="none"/>
              </w:rPr>
            </w:pPr>
            <w:r>
              <w:rPr>
                <w:sz w:val="24"/>
                <w:highlight w:val="none"/>
              </w:rPr>
              <w:t>分包</w:t>
            </w:r>
          </w:p>
        </w:tc>
        <w:tc>
          <w:tcPr>
            <w:tcW w:w="7540" w:type="dxa"/>
            <w:vAlign w:val="center"/>
          </w:tcPr>
          <w:p w14:paraId="5665D468">
            <w:pPr>
              <w:jc w:val="left"/>
              <w:rPr>
                <w:sz w:val="24"/>
                <w:highlight w:val="none"/>
              </w:rPr>
            </w:pPr>
            <w:r>
              <w:rPr>
                <w:sz w:val="24"/>
                <w:highlight w:val="none"/>
              </w:rPr>
              <w:t xml:space="preserve">本项目的非主体、非关键性工作是否允许分包： </w:t>
            </w:r>
          </w:p>
          <w:p w14:paraId="074A78B5">
            <w:pPr>
              <w:jc w:val="left"/>
              <w:rPr>
                <w:sz w:val="24"/>
                <w:highlight w:val="none"/>
              </w:rPr>
            </w:pPr>
            <w:r>
              <w:rPr>
                <w:sz w:val="24"/>
                <w:highlight w:val="none"/>
              </w:rPr>
              <w:t>□不允许</w:t>
            </w:r>
          </w:p>
          <w:p w14:paraId="6766AED4">
            <w:pPr>
              <w:jc w:val="left"/>
              <w:rPr>
                <w:sz w:val="24"/>
                <w:highlight w:val="none"/>
              </w:rPr>
            </w:pPr>
            <w:r>
              <w:rPr>
                <w:rFonts w:hint="eastAsia" w:eastAsia="宋体"/>
                <w:spacing w:val="5"/>
                <w:sz w:val="24"/>
                <w:szCs w:val="24"/>
                <w:highlight w:val="none"/>
                <w:lang w:eastAsia="zh-CN"/>
              </w:rPr>
              <w:t>■</w:t>
            </w:r>
            <w:r>
              <w:rPr>
                <w:sz w:val="24"/>
                <w:highlight w:val="none"/>
              </w:rPr>
              <w:t>允许，具体要求：</w:t>
            </w:r>
          </w:p>
          <w:p w14:paraId="773C1635">
            <w:pPr>
              <w:jc w:val="left"/>
              <w:rPr>
                <w:sz w:val="24"/>
                <w:highlight w:val="none"/>
              </w:rPr>
            </w:pPr>
            <w:r>
              <w:rPr>
                <w:sz w:val="24"/>
                <w:highlight w:val="none"/>
              </w:rPr>
              <w:t>（1）可以分包履行的具体内容：</w:t>
            </w:r>
            <w:r>
              <w:rPr>
                <w:rFonts w:hint="eastAsia" w:ascii="Times New Roman" w:hAnsi="Times New Roman" w:eastAsia="宋体" w:cs="Times New Roman"/>
                <w:kern w:val="2"/>
                <w:sz w:val="24"/>
                <w:szCs w:val="24"/>
                <w:highlight w:val="none"/>
                <w:u w:val="single"/>
                <w:lang w:val="en-US" w:eastAsia="zh-CN" w:bidi="ar-SA"/>
              </w:rPr>
              <w:t>电力增容及供配电专项设计；</w:t>
            </w:r>
          </w:p>
          <w:p w14:paraId="2DA45799">
            <w:pPr>
              <w:jc w:val="left"/>
              <w:rPr>
                <w:sz w:val="24"/>
                <w:highlight w:val="none"/>
              </w:rPr>
            </w:pPr>
            <w:r>
              <w:rPr>
                <w:sz w:val="24"/>
                <w:highlight w:val="none"/>
              </w:rPr>
              <w:t>（2）允许分包的金额或者比例：_</w:t>
            </w:r>
            <w:r>
              <w:rPr>
                <w:rFonts w:hint="eastAsia"/>
                <w:spacing w:val="-8"/>
                <w:sz w:val="24"/>
                <w:szCs w:val="24"/>
                <w:highlight w:val="none"/>
                <w:u w:val="single"/>
                <w:lang w:eastAsia="zh-CN"/>
              </w:rPr>
              <w:t>10%</w:t>
            </w:r>
            <w:r>
              <w:rPr>
                <w:sz w:val="24"/>
                <w:highlight w:val="none"/>
              </w:rPr>
              <w:t>_；</w:t>
            </w:r>
          </w:p>
          <w:p w14:paraId="779D9BFF">
            <w:pPr>
              <w:jc w:val="left"/>
              <w:rPr>
                <w:sz w:val="24"/>
                <w:highlight w:val="none"/>
                <w:u w:val="single"/>
              </w:rPr>
            </w:pPr>
            <w:r>
              <w:rPr>
                <w:sz w:val="24"/>
                <w:highlight w:val="none"/>
              </w:rPr>
              <w:t>（3）其他要求：_</w:t>
            </w:r>
            <w:r>
              <w:rPr>
                <w:rFonts w:hint="eastAsia"/>
                <w:sz w:val="24"/>
                <w:highlight w:val="none"/>
                <w:lang w:val="en-US" w:eastAsia="zh-CN"/>
              </w:rPr>
              <w:t>/</w:t>
            </w:r>
            <w:r>
              <w:rPr>
                <w:sz w:val="24"/>
                <w:highlight w:val="none"/>
              </w:rPr>
              <w:t>__。</w:t>
            </w:r>
          </w:p>
        </w:tc>
      </w:tr>
      <w:tr w14:paraId="7C11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A93D8D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1351A121">
            <w:pPr>
              <w:jc w:val="center"/>
              <w:rPr>
                <w:sz w:val="24"/>
                <w:highlight w:val="none"/>
              </w:rPr>
            </w:pPr>
            <w:r>
              <w:rPr>
                <w:sz w:val="24"/>
                <w:highlight w:val="none"/>
              </w:rPr>
              <w:t>政采贷</w:t>
            </w:r>
          </w:p>
        </w:tc>
        <w:tc>
          <w:tcPr>
            <w:tcW w:w="7540" w:type="dxa"/>
            <w:vAlign w:val="center"/>
          </w:tcPr>
          <w:p w14:paraId="714EB7FD">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C6F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A71D3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6FCF7826">
            <w:pPr>
              <w:jc w:val="center"/>
              <w:rPr>
                <w:sz w:val="24"/>
                <w:highlight w:val="none"/>
              </w:rPr>
            </w:pPr>
            <w:r>
              <w:rPr>
                <w:sz w:val="24"/>
                <w:highlight w:val="none"/>
              </w:rPr>
              <w:t>询问</w:t>
            </w:r>
          </w:p>
        </w:tc>
        <w:tc>
          <w:tcPr>
            <w:tcW w:w="7540" w:type="dxa"/>
            <w:vAlign w:val="center"/>
          </w:tcPr>
          <w:p w14:paraId="66923860">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rPr>
              <w:t>以书面形式邮寄或当面递交</w:t>
            </w:r>
          </w:p>
        </w:tc>
      </w:tr>
      <w:tr w14:paraId="3324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9BE27D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3926E128">
            <w:pPr>
              <w:jc w:val="center"/>
              <w:rPr>
                <w:sz w:val="24"/>
                <w:highlight w:val="none"/>
              </w:rPr>
            </w:pPr>
            <w:r>
              <w:rPr>
                <w:sz w:val="24"/>
                <w:highlight w:val="none"/>
              </w:rPr>
              <w:t>联系方式</w:t>
            </w:r>
          </w:p>
        </w:tc>
        <w:tc>
          <w:tcPr>
            <w:tcW w:w="7540" w:type="dxa"/>
            <w:vAlign w:val="center"/>
          </w:tcPr>
          <w:p w14:paraId="69C2EE0A">
            <w:pPr>
              <w:jc w:val="left"/>
              <w:rPr>
                <w:sz w:val="24"/>
                <w:highlight w:val="none"/>
              </w:rPr>
            </w:pPr>
            <w:r>
              <w:rPr>
                <w:sz w:val="24"/>
                <w:highlight w:val="none"/>
              </w:rPr>
              <w:t>接收询问和质疑的联系方式</w:t>
            </w:r>
          </w:p>
          <w:p w14:paraId="67CE0B23">
            <w:pPr>
              <w:jc w:val="left"/>
              <w:rPr>
                <w:rFonts w:hint="eastAsia" w:ascii="Times New Roman" w:hAnsi="Times New Roman" w:eastAsia="宋体" w:cs="Times New Roman"/>
                <w:kern w:val="2"/>
                <w:sz w:val="24"/>
                <w:szCs w:val="24"/>
                <w:highlight w:val="none"/>
                <w:u w:val="single"/>
                <w:lang w:val="en-US" w:eastAsia="zh-CN" w:bidi="ar-SA"/>
              </w:rPr>
            </w:pPr>
            <w:r>
              <w:rPr>
                <w:sz w:val="24"/>
                <w:highlight w:val="none"/>
              </w:rPr>
              <w:t>联系部门：</w:t>
            </w:r>
            <w:r>
              <w:rPr>
                <w:rFonts w:hint="eastAsia" w:ascii="Times New Roman" w:hAnsi="Times New Roman" w:eastAsia="宋体" w:cs="Times New Roman"/>
                <w:kern w:val="2"/>
                <w:sz w:val="24"/>
                <w:szCs w:val="24"/>
                <w:highlight w:val="none"/>
                <w:u w:val="single"/>
                <w:lang w:val="en-US" w:eastAsia="zh-CN" w:bidi="ar-SA"/>
              </w:rPr>
              <w:t>招标代理部；</w:t>
            </w:r>
          </w:p>
          <w:p w14:paraId="4198E6B2">
            <w:pPr>
              <w:jc w:val="left"/>
              <w:rPr>
                <w:rFonts w:hint="eastAsia" w:ascii="Times New Roman" w:hAnsi="Times New Roman" w:eastAsia="宋体" w:cs="Times New Roman"/>
                <w:kern w:val="2"/>
                <w:sz w:val="24"/>
                <w:szCs w:val="24"/>
                <w:highlight w:val="none"/>
                <w:u w:val="single"/>
                <w:lang w:val="en-US" w:eastAsia="zh-CN" w:bidi="ar-SA"/>
              </w:rPr>
            </w:pPr>
            <w:r>
              <w:rPr>
                <w:sz w:val="24"/>
                <w:highlight w:val="none"/>
              </w:rPr>
              <w:t>联系电话：</w:t>
            </w:r>
            <w:r>
              <w:rPr>
                <w:rFonts w:hint="eastAsia" w:ascii="Times New Roman" w:hAnsi="Times New Roman" w:eastAsia="宋体" w:cs="Times New Roman"/>
                <w:kern w:val="2"/>
                <w:sz w:val="24"/>
                <w:szCs w:val="24"/>
                <w:highlight w:val="none"/>
                <w:u w:val="single"/>
                <w:lang w:val="en-US" w:eastAsia="zh-CN" w:bidi="ar-SA"/>
              </w:rPr>
              <w:t>丁伟、13521494811；</w:t>
            </w:r>
          </w:p>
          <w:p w14:paraId="25B1E288">
            <w:pPr>
              <w:jc w:val="left"/>
              <w:rPr>
                <w:sz w:val="24"/>
                <w:highlight w:val="none"/>
              </w:rPr>
            </w:pPr>
            <w:r>
              <w:rPr>
                <w:sz w:val="24"/>
                <w:highlight w:val="none"/>
              </w:rPr>
              <w:t>通讯地址：</w:t>
            </w:r>
            <w:r>
              <w:rPr>
                <w:rFonts w:hint="eastAsia" w:ascii="Times New Roman" w:hAnsi="Times New Roman" w:eastAsia="宋体" w:cs="Times New Roman"/>
                <w:kern w:val="2"/>
                <w:sz w:val="24"/>
                <w:szCs w:val="24"/>
                <w:highlight w:val="none"/>
                <w:u w:val="single"/>
                <w:lang w:val="en-US" w:eastAsia="zh-CN" w:bidi="ar-SA"/>
              </w:rPr>
              <w:t>北京市通州区台湖镇经略天则南区1-19</w:t>
            </w:r>
            <w:r>
              <w:rPr>
                <w:sz w:val="24"/>
                <w:highlight w:val="none"/>
              </w:rPr>
              <w:t>。</w:t>
            </w:r>
          </w:p>
        </w:tc>
      </w:tr>
      <w:tr w14:paraId="1BBE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8CB221C">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EF7D843">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01C674B9">
            <w:pPr>
              <w:jc w:val="left"/>
              <w:rPr>
                <w:sz w:val="24"/>
                <w:highlight w:val="none"/>
              </w:rPr>
            </w:pPr>
            <w:r>
              <w:rPr>
                <w:sz w:val="24"/>
                <w:highlight w:val="none"/>
              </w:rPr>
              <w:t>收费对象：</w:t>
            </w:r>
          </w:p>
          <w:p w14:paraId="316A688B">
            <w:pPr>
              <w:jc w:val="left"/>
              <w:rPr>
                <w:sz w:val="24"/>
                <w:highlight w:val="none"/>
              </w:rPr>
            </w:pPr>
            <w:r>
              <w:rPr>
                <w:sz w:val="24"/>
                <w:highlight w:val="none"/>
              </w:rPr>
              <w:t>□采购人</w:t>
            </w:r>
          </w:p>
          <w:p w14:paraId="2435FF35">
            <w:pPr>
              <w:jc w:val="left"/>
              <w:rPr>
                <w:sz w:val="24"/>
                <w:highlight w:val="none"/>
              </w:rPr>
            </w:pPr>
            <w:r>
              <w:rPr>
                <w:rFonts w:hint="eastAsia" w:eastAsia="宋体"/>
                <w:spacing w:val="5"/>
                <w:sz w:val="24"/>
                <w:szCs w:val="24"/>
                <w:highlight w:val="none"/>
                <w:lang w:eastAsia="zh-CN"/>
              </w:rPr>
              <w:t>■</w:t>
            </w:r>
            <w:r>
              <w:rPr>
                <w:sz w:val="24"/>
                <w:highlight w:val="none"/>
              </w:rPr>
              <w:t>中标人</w:t>
            </w:r>
          </w:p>
          <w:p w14:paraId="6521E8F4">
            <w:pPr>
              <w:pStyle w:val="252"/>
              <w:pageBreakBefore w:val="0"/>
              <w:kinsoku/>
              <w:wordWrap/>
              <w:overflowPunct w:val="0"/>
              <w:topLinePunct w:val="0"/>
              <w:autoSpaceDE w:val="0"/>
              <w:autoSpaceDN w:val="0"/>
              <w:bidi w:val="0"/>
              <w:adjustRightInd w:val="0"/>
              <w:snapToGrid w:val="0"/>
              <w:spacing w:before="37" w:line="218" w:lineRule="auto"/>
              <w:ind w:left="163"/>
              <w:textAlignment w:val="baseline"/>
              <w:rPr>
                <w:sz w:val="24"/>
                <w:szCs w:val="24"/>
                <w:highlight w:val="none"/>
                <w:lang w:eastAsia="zh-CN"/>
              </w:rPr>
            </w:pPr>
            <w:r>
              <w:rPr>
                <w:sz w:val="24"/>
                <w:highlight w:val="none"/>
              </w:rPr>
              <w:t>收费标准：</w:t>
            </w:r>
            <w:r>
              <w:rPr>
                <w:spacing w:val="-4"/>
                <w:sz w:val="24"/>
                <w:szCs w:val="24"/>
                <w:highlight w:val="none"/>
                <w:lang w:eastAsia="zh-CN"/>
              </w:rPr>
              <w:t>项目代理服务费以中标人的投标报价为计算基</w:t>
            </w:r>
            <w:r>
              <w:rPr>
                <w:spacing w:val="-5"/>
                <w:sz w:val="24"/>
                <w:szCs w:val="24"/>
                <w:highlight w:val="none"/>
                <w:lang w:eastAsia="zh-CN"/>
              </w:rPr>
              <w:t>数，采用差额</w:t>
            </w:r>
          </w:p>
          <w:p w14:paraId="60F2C7FB">
            <w:pPr>
              <w:pStyle w:val="252"/>
              <w:pageBreakBefore w:val="0"/>
              <w:kinsoku/>
              <w:wordWrap/>
              <w:overflowPunct w:val="0"/>
              <w:topLinePunct w:val="0"/>
              <w:autoSpaceDE w:val="0"/>
              <w:autoSpaceDN w:val="0"/>
              <w:bidi w:val="0"/>
              <w:adjustRightInd w:val="0"/>
              <w:snapToGrid w:val="0"/>
              <w:spacing w:before="19" w:line="219" w:lineRule="auto"/>
              <w:ind w:left="134"/>
              <w:textAlignment w:val="baseline"/>
              <w:rPr>
                <w:sz w:val="24"/>
                <w:szCs w:val="24"/>
                <w:highlight w:val="none"/>
                <w:lang w:eastAsia="zh-CN"/>
              </w:rPr>
            </w:pPr>
            <w:r>
              <w:rPr>
                <w:spacing w:val="-5"/>
                <w:sz w:val="24"/>
                <w:szCs w:val="24"/>
                <w:highlight w:val="none"/>
                <w:lang w:eastAsia="zh-CN"/>
              </w:rPr>
              <w:t>定率累进法计取，具体收费标准见下表：</w:t>
            </w:r>
          </w:p>
          <w:p w14:paraId="5CEEE53D">
            <w:pPr>
              <w:pStyle w:val="252"/>
              <w:pageBreakBefore w:val="0"/>
              <w:kinsoku/>
              <w:wordWrap/>
              <w:overflowPunct w:val="0"/>
              <w:topLinePunct w:val="0"/>
              <w:autoSpaceDE w:val="0"/>
              <w:autoSpaceDN w:val="0"/>
              <w:bidi w:val="0"/>
              <w:adjustRightInd w:val="0"/>
              <w:snapToGrid w:val="0"/>
              <w:spacing w:before="15" w:line="176" w:lineRule="auto"/>
              <w:ind w:left="111"/>
              <w:textAlignment w:val="baseline"/>
              <w:rPr>
                <w:spacing w:val="-2"/>
                <w:sz w:val="24"/>
                <w:szCs w:val="24"/>
                <w:highlight w:val="none"/>
                <w:lang w:eastAsia="zh-CN"/>
              </w:rPr>
            </w:pPr>
            <w:r>
              <w:rPr>
                <w:spacing w:val="-2"/>
                <w:sz w:val="24"/>
                <w:szCs w:val="24"/>
                <w:highlight w:val="none"/>
                <w:lang w:eastAsia="zh-CN"/>
              </w:rPr>
              <w:t>服务费支付方式：现金、支票、银行汇款</w:t>
            </w:r>
          </w:p>
          <w:tbl>
            <w:tblPr>
              <w:tblStyle w:val="246"/>
              <w:tblW w:w="71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59"/>
              <w:gridCol w:w="4565"/>
            </w:tblGrid>
            <w:tr w14:paraId="788A0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559" w:type="dxa"/>
                  <w:vMerge w:val="restart"/>
                  <w:tcBorders>
                    <w:bottom w:val="nil"/>
                  </w:tcBorders>
                </w:tcPr>
                <w:p w14:paraId="53DD3511">
                  <w:pPr>
                    <w:pageBreakBefore w:val="0"/>
                    <w:kinsoku/>
                    <w:wordWrap/>
                    <w:overflowPunct w:val="0"/>
                    <w:topLinePunct w:val="0"/>
                    <w:autoSpaceDE w:val="0"/>
                    <w:autoSpaceDN w:val="0"/>
                    <w:bidi w:val="0"/>
                    <w:adjustRightInd w:val="0"/>
                    <w:snapToGrid w:val="0"/>
                    <w:spacing w:line="282" w:lineRule="auto"/>
                    <w:textAlignment w:val="baseline"/>
                    <w:rPr>
                      <w:highlight w:val="none"/>
                      <w:lang w:eastAsia="zh-CN"/>
                    </w:rPr>
                  </w:pPr>
                </w:p>
                <w:p w14:paraId="6849BA32">
                  <w:pPr>
                    <w:pStyle w:val="252"/>
                    <w:pageBreakBefore w:val="0"/>
                    <w:kinsoku/>
                    <w:wordWrap/>
                    <w:overflowPunct w:val="0"/>
                    <w:topLinePunct w:val="0"/>
                    <w:autoSpaceDE w:val="0"/>
                    <w:autoSpaceDN w:val="0"/>
                    <w:bidi w:val="0"/>
                    <w:adjustRightInd w:val="0"/>
                    <w:snapToGrid w:val="0"/>
                    <w:spacing w:before="62" w:line="228" w:lineRule="auto"/>
                    <w:ind w:left="159"/>
                    <w:textAlignment w:val="baseline"/>
                    <w:rPr>
                      <w:highlight w:val="none"/>
                      <w:lang w:eastAsia="zh-CN"/>
                    </w:rPr>
                  </w:pPr>
                  <w:r>
                    <w:rPr>
                      <w:spacing w:val="8"/>
                      <w:highlight w:val="none"/>
                      <w:lang w:eastAsia="zh-CN"/>
                    </w:rPr>
                    <w:t>中标金额（万元）</w:t>
                  </w:r>
                </w:p>
              </w:tc>
              <w:tc>
                <w:tcPr>
                  <w:tcW w:w="4565" w:type="dxa"/>
                  <w:tcBorders>
                    <w:left w:val="single" w:color="auto" w:sz="4" w:space="0"/>
                    <w:right w:val="single" w:color="auto" w:sz="4" w:space="0"/>
                  </w:tcBorders>
                  <w:vAlign w:val="center"/>
                </w:tcPr>
                <w:p w14:paraId="05AAA47A">
                  <w:pPr>
                    <w:pStyle w:val="252"/>
                    <w:pageBreakBefore w:val="0"/>
                    <w:kinsoku/>
                    <w:wordWrap/>
                    <w:overflowPunct w:val="0"/>
                    <w:topLinePunct w:val="0"/>
                    <w:autoSpaceDE w:val="0"/>
                    <w:autoSpaceDN w:val="0"/>
                    <w:bidi w:val="0"/>
                    <w:adjustRightInd w:val="0"/>
                    <w:snapToGrid w:val="0"/>
                    <w:spacing w:before="103" w:line="228" w:lineRule="auto"/>
                    <w:jc w:val="center"/>
                    <w:textAlignment w:val="baseline"/>
                    <w:rPr>
                      <w:spacing w:val="13"/>
                      <w:highlight w:val="none"/>
                      <w:lang w:eastAsia="zh-CN"/>
                    </w:rPr>
                  </w:pPr>
                  <w:r>
                    <w:rPr>
                      <w:spacing w:val="13"/>
                      <w:highlight w:val="none"/>
                      <w:lang w:eastAsia="zh-CN"/>
                    </w:rPr>
                    <w:t>服务类型</w:t>
                  </w:r>
                </w:p>
              </w:tc>
            </w:tr>
            <w:tr w14:paraId="5ED2E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559" w:type="dxa"/>
                  <w:vMerge w:val="continue"/>
                  <w:tcBorders>
                    <w:top w:val="nil"/>
                  </w:tcBorders>
                </w:tcPr>
                <w:p w14:paraId="0EB4D2AA">
                  <w:pPr>
                    <w:pageBreakBefore w:val="0"/>
                    <w:kinsoku/>
                    <w:wordWrap/>
                    <w:overflowPunct w:val="0"/>
                    <w:topLinePunct w:val="0"/>
                    <w:autoSpaceDE w:val="0"/>
                    <w:autoSpaceDN w:val="0"/>
                    <w:bidi w:val="0"/>
                    <w:adjustRightInd w:val="0"/>
                    <w:snapToGrid w:val="0"/>
                    <w:textAlignment w:val="baseline"/>
                    <w:rPr>
                      <w:highlight w:val="none"/>
                      <w:lang w:eastAsia="zh-CN"/>
                    </w:rPr>
                  </w:pPr>
                </w:p>
              </w:tc>
              <w:tc>
                <w:tcPr>
                  <w:tcW w:w="4565" w:type="dxa"/>
                  <w:vAlign w:val="center"/>
                </w:tcPr>
                <w:p w14:paraId="5D73D5A5">
                  <w:pPr>
                    <w:pStyle w:val="252"/>
                    <w:pageBreakBefore w:val="0"/>
                    <w:kinsoku/>
                    <w:wordWrap/>
                    <w:overflowPunct w:val="0"/>
                    <w:topLinePunct w:val="0"/>
                    <w:autoSpaceDE w:val="0"/>
                    <w:autoSpaceDN w:val="0"/>
                    <w:bidi w:val="0"/>
                    <w:adjustRightInd w:val="0"/>
                    <w:snapToGrid w:val="0"/>
                    <w:spacing w:before="125" w:line="228" w:lineRule="auto"/>
                    <w:ind w:left="295"/>
                    <w:jc w:val="center"/>
                    <w:textAlignment w:val="baseline"/>
                    <w:rPr>
                      <w:highlight w:val="none"/>
                      <w:lang w:eastAsia="zh-CN"/>
                    </w:rPr>
                  </w:pPr>
                  <w:r>
                    <w:rPr>
                      <w:spacing w:val="15"/>
                      <w:highlight w:val="none"/>
                      <w:lang w:eastAsia="zh-CN"/>
                    </w:rPr>
                    <w:t>服务招标费率</w:t>
                  </w:r>
                </w:p>
              </w:tc>
            </w:tr>
            <w:tr w14:paraId="187AF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2559" w:type="dxa"/>
                </w:tcPr>
                <w:p w14:paraId="5AF83D17">
                  <w:pPr>
                    <w:pStyle w:val="252"/>
                    <w:pageBreakBefore w:val="0"/>
                    <w:kinsoku/>
                    <w:wordWrap/>
                    <w:overflowPunct w:val="0"/>
                    <w:topLinePunct w:val="0"/>
                    <w:autoSpaceDE w:val="0"/>
                    <w:autoSpaceDN w:val="0"/>
                    <w:bidi w:val="0"/>
                    <w:adjustRightInd w:val="0"/>
                    <w:snapToGrid w:val="0"/>
                    <w:spacing w:before="100" w:line="230" w:lineRule="auto"/>
                    <w:ind w:left="564"/>
                    <w:textAlignment w:val="baseline"/>
                    <w:rPr>
                      <w:highlight w:val="none"/>
                      <w:lang w:eastAsia="zh-CN"/>
                    </w:rPr>
                  </w:pPr>
                  <w:r>
                    <w:rPr>
                      <w:rFonts w:ascii="Times New Roman" w:hAnsi="Times New Roman" w:eastAsia="Times New Roman" w:cs="Times New Roman"/>
                      <w:spacing w:val="-7"/>
                      <w:highlight w:val="none"/>
                      <w:lang w:eastAsia="zh-CN"/>
                    </w:rPr>
                    <w:t>100</w:t>
                  </w:r>
                  <w:r>
                    <w:rPr>
                      <w:rFonts w:ascii="Times New Roman" w:hAnsi="Times New Roman" w:eastAsia="Times New Roman" w:cs="Times New Roman"/>
                      <w:spacing w:val="6"/>
                      <w:highlight w:val="none"/>
                      <w:lang w:eastAsia="zh-CN"/>
                    </w:rPr>
                    <w:t xml:space="preserve">  </w:t>
                  </w:r>
                  <w:r>
                    <w:rPr>
                      <w:spacing w:val="-7"/>
                      <w:highlight w:val="none"/>
                      <w:lang w:eastAsia="zh-CN"/>
                    </w:rPr>
                    <w:t>以下</w:t>
                  </w:r>
                </w:p>
              </w:tc>
              <w:tc>
                <w:tcPr>
                  <w:tcW w:w="4565" w:type="dxa"/>
                  <w:vAlign w:val="center"/>
                </w:tcPr>
                <w:p w14:paraId="112A45FA">
                  <w:pPr>
                    <w:pageBreakBefore w:val="0"/>
                    <w:kinsoku/>
                    <w:wordWrap/>
                    <w:overflowPunct w:val="0"/>
                    <w:topLinePunct w:val="0"/>
                    <w:autoSpaceDE w:val="0"/>
                    <w:autoSpaceDN w:val="0"/>
                    <w:bidi w:val="0"/>
                    <w:adjustRightInd w:val="0"/>
                    <w:snapToGrid w:val="0"/>
                    <w:spacing w:before="140" w:line="195" w:lineRule="auto"/>
                    <w:jc w:val="center"/>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3"/>
                      <w:sz w:val="19"/>
                      <w:szCs w:val="19"/>
                      <w:highlight w:val="none"/>
                      <w:lang w:eastAsia="zh-CN"/>
                    </w:rPr>
                    <w:t>1.5%</w:t>
                  </w:r>
                </w:p>
              </w:tc>
            </w:tr>
            <w:tr w14:paraId="2826A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559" w:type="dxa"/>
                </w:tcPr>
                <w:p w14:paraId="4014F4BC">
                  <w:pPr>
                    <w:pageBreakBefore w:val="0"/>
                    <w:kinsoku/>
                    <w:wordWrap/>
                    <w:overflowPunct w:val="0"/>
                    <w:topLinePunct w:val="0"/>
                    <w:autoSpaceDE w:val="0"/>
                    <w:autoSpaceDN w:val="0"/>
                    <w:bidi w:val="0"/>
                    <w:adjustRightInd w:val="0"/>
                    <w:snapToGrid w:val="0"/>
                    <w:spacing w:before="115" w:line="195" w:lineRule="auto"/>
                    <w:ind w:left="607"/>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2"/>
                      <w:sz w:val="19"/>
                      <w:szCs w:val="19"/>
                      <w:highlight w:val="none"/>
                      <w:lang w:eastAsia="zh-CN"/>
                    </w:rPr>
                    <w:t>100-500</w:t>
                  </w:r>
                </w:p>
              </w:tc>
              <w:tc>
                <w:tcPr>
                  <w:tcW w:w="4565" w:type="dxa"/>
                  <w:vAlign w:val="center"/>
                </w:tcPr>
                <w:p w14:paraId="6446D474">
                  <w:pPr>
                    <w:pageBreakBefore w:val="0"/>
                    <w:kinsoku/>
                    <w:wordWrap/>
                    <w:overflowPunct w:val="0"/>
                    <w:topLinePunct w:val="0"/>
                    <w:autoSpaceDE w:val="0"/>
                    <w:autoSpaceDN w:val="0"/>
                    <w:bidi w:val="0"/>
                    <w:adjustRightInd w:val="0"/>
                    <w:snapToGrid w:val="0"/>
                    <w:spacing w:before="115" w:line="195" w:lineRule="auto"/>
                    <w:jc w:val="center"/>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4"/>
                      <w:sz w:val="19"/>
                      <w:szCs w:val="19"/>
                      <w:highlight w:val="none"/>
                      <w:lang w:eastAsia="zh-CN"/>
                    </w:rPr>
                    <w:t>0.8%</w:t>
                  </w:r>
                </w:p>
              </w:tc>
            </w:tr>
            <w:tr w14:paraId="26A66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tcPr>
                <w:p w14:paraId="6D3FA826">
                  <w:pPr>
                    <w:pageBreakBefore w:val="0"/>
                    <w:kinsoku/>
                    <w:wordWrap/>
                    <w:overflowPunct w:val="0"/>
                    <w:topLinePunct w:val="0"/>
                    <w:autoSpaceDE w:val="0"/>
                    <w:autoSpaceDN w:val="0"/>
                    <w:bidi w:val="0"/>
                    <w:adjustRightInd w:val="0"/>
                    <w:snapToGrid w:val="0"/>
                    <w:spacing w:before="115" w:line="195" w:lineRule="auto"/>
                    <w:ind w:left="526"/>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z w:val="19"/>
                      <w:szCs w:val="19"/>
                      <w:highlight w:val="none"/>
                      <w:lang w:eastAsia="zh-CN"/>
                    </w:rPr>
                    <w:t>500- 1000</w:t>
                  </w:r>
                </w:p>
              </w:tc>
              <w:tc>
                <w:tcPr>
                  <w:tcW w:w="4565" w:type="dxa"/>
                  <w:vAlign w:val="center"/>
                </w:tcPr>
                <w:p w14:paraId="50F9C1EE">
                  <w:pPr>
                    <w:pageBreakBefore w:val="0"/>
                    <w:kinsoku/>
                    <w:wordWrap/>
                    <w:overflowPunct w:val="0"/>
                    <w:topLinePunct w:val="0"/>
                    <w:autoSpaceDE w:val="0"/>
                    <w:autoSpaceDN w:val="0"/>
                    <w:bidi w:val="0"/>
                    <w:adjustRightInd w:val="0"/>
                    <w:snapToGrid w:val="0"/>
                    <w:spacing w:before="115" w:line="195" w:lineRule="auto"/>
                    <w:jc w:val="center"/>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0.45%</w:t>
                  </w:r>
                </w:p>
              </w:tc>
            </w:tr>
            <w:tr w14:paraId="4489B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tcPr>
                <w:p w14:paraId="5A22C201">
                  <w:pPr>
                    <w:pageBreakBefore w:val="0"/>
                    <w:kinsoku/>
                    <w:wordWrap/>
                    <w:overflowPunct w:val="0"/>
                    <w:topLinePunct w:val="0"/>
                    <w:autoSpaceDE w:val="0"/>
                    <w:autoSpaceDN w:val="0"/>
                    <w:bidi w:val="0"/>
                    <w:adjustRightInd w:val="0"/>
                    <w:snapToGrid w:val="0"/>
                    <w:spacing w:before="117" w:line="195" w:lineRule="auto"/>
                    <w:ind w:left="501"/>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3"/>
                      <w:sz w:val="19"/>
                      <w:szCs w:val="19"/>
                      <w:highlight w:val="none"/>
                      <w:lang w:eastAsia="zh-CN"/>
                    </w:rPr>
                    <w:t>1000-5000</w:t>
                  </w:r>
                </w:p>
              </w:tc>
              <w:tc>
                <w:tcPr>
                  <w:tcW w:w="4565" w:type="dxa"/>
                  <w:vAlign w:val="center"/>
                </w:tcPr>
                <w:p w14:paraId="0B57574A">
                  <w:pPr>
                    <w:pageBreakBefore w:val="0"/>
                    <w:kinsoku/>
                    <w:wordWrap/>
                    <w:overflowPunct w:val="0"/>
                    <w:topLinePunct w:val="0"/>
                    <w:autoSpaceDE w:val="0"/>
                    <w:autoSpaceDN w:val="0"/>
                    <w:bidi w:val="0"/>
                    <w:adjustRightInd w:val="0"/>
                    <w:snapToGrid w:val="0"/>
                    <w:spacing w:before="117" w:line="195" w:lineRule="auto"/>
                    <w:jc w:val="center"/>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0.25%</w:t>
                  </w:r>
                </w:p>
              </w:tc>
            </w:tr>
            <w:tr w14:paraId="3101C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tcPr>
                <w:p w14:paraId="72B589E4">
                  <w:pPr>
                    <w:pageBreakBefore w:val="0"/>
                    <w:kinsoku/>
                    <w:wordWrap/>
                    <w:overflowPunct w:val="0"/>
                    <w:topLinePunct w:val="0"/>
                    <w:autoSpaceDE w:val="0"/>
                    <w:autoSpaceDN w:val="0"/>
                    <w:bidi w:val="0"/>
                    <w:adjustRightInd w:val="0"/>
                    <w:snapToGrid w:val="0"/>
                    <w:spacing w:before="114" w:line="195" w:lineRule="auto"/>
                    <w:ind w:left="420"/>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2"/>
                      <w:sz w:val="19"/>
                      <w:szCs w:val="19"/>
                      <w:highlight w:val="none"/>
                      <w:lang w:eastAsia="zh-CN"/>
                    </w:rPr>
                    <w:t>5000- 10000</w:t>
                  </w:r>
                </w:p>
              </w:tc>
              <w:tc>
                <w:tcPr>
                  <w:tcW w:w="4565" w:type="dxa"/>
                  <w:vAlign w:val="center"/>
                </w:tcPr>
                <w:p w14:paraId="467A3486">
                  <w:pPr>
                    <w:pageBreakBefore w:val="0"/>
                    <w:kinsoku/>
                    <w:wordWrap/>
                    <w:overflowPunct w:val="0"/>
                    <w:topLinePunct w:val="0"/>
                    <w:autoSpaceDE w:val="0"/>
                    <w:autoSpaceDN w:val="0"/>
                    <w:bidi w:val="0"/>
                    <w:adjustRightInd w:val="0"/>
                    <w:snapToGrid w:val="0"/>
                    <w:spacing w:before="114" w:line="195" w:lineRule="auto"/>
                    <w:jc w:val="center"/>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4"/>
                      <w:sz w:val="19"/>
                      <w:szCs w:val="19"/>
                      <w:highlight w:val="none"/>
                      <w:lang w:eastAsia="zh-CN"/>
                    </w:rPr>
                    <w:t>0. 1%</w:t>
                  </w:r>
                </w:p>
              </w:tc>
            </w:tr>
            <w:tr w14:paraId="2E2B8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559" w:type="dxa"/>
                </w:tcPr>
                <w:p w14:paraId="2CA2B117">
                  <w:pPr>
                    <w:pageBreakBefore w:val="0"/>
                    <w:kinsoku/>
                    <w:wordWrap/>
                    <w:overflowPunct w:val="0"/>
                    <w:topLinePunct w:val="0"/>
                    <w:autoSpaceDE w:val="0"/>
                    <w:autoSpaceDN w:val="0"/>
                    <w:bidi w:val="0"/>
                    <w:adjustRightInd w:val="0"/>
                    <w:snapToGrid w:val="0"/>
                    <w:spacing w:before="116" w:line="195" w:lineRule="auto"/>
                    <w:ind w:left="345"/>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1"/>
                      <w:sz w:val="19"/>
                      <w:szCs w:val="19"/>
                      <w:highlight w:val="none"/>
                      <w:lang w:eastAsia="zh-CN"/>
                    </w:rPr>
                    <w:t>10000- 100000</w:t>
                  </w:r>
                </w:p>
              </w:tc>
              <w:tc>
                <w:tcPr>
                  <w:tcW w:w="4565" w:type="dxa"/>
                  <w:vAlign w:val="center"/>
                </w:tcPr>
                <w:p w14:paraId="0EB292E1">
                  <w:pPr>
                    <w:pageBreakBefore w:val="0"/>
                    <w:kinsoku/>
                    <w:wordWrap/>
                    <w:overflowPunct w:val="0"/>
                    <w:topLinePunct w:val="0"/>
                    <w:autoSpaceDE w:val="0"/>
                    <w:autoSpaceDN w:val="0"/>
                    <w:bidi w:val="0"/>
                    <w:adjustRightInd w:val="0"/>
                    <w:snapToGrid w:val="0"/>
                    <w:spacing w:before="116" w:line="195" w:lineRule="auto"/>
                    <w:jc w:val="center"/>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0.05%</w:t>
                  </w:r>
                </w:p>
              </w:tc>
            </w:tr>
            <w:tr w14:paraId="20BAE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2559" w:type="dxa"/>
                </w:tcPr>
                <w:p w14:paraId="5605D316">
                  <w:pPr>
                    <w:pStyle w:val="252"/>
                    <w:pageBreakBefore w:val="0"/>
                    <w:kinsoku/>
                    <w:wordWrap/>
                    <w:overflowPunct w:val="0"/>
                    <w:topLinePunct w:val="0"/>
                    <w:autoSpaceDE w:val="0"/>
                    <w:autoSpaceDN w:val="0"/>
                    <w:bidi w:val="0"/>
                    <w:adjustRightInd w:val="0"/>
                    <w:snapToGrid w:val="0"/>
                    <w:spacing w:before="111" w:line="231" w:lineRule="auto"/>
                    <w:ind w:left="352"/>
                    <w:textAlignment w:val="baseline"/>
                    <w:rPr>
                      <w:highlight w:val="none"/>
                      <w:lang w:eastAsia="zh-CN"/>
                    </w:rPr>
                  </w:pPr>
                  <w:r>
                    <w:rPr>
                      <w:rFonts w:ascii="Times New Roman" w:hAnsi="Times New Roman" w:eastAsia="Times New Roman" w:cs="Times New Roman"/>
                      <w:spacing w:val="-1"/>
                      <w:highlight w:val="none"/>
                      <w:lang w:eastAsia="zh-CN"/>
                    </w:rPr>
                    <w:t>1000000</w:t>
                  </w:r>
                  <w:r>
                    <w:rPr>
                      <w:rFonts w:ascii="Times New Roman" w:hAnsi="Times New Roman" w:eastAsia="Times New Roman" w:cs="Times New Roman"/>
                      <w:spacing w:val="11"/>
                      <w:highlight w:val="none"/>
                      <w:lang w:eastAsia="zh-CN"/>
                    </w:rPr>
                    <w:t xml:space="preserve">  </w:t>
                  </w:r>
                  <w:r>
                    <w:rPr>
                      <w:spacing w:val="-1"/>
                      <w:highlight w:val="none"/>
                      <w:lang w:eastAsia="zh-CN"/>
                    </w:rPr>
                    <w:t>以上</w:t>
                  </w:r>
                </w:p>
              </w:tc>
              <w:tc>
                <w:tcPr>
                  <w:tcW w:w="4565" w:type="dxa"/>
                  <w:vAlign w:val="center"/>
                </w:tcPr>
                <w:p w14:paraId="1B37E9AA">
                  <w:pPr>
                    <w:pageBreakBefore w:val="0"/>
                    <w:kinsoku/>
                    <w:wordWrap/>
                    <w:overflowPunct w:val="0"/>
                    <w:topLinePunct w:val="0"/>
                    <w:autoSpaceDE w:val="0"/>
                    <w:autoSpaceDN w:val="0"/>
                    <w:bidi w:val="0"/>
                    <w:adjustRightInd w:val="0"/>
                    <w:snapToGrid w:val="0"/>
                    <w:spacing w:before="150" w:line="195" w:lineRule="auto"/>
                    <w:jc w:val="center"/>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0.01%</w:t>
                  </w:r>
                </w:p>
              </w:tc>
            </w:tr>
          </w:tbl>
          <w:p w14:paraId="3DF85881">
            <w:pPr>
              <w:pStyle w:val="252"/>
              <w:pageBreakBefore w:val="0"/>
              <w:kinsoku/>
              <w:wordWrap/>
              <w:overflowPunct w:val="0"/>
              <w:topLinePunct w:val="0"/>
              <w:autoSpaceDE w:val="0"/>
              <w:autoSpaceDN w:val="0"/>
              <w:bidi w:val="0"/>
              <w:adjustRightInd w:val="0"/>
              <w:snapToGrid w:val="0"/>
              <w:spacing w:before="197" w:line="218" w:lineRule="auto"/>
              <w:ind w:left="126"/>
              <w:textAlignment w:val="baseline"/>
              <w:rPr>
                <w:sz w:val="24"/>
                <w:szCs w:val="24"/>
                <w:highlight w:val="none"/>
                <w:lang w:eastAsia="zh-CN"/>
              </w:rPr>
            </w:pPr>
            <w:r>
              <w:rPr>
                <w:spacing w:val="-2"/>
                <w:sz w:val="24"/>
                <w:szCs w:val="24"/>
                <w:highlight w:val="none"/>
                <w:u w:val="single"/>
                <w:lang w:eastAsia="zh-CN"/>
              </w:rPr>
              <w:t>公司名称：北京赋佳慧祥工程造价咨询有限公司</w:t>
            </w:r>
          </w:p>
          <w:p w14:paraId="7B681C0F">
            <w:pPr>
              <w:pStyle w:val="252"/>
              <w:pageBreakBefore w:val="0"/>
              <w:kinsoku/>
              <w:wordWrap/>
              <w:overflowPunct w:val="0"/>
              <w:topLinePunct w:val="0"/>
              <w:autoSpaceDE w:val="0"/>
              <w:autoSpaceDN w:val="0"/>
              <w:bidi w:val="0"/>
              <w:adjustRightInd w:val="0"/>
              <w:snapToGrid w:val="0"/>
              <w:spacing w:before="165" w:line="220" w:lineRule="auto"/>
              <w:ind w:left="120"/>
              <w:textAlignment w:val="baseline"/>
              <w:rPr>
                <w:sz w:val="24"/>
                <w:szCs w:val="24"/>
                <w:highlight w:val="none"/>
                <w:lang w:eastAsia="zh-CN"/>
              </w:rPr>
            </w:pPr>
            <w:r>
              <w:rPr>
                <w:spacing w:val="-2"/>
                <w:sz w:val="24"/>
                <w:szCs w:val="24"/>
                <w:highlight w:val="none"/>
                <w:u w:val="single"/>
                <w:lang w:eastAsia="zh-CN"/>
              </w:rPr>
              <w:t>纳税人识别号：91110106736479851C</w:t>
            </w:r>
          </w:p>
          <w:p w14:paraId="64096B6D">
            <w:pPr>
              <w:pStyle w:val="252"/>
              <w:pageBreakBefore w:val="0"/>
              <w:kinsoku/>
              <w:wordWrap/>
              <w:overflowPunct w:val="0"/>
              <w:topLinePunct w:val="0"/>
              <w:autoSpaceDE w:val="0"/>
              <w:autoSpaceDN w:val="0"/>
              <w:bidi w:val="0"/>
              <w:adjustRightInd w:val="0"/>
              <w:snapToGrid w:val="0"/>
              <w:spacing w:before="165" w:line="219" w:lineRule="auto"/>
              <w:ind w:left="119"/>
              <w:textAlignment w:val="baseline"/>
              <w:rPr>
                <w:sz w:val="24"/>
                <w:szCs w:val="24"/>
                <w:highlight w:val="none"/>
                <w:lang w:eastAsia="zh-CN"/>
              </w:rPr>
            </w:pPr>
            <w:r>
              <w:rPr>
                <w:spacing w:val="-2"/>
                <w:sz w:val="24"/>
                <w:szCs w:val="24"/>
                <w:highlight w:val="none"/>
                <w:u w:val="single"/>
                <w:lang w:eastAsia="zh-CN"/>
              </w:rPr>
              <w:t>开户银行：北京银行总部基地支行</w:t>
            </w:r>
          </w:p>
          <w:p w14:paraId="586B17BA">
            <w:pPr>
              <w:pStyle w:val="252"/>
              <w:pageBreakBefore w:val="0"/>
              <w:kinsoku/>
              <w:wordWrap/>
              <w:overflowPunct w:val="0"/>
              <w:topLinePunct w:val="0"/>
              <w:autoSpaceDE w:val="0"/>
              <w:autoSpaceDN w:val="0"/>
              <w:bidi w:val="0"/>
              <w:adjustRightInd w:val="0"/>
              <w:snapToGrid w:val="0"/>
              <w:spacing w:before="166" w:line="220" w:lineRule="auto"/>
              <w:ind w:left="128"/>
              <w:textAlignment w:val="baseline"/>
              <w:rPr>
                <w:sz w:val="24"/>
                <w:szCs w:val="24"/>
                <w:highlight w:val="none"/>
                <w:lang w:eastAsia="zh-CN"/>
              </w:rPr>
            </w:pPr>
            <w:r>
              <w:rPr>
                <w:spacing w:val="-2"/>
                <w:sz w:val="24"/>
                <w:szCs w:val="24"/>
                <w:highlight w:val="none"/>
                <w:u w:val="single"/>
                <w:lang w:eastAsia="zh-CN"/>
              </w:rPr>
              <w:t>帐    号：01090849300120105145382</w:t>
            </w:r>
          </w:p>
          <w:p w14:paraId="2C7F3CDF">
            <w:pPr>
              <w:jc w:val="left"/>
              <w:rPr>
                <w:sz w:val="24"/>
                <w:highlight w:val="none"/>
              </w:rPr>
            </w:pPr>
            <w:r>
              <w:rPr>
                <w:sz w:val="24"/>
                <w:highlight w:val="none"/>
              </w:rPr>
              <w:t>；</w:t>
            </w:r>
          </w:p>
          <w:p w14:paraId="427A74D6">
            <w:pPr>
              <w:jc w:val="left"/>
              <w:rPr>
                <w:sz w:val="24"/>
                <w:highlight w:val="none"/>
              </w:rPr>
            </w:pPr>
            <w:r>
              <w:rPr>
                <w:sz w:val="24"/>
                <w:highlight w:val="none"/>
              </w:rPr>
              <w:t>缴纳时间：</w:t>
            </w:r>
            <w:r>
              <w:rPr>
                <w:rFonts w:hint="eastAsia" w:ascii="Times New Roman" w:hAnsi="Times New Roman" w:eastAsia="宋体" w:cs="Times New Roman"/>
                <w:spacing w:val="-2"/>
                <w:kern w:val="2"/>
                <w:sz w:val="24"/>
                <w:szCs w:val="24"/>
                <w:highlight w:val="none"/>
                <w:u w:val="single"/>
                <w:lang w:val="en-US" w:eastAsia="zh-CN" w:bidi="ar-SA"/>
              </w:rPr>
              <w:t>领取中标通知书前一次性缴纳</w:t>
            </w:r>
            <w:r>
              <w:rPr>
                <w:sz w:val="24"/>
                <w:highlight w:val="none"/>
              </w:rPr>
              <w:t>。</w:t>
            </w:r>
          </w:p>
        </w:tc>
      </w:tr>
    </w:tbl>
    <w:p w14:paraId="31CAAB13">
      <w:pPr>
        <w:tabs>
          <w:tab w:val="left" w:pos="5580"/>
        </w:tabs>
        <w:adjustRightInd w:val="0"/>
        <w:spacing w:line="360" w:lineRule="auto"/>
        <w:jc w:val="distribute"/>
        <w:rPr>
          <w:sz w:val="24"/>
          <w:highlight w:val="none"/>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668B9184">
      <w:pPr>
        <w:spacing w:before="240" w:beforeLines="100" w:after="240" w:afterLines="100"/>
        <w:jc w:val="center"/>
        <w:rPr>
          <w:b/>
          <w:sz w:val="28"/>
          <w:szCs w:val="28"/>
          <w:highlight w:val="none"/>
        </w:rPr>
      </w:pPr>
      <w:bookmarkStart w:id="74" w:name="_Toc264969207"/>
      <w:bookmarkStart w:id="75" w:name="_Toc226965790"/>
      <w:bookmarkStart w:id="76" w:name="_Toc305158785"/>
      <w:bookmarkStart w:id="77" w:name="_Toc353873662"/>
      <w:bookmarkStart w:id="78" w:name="_Toc353825542"/>
      <w:bookmarkStart w:id="79" w:name="_Toc127151517"/>
      <w:bookmarkStart w:id="80" w:name="_Toc265228355"/>
      <w:bookmarkStart w:id="81" w:name="_Toc150480755"/>
      <w:bookmarkStart w:id="82" w:name="_Toc305158859"/>
      <w:bookmarkStart w:id="83" w:name="_Toc150774722"/>
      <w:bookmarkStart w:id="84" w:name="_Toc353873932"/>
      <w:bookmarkStart w:id="85" w:name="_Toc195842882"/>
      <w:bookmarkStart w:id="86" w:name="_Toc142311019"/>
      <w:bookmarkStart w:id="87" w:name="_Toc226337213"/>
      <w:r>
        <w:rPr>
          <w:b/>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ED942D0">
      <w:pPr>
        <w:pStyle w:val="3"/>
        <w:tabs>
          <w:tab w:val="center" w:pos="4592"/>
          <w:tab w:val="left" w:pos="7860"/>
        </w:tabs>
        <w:spacing w:before="0" w:line="360" w:lineRule="auto"/>
        <w:jc w:val="left"/>
        <w:rPr>
          <w:rFonts w:ascii="Times New Roman" w:hAnsi="Times New Roman" w:eastAsia="宋体"/>
          <w:sz w:val="28"/>
          <w:highlight w:val="none"/>
        </w:rPr>
      </w:pPr>
      <w:bookmarkStart w:id="88" w:name="_Toc520356143"/>
      <w:bookmarkStart w:id="89" w:name="_Toc127151518"/>
      <w:r>
        <w:rPr>
          <w:rFonts w:ascii="Times New Roman" w:hAnsi="Times New Roman" w:eastAsia="宋体"/>
          <w:sz w:val="28"/>
          <w:highlight w:val="none"/>
        </w:rPr>
        <w:tab/>
      </w:r>
      <w:bookmarkStart w:id="90" w:name="_Toc305158860"/>
      <w:bookmarkStart w:id="91" w:name="_Toc142311020"/>
      <w:bookmarkStart w:id="92" w:name="_Toc150774723"/>
      <w:bookmarkStart w:id="93" w:name="_Toc226965791"/>
      <w:bookmarkStart w:id="94" w:name="_Toc226309762"/>
      <w:bookmarkStart w:id="95" w:name="_Toc226965708"/>
      <w:bookmarkStart w:id="96" w:name="_Toc151193616"/>
      <w:bookmarkStart w:id="97" w:name="_Toc195842883"/>
      <w:bookmarkStart w:id="98" w:name="_Toc265228356"/>
      <w:bookmarkStart w:id="99" w:name="_Toc264969208"/>
      <w:bookmarkStart w:id="100" w:name="_Toc150480756"/>
      <w:bookmarkStart w:id="101" w:name="_Toc151193906"/>
      <w:bookmarkStart w:id="102" w:name="_Toc151190145"/>
      <w:bookmarkStart w:id="103" w:name="_Toc151193688"/>
      <w:bookmarkStart w:id="104" w:name="_Toc151193832"/>
      <w:bookmarkStart w:id="105" w:name="_Toc305158786"/>
      <w:bookmarkStart w:id="106" w:name="_Toc150774618"/>
      <w:bookmarkStart w:id="107" w:name="_Toc151193760"/>
      <w:bookmarkStart w:id="108" w:name="_Toc226337214"/>
      <w:bookmarkStart w:id="109" w:name="_Toc150509269"/>
      <w:r>
        <w:rPr>
          <w:rFonts w:ascii="Times New Roman" w:hAnsi="Times New Roman" w:eastAsia="宋体"/>
          <w:sz w:val="28"/>
          <w:highlight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highlight w:val="none"/>
        </w:rPr>
        <w:tab/>
      </w:r>
    </w:p>
    <w:p w14:paraId="3FC6D867">
      <w:pPr>
        <w:numPr>
          <w:ilvl w:val="0"/>
          <w:numId w:val="8"/>
        </w:numPr>
        <w:tabs>
          <w:tab w:val="left" w:pos="360"/>
          <w:tab w:val="clear" w:pos="900"/>
        </w:tabs>
        <w:snapToGrid w:val="0"/>
        <w:spacing w:line="360" w:lineRule="auto"/>
        <w:ind w:left="357" w:hanging="357"/>
        <w:outlineLvl w:val="1"/>
        <w:rPr>
          <w:sz w:val="24"/>
          <w:highlight w:val="none"/>
        </w:rPr>
      </w:pPr>
      <w:bookmarkStart w:id="110" w:name="_Toc305158787"/>
      <w:bookmarkStart w:id="111" w:name="_Toc265228357"/>
      <w:bookmarkStart w:id="112" w:name="_Toc305158861"/>
      <w:bookmarkStart w:id="113" w:name="_Toc264969209"/>
      <w:r>
        <w:rPr>
          <w:sz w:val="24"/>
          <w:highlight w:val="none"/>
        </w:rPr>
        <w:t>采购人、采购代理机构、投标人</w:t>
      </w:r>
      <w:bookmarkEnd w:id="110"/>
      <w:bookmarkEnd w:id="111"/>
      <w:bookmarkEnd w:id="112"/>
      <w:bookmarkEnd w:id="113"/>
      <w:r>
        <w:rPr>
          <w:sz w:val="24"/>
          <w:highlight w:val="none"/>
        </w:rPr>
        <w:t>、联合体</w:t>
      </w:r>
    </w:p>
    <w:p w14:paraId="3D233CD5">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71EB57FB">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77843F1F">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113A21D8">
      <w:pPr>
        <w:numPr>
          <w:ilvl w:val="0"/>
          <w:numId w:val="8"/>
        </w:numPr>
        <w:tabs>
          <w:tab w:val="left" w:pos="360"/>
          <w:tab w:val="clear" w:pos="900"/>
        </w:tabs>
        <w:snapToGrid w:val="0"/>
        <w:spacing w:line="360" w:lineRule="auto"/>
        <w:ind w:left="357" w:hanging="357"/>
        <w:outlineLvl w:val="1"/>
        <w:rPr>
          <w:sz w:val="24"/>
          <w:highlight w:val="none"/>
        </w:rPr>
      </w:pPr>
      <w:bookmarkStart w:id="114" w:name="_Toc265228358"/>
      <w:bookmarkStart w:id="115" w:name="_Toc226337216"/>
      <w:bookmarkStart w:id="116" w:name="_Toc164229215"/>
      <w:bookmarkStart w:id="117" w:name="_Toc226965710"/>
      <w:bookmarkStart w:id="118" w:name="_Toc150774620"/>
      <w:bookmarkStart w:id="119" w:name="_Toc151193834"/>
      <w:bookmarkStart w:id="120" w:name="_Toc150480758"/>
      <w:bookmarkStart w:id="121" w:name="_Toc150774725"/>
      <w:bookmarkStart w:id="122" w:name="_Toc127151520"/>
      <w:bookmarkStart w:id="123" w:name="_Toc127161434"/>
      <w:bookmarkStart w:id="124" w:name="_Toc150509271"/>
      <w:bookmarkStart w:id="125" w:name="_Toc151193762"/>
      <w:bookmarkStart w:id="126" w:name="_Toc149720813"/>
      <w:bookmarkStart w:id="127" w:name="_Toc305158788"/>
      <w:bookmarkStart w:id="128" w:name="_Toc164351614"/>
      <w:bookmarkStart w:id="129" w:name="_Toc164608789"/>
      <w:bookmarkStart w:id="130" w:name="_Toc127151721"/>
      <w:bookmarkStart w:id="131" w:name="_Toc305158862"/>
      <w:bookmarkStart w:id="132" w:name="_Toc142311022"/>
      <w:bookmarkStart w:id="133" w:name="_Toc226965793"/>
      <w:bookmarkStart w:id="134" w:name="_Toc195842885"/>
      <w:bookmarkStart w:id="135" w:name="_Toc164229361"/>
      <w:bookmarkStart w:id="136" w:name="_Toc151193908"/>
      <w:bookmarkStart w:id="137" w:name="_Toc151193618"/>
      <w:bookmarkStart w:id="138" w:name="_Toc226309764"/>
      <w:bookmarkStart w:id="139" w:name="_Toc151193690"/>
      <w:bookmarkStart w:id="140" w:name="_Toc151190147"/>
      <w:bookmarkStart w:id="141" w:name="_Toc264969210"/>
      <w:bookmarkStart w:id="142" w:name="_Toc164608634"/>
      <w:r>
        <w:rPr>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highlight w:val="none"/>
        </w:rPr>
        <w:t>、项目属性、科研仪器设备采购、核心产品</w:t>
      </w:r>
    </w:p>
    <w:p w14:paraId="1C8AFAF9">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26AF1843">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58D187F0">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5CB1DA0D">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51E9B471">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现场考察、开标前答疑会</w:t>
      </w:r>
    </w:p>
    <w:p w14:paraId="3271F7CF">
      <w:pPr>
        <w:numPr>
          <w:ilvl w:val="1"/>
          <w:numId w:val="8"/>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3" w:name="_Toc195842887"/>
      <w:bookmarkStart w:id="144" w:name="_Toc150774727"/>
      <w:bookmarkStart w:id="145" w:name="_Toc226965712"/>
      <w:bookmarkStart w:id="146" w:name="_Toc151193910"/>
      <w:bookmarkStart w:id="147" w:name="_Toc226309766"/>
      <w:bookmarkStart w:id="148" w:name="_Toc265228360"/>
      <w:bookmarkStart w:id="149" w:name="_Toc127151522"/>
      <w:bookmarkStart w:id="150" w:name="_Toc150480760"/>
      <w:bookmarkStart w:id="151" w:name="_Toc305158864"/>
      <w:bookmarkStart w:id="152" w:name="_Toc151193620"/>
      <w:bookmarkStart w:id="153" w:name="_Toc520356146"/>
      <w:bookmarkStart w:id="154" w:name="_Toc226965795"/>
      <w:bookmarkStart w:id="155" w:name="_Toc151193764"/>
      <w:bookmarkStart w:id="156" w:name="_Toc150774622"/>
      <w:bookmarkStart w:id="157" w:name="_Toc151193836"/>
      <w:bookmarkStart w:id="158" w:name="_Toc264969212"/>
      <w:bookmarkStart w:id="159" w:name="_Toc151193692"/>
      <w:bookmarkStart w:id="160" w:name="_Toc150509273"/>
      <w:bookmarkStart w:id="161" w:name="_Toc151190149"/>
      <w:bookmarkStart w:id="162" w:name="_Toc305158790"/>
      <w:bookmarkStart w:id="163" w:name="_Toc142311024"/>
      <w:bookmarkStart w:id="164" w:name="_Toc226337218"/>
    </w:p>
    <w:p w14:paraId="2E6175CC">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5AE1002D">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6742435A">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638A3B7B">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1B4A162D">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7A059F21">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555A2FD1">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594FEF5E">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0B3F50F4">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715E2C9">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390DC4B8">
      <w:pPr>
        <w:tabs>
          <w:tab w:val="left" w:pos="900"/>
          <w:tab w:val="left" w:pos="1080"/>
          <w:tab w:val="left" w:pos="1589"/>
        </w:tabs>
        <w:snapToGrid w:val="0"/>
        <w:spacing w:line="360" w:lineRule="auto"/>
        <w:ind w:left="1080"/>
        <w:rPr>
          <w:sz w:val="24"/>
          <w:highlight w:val="none"/>
        </w:rPr>
      </w:pPr>
      <w:bookmarkStart w:id="165"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1F70EEE2">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7AABFA9C">
      <w:pPr>
        <w:numPr>
          <w:ilvl w:val="2"/>
          <w:numId w:val="8"/>
        </w:numPr>
        <w:snapToGrid w:val="0"/>
        <w:spacing w:line="360" w:lineRule="auto"/>
        <w:rPr>
          <w:sz w:val="24"/>
          <w:highlight w:val="none"/>
        </w:rPr>
      </w:pPr>
      <w:r>
        <w:rPr>
          <w:sz w:val="24"/>
          <w:highlight w:val="none"/>
        </w:rPr>
        <w:t>中小企业定义：</w:t>
      </w:r>
    </w:p>
    <w:p w14:paraId="751EC086">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7A25D3B">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8915BDC">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F29B60C">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5DEBC56">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73ACAC4">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FCDACFD">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068C149">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B4CDF9F">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52BB914">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41272A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65AE842A">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5978891B">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1BA23048">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E81076C">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59BC1850">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161D54A9">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1770ACF">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7423EC4">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F2EC68D">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B1DC27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F2CC69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04654D0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19F2E94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4718490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7D25BBE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D72C79C">
      <w:pPr>
        <w:numPr>
          <w:ilvl w:val="2"/>
          <w:numId w:val="8"/>
        </w:numPr>
        <w:snapToGrid w:val="0"/>
        <w:spacing w:line="360" w:lineRule="auto"/>
        <w:rPr>
          <w:sz w:val="24"/>
          <w:highlight w:val="none"/>
        </w:rPr>
      </w:pPr>
      <w:r>
        <w:rPr>
          <w:sz w:val="24"/>
          <w:highlight w:val="none"/>
        </w:rPr>
        <w:t>本项目是否专门面向中小企业预留采购份额见第一章《投标邀请》。</w:t>
      </w:r>
    </w:p>
    <w:p w14:paraId="3A6E46CA">
      <w:pPr>
        <w:numPr>
          <w:ilvl w:val="2"/>
          <w:numId w:val="8"/>
        </w:numPr>
        <w:snapToGrid w:val="0"/>
        <w:spacing w:line="360" w:lineRule="auto"/>
        <w:rPr>
          <w:sz w:val="24"/>
          <w:highlight w:val="none"/>
        </w:rPr>
      </w:pPr>
      <w:r>
        <w:rPr>
          <w:sz w:val="24"/>
          <w:highlight w:val="none"/>
        </w:rPr>
        <w:t>采购标的对应的中小企业划分标准所属行业见《投标人须知资料表》。</w:t>
      </w:r>
    </w:p>
    <w:p w14:paraId="2B646C6A">
      <w:pPr>
        <w:numPr>
          <w:ilvl w:val="2"/>
          <w:numId w:val="8"/>
        </w:numPr>
        <w:snapToGrid w:val="0"/>
        <w:spacing w:line="360" w:lineRule="auto"/>
        <w:rPr>
          <w:sz w:val="24"/>
          <w:highlight w:val="none"/>
        </w:rPr>
      </w:pPr>
      <w:r>
        <w:rPr>
          <w:sz w:val="24"/>
          <w:highlight w:val="none"/>
        </w:rPr>
        <w:t>小微企业价格评审优惠的政策调整：见第四章《评标程序、评标方法和评标标准》。</w:t>
      </w:r>
    </w:p>
    <w:p w14:paraId="48DD2907">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39860828">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A8A9329">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617AFD3">
      <w:pPr>
        <w:numPr>
          <w:ilvl w:val="2"/>
          <w:numId w:val="8"/>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4676DE54">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66328D38">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5F304DDB">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E5D3310">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0D69BED6">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1DB66F25">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3DAE7397">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3FFC8E4C">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78466152">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5F955B23">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E54CEFD">
      <w:pPr>
        <w:numPr>
          <w:ilvl w:val="2"/>
          <w:numId w:val="8"/>
        </w:numPr>
        <w:tabs>
          <w:tab w:val="left" w:pos="2014"/>
        </w:tabs>
        <w:snapToGrid w:val="0"/>
        <w:spacing w:line="360" w:lineRule="auto"/>
        <w:rPr>
          <w:sz w:val="24"/>
          <w:highlight w:val="none"/>
        </w:rPr>
      </w:pPr>
      <w:bookmarkStart w:id="166" w:name="_Hlk164953935"/>
      <w:r>
        <w:rPr>
          <w:sz w:val="24"/>
          <w:highlight w:val="none"/>
        </w:rPr>
        <w:t xml:space="preserve">其他政府采购需求标准 </w:t>
      </w:r>
    </w:p>
    <w:bookmarkEnd w:id="166"/>
    <w:p w14:paraId="354AA10F">
      <w:pPr>
        <w:tabs>
          <w:tab w:val="left" w:pos="900"/>
          <w:tab w:val="left" w:pos="1980"/>
        </w:tabs>
        <w:snapToGrid w:val="0"/>
        <w:spacing w:line="360" w:lineRule="auto"/>
        <w:ind w:left="1980"/>
        <w:rPr>
          <w:sz w:val="24"/>
          <w:highlight w:val="none"/>
        </w:rPr>
      </w:pPr>
      <w:bookmarkStart w:id="167" w:name="_Hlk164955325"/>
      <w:r>
        <w:rPr>
          <w:sz w:val="24"/>
          <w:highlight w:val="none"/>
        </w:rPr>
        <w:t>为贯彻落实《深化政府采购制度改革方案》有关要求，推动政府采购需求标准建设</w:t>
      </w:r>
      <w:bookmarkEnd w:id="167"/>
      <w:r>
        <w:rPr>
          <w:sz w:val="24"/>
          <w:highlight w:val="none"/>
        </w:rPr>
        <w:t>，财政部门会同有关部门制定发布的其他政府采购需求标准，本项目如涉及，则具体要求见第五章《采购需求》。</w:t>
      </w:r>
    </w:p>
    <w:p w14:paraId="69E5320E">
      <w:pPr>
        <w:numPr>
          <w:ilvl w:val="0"/>
          <w:numId w:val="8"/>
        </w:numPr>
        <w:tabs>
          <w:tab w:val="left" w:pos="360"/>
        </w:tabs>
        <w:snapToGrid w:val="0"/>
        <w:spacing w:line="360" w:lineRule="auto"/>
        <w:ind w:left="357" w:hanging="357"/>
        <w:outlineLvl w:val="1"/>
        <w:rPr>
          <w:sz w:val="24"/>
          <w:highlight w:val="none"/>
        </w:rPr>
      </w:pPr>
      <w:r>
        <w:rPr>
          <w:sz w:val="24"/>
          <w:highlight w:val="none"/>
        </w:rPr>
        <w:t>投标费用</w:t>
      </w:r>
    </w:p>
    <w:p w14:paraId="5CDA9364">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53D8F8B6">
      <w:pPr>
        <w:tabs>
          <w:tab w:val="left" w:pos="1080"/>
        </w:tabs>
        <w:snapToGrid w:val="0"/>
        <w:spacing w:line="360" w:lineRule="auto"/>
        <w:ind w:left="1080"/>
        <w:rPr>
          <w:sz w:val="28"/>
          <w:highlight w:val="none"/>
        </w:rPr>
      </w:pPr>
      <w:bookmarkStart w:id="168" w:name="_1.8_计量单位"/>
      <w:bookmarkEnd w:id="168"/>
    </w:p>
    <w:p w14:paraId="06564608">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0FFECFDA">
      <w:pPr>
        <w:numPr>
          <w:ilvl w:val="0"/>
          <w:numId w:val="8"/>
        </w:numPr>
        <w:tabs>
          <w:tab w:val="left" w:pos="360"/>
        </w:tabs>
        <w:snapToGrid w:val="0"/>
        <w:spacing w:line="360" w:lineRule="auto"/>
        <w:ind w:left="357" w:hanging="357"/>
        <w:outlineLvl w:val="1"/>
        <w:rPr>
          <w:sz w:val="24"/>
          <w:highlight w:val="none"/>
        </w:rPr>
      </w:pPr>
      <w:bookmarkStart w:id="169" w:name="_Toc149720816"/>
      <w:bookmarkStart w:id="170" w:name="_Toc151193837"/>
      <w:bookmarkStart w:id="171" w:name="_Toc127151523"/>
      <w:bookmarkStart w:id="172" w:name="_Toc164608792"/>
      <w:bookmarkStart w:id="173" w:name="_Toc226309767"/>
      <w:bookmarkStart w:id="174" w:name="_Toc164351617"/>
      <w:bookmarkStart w:id="175" w:name="_Toc264969213"/>
      <w:bookmarkStart w:id="176" w:name="_Toc142311025"/>
      <w:bookmarkStart w:id="177" w:name="_Toc305158791"/>
      <w:bookmarkStart w:id="178" w:name="_Toc164229364"/>
      <w:bookmarkStart w:id="179" w:name="_Toc265228361"/>
      <w:bookmarkStart w:id="180" w:name="_Toc195842888"/>
      <w:bookmarkStart w:id="181" w:name="_Toc151193765"/>
      <w:bookmarkStart w:id="182" w:name="_Toc164229218"/>
      <w:bookmarkStart w:id="183" w:name="_Toc164608637"/>
      <w:bookmarkStart w:id="184" w:name="_Toc226965796"/>
      <w:bookmarkStart w:id="185" w:name="_Toc151193621"/>
      <w:bookmarkStart w:id="186" w:name="_Toc520356147"/>
      <w:bookmarkStart w:id="187" w:name="_Toc150774623"/>
      <w:bookmarkStart w:id="188" w:name="_Toc151193911"/>
      <w:bookmarkStart w:id="189" w:name="_Toc151190150"/>
      <w:bookmarkStart w:id="190" w:name="_Toc226337219"/>
      <w:bookmarkStart w:id="191" w:name="_Toc150509274"/>
      <w:bookmarkStart w:id="192" w:name="_Toc127151724"/>
      <w:bookmarkStart w:id="193" w:name="_Toc150480761"/>
      <w:bookmarkStart w:id="194" w:name="_Toc305158865"/>
      <w:bookmarkStart w:id="195" w:name="_Toc150774728"/>
      <w:bookmarkStart w:id="196" w:name="_Toc151193693"/>
      <w:bookmarkStart w:id="197" w:name="_Toc226965713"/>
      <w:bookmarkStart w:id="198" w:name="_Toc127161437"/>
      <w:r>
        <w:rPr>
          <w:sz w:val="24"/>
          <w:highlight w:val="none"/>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highlight w:val="none"/>
        </w:rPr>
        <w:t>成</w:t>
      </w:r>
    </w:p>
    <w:p w14:paraId="27D47BFF">
      <w:pPr>
        <w:numPr>
          <w:ilvl w:val="1"/>
          <w:numId w:val="8"/>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780C4333">
      <w:pPr>
        <w:numPr>
          <w:ilvl w:val="0"/>
          <w:numId w:val="10"/>
        </w:numPr>
        <w:tabs>
          <w:tab w:val="left" w:pos="1980"/>
          <w:tab w:val="left" w:pos="2520"/>
        </w:tabs>
        <w:snapToGrid w:val="0"/>
        <w:spacing w:line="360" w:lineRule="auto"/>
        <w:ind w:left="1440" w:firstLine="5"/>
        <w:rPr>
          <w:sz w:val="24"/>
          <w:highlight w:val="none"/>
        </w:rPr>
      </w:pPr>
      <w:r>
        <w:rPr>
          <w:sz w:val="24"/>
          <w:highlight w:val="none"/>
        </w:rPr>
        <w:t>投标邀请</w:t>
      </w:r>
    </w:p>
    <w:p w14:paraId="096A61D5">
      <w:pPr>
        <w:numPr>
          <w:ilvl w:val="0"/>
          <w:numId w:val="10"/>
        </w:numPr>
        <w:tabs>
          <w:tab w:val="left" w:pos="1980"/>
          <w:tab w:val="left" w:pos="2520"/>
        </w:tabs>
        <w:snapToGrid w:val="0"/>
        <w:spacing w:line="360" w:lineRule="auto"/>
        <w:ind w:left="1440" w:firstLine="5"/>
        <w:rPr>
          <w:sz w:val="24"/>
          <w:highlight w:val="none"/>
        </w:rPr>
      </w:pPr>
      <w:r>
        <w:rPr>
          <w:sz w:val="24"/>
          <w:highlight w:val="none"/>
        </w:rPr>
        <w:t>投标人须知</w:t>
      </w:r>
    </w:p>
    <w:p w14:paraId="0A5E45F2">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48948080">
      <w:pPr>
        <w:numPr>
          <w:ilvl w:val="0"/>
          <w:numId w:val="10"/>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486D7C2B">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25809515">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33D4D181">
      <w:pPr>
        <w:numPr>
          <w:ilvl w:val="0"/>
          <w:numId w:val="10"/>
        </w:numPr>
        <w:tabs>
          <w:tab w:val="left" w:pos="1980"/>
          <w:tab w:val="left" w:pos="2520"/>
        </w:tabs>
        <w:snapToGrid w:val="0"/>
        <w:spacing w:line="360" w:lineRule="auto"/>
        <w:ind w:left="1440" w:firstLine="5"/>
        <w:rPr>
          <w:sz w:val="24"/>
          <w:highlight w:val="none"/>
        </w:rPr>
      </w:pPr>
      <w:r>
        <w:rPr>
          <w:sz w:val="24"/>
          <w:highlight w:val="none"/>
        </w:rPr>
        <w:t>投标文件格式</w:t>
      </w:r>
    </w:p>
    <w:p w14:paraId="4FF8DA5E">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C5C769C">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12F472E2">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18081269">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04F655F7">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7D0200C">
      <w:pPr>
        <w:tabs>
          <w:tab w:val="left" w:pos="1080"/>
          <w:tab w:val="left" w:pos="1561"/>
        </w:tabs>
        <w:snapToGrid w:val="0"/>
        <w:spacing w:line="360" w:lineRule="auto"/>
        <w:ind w:left="1080"/>
        <w:rPr>
          <w:sz w:val="28"/>
          <w:highlight w:val="none"/>
        </w:rPr>
      </w:pPr>
      <w:bookmarkStart w:id="199" w:name="_Toc516367020"/>
      <w:bookmarkStart w:id="200" w:name="_Toc142311028"/>
      <w:bookmarkStart w:id="201" w:name="_Toc150774731"/>
      <w:bookmarkStart w:id="202" w:name="_Toc127151526"/>
      <w:bookmarkStart w:id="203" w:name="_Toc151193768"/>
      <w:bookmarkStart w:id="204" w:name="_Toc226965799"/>
      <w:bookmarkStart w:id="205" w:name="_Toc151193914"/>
      <w:bookmarkStart w:id="206" w:name="_Toc265228364"/>
      <w:bookmarkStart w:id="207" w:name="_Toc305158794"/>
      <w:bookmarkStart w:id="208" w:name="_Toc520356150"/>
      <w:bookmarkStart w:id="209" w:name="_Toc195842891"/>
      <w:bookmarkStart w:id="210" w:name="_Toc226965716"/>
      <w:bookmarkStart w:id="211" w:name="_Toc151193696"/>
      <w:bookmarkStart w:id="212" w:name="_Toc150480764"/>
      <w:bookmarkStart w:id="213" w:name="_Toc264969216"/>
      <w:bookmarkStart w:id="214" w:name="_Toc305158868"/>
      <w:bookmarkStart w:id="215" w:name="_Toc226337222"/>
      <w:bookmarkStart w:id="216" w:name="_Toc151193624"/>
      <w:bookmarkStart w:id="217" w:name="_Toc150509277"/>
      <w:bookmarkStart w:id="218" w:name="_Toc151193840"/>
      <w:bookmarkStart w:id="219" w:name="_Toc226309770"/>
      <w:bookmarkStart w:id="220" w:name="_Toc151190153"/>
      <w:bookmarkStart w:id="221" w:name="_Toc150774626"/>
    </w:p>
    <w:p w14:paraId="192E0BE4">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199"/>
      <w:r>
        <w:rPr>
          <w:rFonts w:ascii="Times New Roman" w:hAnsi="Times New Roman" w:eastAsia="宋体"/>
          <w:sz w:val="28"/>
          <w:highlight w:val="none"/>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08C221AE">
      <w:pPr>
        <w:numPr>
          <w:ilvl w:val="0"/>
          <w:numId w:val="8"/>
        </w:numPr>
        <w:tabs>
          <w:tab w:val="left" w:pos="360"/>
        </w:tabs>
        <w:snapToGrid w:val="0"/>
        <w:spacing w:line="360" w:lineRule="auto"/>
        <w:ind w:left="357" w:hanging="357"/>
        <w:outlineLvl w:val="1"/>
        <w:rPr>
          <w:sz w:val="24"/>
          <w:highlight w:val="none"/>
        </w:rPr>
      </w:pPr>
      <w:bookmarkStart w:id="222" w:name="_Toc195842892"/>
      <w:bookmarkStart w:id="223" w:name="_Toc305158869"/>
      <w:bookmarkStart w:id="224" w:name="_Toc151193625"/>
      <w:bookmarkStart w:id="225" w:name="_Toc516367021"/>
      <w:bookmarkStart w:id="226" w:name="_Toc164229368"/>
      <w:bookmarkStart w:id="227" w:name="_Toc127161441"/>
      <w:bookmarkStart w:id="228" w:name="_Toc150774732"/>
      <w:bookmarkStart w:id="229" w:name="_Toc164351621"/>
      <w:bookmarkStart w:id="230" w:name="_Toc150774627"/>
      <w:bookmarkStart w:id="231" w:name="_Toc164608796"/>
      <w:bookmarkStart w:id="232" w:name="_Toc264969217"/>
      <w:bookmarkStart w:id="233" w:name="_Toc150480765"/>
      <w:bookmarkStart w:id="234" w:name="_Toc164229222"/>
      <w:bookmarkStart w:id="235" w:name="_Toc151193697"/>
      <w:bookmarkStart w:id="236" w:name="_Toc226337223"/>
      <w:bookmarkStart w:id="237" w:name="_Toc151193915"/>
      <w:bookmarkStart w:id="238" w:name="_Toc520356151"/>
      <w:bookmarkStart w:id="239" w:name="_Toc149720820"/>
      <w:bookmarkStart w:id="240" w:name="_Toc150509278"/>
      <w:bookmarkStart w:id="241" w:name="_Toc127151728"/>
      <w:bookmarkStart w:id="242" w:name="_Toc142311029"/>
      <w:bookmarkStart w:id="243" w:name="_Toc265228365"/>
      <w:bookmarkStart w:id="244" w:name="_Toc151193841"/>
      <w:bookmarkStart w:id="245" w:name="_Toc127151527"/>
      <w:bookmarkStart w:id="246" w:name="_Toc151193769"/>
      <w:bookmarkStart w:id="247" w:name="_Toc226309771"/>
      <w:bookmarkStart w:id="248" w:name="_Toc226965717"/>
      <w:bookmarkStart w:id="249" w:name="_Toc151190154"/>
      <w:bookmarkStart w:id="250" w:name="_Toc226965800"/>
      <w:bookmarkStart w:id="251" w:name="_Toc164608641"/>
      <w:bookmarkStart w:id="252" w:name="_Toc305158795"/>
      <w:r>
        <w:rPr>
          <w:sz w:val="24"/>
          <w:highlight w:val="none"/>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highlight w:val="none"/>
        </w:rPr>
        <w:t>及投标语言</w:t>
      </w:r>
    </w:p>
    <w:p w14:paraId="7F5B389C">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4C4C08C7">
      <w:pPr>
        <w:numPr>
          <w:ilvl w:val="1"/>
          <w:numId w:val="8"/>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41F39E83">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5F9BD4A">
      <w:pPr>
        <w:numPr>
          <w:ilvl w:val="0"/>
          <w:numId w:val="8"/>
        </w:numPr>
        <w:tabs>
          <w:tab w:val="left" w:pos="360"/>
        </w:tabs>
        <w:snapToGrid w:val="0"/>
        <w:spacing w:line="360" w:lineRule="auto"/>
        <w:ind w:left="357" w:hanging="357"/>
        <w:outlineLvl w:val="1"/>
        <w:rPr>
          <w:sz w:val="24"/>
          <w:highlight w:val="none"/>
        </w:rPr>
      </w:pPr>
      <w:bookmarkStart w:id="253" w:name="_Ref467306676"/>
      <w:bookmarkStart w:id="254" w:name="_Ref467306195"/>
      <w:bookmarkStart w:id="255" w:name="_Toc516367022"/>
      <w:bookmarkStart w:id="256" w:name="_Toc164229223"/>
      <w:bookmarkStart w:id="257" w:name="_Toc226965718"/>
      <w:bookmarkStart w:id="258" w:name="_Toc151190155"/>
      <w:bookmarkStart w:id="259" w:name="_Toc520356152"/>
      <w:bookmarkStart w:id="260" w:name="_Toc151193698"/>
      <w:bookmarkStart w:id="261" w:name="_Toc226309772"/>
      <w:bookmarkStart w:id="262" w:name="_Toc151193770"/>
      <w:bookmarkStart w:id="263" w:name="_Toc305158796"/>
      <w:bookmarkStart w:id="264" w:name="_Toc164608642"/>
      <w:bookmarkStart w:id="265" w:name="_Toc150480766"/>
      <w:bookmarkStart w:id="266" w:name="_Toc151193626"/>
      <w:bookmarkStart w:id="267" w:name="_Toc150509279"/>
      <w:bookmarkStart w:id="268" w:name="_Toc164229369"/>
      <w:bookmarkStart w:id="269" w:name="_Toc164351622"/>
      <w:bookmarkStart w:id="270" w:name="_Toc305158870"/>
      <w:bookmarkStart w:id="271" w:name="_Toc151193916"/>
      <w:bookmarkStart w:id="272" w:name="_Toc195842893"/>
      <w:bookmarkStart w:id="273" w:name="_Toc226337224"/>
      <w:bookmarkStart w:id="274" w:name="_Toc127151729"/>
      <w:bookmarkStart w:id="275" w:name="_Toc142311030"/>
      <w:bookmarkStart w:id="276" w:name="_Toc265228366"/>
      <w:bookmarkStart w:id="277" w:name="_Toc264969218"/>
      <w:bookmarkStart w:id="278" w:name="_Toc149720821"/>
      <w:bookmarkStart w:id="279" w:name="_Toc127151528"/>
      <w:bookmarkStart w:id="280" w:name="_Toc151193842"/>
      <w:bookmarkStart w:id="281" w:name="_Toc127161442"/>
      <w:bookmarkStart w:id="282" w:name="_Toc164608797"/>
      <w:bookmarkStart w:id="283" w:name="_Toc226965801"/>
      <w:bookmarkStart w:id="284" w:name="_Toc150774628"/>
      <w:bookmarkStart w:id="285" w:name="_Toc150774733"/>
      <w:r>
        <w:rPr>
          <w:sz w:val="24"/>
          <w:highlight w:val="none"/>
        </w:rPr>
        <w:t>投标文件</w:t>
      </w:r>
      <w:bookmarkEnd w:id="253"/>
      <w:bookmarkEnd w:id="254"/>
      <w:bookmarkEnd w:id="255"/>
      <w:r>
        <w:rPr>
          <w:sz w:val="24"/>
          <w:highlight w:val="none"/>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210A5A62">
      <w:pPr>
        <w:numPr>
          <w:ilvl w:val="1"/>
          <w:numId w:val="8"/>
        </w:numPr>
        <w:tabs>
          <w:tab w:val="left" w:pos="1080"/>
          <w:tab w:val="left" w:pos="2014"/>
        </w:tabs>
        <w:snapToGrid w:val="0"/>
        <w:spacing w:line="360" w:lineRule="auto"/>
        <w:ind w:left="1077" w:hanging="720"/>
        <w:rPr>
          <w:sz w:val="24"/>
          <w:highlight w:val="none"/>
        </w:rPr>
      </w:pPr>
      <w:bookmarkStart w:id="286" w:name="_Ref467052588"/>
      <w:r>
        <w:rPr>
          <w:sz w:val="24"/>
          <w:highlight w:val="none"/>
        </w:rPr>
        <w:t>投标人应当按照招标文件的要求编制投标文件。投标文件应由《资格证明文件》、《商务技术文件》两部分构成。投标文件的部分格式要求，见第七章《投标文件格式》。</w:t>
      </w:r>
    </w:p>
    <w:p w14:paraId="360D5CF3">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B2B99F8">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6335B82B">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987EA0A">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86"/>
    </w:p>
    <w:p w14:paraId="78B64573">
      <w:pPr>
        <w:numPr>
          <w:ilvl w:val="0"/>
          <w:numId w:val="8"/>
        </w:numPr>
        <w:tabs>
          <w:tab w:val="left" w:pos="360"/>
        </w:tabs>
        <w:snapToGrid w:val="0"/>
        <w:spacing w:line="360" w:lineRule="auto"/>
        <w:ind w:left="357" w:hanging="357"/>
        <w:outlineLvl w:val="1"/>
        <w:rPr>
          <w:sz w:val="24"/>
          <w:highlight w:val="none"/>
        </w:rPr>
      </w:pPr>
      <w:bookmarkStart w:id="287" w:name="_Toc142311032"/>
      <w:bookmarkStart w:id="288" w:name="_Toc164229225"/>
      <w:bookmarkStart w:id="289" w:name="_Toc164608644"/>
      <w:bookmarkStart w:id="290" w:name="_Toc151193700"/>
      <w:bookmarkStart w:id="291" w:name="_Toc151193918"/>
      <w:bookmarkStart w:id="292" w:name="_Toc195842895"/>
      <w:bookmarkStart w:id="293" w:name="_Toc127151731"/>
      <w:bookmarkStart w:id="294" w:name="_Toc520356155"/>
      <w:bookmarkStart w:id="295" w:name="_Toc149720823"/>
      <w:bookmarkStart w:id="296" w:name="_Toc164351624"/>
      <w:bookmarkStart w:id="297" w:name="_Toc151190157"/>
      <w:bookmarkStart w:id="298" w:name="_Toc164608799"/>
      <w:bookmarkStart w:id="299" w:name="_Toc150509281"/>
      <w:bookmarkStart w:id="300" w:name="_Toc150774630"/>
      <w:bookmarkStart w:id="301" w:name="_Toc151193772"/>
      <w:bookmarkStart w:id="302" w:name="_Toc150480768"/>
      <w:bookmarkStart w:id="303" w:name="_Toc164229371"/>
      <w:bookmarkStart w:id="304" w:name="_Toc151193844"/>
      <w:bookmarkStart w:id="305" w:name="_Toc127161444"/>
      <w:bookmarkStart w:id="306" w:name="_Toc127151530"/>
      <w:bookmarkStart w:id="307" w:name="_Toc150774735"/>
      <w:bookmarkStart w:id="308" w:name="_Toc151193628"/>
      <w:r>
        <w:rPr>
          <w:sz w:val="24"/>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52BCDB73">
      <w:pPr>
        <w:numPr>
          <w:ilvl w:val="1"/>
          <w:numId w:val="8"/>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016EDCC4">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D91AFB2">
      <w:pPr>
        <w:numPr>
          <w:ilvl w:val="2"/>
          <w:numId w:val="8"/>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911FF62">
      <w:pPr>
        <w:numPr>
          <w:ilvl w:val="2"/>
          <w:numId w:val="8"/>
        </w:numPr>
        <w:snapToGrid w:val="0"/>
        <w:spacing w:line="360" w:lineRule="auto"/>
        <w:rPr>
          <w:sz w:val="24"/>
          <w:highlight w:val="none"/>
        </w:rPr>
      </w:pPr>
      <w:r>
        <w:rPr>
          <w:sz w:val="24"/>
          <w:highlight w:val="none"/>
        </w:rPr>
        <w:t xml:space="preserve">按照招标文件要求完成本项目的全部相关费用。 </w:t>
      </w:r>
    </w:p>
    <w:p w14:paraId="0255C976">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7CD7A0C1">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39DA6F23">
      <w:pPr>
        <w:numPr>
          <w:ilvl w:val="0"/>
          <w:numId w:val="8"/>
        </w:numPr>
        <w:tabs>
          <w:tab w:val="left" w:pos="360"/>
        </w:tabs>
        <w:snapToGrid w:val="0"/>
        <w:spacing w:line="360" w:lineRule="auto"/>
        <w:ind w:left="357" w:hanging="357"/>
        <w:outlineLvl w:val="1"/>
        <w:rPr>
          <w:sz w:val="24"/>
          <w:highlight w:val="none"/>
        </w:rPr>
      </w:pPr>
      <w:bookmarkStart w:id="309" w:name="_Toc226337227"/>
      <w:bookmarkStart w:id="310" w:name="_Toc150509282"/>
      <w:bookmarkStart w:id="311" w:name="_Toc164229226"/>
      <w:bookmarkStart w:id="312" w:name="_Toc164608800"/>
      <w:bookmarkStart w:id="313" w:name="_Toc164608645"/>
      <w:bookmarkStart w:id="314" w:name="_Toc151193773"/>
      <w:bookmarkStart w:id="315" w:name="_Toc305158799"/>
      <w:bookmarkStart w:id="316" w:name="_Toc305158873"/>
      <w:bookmarkStart w:id="317" w:name="_Toc150774736"/>
      <w:bookmarkStart w:id="318" w:name="_Toc151193701"/>
      <w:bookmarkStart w:id="319" w:name="_Toc520356156"/>
      <w:bookmarkStart w:id="320" w:name="_Toc264969221"/>
      <w:bookmarkStart w:id="321" w:name="_Toc195842896"/>
      <w:bookmarkStart w:id="322" w:name="_Toc164229372"/>
      <w:bookmarkStart w:id="323" w:name="_Toc151190158"/>
      <w:bookmarkStart w:id="324" w:name="_Toc149720824"/>
      <w:bookmarkStart w:id="325" w:name="_Toc164351625"/>
      <w:bookmarkStart w:id="326" w:name="_Toc127151531"/>
      <w:bookmarkStart w:id="327" w:name="_Toc150774631"/>
      <w:bookmarkStart w:id="328" w:name="_Toc151193845"/>
      <w:bookmarkStart w:id="329" w:name="_Toc150480769"/>
      <w:bookmarkStart w:id="330" w:name="_Toc151193629"/>
      <w:bookmarkStart w:id="331" w:name="_Toc226965721"/>
      <w:bookmarkStart w:id="332" w:name="_Toc226965804"/>
      <w:bookmarkStart w:id="333" w:name="_Toc127151732"/>
      <w:bookmarkStart w:id="334" w:name="_Toc151193919"/>
      <w:bookmarkStart w:id="335" w:name="_Toc142311033"/>
      <w:bookmarkStart w:id="336" w:name="_Toc127161445"/>
      <w:bookmarkStart w:id="337" w:name="_Toc226309775"/>
      <w:bookmarkStart w:id="338" w:name="_Ref467306513"/>
      <w:bookmarkStart w:id="339" w:name="_Toc265228369"/>
      <w:r>
        <w:rPr>
          <w:sz w:val="24"/>
          <w:highlight w:val="none"/>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7C54F814">
      <w:pPr>
        <w:numPr>
          <w:ilvl w:val="1"/>
          <w:numId w:val="8"/>
        </w:numPr>
        <w:tabs>
          <w:tab w:val="left" w:pos="1080"/>
          <w:tab w:val="left" w:pos="2014"/>
        </w:tabs>
        <w:snapToGrid w:val="0"/>
        <w:spacing w:line="360" w:lineRule="auto"/>
        <w:ind w:left="1077" w:hanging="720"/>
        <w:rPr>
          <w:sz w:val="24"/>
          <w:highlight w:val="none"/>
        </w:rPr>
      </w:pPr>
      <w:bookmarkStart w:id="340" w:name="_Ref467306302"/>
      <w:r>
        <w:rPr>
          <w:sz w:val="24"/>
          <w:highlight w:val="none"/>
        </w:rPr>
        <w:t>投标人应按《投标人须知资料表》中规定的金额及要求交纳投标保证金</w:t>
      </w:r>
      <w:bookmarkEnd w:id="340"/>
      <w:r>
        <w:rPr>
          <w:sz w:val="24"/>
          <w:highlight w:val="none"/>
        </w:rPr>
        <w:t>。投标人自愿超额缴纳投标保证金的，投标文件不做无效处理。</w:t>
      </w:r>
    </w:p>
    <w:p w14:paraId="6CF43920">
      <w:pPr>
        <w:numPr>
          <w:ilvl w:val="1"/>
          <w:numId w:val="8"/>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592DC80A">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1"/>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3243125A">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0DD358CC">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6F8257AF">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65100794">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4FB3A456">
      <w:pPr>
        <w:numPr>
          <w:ilvl w:val="2"/>
          <w:numId w:val="8"/>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630108C6">
      <w:pPr>
        <w:numPr>
          <w:ilvl w:val="2"/>
          <w:numId w:val="8"/>
        </w:numPr>
        <w:snapToGrid w:val="0"/>
        <w:spacing w:line="360" w:lineRule="auto"/>
        <w:rPr>
          <w:sz w:val="24"/>
          <w:highlight w:val="none"/>
        </w:rPr>
      </w:pPr>
      <w:r>
        <w:rPr>
          <w:sz w:val="24"/>
          <w:highlight w:val="none"/>
        </w:rPr>
        <w:t>中标人的投标保证金，自采购合同签订之日起5个工作日内退还中标人；</w:t>
      </w:r>
    </w:p>
    <w:p w14:paraId="5DB7E4BD">
      <w:pPr>
        <w:numPr>
          <w:ilvl w:val="2"/>
          <w:numId w:val="8"/>
        </w:numPr>
        <w:snapToGrid w:val="0"/>
        <w:spacing w:line="360" w:lineRule="auto"/>
        <w:rPr>
          <w:sz w:val="24"/>
          <w:highlight w:val="none"/>
        </w:rPr>
      </w:pPr>
      <w:r>
        <w:rPr>
          <w:sz w:val="24"/>
          <w:highlight w:val="none"/>
        </w:rPr>
        <w:t>未中标投标人的投标保证金，自中标通知书发出之日起5个工作日内退还未中标人；</w:t>
      </w:r>
    </w:p>
    <w:p w14:paraId="6CA48F95">
      <w:pPr>
        <w:numPr>
          <w:ilvl w:val="2"/>
          <w:numId w:val="8"/>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58BA5079">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0664054B">
      <w:pPr>
        <w:numPr>
          <w:ilvl w:val="2"/>
          <w:numId w:val="8"/>
        </w:numPr>
        <w:snapToGrid w:val="0"/>
        <w:spacing w:line="360" w:lineRule="auto"/>
        <w:rPr>
          <w:sz w:val="24"/>
          <w:highlight w:val="none"/>
        </w:rPr>
      </w:pPr>
      <w:r>
        <w:rPr>
          <w:sz w:val="24"/>
          <w:highlight w:val="none"/>
        </w:rPr>
        <w:t>投标有效期内投标人撤销投标文件的；</w:t>
      </w:r>
    </w:p>
    <w:p w14:paraId="7065D93B">
      <w:pPr>
        <w:numPr>
          <w:ilvl w:val="2"/>
          <w:numId w:val="8"/>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745E33FA">
      <w:pPr>
        <w:numPr>
          <w:ilvl w:val="0"/>
          <w:numId w:val="8"/>
        </w:numPr>
        <w:tabs>
          <w:tab w:val="left" w:pos="360"/>
        </w:tabs>
        <w:snapToGrid w:val="0"/>
        <w:spacing w:line="360" w:lineRule="auto"/>
        <w:ind w:left="357" w:hanging="357"/>
        <w:outlineLvl w:val="1"/>
        <w:rPr>
          <w:sz w:val="24"/>
          <w:highlight w:val="none"/>
        </w:rPr>
      </w:pPr>
      <w:bookmarkStart w:id="342" w:name="_Toc149720825"/>
      <w:bookmarkStart w:id="343" w:name="_Toc142311034"/>
      <w:bookmarkStart w:id="344" w:name="_Toc150774737"/>
      <w:bookmarkStart w:id="345" w:name="_Toc164229373"/>
      <w:bookmarkStart w:id="346" w:name="_Toc305158800"/>
      <w:bookmarkStart w:id="347" w:name="_Toc150480770"/>
      <w:bookmarkStart w:id="348" w:name="_Toc127151733"/>
      <w:bookmarkStart w:id="349" w:name="_Toc151193846"/>
      <w:bookmarkStart w:id="350" w:name="_Toc151193774"/>
      <w:bookmarkStart w:id="351" w:name="_Toc164608646"/>
      <w:bookmarkStart w:id="352" w:name="_Toc265228370"/>
      <w:bookmarkStart w:id="353" w:name="_Toc151190159"/>
      <w:bookmarkStart w:id="354" w:name="_Toc305158874"/>
      <w:bookmarkStart w:id="355" w:name="_Toc164351626"/>
      <w:bookmarkStart w:id="356" w:name="_Toc520356157"/>
      <w:bookmarkStart w:id="357" w:name="_Toc150774632"/>
      <w:bookmarkStart w:id="358" w:name="_Toc226337228"/>
      <w:bookmarkStart w:id="359" w:name="_Toc164229227"/>
      <w:bookmarkStart w:id="360" w:name="_Toc264969222"/>
      <w:bookmarkStart w:id="361" w:name="_Toc151193630"/>
      <w:bookmarkStart w:id="362" w:name="_Toc127151532"/>
      <w:bookmarkStart w:id="363" w:name="_Toc226965805"/>
      <w:bookmarkStart w:id="364" w:name="_Toc164608801"/>
      <w:bookmarkStart w:id="365" w:name="_Toc195842897"/>
      <w:bookmarkStart w:id="366" w:name="_Toc151193920"/>
      <w:bookmarkStart w:id="367" w:name="_Toc127161446"/>
      <w:bookmarkStart w:id="368" w:name="_Toc150509283"/>
      <w:bookmarkStart w:id="369" w:name="_Toc226965722"/>
      <w:bookmarkStart w:id="370" w:name="_Toc151193702"/>
      <w:bookmarkStart w:id="371" w:name="_Toc226309776"/>
      <w:r>
        <w:rPr>
          <w:sz w:val="24"/>
          <w:highlight w:val="none"/>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7EBCBA3B">
      <w:pPr>
        <w:numPr>
          <w:ilvl w:val="1"/>
          <w:numId w:val="8"/>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2C43354D">
      <w:pPr>
        <w:numPr>
          <w:ilvl w:val="0"/>
          <w:numId w:val="8"/>
        </w:numPr>
        <w:tabs>
          <w:tab w:val="left" w:pos="360"/>
        </w:tabs>
        <w:snapToGrid w:val="0"/>
        <w:spacing w:line="360" w:lineRule="auto"/>
        <w:ind w:left="357" w:hanging="357"/>
        <w:outlineLvl w:val="1"/>
        <w:rPr>
          <w:sz w:val="24"/>
          <w:highlight w:val="none"/>
        </w:rPr>
      </w:pPr>
      <w:bookmarkStart w:id="372" w:name="_Toc164608647"/>
      <w:bookmarkStart w:id="373" w:name="_Toc265228371"/>
      <w:bookmarkStart w:id="374" w:name="_Toc127161447"/>
      <w:bookmarkStart w:id="375" w:name="_Toc150509284"/>
      <w:bookmarkStart w:id="376" w:name="_Toc226965723"/>
      <w:bookmarkStart w:id="377" w:name="_Toc151193847"/>
      <w:bookmarkStart w:id="378" w:name="_Toc149720826"/>
      <w:bookmarkStart w:id="379" w:name="_Toc226309777"/>
      <w:bookmarkStart w:id="380" w:name="_Toc164229228"/>
      <w:bookmarkStart w:id="381" w:name="_Toc127151533"/>
      <w:bookmarkStart w:id="382" w:name="_Toc150480771"/>
      <w:bookmarkStart w:id="383" w:name="_Toc151193775"/>
      <w:bookmarkStart w:id="384" w:name="_Toc520356158"/>
      <w:bookmarkStart w:id="385" w:name="_Toc226965806"/>
      <w:bookmarkStart w:id="386" w:name="_Toc164608802"/>
      <w:bookmarkStart w:id="387" w:name="_Toc264969223"/>
      <w:bookmarkStart w:id="388" w:name="_Toc305158875"/>
      <w:bookmarkStart w:id="389" w:name="_Toc151193703"/>
      <w:bookmarkStart w:id="390" w:name="_Toc164229374"/>
      <w:bookmarkStart w:id="391" w:name="_Toc151190160"/>
      <w:bookmarkStart w:id="392" w:name="_Toc164351627"/>
      <w:bookmarkStart w:id="393" w:name="_Toc150774738"/>
      <w:bookmarkStart w:id="394" w:name="_Toc151193631"/>
      <w:bookmarkStart w:id="395" w:name="_Toc150774633"/>
      <w:bookmarkStart w:id="396" w:name="_Toc127151734"/>
      <w:bookmarkStart w:id="397" w:name="_Toc305158801"/>
      <w:bookmarkStart w:id="398" w:name="_Toc195842898"/>
      <w:bookmarkStart w:id="399" w:name="_Toc151193921"/>
      <w:bookmarkStart w:id="400" w:name="_Toc142311035"/>
      <w:bookmarkStart w:id="401" w:name="_Toc226337229"/>
      <w:r>
        <w:rPr>
          <w:sz w:val="24"/>
          <w:highlight w:val="none"/>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highlight w:val="none"/>
        </w:rPr>
        <w:t>、盖章</w:t>
      </w:r>
    </w:p>
    <w:p w14:paraId="722B1BBA">
      <w:pPr>
        <w:numPr>
          <w:ilvl w:val="1"/>
          <w:numId w:val="8"/>
        </w:numPr>
        <w:tabs>
          <w:tab w:val="left" w:pos="1080"/>
          <w:tab w:val="left" w:pos="2014"/>
        </w:tabs>
        <w:snapToGrid w:val="0"/>
        <w:spacing w:line="360" w:lineRule="auto"/>
        <w:ind w:left="1077" w:hanging="720"/>
        <w:rPr>
          <w:sz w:val="24"/>
          <w:highlight w:val="none"/>
        </w:rPr>
      </w:pPr>
      <w:bookmarkStart w:id="402" w:name="_Toc151193922"/>
      <w:bookmarkStart w:id="403" w:name="_Toc226965724"/>
      <w:bookmarkStart w:id="404" w:name="_Toc151193776"/>
      <w:bookmarkStart w:id="405" w:name="_Toc305158802"/>
      <w:bookmarkStart w:id="406" w:name="_Toc151193632"/>
      <w:bookmarkStart w:id="407" w:name="_Toc520356159"/>
      <w:bookmarkStart w:id="408" w:name="_Toc265228372"/>
      <w:bookmarkStart w:id="409" w:name="_Toc150509285"/>
      <w:bookmarkStart w:id="410" w:name="_Toc195842899"/>
      <w:bookmarkStart w:id="411" w:name="_Toc226965807"/>
      <w:bookmarkStart w:id="412" w:name="_Toc264969224"/>
      <w:bookmarkStart w:id="413" w:name="_Toc305158876"/>
      <w:bookmarkStart w:id="414" w:name="_Toc150774739"/>
      <w:bookmarkStart w:id="415" w:name="_Toc150774634"/>
      <w:bookmarkStart w:id="416" w:name="_Toc151193848"/>
      <w:bookmarkStart w:id="417" w:name="_Toc226309778"/>
      <w:bookmarkStart w:id="418" w:name="_Toc151193704"/>
      <w:bookmarkStart w:id="419" w:name="_Toc127151534"/>
      <w:bookmarkStart w:id="420" w:name="_Toc226337230"/>
      <w:bookmarkStart w:id="421" w:name="_Toc151190161"/>
      <w:bookmarkStart w:id="422" w:name="_Toc150480772"/>
      <w:bookmarkStart w:id="423" w:name="_Toc142311036"/>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1BB81372">
      <w:pPr>
        <w:numPr>
          <w:ilvl w:val="1"/>
          <w:numId w:val="8"/>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11FF81A7">
      <w:pPr>
        <w:tabs>
          <w:tab w:val="left" w:pos="900"/>
          <w:tab w:val="left" w:pos="1080"/>
        </w:tabs>
        <w:snapToGrid w:val="0"/>
        <w:spacing w:line="360" w:lineRule="auto"/>
        <w:ind w:left="357"/>
        <w:rPr>
          <w:highlight w:val="none"/>
        </w:rPr>
      </w:pPr>
    </w:p>
    <w:p w14:paraId="070B62A9">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68643907">
      <w:pPr>
        <w:numPr>
          <w:ilvl w:val="0"/>
          <w:numId w:val="8"/>
        </w:numPr>
        <w:tabs>
          <w:tab w:val="left" w:pos="360"/>
        </w:tabs>
        <w:snapToGrid w:val="0"/>
        <w:spacing w:line="360" w:lineRule="auto"/>
        <w:ind w:left="357" w:hanging="357"/>
        <w:outlineLvl w:val="1"/>
        <w:rPr>
          <w:sz w:val="24"/>
          <w:highlight w:val="none"/>
        </w:rPr>
      </w:pPr>
      <w:bookmarkStart w:id="424" w:name="_Toc226337231"/>
      <w:bookmarkStart w:id="425" w:name="_Toc164351629"/>
      <w:bookmarkStart w:id="426" w:name="_Toc151193923"/>
      <w:bookmarkStart w:id="427" w:name="_Toc195842900"/>
      <w:bookmarkStart w:id="428" w:name="_Toc127151736"/>
      <w:bookmarkStart w:id="429" w:name="_Toc149720828"/>
      <w:bookmarkStart w:id="430" w:name="_Toc151193705"/>
      <w:bookmarkStart w:id="431" w:name="_Toc305158877"/>
      <w:bookmarkStart w:id="432" w:name="_Toc151190162"/>
      <w:bookmarkStart w:id="433" w:name="_Toc265228373"/>
      <w:bookmarkStart w:id="434" w:name="_Toc264969225"/>
      <w:bookmarkStart w:id="435" w:name="_Toc150774635"/>
      <w:bookmarkStart w:id="436" w:name="_Toc150509286"/>
      <w:bookmarkStart w:id="437" w:name="_Toc226965725"/>
      <w:bookmarkStart w:id="438" w:name="_Toc151193633"/>
      <w:bookmarkStart w:id="439" w:name="_Toc151193849"/>
      <w:bookmarkStart w:id="440" w:name="_Toc164229376"/>
      <w:bookmarkStart w:id="441" w:name="_Toc127151535"/>
      <w:bookmarkStart w:id="442" w:name="_Toc164229230"/>
      <w:bookmarkStart w:id="443" w:name="_Toc150774740"/>
      <w:bookmarkStart w:id="444" w:name="_Toc520356160"/>
      <w:bookmarkStart w:id="445" w:name="_Toc164608804"/>
      <w:bookmarkStart w:id="446" w:name="_Toc142311037"/>
      <w:bookmarkStart w:id="447" w:name="_Toc151193777"/>
      <w:bookmarkStart w:id="448" w:name="_Toc226965808"/>
      <w:bookmarkStart w:id="449" w:name="_Toc150480773"/>
      <w:bookmarkStart w:id="450" w:name="_Toc164608649"/>
      <w:bookmarkStart w:id="451" w:name="_Toc127161449"/>
      <w:bookmarkStart w:id="452" w:name="_Toc305158803"/>
      <w:bookmarkStart w:id="453" w:name="_Toc226309779"/>
      <w:r>
        <w:rPr>
          <w:sz w:val="24"/>
          <w:highlight w:val="none"/>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highlight w:val="none"/>
        </w:rPr>
        <w:t>提交</w:t>
      </w:r>
    </w:p>
    <w:p w14:paraId="55581831">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4EA3FA2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625B0AB7">
      <w:pPr>
        <w:numPr>
          <w:ilvl w:val="0"/>
          <w:numId w:val="8"/>
        </w:numPr>
        <w:tabs>
          <w:tab w:val="left" w:pos="360"/>
        </w:tabs>
        <w:snapToGrid w:val="0"/>
        <w:spacing w:line="360" w:lineRule="auto"/>
        <w:ind w:left="357" w:hanging="357"/>
        <w:outlineLvl w:val="1"/>
        <w:rPr>
          <w:sz w:val="24"/>
          <w:highlight w:val="none"/>
        </w:rPr>
      </w:pPr>
      <w:bookmarkStart w:id="454" w:name="_Toc151190163"/>
      <w:bookmarkStart w:id="455" w:name="_Toc127151536"/>
      <w:bookmarkStart w:id="456" w:name="_Toc142311038"/>
      <w:bookmarkStart w:id="457" w:name="_Toc127151737"/>
      <w:bookmarkStart w:id="458" w:name="_Toc264969226"/>
      <w:bookmarkStart w:id="459" w:name="_Toc164608650"/>
      <w:bookmarkStart w:id="460" w:name="_Toc520356161"/>
      <w:bookmarkStart w:id="461" w:name="_Toc305158878"/>
      <w:bookmarkStart w:id="462" w:name="_Toc151193924"/>
      <w:bookmarkStart w:id="463" w:name="_Toc164229377"/>
      <w:bookmarkStart w:id="464" w:name="_Toc305158804"/>
      <w:bookmarkStart w:id="465" w:name="_Toc164608805"/>
      <w:bookmarkStart w:id="466" w:name="_Toc195842901"/>
      <w:bookmarkStart w:id="467" w:name="_Toc150480774"/>
      <w:bookmarkStart w:id="468" w:name="_Toc151193634"/>
      <w:bookmarkStart w:id="469" w:name="_Toc226337232"/>
      <w:bookmarkStart w:id="470" w:name="_Toc265228374"/>
      <w:bookmarkStart w:id="471" w:name="_Toc150509287"/>
      <w:bookmarkStart w:id="472" w:name="_Toc226309780"/>
      <w:bookmarkStart w:id="473" w:name="_Toc150774741"/>
      <w:bookmarkStart w:id="474" w:name="_Toc151193706"/>
      <w:bookmarkStart w:id="475" w:name="_Toc151193778"/>
      <w:bookmarkStart w:id="476" w:name="_Toc151193850"/>
      <w:bookmarkStart w:id="477" w:name="_Toc164351630"/>
      <w:bookmarkStart w:id="478" w:name="_Toc226965726"/>
      <w:bookmarkStart w:id="479" w:name="_Toc150774636"/>
      <w:bookmarkStart w:id="480" w:name="_Toc164229231"/>
      <w:bookmarkStart w:id="481" w:name="_Toc127161450"/>
      <w:bookmarkStart w:id="482" w:name="_Toc149720829"/>
      <w:bookmarkStart w:id="483" w:name="_Toc226965809"/>
      <w:r>
        <w:rPr>
          <w:sz w:val="24"/>
          <w:highlight w:val="none"/>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highlight w:val="none"/>
        </w:rPr>
        <w:t>时间</w:t>
      </w:r>
    </w:p>
    <w:p w14:paraId="6E0A9446">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4DF66448">
      <w:pPr>
        <w:numPr>
          <w:ilvl w:val="0"/>
          <w:numId w:val="8"/>
        </w:numPr>
        <w:tabs>
          <w:tab w:val="left" w:pos="360"/>
        </w:tabs>
        <w:snapToGrid w:val="0"/>
        <w:spacing w:line="360" w:lineRule="auto"/>
        <w:ind w:left="357" w:hanging="357"/>
        <w:outlineLvl w:val="1"/>
        <w:rPr>
          <w:sz w:val="24"/>
          <w:highlight w:val="none"/>
        </w:rPr>
      </w:pPr>
      <w:bookmarkStart w:id="484" w:name="_Toc150774742"/>
      <w:bookmarkStart w:id="485" w:name="_Toc127161451"/>
      <w:bookmarkStart w:id="486" w:name="_Toc164351631"/>
      <w:bookmarkStart w:id="487" w:name="_Toc305158879"/>
      <w:bookmarkStart w:id="488" w:name="_Toc265228375"/>
      <w:bookmarkStart w:id="489" w:name="_Toc520356162"/>
      <w:bookmarkStart w:id="490" w:name="_Toc151193925"/>
      <w:bookmarkStart w:id="491" w:name="_Toc151193707"/>
      <w:bookmarkStart w:id="492" w:name="_Toc150509288"/>
      <w:bookmarkStart w:id="493" w:name="_Toc164608806"/>
      <w:bookmarkStart w:id="494" w:name="_Toc151193635"/>
      <w:bookmarkStart w:id="495" w:name="_Toc150480775"/>
      <w:bookmarkStart w:id="496" w:name="_Toc226965727"/>
      <w:bookmarkStart w:id="497" w:name="_Toc150774637"/>
      <w:bookmarkStart w:id="498" w:name="_Toc264969227"/>
      <w:bookmarkStart w:id="499" w:name="_Toc164608651"/>
      <w:bookmarkStart w:id="500" w:name="_Toc142311039"/>
      <w:bookmarkStart w:id="501" w:name="_Toc226309781"/>
      <w:bookmarkStart w:id="502" w:name="_Toc164229378"/>
      <w:bookmarkStart w:id="503" w:name="_Toc127151738"/>
      <w:bookmarkStart w:id="504" w:name="_Toc226337233"/>
      <w:bookmarkStart w:id="505" w:name="_Toc164229232"/>
      <w:bookmarkStart w:id="506" w:name="_Toc151190164"/>
      <w:bookmarkStart w:id="507" w:name="_Toc305158805"/>
      <w:bookmarkStart w:id="508" w:name="_Toc149720830"/>
      <w:bookmarkStart w:id="509" w:name="_Toc195842902"/>
      <w:bookmarkStart w:id="510" w:name="_Toc151193851"/>
      <w:bookmarkStart w:id="511" w:name="_Toc127151537"/>
      <w:bookmarkStart w:id="512" w:name="_Toc226965810"/>
      <w:bookmarkStart w:id="513" w:name="_Toc151193779"/>
      <w:r>
        <w:rPr>
          <w:sz w:val="24"/>
          <w:highlight w:val="none"/>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26E80A26">
      <w:pPr>
        <w:numPr>
          <w:ilvl w:val="1"/>
          <w:numId w:val="8"/>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1103996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1175F147">
      <w:pPr>
        <w:spacing w:line="360" w:lineRule="auto"/>
        <w:rPr>
          <w:sz w:val="24"/>
          <w:highlight w:val="none"/>
        </w:rPr>
      </w:pPr>
    </w:p>
    <w:p w14:paraId="7848A7B6">
      <w:pPr>
        <w:pStyle w:val="3"/>
        <w:spacing w:before="0" w:line="360" w:lineRule="auto"/>
        <w:rPr>
          <w:rFonts w:ascii="Times New Roman" w:hAnsi="Times New Roman" w:eastAsia="宋体"/>
          <w:sz w:val="28"/>
          <w:highlight w:val="none"/>
        </w:rPr>
      </w:pPr>
      <w:bookmarkStart w:id="514" w:name="_Toc150509289"/>
      <w:bookmarkStart w:id="515" w:name="_Toc151193636"/>
      <w:bookmarkStart w:id="516" w:name="_Toc151190165"/>
      <w:bookmarkStart w:id="517" w:name="_Toc150480776"/>
      <w:bookmarkStart w:id="518" w:name="_Toc150774638"/>
      <w:bookmarkStart w:id="519" w:name="_Toc195842903"/>
      <w:bookmarkStart w:id="520" w:name="_Toc264969228"/>
      <w:bookmarkStart w:id="521" w:name="_Toc305158880"/>
      <w:bookmarkStart w:id="522" w:name="_Toc150774743"/>
      <w:bookmarkStart w:id="523" w:name="_Toc265228376"/>
      <w:bookmarkStart w:id="524" w:name="_Toc226337234"/>
      <w:bookmarkStart w:id="525" w:name="_Toc151193926"/>
      <w:bookmarkStart w:id="526" w:name="_Toc151193852"/>
      <w:bookmarkStart w:id="527" w:name="_Toc226965728"/>
      <w:bookmarkStart w:id="528" w:name="_Toc520356163"/>
      <w:bookmarkStart w:id="529" w:name="_Toc305158806"/>
      <w:bookmarkStart w:id="530" w:name="_Toc127151538"/>
      <w:bookmarkStart w:id="531" w:name="_Toc226965811"/>
      <w:bookmarkStart w:id="532" w:name="_Toc151193708"/>
      <w:bookmarkStart w:id="533" w:name="_Toc226309782"/>
      <w:bookmarkStart w:id="534" w:name="_Toc142311040"/>
      <w:bookmarkStart w:id="535" w:name="_Toc151193780"/>
      <w:r>
        <w:rPr>
          <w:rFonts w:ascii="Times New Roman" w:hAnsi="Times New Roman" w:eastAsia="宋体"/>
          <w:sz w:val="28"/>
          <w:highlight w:val="none"/>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5686508E">
      <w:pPr>
        <w:numPr>
          <w:ilvl w:val="0"/>
          <w:numId w:val="8"/>
        </w:numPr>
        <w:tabs>
          <w:tab w:val="left" w:pos="360"/>
        </w:tabs>
        <w:snapToGrid w:val="0"/>
        <w:spacing w:line="360" w:lineRule="auto"/>
        <w:ind w:left="357" w:hanging="357"/>
        <w:outlineLvl w:val="1"/>
        <w:rPr>
          <w:sz w:val="24"/>
          <w:highlight w:val="none"/>
        </w:rPr>
      </w:pPr>
      <w:bookmarkStart w:id="536" w:name="_Toc164608653"/>
      <w:bookmarkStart w:id="537" w:name="_Toc264969229"/>
      <w:bookmarkStart w:id="538" w:name="_Toc164608808"/>
      <w:bookmarkStart w:id="539" w:name="_Toc127161453"/>
      <w:bookmarkStart w:id="540" w:name="_Toc305158881"/>
      <w:bookmarkStart w:id="541" w:name="_Toc520356164"/>
      <w:bookmarkStart w:id="542" w:name="_Toc142311041"/>
      <w:bookmarkStart w:id="543" w:name="_Toc226337235"/>
      <w:bookmarkStart w:id="544" w:name="_Toc127151740"/>
      <w:bookmarkStart w:id="545" w:name="_Toc151193853"/>
      <w:bookmarkStart w:id="546" w:name="_Toc164351633"/>
      <w:bookmarkStart w:id="547" w:name="_Toc305158807"/>
      <w:bookmarkStart w:id="548" w:name="_Toc151193709"/>
      <w:bookmarkStart w:id="549" w:name="_Toc195842904"/>
      <w:bookmarkStart w:id="550" w:name="_Toc149720832"/>
      <w:bookmarkStart w:id="551" w:name="_Toc151193927"/>
      <w:bookmarkStart w:id="552" w:name="_Toc164229380"/>
      <w:bookmarkStart w:id="553" w:name="_Toc151193637"/>
      <w:bookmarkStart w:id="554" w:name="_Toc226965729"/>
      <w:bookmarkStart w:id="555" w:name="_Toc226965812"/>
      <w:bookmarkStart w:id="556" w:name="_Toc265228377"/>
      <w:bookmarkStart w:id="557" w:name="_Toc150774639"/>
      <w:bookmarkStart w:id="558" w:name="_Toc150480777"/>
      <w:bookmarkStart w:id="559" w:name="_Toc151190166"/>
      <w:bookmarkStart w:id="560" w:name="_Toc150774744"/>
      <w:bookmarkStart w:id="561" w:name="_Toc127151539"/>
      <w:bookmarkStart w:id="562" w:name="_Toc226309783"/>
      <w:bookmarkStart w:id="563" w:name="_Toc150509290"/>
      <w:bookmarkStart w:id="564" w:name="_Toc151193781"/>
      <w:bookmarkStart w:id="565" w:name="_Toc164229234"/>
      <w:r>
        <w:rPr>
          <w:sz w:val="24"/>
          <w:highlight w:val="none"/>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02BFE10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0FA14007">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66" w:name="_Hlk167284562"/>
      <w:r>
        <w:rPr>
          <w:sz w:val="24"/>
          <w:highlight w:val="none"/>
        </w:rPr>
        <w:t>《投标人须知资料表》</w:t>
      </w:r>
      <w:bookmarkEnd w:id="566"/>
      <w:r>
        <w:rPr>
          <w:sz w:val="24"/>
          <w:highlight w:val="none"/>
        </w:rPr>
        <w:t>规定的时间内对投标文件进行解密，因非系统原因导致的解密失败，视为</w:t>
      </w:r>
      <w:r>
        <w:rPr>
          <w:b/>
          <w:sz w:val="24"/>
          <w:highlight w:val="none"/>
        </w:rPr>
        <w:t>投标无效</w:t>
      </w:r>
      <w:r>
        <w:rPr>
          <w:sz w:val="24"/>
          <w:highlight w:val="none"/>
        </w:rPr>
        <w:t>。</w:t>
      </w:r>
    </w:p>
    <w:p w14:paraId="6E1229F2">
      <w:pPr>
        <w:numPr>
          <w:ilvl w:val="1"/>
          <w:numId w:val="8"/>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67" w:name="_Toc520356165"/>
      <w:r>
        <w:rPr>
          <w:sz w:val="24"/>
          <w:highlight w:val="none"/>
        </w:rPr>
        <w:t>。</w:t>
      </w:r>
      <w:bookmarkStart w:id="568" w:name="_Hlk143533942"/>
      <w:r>
        <w:rPr>
          <w:sz w:val="24"/>
          <w:highlight w:val="none"/>
        </w:rPr>
        <w:t>投标人未在规定时间内提出疑义或确认一览表的，视同认可开标结果。</w:t>
      </w:r>
      <w:bookmarkEnd w:id="568"/>
    </w:p>
    <w:p w14:paraId="02C5AA34">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E293254">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4E64DDEE">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380E233F">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67"/>
    <w:p w14:paraId="0B4CAE58">
      <w:pPr>
        <w:numPr>
          <w:ilvl w:val="0"/>
          <w:numId w:val="8"/>
        </w:numPr>
        <w:tabs>
          <w:tab w:val="left" w:pos="360"/>
        </w:tabs>
        <w:snapToGrid w:val="0"/>
        <w:spacing w:line="360" w:lineRule="auto"/>
        <w:ind w:left="357" w:hanging="357"/>
        <w:outlineLvl w:val="1"/>
        <w:rPr>
          <w:sz w:val="24"/>
          <w:highlight w:val="none"/>
        </w:rPr>
      </w:pPr>
      <w:bookmarkStart w:id="569" w:name="_Toc149720833"/>
      <w:bookmarkStart w:id="570" w:name="_Toc127151741"/>
      <w:bookmarkStart w:id="571" w:name="_Toc151193928"/>
      <w:bookmarkStart w:id="572" w:name="_Toc305158808"/>
      <w:bookmarkStart w:id="573" w:name="_Toc305158882"/>
      <w:bookmarkStart w:id="574" w:name="_Toc164229381"/>
      <w:bookmarkStart w:id="575" w:name="_Toc164608809"/>
      <w:bookmarkStart w:id="576" w:name="_Toc151193782"/>
      <w:bookmarkStart w:id="577" w:name="_Toc195842905"/>
      <w:bookmarkStart w:id="578" w:name="_Toc151193710"/>
      <w:bookmarkStart w:id="579" w:name="_Toc150509291"/>
      <w:bookmarkStart w:id="580" w:name="_Toc151193638"/>
      <w:bookmarkStart w:id="581" w:name="_Toc150480778"/>
      <w:bookmarkStart w:id="582" w:name="_Toc264969230"/>
      <w:bookmarkStart w:id="583" w:name="_Toc226965813"/>
      <w:bookmarkStart w:id="584" w:name="_Toc150774640"/>
      <w:bookmarkStart w:id="585" w:name="_Toc164608654"/>
      <w:bookmarkStart w:id="586" w:name="_Toc127151540"/>
      <w:bookmarkStart w:id="587" w:name="_Toc150774745"/>
      <w:bookmarkStart w:id="588" w:name="_Toc142311042"/>
      <w:bookmarkStart w:id="589" w:name="_Toc226309784"/>
      <w:bookmarkStart w:id="590" w:name="_Toc151193854"/>
      <w:bookmarkStart w:id="591" w:name="_Toc127161454"/>
      <w:bookmarkStart w:id="592" w:name="_Toc151190167"/>
      <w:bookmarkStart w:id="593" w:name="_Toc265228378"/>
      <w:bookmarkStart w:id="594" w:name="_Toc164351634"/>
      <w:bookmarkStart w:id="595" w:name="_Toc226337236"/>
      <w:bookmarkStart w:id="596" w:name="_Toc164229235"/>
      <w:bookmarkStart w:id="597" w:name="_Toc226965730"/>
      <w:r>
        <w:rPr>
          <w:sz w:val="24"/>
          <w:highlight w:val="none"/>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4430C302">
      <w:pPr>
        <w:numPr>
          <w:ilvl w:val="1"/>
          <w:numId w:val="8"/>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598" w:name="_Toc520356166"/>
    </w:p>
    <w:p w14:paraId="1C08A935">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769E5383">
      <w:pPr>
        <w:numPr>
          <w:ilvl w:val="0"/>
          <w:numId w:val="8"/>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4273FD79">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4F5BB4C4">
      <w:pPr>
        <w:tabs>
          <w:tab w:val="left" w:pos="360"/>
          <w:tab w:val="left" w:pos="1080"/>
        </w:tabs>
        <w:snapToGrid w:val="0"/>
        <w:spacing w:line="360" w:lineRule="auto"/>
        <w:ind w:left="1080"/>
        <w:rPr>
          <w:sz w:val="24"/>
          <w:highlight w:val="none"/>
        </w:rPr>
      </w:pPr>
    </w:p>
    <w:p w14:paraId="3B373590">
      <w:pPr>
        <w:pStyle w:val="3"/>
        <w:spacing w:before="0" w:line="360" w:lineRule="auto"/>
        <w:rPr>
          <w:rFonts w:ascii="Times New Roman" w:hAnsi="Times New Roman" w:eastAsia="宋体"/>
          <w:sz w:val="28"/>
          <w:highlight w:val="none"/>
        </w:rPr>
      </w:pPr>
      <w:bookmarkStart w:id="600" w:name="_Toc226965735"/>
      <w:bookmarkStart w:id="601" w:name="_Toc264969235"/>
      <w:bookmarkStart w:id="602" w:name="_Toc195842910"/>
      <w:bookmarkStart w:id="603" w:name="_Toc150774750"/>
      <w:bookmarkStart w:id="604" w:name="_Toc151190172"/>
      <w:bookmarkStart w:id="605" w:name="_Toc151193715"/>
      <w:bookmarkStart w:id="606" w:name="_Toc150774645"/>
      <w:bookmarkStart w:id="607" w:name="_Toc150480783"/>
      <w:bookmarkStart w:id="608" w:name="_Toc151193643"/>
      <w:bookmarkStart w:id="609" w:name="_Toc151193787"/>
      <w:bookmarkStart w:id="610" w:name="_Toc150509296"/>
      <w:bookmarkStart w:id="611" w:name="_Toc226309789"/>
      <w:bookmarkStart w:id="612" w:name="_Toc151193933"/>
      <w:bookmarkStart w:id="613" w:name="_Toc127151545"/>
      <w:bookmarkStart w:id="614" w:name="_Toc151193859"/>
      <w:bookmarkStart w:id="615" w:name="_Toc142311047"/>
      <w:bookmarkStart w:id="616" w:name="_Toc265228383"/>
      <w:bookmarkStart w:id="617" w:name="_Toc226337241"/>
      <w:bookmarkStart w:id="618" w:name="_Toc305158887"/>
      <w:bookmarkStart w:id="619" w:name="_Toc305158813"/>
      <w:bookmarkStart w:id="620" w:name="_Toc226965818"/>
      <w:r>
        <w:rPr>
          <w:rFonts w:ascii="Times New Roman" w:hAnsi="Times New Roman" w:eastAsia="宋体"/>
          <w:sz w:val="28"/>
          <w:highlight w:val="none"/>
        </w:rPr>
        <w:t xml:space="preserve">六   </w:t>
      </w:r>
      <w:bookmarkEnd w:id="599"/>
      <w:r>
        <w:rPr>
          <w:rFonts w:ascii="Times New Roman" w:hAnsi="Times New Roman" w:eastAsia="宋体"/>
          <w:sz w:val="28"/>
          <w:highlight w:val="none"/>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64608816"/>
      <w:bookmarkStart w:id="622" w:name="_Toc150774647"/>
      <w:bookmarkStart w:id="623" w:name="_Toc150509298"/>
      <w:bookmarkStart w:id="624" w:name="_Toc151193789"/>
      <w:bookmarkStart w:id="625" w:name="_Toc226337243"/>
      <w:bookmarkStart w:id="626" w:name="_Toc164229242"/>
      <w:bookmarkStart w:id="627" w:name="_Toc151193717"/>
      <w:bookmarkStart w:id="628" w:name="_Toc150480785"/>
      <w:bookmarkStart w:id="629" w:name="_Toc151190174"/>
      <w:bookmarkStart w:id="630" w:name="_Toc164229388"/>
      <w:bookmarkStart w:id="631" w:name="_Toc149720840"/>
      <w:bookmarkStart w:id="632" w:name="_Toc305158889"/>
      <w:bookmarkStart w:id="633" w:name="_Toc264969237"/>
      <w:bookmarkStart w:id="634" w:name="_Toc195842912"/>
      <w:bookmarkStart w:id="635" w:name="_Toc127161461"/>
      <w:bookmarkStart w:id="636" w:name="_Toc127151748"/>
      <w:bookmarkStart w:id="637" w:name="_Toc226965737"/>
      <w:bookmarkStart w:id="638" w:name="_Toc150774752"/>
      <w:bookmarkStart w:id="639" w:name="_Toc151193861"/>
      <w:bookmarkStart w:id="640" w:name="_Toc151193645"/>
      <w:bookmarkStart w:id="641" w:name="_Toc305158815"/>
      <w:bookmarkStart w:id="642" w:name="_Toc265228385"/>
      <w:bookmarkStart w:id="643" w:name="_Toc164608661"/>
      <w:bookmarkStart w:id="644" w:name="_Toc226309791"/>
      <w:bookmarkStart w:id="645" w:name="_Toc226965820"/>
      <w:bookmarkStart w:id="646" w:name="_Toc142311049"/>
      <w:bookmarkStart w:id="647" w:name="_Toc164351641"/>
      <w:bookmarkStart w:id="648" w:name="_Toc151193935"/>
      <w:bookmarkStart w:id="649" w:name="_Toc127151547"/>
    </w:p>
    <w:p w14:paraId="05D1AD92">
      <w:pPr>
        <w:numPr>
          <w:ilvl w:val="0"/>
          <w:numId w:val="8"/>
        </w:numPr>
        <w:tabs>
          <w:tab w:val="left" w:pos="360"/>
        </w:tabs>
        <w:snapToGrid w:val="0"/>
        <w:spacing w:line="360" w:lineRule="auto"/>
        <w:ind w:left="357" w:hanging="357"/>
        <w:outlineLvl w:val="1"/>
        <w:rPr>
          <w:sz w:val="24"/>
          <w:highlight w:val="none"/>
        </w:rPr>
      </w:pPr>
      <w:r>
        <w:rPr>
          <w:sz w:val="24"/>
          <w:highlight w:val="none"/>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69FC6ACF">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3B0219D0">
      <w:pPr>
        <w:numPr>
          <w:ilvl w:val="0"/>
          <w:numId w:val="8"/>
        </w:numPr>
        <w:tabs>
          <w:tab w:val="left" w:pos="360"/>
        </w:tabs>
        <w:snapToGrid w:val="0"/>
        <w:spacing w:line="360" w:lineRule="auto"/>
        <w:ind w:left="357" w:hanging="357"/>
        <w:outlineLvl w:val="1"/>
        <w:rPr>
          <w:sz w:val="24"/>
          <w:highlight w:val="none"/>
        </w:rPr>
      </w:pPr>
      <w:bookmarkStart w:id="650" w:name="_Toc305158817"/>
      <w:bookmarkStart w:id="651" w:name="_Toc305158891"/>
      <w:bookmarkStart w:id="652" w:name="_Toc164608663"/>
      <w:bookmarkStart w:id="653" w:name="_Toc151193863"/>
      <w:bookmarkStart w:id="654" w:name="_Toc264969239"/>
      <w:bookmarkStart w:id="655" w:name="_Toc127151549"/>
      <w:bookmarkStart w:id="656" w:name="_Toc164229244"/>
      <w:bookmarkStart w:id="657" w:name="_Toc151190176"/>
      <w:bookmarkStart w:id="658" w:name="_Toc151193719"/>
      <w:bookmarkStart w:id="659" w:name="_Toc164351643"/>
      <w:bookmarkStart w:id="660" w:name="_Toc226309793"/>
      <w:bookmarkStart w:id="661" w:name="_Toc164229390"/>
      <w:bookmarkStart w:id="662" w:name="_Toc151193647"/>
      <w:bookmarkStart w:id="663" w:name="_Toc149720842"/>
      <w:bookmarkStart w:id="664" w:name="_Toc150509300"/>
      <w:bookmarkStart w:id="665" w:name="_Toc226965739"/>
      <w:bookmarkStart w:id="666" w:name="_Toc127151750"/>
      <w:bookmarkStart w:id="667" w:name="_Toc195842914"/>
      <w:bookmarkStart w:id="668" w:name="_Toc226337245"/>
      <w:bookmarkStart w:id="669" w:name="_Toc151193791"/>
      <w:bookmarkStart w:id="670" w:name="_Toc127161463"/>
      <w:bookmarkStart w:id="671" w:name="_Toc226965822"/>
      <w:bookmarkStart w:id="672" w:name="_Toc150480787"/>
      <w:bookmarkStart w:id="673" w:name="_Toc151193937"/>
      <w:bookmarkStart w:id="674" w:name="_Toc150774754"/>
      <w:bookmarkStart w:id="675" w:name="_Toc265228387"/>
      <w:bookmarkStart w:id="676" w:name="_Toc150774649"/>
      <w:bookmarkStart w:id="677" w:name="_Toc142311051"/>
      <w:bookmarkStart w:id="678" w:name="_Toc164608818"/>
      <w:bookmarkStart w:id="679" w:name="_Ref467307090"/>
      <w:bookmarkStart w:id="680" w:name="_Ref467306425"/>
      <w:bookmarkStart w:id="681" w:name="_Toc520356176"/>
      <w:r>
        <w:rPr>
          <w:sz w:val="24"/>
          <w:highlight w:val="none"/>
        </w:rPr>
        <w:t>中标公告与中标通知书</w:t>
      </w:r>
      <w:bookmarkEnd w:id="650"/>
      <w:bookmarkEnd w:id="651"/>
    </w:p>
    <w:p w14:paraId="56ADDE27">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0D53D4C">
      <w:pPr>
        <w:numPr>
          <w:ilvl w:val="1"/>
          <w:numId w:val="8"/>
        </w:numP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0395288D">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5AE7156D">
      <w:pPr>
        <w:numPr>
          <w:ilvl w:val="1"/>
          <w:numId w:val="8"/>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531483B2">
      <w:pPr>
        <w:numPr>
          <w:ilvl w:val="2"/>
          <w:numId w:val="8"/>
        </w:numPr>
        <w:snapToGrid w:val="0"/>
        <w:spacing w:line="360" w:lineRule="auto"/>
        <w:rPr>
          <w:sz w:val="24"/>
          <w:highlight w:val="none"/>
        </w:rPr>
      </w:pPr>
      <w:r>
        <w:rPr>
          <w:sz w:val="24"/>
          <w:highlight w:val="none"/>
        </w:rPr>
        <w:t>符合专业条件的供应商或者对招标文件作实质响应的供应商不足三家的；</w:t>
      </w:r>
    </w:p>
    <w:p w14:paraId="17B5A3EE">
      <w:pPr>
        <w:numPr>
          <w:ilvl w:val="2"/>
          <w:numId w:val="8"/>
        </w:numPr>
        <w:snapToGrid w:val="0"/>
        <w:spacing w:line="360" w:lineRule="auto"/>
        <w:rPr>
          <w:sz w:val="24"/>
          <w:highlight w:val="none"/>
        </w:rPr>
      </w:pPr>
      <w:r>
        <w:rPr>
          <w:sz w:val="24"/>
          <w:highlight w:val="none"/>
        </w:rPr>
        <w:t>出现影响采购公正的违法、违规行为的；</w:t>
      </w:r>
    </w:p>
    <w:p w14:paraId="096AC7CE">
      <w:pPr>
        <w:numPr>
          <w:ilvl w:val="2"/>
          <w:numId w:val="8"/>
        </w:numPr>
        <w:snapToGrid w:val="0"/>
        <w:spacing w:line="360" w:lineRule="auto"/>
        <w:rPr>
          <w:sz w:val="24"/>
          <w:highlight w:val="none"/>
        </w:rPr>
      </w:pPr>
      <w:r>
        <w:rPr>
          <w:sz w:val="24"/>
          <w:highlight w:val="none"/>
        </w:rPr>
        <w:t>投标人的报价均超过了采购预算，采购人不能支付的；</w:t>
      </w:r>
    </w:p>
    <w:p w14:paraId="6081383B">
      <w:pPr>
        <w:numPr>
          <w:ilvl w:val="2"/>
          <w:numId w:val="8"/>
        </w:numPr>
        <w:snapToGrid w:val="0"/>
        <w:spacing w:line="360" w:lineRule="auto"/>
        <w:rPr>
          <w:sz w:val="24"/>
          <w:highlight w:val="none"/>
        </w:rPr>
      </w:pPr>
      <w:r>
        <w:rPr>
          <w:sz w:val="24"/>
          <w:highlight w:val="none"/>
        </w:rPr>
        <w:t>因重大变故，采购任务取消的。</w:t>
      </w:r>
    </w:p>
    <w:p w14:paraId="3A1E1966">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257C1FD5">
      <w:pPr>
        <w:numPr>
          <w:ilvl w:val="0"/>
          <w:numId w:val="8"/>
        </w:numPr>
        <w:tabs>
          <w:tab w:val="left" w:pos="360"/>
        </w:tabs>
        <w:snapToGrid w:val="0"/>
        <w:spacing w:line="360" w:lineRule="auto"/>
        <w:ind w:left="357" w:hanging="357"/>
        <w:outlineLvl w:val="1"/>
        <w:rPr>
          <w:sz w:val="24"/>
          <w:highlight w:val="none"/>
        </w:rPr>
      </w:pPr>
      <w:bookmarkStart w:id="682" w:name="_Toc151193864"/>
      <w:bookmarkStart w:id="683" w:name="_Toc150774650"/>
      <w:bookmarkStart w:id="684" w:name="_Toc151193792"/>
      <w:bookmarkStart w:id="685" w:name="_Toc164229391"/>
      <w:bookmarkStart w:id="686" w:name="_Ref467306978"/>
      <w:bookmarkStart w:id="687" w:name="_Toc150774755"/>
      <w:bookmarkStart w:id="688" w:name="_Toc164351644"/>
      <w:bookmarkStart w:id="689" w:name="_Toc149720843"/>
      <w:bookmarkStart w:id="690" w:name="_Toc520356175"/>
      <w:bookmarkStart w:id="691" w:name="_Toc150480788"/>
      <w:bookmarkStart w:id="692" w:name="_Toc226965740"/>
      <w:bookmarkStart w:id="693" w:name="_Toc150509301"/>
      <w:bookmarkStart w:id="694" w:name="_Toc226337246"/>
      <w:bookmarkStart w:id="695" w:name="_Toc164608664"/>
      <w:bookmarkStart w:id="696" w:name="_Toc142311052"/>
      <w:bookmarkStart w:id="697" w:name="_Toc265228388"/>
      <w:bookmarkStart w:id="698" w:name="_Toc151190177"/>
      <w:bookmarkStart w:id="699" w:name="_Toc127161464"/>
      <w:bookmarkStart w:id="700" w:name="_Toc164229245"/>
      <w:bookmarkStart w:id="701" w:name="_Toc305158818"/>
      <w:bookmarkStart w:id="702" w:name="_Ref467307204"/>
      <w:bookmarkStart w:id="703" w:name="_Toc195842915"/>
      <w:bookmarkStart w:id="704" w:name="_Toc151193720"/>
      <w:bookmarkStart w:id="705" w:name="_Toc151193648"/>
      <w:bookmarkStart w:id="706" w:name="_Toc127151751"/>
      <w:bookmarkStart w:id="707" w:name="_Toc226309794"/>
      <w:bookmarkStart w:id="708" w:name="_Toc151193938"/>
      <w:bookmarkStart w:id="709" w:name="_Ref467306377"/>
      <w:bookmarkStart w:id="710" w:name="_Toc164608819"/>
      <w:bookmarkStart w:id="711" w:name="_Toc127151550"/>
      <w:bookmarkStart w:id="712" w:name="_Ref467307062"/>
      <w:bookmarkStart w:id="713" w:name="_Toc305158892"/>
      <w:bookmarkStart w:id="714" w:name="_Toc226965823"/>
      <w:bookmarkStart w:id="715" w:name="_Toc264969240"/>
      <w:r>
        <w:rPr>
          <w:sz w:val="24"/>
          <w:highlight w:val="none"/>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09B9F341">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8D096A5">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70AF3B96">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24FE43A8">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6BA7936F">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412AB4D3">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79"/>
    <w:bookmarkEnd w:id="680"/>
    <w:bookmarkEnd w:id="681"/>
    <w:p w14:paraId="5F5ACC21">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1132BFB3">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45D004CC">
      <w:pPr>
        <w:numPr>
          <w:ilvl w:val="2"/>
          <w:numId w:val="8"/>
        </w:numPr>
        <w:snapToGrid w:val="0"/>
        <w:spacing w:line="360" w:lineRule="auto"/>
        <w:rPr>
          <w:sz w:val="24"/>
          <w:highlight w:val="none"/>
        </w:rPr>
      </w:pPr>
      <w:bookmarkStart w:id="716"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16"/>
    </w:p>
    <w:p w14:paraId="753B3906">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3F91828C">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54ADC2D1">
      <w:pPr>
        <w:numPr>
          <w:ilvl w:val="2"/>
          <w:numId w:val="8"/>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74BEC7F">
      <w:pPr>
        <w:numPr>
          <w:ilvl w:val="2"/>
          <w:numId w:val="8"/>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350BEABA">
      <w:pPr>
        <w:numPr>
          <w:ilvl w:val="2"/>
          <w:numId w:val="8"/>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AB7168E">
      <w:pPr>
        <w:numPr>
          <w:ilvl w:val="2"/>
          <w:numId w:val="8"/>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5BA1EEB0">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50DB7481">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53880682">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65F14EA0">
      <w:pPr>
        <w:tabs>
          <w:tab w:val="left" w:pos="360"/>
          <w:tab w:val="left" w:pos="1080"/>
        </w:tabs>
        <w:snapToGrid w:val="0"/>
        <w:spacing w:line="360" w:lineRule="auto"/>
        <w:ind w:left="360"/>
        <w:rPr>
          <w:sz w:val="24"/>
          <w:highlight w:val="none"/>
        </w:rPr>
      </w:pPr>
    </w:p>
    <w:p w14:paraId="7E544FEB">
      <w:pPr>
        <w:spacing w:line="360" w:lineRule="auto"/>
        <w:jc w:val="center"/>
        <w:outlineLvl w:val="0"/>
        <w:rPr>
          <w:b/>
          <w:sz w:val="36"/>
          <w:szCs w:val="36"/>
          <w:highlight w:val="none"/>
        </w:rPr>
      </w:pPr>
      <w:bookmarkStart w:id="717" w:name="_Toc353873664"/>
      <w:bookmarkStart w:id="718" w:name="_Toc353825544"/>
      <w:bookmarkStart w:id="719" w:name="_Toc142311056"/>
      <w:bookmarkStart w:id="720" w:name="_Toc305158822"/>
      <w:bookmarkStart w:id="721" w:name="_Toc305158896"/>
      <w:bookmarkStart w:id="722" w:name="_Toc264969244"/>
      <w:bookmarkStart w:id="723" w:name="_Toc150774759"/>
      <w:bookmarkStart w:id="724" w:name="_Toc127151554"/>
      <w:bookmarkStart w:id="725" w:name="_Toc226965827"/>
      <w:bookmarkStart w:id="726" w:name="_Toc265228392"/>
      <w:bookmarkStart w:id="727" w:name="_Toc150480792"/>
      <w:bookmarkStart w:id="728" w:name="_Toc226337250"/>
      <w:bookmarkStart w:id="729" w:name="_Toc353873934"/>
      <w:r>
        <w:rPr>
          <w:sz w:val="24"/>
          <w:highlight w:val="none"/>
        </w:rPr>
        <w:br w:type="page"/>
      </w:r>
      <w:bookmarkStart w:id="730" w:name="_Toc99301421"/>
      <w:r>
        <w:rPr>
          <w:b/>
          <w:sz w:val="36"/>
          <w:szCs w:val="36"/>
          <w:highlight w:val="none"/>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highlight w:val="none"/>
        </w:rPr>
        <w:t>资格审查</w:t>
      </w:r>
      <w:bookmarkEnd w:id="730"/>
      <w:bookmarkStart w:id="731" w:name="_Toc487900382"/>
    </w:p>
    <w:p w14:paraId="47987199">
      <w:pPr>
        <w:tabs>
          <w:tab w:val="left" w:pos="360"/>
          <w:tab w:val="left" w:pos="900"/>
        </w:tabs>
        <w:snapToGrid w:val="0"/>
        <w:spacing w:line="360" w:lineRule="auto"/>
        <w:jc w:val="center"/>
        <w:outlineLvl w:val="1"/>
        <w:rPr>
          <w:b/>
          <w:sz w:val="24"/>
          <w:highlight w:val="none"/>
        </w:rPr>
      </w:pPr>
      <w:bookmarkStart w:id="732" w:name="_Toc99301422"/>
      <w:r>
        <w:rPr>
          <w:b/>
          <w:sz w:val="24"/>
          <w:highlight w:val="none"/>
        </w:rPr>
        <w:t>一、资格审查程序</w:t>
      </w:r>
      <w:bookmarkEnd w:id="732"/>
    </w:p>
    <w:p w14:paraId="40E052C1">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729F7B95">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3AB9E763">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26C182D9">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1BD84E86">
      <w:pPr>
        <w:widowControl/>
        <w:jc w:val="left"/>
        <w:rPr>
          <w:sz w:val="24"/>
          <w:highlight w:val="none"/>
        </w:rPr>
      </w:pPr>
    </w:p>
    <w:p w14:paraId="3E37ED0B">
      <w:pPr>
        <w:tabs>
          <w:tab w:val="left" w:pos="360"/>
          <w:tab w:val="left" w:pos="900"/>
        </w:tabs>
        <w:snapToGrid w:val="0"/>
        <w:spacing w:line="360" w:lineRule="auto"/>
        <w:jc w:val="center"/>
        <w:outlineLvl w:val="1"/>
        <w:rPr>
          <w:b/>
          <w:sz w:val="24"/>
          <w:highlight w:val="none"/>
        </w:rPr>
      </w:pPr>
      <w:bookmarkStart w:id="733" w:name="_Hlk143693557"/>
      <w:r>
        <w:rPr>
          <w:b/>
          <w:sz w:val="24"/>
          <w:highlight w:val="none"/>
        </w:rPr>
        <w:t>二、资格审查要求</w:t>
      </w:r>
      <w:bookmarkEnd w:id="733"/>
    </w:p>
    <w:tbl>
      <w:tblPr>
        <w:tblStyle w:val="42"/>
        <w:tblW w:w="453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6"/>
        <w:gridCol w:w="1752"/>
        <w:gridCol w:w="4263"/>
        <w:gridCol w:w="1449"/>
      </w:tblGrid>
      <w:tr w14:paraId="067C1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7AD55871">
            <w:pPr>
              <w:tabs>
                <w:tab w:val="left" w:pos="1080"/>
              </w:tabs>
              <w:snapToGrid w:val="0"/>
              <w:jc w:val="center"/>
              <w:rPr>
                <w:b/>
                <w:sz w:val="24"/>
                <w:highlight w:val="none"/>
              </w:rPr>
            </w:pPr>
            <w:bookmarkStart w:id="734" w:name="_Hlt487972895"/>
            <w:bookmarkEnd w:id="734"/>
            <w:bookmarkStart w:id="735" w:name="_Hlk143693460"/>
            <w:r>
              <w:rPr>
                <w:b/>
                <w:sz w:val="24"/>
                <w:highlight w:val="none"/>
              </w:rPr>
              <w:t>序号</w:t>
            </w:r>
          </w:p>
        </w:tc>
        <w:tc>
          <w:tcPr>
            <w:tcW w:w="1067" w:type="pct"/>
            <w:vAlign w:val="center"/>
          </w:tcPr>
          <w:p w14:paraId="4D584425">
            <w:pPr>
              <w:tabs>
                <w:tab w:val="left" w:pos="1080"/>
              </w:tabs>
              <w:snapToGrid w:val="0"/>
              <w:jc w:val="center"/>
              <w:rPr>
                <w:b/>
                <w:sz w:val="24"/>
                <w:highlight w:val="none"/>
              </w:rPr>
            </w:pPr>
            <w:r>
              <w:rPr>
                <w:b/>
                <w:sz w:val="24"/>
                <w:highlight w:val="none"/>
              </w:rPr>
              <w:t>审查因素</w:t>
            </w:r>
          </w:p>
        </w:tc>
        <w:tc>
          <w:tcPr>
            <w:tcW w:w="2595" w:type="pct"/>
            <w:vAlign w:val="center"/>
          </w:tcPr>
          <w:p w14:paraId="207D987D">
            <w:pPr>
              <w:tabs>
                <w:tab w:val="left" w:pos="1080"/>
              </w:tabs>
              <w:snapToGrid w:val="0"/>
              <w:jc w:val="center"/>
              <w:rPr>
                <w:b/>
                <w:sz w:val="24"/>
                <w:highlight w:val="none"/>
              </w:rPr>
            </w:pPr>
            <w:r>
              <w:rPr>
                <w:b/>
                <w:sz w:val="24"/>
                <w:highlight w:val="none"/>
              </w:rPr>
              <w:t>审查内容</w:t>
            </w:r>
          </w:p>
        </w:tc>
        <w:tc>
          <w:tcPr>
            <w:tcW w:w="882" w:type="pct"/>
            <w:vAlign w:val="center"/>
          </w:tcPr>
          <w:p w14:paraId="4F3AAC81">
            <w:pPr>
              <w:tabs>
                <w:tab w:val="left" w:pos="1080"/>
              </w:tabs>
              <w:snapToGrid w:val="0"/>
              <w:jc w:val="center"/>
              <w:rPr>
                <w:b/>
                <w:sz w:val="24"/>
                <w:highlight w:val="none"/>
              </w:rPr>
            </w:pPr>
            <w:r>
              <w:rPr>
                <w:b/>
                <w:sz w:val="24"/>
                <w:highlight w:val="none"/>
              </w:rPr>
              <w:t>格式要求</w:t>
            </w:r>
          </w:p>
        </w:tc>
      </w:tr>
      <w:tr w14:paraId="4D5DE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2062FB">
            <w:pPr>
              <w:tabs>
                <w:tab w:val="left" w:pos="1080"/>
              </w:tabs>
              <w:snapToGrid w:val="0"/>
              <w:jc w:val="center"/>
              <w:rPr>
                <w:sz w:val="24"/>
                <w:highlight w:val="none"/>
              </w:rPr>
            </w:pPr>
            <w:r>
              <w:rPr>
                <w:sz w:val="24"/>
                <w:highlight w:val="none"/>
              </w:rPr>
              <w:t>1</w:t>
            </w:r>
          </w:p>
        </w:tc>
        <w:tc>
          <w:tcPr>
            <w:tcW w:w="1067" w:type="pct"/>
            <w:vAlign w:val="center"/>
          </w:tcPr>
          <w:p w14:paraId="3EF586D2">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7C19A516">
            <w:pPr>
              <w:tabs>
                <w:tab w:val="left" w:pos="1080"/>
              </w:tabs>
              <w:snapToGrid w:val="0"/>
              <w:rPr>
                <w:sz w:val="24"/>
                <w:highlight w:val="none"/>
              </w:rPr>
            </w:pPr>
            <w:r>
              <w:rPr>
                <w:sz w:val="24"/>
                <w:highlight w:val="none"/>
              </w:rPr>
              <w:t>具体规定见第一章《投标邀请》</w:t>
            </w:r>
          </w:p>
        </w:tc>
        <w:tc>
          <w:tcPr>
            <w:tcW w:w="882" w:type="pct"/>
            <w:vAlign w:val="center"/>
          </w:tcPr>
          <w:p w14:paraId="2D025C69">
            <w:pPr>
              <w:tabs>
                <w:tab w:val="left" w:pos="1080"/>
              </w:tabs>
              <w:snapToGrid w:val="0"/>
              <w:rPr>
                <w:sz w:val="24"/>
                <w:highlight w:val="none"/>
              </w:rPr>
            </w:pPr>
          </w:p>
        </w:tc>
      </w:tr>
      <w:tr w14:paraId="21AD4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F58757D">
            <w:pPr>
              <w:tabs>
                <w:tab w:val="left" w:pos="1080"/>
              </w:tabs>
              <w:snapToGrid w:val="0"/>
              <w:jc w:val="center"/>
              <w:rPr>
                <w:sz w:val="24"/>
                <w:highlight w:val="none"/>
              </w:rPr>
            </w:pPr>
            <w:r>
              <w:rPr>
                <w:sz w:val="24"/>
                <w:highlight w:val="none"/>
              </w:rPr>
              <w:t>1-1</w:t>
            </w:r>
          </w:p>
        </w:tc>
        <w:tc>
          <w:tcPr>
            <w:tcW w:w="1067" w:type="pct"/>
            <w:vAlign w:val="center"/>
          </w:tcPr>
          <w:p w14:paraId="40516DA0">
            <w:pPr>
              <w:tabs>
                <w:tab w:val="left" w:pos="1080"/>
              </w:tabs>
              <w:snapToGrid w:val="0"/>
              <w:rPr>
                <w:sz w:val="24"/>
                <w:highlight w:val="none"/>
              </w:rPr>
            </w:pPr>
            <w:r>
              <w:rPr>
                <w:sz w:val="24"/>
                <w:highlight w:val="none"/>
              </w:rPr>
              <w:t>营业执照等证明文件</w:t>
            </w:r>
          </w:p>
        </w:tc>
        <w:tc>
          <w:tcPr>
            <w:tcW w:w="2595" w:type="pct"/>
            <w:vAlign w:val="center"/>
          </w:tcPr>
          <w:p w14:paraId="7F34E951">
            <w:pPr>
              <w:tabs>
                <w:tab w:val="left" w:pos="1080"/>
              </w:tabs>
              <w:snapToGrid w:val="0"/>
              <w:rPr>
                <w:sz w:val="24"/>
                <w:highlight w:val="none"/>
              </w:rPr>
            </w:pPr>
            <w:r>
              <w:rPr>
                <w:sz w:val="24"/>
                <w:highlight w:val="none"/>
              </w:rPr>
              <w:t>投标人为企业（包括合伙企业）的，应提供有效的“营业执照”；</w:t>
            </w:r>
          </w:p>
          <w:p w14:paraId="648A309C">
            <w:pPr>
              <w:tabs>
                <w:tab w:val="left" w:pos="1080"/>
              </w:tabs>
              <w:snapToGrid w:val="0"/>
              <w:rPr>
                <w:sz w:val="24"/>
                <w:highlight w:val="none"/>
              </w:rPr>
            </w:pPr>
            <w:r>
              <w:rPr>
                <w:sz w:val="24"/>
                <w:highlight w:val="none"/>
              </w:rPr>
              <w:t>投标人为事业单位的，应提供有效的“事业单位法人证书”；</w:t>
            </w:r>
          </w:p>
          <w:p w14:paraId="1A6CC443">
            <w:pPr>
              <w:tabs>
                <w:tab w:val="left" w:pos="1080"/>
              </w:tabs>
              <w:snapToGrid w:val="0"/>
              <w:rPr>
                <w:sz w:val="24"/>
                <w:highlight w:val="none"/>
              </w:rPr>
            </w:pPr>
            <w:r>
              <w:rPr>
                <w:sz w:val="24"/>
                <w:highlight w:val="none"/>
              </w:rPr>
              <w:t>投标人是非企业机构的，应提供有效的“执业许可证”、“登记证书”等证明文件；</w:t>
            </w:r>
          </w:p>
          <w:p w14:paraId="16F1BDD9">
            <w:pPr>
              <w:tabs>
                <w:tab w:val="left" w:pos="1080"/>
              </w:tabs>
              <w:snapToGrid w:val="0"/>
              <w:rPr>
                <w:sz w:val="24"/>
                <w:highlight w:val="none"/>
              </w:rPr>
            </w:pPr>
            <w:r>
              <w:rPr>
                <w:sz w:val="24"/>
                <w:highlight w:val="none"/>
              </w:rPr>
              <w:t>投标人是个体工商户的，应提供有效的“个体工商户营业执照”；</w:t>
            </w:r>
          </w:p>
          <w:p w14:paraId="67EE8278">
            <w:pPr>
              <w:tabs>
                <w:tab w:val="left" w:pos="1080"/>
              </w:tabs>
              <w:snapToGrid w:val="0"/>
              <w:rPr>
                <w:sz w:val="24"/>
                <w:highlight w:val="none"/>
              </w:rPr>
            </w:pPr>
            <w:r>
              <w:rPr>
                <w:sz w:val="24"/>
                <w:highlight w:val="none"/>
              </w:rPr>
              <w:t>投标人是自然人的，应提供有效的自然人身份证明。</w:t>
            </w:r>
          </w:p>
          <w:p w14:paraId="3B82D060">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0397D172">
            <w:pPr>
              <w:tabs>
                <w:tab w:val="left" w:pos="1080"/>
              </w:tabs>
              <w:snapToGrid w:val="0"/>
              <w:rPr>
                <w:sz w:val="24"/>
                <w:highlight w:val="none"/>
              </w:rPr>
            </w:pPr>
            <w:r>
              <w:rPr>
                <w:sz w:val="24"/>
                <w:highlight w:val="none"/>
              </w:rPr>
              <w:t>提供证明文件的电子件或电子证照</w:t>
            </w:r>
          </w:p>
        </w:tc>
      </w:tr>
      <w:tr w14:paraId="2AA6D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C5EF21C">
            <w:pPr>
              <w:tabs>
                <w:tab w:val="left" w:pos="1080"/>
              </w:tabs>
              <w:snapToGrid w:val="0"/>
              <w:jc w:val="center"/>
              <w:rPr>
                <w:sz w:val="24"/>
                <w:highlight w:val="none"/>
              </w:rPr>
            </w:pPr>
            <w:r>
              <w:rPr>
                <w:sz w:val="24"/>
                <w:highlight w:val="none"/>
              </w:rPr>
              <w:t>1-2</w:t>
            </w:r>
          </w:p>
        </w:tc>
        <w:tc>
          <w:tcPr>
            <w:tcW w:w="1067" w:type="pct"/>
            <w:vAlign w:val="center"/>
          </w:tcPr>
          <w:p w14:paraId="79C2CD19">
            <w:pPr>
              <w:tabs>
                <w:tab w:val="left" w:pos="1080"/>
              </w:tabs>
              <w:snapToGrid w:val="0"/>
              <w:rPr>
                <w:sz w:val="24"/>
                <w:highlight w:val="none"/>
              </w:rPr>
            </w:pPr>
            <w:r>
              <w:rPr>
                <w:sz w:val="24"/>
                <w:highlight w:val="none"/>
              </w:rPr>
              <w:t>投标人资格声明书</w:t>
            </w:r>
          </w:p>
        </w:tc>
        <w:tc>
          <w:tcPr>
            <w:tcW w:w="2595" w:type="pct"/>
            <w:vAlign w:val="center"/>
          </w:tcPr>
          <w:p w14:paraId="1F04AF70">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1EADEAC9">
            <w:pPr>
              <w:tabs>
                <w:tab w:val="left" w:pos="1080"/>
              </w:tabs>
              <w:snapToGrid w:val="0"/>
              <w:rPr>
                <w:sz w:val="24"/>
                <w:highlight w:val="none"/>
              </w:rPr>
            </w:pPr>
            <w:r>
              <w:rPr>
                <w:sz w:val="24"/>
                <w:highlight w:val="none"/>
              </w:rPr>
              <w:t>格式见《投标文件格式》</w:t>
            </w:r>
          </w:p>
        </w:tc>
      </w:tr>
      <w:tr w14:paraId="17191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9940905">
            <w:pPr>
              <w:tabs>
                <w:tab w:val="left" w:pos="1080"/>
              </w:tabs>
              <w:snapToGrid w:val="0"/>
              <w:jc w:val="center"/>
              <w:rPr>
                <w:sz w:val="24"/>
                <w:highlight w:val="none"/>
              </w:rPr>
            </w:pPr>
            <w:r>
              <w:rPr>
                <w:sz w:val="24"/>
                <w:highlight w:val="none"/>
              </w:rPr>
              <w:t>1-3</w:t>
            </w:r>
          </w:p>
        </w:tc>
        <w:tc>
          <w:tcPr>
            <w:tcW w:w="1067" w:type="pct"/>
            <w:vAlign w:val="center"/>
          </w:tcPr>
          <w:p w14:paraId="6BCD5AFE">
            <w:pPr>
              <w:tabs>
                <w:tab w:val="left" w:pos="1080"/>
              </w:tabs>
              <w:snapToGrid w:val="0"/>
              <w:rPr>
                <w:sz w:val="24"/>
                <w:highlight w:val="none"/>
              </w:rPr>
            </w:pPr>
            <w:r>
              <w:rPr>
                <w:sz w:val="24"/>
                <w:highlight w:val="none"/>
              </w:rPr>
              <w:t>投标人信用记录</w:t>
            </w:r>
          </w:p>
        </w:tc>
        <w:tc>
          <w:tcPr>
            <w:tcW w:w="2595" w:type="pct"/>
            <w:vAlign w:val="center"/>
          </w:tcPr>
          <w:p w14:paraId="161F8748">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735FA9C8">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5F4651D7">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752E1DBB">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3BB72F2C">
            <w:pPr>
              <w:tabs>
                <w:tab w:val="left" w:pos="1080"/>
              </w:tabs>
              <w:snapToGrid w:val="0"/>
              <w:rPr>
                <w:sz w:val="24"/>
                <w:highlight w:val="none"/>
              </w:rPr>
            </w:pPr>
            <w:r>
              <w:rPr>
                <w:sz w:val="24"/>
                <w:highlight w:val="none"/>
              </w:rPr>
              <w:t>无须投标人提供，由采购人或采购代理机构查询。</w:t>
            </w:r>
          </w:p>
        </w:tc>
      </w:tr>
      <w:tr w14:paraId="4F53C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2989190">
            <w:pPr>
              <w:tabs>
                <w:tab w:val="left" w:pos="1080"/>
              </w:tabs>
              <w:snapToGrid w:val="0"/>
              <w:jc w:val="center"/>
              <w:rPr>
                <w:sz w:val="24"/>
                <w:highlight w:val="none"/>
              </w:rPr>
            </w:pPr>
            <w:r>
              <w:rPr>
                <w:sz w:val="24"/>
                <w:highlight w:val="none"/>
              </w:rPr>
              <w:t>1-4</w:t>
            </w:r>
          </w:p>
        </w:tc>
        <w:tc>
          <w:tcPr>
            <w:tcW w:w="1067" w:type="pct"/>
            <w:vAlign w:val="center"/>
          </w:tcPr>
          <w:p w14:paraId="1A99D2FE">
            <w:pPr>
              <w:tabs>
                <w:tab w:val="left" w:pos="1080"/>
              </w:tabs>
              <w:snapToGrid w:val="0"/>
              <w:rPr>
                <w:sz w:val="24"/>
                <w:highlight w:val="none"/>
              </w:rPr>
            </w:pPr>
            <w:r>
              <w:rPr>
                <w:sz w:val="24"/>
                <w:highlight w:val="none"/>
              </w:rPr>
              <w:t>法律、行政法规规定的其他条件</w:t>
            </w:r>
          </w:p>
        </w:tc>
        <w:tc>
          <w:tcPr>
            <w:tcW w:w="2595" w:type="pct"/>
            <w:vAlign w:val="center"/>
          </w:tcPr>
          <w:p w14:paraId="25EB12DD">
            <w:pPr>
              <w:tabs>
                <w:tab w:val="left" w:pos="1080"/>
              </w:tabs>
              <w:snapToGrid w:val="0"/>
              <w:rPr>
                <w:sz w:val="24"/>
                <w:highlight w:val="none"/>
              </w:rPr>
            </w:pPr>
            <w:r>
              <w:rPr>
                <w:sz w:val="24"/>
                <w:highlight w:val="none"/>
              </w:rPr>
              <w:t>法律、行政法规规定的其他条件</w:t>
            </w:r>
          </w:p>
        </w:tc>
        <w:tc>
          <w:tcPr>
            <w:tcW w:w="882" w:type="pct"/>
            <w:vAlign w:val="center"/>
          </w:tcPr>
          <w:p w14:paraId="4BC6CA41">
            <w:pPr>
              <w:tabs>
                <w:tab w:val="left" w:pos="1080"/>
              </w:tabs>
              <w:snapToGrid w:val="0"/>
              <w:jc w:val="center"/>
              <w:rPr>
                <w:sz w:val="24"/>
                <w:highlight w:val="none"/>
              </w:rPr>
            </w:pPr>
            <w:r>
              <w:rPr>
                <w:sz w:val="24"/>
                <w:highlight w:val="none"/>
              </w:rPr>
              <w:t>/</w:t>
            </w:r>
          </w:p>
        </w:tc>
      </w:tr>
      <w:tr w14:paraId="5E024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C94A9A7">
            <w:pPr>
              <w:tabs>
                <w:tab w:val="left" w:pos="1080"/>
              </w:tabs>
              <w:snapToGrid w:val="0"/>
              <w:jc w:val="center"/>
              <w:rPr>
                <w:rFonts w:hint="eastAsia" w:eastAsia="宋体"/>
                <w:sz w:val="24"/>
                <w:highlight w:val="none"/>
                <w:lang w:eastAsia="zh-CN"/>
              </w:rPr>
            </w:pPr>
            <w:r>
              <w:rPr>
                <w:rFonts w:hint="eastAsia"/>
                <w:sz w:val="24"/>
                <w:highlight w:val="none"/>
                <w:lang w:val="en-US" w:eastAsia="zh-CN"/>
              </w:rPr>
              <w:t>2</w:t>
            </w:r>
          </w:p>
        </w:tc>
        <w:tc>
          <w:tcPr>
            <w:tcW w:w="1067" w:type="pct"/>
            <w:vAlign w:val="center"/>
          </w:tcPr>
          <w:p w14:paraId="475AB2CC">
            <w:pPr>
              <w:tabs>
                <w:tab w:val="left" w:pos="1080"/>
              </w:tabs>
              <w:snapToGrid w:val="0"/>
              <w:rPr>
                <w:sz w:val="24"/>
                <w:highlight w:val="none"/>
              </w:rPr>
            </w:pPr>
            <w:r>
              <w:rPr>
                <w:sz w:val="24"/>
                <w:highlight w:val="none"/>
              </w:rPr>
              <w:t>本项目的特定资格要求</w:t>
            </w:r>
          </w:p>
        </w:tc>
        <w:tc>
          <w:tcPr>
            <w:tcW w:w="2595" w:type="pct"/>
            <w:vAlign w:val="center"/>
          </w:tcPr>
          <w:p w14:paraId="4FCA2AB7">
            <w:pPr>
              <w:tabs>
                <w:tab w:val="left" w:pos="1080"/>
              </w:tabs>
              <w:snapToGrid w:val="0"/>
              <w:rPr>
                <w:sz w:val="24"/>
                <w:highlight w:val="none"/>
              </w:rPr>
            </w:pPr>
            <w:r>
              <w:rPr>
                <w:sz w:val="24"/>
                <w:highlight w:val="none"/>
              </w:rPr>
              <w:t>见第一章《投标邀请》</w:t>
            </w:r>
          </w:p>
        </w:tc>
        <w:tc>
          <w:tcPr>
            <w:tcW w:w="882" w:type="pct"/>
            <w:vAlign w:val="center"/>
          </w:tcPr>
          <w:p w14:paraId="56978FFE">
            <w:pPr>
              <w:tabs>
                <w:tab w:val="left" w:pos="1080"/>
              </w:tabs>
              <w:snapToGrid w:val="0"/>
              <w:rPr>
                <w:sz w:val="24"/>
                <w:highlight w:val="none"/>
              </w:rPr>
            </w:pPr>
          </w:p>
        </w:tc>
      </w:tr>
      <w:tr w14:paraId="60C8C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B467775">
            <w:pPr>
              <w:tabs>
                <w:tab w:val="left" w:pos="1080"/>
              </w:tabs>
              <w:snapToGrid w:val="0"/>
              <w:jc w:val="center"/>
              <w:rPr>
                <w:rFonts w:hint="eastAsia" w:eastAsia="宋体"/>
                <w:sz w:val="24"/>
                <w:highlight w:val="none"/>
                <w:lang w:eastAsia="zh-CN"/>
              </w:rPr>
            </w:pPr>
            <w:r>
              <w:rPr>
                <w:rFonts w:hint="eastAsia"/>
                <w:sz w:val="24"/>
                <w:highlight w:val="none"/>
                <w:lang w:val="en-US" w:eastAsia="zh-CN"/>
              </w:rPr>
              <w:t>2</w:t>
            </w:r>
            <w:r>
              <w:rPr>
                <w:sz w:val="24"/>
                <w:highlight w:val="none"/>
              </w:rPr>
              <w:t>-</w:t>
            </w:r>
            <w:r>
              <w:rPr>
                <w:rFonts w:hint="eastAsia"/>
                <w:sz w:val="24"/>
                <w:highlight w:val="none"/>
                <w:lang w:val="en-US" w:eastAsia="zh-CN"/>
              </w:rPr>
              <w:t>1</w:t>
            </w:r>
          </w:p>
        </w:tc>
        <w:tc>
          <w:tcPr>
            <w:tcW w:w="1067" w:type="pct"/>
            <w:vAlign w:val="center"/>
          </w:tcPr>
          <w:p w14:paraId="37D7812F">
            <w:pPr>
              <w:tabs>
                <w:tab w:val="left" w:pos="1080"/>
              </w:tabs>
              <w:snapToGrid w:val="0"/>
              <w:rPr>
                <w:sz w:val="24"/>
                <w:highlight w:val="none"/>
              </w:rPr>
            </w:pPr>
            <w:r>
              <w:rPr>
                <w:sz w:val="24"/>
                <w:highlight w:val="none"/>
              </w:rPr>
              <w:t>政府购买服务承接主体的要求</w:t>
            </w:r>
          </w:p>
        </w:tc>
        <w:tc>
          <w:tcPr>
            <w:tcW w:w="2595" w:type="pct"/>
            <w:vAlign w:val="center"/>
          </w:tcPr>
          <w:p w14:paraId="78625F22">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46C25415">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41A7E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7CA85A83">
            <w:pPr>
              <w:tabs>
                <w:tab w:val="left" w:pos="1080"/>
              </w:tabs>
              <w:snapToGrid w:val="0"/>
              <w:jc w:val="center"/>
              <w:rPr>
                <w:rFonts w:hint="eastAsia" w:eastAsia="宋体"/>
                <w:sz w:val="24"/>
                <w:highlight w:val="none"/>
                <w:lang w:eastAsia="zh-CN"/>
              </w:rPr>
            </w:pPr>
            <w:r>
              <w:rPr>
                <w:rFonts w:hint="eastAsia"/>
                <w:sz w:val="24"/>
                <w:highlight w:val="none"/>
                <w:lang w:val="en-US" w:eastAsia="zh-CN"/>
              </w:rPr>
              <w:t>2</w:t>
            </w:r>
            <w:r>
              <w:rPr>
                <w:sz w:val="24"/>
                <w:highlight w:val="none"/>
              </w:rPr>
              <w:t>-</w:t>
            </w:r>
            <w:r>
              <w:rPr>
                <w:rFonts w:hint="eastAsia"/>
                <w:sz w:val="24"/>
                <w:highlight w:val="none"/>
                <w:lang w:val="en-US" w:eastAsia="zh-CN"/>
              </w:rPr>
              <w:t>2</w:t>
            </w:r>
          </w:p>
        </w:tc>
        <w:tc>
          <w:tcPr>
            <w:tcW w:w="1067" w:type="pct"/>
            <w:vAlign w:val="center"/>
          </w:tcPr>
          <w:p w14:paraId="6517B4CB">
            <w:pPr>
              <w:tabs>
                <w:tab w:val="left" w:pos="1080"/>
              </w:tabs>
              <w:snapToGrid w:val="0"/>
              <w:rPr>
                <w:sz w:val="24"/>
                <w:highlight w:val="none"/>
              </w:rPr>
            </w:pPr>
            <w:r>
              <w:rPr>
                <w:sz w:val="24"/>
                <w:highlight w:val="none"/>
              </w:rPr>
              <w:t>其他特定资格要求</w:t>
            </w:r>
          </w:p>
        </w:tc>
        <w:tc>
          <w:tcPr>
            <w:tcW w:w="2595" w:type="pct"/>
            <w:vAlign w:val="center"/>
          </w:tcPr>
          <w:p w14:paraId="2B8452F9">
            <w:pPr>
              <w:tabs>
                <w:tab w:val="left" w:pos="1080"/>
              </w:tabs>
              <w:snapToGrid w:val="0"/>
              <w:rPr>
                <w:sz w:val="24"/>
                <w:highlight w:val="none"/>
              </w:rPr>
            </w:pPr>
            <w:r>
              <w:rPr>
                <w:color w:val="000000"/>
                <w:sz w:val="24"/>
                <w:highlight w:val="none"/>
              </w:rPr>
              <w:t>见</w:t>
            </w:r>
            <w:r>
              <w:rPr>
                <w:sz w:val="24"/>
                <w:highlight w:val="none"/>
              </w:rPr>
              <w:t>第一章《投标邀请》</w:t>
            </w:r>
          </w:p>
        </w:tc>
        <w:tc>
          <w:tcPr>
            <w:tcW w:w="882" w:type="pct"/>
            <w:vAlign w:val="center"/>
          </w:tcPr>
          <w:p w14:paraId="18F545AA">
            <w:pPr>
              <w:tabs>
                <w:tab w:val="left" w:pos="1080"/>
              </w:tabs>
              <w:snapToGrid w:val="0"/>
              <w:rPr>
                <w:sz w:val="24"/>
                <w:highlight w:val="none"/>
              </w:rPr>
            </w:pPr>
            <w:r>
              <w:rPr>
                <w:sz w:val="24"/>
                <w:highlight w:val="none"/>
              </w:rPr>
              <w:t>提供证明文件的电子件或电子证照</w:t>
            </w:r>
          </w:p>
        </w:tc>
      </w:tr>
      <w:tr w14:paraId="23D64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C76A83">
            <w:pPr>
              <w:tabs>
                <w:tab w:val="left" w:pos="1080"/>
              </w:tabs>
              <w:snapToGrid w:val="0"/>
              <w:jc w:val="center"/>
              <w:rPr>
                <w:rFonts w:hint="eastAsia" w:eastAsia="宋体"/>
                <w:sz w:val="24"/>
                <w:highlight w:val="none"/>
                <w:lang w:eastAsia="zh-CN"/>
              </w:rPr>
            </w:pPr>
            <w:r>
              <w:rPr>
                <w:rFonts w:hint="eastAsia"/>
                <w:sz w:val="24"/>
                <w:highlight w:val="none"/>
                <w:lang w:val="en-US" w:eastAsia="zh-CN"/>
              </w:rPr>
              <w:t>3</w:t>
            </w:r>
          </w:p>
        </w:tc>
        <w:tc>
          <w:tcPr>
            <w:tcW w:w="1067" w:type="pct"/>
            <w:vAlign w:val="center"/>
          </w:tcPr>
          <w:p w14:paraId="7CF95F26">
            <w:pPr>
              <w:tabs>
                <w:tab w:val="left" w:pos="1080"/>
              </w:tabs>
              <w:snapToGrid w:val="0"/>
              <w:rPr>
                <w:sz w:val="24"/>
                <w:highlight w:val="none"/>
              </w:rPr>
            </w:pPr>
            <w:r>
              <w:rPr>
                <w:sz w:val="24"/>
                <w:highlight w:val="none"/>
              </w:rPr>
              <w:t>获取招标文件</w:t>
            </w:r>
          </w:p>
        </w:tc>
        <w:tc>
          <w:tcPr>
            <w:tcW w:w="2595" w:type="pct"/>
            <w:vAlign w:val="center"/>
          </w:tcPr>
          <w:p w14:paraId="190C97FD">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614D0064">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0495F815">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29178228">
      <w:pPr>
        <w:widowControl/>
        <w:jc w:val="left"/>
        <w:rPr>
          <w:sz w:val="24"/>
          <w:highlight w:val="none"/>
        </w:rPr>
      </w:pPr>
      <w:bookmarkStart w:id="736" w:name="_Hlt522424701"/>
      <w:bookmarkEnd w:id="736"/>
      <w:bookmarkStart w:id="737" w:name="_Hlt487900425"/>
      <w:bookmarkEnd w:id="737"/>
      <w:bookmarkStart w:id="738" w:name="_Toc226965858"/>
      <w:bookmarkStart w:id="739" w:name="_Toc127151779"/>
      <w:bookmarkStart w:id="740" w:name="_Toc353873940"/>
      <w:bookmarkStart w:id="741" w:name="_Toc127161490"/>
      <w:bookmarkStart w:id="742" w:name="_Toc353825550"/>
      <w:r>
        <w:rPr>
          <w:sz w:val="24"/>
          <w:highlight w:val="none"/>
        </w:rPr>
        <w:br w:type="page"/>
      </w:r>
    </w:p>
    <w:p w14:paraId="08CFCF3A">
      <w:pPr>
        <w:spacing w:line="360" w:lineRule="auto"/>
        <w:jc w:val="center"/>
        <w:outlineLvl w:val="0"/>
        <w:rPr>
          <w:b/>
          <w:sz w:val="36"/>
          <w:szCs w:val="36"/>
          <w:highlight w:val="none"/>
        </w:rPr>
      </w:pPr>
      <w:bookmarkStart w:id="743" w:name="_Toc99301423"/>
      <w:r>
        <w:rPr>
          <w:b/>
          <w:sz w:val="36"/>
          <w:szCs w:val="36"/>
          <w:highlight w:val="none"/>
        </w:rPr>
        <w:t xml:space="preserve">第四章   </w:t>
      </w:r>
      <w:bookmarkEnd w:id="738"/>
      <w:bookmarkEnd w:id="739"/>
      <w:bookmarkEnd w:id="740"/>
      <w:bookmarkEnd w:id="741"/>
      <w:bookmarkEnd w:id="742"/>
      <w:bookmarkStart w:id="744" w:name="_Hlt164229061"/>
      <w:bookmarkEnd w:id="744"/>
      <w:r>
        <w:rPr>
          <w:b/>
          <w:sz w:val="36"/>
          <w:szCs w:val="36"/>
          <w:highlight w:val="none"/>
        </w:rPr>
        <w:t>评标程序、评标方法和评标标准</w:t>
      </w:r>
      <w:bookmarkEnd w:id="743"/>
    </w:p>
    <w:p w14:paraId="721E3537">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516C9C2B">
      <w:pPr>
        <w:numPr>
          <w:ilvl w:val="0"/>
          <w:numId w:val="12"/>
        </w:numPr>
        <w:tabs>
          <w:tab w:val="left" w:pos="360"/>
        </w:tabs>
        <w:snapToGrid w:val="0"/>
        <w:spacing w:line="360" w:lineRule="auto"/>
        <w:outlineLvl w:val="1"/>
        <w:rPr>
          <w:sz w:val="24"/>
          <w:highlight w:val="none"/>
        </w:rPr>
      </w:pPr>
      <w:bookmarkStart w:id="745" w:name="_Toc149720834"/>
      <w:bookmarkStart w:id="746" w:name="_Toc151193711"/>
      <w:bookmarkStart w:id="747" w:name="_Toc265228379"/>
      <w:bookmarkStart w:id="748" w:name="_Toc150774746"/>
      <w:bookmarkStart w:id="749" w:name="_Toc151193639"/>
      <w:bookmarkStart w:id="750" w:name="_Toc164351635"/>
      <w:bookmarkStart w:id="751" w:name="_Toc164229382"/>
      <w:bookmarkStart w:id="752" w:name="_Toc150480779"/>
      <w:bookmarkStart w:id="753" w:name="_Toc305158883"/>
      <w:bookmarkStart w:id="754" w:name="_Toc127151742"/>
      <w:bookmarkStart w:id="755" w:name="_Toc164608810"/>
      <w:bookmarkStart w:id="756" w:name="_Toc226309785"/>
      <w:bookmarkStart w:id="757" w:name="_Toc150774641"/>
      <w:bookmarkStart w:id="758" w:name="_Toc150509292"/>
      <w:bookmarkStart w:id="759" w:name="_Toc151193929"/>
      <w:bookmarkStart w:id="760" w:name="_Toc151193855"/>
      <w:bookmarkStart w:id="761" w:name="_Toc164229236"/>
      <w:bookmarkStart w:id="762" w:name="_Toc226337237"/>
      <w:bookmarkStart w:id="763" w:name="_Toc195842906"/>
      <w:bookmarkStart w:id="764" w:name="_Toc305158809"/>
      <w:bookmarkStart w:id="765" w:name="_Toc164608655"/>
      <w:bookmarkStart w:id="766" w:name="_Toc264969231"/>
      <w:bookmarkStart w:id="767" w:name="_Toc127151541"/>
      <w:bookmarkStart w:id="768" w:name="_Toc127161455"/>
      <w:bookmarkStart w:id="769" w:name="_Toc226965731"/>
      <w:bookmarkStart w:id="770" w:name="_Toc151190168"/>
      <w:bookmarkStart w:id="771" w:name="_Toc226965814"/>
      <w:bookmarkStart w:id="772" w:name="_Toc151193783"/>
      <w:bookmarkStart w:id="773" w:name="_Toc142311043"/>
      <w:bookmarkStart w:id="774" w:name="_Toc353825551"/>
      <w:bookmarkStart w:id="775" w:name="_Toc353873941"/>
      <w:bookmarkStart w:id="776" w:name="_Toc353873665"/>
      <w:bookmarkStart w:id="777" w:name="_Toc305158897"/>
      <w:bookmarkStart w:id="778" w:name="_Toc150774760"/>
      <w:bookmarkStart w:id="779" w:name="_Toc142311057"/>
      <w:bookmarkStart w:id="780" w:name="_Toc353825545"/>
      <w:bookmarkStart w:id="781" w:name="_Toc305158823"/>
      <w:bookmarkStart w:id="782" w:name="_Toc127151555"/>
      <w:bookmarkStart w:id="783" w:name="_Toc264969245"/>
      <w:bookmarkStart w:id="784" w:name="_Toc195842920"/>
      <w:bookmarkStart w:id="785" w:name="_Toc226337251"/>
      <w:bookmarkStart w:id="786" w:name="_Toc353873935"/>
      <w:bookmarkStart w:id="787" w:name="_Toc226965828"/>
      <w:bookmarkStart w:id="788" w:name="_Toc150480793"/>
      <w:bookmarkStart w:id="789" w:name="_Toc265228393"/>
      <w:r>
        <w:rPr>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1FA306D1">
      <w:pPr>
        <w:numPr>
          <w:ilvl w:val="1"/>
          <w:numId w:val="12"/>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0" w:name="_Toc520356167"/>
    </w:p>
    <w:p w14:paraId="1A8BF927">
      <w:pPr>
        <w:numPr>
          <w:ilvl w:val="1"/>
          <w:numId w:val="12"/>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highlight w:val="none"/>
        </w:rPr>
        <w:t>要求的，</w:t>
      </w:r>
      <w:r>
        <w:rPr>
          <w:b/>
          <w:sz w:val="24"/>
          <w:highlight w:val="none"/>
        </w:rPr>
        <w:t>投标无效</w:t>
      </w:r>
      <w:r>
        <w:rPr>
          <w:sz w:val="24"/>
          <w:highlight w:val="none"/>
        </w:rPr>
        <w:t>。</w:t>
      </w:r>
    </w:p>
    <w:p w14:paraId="27B939E1">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2"/>
        <w:tblW w:w="47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681"/>
        <w:gridCol w:w="6250"/>
      </w:tblGrid>
      <w:tr w14:paraId="278E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2" w:type="pct"/>
            <w:shd w:val="clear" w:color="auto" w:fill="auto"/>
            <w:vAlign w:val="center"/>
          </w:tcPr>
          <w:p w14:paraId="679DC929">
            <w:pPr>
              <w:widowControl/>
              <w:jc w:val="center"/>
              <w:rPr>
                <w:b/>
                <w:color w:val="000000"/>
                <w:kern w:val="0"/>
                <w:sz w:val="24"/>
                <w:highlight w:val="none"/>
              </w:rPr>
            </w:pPr>
            <w:r>
              <w:rPr>
                <w:b/>
                <w:color w:val="000000"/>
                <w:kern w:val="0"/>
                <w:sz w:val="24"/>
                <w:highlight w:val="none"/>
              </w:rPr>
              <w:t>序号</w:t>
            </w:r>
          </w:p>
        </w:tc>
        <w:tc>
          <w:tcPr>
            <w:tcW w:w="974" w:type="pct"/>
            <w:shd w:val="clear" w:color="auto" w:fill="auto"/>
            <w:vAlign w:val="center"/>
          </w:tcPr>
          <w:p w14:paraId="3DAA9878">
            <w:pPr>
              <w:widowControl/>
              <w:jc w:val="center"/>
              <w:rPr>
                <w:b/>
                <w:color w:val="000000"/>
                <w:kern w:val="0"/>
                <w:sz w:val="24"/>
                <w:highlight w:val="none"/>
              </w:rPr>
            </w:pPr>
            <w:r>
              <w:rPr>
                <w:b/>
                <w:color w:val="000000"/>
                <w:kern w:val="0"/>
                <w:sz w:val="24"/>
                <w:highlight w:val="none"/>
              </w:rPr>
              <w:t>审查因素</w:t>
            </w:r>
          </w:p>
        </w:tc>
        <w:tc>
          <w:tcPr>
            <w:tcW w:w="3622" w:type="pct"/>
            <w:shd w:val="clear" w:color="auto" w:fill="auto"/>
            <w:vAlign w:val="center"/>
          </w:tcPr>
          <w:p w14:paraId="07F81D88">
            <w:pPr>
              <w:widowControl/>
              <w:jc w:val="center"/>
              <w:rPr>
                <w:b/>
                <w:color w:val="000000"/>
                <w:kern w:val="0"/>
                <w:sz w:val="24"/>
                <w:highlight w:val="none"/>
              </w:rPr>
            </w:pPr>
            <w:r>
              <w:rPr>
                <w:b/>
                <w:color w:val="000000"/>
                <w:kern w:val="0"/>
                <w:sz w:val="24"/>
                <w:highlight w:val="none"/>
              </w:rPr>
              <w:t>审查内容</w:t>
            </w:r>
          </w:p>
        </w:tc>
      </w:tr>
      <w:tr w14:paraId="4B82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6D34A1AA">
            <w:pPr>
              <w:widowControl/>
              <w:jc w:val="center"/>
              <w:rPr>
                <w:color w:val="000000"/>
                <w:kern w:val="0"/>
                <w:sz w:val="24"/>
                <w:highlight w:val="none"/>
              </w:rPr>
            </w:pPr>
            <w:r>
              <w:rPr>
                <w:color w:val="000000"/>
                <w:kern w:val="0"/>
                <w:sz w:val="24"/>
                <w:highlight w:val="none"/>
              </w:rPr>
              <w:t>1</w:t>
            </w:r>
          </w:p>
        </w:tc>
        <w:tc>
          <w:tcPr>
            <w:tcW w:w="974" w:type="pct"/>
            <w:shd w:val="clear" w:color="auto" w:fill="auto"/>
            <w:vAlign w:val="center"/>
          </w:tcPr>
          <w:p w14:paraId="6ACC79F6">
            <w:pPr>
              <w:widowControl/>
              <w:jc w:val="left"/>
              <w:rPr>
                <w:color w:val="000000"/>
                <w:kern w:val="0"/>
                <w:sz w:val="24"/>
                <w:highlight w:val="none"/>
              </w:rPr>
            </w:pPr>
            <w:r>
              <w:rPr>
                <w:color w:val="000000"/>
                <w:kern w:val="0"/>
                <w:sz w:val="24"/>
                <w:highlight w:val="none"/>
              </w:rPr>
              <w:t>授权委托书</w:t>
            </w:r>
          </w:p>
        </w:tc>
        <w:tc>
          <w:tcPr>
            <w:tcW w:w="3622" w:type="pct"/>
            <w:shd w:val="clear" w:color="auto" w:fill="auto"/>
            <w:vAlign w:val="center"/>
          </w:tcPr>
          <w:p w14:paraId="1D657412">
            <w:pPr>
              <w:widowControl/>
              <w:jc w:val="left"/>
              <w:rPr>
                <w:color w:val="000000"/>
                <w:kern w:val="0"/>
                <w:sz w:val="24"/>
                <w:highlight w:val="none"/>
              </w:rPr>
            </w:pPr>
            <w:r>
              <w:rPr>
                <w:color w:val="000000"/>
                <w:kern w:val="0"/>
                <w:sz w:val="24"/>
                <w:highlight w:val="none"/>
              </w:rPr>
              <w:t>按招标文件要求提供授权委托书；</w:t>
            </w:r>
          </w:p>
        </w:tc>
      </w:tr>
      <w:tr w14:paraId="4A44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9A9FAA2">
            <w:pPr>
              <w:widowControl/>
              <w:jc w:val="center"/>
              <w:rPr>
                <w:color w:val="000000"/>
                <w:kern w:val="0"/>
                <w:sz w:val="24"/>
                <w:highlight w:val="none"/>
              </w:rPr>
            </w:pPr>
            <w:r>
              <w:rPr>
                <w:color w:val="000000"/>
                <w:kern w:val="0"/>
                <w:sz w:val="24"/>
                <w:highlight w:val="none"/>
              </w:rPr>
              <w:t>2</w:t>
            </w:r>
          </w:p>
        </w:tc>
        <w:tc>
          <w:tcPr>
            <w:tcW w:w="974" w:type="pct"/>
            <w:shd w:val="clear" w:color="auto" w:fill="auto"/>
            <w:vAlign w:val="center"/>
          </w:tcPr>
          <w:p w14:paraId="69D64409">
            <w:pPr>
              <w:widowControl/>
              <w:jc w:val="left"/>
              <w:rPr>
                <w:color w:val="000000"/>
                <w:kern w:val="0"/>
                <w:sz w:val="24"/>
                <w:highlight w:val="none"/>
              </w:rPr>
            </w:pPr>
            <w:r>
              <w:rPr>
                <w:color w:val="000000"/>
                <w:kern w:val="0"/>
                <w:sz w:val="24"/>
                <w:highlight w:val="none"/>
              </w:rPr>
              <w:t>投标完整性</w:t>
            </w:r>
          </w:p>
        </w:tc>
        <w:tc>
          <w:tcPr>
            <w:tcW w:w="3622" w:type="pct"/>
            <w:shd w:val="clear" w:color="auto" w:fill="auto"/>
            <w:vAlign w:val="center"/>
          </w:tcPr>
          <w:p w14:paraId="09EE75B9">
            <w:pPr>
              <w:widowControl/>
              <w:jc w:val="left"/>
              <w:rPr>
                <w:color w:val="000000"/>
                <w:kern w:val="0"/>
                <w:sz w:val="24"/>
                <w:highlight w:val="none"/>
              </w:rPr>
            </w:pPr>
            <w:r>
              <w:rPr>
                <w:sz w:val="24"/>
                <w:highlight w:val="none"/>
              </w:rPr>
              <w:t>未将一个采购包中的内容拆分投标；</w:t>
            </w:r>
          </w:p>
        </w:tc>
      </w:tr>
      <w:tr w14:paraId="27C3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13CED95">
            <w:pPr>
              <w:widowControl/>
              <w:jc w:val="center"/>
              <w:rPr>
                <w:color w:val="000000"/>
                <w:kern w:val="0"/>
                <w:sz w:val="24"/>
                <w:highlight w:val="none"/>
              </w:rPr>
            </w:pPr>
            <w:r>
              <w:rPr>
                <w:color w:val="000000"/>
                <w:kern w:val="0"/>
                <w:sz w:val="24"/>
                <w:highlight w:val="none"/>
              </w:rPr>
              <w:t>3</w:t>
            </w:r>
          </w:p>
        </w:tc>
        <w:tc>
          <w:tcPr>
            <w:tcW w:w="974" w:type="pct"/>
            <w:shd w:val="clear" w:color="auto" w:fill="auto"/>
            <w:vAlign w:val="center"/>
          </w:tcPr>
          <w:p w14:paraId="501BD702">
            <w:pPr>
              <w:widowControl/>
              <w:jc w:val="left"/>
              <w:rPr>
                <w:color w:val="000000"/>
                <w:kern w:val="0"/>
                <w:sz w:val="24"/>
                <w:highlight w:val="none"/>
              </w:rPr>
            </w:pPr>
            <w:r>
              <w:rPr>
                <w:color w:val="000000"/>
                <w:kern w:val="0"/>
                <w:sz w:val="24"/>
                <w:highlight w:val="none"/>
              </w:rPr>
              <w:t>投标报价</w:t>
            </w:r>
          </w:p>
        </w:tc>
        <w:tc>
          <w:tcPr>
            <w:tcW w:w="3622" w:type="pct"/>
            <w:shd w:val="clear" w:color="auto" w:fill="auto"/>
            <w:vAlign w:val="center"/>
          </w:tcPr>
          <w:p w14:paraId="468AF259">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450B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87FE408">
            <w:pPr>
              <w:widowControl/>
              <w:jc w:val="center"/>
              <w:rPr>
                <w:color w:val="000000"/>
                <w:kern w:val="0"/>
                <w:sz w:val="24"/>
                <w:highlight w:val="none"/>
              </w:rPr>
            </w:pPr>
            <w:r>
              <w:rPr>
                <w:color w:val="000000"/>
                <w:kern w:val="0"/>
                <w:sz w:val="24"/>
                <w:highlight w:val="none"/>
              </w:rPr>
              <w:t>4</w:t>
            </w:r>
          </w:p>
        </w:tc>
        <w:tc>
          <w:tcPr>
            <w:tcW w:w="974" w:type="pct"/>
            <w:shd w:val="clear" w:color="auto" w:fill="auto"/>
            <w:vAlign w:val="center"/>
          </w:tcPr>
          <w:p w14:paraId="29509664">
            <w:pPr>
              <w:widowControl/>
              <w:jc w:val="left"/>
              <w:rPr>
                <w:color w:val="000000"/>
                <w:kern w:val="0"/>
                <w:sz w:val="24"/>
                <w:highlight w:val="none"/>
              </w:rPr>
            </w:pPr>
            <w:r>
              <w:rPr>
                <w:color w:val="000000"/>
                <w:kern w:val="0"/>
                <w:sz w:val="24"/>
                <w:highlight w:val="none"/>
              </w:rPr>
              <w:t>报价唯一性</w:t>
            </w:r>
          </w:p>
        </w:tc>
        <w:tc>
          <w:tcPr>
            <w:tcW w:w="3622" w:type="pct"/>
            <w:shd w:val="clear" w:color="auto" w:fill="auto"/>
            <w:vAlign w:val="center"/>
          </w:tcPr>
          <w:p w14:paraId="72001F30">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5FAC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55E5C992">
            <w:pPr>
              <w:widowControl/>
              <w:jc w:val="center"/>
              <w:rPr>
                <w:color w:val="000000"/>
                <w:kern w:val="0"/>
                <w:sz w:val="24"/>
                <w:highlight w:val="none"/>
              </w:rPr>
            </w:pPr>
            <w:r>
              <w:rPr>
                <w:color w:val="000000"/>
                <w:kern w:val="0"/>
                <w:sz w:val="24"/>
                <w:highlight w:val="none"/>
              </w:rPr>
              <w:t>5</w:t>
            </w:r>
          </w:p>
        </w:tc>
        <w:tc>
          <w:tcPr>
            <w:tcW w:w="974" w:type="pct"/>
            <w:shd w:val="clear" w:color="auto" w:fill="auto"/>
            <w:vAlign w:val="center"/>
          </w:tcPr>
          <w:p w14:paraId="5C436C72">
            <w:pPr>
              <w:widowControl/>
              <w:jc w:val="left"/>
              <w:rPr>
                <w:color w:val="000000"/>
                <w:kern w:val="0"/>
                <w:sz w:val="24"/>
                <w:highlight w:val="none"/>
              </w:rPr>
            </w:pPr>
            <w:r>
              <w:rPr>
                <w:color w:val="000000"/>
                <w:kern w:val="0"/>
                <w:sz w:val="24"/>
                <w:highlight w:val="none"/>
              </w:rPr>
              <w:t>投标有效期</w:t>
            </w:r>
          </w:p>
        </w:tc>
        <w:tc>
          <w:tcPr>
            <w:tcW w:w="3622" w:type="pct"/>
            <w:shd w:val="clear" w:color="auto" w:fill="auto"/>
            <w:vAlign w:val="center"/>
          </w:tcPr>
          <w:p w14:paraId="6CFD27A1">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4499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36199B4">
            <w:pPr>
              <w:widowControl/>
              <w:jc w:val="center"/>
              <w:rPr>
                <w:color w:val="000000"/>
                <w:kern w:val="0"/>
                <w:sz w:val="24"/>
                <w:highlight w:val="none"/>
              </w:rPr>
            </w:pPr>
            <w:r>
              <w:rPr>
                <w:color w:val="000000"/>
                <w:kern w:val="0"/>
                <w:sz w:val="24"/>
                <w:highlight w:val="none"/>
              </w:rPr>
              <w:t>6</w:t>
            </w:r>
          </w:p>
        </w:tc>
        <w:tc>
          <w:tcPr>
            <w:tcW w:w="974" w:type="pct"/>
            <w:shd w:val="clear" w:color="auto" w:fill="auto"/>
            <w:vAlign w:val="center"/>
          </w:tcPr>
          <w:p w14:paraId="45276161">
            <w:pPr>
              <w:widowControl/>
              <w:jc w:val="left"/>
              <w:rPr>
                <w:color w:val="000000"/>
                <w:kern w:val="0"/>
                <w:sz w:val="24"/>
                <w:highlight w:val="none"/>
              </w:rPr>
            </w:pPr>
            <w:r>
              <w:rPr>
                <w:color w:val="000000"/>
                <w:kern w:val="0"/>
                <w:sz w:val="24"/>
                <w:highlight w:val="none"/>
              </w:rPr>
              <w:t>实质性格式</w:t>
            </w:r>
          </w:p>
        </w:tc>
        <w:tc>
          <w:tcPr>
            <w:tcW w:w="3622" w:type="pct"/>
            <w:shd w:val="clear" w:color="auto" w:fill="auto"/>
            <w:vAlign w:val="center"/>
          </w:tcPr>
          <w:p w14:paraId="62D90BAD">
            <w:pPr>
              <w:widowControl/>
              <w:jc w:val="left"/>
              <w:rPr>
                <w:color w:val="000000"/>
                <w:kern w:val="0"/>
                <w:sz w:val="24"/>
                <w:highlight w:val="none"/>
              </w:rPr>
            </w:pPr>
            <w:r>
              <w:rPr>
                <w:kern w:val="0"/>
                <w:sz w:val="24"/>
                <w:highlight w:val="none"/>
              </w:rPr>
              <w:t>标记为“实质性格式”的文件均按招标文件要求提供且签署、盖章的；</w:t>
            </w:r>
          </w:p>
        </w:tc>
      </w:tr>
      <w:tr w14:paraId="6474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D2E854B">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7</w:t>
            </w:r>
          </w:p>
        </w:tc>
        <w:tc>
          <w:tcPr>
            <w:tcW w:w="974" w:type="pct"/>
            <w:shd w:val="clear" w:color="auto" w:fill="auto"/>
            <w:vAlign w:val="center"/>
          </w:tcPr>
          <w:p w14:paraId="260ACD22">
            <w:pPr>
              <w:widowControl/>
              <w:jc w:val="left"/>
              <w:rPr>
                <w:color w:val="000000"/>
                <w:kern w:val="0"/>
                <w:sz w:val="24"/>
                <w:highlight w:val="none"/>
              </w:rPr>
            </w:pPr>
            <w:r>
              <w:rPr>
                <w:sz w:val="24"/>
                <w:highlight w:val="none"/>
              </w:rPr>
              <w:t>拟分包情况说明（如有）</w:t>
            </w:r>
          </w:p>
        </w:tc>
        <w:tc>
          <w:tcPr>
            <w:tcW w:w="3622" w:type="pct"/>
            <w:shd w:val="clear" w:color="auto" w:fill="auto"/>
            <w:vAlign w:val="center"/>
          </w:tcPr>
          <w:p w14:paraId="6A3750B9">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14FF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D0A3D52">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8</w:t>
            </w:r>
          </w:p>
        </w:tc>
        <w:tc>
          <w:tcPr>
            <w:tcW w:w="974" w:type="pct"/>
            <w:shd w:val="clear" w:color="auto" w:fill="auto"/>
            <w:vAlign w:val="center"/>
          </w:tcPr>
          <w:p w14:paraId="56AA684C">
            <w:pPr>
              <w:widowControl/>
              <w:jc w:val="left"/>
              <w:rPr>
                <w:color w:val="000000"/>
                <w:kern w:val="0"/>
                <w:sz w:val="24"/>
                <w:highlight w:val="none"/>
              </w:rPr>
            </w:pPr>
            <w:r>
              <w:rPr>
                <w:color w:val="000000"/>
                <w:kern w:val="0"/>
                <w:sz w:val="24"/>
                <w:highlight w:val="none"/>
              </w:rPr>
              <w:t>分包其他要求（如有）</w:t>
            </w:r>
          </w:p>
        </w:tc>
        <w:tc>
          <w:tcPr>
            <w:tcW w:w="3622" w:type="pct"/>
            <w:shd w:val="clear" w:color="auto" w:fill="auto"/>
            <w:vAlign w:val="center"/>
          </w:tcPr>
          <w:p w14:paraId="43E8E63C">
            <w:pPr>
              <w:widowControl/>
              <w:jc w:val="left"/>
              <w:rPr>
                <w:sz w:val="24"/>
                <w:highlight w:val="none"/>
              </w:rPr>
            </w:pPr>
            <w:r>
              <w:rPr>
                <w:sz w:val="24"/>
                <w:highlight w:val="none"/>
              </w:rPr>
              <w:t>分包履行的内容、金额或者比例未超出《投标人须知资料表》中的规定；</w:t>
            </w:r>
          </w:p>
          <w:p w14:paraId="2A6D7F92">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06F9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5C15CC44">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9</w:t>
            </w:r>
          </w:p>
        </w:tc>
        <w:tc>
          <w:tcPr>
            <w:tcW w:w="974" w:type="pct"/>
            <w:shd w:val="clear" w:color="auto" w:fill="auto"/>
            <w:vAlign w:val="center"/>
          </w:tcPr>
          <w:p w14:paraId="0E6A93EC">
            <w:pPr>
              <w:widowControl/>
              <w:jc w:val="left"/>
              <w:rPr>
                <w:color w:val="000000"/>
                <w:kern w:val="0"/>
                <w:sz w:val="24"/>
                <w:highlight w:val="none"/>
              </w:rPr>
            </w:pPr>
            <w:r>
              <w:rPr>
                <w:color w:val="000000"/>
                <w:kern w:val="0"/>
                <w:sz w:val="24"/>
                <w:highlight w:val="none"/>
              </w:rPr>
              <w:t>报价的修正（如有）</w:t>
            </w:r>
          </w:p>
        </w:tc>
        <w:tc>
          <w:tcPr>
            <w:tcW w:w="3622" w:type="pct"/>
            <w:shd w:val="clear" w:color="auto" w:fill="auto"/>
            <w:vAlign w:val="center"/>
          </w:tcPr>
          <w:p w14:paraId="19139239">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4EA0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6648AA0">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10</w:t>
            </w:r>
          </w:p>
        </w:tc>
        <w:tc>
          <w:tcPr>
            <w:tcW w:w="974" w:type="pct"/>
            <w:shd w:val="clear" w:color="auto" w:fill="auto"/>
            <w:vAlign w:val="center"/>
          </w:tcPr>
          <w:p w14:paraId="0B239CBC">
            <w:pPr>
              <w:widowControl/>
              <w:jc w:val="left"/>
              <w:rPr>
                <w:color w:val="000000"/>
                <w:kern w:val="0"/>
                <w:sz w:val="24"/>
                <w:highlight w:val="none"/>
              </w:rPr>
            </w:pPr>
            <w:r>
              <w:rPr>
                <w:color w:val="000000"/>
                <w:kern w:val="0"/>
                <w:sz w:val="24"/>
                <w:highlight w:val="none"/>
              </w:rPr>
              <w:t>公平竞争</w:t>
            </w:r>
          </w:p>
        </w:tc>
        <w:tc>
          <w:tcPr>
            <w:tcW w:w="3622" w:type="pct"/>
            <w:shd w:val="clear" w:color="auto" w:fill="auto"/>
            <w:vAlign w:val="center"/>
          </w:tcPr>
          <w:p w14:paraId="29CEF814">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2362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0A16C4C6">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11</w:t>
            </w:r>
          </w:p>
        </w:tc>
        <w:tc>
          <w:tcPr>
            <w:tcW w:w="974" w:type="pct"/>
            <w:shd w:val="clear" w:color="auto" w:fill="auto"/>
            <w:vAlign w:val="center"/>
          </w:tcPr>
          <w:p w14:paraId="55DC0F2B">
            <w:pPr>
              <w:widowControl/>
              <w:jc w:val="left"/>
              <w:rPr>
                <w:color w:val="000000"/>
                <w:kern w:val="0"/>
                <w:sz w:val="24"/>
                <w:highlight w:val="none"/>
              </w:rPr>
            </w:pPr>
            <w:r>
              <w:rPr>
                <w:color w:val="000000"/>
                <w:kern w:val="0"/>
                <w:sz w:val="24"/>
                <w:highlight w:val="none"/>
              </w:rPr>
              <w:t>串通投标</w:t>
            </w:r>
          </w:p>
        </w:tc>
        <w:tc>
          <w:tcPr>
            <w:tcW w:w="3622" w:type="pct"/>
            <w:shd w:val="clear" w:color="auto" w:fill="auto"/>
            <w:vAlign w:val="center"/>
          </w:tcPr>
          <w:p w14:paraId="68C1A734">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6C8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496A4A1">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12</w:t>
            </w:r>
          </w:p>
        </w:tc>
        <w:tc>
          <w:tcPr>
            <w:tcW w:w="974" w:type="pct"/>
            <w:shd w:val="clear" w:color="auto" w:fill="auto"/>
            <w:vAlign w:val="center"/>
          </w:tcPr>
          <w:p w14:paraId="505AB27B">
            <w:pPr>
              <w:widowControl/>
              <w:jc w:val="left"/>
              <w:rPr>
                <w:color w:val="000000"/>
                <w:kern w:val="0"/>
                <w:sz w:val="24"/>
                <w:highlight w:val="none"/>
              </w:rPr>
            </w:pPr>
            <w:r>
              <w:rPr>
                <w:color w:val="000000"/>
                <w:kern w:val="0"/>
                <w:sz w:val="24"/>
                <w:highlight w:val="none"/>
              </w:rPr>
              <w:t>附加条件</w:t>
            </w:r>
          </w:p>
        </w:tc>
        <w:tc>
          <w:tcPr>
            <w:tcW w:w="3622" w:type="pct"/>
            <w:shd w:val="clear" w:color="auto" w:fill="auto"/>
            <w:vAlign w:val="center"/>
          </w:tcPr>
          <w:p w14:paraId="1324B75F">
            <w:pPr>
              <w:widowControl/>
              <w:jc w:val="left"/>
              <w:rPr>
                <w:color w:val="000000"/>
                <w:kern w:val="0"/>
                <w:sz w:val="24"/>
                <w:highlight w:val="none"/>
              </w:rPr>
            </w:pPr>
            <w:r>
              <w:rPr>
                <w:color w:val="000000"/>
                <w:kern w:val="0"/>
                <w:sz w:val="24"/>
                <w:highlight w:val="none"/>
              </w:rPr>
              <w:t>投标文件未含有采购人不能接受的附加条件的；</w:t>
            </w:r>
          </w:p>
        </w:tc>
      </w:tr>
      <w:tr w14:paraId="74E1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5C7A9C2C">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13</w:t>
            </w:r>
          </w:p>
        </w:tc>
        <w:tc>
          <w:tcPr>
            <w:tcW w:w="974" w:type="pct"/>
            <w:shd w:val="clear" w:color="auto" w:fill="auto"/>
            <w:vAlign w:val="center"/>
          </w:tcPr>
          <w:p w14:paraId="41CB44A2">
            <w:pPr>
              <w:widowControl/>
              <w:jc w:val="left"/>
              <w:rPr>
                <w:color w:val="000000"/>
                <w:kern w:val="0"/>
                <w:sz w:val="24"/>
                <w:highlight w:val="none"/>
              </w:rPr>
            </w:pPr>
            <w:r>
              <w:rPr>
                <w:color w:val="000000"/>
                <w:kern w:val="0"/>
                <w:sz w:val="24"/>
                <w:highlight w:val="none"/>
              </w:rPr>
              <w:t>其他无效情形</w:t>
            </w:r>
          </w:p>
        </w:tc>
        <w:tc>
          <w:tcPr>
            <w:tcW w:w="3622" w:type="pct"/>
            <w:shd w:val="clear" w:color="auto" w:fill="auto"/>
            <w:vAlign w:val="center"/>
          </w:tcPr>
          <w:p w14:paraId="7E4996DD">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35D33429">
      <w:pPr>
        <w:numPr>
          <w:ilvl w:val="0"/>
          <w:numId w:val="13"/>
        </w:numPr>
        <w:tabs>
          <w:tab w:val="left" w:pos="1080"/>
          <w:tab w:val="left" w:pos="1589"/>
        </w:tabs>
        <w:snapToGrid w:val="0"/>
        <w:spacing w:line="360" w:lineRule="auto"/>
        <w:rPr>
          <w:sz w:val="24"/>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3666DF01">
      <w:pPr>
        <w:numPr>
          <w:ilvl w:val="0"/>
          <w:numId w:val="12"/>
        </w:numPr>
        <w:tabs>
          <w:tab w:val="left" w:pos="360"/>
        </w:tabs>
        <w:snapToGrid w:val="0"/>
        <w:spacing w:line="360" w:lineRule="auto"/>
        <w:outlineLvl w:val="1"/>
        <w:rPr>
          <w:sz w:val="24"/>
          <w:highlight w:val="none"/>
        </w:rPr>
      </w:pPr>
      <w:r>
        <w:rPr>
          <w:sz w:val="24"/>
          <w:highlight w:val="none"/>
        </w:rPr>
        <w:t>投标文件有关事项的澄清或者说明</w:t>
      </w:r>
    </w:p>
    <w:p w14:paraId="288149CF">
      <w:pPr>
        <w:numPr>
          <w:ilvl w:val="1"/>
          <w:numId w:val="12"/>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highlight w:val="none"/>
        </w:rPr>
        <w:t>若投标人为事业单位或其他组织或分支机构，可为单位负责人</w:t>
      </w:r>
      <w:bookmarkEnd w:id="791"/>
      <w:r>
        <w:rPr>
          <w:sz w:val="24"/>
          <w:highlight w:val="none"/>
        </w:rPr>
        <w:t>）或其授权的代表签字。投标人的澄清、说明或者补正不得超出投标文件的范围或者改变投标文件的实质性内容。澄清文件将作为投标文件内容的一部分。</w:t>
      </w:r>
    </w:p>
    <w:p w14:paraId="039706E2">
      <w:pPr>
        <w:numPr>
          <w:ilvl w:val="1"/>
          <w:numId w:val="12"/>
        </w:numPr>
        <w:tabs>
          <w:tab w:val="left" w:pos="1080"/>
        </w:tabs>
        <w:snapToGrid w:val="0"/>
        <w:spacing w:line="360" w:lineRule="auto"/>
        <w:ind w:left="1077" w:hanging="720"/>
        <w:rPr>
          <w:sz w:val="24"/>
          <w:highlight w:val="none"/>
        </w:rPr>
      </w:pPr>
      <w:bookmarkStart w:id="792" w:name="_Hlk220085436"/>
      <w:r>
        <w:rPr>
          <w:rFonts w:hint="eastAsia"/>
          <w:sz w:val="24"/>
          <w:highlight w:val="none"/>
        </w:rPr>
        <w:t>异常低价处理</w:t>
      </w:r>
    </w:p>
    <w:p w14:paraId="0F2F2DFC">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4ACA5DEB">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u w:val="single"/>
          <w:lang w:val="en-US" w:eastAsia="zh-CN"/>
        </w:rPr>
        <w:t>50</w:t>
      </w:r>
      <w:r>
        <w:rPr>
          <w:rFonts w:hint="eastAsia"/>
          <w:sz w:val="24"/>
          <w:highlight w:val="none"/>
          <w:u w:val="single"/>
        </w:rPr>
        <w:t>%</w:t>
      </w:r>
      <w:r>
        <w:rPr>
          <w:rFonts w:hint="eastAsia"/>
          <w:sz w:val="24"/>
          <w:highlight w:val="none"/>
        </w:rPr>
        <w:t>的，即投标（响应）报价&lt;全部通过符合性审查供应商投标（响应）报价平均值×</w:t>
      </w:r>
      <w:r>
        <w:rPr>
          <w:rFonts w:hint="eastAsia"/>
          <w:sz w:val="24"/>
          <w:highlight w:val="none"/>
          <w:u w:val="single"/>
          <w:lang w:val="en-US" w:eastAsia="zh-CN"/>
        </w:rPr>
        <w:t>50</w:t>
      </w:r>
      <w:r>
        <w:rPr>
          <w:rFonts w:hint="eastAsia"/>
          <w:sz w:val="24"/>
          <w:highlight w:val="none"/>
          <w:u w:val="single"/>
        </w:rPr>
        <w:t>%</w:t>
      </w:r>
      <w:r>
        <w:rPr>
          <w:rFonts w:hint="eastAsia"/>
          <w:sz w:val="24"/>
          <w:highlight w:val="none"/>
        </w:rPr>
        <w:t>；</w:t>
      </w:r>
    </w:p>
    <w:p w14:paraId="79B64863">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u w:val="single"/>
          <w:lang w:val="en-US" w:eastAsia="zh-CN"/>
        </w:rPr>
        <w:t>50</w:t>
      </w:r>
      <w:r>
        <w:rPr>
          <w:rFonts w:hint="eastAsia"/>
          <w:sz w:val="24"/>
          <w:highlight w:val="none"/>
          <w:u w:val="single"/>
        </w:rPr>
        <w:t>%</w:t>
      </w:r>
      <w:r>
        <w:rPr>
          <w:rFonts w:hint="eastAsia"/>
          <w:sz w:val="24"/>
          <w:highlight w:val="none"/>
        </w:rPr>
        <w:t>的，即投标（响应）报价&lt;通过符合性审查的次低报价供应商投标（响应）报价×</w:t>
      </w:r>
      <w:r>
        <w:rPr>
          <w:rFonts w:hint="eastAsia"/>
          <w:sz w:val="24"/>
          <w:highlight w:val="none"/>
          <w:u w:val="single"/>
          <w:lang w:val="en-US" w:eastAsia="zh-CN"/>
        </w:rPr>
        <w:t>50</w:t>
      </w:r>
      <w:r>
        <w:rPr>
          <w:rFonts w:hint="eastAsia"/>
          <w:sz w:val="24"/>
          <w:highlight w:val="none"/>
          <w:u w:val="single"/>
        </w:rPr>
        <w:t>%</w:t>
      </w:r>
      <w:r>
        <w:rPr>
          <w:rFonts w:hint="eastAsia"/>
          <w:sz w:val="24"/>
          <w:highlight w:val="none"/>
        </w:rPr>
        <w:t>；</w:t>
      </w:r>
    </w:p>
    <w:p w14:paraId="36E6104D">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u w:val="single"/>
          <w:lang w:val="en-US" w:eastAsia="zh-CN"/>
        </w:rPr>
        <w:t>45</w:t>
      </w:r>
      <w:r>
        <w:rPr>
          <w:rFonts w:hint="eastAsia"/>
          <w:sz w:val="24"/>
          <w:highlight w:val="none"/>
          <w:u w:val="single"/>
        </w:rPr>
        <w:t>%</w:t>
      </w:r>
      <w:r>
        <w:rPr>
          <w:rFonts w:hint="eastAsia"/>
          <w:sz w:val="24"/>
          <w:highlight w:val="none"/>
        </w:rPr>
        <w:t>的，即投标（响应）报价&lt;采购项目最高限价×</w:t>
      </w:r>
      <w:r>
        <w:rPr>
          <w:rFonts w:hint="eastAsia"/>
          <w:sz w:val="24"/>
          <w:highlight w:val="none"/>
          <w:u w:val="single"/>
          <w:lang w:val="en-US" w:eastAsia="zh-CN"/>
        </w:rPr>
        <w:t>45</w:t>
      </w:r>
      <w:r>
        <w:rPr>
          <w:rFonts w:hint="eastAsia"/>
          <w:sz w:val="24"/>
          <w:highlight w:val="none"/>
          <w:u w:val="single"/>
        </w:rPr>
        <w:t>%</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233B6FE6">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004D98F8">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029ED222">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407F27A2">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3"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3"/>
      <w:r>
        <w:rPr>
          <w:rFonts w:hint="eastAsia"/>
          <w:sz w:val="24"/>
          <w:highlight w:val="none"/>
        </w:rPr>
        <w:t>。</w:t>
      </w:r>
    </w:p>
    <w:bookmarkEnd w:id="792"/>
    <w:p w14:paraId="1C49ABDC">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380506DA">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74B424CF">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766DFB08">
      <w:pP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□有，具体规定为：______________</w:t>
      </w:r>
    </w:p>
    <w:p w14:paraId="181A7BDC">
      <w:pPr>
        <w:tabs>
          <w:tab w:val="left" w:pos="1080"/>
          <w:tab w:val="left" w:pos="1589"/>
          <w:tab w:val="left" w:pos="2035"/>
          <w:tab w:val="left" w:pos="2114"/>
        </w:tabs>
        <w:snapToGrid w:val="0"/>
        <w:spacing w:line="360" w:lineRule="auto"/>
        <w:ind w:left="2035"/>
        <w:rPr>
          <w:sz w:val="24"/>
          <w:highlight w:val="none"/>
        </w:rPr>
      </w:pPr>
      <w:r>
        <w:rPr>
          <w:rFonts w:hint="eastAsia" w:ascii="Arial" w:hAnsi="Arial" w:eastAsia="宋体" w:cs="Arial"/>
          <w:spacing w:val="8"/>
          <w:sz w:val="24"/>
          <w:szCs w:val="24"/>
          <w:highlight w:val="none"/>
          <w:lang w:eastAsia="zh-CN"/>
        </w:rPr>
        <w:t>■</w:t>
      </w:r>
      <w:r>
        <w:rPr>
          <w:sz w:val="24"/>
          <w:highlight w:val="none"/>
        </w:rPr>
        <w:t>无，按下述2.4.2-2.4.7项规定修正。</w:t>
      </w:r>
    </w:p>
    <w:p w14:paraId="3BF5F4B0">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645B26DD">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21719E3D">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0D4B5ADA">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3A3C1736">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6750ACC">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674A29D9">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6B0B7ECC">
      <w:pPr>
        <w:numPr>
          <w:ilvl w:val="1"/>
          <w:numId w:val="12"/>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51987754">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lang w:val="en-US" w:eastAsia="zh-CN"/>
        </w:rPr>
        <w:t>10</w:t>
      </w:r>
      <w:r>
        <w:rPr>
          <w:sz w:val="24"/>
          <w:highlight w:val="none"/>
        </w:rPr>
        <w:t>%的扣除，用扣除后的价格参加评审。</w:t>
      </w:r>
    </w:p>
    <w:p w14:paraId="60031C92">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w:t>
      </w:r>
      <w:r>
        <w:rPr>
          <w:rFonts w:hint="eastAsia"/>
          <w:sz w:val="24"/>
          <w:highlight w:val="none"/>
          <w:lang w:val="en-US" w:eastAsia="zh-CN"/>
        </w:rPr>
        <w:t>/</w:t>
      </w:r>
      <w:r>
        <w:rPr>
          <w:sz w:val="24"/>
          <w:highlight w:val="none"/>
        </w:rPr>
        <w:t>_%的扣除，用扣除后的价格参加评审。</w:t>
      </w:r>
    </w:p>
    <w:p w14:paraId="15599ED4">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7430643A">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3F26D60C">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134B5EC5">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7C756690">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67A5DA59">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0CF8F3A2">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7A1A647E">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3F2131DA">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9A8704C">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04AA0BD3">
      <w:pPr>
        <w:numPr>
          <w:ilvl w:val="0"/>
          <w:numId w:val="12"/>
        </w:numPr>
        <w:tabs>
          <w:tab w:val="left" w:pos="360"/>
        </w:tabs>
        <w:snapToGrid w:val="0"/>
        <w:spacing w:line="360" w:lineRule="auto"/>
        <w:outlineLvl w:val="1"/>
        <w:rPr>
          <w:sz w:val="24"/>
          <w:highlight w:val="none"/>
        </w:rPr>
      </w:pPr>
      <w:r>
        <w:rPr>
          <w:sz w:val="24"/>
          <w:highlight w:val="none"/>
        </w:rPr>
        <w:t>投标文件的比较和评价</w:t>
      </w:r>
      <w:bookmarkEnd w:id="774"/>
      <w:bookmarkEnd w:id="775"/>
    </w:p>
    <w:p w14:paraId="58CC524B">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C5DAA6C">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0952A680">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3D7F25F1">
      <w:pPr>
        <w:tabs>
          <w:tab w:val="left" w:pos="900"/>
          <w:tab w:val="left" w:pos="1589"/>
          <w:tab w:val="left" w:pos="1701"/>
        </w:tabs>
        <w:snapToGrid w:val="0"/>
        <w:spacing w:line="360" w:lineRule="auto"/>
        <w:ind w:left="1985"/>
        <w:rPr>
          <w:sz w:val="24"/>
          <w:highlight w:val="none"/>
        </w:rPr>
      </w:pPr>
      <w:r>
        <w:rPr>
          <w:rFonts w:hint="eastAsia" w:ascii="Arial" w:hAnsi="Arial" w:eastAsia="宋体" w:cs="Arial"/>
          <w:spacing w:val="-1"/>
          <w:sz w:val="24"/>
          <w:szCs w:val="24"/>
          <w:highlight w:val="none"/>
          <w:lang w:eastAsia="zh-CN"/>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CA9E279">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0654782D">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5FF7FD2B">
      <w:pPr>
        <w:tabs>
          <w:tab w:val="left" w:pos="1080"/>
          <w:tab w:val="left" w:pos="1589"/>
          <w:tab w:val="left" w:pos="2035"/>
        </w:tabs>
        <w:snapToGrid w:val="0"/>
        <w:spacing w:line="360" w:lineRule="auto"/>
        <w:ind w:left="2035"/>
        <w:rPr>
          <w:sz w:val="24"/>
          <w:highlight w:val="none"/>
        </w:rPr>
      </w:pPr>
      <w:r>
        <w:rPr>
          <w:sz w:val="24"/>
          <w:highlight w:val="none"/>
        </w:rPr>
        <w:t>□随机抽取</w:t>
      </w:r>
    </w:p>
    <w:p w14:paraId="1939C1A8">
      <w:pPr>
        <w:tabs>
          <w:tab w:val="left" w:pos="1080"/>
          <w:tab w:val="left" w:pos="1589"/>
          <w:tab w:val="left" w:pos="2035"/>
        </w:tabs>
        <w:snapToGrid w:val="0"/>
        <w:spacing w:line="360" w:lineRule="auto"/>
        <w:ind w:left="2035"/>
        <w:rPr>
          <w:sz w:val="24"/>
          <w:highlight w:val="none"/>
          <w:u w:val="single"/>
        </w:rPr>
      </w:pPr>
      <w:r>
        <w:rPr>
          <w:sz w:val="24"/>
          <w:highlight w:val="none"/>
        </w:rPr>
        <w:t>□其他方式，具体要求：___</w:t>
      </w:r>
      <w:r>
        <w:rPr>
          <w:rFonts w:hint="eastAsia"/>
          <w:sz w:val="24"/>
          <w:highlight w:val="none"/>
          <w:lang w:val="en-US" w:eastAsia="zh-CN"/>
        </w:rPr>
        <w:t>/</w:t>
      </w:r>
      <w:r>
        <w:rPr>
          <w:sz w:val="24"/>
          <w:highlight w:val="none"/>
        </w:rPr>
        <w:t>__</w:t>
      </w:r>
    </w:p>
    <w:p w14:paraId="3EACE1A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非政府强制采购的节能产品或环境标志产品，依据品目清单和认证证书实施政府优先采购。优先采购的具体规定（如涉及）__</w:t>
      </w:r>
      <w:r>
        <w:rPr>
          <w:rFonts w:hint="eastAsia"/>
          <w:sz w:val="24"/>
          <w:highlight w:val="none"/>
          <w:lang w:val="en-US" w:eastAsia="zh-CN"/>
        </w:rPr>
        <w:t>/</w:t>
      </w:r>
      <w:r>
        <w:rPr>
          <w:sz w:val="24"/>
          <w:highlight w:val="none"/>
        </w:rPr>
        <w:t>___。</w:t>
      </w:r>
    </w:p>
    <w:p w14:paraId="37084100">
      <w:pPr>
        <w:numPr>
          <w:ilvl w:val="0"/>
          <w:numId w:val="12"/>
        </w:numPr>
        <w:tabs>
          <w:tab w:val="left" w:pos="360"/>
        </w:tabs>
        <w:snapToGrid w:val="0"/>
        <w:spacing w:line="360" w:lineRule="auto"/>
        <w:outlineLvl w:val="1"/>
        <w:rPr>
          <w:sz w:val="24"/>
          <w:highlight w:val="none"/>
        </w:rPr>
      </w:pPr>
      <w:r>
        <w:rPr>
          <w:sz w:val="24"/>
          <w:highlight w:val="none"/>
        </w:rPr>
        <w:t>确定</w:t>
      </w:r>
      <w:bookmarkStart w:id="794" w:name="_Toc226965736"/>
      <w:bookmarkStart w:id="795" w:name="_Toc195842911"/>
      <w:bookmarkStart w:id="796" w:name="_Toc520356170"/>
      <w:bookmarkStart w:id="797" w:name="_Toc149720839"/>
      <w:bookmarkStart w:id="798" w:name="_Toc142311048"/>
      <w:bookmarkStart w:id="799" w:name="_Toc151193934"/>
      <w:bookmarkStart w:id="800" w:name="_Toc150774646"/>
      <w:bookmarkStart w:id="801" w:name="_Toc305158888"/>
      <w:bookmarkStart w:id="802" w:name="_Toc151190173"/>
      <w:bookmarkStart w:id="803" w:name="_Toc164351640"/>
      <w:bookmarkStart w:id="804" w:name="_Toc164229387"/>
      <w:bookmarkStart w:id="805" w:name="_Toc164608660"/>
      <w:bookmarkStart w:id="806" w:name="_Toc164229241"/>
      <w:bookmarkStart w:id="807" w:name="_Toc150480784"/>
      <w:bookmarkStart w:id="808" w:name="_Toc151193788"/>
      <w:bookmarkStart w:id="809" w:name="_Toc127161460"/>
      <w:bookmarkStart w:id="810" w:name="_Toc226337242"/>
      <w:bookmarkStart w:id="811" w:name="_Toc226965819"/>
      <w:bookmarkStart w:id="812" w:name="_Toc150509297"/>
      <w:bookmarkStart w:id="813" w:name="_Toc151193644"/>
      <w:bookmarkStart w:id="814" w:name="_Toc265228384"/>
      <w:bookmarkStart w:id="815" w:name="_Toc226309790"/>
      <w:bookmarkStart w:id="816" w:name="_Toc164608815"/>
      <w:bookmarkStart w:id="817" w:name="_Toc151193860"/>
      <w:bookmarkStart w:id="818" w:name="_Toc127151747"/>
      <w:bookmarkStart w:id="819" w:name="_Toc127151546"/>
      <w:bookmarkStart w:id="820" w:name="_Toc305158814"/>
      <w:bookmarkStart w:id="821" w:name="_Toc264969236"/>
      <w:bookmarkStart w:id="822" w:name="_Toc150774751"/>
      <w:bookmarkStart w:id="823" w:name="_Ref467307010"/>
      <w:bookmarkStart w:id="824" w:name="_Toc151193716"/>
      <w:r>
        <w:rPr>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784A87AB">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55FDB99">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21CCB2AF">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□其他方式，具体要求：_____</w:t>
      </w:r>
    </w:p>
    <w:p w14:paraId="3FF59D86">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56BE55B">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68E63DC3">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041C6A31">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u w:val="single"/>
          <w:lang w:val="en-US" w:eastAsia="zh-CN"/>
        </w:rPr>
        <w:t>3</w:t>
      </w:r>
      <w:r>
        <w:rPr>
          <w:sz w:val="24"/>
          <w:highlight w:val="none"/>
          <w:u w:val="single"/>
        </w:rPr>
        <w:t>名</w:t>
      </w:r>
      <w:r>
        <w:rPr>
          <w:sz w:val="24"/>
          <w:highlight w:val="none"/>
        </w:rPr>
        <w:t>中标候选人。</w:t>
      </w:r>
    </w:p>
    <w:p w14:paraId="3422710B">
      <w:pPr>
        <w:numPr>
          <w:ilvl w:val="0"/>
          <w:numId w:val="12"/>
        </w:numPr>
        <w:tabs>
          <w:tab w:val="left" w:pos="360"/>
        </w:tabs>
        <w:snapToGrid w:val="0"/>
        <w:spacing w:line="360" w:lineRule="auto"/>
        <w:outlineLvl w:val="1"/>
        <w:rPr>
          <w:sz w:val="24"/>
          <w:highlight w:val="none"/>
        </w:rPr>
      </w:pPr>
      <w:r>
        <w:rPr>
          <w:sz w:val="24"/>
          <w:highlight w:val="none"/>
        </w:rPr>
        <w:t>报告违法行为</w:t>
      </w:r>
    </w:p>
    <w:p w14:paraId="09FC9B41">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28A069FC">
      <w:pPr>
        <w:widowControl/>
        <w:jc w:val="left"/>
        <w:rPr>
          <w:b/>
          <w:sz w:val="24"/>
          <w:highlight w:val="none"/>
        </w:rPr>
      </w:pPr>
      <w:r>
        <w:rPr>
          <w:b/>
          <w:sz w:val="24"/>
          <w:highlight w:val="none"/>
        </w:rPr>
        <w:br w:type="page"/>
      </w:r>
    </w:p>
    <w:p w14:paraId="23D457DE">
      <w:pPr>
        <w:tabs>
          <w:tab w:val="left" w:pos="360"/>
          <w:tab w:val="left" w:pos="900"/>
        </w:tabs>
        <w:snapToGrid w:val="0"/>
        <w:spacing w:line="360" w:lineRule="auto"/>
        <w:jc w:val="center"/>
        <w:outlineLvl w:val="1"/>
        <w:rPr>
          <w:b/>
          <w:highlight w:val="none"/>
        </w:rPr>
      </w:pPr>
      <w:r>
        <w:rPr>
          <w:b/>
          <w:sz w:val="24"/>
          <w:highlight w:val="none"/>
        </w:rPr>
        <w:t>二、评标标准</w:t>
      </w:r>
    </w:p>
    <w:p w14:paraId="69735796">
      <w:pPr>
        <w:tabs>
          <w:tab w:val="left" w:pos="360"/>
          <w:tab w:val="left" w:pos="900"/>
          <w:tab w:val="left" w:pos="1080"/>
          <w:tab w:val="left" w:pos="2014"/>
        </w:tabs>
        <w:snapToGrid w:val="0"/>
        <w:spacing w:line="360" w:lineRule="auto"/>
        <w:rPr>
          <w:sz w:val="24"/>
          <w:highlight w:val="none"/>
        </w:rPr>
      </w:pPr>
    </w:p>
    <w:tbl>
      <w:tblPr>
        <w:tblStyle w:val="246"/>
        <w:tblW w:w="99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8"/>
        <w:gridCol w:w="1158"/>
        <w:gridCol w:w="1045"/>
        <w:gridCol w:w="518"/>
        <w:gridCol w:w="6687"/>
      </w:tblGrid>
      <w:tr w14:paraId="5B19B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528" w:type="dxa"/>
            <w:tcBorders>
              <w:bottom w:val="single" w:color="auto" w:sz="4" w:space="0"/>
            </w:tcBorders>
            <w:vAlign w:val="top"/>
          </w:tcPr>
          <w:p w14:paraId="281089EB">
            <w:pPr>
              <w:pageBreakBefore w:val="0"/>
              <w:kinsoku/>
              <w:wordWrap/>
              <w:overflowPunct w:val="0"/>
              <w:topLinePunct w:val="0"/>
              <w:autoSpaceDE w:val="0"/>
              <w:autoSpaceDN w:val="0"/>
              <w:bidi w:val="0"/>
              <w:adjustRightInd w:val="0"/>
              <w:snapToGrid w:val="0"/>
              <w:spacing w:before="12" w:line="566" w:lineRule="exact"/>
              <w:textAlignment w:val="baseline"/>
              <w:rPr>
                <w:rFonts w:hint="eastAsia" w:eastAsia="宋体"/>
                <w:sz w:val="24"/>
                <w:szCs w:val="24"/>
                <w:highlight w:val="none"/>
                <w:lang w:val="en-US" w:eastAsia="zh-CN"/>
              </w:rPr>
            </w:pPr>
            <w:r>
              <w:rPr>
                <w:rFonts w:hint="eastAsia" w:eastAsia="宋体"/>
                <w:sz w:val="24"/>
                <w:szCs w:val="24"/>
                <w:highlight w:val="none"/>
                <w:lang w:val="en-US" w:eastAsia="zh-CN"/>
              </w:rPr>
              <w:t>序号</w:t>
            </w:r>
          </w:p>
        </w:tc>
        <w:tc>
          <w:tcPr>
            <w:tcW w:w="1158" w:type="dxa"/>
            <w:tcBorders>
              <w:bottom w:val="single" w:color="auto" w:sz="4" w:space="0"/>
            </w:tcBorders>
            <w:vAlign w:val="top"/>
          </w:tcPr>
          <w:p w14:paraId="082C2F2D">
            <w:pPr>
              <w:pageBreakBefore w:val="0"/>
              <w:kinsoku/>
              <w:wordWrap/>
              <w:overflowPunct w:val="0"/>
              <w:topLinePunct w:val="0"/>
              <w:autoSpaceDE w:val="0"/>
              <w:autoSpaceDN w:val="0"/>
              <w:bidi w:val="0"/>
              <w:adjustRightInd w:val="0"/>
              <w:snapToGrid w:val="0"/>
              <w:spacing w:before="12" w:line="566" w:lineRule="exact"/>
              <w:textAlignment w:val="baseline"/>
              <w:rPr>
                <w:rFonts w:hint="eastAsia" w:eastAsia="宋体"/>
                <w:sz w:val="24"/>
                <w:szCs w:val="24"/>
                <w:highlight w:val="none"/>
                <w:lang w:val="en-US" w:eastAsia="zh-CN"/>
              </w:rPr>
            </w:pPr>
            <w:r>
              <w:rPr>
                <w:rFonts w:hint="eastAsia" w:eastAsia="宋体"/>
                <w:sz w:val="24"/>
                <w:szCs w:val="24"/>
                <w:highlight w:val="none"/>
                <w:lang w:val="en-US" w:eastAsia="zh-CN"/>
              </w:rPr>
              <w:t>评分因素</w:t>
            </w:r>
          </w:p>
        </w:tc>
        <w:tc>
          <w:tcPr>
            <w:tcW w:w="8250" w:type="dxa"/>
            <w:gridSpan w:val="3"/>
            <w:vAlign w:val="top"/>
          </w:tcPr>
          <w:p w14:paraId="3B278102">
            <w:pPr>
              <w:pageBreakBefore w:val="0"/>
              <w:kinsoku/>
              <w:wordWrap/>
              <w:overflowPunct w:val="0"/>
              <w:topLinePunct w:val="0"/>
              <w:autoSpaceDE w:val="0"/>
              <w:autoSpaceDN w:val="0"/>
              <w:bidi w:val="0"/>
              <w:adjustRightInd w:val="0"/>
              <w:snapToGrid w:val="0"/>
              <w:spacing w:before="12" w:line="566" w:lineRule="exact"/>
              <w:textAlignment w:val="baseline"/>
              <w:rPr>
                <w:rFonts w:hint="eastAsia" w:eastAsia="宋体"/>
                <w:sz w:val="24"/>
                <w:szCs w:val="24"/>
                <w:highlight w:val="none"/>
                <w:lang w:val="en-US" w:eastAsia="zh-CN"/>
              </w:rPr>
            </w:pPr>
            <w:r>
              <w:rPr>
                <w:rFonts w:hint="eastAsia" w:eastAsia="宋体"/>
                <w:sz w:val="24"/>
                <w:szCs w:val="24"/>
                <w:highlight w:val="none"/>
                <w:lang w:val="en-US" w:eastAsia="zh-CN"/>
              </w:rPr>
              <w:t>评价指标和分值</w:t>
            </w:r>
          </w:p>
        </w:tc>
      </w:tr>
      <w:tr w14:paraId="0C249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4" w:hRule="atLeast"/>
        </w:trPr>
        <w:tc>
          <w:tcPr>
            <w:tcW w:w="528" w:type="dxa"/>
            <w:vMerge w:val="restart"/>
            <w:tcBorders>
              <w:top w:val="single" w:color="auto" w:sz="4" w:space="0"/>
              <w:bottom w:val="nil"/>
            </w:tcBorders>
            <w:vAlign w:val="center"/>
          </w:tcPr>
          <w:p w14:paraId="757A1DB3">
            <w:pPr>
              <w:pStyle w:val="252"/>
              <w:pageBreakBefore w:val="0"/>
              <w:kinsoku/>
              <w:wordWrap/>
              <w:overflowPunct w:val="0"/>
              <w:topLinePunct w:val="0"/>
              <w:autoSpaceDE w:val="0"/>
              <w:autoSpaceDN w:val="0"/>
              <w:bidi w:val="0"/>
              <w:adjustRightInd w:val="0"/>
              <w:snapToGrid w:val="0"/>
              <w:spacing w:before="78" w:line="241" w:lineRule="auto"/>
              <w:jc w:val="center"/>
              <w:textAlignment w:val="baseline"/>
              <w:rPr>
                <w:sz w:val="24"/>
                <w:szCs w:val="24"/>
                <w:highlight w:val="none"/>
              </w:rPr>
            </w:pPr>
            <w:r>
              <w:rPr>
                <w:sz w:val="24"/>
                <w:szCs w:val="24"/>
                <w:highlight w:val="none"/>
              </w:rPr>
              <w:t>1</w:t>
            </w:r>
          </w:p>
        </w:tc>
        <w:tc>
          <w:tcPr>
            <w:tcW w:w="1158" w:type="dxa"/>
            <w:vMerge w:val="restart"/>
            <w:tcBorders>
              <w:top w:val="single" w:color="auto" w:sz="4" w:space="0"/>
              <w:bottom w:val="nil"/>
            </w:tcBorders>
            <w:vAlign w:val="center"/>
          </w:tcPr>
          <w:p w14:paraId="1BA268D7">
            <w:pPr>
              <w:pStyle w:val="252"/>
              <w:pageBreakBefore w:val="0"/>
              <w:kinsoku/>
              <w:wordWrap/>
              <w:overflowPunct w:val="0"/>
              <w:topLinePunct w:val="0"/>
              <w:autoSpaceDE w:val="0"/>
              <w:autoSpaceDN w:val="0"/>
              <w:bidi w:val="0"/>
              <w:adjustRightInd w:val="0"/>
              <w:snapToGrid w:val="0"/>
              <w:spacing w:before="78" w:line="230" w:lineRule="auto"/>
              <w:ind w:right="153"/>
              <w:jc w:val="center"/>
              <w:textAlignment w:val="baseline"/>
              <w:rPr>
                <w:sz w:val="24"/>
                <w:szCs w:val="24"/>
                <w:highlight w:val="none"/>
              </w:rPr>
            </w:pPr>
            <w:r>
              <w:rPr>
                <w:spacing w:val="-5"/>
                <w:sz w:val="24"/>
                <w:szCs w:val="24"/>
                <w:highlight w:val="none"/>
              </w:rPr>
              <w:t>商务部</w:t>
            </w:r>
            <w:r>
              <w:rPr>
                <w:sz w:val="24"/>
                <w:szCs w:val="24"/>
                <w:highlight w:val="none"/>
              </w:rPr>
              <w:t xml:space="preserve">  </w:t>
            </w:r>
            <w:r>
              <w:rPr>
                <w:spacing w:val="-3"/>
                <w:sz w:val="24"/>
                <w:szCs w:val="24"/>
                <w:highlight w:val="none"/>
              </w:rPr>
              <w:t>分（20分</w:t>
            </w:r>
            <w:r>
              <w:rPr>
                <w:sz w:val="24"/>
                <w:szCs w:val="24"/>
                <w:highlight w:val="none"/>
              </w:rPr>
              <w:t>)</w:t>
            </w:r>
          </w:p>
        </w:tc>
        <w:tc>
          <w:tcPr>
            <w:tcW w:w="1045" w:type="dxa"/>
            <w:vAlign w:val="center"/>
          </w:tcPr>
          <w:p w14:paraId="55F5B48F">
            <w:pPr>
              <w:pStyle w:val="252"/>
              <w:pageBreakBefore w:val="0"/>
              <w:kinsoku/>
              <w:wordWrap/>
              <w:overflowPunct w:val="0"/>
              <w:topLinePunct w:val="0"/>
              <w:autoSpaceDE w:val="0"/>
              <w:autoSpaceDN w:val="0"/>
              <w:bidi w:val="0"/>
              <w:adjustRightInd w:val="0"/>
              <w:snapToGrid w:val="0"/>
              <w:spacing w:before="266" w:line="219" w:lineRule="auto"/>
              <w:jc w:val="center"/>
              <w:textAlignment w:val="baseline"/>
              <w:rPr>
                <w:sz w:val="24"/>
                <w:szCs w:val="24"/>
                <w:highlight w:val="none"/>
              </w:rPr>
            </w:pPr>
            <w:r>
              <w:rPr>
                <w:spacing w:val="-15"/>
                <w:sz w:val="24"/>
                <w:szCs w:val="24"/>
                <w:highlight w:val="none"/>
              </w:rPr>
              <w:t>同</w:t>
            </w:r>
            <w:r>
              <w:rPr>
                <w:spacing w:val="11"/>
                <w:sz w:val="24"/>
                <w:szCs w:val="24"/>
                <w:highlight w:val="none"/>
              </w:rPr>
              <w:t xml:space="preserve"> </w:t>
            </w:r>
            <w:r>
              <w:rPr>
                <w:spacing w:val="-15"/>
                <w:sz w:val="24"/>
                <w:szCs w:val="24"/>
                <w:highlight w:val="none"/>
              </w:rPr>
              <w:t>类</w:t>
            </w:r>
            <w:r>
              <w:rPr>
                <w:spacing w:val="13"/>
                <w:sz w:val="24"/>
                <w:szCs w:val="24"/>
                <w:highlight w:val="none"/>
              </w:rPr>
              <w:t xml:space="preserve"> </w:t>
            </w:r>
            <w:r>
              <w:rPr>
                <w:spacing w:val="-15"/>
                <w:sz w:val="24"/>
                <w:szCs w:val="24"/>
                <w:highlight w:val="none"/>
              </w:rPr>
              <w:t>项</w:t>
            </w:r>
            <w:r>
              <w:rPr>
                <w:spacing w:val="-22"/>
                <w:sz w:val="24"/>
                <w:szCs w:val="24"/>
                <w:highlight w:val="none"/>
              </w:rPr>
              <w:t>目</w:t>
            </w:r>
            <w:r>
              <w:rPr>
                <w:spacing w:val="9"/>
                <w:sz w:val="24"/>
                <w:szCs w:val="24"/>
                <w:highlight w:val="none"/>
              </w:rPr>
              <w:t xml:space="preserve"> </w:t>
            </w:r>
            <w:r>
              <w:rPr>
                <w:spacing w:val="-22"/>
                <w:sz w:val="24"/>
                <w:szCs w:val="24"/>
                <w:highlight w:val="none"/>
              </w:rPr>
              <w:t>业</w:t>
            </w:r>
            <w:r>
              <w:rPr>
                <w:spacing w:val="14"/>
                <w:sz w:val="24"/>
                <w:szCs w:val="24"/>
                <w:highlight w:val="none"/>
              </w:rPr>
              <w:t xml:space="preserve"> </w:t>
            </w:r>
            <w:r>
              <w:rPr>
                <w:spacing w:val="-22"/>
                <w:sz w:val="24"/>
                <w:szCs w:val="24"/>
                <w:highlight w:val="none"/>
              </w:rPr>
              <w:t>绩</w:t>
            </w:r>
          </w:p>
          <w:p w14:paraId="4E1CBC6C">
            <w:pPr>
              <w:pStyle w:val="252"/>
              <w:pageBreakBefore w:val="0"/>
              <w:kinsoku/>
              <w:wordWrap/>
              <w:overflowPunct w:val="0"/>
              <w:topLinePunct w:val="0"/>
              <w:autoSpaceDE w:val="0"/>
              <w:autoSpaceDN w:val="0"/>
              <w:bidi w:val="0"/>
              <w:adjustRightInd w:val="0"/>
              <w:snapToGrid w:val="0"/>
              <w:spacing w:before="4" w:line="220" w:lineRule="auto"/>
              <w:jc w:val="center"/>
              <w:textAlignment w:val="baseline"/>
              <w:rPr>
                <w:sz w:val="24"/>
                <w:szCs w:val="24"/>
                <w:highlight w:val="none"/>
              </w:rPr>
            </w:pPr>
            <w:r>
              <w:rPr>
                <w:spacing w:val="-5"/>
                <w:sz w:val="24"/>
                <w:szCs w:val="24"/>
                <w:highlight w:val="none"/>
              </w:rPr>
              <w:t>（10分）</w:t>
            </w:r>
          </w:p>
        </w:tc>
        <w:tc>
          <w:tcPr>
            <w:tcW w:w="518" w:type="dxa"/>
            <w:vAlign w:val="center"/>
          </w:tcPr>
          <w:p w14:paraId="7C959887">
            <w:pPr>
              <w:pStyle w:val="252"/>
              <w:pageBreakBefore w:val="0"/>
              <w:kinsoku/>
              <w:wordWrap/>
              <w:overflowPunct w:val="0"/>
              <w:topLinePunct w:val="0"/>
              <w:autoSpaceDE w:val="0"/>
              <w:autoSpaceDN w:val="0"/>
              <w:bidi w:val="0"/>
              <w:adjustRightInd w:val="0"/>
              <w:snapToGrid w:val="0"/>
              <w:spacing w:before="78"/>
              <w:jc w:val="center"/>
              <w:textAlignment w:val="baseline"/>
              <w:rPr>
                <w:sz w:val="24"/>
                <w:szCs w:val="24"/>
                <w:highlight w:val="none"/>
              </w:rPr>
            </w:pPr>
            <w:r>
              <w:rPr>
                <w:spacing w:val="-14"/>
                <w:sz w:val="24"/>
                <w:szCs w:val="24"/>
                <w:highlight w:val="none"/>
              </w:rPr>
              <w:t>10</w:t>
            </w:r>
          </w:p>
        </w:tc>
        <w:tc>
          <w:tcPr>
            <w:tcW w:w="6687" w:type="dxa"/>
          </w:tcPr>
          <w:p w14:paraId="12095C3F">
            <w:pPr>
              <w:pStyle w:val="252"/>
              <w:pageBreakBefore w:val="0"/>
              <w:kinsoku/>
              <w:wordWrap/>
              <w:overflowPunct w:val="0"/>
              <w:topLinePunct w:val="0"/>
              <w:autoSpaceDE w:val="0"/>
              <w:autoSpaceDN w:val="0"/>
              <w:bidi w:val="0"/>
              <w:adjustRightInd w:val="0"/>
              <w:snapToGrid w:val="0"/>
              <w:spacing w:before="169" w:line="224" w:lineRule="auto"/>
              <w:ind w:right="39"/>
              <w:jc w:val="both"/>
              <w:textAlignment w:val="baseline"/>
              <w:rPr>
                <w:sz w:val="24"/>
                <w:szCs w:val="24"/>
                <w:highlight w:val="none"/>
              </w:rPr>
            </w:pPr>
            <w:r>
              <w:rPr>
                <w:spacing w:val="1"/>
                <w:sz w:val="24"/>
                <w:szCs w:val="24"/>
                <w:highlight w:val="none"/>
                <w:lang w:eastAsia="zh-CN"/>
              </w:rPr>
              <w:t>投标人提供近三年（自投标文件递交截止之日起倒推三年）类</w:t>
            </w:r>
            <w:r>
              <w:rPr>
                <w:spacing w:val="7"/>
                <w:sz w:val="24"/>
                <w:szCs w:val="24"/>
                <w:highlight w:val="none"/>
                <w:lang w:eastAsia="zh-CN"/>
              </w:rPr>
              <w:t xml:space="preserve"> </w:t>
            </w:r>
            <w:r>
              <w:rPr>
                <w:spacing w:val="1"/>
                <w:sz w:val="24"/>
                <w:szCs w:val="24"/>
                <w:highlight w:val="none"/>
                <w:lang w:eastAsia="zh-CN"/>
              </w:rPr>
              <w:t>似公共建设项目设计业绩，每有1项得</w:t>
            </w:r>
            <w:r>
              <w:rPr>
                <w:rFonts w:hint="eastAsia"/>
                <w:spacing w:val="1"/>
                <w:sz w:val="24"/>
                <w:szCs w:val="24"/>
                <w:highlight w:val="none"/>
                <w:lang w:val="en-US" w:eastAsia="zh-CN"/>
              </w:rPr>
              <w:t>5</w:t>
            </w:r>
            <w:r>
              <w:rPr>
                <w:spacing w:val="1"/>
                <w:sz w:val="24"/>
                <w:szCs w:val="24"/>
                <w:highlight w:val="none"/>
                <w:lang w:eastAsia="zh-CN"/>
              </w:rPr>
              <w:t>分，最高得10分。（注</w:t>
            </w:r>
            <w:r>
              <w:rPr>
                <w:spacing w:val="11"/>
                <w:sz w:val="24"/>
                <w:szCs w:val="24"/>
                <w:highlight w:val="none"/>
                <w:lang w:eastAsia="zh-CN"/>
              </w:rPr>
              <w:t xml:space="preserve"> </w:t>
            </w:r>
            <w:r>
              <w:rPr>
                <w:spacing w:val="1"/>
                <w:sz w:val="24"/>
                <w:szCs w:val="24"/>
                <w:highlight w:val="none"/>
                <w:lang w:eastAsia="zh-CN"/>
              </w:rPr>
              <w:t>：业绩证明料须提供合同首页、合同内容主要页、盖章签字页</w:t>
            </w:r>
            <w:r>
              <w:rPr>
                <w:spacing w:val="-1"/>
                <w:sz w:val="24"/>
                <w:szCs w:val="24"/>
                <w:highlight w:val="none"/>
                <w:lang w:eastAsia="zh-CN"/>
              </w:rPr>
              <w:t>等重要信息。</w:t>
            </w:r>
            <w:r>
              <w:rPr>
                <w:spacing w:val="-1"/>
                <w:sz w:val="24"/>
                <w:szCs w:val="24"/>
                <w:highlight w:val="none"/>
              </w:rPr>
              <w:t>提供的业绩证明材料须加盖</w:t>
            </w:r>
            <w:r>
              <w:rPr>
                <w:rFonts w:hint="eastAsia" w:eastAsia="宋体"/>
                <w:spacing w:val="-1"/>
                <w:sz w:val="24"/>
                <w:szCs w:val="24"/>
                <w:highlight w:val="none"/>
                <w:lang w:val="en-US" w:eastAsia="zh-CN"/>
              </w:rPr>
              <w:t>投标人</w:t>
            </w:r>
            <w:r>
              <w:rPr>
                <w:spacing w:val="-1"/>
                <w:sz w:val="24"/>
                <w:szCs w:val="24"/>
                <w:highlight w:val="none"/>
              </w:rPr>
              <w:t>公章。）</w:t>
            </w:r>
          </w:p>
        </w:tc>
      </w:tr>
      <w:tr w14:paraId="79D85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7" w:hRule="atLeast"/>
        </w:trPr>
        <w:tc>
          <w:tcPr>
            <w:tcW w:w="528" w:type="dxa"/>
            <w:vMerge w:val="continue"/>
            <w:tcBorders>
              <w:top w:val="nil"/>
            </w:tcBorders>
            <w:vAlign w:val="center"/>
          </w:tcPr>
          <w:p w14:paraId="71E58FE7">
            <w:pPr>
              <w:pageBreakBefore w:val="0"/>
              <w:kinsoku/>
              <w:wordWrap/>
              <w:overflowPunct w:val="0"/>
              <w:topLinePunct w:val="0"/>
              <w:autoSpaceDE w:val="0"/>
              <w:autoSpaceDN w:val="0"/>
              <w:bidi w:val="0"/>
              <w:adjustRightInd w:val="0"/>
              <w:snapToGrid w:val="0"/>
              <w:jc w:val="center"/>
              <w:textAlignment w:val="baseline"/>
              <w:rPr>
                <w:highlight w:val="none"/>
              </w:rPr>
            </w:pPr>
          </w:p>
        </w:tc>
        <w:tc>
          <w:tcPr>
            <w:tcW w:w="1158" w:type="dxa"/>
            <w:vMerge w:val="continue"/>
            <w:tcBorders>
              <w:top w:val="nil"/>
            </w:tcBorders>
            <w:vAlign w:val="center"/>
          </w:tcPr>
          <w:p w14:paraId="0ECE8596">
            <w:pPr>
              <w:pageBreakBefore w:val="0"/>
              <w:kinsoku/>
              <w:wordWrap/>
              <w:overflowPunct w:val="0"/>
              <w:topLinePunct w:val="0"/>
              <w:autoSpaceDE w:val="0"/>
              <w:autoSpaceDN w:val="0"/>
              <w:bidi w:val="0"/>
              <w:adjustRightInd w:val="0"/>
              <w:snapToGrid w:val="0"/>
              <w:jc w:val="center"/>
              <w:textAlignment w:val="baseline"/>
              <w:rPr>
                <w:highlight w:val="none"/>
              </w:rPr>
            </w:pPr>
          </w:p>
        </w:tc>
        <w:tc>
          <w:tcPr>
            <w:tcW w:w="1045" w:type="dxa"/>
            <w:vAlign w:val="center"/>
          </w:tcPr>
          <w:p w14:paraId="01F08DED">
            <w:pPr>
              <w:pStyle w:val="252"/>
              <w:pageBreakBefore w:val="0"/>
              <w:kinsoku/>
              <w:wordWrap/>
              <w:overflowPunct w:val="0"/>
              <w:topLinePunct w:val="0"/>
              <w:autoSpaceDE w:val="0"/>
              <w:autoSpaceDN w:val="0"/>
              <w:bidi w:val="0"/>
              <w:adjustRightInd w:val="0"/>
              <w:snapToGrid w:val="0"/>
              <w:spacing w:before="191" w:line="220" w:lineRule="auto"/>
              <w:jc w:val="center"/>
              <w:textAlignment w:val="baseline"/>
              <w:rPr>
                <w:sz w:val="24"/>
                <w:szCs w:val="24"/>
                <w:highlight w:val="none"/>
              </w:rPr>
            </w:pPr>
            <w:r>
              <w:rPr>
                <w:spacing w:val="-7"/>
                <w:sz w:val="24"/>
                <w:szCs w:val="24"/>
                <w:highlight w:val="none"/>
              </w:rPr>
              <w:t>项</w:t>
            </w:r>
            <w:r>
              <w:rPr>
                <w:spacing w:val="55"/>
                <w:sz w:val="24"/>
                <w:szCs w:val="24"/>
                <w:highlight w:val="none"/>
              </w:rPr>
              <w:t xml:space="preserve"> </w:t>
            </w:r>
            <w:r>
              <w:rPr>
                <w:spacing w:val="-7"/>
                <w:sz w:val="24"/>
                <w:szCs w:val="24"/>
                <w:highlight w:val="none"/>
              </w:rPr>
              <w:t>目</w:t>
            </w:r>
            <w:r>
              <w:rPr>
                <w:spacing w:val="-30"/>
                <w:sz w:val="24"/>
                <w:szCs w:val="24"/>
                <w:highlight w:val="none"/>
              </w:rPr>
              <w:t>团</w:t>
            </w:r>
            <w:r>
              <w:rPr>
                <w:spacing w:val="14"/>
                <w:sz w:val="24"/>
                <w:szCs w:val="24"/>
                <w:highlight w:val="none"/>
              </w:rPr>
              <w:t xml:space="preserve">  </w:t>
            </w:r>
            <w:r>
              <w:rPr>
                <w:spacing w:val="-30"/>
                <w:sz w:val="24"/>
                <w:szCs w:val="24"/>
                <w:highlight w:val="none"/>
              </w:rPr>
              <w:t>队</w:t>
            </w:r>
            <w:r>
              <w:rPr>
                <w:sz w:val="24"/>
                <w:szCs w:val="24"/>
                <w:highlight w:val="none"/>
              </w:rPr>
              <w:t xml:space="preserve"> </w:t>
            </w:r>
            <w:r>
              <w:rPr>
                <w:spacing w:val="-17"/>
                <w:w w:val="97"/>
                <w:sz w:val="24"/>
                <w:szCs w:val="24"/>
                <w:highlight w:val="none"/>
              </w:rPr>
              <w:t>配</w:t>
            </w:r>
            <w:r>
              <w:rPr>
                <w:spacing w:val="7"/>
                <w:sz w:val="24"/>
                <w:szCs w:val="24"/>
                <w:highlight w:val="none"/>
              </w:rPr>
              <w:t xml:space="preserve"> </w:t>
            </w:r>
            <w:r>
              <w:rPr>
                <w:spacing w:val="-17"/>
                <w:w w:val="97"/>
                <w:sz w:val="24"/>
                <w:szCs w:val="24"/>
                <w:highlight w:val="none"/>
              </w:rPr>
              <w:t>置</w:t>
            </w:r>
            <w:r>
              <w:rPr>
                <w:spacing w:val="16"/>
                <w:sz w:val="24"/>
                <w:szCs w:val="24"/>
                <w:highlight w:val="none"/>
              </w:rPr>
              <w:t xml:space="preserve"> </w:t>
            </w:r>
            <w:r>
              <w:rPr>
                <w:spacing w:val="-17"/>
                <w:w w:val="97"/>
                <w:sz w:val="24"/>
                <w:szCs w:val="24"/>
                <w:highlight w:val="none"/>
              </w:rPr>
              <w:t>(</w:t>
            </w:r>
            <w:r>
              <w:rPr>
                <w:sz w:val="24"/>
                <w:szCs w:val="24"/>
                <w:highlight w:val="none"/>
              </w:rPr>
              <w:t xml:space="preserve"> </w:t>
            </w:r>
            <w:r>
              <w:rPr>
                <w:spacing w:val="12"/>
                <w:sz w:val="24"/>
                <w:szCs w:val="24"/>
                <w:highlight w:val="none"/>
              </w:rPr>
              <w:t>10分）</w:t>
            </w:r>
          </w:p>
        </w:tc>
        <w:tc>
          <w:tcPr>
            <w:tcW w:w="518" w:type="dxa"/>
            <w:vAlign w:val="center"/>
          </w:tcPr>
          <w:p w14:paraId="4059C17A">
            <w:pPr>
              <w:pStyle w:val="252"/>
              <w:pageBreakBefore w:val="0"/>
              <w:kinsoku/>
              <w:wordWrap/>
              <w:overflowPunct w:val="0"/>
              <w:topLinePunct w:val="0"/>
              <w:autoSpaceDE w:val="0"/>
              <w:autoSpaceDN w:val="0"/>
              <w:bidi w:val="0"/>
              <w:adjustRightInd w:val="0"/>
              <w:snapToGrid w:val="0"/>
              <w:spacing w:before="78"/>
              <w:jc w:val="center"/>
              <w:textAlignment w:val="baseline"/>
              <w:rPr>
                <w:sz w:val="24"/>
                <w:szCs w:val="24"/>
                <w:highlight w:val="none"/>
              </w:rPr>
            </w:pPr>
            <w:r>
              <w:rPr>
                <w:spacing w:val="-14"/>
                <w:sz w:val="24"/>
                <w:szCs w:val="24"/>
                <w:highlight w:val="none"/>
              </w:rPr>
              <w:t>10</w:t>
            </w:r>
          </w:p>
        </w:tc>
        <w:tc>
          <w:tcPr>
            <w:tcW w:w="6687" w:type="dxa"/>
          </w:tcPr>
          <w:p w14:paraId="4E602BD4">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人员组成合理，专业配置齐全，专业能力强得10分；</w:t>
            </w:r>
          </w:p>
          <w:p w14:paraId="5A7E3AEE">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 xml:space="preserve">人员组成较合理，专业配置较齐全，专业能力较强得7分； </w:t>
            </w:r>
          </w:p>
          <w:p w14:paraId="37A7B146">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 xml:space="preserve">人员组成欠合理，专业配置不齐全，专业能力一般得4分； </w:t>
            </w:r>
          </w:p>
          <w:p w14:paraId="3748AB17">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人员组成专业配备较差，不能满足项目的要求得1分。</w:t>
            </w:r>
          </w:p>
        </w:tc>
      </w:tr>
      <w:tr w14:paraId="188E5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trPr>
        <w:tc>
          <w:tcPr>
            <w:tcW w:w="528" w:type="dxa"/>
            <w:vMerge w:val="restart"/>
            <w:vAlign w:val="center"/>
          </w:tcPr>
          <w:p w14:paraId="1D3F0409">
            <w:pPr>
              <w:pStyle w:val="252"/>
              <w:pageBreakBefore w:val="0"/>
              <w:kinsoku/>
              <w:wordWrap/>
              <w:overflowPunct w:val="0"/>
              <w:topLinePunct w:val="0"/>
              <w:autoSpaceDE w:val="0"/>
              <w:autoSpaceDN w:val="0"/>
              <w:bidi w:val="0"/>
              <w:adjustRightInd w:val="0"/>
              <w:snapToGrid w:val="0"/>
              <w:spacing w:before="78" w:line="241" w:lineRule="auto"/>
              <w:jc w:val="center"/>
              <w:textAlignment w:val="baseline"/>
              <w:rPr>
                <w:sz w:val="24"/>
                <w:szCs w:val="24"/>
                <w:highlight w:val="none"/>
              </w:rPr>
            </w:pPr>
            <w:r>
              <w:rPr>
                <w:sz w:val="24"/>
                <w:szCs w:val="24"/>
                <w:highlight w:val="none"/>
              </w:rPr>
              <w:t>2</w:t>
            </w:r>
          </w:p>
        </w:tc>
        <w:tc>
          <w:tcPr>
            <w:tcW w:w="1158" w:type="dxa"/>
            <w:vMerge w:val="restart"/>
            <w:vAlign w:val="center"/>
          </w:tcPr>
          <w:p w14:paraId="44F02A90">
            <w:pPr>
              <w:pStyle w:val="252"/>
              <w:pageBreakBefore w:val="0"/>
              <w:kinsoku/>
              <w:wordWrap/>
              <w:overflowPunct w:val="0"/>
              <w:topLinePunct w:val="0"/>
              <w:autoSpaceDE w:val="0"/>
              <w:autoSpaceDN w:val="0"/>
              <w:bidi w:val="0"/>
              <w:adjustRightInd w:val="0"/>
              <w:snapToGrid w:val="0"/>
              <w:spacing w:before="78" w:line="219" w:lineRule="auto"/>
              <w:jc w:val="center"/>
              <w:textAlignment w:val="baseline"/>
              <w:rPr>
                <w:rFonts w:hint="eastAsia" w:eastAsia="宋体"/>
                <w:sz w:val="24"/>
                <w:szCs w:val="24"/>
                <w:highlight w:val="none"/>
                <w:lang w:eastAsia="zh-CN"/>
              </w:rPr>
            </w:pPr>
            <w:r>
              <w:rPr>
                <w:spacing w:val="-3"/>
                <w:sz w:val="24"/>
                <w:szCs w:val="24"/>
                <w:highlight w:val="none"/>
              </w:rPr>
              <w:t>技术部</w:t>
            </w:r>
            <w:r>
              <w:rPr>
                <w:rFonts w:hint="eastAsia"/>
                <w:spacing w:val="-3"/>
                <w:sz w:val="24"/>
                <w:szCs w:val="24"/>
                <w:highlight w:val="none"/>
                <w:lang w:val="en-US" w:eastAsia="zh-CN"/>
              </w:rPr>
              <w:t>分</w:t>
            </w:r>
          </w:p>
          <w:p w14:paraId="4C9DB420">
            <w:pPr>
              <w:pStyle w:val="252"/>
              <w:pageBreakBefore w:val="0"/>
              <w:kinsoku/>
              <w:wordWrap/>
              <w:overflowPunct w:val="0"/>
              <w:topLinePunct w:val="0"/>
              <w:autoSpaceDE w:val="0"/>
              <w:autoSpaceDN w:val="0"/>
              <w:bidi w:val="0"/>
              <w:adjustRightInd w:val="0"/>
              <w:snapToGrid w:val="0"/>
              <w:spacing w:before="26" w:line="220" w:lineRule="auto"/>
              <w:jc w:val="center"/>
              <w:textAlignment w:val="baseline"/>
              <w:rPr>
                <w:sz w:val="24"/>
                <w:szCs w:val="24"/>
                <w:highlight w:val="none"/>
              </w:rPr>
            </w:pPr>
            <w:r>
              <w:rPr>
                <w:spacing w:val="-5"/>
                <w:sz w:val="24"/>
                <w:szCs w:val="24"/>
                <w:highlight w:val="none"/>
              </w:rPr>
              <w:t>（70分）</w:t>
            </w:r>
          </w:p>
        </w:tc>
        <w:tc>
          <w:tcPr>
            <w:tcW w:w="1045" w:type="dxa"/>
            <w:vAlign w:val="center"/>
          </w:tcPr>
          <w:p w14:paraId="37395545">
            <w:pPr>
              <w:pStyle w:val="252"/>
              <w:pageBreakBefore w:val="0"/>
              <w:kinsoku/>
              <w:wordWrap/>
              <w:overflowPunct w:val="0"/>
              <w:topLinePunct w:val="0"/>
              <w:autoSpaceDE w:val="0"/>
              <w:autoSpaceDN w:val="0"/>
              <w:bidi w:val="0"/>
              <w:adjustRightInd w:val="0"/>
              <w:snapToGrid w:val="0"/>
              <w:spacing w:before="226" w:line="220" w:lineRule="auto"/>
              <w:jc w:val="center"/>
              <w:textAlignment w:val="baseline"/>
              <w:rPr>
                <w:sz w:val="24"/>
                <w:szCs w:val="24"/>
                <w:highlight w:val="none"/>
                <w:lang w:eastAsia="zh-CN"/>
              </w:rPr>
            </w:pPr>
            <w:r>
              <w:rPr>
                <w:spacing w:val="-3"/>
                <w:sz w:val="24"/>
                <w:szCs w:val="24"/>
                <w:highlight w:val="none"/>
                <w:lang w:eastAsia="zh-CN"/>
              </w:rPr>
              <w:t>对工作</w:t>
            </w:r>
            <w:r>
              <w:rPr>
                <w:spacing w:val="-4"/>
                <w:sz w:val="24"/>
                <w:szCs w:val="24"/>
                <w:highlight w:val="none"/>
                <w:lang w:eastAsia="zh-CN"/>
              </w:rPr>
              <w:t>要求和</w:t>
            </w:r>
            <w:r>
              <w:rPr>
                <w:spacing w:val="-5"/>
                <w:sz w:val="24"/>
                <w:szCs w:val="24"/>
                <w:highlight w:val="none"/>
                <w:lang w:eastAsia="zh-CN"/>
              </w:rPr>
              <w:t>工作内容的理</w:t>
            </w:r>
          </w:p>
          <w:p w14:paraId="2D88FE5A">
            <w:pPr>
              <w:pStyle w:val="252"/>
              <w:pageBreakBefore w:val="0"/>
              <w:kinsoku/>
              <w:wordWrap/>
              <w:overflowPunct w:val="0"/>
              <w:topLinePunct w:val="0"/>
              <w:autoSpaceDE w:val="0"/>
              <w:autoSpaceDN w:val="0"/>
              <w:bidi w:val="0"/>
              <w:adjustRightInd w:val="0"/>
              <w:snapToGrid w:val="0"/>
              <w:spacing w:before="26" w:line="220" w:lineRule="auto"/>
              <w:ind w:left="106"/>
              <w:jc w:val="center"/>
              <w:textAlignment w:val="baseline"/>
              <w:rPr>
                <w:sz w:val="24"/>
                <w:szCs w:val="24"/>
                <w:highlight w:val="none"/>
              </w:rPr>
            </w:pPr>
            <w:r>
              <w:rPr>
                <w:spacing w:val="-2"/>
                <w:sz w:val="24"/>
                <w:szCs w:val="24"/>
                <w:highlight w:val="none"/>
              </w:rPr>
              <w:t>解 （15</w:t>
            </w:r>
          </w:p>
          <w:p w14:paraId="7B9284B4">
            <w:pPr>
              <w:pStyle w:val="252"/>
              <w:pageBreakBefore w:val="0"/>
              <w:kinsoku/>
              <w:wordWrap/>
              <w:overflowPunct w:val="0"/>
              <w:topLinePunct w:val="0"/>
              <w:autoSpaceDE w:val="0"/>
              <w:autoSpaceDN w:val="0"/>
              <w:bidi w:val="0"/>
              <w:adjustRightInd w:val="0"/>
              <w:snapToGrid w:val="0"/>
              <w:spacing w:before="26" w:line="220" w:lineRule="auto"/>
              <w:ind w:left="290"/>
              <w:jc w:val="center"/>
              <w:textAlignment w:val="baseline"/>
              <w:rPr>
                <w:sz w:val="24"/>
                <w:szCs w:val="24"/>
                <w:highlight w:val="none"/>
              </w:rPr>
            </w:pPr>
            <w:r>
              <w:rPr>
                <w:spacing w:val="-7"/>
                <w:sz w:val="24"/>
                <w:szCs w:val="24"/>
                <w:highlight w:val="none"/>
              </w:rPr>
              <w:t>分）</w:t>
            </w:r>
          </w:p>
        </w:tc>
        <w:tc>
          <w:tcPr>
            <w:tcW w:w="518" w:type="dxa"/>
            <w:vAlign w:val="center"/>
          </w:tcPr>
          <w:p w14:paraId="2E225F97">
            <w:pPr>
              <w:pStyle w:val="252"/>
              <w:pageBreakBefore w:val="0"/>
              <w:kinsoku/>
              <w:wordWrap/>
              <w:overflowPunct w:val="0"/>
              <w:topLinePunct w:val="0"/>
              <w:autoSpaceDE w:val="0"/>
              <w:autoSpaceDN w:val="0"/>
              <w:bidi w:val="0"/>
              <w:adjustRightInd w:val="0"/>
              <w:snapToGrid w:val="0"/>
              <w:spacing w:before="78"/>
              <w:jc w:val="center"/>
              <w:textAlignment w:val="baseline"/>
              <w:rPr>
                <w:sz w:val="24"/>
                <w:szCs w:val="24"/>
                <w:highlight w:val="none"/>
              </w:rPr>
            </w:pPr>
            <w:r>
              <w:rPr>
                <w:spacing w:val="-14"/>
                <w:sz w:val="24"/>
                <w:szCs w:val="24"/>
                <w:highlight w:val="none"/>
              </w:rPr>
              <w:t>15</w:t>
            </w:r>
          </w:p>
        </w:tc>
        <w:tc>
          <w:tcPr>
            <w:tcW w:w="6687" w:type="dxa"/>
          </w:tcPr>
          <w:p w14:paraId="337D06DD">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充分体现设计要求，设计思路清晰，编制依据充分得 15 分</w:t>
            </w:r>
            <w:r>
              <w:rPr>
                <w:rFonts w:hint="default"/>
                <w:spacing w:val="1"/>
                <w:sz w:val="24"/>
                <w:szCs w:val="24"/>
                <w:highlight w:val="none"/>
                <w:lang w:eastAsia="zh-CN"/>
              </w:rPr>
              <w:t>；</w:t>
            </w:r>
            <w:r>
              <w:rPr>
                <w:spacing w:val="1"/>
                <w:sz w:val="24"/>
                <w:szCs w:val="24"/>
                <w:highlight w:val="none"/>
                <w:lang w:eastAsia="zh-CN"/>
              </w:rPr>
              <w:t xml:space="preserve"> </w:t>
            </w:r>
          </w:p>
          <w:p w14:paraId="01C7C061">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设计思路较清晰、理解较深刻、 比较准确了解项目目标和要求得 10 分；</w:t>
            </w:r>
          </w:p>
          <w:p w14:paraId="099F35B1">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设计思路一般、理解一般、了解项目目标和要求得5分；</w:t>
            </w:r>
          </w:p>
          <w:p w14:paraId="7DE145F5">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设计思路和理解较差、不清楚项目目标和要求得 1分；</w:t>
            </w:r>
          </w:p>
          <w:p w14:paraId="334C7E19">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没有提供方案 0 分。</w:t>
            </w:r>
          </w:p>
        </w:tc>
      </w:tr>
      <w:tr w14:paraId="50811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528" w:type="dxa"/>
            <w:vMerge w:val="continue"/>
            <w:vAlign w:val="center"/>
          </w:tcPr>
          <w:p w14:paraId="2846DC22">
            <w:pPr>
              <w:pageBreakBefore w:val="0"/>
              <w:kinsoku/>
              <w:wordWrap/>
              <w:overflowPunct w:val="0"/>
              <w:topLinePunct w:val="0"/>
              <w:autoSpaceDE w:val="0"/>
              <w:autoSpaceDN w:val="0"/>
              <w:bidi w:val="0"/>
              <w:adjustRightInd w:val="0"/>
              <w:snapToGrid w:val="0"/>
              <w:jc w:val="center"/>
              <w:textAlignment w:val="baseline"/>
              <w:rPr>
                <w:highlight w:val="none"/>
                <w:lang w:eastAsia="zh-CN"/>
              </w:rPr>
            </w:pPr>
          </w:p>
        </w:tc>
        <w:tc>
          <w:tcPr>
            <w:tcW w:w="1158" w:type="dxa"/>
            <w:vMerge w:val="continue"/>
            <w:vAlign w:val="center"/>
          </w:tcPr>
          <w:p w14:paraId="4177CDDB">
            <w:pPr>
              <w:pageBreakBefore w:val="0"/>
              <w:kinsoku/>
              <w:wordWrap/>
              <w:overflowPunct w:val="0"/>
              <w:topLinePunct w:val="0"/>
              <w:autoSpaceDE w:val="0"/>
              <w:autoSpaceDN w:val="0"/>
              <w:bidi w:val="0"/>
              <w:adjustRightInd w:val="0"/>
              <w:snapToGrid w:val="0"/>
              <w:jc w:val="center"/>
              <w:textAlignment w:val="baseline"/>
              <w:rPr>
                <w:highlight w:val="none"/>
                <w:lang w:eastAsia="zh-CN"/>
              </w:rPr>
            </w:pPr>
          </w:p>
        </w:tc>
        <w:tc>
          <w:tcPr>
            <w:tcW w:w="1045" w:type="dxa"/>
            <w:vAlign w:val="center"/>
          </w:tcPr>
          <w:p w14:paraId="62818E5A">
            <w:pPr>
              <w:pStyle w:val="252"/>
              <w:pageBreakBefore w:val="0"/>
              <w:kinsoku/>
              <w:wordWrap/>
              <w:overflowPunct w:val="0"/>
              <w:topLinePunct w:val="0"/>
              <w:autoSpaceDE w:val="0"/>
              <w:autoSpaceDN w:val="0"/>
              <w:bidi w:val="0"/>
              <w:adjustRightInd w:val="0"/>
              <w:snapToGrid w:val="0"/>
              <w:spacing w:before="40" w:line="221" w:lineRule="auto"/>
              <w:jc w:val="center"/>
              <w:textAlignment w:val="baseline"/>
              <w:rPr>
                <w:sz w:val="24"/>
                <w:szCs w:val="24"/>
                <w:highlight w:val="none"/>
              </w:rPr>
            </w:pPr>
            <w:r>
              <w:rPr>
                <w:spacing w:val="-5"/>
                <w:sz w:val="24"/>
                <w:szCs w:val="24"/>
                <w:highlight w:val="none"/>
              </w:rPr>
              <w:t>设计方</w:t>
            </w:r>
            <w:r>
              <w:rPr>
                <w:spacing w:val="-3"/>
                <w:sz w:val="24"/>
                <w:szCs w:val="24"/>
                <w:highlight w:val="none"/>
              </w:rPr>
              <w:t>案（</w:t>
            </w:r>
            <w:r>
              <w:rPr>
                <w:rFonts w:hint="eastAsia" w:eastAsia="宋体"/>
                <w:spacing w:val="-3"/>
                <w:sz w:val="24"/>
                <w:szCs w:val="24"/>
                <w:highlight w:val="none"/>
                <w:lang w:val="en-US" w:eastAsia="zh-CN"/>
              </w:rPr>
              <w:t>40</w:t>
            </w:r>
            <w:r>
              <w:rPr>
                <w:spacing w:val="-7"/>
                <w:sz w:val="24"/>
                <w:szCs w:val="24"/>
                <w:highlight w:val="none"/>
              </w:rPr>
              <w:t>分）</w:t>
            </w:r>
          </w:p>
        </w:tc>
        <w:tc>
          <w:tcPr>
            <w:tcW w:w="518" w:type="dxa"/>
            <w:vAlign w:val="center"/>
          </w:tcPr>
          <w:p w14:paraId="4FB9AAC3">
            <w:pPr>
              <w:pStyle w:val="252"/>
              <w:pageBreakBefore w:val="0"/>
              <w:kinsoku/>
              <w:wordWrap/>
              <w:overflowPunct w:val="0"/>
              <w:topLinePunct w:val="0"/>
              <w:autoSpaceDE w:val="0"/>
              <w:autoSpaceDN w:val="0"/>
              <w:bidi w:val="0"/>
              <w:adjustRightInd w:val="0"/>
              <w:snapToGrid w:val="0"/>
              <w:spacing w:before="78"/>
              <w:jc w:val="center"/>
              <w:textAlignment w:val="baseline"/>
              <w:rPr>
                <w:rFonts w:hint="default" w:eastAsia="宋体"/>
                <w:sz w:val="24"/>
                <w:szCs w:val="24"/>
                <w:highlight w:val="none"/>
                <w:lang w:val="en-US" w:eastAsia="zh-CN"/>
              </w:rPr>
            </w:pPr>
            <w:r>
              <w:rPr>
                <w:rFonts w:hint="eastAsia" w:eastAsia="宋体"/>
                <w:spacing w:val="-8"/>
                <w:sz w:val="24"/>
                <w:szCs w:val="24"/>
                <w:highlight w:val="none"/>
                <w:lang w:val="en-US" w:eastAsia="zh-CN"/>
              </w:rPr>
              <w:t>40</w:t>
            </w:r>
          </w:p>
        </w:tc>
        <w:tc>
          <w:tcPr>
            <w:tcW w:w="6687" w:type="dxa"/>
          </w:tcPr>
          <w:p w14:paraId="43EEE2F5">
            <w:pPr>
              <w:pStyle w:val="252"/>
              <w:pageBreakBefore w:val="0"/>
              <w:kinsoku/>
              <w:wordWrap/>
              <w:overflowPunct w:val="0"/>
              <w:topLinePunct w:val="0"/>
              <w:autoSpaceDE w:val="0"/>
              <w:autoSpaceDN w:val="0"/>
              <w:bidi w:val="0"/>
              <w:adjustRightInd w:val="0"/>
              <w:snapToGrid w:val="0"/>
              <w:spacing w:before="117" w:line="215" w:lineRule="auto"/>
              <w:ind w:right="329"/>
              <w:textAlignment w:val="baseline"/>
              <w:rPr>
                <w:rFonts w:hint="eastAsia" w:ascii="Arial" w:hAnsi="Arial" w:eastAsia="Arial" w:cs="Arial"/>
                <w:snapToGrid w:val="0"/>
                <w:color w:val="000000"/>
                <w:spacing w:val="1"/>
                <w:sz w:val="24"/>
                <w:szCs w:val="24"/>
                <w:highlight w:val="none"/>
                <w:lang w:val="en-US" w:eastAsia="zh-CN" w:bidi="ar-SA"/>
              </w:rPr>
            </w:pPr>
            <w:r>
              <w:rPr>
                <w:rFonts w:hint="eastAsia" w:ascii="Arial" w:hAnsi="Arial" w:eastAsia="Arial" w:cs="Arial"/>
                <w:snapToGrid w:val="0"/>
                <w:color w:val="000000"/>
                <w:spacing w:val="1"/>
                <w:sz w:val="24"/>
                <w:szCs w:val="24"/>
                <w:highlight w:val="none"/>
                <w:lang w:val="en-US" w:eastAsia="zh-CN" w:bidi="ar-SA"/>
              </w:rPr>
              <w:t>设计理念非常明确，契合项目背景和城市环境；设计方案非常详细全面、完整，非常符合使用方的使用需求，合理性、可行性 强，并有一定创新性，得40分；</w:t>
            </w:r>
          </w:p>
          <w:p w14:paraId="56A53D81">
            <w:pPr>
              <w:pStyle w:val="252"/>
              <w:pageBreakBefore w:val="0"/>
              <w:kinsoku/>
              <w:wordWrap/>
              <w:overflowPunct w:val="0"/>
              <w:topLinePunct w:val="0"/>
              <w:autoSpaceDE w:val="0"/>
              <w:autoSpaceDN w:val="0"/>
              <w:bidi w:val="0"/>
              <w:adjustRightInd w:val="0"/>
              <w:snapToGrid w:val="0"/>
              <w:spacing w:before="117" w:line="215" w:lineRule="auto"/>
              <w:ind w:right="329"/>
              <w:textAlignment w:val="baseline"/>
              <w:rPr>
                <w:rFonts w:hint="eastAsia" w:ascii="Arial" w:hAnsi="Arial" w:eastAsia="Arial" w:cs="Arial"/>
                <w:snapToGrid w:val="0"/>
                <w:color w:val="000000"/>
                <w:spacing w:val="1"/>
                <w:sz w:val="24"/>
                <w:szCs w:val="24"/>
                <w:highlight w:val="none"/>
                <w:lang w:val="en-US" w:eastAsia="zh-CN" w:bidi="ar-SA"/>
              </w:rPr>
            </w:pPr>
            <w:r>
              <w:rPr>
                <w:rFonts w:hint="eastAsia" w:ascii="Arial" w:hAnsi="Arial" w:eastAsia="Arial" w:cs="Arial"/>
                <w:snapToGrid w:val="0"/>
                <w:color w:val="000000"/>
                <w:spacing w:val="1"/>
                <w:sz w:val="24"/>
                <w:szCs w:val="24"/>
                <w:highlight w:val="none"/>
                <w:lang w:val="en-US" w:eastAsia="zh-CN" w:bidi="ar-SA"/>
              </w:rPr>
              <w:t>设计理念明确，设计方案非常详细全面、完整，能够满足使用方的使用需求，合理性和创新性较强可行性 较强得3</w:t>
            </w:r>
            <w:r>
              <w:rPr>
                <w:rFonts w:hint="eastAsia" w:cs="Arial"/>
                <w:snapToGrid w:val="0"/>
                <w:color w:val="000000"/>
                <w:spacing w:val="1"/>
                <w:sz w:val="24"/>
                <w:szCs w:val="24"/>
                <w:highlight w:val="none"/>
                <w:lang w:val="en-US" w:eastAsia="zh-CN" w:bidi="ar-SA"/>
              </w:rPr>
              <w:t>2</w:t>
            </w:r>
            <w:r>
              <w:rPr>
                <w:rFonts w:hint="eastAsia" w:ascii="Arial" w:hAnsi="Arial" w:eastAsia="Arial" w:cs="Arial"/>
                <w:snapToGrid w:val="0"/>
                <w:color w:val="000000"/>
                <w:spacing w:val="1"/>
                <w:sz w:val="24"/>
                <w:szCs w:val="24"/>
                <w:highlight w:val="none"/>
                <w:lang w:val="en-US" w:eastAsia="zh-CN" w:bidi="ar-SA"/>
              </w:rPr>
              <w:t>分；</w:t>
            </w:r>
          </w:p>
          <w:p w14:paraId="7D8BA017">
            <w:pPr>
              <w:pStyle w:val="252"/>
              <w:pageBreakBefore w:val="0"/>
              <w:kinsoku/>
              <w:wordWrap/>
              <w:overflowPunct w:val="0"/>
              <w:topLinePunct w:val="0"/>
              <w:autoSpaceDE w:val="0"/>
              <w:autoSpaceDN w:val="0"/>
              <w:bidi w:val="0"/>
              <w:adjustRightInd w:val="0"/>
              <w:snapToGrid w:val="0"/>
              <w:spacing w:before="117" w:line="215" w:lineRule="auto"/>
              <w:ind w:right="329"/>
              <w:textAlignment w:val="baseline"/>
              <w:rPr>
                <w:rFonts w:hint="eastAsia" w:ascii="Arial" w:hAnsi="Arial" w:eastAsia="Arial" w:cs="Arial"/>
                <w:snapToGrid w:val="0"/>
                <w:color w:val="000000"/>
                <w:spacing w:val="1"/>
                <w:sz w:val="24"/>
                <w:szCs w:val="24"/>
                <w:highlight w:val="none"/>
                <w:lang w:val="en-US" w:eastAsia="zh-CN" w:bidi="ar-SA"/>
              </w:rPr>
            </w:pPr>
            <w:r>
              <w:rPr>
                <w:rFonts w:hint="eastAsia" w:ascii="Arial" w:hAnsi="Arial" w:eastAsia="Arial" w:cs="Arial"/>
                <w:snapToGrid w:val="0"/>
                <w:color w:val="000000"/>
                <w:spacing w:val="1"/>
                <w:sz w:val="24"/>
                <w:szCs w:val="24"/>
                <w:highlight w:val="none"/>
                <w:lang w:val="en-US" w:eastAsia="zh-CN" w:bidi="ar-SA"/>
              </w:rPr>
              <w:t>有设计理念，设计方案详细全面、完整，设计方案在此基础上存在定提升 空间得25 分；</w:t>
            </w:r>
          </w:p>
          <w:p w14:paraId="729456E7">
            <w:pPr>
              <w:pStyle w:val="252"/>
              <w:pageBreakBefore w:val="0"/>
              <w:kinsoku/>
              <w:wordWrap/>
              <w:overflowPunct w:val="0"/>
              <w:topLinePunct w:val="0"/>
              <w:autoSpaceDE w:val="0"/>
              <w:autoSpaceDN w:val="0"/>
              <w:bidi w:val="0"/>
              <w:adjustRightInd w:val="0"/>
              <w:snapToGrid w:val="0"/>
              <w:spacing w:before="117" w:line="215" w:lineRule="auto"/>
              <w:ind w:right="329"/>
              <w:textAlignment w:val="baseline"/>
              <w:rPr>
                <w:rFonts w:hint="eastAsia" w:ascii="Arial" w:hAnsi="Arial" w:eastAsia="Arial" w:cs="Arial"/>
                <w:snapToGrid w:val="0"/>
                <w:color w:val="000000"/>
                <w:spacing w:val="1"/>
                <w:sz w:val="24"/>
                <w:szCs w:val="24"/>
                <w:highlight w:val="none"/>
                <w:lang w:val="en-US" w:eastAsia="zh-CN" w:bidi="ar-SA"/>
              </w:rPr>
            </w:pPr>
            <w:r>
              <w:rPr>
                <w:rFonts w:hint="eastAsia" w:ascii="Arial" w:hAnsi="Arial" w:eastAsia="Arial" w:cs="Arial"/>
                <w:snapToGrid w:val="0"/>
                <w:color w:val="000000"/>
                <w:spacing w:val="1"/>
                <w:sz w:val="24"/>
                <w:szCs w:val="24"/>
                <w:highlight w:val="none"/>
                <w:lang w:val="en-US" w:eastAsia="zh-CN" w:bidi="ar-SA"/>
              </w:rPr>
              <w:t>设计方案比较详细全面、比较完整，在此基础上存在明显提 升空间得 15分；</w:t>
            </w:r>
          </w:p>
          <w:p w14:paraId="7736216A">
            <w:pPr>
              <w:pStyle w:val="252"/>
              <w:pageBreakBefore w:val="0"/>
              <w:kinsoku/>
              <w:wordWrap/>
              <w:overflowPunct w:val="0"/>
              <w:topLinePunct w:val="0"/>
              <w:autoSpaceDE w:val="0"/>
              <w:autoSpaceDN w:val="0"/>
              <w:bidi w:val="0"/>
              <w:adjustRightInd w:val="0"/>
              <w:snapToGrid w:val="0"/>
              <w:spacing w:before="117" w:line="215" w:lineRule="auto"/>
              <w:ind w:right="329"/>
              <w:textAlignment w:val="baseline"/>
              <w:rPr>
                <w:rFonts w:hint="eastAsia" w:ascii="Arial" w:hAnsi="Arial" w:eastAsia="Arial" w:cs="Arial"/>
                <w:snapToGrid w:val="0"/>
                <w:color w:val="000000"/>
                <w:spacing w:val="1"/>
                <w:sz w:val="24"/>
                <w:szCs w:val="24"/>
                <w:highlight w:val="none"/>
                <w:lang w:val="en-US" w:eastAsia="zh-CN" w:bidi="ar-SA"/>
              </w:rPr>
            </w:pPr>
            <w:r>
              <w:rPr>
                <w:rFonts w:hint="eastAsia" w:ascii="Arial" w:hAnsi="Arial" w:eastAsia="Arial" w:cs="Arial"/>
                <w:snapToGrid w:val="0"/>
                <w:color w:val="000000"/>
                <w:spacing w:val="1"/>
                <w:sz w:val="24"/>
                <w:szCs w:val="24"/>
                <w:highlight w:val="none"/>
                <w:lang w:val="en-US" w:eastAsia="zh-CN" w:bidi="ar-SA"/>
              </w:rPr>
              <w:t xml:space="preserve">设计方案比较全面、比较完整，满足设计要求得10分； </w:t>
            </w:r>
          </w:p>
          <w:p w14:paraId="765AAFB6">
            <w:pPr>
              <w:pStyle w:val="252"/>
              <w:pageBreakBefore w:val="0"/>
              <w:kinsoku/>
              <w:wordWrap/>
              <w:overflowPunct w:val="0"/>
              <w:topLinePunct w:val="0"/>
              <w:autoSpaceDE w:val="0"/>
              <w:autoSpaceDN w:val="0"/>
              <w:bidi w:val="0"/>
              <w:adjustRightInd w:val="0"/>
              <w:snapToGrid w:val="0"/>
              <w:spacing w:before="117" w:line="215" w:lineRule="auto"/>
              <w:ind w:right="329"/>
              <w:textAlignment w:val="baseline"/>
              <w:rPr>
                <w:rFonts w:hint="eastAsia" w:ascii="Arial" w:hAnsi="Arial" w:eastAsia="Arial" w:cs="Arial"/>
                <w:snapToGrid w:val="0"/>
                <w:color w:val="000000"/>
                <w:spacing w:val="1"/>
                <w:sz w:val="24"/>
                <w:szCs w:val="24"/>
                <w:highlight w:val="none"/>
                <w:lang w:val="en-US" w:eastAsia="zh-CN" w:bidi="ar-SA"/>
              </w:rPr>
            </w:pPr>
            <w:r>
              <w:rPr>
                <w:rFonts w:hint="eastAsia" w:ascii="Arial" w:hAnsi="Arial" w:eastAsia="Arial" w:cs="Arial"/>
                <w:snapToGrid w:val="0"/>
                <w:color w:val="000000"/>
                <w:spacing w:val="1"/>
                <w:sz w:val="24"/>
                <w:szCs w:val="24"/>
                <w:highlight w:val="none"/>
                <w:lang w:val="en-US" w:eastAsia="zh-CN" w:bidi="ar-SA"/>
              </w:rPr>
              <w:t>设计方案比较全面、完整性一般，可行性较弱得5分；</w:t>
            </w:r>
          </w:p>
          <w:p w14:paraId="5BCF9884">
            <w:pPr>
              <w:pStyle w:val="252"/>
              <w:pageBreakBefore w:val="0"/>
              <w:kinsoku/>
              <w:wordWrap/>
              <w:overflowPunct w:val="0"/>
              <w:topLinePunct w:val="0"/>
              <w:autoSpaceDE w:val="0"/>
              <w:autoSpaceDN w:val="0"/>
              <w:bidi w:val="0"/>
              <w:adjustRightInd w:val="0"/>
              <w:snapToGrid w:val="0"/>
              <w:spacing w:before="117" w:line="215" w:lineRule="auto"/>
              <w:ind w:right="329"/>
              <w:textAlignment w:val="baseline"/>
              <w:rPr>
                <w:rFonts w:hint="eastAsia" w:ascii="Arial" w:hAnsi="Arial" w:eastAsia="Arial" w:cs="Arial"/>
                <w:snapToGrid w:val="0"/>
                <w:color w:val="000000"/>
                <w:spacing w:val="1"/>
                <w:sz w:val="24"/>
                <w:szCs w:val="24"/>
                <w:highlight w:val="none"/>
                <w:lang w:val="en-US" w:eastAsia="zh-CN" w:bidi="ar-SA"/>
              </w:rPr>
            </w:pPr>
            <w:r>
              <w:rPr>
                <w:rFonts w:hint="eastAsia" w:ascii="Arial" w:hAnsi="Arial" w:eastAsia="Arial" w:cs="Arial"/>
                <w:snapToGrid w:val="0"/>
                <w:color w:val="000000"/>
                <w:spacing w:val="1"/>
                <w:sz w:val="24"/>
                <w:szCs w:val="24"/>
                <w:highlight w:val="none"/>
                <w:lang w:val="en-US" w:eastAsia="zh-CN" w:bidi="ar-SA"/>
              </w:rPr>
              <w:t>设计方案基本满足要求，方案可行性一般得3分；</w:t>
            </w:r>
          </w:p>
          <w:p w14:paraId="1741C075">
            <w:pPr>
              <w:pStyle w:val="252"/>
              <w:pageBreakBefore w:val="0"/>
              <w:kinsoku/>
              <w:wordWrap/>
              <w:overflowPunct w:val="0"/>
              <w:topLinePunct w:val="0"/>
              <w:autoSpaceDE w:val="0"/>
              <w:autoSpaceDN w:val="0"/>
              <w:bidi w:val="0"/>
              <w:adjustRightInd w:val="0"/>
              <w:snapToGrid w:val="0"/>
              <w:spacing w:before="117" w:line="215" w:lineRule="auto"/>
              <w:ind w:right="329"/>
              <w:textAlignment w:val="baseline"/>
              <w:rPr>
                <w:sz w:val="24"/>
                <w:szCs w:val="24"/>
                <w:highlight w:val="none"/>
                <w:lang w:eastAsia="zh-CN"/>
              </w:rPr>
            </w:pPr>
            <w:r>
              <w:rPr>
                <w:rFonts w:hint="eastAsia" w:ascii="Arial" w:hAnsi="Arial" w:eastAsia="Arial" w:cs="Arial"/>
                <w:snapToGrid w:val="0"/>
                <w:color w:val="000000"/>
                <w:spacing w:val="1"/>
                <w:sz w:val="24"/>
                <w:szCs w:val="24"/>
                <w:highlight w:val="none"/>
                <w:lang w:val="en-US" w:eastAsia="zh-CN" w:bidi="ar-SA"/>
              </w:rPr>
              <w:t>设计方案存在明显不足，方案可行性差、无法满足项目要求 得 0 分。</w:t>
            </w:r>
          </w:p>
        </w:tc>
      </w:tr>
      <w:tr w14:paraId="4FCB3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5" w:hRule="atLeast"/>
        </w:trPr>
        <w:tc>
          <w:tcPr>
            <w:tcW w:w="528" w:type="dxa"/>
            <w:vMerge w:val="continue"/>
            <w:vAlign w:val="center"/>
          </w:tcPr>
          <w:p w14:paraId="709A8D7B">
            <w:pPr>
              <w:pageBreakBefore w:val="0"/>
              <w:kinsoku/>
              <w:wordWrap/>
              <w:overflowPunct w:val="0"/>
              <w:topLinePunct w:val="0"/>
              <w:autoSpaceDE w:val="0"/>
              <w:autoSpaceDN w:val="0"/>
              <w:bidi w:val="0"/>
              <w:adjustRightInd w:val="0"/>
              <w:snapToGrid w:val="0"/>
              <w:jc w:val="center"/>
              <w:textAlignment w:val="baseline"/>
              <w:rPr>
                <w:highlight w:val="none"/>
                <w:lang w:eastAsia="zh-CN"/>
              </w:rPr>
            </w:pPr>
          </w:p>
        </w:tc>
        <w:tc>
          <w:tcPr>
            <w:tcW w:w="1158" w:type="dxa"/>
            <w:vMerge w:val="continue"/>
            <w:vAlign w:val="center"/>
          </w:tcPr>
          <w:p w14:paraId="7432AD34">
            <w:pPr>
              <w:pageBreakBefore w:val="0"/>
              <w:kinsoku/>
              <w:wordWrap/>
              <w:overflowPunct w:val="0"/>
              <w:topLinePunct w:val="0"/>
              <w:autoSpaceDE w:val="0"/>
              <w:autoSpaceDN w:val="0"/>
              <w:bidi w:val="0"/>
              <w:adjustRightInd w:val="0"/>
              <w:snapToGrid w:val="0"/>
              <w:jc w:val="center"/>
              <w:textAlignment w:val="baseline"/>
              <w:rPr>
                <w:highlight w:val="none"/>
                <w:lang w:eastAsia="zh-CN"/>
              </w:rPr>
            </w:pPr>
          </w:p>
        </w:tc>
        <w:tc>
          <w:tcPr>
            <w:tcW w:w="1045" w:type="dxa"/>
            <w:vAlign w:val="center"/>
          </w:tcPr>
          <w:p w14:paraId="60967984">
            <w:pPr>
              <w:pStyle w:val="252"/>
              <w:pageBreakBefore w:val="0"/>
              <w:kinsoku/>
              <w:wordWrap/>
              <w:overflowPunct w:val="0"/>
              <w:topLinePunct w:val="0"/>
              <w:autoSpaceDE w:val="0"/>
              <w:autoSpaceDN w:val="0"/>
              <w:bidi w:val="0"/>
              <w:adjustRightInd w:val="0"/>
              <w:snapToGrid w:val="0"/>
              <w:spacing w:before="150" w:line="221" w:lineRule="auto"/>
              <w:jc w:val="center"/>
              <w:textAlignment w:val="baseline"/>
              <w:rPr>
                <w:sz w:val="24"/>
                <w:szCs w:val="24"/>
                <w:highlight w:val="none"/>
                <w:lang w:eastAsia="zh-CN"/>
              </w:rPr>
            </w:pPr>
            <w:r>
              <w:rPr>
                <w:spacing w:val="-5"/>
                <w:sz w:val="24"/>
                <w:szCs w:val="24"/>
                <w:highlight w:val="none"/>
                <w:lang w:eastAsia="zh-CN"/>
              </w:rPr>
              <w:t>设计进</w:t>
            </w:r>
            <w:r>
              <w:rPr>
                <w:spacing w:val="-3"/>
                <w:sz w:val="24"/>
                <w:szCs w:val="24"/>
                <w:highlight w:val="none"/>
                <w:lang w:eastAsia="zh-CN"/>
              </w:rPr>
              <w:t>度划安</w:t>
            </w:r>
            <w:r>
              <w:rPr>
                <w:spacing w:val="-4"/>
                <w:sz w:val="24"/>
                <w:szCs w:val="24"/>
                <w:highlight w:val="none"/>
                <w:lang w:eastAsia="zh-CN"/>
              </w:rPr>
              <w:t>排及保</w:t>
            </w:r>
            <w:r>
              <w:rPr>
                <w:spacing w:val="-8"/>
                <w:sz w:val="24"/>
                <w:szCs w:val="24"/>
                <w:highlight w:val="none"/>
                <w:lang w:eastAsia="zh-CN"/>
              </w:rPr>
              <w:t>障措施</w:t>
            </w:r>
          </w:p>
          <w:p w14:paraId="07C0A389">
            <w:pPr>
              <w:pStyle w:val="252"/>
              <w:pageBreakBefore w:val="0"/>
              <w:kinsoku/>
              <w:wordWrap/>
              <w:overflowPunct w:val="0"/>
              <w:topLinePunct w:val="0"/>
              <w:autoSpaceDE w:val="0"/>
              <w:autoSpaceDN w:val="0"/>
              <w:bidi w:val="0"/>
              <w:adjustRightInd w:val="0"/>
              <w:snapToGrid w:val="0"/>
              <w:spacing w:before="25" w:line="241" w:lineRule="auto"/>
              <w:ind w:right="101"/>
              <w:jc w:val="center"/>
              <w:textAlignment w:val="baseline"/>
              <w:rPr>
                <w:sz w:val="24"/>
                <w:szCs w:val="24"/>
                <w:highlight w:val="none"/>
              </w:rPr>
            </w:pPr>
            <w:r>
              <w:rPr>
                <w:spacing w:val="-17"/>
                <w:sz w:val="24"/>
                <w:szCs w:val="24"/>
                <w:highlight w:val="none"/>
              </w:rPr>
              <w:t>（</w:t>
            </w:r>
            <w:r>
              <w:rPr>
                <w:spacing w:val="9"/>
                <w:sz w:val="24"/>
                <w:szCs w:val="24"/>
                <w:highlight w:val="none"/>
              </w:rPr>
              <w:t xml:space="preserve"> </w:t>
            </w:r>
            <w:r>
              <w:rPr>
                <w:rFonts w:hint="eastAsia" w:eastAsia="宋体"/>
                <w:spacing w:val="9"/>
                <w:sz w:val="24"/>
                <w:szCs w:val="24"/>
                <w:highlight w:val="none"/>
                <w:lang w:val="en-US" w:eastAsia="zh-CN"/>
              </w:rPr>
              <w:t>5</w:t>
            </w:r>
            <w:r>
              <w:rPr>
                <w:spacing w:val="-7"/>
                <w:sz w:val="24"/>
                <w:szCs w:val="24"/>
                <w:highlight w:val="none"/>
              </w:rPr>
              <w:t>分）</w:t>
            </w:r>
          </w:p>
        </w:tc>
        <w:tc>
          <w:tcPr>
            <w:tcW w:w="518" w:type="dxa"/>
            <w:vAlign w:val="center"/>
          </w:tcPr>
          <w:p w14:paraId="1647111C">
            <w:pPr>
              <w:pStyle w:val="252"/>
              <w:pageBreakBefore w:val="0"/>
              <w:kinsoku/>
              <w:wordWrap/>
              <w:overflowPunct w:val="0"/>
              <w:topLinePunct w:val="0"/>
              <w:autoSpaceDE w:val="0"/>
              <w:autoSpaceDN w:val="0"/>
              <w:bidi w:val="0"/>
              <w:adjustRightInd w:val="0"/>
              <w:snapToGrid w:val="0"/>
              <w:spacing w:before="78"/>
              <w:jc w:val="center"/>
              <w:textAlignment w:val="baseline"/>
              <w:rPr>
                <w:rFonts w:hint="eastAsia" w:eastAsia="宋体"/>
                <w:sz w:val="24"/>
                <w:szCs w:val="24"/>
                <w:highlight w:val="none"/>
                <w:lang w:eastAsia="zh-CN"/>
              </w:rPr>
            </w:pPr>
            <w:r>
              <w:rPr>
                <w:rFonts w:hint="eastAsia" w:eastAsia="宋体"/>
                <w:spacing w:val="-14"/>
                <w:sz w:val="24"/>
                <w:szCs w:val="24"/>
                <w:highlight w:val="none"/>
                <w:lang w:val="en-US" w:eastAsia="zh-CN"/>
              </w:rPr>
              <w:t>5</w:t>
            </w:r>
          </w:p>
        </w:tc>
        <w:tc>
          <w:tcPr>
            <w:tcW w:w="6687" w:type="dxa"/>
          </w:tcPr>
          <w:p w14:paraId="3F682C33">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设计进度计划安排合理，保障措施清晰、明确，科学合理， 有针对性， 可行性强得</w:t>
            </w:r>
            <w:r>
              <w:rPr>
                <w:rFonts w:hint="eastAsia"/>
                <w:spacing w:val="-1"/>
                <w:sz w:val="24"/>
                <w:szCs w:val="24"/>
                <w:highlight w:val="none"/>
                <w:lang w:val="en-US" w:eastAsia="zh-CN"/>
              </w:rPr>
              <w:t>5</w:t>
            </w:r>
            <w:r>
              <w:rPr>
                <w:spacing w:val="-1"/>
                <w:sz w:val="24"/>
                <w:szCs w:val="24"/>
                <w:highlight w:val="none"/>
                <w:lang w:eastAsia="zh-CN"/>
              </w:rPr>
              <w:t>分；</w:t>
            </w:r>
          </w:p>
          <w:p w14:paraId="1A746FE1">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设计进度计划安排较合理，保障措施较清晰、较明确得</w:t>
            </w:r>
            <w:r>
              <w:rPr>
                <w:rFonts w:hint="eastAsia"/>
                <w:spacing w:val="-1"/>
                <w:sz w:val="24"/>
                <w:szCs w:val="24"/>
                <w:highlight w:val="none"/>
                <w:lang w:val="en-US" w:eastAsia="zh-CN"/>
              </w:rPr>
              <w:t>3</w:t>
            </w:r>
            <w:r>
              <w:rPr>
                <w:spacing w:val="-1"/>
                <w:sz w:val="24"/>
                <w:szCs w:val="24"/>
                <w:highlight w:val="none"/>
                <w:lang w:eastAsia="zh-CN"/>
              </w:rPr>
              <w:t xml:space="preserve">分； </w:t>
            </w:r>
          </w:p>
          <w:p w14:paraId="7FF4CBEC">
            <w:pPr>
              <w:pageBreakBefore w:val="0"/>
              <w:kinsoku/>
              <w:wordWrap/>
              <w:overflowPunct w:val="0"/>
              <w:topLinePunct w:val="0"/>
              <w:autoSpaceDE w:val="0"/>
              <w:autoSpaceDN w:val="0"/>
              <w:bidi w:val="0"/>
              <w:adjustRightInd w:val="0"/>
              <w:snapToGrid w:val="0"/>
              <w:textAlignment w:val="baseline"/>
              <w:rPr>
                <w:spacing w:val="-1"/>
                <w:sz w:val="24"/>
                <w:szCs w:val="24"/>
                <w:highlight w:val="none"/>
                <w:lang w:eastAsia="zh-CN"/>
              </w:rPr>
            </w:pPr>
            <w:r>
              <w:rPr>
                <w:spacing w:val="-1"/>
                <w:sz w:val="24"/>
                <w:szCs w:val="24"/>
                <w:highlight w:val="none"/>
                <w:lang w:eastAsia="zh-CN"/>
              </w:rPr>
              <w:t>设计进度计划安排基本合理，保障措施基本可行得</w:t>
            </w:r>
            <w:r>
              <w:rPr>
                <w:rFonts w:hint="eastAsia"/>
                <w:spacing w:val="-1"/>
                <w:sz w:val="24"/>
                <w:szCs w:val="24"/>
                <w:highlight w:val="none"/>
                <w:lang w:val="en-US" w:eastAsia="zh-CN"/>
              </w:rPr>
              <w:t>2</w:t>
            </w:r>
            <w:r>
              <w:rPr>
                <w:spacing w:val="-1"/>
                <w:sz w:val="24"/>
                <w:szCs w:val="24"/>
                <w:highlight w:val="none"/>
                <w:lang w:eastAsia="zh-CN"/>
              </w:rPr>
              <w:t>分；</w:t>
            </w:r>
          </w:p>
          <w:p w14:paraId="6D401DFC">
            <w:pPr>
              <w:pageBreakBefore w:val="0"/>
              <w:kinsoku/>
              <w:wordWrap/>
              <w:overflowPunct w:val="0"/>
              <w:topLinePunct w:val="0"/>
              <w:autoSpaceDE w:val="0"/>
              <w:autoSpaceDN w:val="0"/>
              <w:bidi w:val="0"/>
              <w:adjustRightInd w:val="0"/>
              <w:snapToGrid w:val="0"/>
              <w:textAlignment w:val="baseline"/>
              <w:rPr>
                <w:sz w:val="24"/>
                <w:szCs w:val="24"/>
                <w:highlight w:val="none"/>
                <w:lang w:eastAsia="zh-CN"/>
              </w:rPr>
            </w:pPr>
            <w:r>
              <w:rPr>
                <w:spacing w:val="-1"/>
                <w:sz w:val="24"/>
                <w:szCs w:val="24"/>
                <w:highlight w:val="none"/>
                <w:lang w:eastAsia="zh-CN"/>
              </w:rPr>
              <w:t>进度计划及保障措施不合理、不可行或没有提供相应进度计划及保障措施得0分。</w:t>
            </w:r>
          </w:p>
        </w:tc>
      </w:tr>
      <w:tr w14:paraId="1F5F0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528" w:type="dxa"/>
            <w:vMerge w:val="continue"/>
            <w:vAlign w:val="center"/>
          </w:tcPr>
          <w:p w14:paraId="41751FBA">
            <w:pPr>
              <w:pageBreakBefore w:val="0"/>
              <w:kinsoku/>
              <w:wordWrap/>
              <w:overflowPunct w:val="0"/>
              <w:topLinePunct w:val="0"/>
              <w:autoSpaceDE w:val="0"/>
              <w:autoSpaceDN w:val="0"/>
              <w:bidi w:val="0"/>
              <w:adjustRightInd w:val="0"/>
              <w:snapToGrid w:val="0"/>
              <w:jc w:val="center"/>
              <w:textAlignment w:val="baseline"/>
              <w:rPr>
                <w:highlight w:val="none"/>
                <w:lang w:eastAsia="zh-CN"/>
              </w:rPr>
            </w:pPr>
          </w:p>
        </w:tc>
        <w:tc>
          <w:tcPr>
            <w:tcW w:w="1158" w:type="dxa"/>
            <w:vMerge w:val="continue"/>
            <w:vAlign w:val="center"/>
          </w:tcPr>
          <w:p w14:paraId="454EF8E3">
            <w:pPr>
              <w:pageBreakBefore w:val="0"/>
              <w:kinsoku/>
              <w:wordWrap/>
              <w:overflowPunct w:val="0"/>
              <w:topLinePunct w:val="0"/>
              <w:autoSpaceDE w:val="0"/>
              <w:autoSpaceDN w:val="0"/>
              <w:bidi w:val="0"/>
              <w:adjustRightInd w:val="0"/>
              <w:snapToGrid w:val="0"/>
              <w:jc w:val="center"/>
              <w:textAlignment w:val="baseline"/>
              <w:rPr>
                <w:highlight w:val="none"/>
                <w:lang w:eastAsia="zh-CN"/>
              </w:rPr>
            </w:pPr>
          </w:p>
        </w:tc>
        <w:tc>
          <w:tcPr>
            <w:tcW w:w="1045" w:type="dxa"/>
            <w:vAlign w:val="center"/>
          </w:tcPr>
          <w:p w14:paraId="5F772C14">
            <w:pPr>
              <w:pStyle w:val="252"/>
              <w:pageBreakBefore w:val="0"/>
              <w:kinsoku/>
              <w:wordWrap/>
              <w:overflowPunct w:val="0"/>
              <w:topLinePunct w:val="0"/>
              <w:autoSpaceDE w:val="0"/>
              <w:autoSpaceDN w:val="0"/>
              <w:bidi w:val="0"/>
              <w:adjustRightInd w:val="0"/>
              <w:snapToGrid w:val="0"/>
              <w:spacing w:before="40" w:line="220" w:lineRule="auto"/>
              <w:jc w:val="center"/>
              <w:textAlignment w:val="baseline"/>
              <w:rPr>
                <w:sz w:val="24"/>
                <w:szCs w:val="24"/>
                <w:highlight w:val="none"/>
                <w:lang w:eastAsia="zh-CN"/>
              </w:rPr>
            </w:pPr>
            <w:r>
              <w:rPr>
                <w:spacing w:val="-4"/>
                <w:sz w:val="24"/>
                <w:szCs w:val="24"/>
                <w:highlight w:val="none"/>
                <w:lang w:eastAsia="zh-CN"/>
              </w:rPr>
              <w:t>成果文</w:t>
            </w:r>
            <w:r>
              <w:rPr>
                <w:spacing w:val="-3"/>
                <w:sz w:val="24"/>
                <w:szCs w:val="24"/>
                <w:highlight w:val="none"/>
                <w:lang w:eastAsia="zh-CN"/>
              </w:rPr>
              <w:t>件质量承诺（5</w:t>
            </w:r>
            <w:r>
              <w:rPr>
                <w:spacing w:val="-7"/>
                <w:sz w:val="24"/>
                <w:szCs w:val="24"/>
                <w:highlight w:val="none"/>
                <w:lang w:eastAsia="zh-CN"/>
              </w:rPr>
              <w:t>分）</w:t>
            </w:r>
          </w:p>
        </w:tc>
        <w:tc>
          <w:tcPr>
            <w:tcW w:w="518" w:type="dxa"/>
            <w:vAlign w:val="center"/>
          </w:tcPr>
          <w:p w14:paraId="1B72B7F6">
            <w:pPr>
              <w:pStyle w:val="252"/>
              <w:pageBreakBefore w:val="0"/>
              <w:kinsoku/>
              <w:wordWrap/>
              <w:overflowPunct w:val="0"/>
              <w:topLinePunct w:val="0"/>
              <w:autoSpaceDE w:val="0"/>
              <w:autoSpaceDN w:val="0"/>
              <w:bidi w:val="0"/>
              <w:adjustRightInd w:val="0"/>
              <w:snapToGrid w:val="0"/>
              <w:spacing w:before="78"/>
              <w:jc w:val="center"/>
              <w:textAlignment w:val="baseline"/>
              <w:rPr>
                <w:sz w:val="24"/>
                <w:szCs w:val="24"/>
                <w:highlight w:val="none"/>
              </w:rPr>
            </w:pPr>
            <w:r>
              <w:rPr>
                <w:sz w:val="24"/>
                <w:szCs w:val="24"/>
                <w:highlight w:val="none"/>
              </w:rPr>
              <w:t>5</w:t>
            </w:r>
          </w:p>
        </w:tc>
        <w:tc>
          <w:tcPr>
            <w:tcW w:w="6687" w:type="dxa"/>
          </w:tcPr>
          <w:p w14:paraId="1B08101E">
            <w:pPr>
              <w:pStyle w:val="252"/>
              <w:pageBreakBefore w:val="0"/>
              <w:kinsoku/>
              <w:wordWrap/>
              <w:overflowPunct w:val="0"/>
              <w:topLinePunct w:val="0"/>
              <w:autoSpaceDE w:val="0"/>
              <w:autoSpaceDN w:val="0"/>
              <w:bidi w:val="0"/>
              <w:adjustRightInd w:val="0"/>
              <w:snapToGrid w:val="0"/>
              <w:spacing w:before="132" w:line="230" w:lineRule="auto"/>
              <w:ind w:right="329"/>
              <w:jc w:val="both"/>
              <w:textAlignment w:val="baseline"/>
              <w:rPr>
                <w:sz w:val="24"/>
                <w:szCs w:val="24"/>
                <w:highlight w:val="none"/>
                <w:lang w:eastAsia="zh-CN"/>
              </w:rPr>
            </w:pPr>
            <w:r>
              <w:rPr>
                <w:spacing w:val="-1"/>
                <w:sz w:val="24"/>
                <w:szCs w:val="24"/>
                <w:highlight w:val="none"/>
                <w:lang w:eastAsia="zh-CN"/>
              </w:rPr>
              <w:t>投标人应承诺对成果文件编制的全过程实行质量控制并对其</w:t>
            </w:r>
            <w:r>
              <w:rPr>
                <w:spacing w:val="12"/>
                <w:sz w:val="24"/>
                <w:szCs w:val="24"/>
                <w:highlight w:val="none"/>
                <w:lang w:eastAsia="zh-CN"/>
              </w:rPr>
              <w:t xml:space="preserve"> </w:t>
            </w:r>
            <w:r>
              <w:rPr>
                <w:spacing w:val="-2"/>
                <w:sz w:val="24"/>
                <w:szCs w:val="24"/>
                <w:highlight w:val="none"/>
                <w:lang w:eastAsia="zh-CN"/>
              </w:rPr>
              <w:t>成果文件的质量负责。好:5 分，较好:3 分，一般:1 分，</w:t>
            </w:r>
            <w:r>
              <w:rPr>
                <w:sz w:val="24"/>
                <w:szCs w:val="24"/>
                <w:highlight w:val="none"/>
                <w:lang w:eastAsia="zh-CN"/>
              </w:rPr>
              <w:t xml:space="preserve"> </w:t>
            </w:r>
            <w:r>
              <w:rPr>
                <w:spacing w:val="-5"/>
                <w:sz w:val="24"/>
                <w:szCs w:val="24"/>
                <w:highlight w:val="none"/>
                <w:lang w:eastAsia="zh-CN"/>
              </w:rPr>
              <w:t>差:0</w:t>
            </w:r>
            <w:r>
              <w:rPr>
                <w:spacing w:val="12"/>
                <w:sz w:val="24"/>
                <w:szCs w:val="24"/>
                <w:highlight w:val="none"/>
                <w:lang w:eastAsia="zh-CN"/>
              </w:rPr>
              <w:t xml:space="preserve"> </w:t>
            </w:r>
            <w:r>
              <w:rPr>
                <w:spacing w:val="-5"/>
                <w:sz w:val="24"/>
                <w:szCs w:val="24"/>
                <w:highlight w:val="none"/>
                <w:lang w:eastAsia="zh-CN"/>
              </w:rPr>
              <w:t>分。</w:t>
            </w:r>
          </w:p>
        </w:tc>
      </w:tr>
      <w:tr w14:paraId="059F7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1" w:hRule="atLeast"/>
        </w:trPr>
        <w:tc>
          <w:tcPr>
            <w:tcW w:w="528" w:type="dxa"/>
            <w:vMerge w:val="continue"/>
            <w:vAlign w:val="center"/>
          </w:tcPr>
          <w:p w14:paraId="1BB9E53D">
            <w:pPr>
              <w:pageBreakBefore w:val="0"/>
              <w:kinsoku/>
              <w:wordWrap/>
              <w:overflowPunct w:val="0"/>
              <w:topLinePunct w:val="0"/>
              <w:autoSpaceDE w:val="0"/>
              <w:autoSpaceDN w:val="0"/>
              <w:bidi w:val="0"/>
              <w:adjustRightInd w:val="0"/>
              <w:snapToGrid w:val="0"/>
              <w:jc w:val="center"/>
              <w:textAlignment w:val="baseline"/>
              <w:rPr>
                <w:highlight w:val="none"/>
                <w:lang w:eastAsia="zh-CN"/>
              </w:rPr>
            </w:pPr>
          </w:p>
        </w:tc>
        <w:tc>
          <w:tcPr>
            <w:tcW w:w="1158" w:type="dxa"/>
            <w:vMerge w:val="continue"/>
            <w:vAlign w:val="center"/>
          </w:tcPr>
          <w:p w14:paraId="459C1260">
            <w:pPr>
              <w:pageBreakBefore w:val="0"/>
              <w:kinsoku/>
              <w:wordWrap/>
              <w:overflowPunct w:val="0"/>
              <w:topLinePunct w:val="0"/>
              <w:autoSpaceDE w:val="0"/>
              <w:autoSpaceDN w:val="0"/>
              <w:bidi w:val="0"/>
              <w:adjustRightInd w:val="0"/>
              <w:snapToGrid w:val="0"/>
              <w:jc w:val="center"/>
              <w:textAlignment w:val="baseline"/>
              <w:rPr>
                <w:highlight w:val="none"/>
                <w:lang w:eastAsia="zh-CN"/>
              </w:rPr>
            </w:pPr>
          </w:p>
        </w:tc>
        <w:tc>
          <w:tcPr>
            <w:tcW w:w="1045" w:type="dxa"/>
            <w:vAlign w:val="center"/>
          </w:tcPr>
          <w:p w14:paraId="47BE4EBE">
            <w:pPr>
              <w:pStyle w:val="252"/>
              <w:pageBreakBefore w:val="0"/>
              <w:kinsoku/>
              <w:wordWrap/>
              <w:overflowPunct w:val="0"/>
              <w:topLinePunct w:val="0"/>
              <w:autoSpaceDE w:val="0"/>
              <w:autoSpaceDN w:val="0"/>
              <w:bidi w:val="0"/>
              <w:adjustRightInd w:val="0"/>
              <w:snapToGrid w:val="0"/>
              <w:spacing w:before="78" w:line="220" w:lineRule="auto"/>
              <w:jc w:val="center"/>
              <w:textAlignment w:val="baseline"/>
              <w:rPr>
                <w:sz w:val="24"/>
                <w:szCs w:val="24"/>
                <w:highlight w:val="none"/>
              </w:rPr>
            </w:pPr>
            <w:r>
              <w:rPr>
                <w:spacing w:val="-3"/>
                <w:sz w:val="24"/>
                <w:szCs w:val="24"/>
                <w:highlight w:val="none"/>
              </w:rPr>
              <w:t>跟踪服</w:t>
            </w:r>
            <w:r>
              <w:rPr>
                <w:spacing w:val="-4"/>
                <w:sz w:val="24"/>
                <w:szCs w:val="24"/>
                <w:highlight w:val="none"/>
              </w:rPr>
              <w:t>务承诺</w:t>
            </w:r>
            <w:r>
              <w:rPr>
                <w:spacing w:val="-6"/>
                <w:sz w:val="24"/>
                <w:szCs w:val="24"/>
                <w:highlight w:val="none"/>
              </w:rPr>
              <w:t>（5分）</w:t>
            </w:r>
          </w:p>
        </w:tc>
        <w:tc>
          <w:tcPr>
            <w:tcW w:w="518" w:type="dxa"/>
            <w:vAlign w:val="center"/>
          </w:tcPr>
          <w:p w14:paraId="40DCFFDB">
            <w:pPr>
              <w:pStyle w:val="252"/>
              <w:pageBreakBefore w:val="0"/>
              <w:kinsoku/>
              <w:wordWrap/>
              <w:overflowPunct w:val="0"/>
              <w:topLinePunct w:val="0"/>
              <w:autoSpaceDE w:val="0"/>
              <w:autoSpaceDN w:val="0"/>
              <w:bidi w:val="0"/>
              <w:adjustRightInd w:val="0"/>
              <w:snapToGrid w:val="0"/>
              <w:spacing w:before="78"/>
              <w:jc w:val="center"/>
              <w:textAlignment w:val="baseline"/>
              <w:rPr>
                <w:sz w:val="24"/>
                <w:szCs w:val="24"/>
                <w:highlight w:val="none"/>
              </w:rPr>
            </w:pPr>
            <w:r>
              <w:rPr>
                <w:sz w:val="24"/>
                <w:szCs w:val="24"/>
                <w:highlight w:val="none"/>
              </w:rPr>
              <w:t>5</w:t>
            </w:r>
          </w:p>
        </w:tc>
        <w:tc>
          <w:tcPr>
            <w:tcW w:w="6687" w:type="dxa"/>
          </w:tcPr>
          <w:p w14:paraId="3799928E">
            <w:pPr>
              <w:pStyle w:val="252"/>
              <w:pageBreakBefore w:val="0"/>
              <w:kinsoku/>
              <w:wordWrap/>
              <w:overflowPunct w:val="0"/>
              <w:topLinePunct w:val="0"/>
              <w:autoSpaceDE w:val="0"/>
              <w:autoSpaceDN w:val="0"/>
              <w:bidi w:val="0"/>
              <w:adjustRightInd w:val="0"/>
              <w:snapToGrid w:val="0"/>
              <w:spacing w:before="132" w:line="231" w:lineRule="auto"/>
              <w:ind w:right="270"/>
              <w:textAlignment w:val="baseline"/>
              <w:rPr>
                <w:spacing w:val="11"/>
                <w:sz w:val="24"/>
                <w:szCs w:val="24"/>
                <w:highlight w:val="none"/>
                <w:lang w:eastAsia="zh-CN"/>
              </w:rPr>
            </w:pPr>
            <w:bookmarkStart w:id="1177" w:name="_GoBack"/>
            <w:r>
              <w:rPr>
                <w:spacing w:val="-3"/>
                <w:sz w:val="24"/>
                <w:szCs w:val="24"/>
                <w:highlight w:val="none"/>
                <w:lang w:eastAsia="zh-CN"/>
              </w:rPr>
              <w:t>跟踪服务承诺完善、可行，明确专人负责后续工作，得5分；</w:t>
            </w:r>
            <w:r>
              <w:rPr>
                <w:spacing w:val="11"/>
                <w:sz w:val="24"/>
                <w:szCs w:val="24"/>
                <w:highlight w:val="none"/>
                <w:lang w:eastAsia="zh-CN"/>
              </w:rPr>
              <w:t xml:space="preserve"> </w:t>
            </w:r>
          </w:p>
          <w:p w14:paraId="79504C85">
            <w:pPr>
              <w:pStyle w:val="252"/>
              <w:pageBreakBefore w:val="0"/>
              <w:kinsoku/>
              <w:wordWrap/>
              <w:overflowPunct w:val="0"/>
              <w:topLinePunct w:val="0"/>
              <w:autoSpaceDE w:val="0"/>
              <w:autoSpaceDN w:val="0"/>
              <w:bidi w:val="0"/>
              <w:adjustRightInd w:val="0"/>
              <w:snapToGrid w:val="0"/>
              <w:spacing w:before="132" w:line="231" w:lineRule="auto"/>
              <w:ind w:right="270"/>
              <w:textAlignment w:val="baseline"/>
              <w:rPr>
                <w:sz w:val="24"/>
                <w:szCs w:val="24"/>
                <w:highlight w:val="none"/>
                <w:lang w:eastAsia="zh-CN"/>
              </w:rPr>
            </w:pPr>
            <w:r>
              <w:rPr>
                <w:spacing w:val="-1"/>
                <w:sz w:val="24"/>
                <w:szCs w:val="24"/>
                <w:highlight w:val="none"/>
                <w:lang w:eastAsia="zh-CN"/>
              </w:rPr>
              <w:t>跟踪服务承诺较完善得3分；</w:t>
            </w:r>
          </w:p>
          <w:p w14:paraId="189493F6">
            <w:pPr>
              <w:pStyle w:val="252"/>
              <w:pageBreakBefore w:val="0"/>
              <w:kinsoku/>
              <w:wordWrap/>
              <w:overflowPunct w:val="0"/>
              <w:topLinePunct w:val="0"/>
              <w:autoSpaceDE w:val="0"/>
              <w:autoSpaceDN w:val="0"/>
              <w:bidi w:val="0"/>
              <w:adjustRightInd w:val="0"/>
              <w:snapToGrid w:val="0"/>
              <w:spacing w:before="95" w:line="219" w:lineRule="auto"/>
              <w:textAlignment w:val="baseline"/>
              <w:rPr>
                <w:sz w:val="24"/>
                <w:szCs w:val="24"/>
                <w:highlight w:val="none"/>
                <w:lang w:eastAsia="zh-CN"/>
              </w:rPr>
            </w:pPr>
            <w:r>
              <w:rPr>
                <w:spacing w:val="-1"/>
                <w:sz w:val="24"/>
                <w:szCs w:val="24"/>
                <w:highlight w:val="none"/>
                <w:lang w:eastAsia="zh-CN"/>
              </w:rPr>
              <w:t>跟踪服务承诺不完善得1分；</w:t>
            </w:r>
          </w:p>
          <w:p w14:paraId="16FD11C5">
            <w:pPr>
              <w:pStyle w:val="252"/>
              <w:pageBreakBefore w:val="0"/>
              <w:kinsoku/>
              <w:wordWrap/>
              <w:overflowPunct w:val="0"/>
              <w:topLinePunct w:val="0"/>
              <w:autoSpaceDE w:val="0"/>
              <w:autoSpaceDN w:val="0"/>
              <w:bidi w:val="0"/>
              <w:adjustRightInd w:val="0"/>
              <w:snapToGrid w:val="0"/>
              <w:spacing w:before="115" w:line="201" w:lineRule="auto"/>
              <w:textAlignment w:val="baseline"/>
              <w:rPr>
                <w:sz w:val="24"/>
                <w:szCs w:val="24"/>
                <w:highlight w:val="none"/>
                <w:lang w:eastAsia="zh-CN"/>
              </w:rPr>
            </w:pPr>
            <w:r>
              <w:rPr>
                <w:spacing w:val="-1"/>
                <w:sz w:val="24"/>
                <w:szCs w:val="24"/>
                <w:highlight w:val="none"/>
                <w:lang w:eastAsia="zh-CN"/>
              </w:rPr>
              <w:t>没有提供跟踪服务承诺得 0 分。</w:t>
            </w:r>
            <w:bookmarkEnd w:id="1177"/>
          </w:p>
        </w:tc>
      </w:tr>
      <w:tr w14:paraId="445BE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528" w:type="dxa"/>
          </w:tcPr>
          <w:p w14:paraId="52C0BBA3">
            <w:pPr>
              <w:pageBreakBefore w:val="0"/>
              <w:kinsoku/>
              <w:wordWrap/>
              <w:overflowPunct w:val="0"/>
              <w:topLinePunct w:val="0"/>
              <w:autoSpaceDE w:val="0"/>
              <w:autoSpaceDN w:val="0"/>
              <w:bidi w:val="0"/>
              <w:adjustRightInd w:val="0"/>
              <w:snapToGrid w:val="0"/>
              <w:spacing w:line="400" w:lineRule="auto"/>
              <w:textAlignment w:val="baseline"/>
              <w:rPr>
                <w:highlight w:val="none"/>
                <w:lang w:eastAsia="zh-CN"/>
              </w:rPr>
            </w:pPr>
          </w:p>
          <w:p w14:paraId="46EB38FA">
            <w:pPr>
              <w:pStyle w:val="252"/>
              <w:pageBreakBefore w:val="0"/>
              <w:kinsoku/>
              <w:wordWrap/>
              <w:overflowPunct w:val="0"/>
              <w:topLinePunct w:val="0"/>
              <w:autoSpaceDE w:val="0"/>
              <w:autoSpaceDN w:val="0"/>
              <w:bidi w:val="0"/>
              <w:adjustRightInd w:val="0"/>
              <w:snapToGrid w:val="0"/>
              <w:spacing w:before="78"/>
              <w:ind w:left="214"/>
              <w:textAlignment w:val="baseline"/>
              <w:rPr>
                <w:sz w:val="24"/>
                <w:szCs w:val="24"/>
                <w:highlight w:val="none"/>
              </w:rPr>
            </w:pPr>
            <w:r>
              <w:rPr>
                <w:sz w:val="24"/>
                <w:szCs w:val="24"/>
                <w:highlight w:val="none"/>
              </w:rPr>
              <w:t>3</w:t>
            </w:r>
          </w:p>
        </w:tc>
        <w:tc>
          <w:tcPr>
            <w:tcW w:w="1158" w:type="dxa"/>
          </w:tcPr>
          <w:p w14:paraId="48F5A3B7">
            <w:pPr>
              <w:pStyle w:val="252"/>
              <w:pageBreakBefore w:val="0"/>
              <w:kinsoku/>
              <w:wordWrap/>
              <w:overflowPunct w:val="0"/>
              <w:topLinePunct w:val="0"/>
              <w:autoSpaceDE w:val="0"/>
              <w:autoSpaceDN w:val="0"/>
              <w:bidi w:val="0"/>
              <w:adjustRightInd w:val="0"/>
              <w:snapToGrid w:val="0"/>
              <w:spacing w:before="102" w:line="220" w:lineRule="auto"/>
              <w:ind w:right="191"/>
              <w:textAlignment w:val="baseline"/>
              <w:rPr>
                <w:sz w:val="24"/>
                <w:szCs w:val="24"/>
                <w:highlight w:val="none"/>
              </w:rPr>
            </w:pPr>
            <w:r>
              <w:rPr>
                <w:spacing w:val="-6"/>
                <w:sz w:val="24"/>
                <w:szCs w:val="24"/>
                <w:highlight w:val="none"/>
              </w:rPr>
              <w:t>价格</w:t>
            </w:r>
            <w:r>
              <w:rPr>
                <w:spacing w:val="-9"/>
                <w:sz w:val="24"/>
                <w:szCs w:val="24"/>
                <w:highlight w:val="none"/>
              </w:rPr>
              <w:t>（10</w:t>
            </w:r>
            <w:r>
              <w:rPr>
                <w:spacing w:val="14"/>
                <w:sz w:val="24"/>
                <w:szCs w:val="24"/>
                <w:highlight w:val="none"/>
              </w:rPr>
              <w:t xml:space="preserve"> </w:t>
            </w:r>
            <w:r>
              <w:rPr>
                <w:spacing w:val="-9"/>
                <w:sz w:val="24"/>
                <w:szCs w:val="24"/>
                <w:highlight w:val="none"/>
              </w:rPr>
              <w:t>分</w:t>
            </w:r>
            <w:r>
              <w:rPr>
                <w:sz w:val="24"/>
                <w:szCs w:val="24"/>
                <w:highlight w:val="none"/>
              </w:rPr>
              <w:t xml:space="preserve"> )</w:t>
            </w:r>
          </w:p>
        </w:tc>
        <w:tc>
          <w:tcPr>
            <w:tcW w:w="8250" w:type="dxa"/>
            <w:gridSpan w:val="3"/>
          </w:tcPr>
          <w:p w14:paraId="1296759B">
            <w:pPr>
              <w:pStyle w:val="252"/>
              <w:pageBreakBefore w:val="0"/>
              <w:kinsoku/>
              <w:wordWrap/>
              <w:overflowPunct w:val="0"/>
              <w:topLinePunct w:val="0"/>
              <w:autoSpaceDE w:val="0"/>
              <w:autoSpaceDN w:val="0"/>
              <w:bidi w:val="0"/>
              <w:adjustRightInd w:val="0"/>
              <w:snapToGrid w:val="0"/>
              <w:spacing w:before="92" w:line="218" w:lineRule="auto"/>
              <w:textAlignment w:val="baseline"/>
              <w:rPr>
                <w:sz w:val="24"/>
                <w:szCs w:val="24"/>
                <w:highlight w:val="none"/>
                <w:lang w:eastAsia="zh-CN"/>
              </w:rPr>
            </w:pPr>
            <w:r>
              <w:rPr>
                <w:spacing w:val="-1"/>
                <w:sz w:val="24"/>
                <w:szCs w:val="24"/>
                <w:highlight w:val="none"/>
                <w:lang w:eastAsia="zh-CN"/>
              </w:rPr>
              <w:t>基准价=满足招标文件要求且报价最低的评标价格</w:t>
            </w:r>
          </w:p>
          <w:p w14:paraId="312A71C8">
            <w:pPr>
              <w:pStyle w:val="252"/>
              <w:pageBreakBefore w:val="0"/>
              <w:kinsoku/>
              <w:wordWrap/>
              <w:overflowPunct w:val="0"/>
              <w:topLinePunct w:val="0"/>
              <w:autoSpaceDE w:val="0"/>
              <w:autoSpaceDN w:val="0"/>
              <w:bidi w:val="0"/>
              <w:adjustRightInd w:val="0"/>
              <w:snapToGrid w:val="0"/>
              <w:spacing w:before="38" w:line="218" w:lineRule="auto"/>
              <w:textAlignment w:val="baseline"/>
              <w:rPr>
                <w:sz w:val="24"/>
                <w:szCs w:val="24"/>
                <w:highlight w:val="none"/>
                <w:lang w:eastAsia="zh-CN"/>
              </w:rPr>
            </w:pPr>
            <w:r>
              <w:rPr>
                <w:spacing w:val="-1"/>
                <w:sz w:val="24"/>
                <w:szCs w:val="24"/>
                <w:highlight w:val="none"/>
                <w:lang w:eastAsia="zh-CN"/>
              </w:rPr>
              <w:t>合格供应商的有效报价得分=（基准价/评标价格)× 10</w:t>
            </w:r>
          </w:p>
        </w:tc>
      </w:tr>
      <w:tr w14:paraId="3225F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936" w:type="dxa"/>
            <w:gridSpan w:val="5"/>
          </w:tcPr>
          <w:p w14:paraId="13E77952">
            <w:pPr>
              <w:pStyle w:val="252"/>
              <w:pageBreakBefore w:val="0"/>
              <w:kinsoku/>
              <w:wordWrap/>
              <w:overflowPunct w:val="0"/>
              <w:topLinePunct w:val="0"/>
              <w:autoSpaceDE w:val="0"/>
              <w:autoSpaceDN w:val="0"/>
              <w:bidi w:val="0"/>
              <w:adjustRightInd w:val="0"/>
              <w:snapToGrid w:val="0"/>
              <w:spacing w:before="170" w:line="203" w:lineRule="auto"/>
              <w:ind w:left="124"/>
              <w:textAlignment w:val="baseline"/>
              <w:rPr>
                <w:sz w:val="24"/>
                <w:szCs w:val="24"/>
                <w:highlight w:val="none"/>
              </w:rPr>
            </w:pPr>
            <w:r>
              <w:rPr>
                <w:spacing w:val="-7"/>
                <w:sz w:val="24"/>
                <w:szCs w:val="24"/>
                <w:highlight w:val="none"/>
              </w:rPr>
              <w:t>合计</w:t>
            </w:r>
            <w:r>
              <w:rPr>
                <w:spacing w:val="30"/>
                <w:sz w:val="24"/>
                <w:szCs w:val="24"/>
                <w:highlight w:val="none"/>
              </w:rPr>
              <w:t xml:space="preserve"> </w:t>
            </w:r>
            <w:r>
              <w:rPr>
                <w:spacing w:val="-7"/>
                <w:sz w:val="24"/>
                <w:szCs w:val="24"/>
                <w:highlight w:val="none"/>
              </w:rPr>
              <w:t>100</w:t>
            </w:r>
            <w:r>
              <w:rPr>
                <w:spacing w:val="12"/>
                <w:sz w:val="24"/>
                <w:szCs w:val="24"/>
                <w:highlight w:val="none"/>
              </w:rPr>
              <w:t xml:space="preserve"> </w:t>
            </w:r>
            <w:r>
              <w:rPr>
                <w:spacing w:val="-7"/>
                <w:sz w:val="24"/>
                <w:szCs w:val="24"/>
                <w:highlight w:val="none"/>
              </w:rPr>
              <w:t>分</w:t>
            </w:r>
          </w:p>
        </w:tc>
      </w:tr>
    </w:tbl>
    <w:p w14:paraId="2C823940">
      <w:pPr>
        <w:tabs>
          <w:tab w:val="left" w:pos="360"/>
          <w:tab w:val="left" w:pos="1080"/>
        </w:tabs>
        <w:snapToGrid w:val="0"/>
        <w:spacing w:line="360" w:lineRule="auto"/>
        <w:ind w:left="1080"/>
        <w:rPr>
          <w:color w:val="000000"/>
          <w:sz w:val="24"/>
          <w:highlight w:val="none"/>
        </w:rPr>
      </w:pPr>
    </w:p>
    <w:p w14:paraId="1EAE0393">
      <w:pPr>
        <w:widowControl/>
        <w:jc w:val="left"/>
        <w:rPr>
          <w:b/>
          <w:sz w:val="36"/>
          <w:szCs w:val="36"/>
          <w:highlight w:val="none"/>
        </w:rPr>
      </w:pPr>
    </w:p>
    <w:p w14:paraId="2E132396">
      <w:pPr>
        <w:spacing w:line="360" w:lineRule="auto"/>
        <w:jc w:val="center"/>
        <w:outlineLvl w:val="0"/>
        <w:rPr>
          <w:b/>
          <w:sz w:val="36"/>
          <w:szCs w:val="36"/>
          <w:highlight w:val="none"/>
        </w:rPr>
      </w:pPr>
      <w:r>
        <w:rPr>
          <w:b/>
          <w:sz w:val="36"/>
          <w:szCs w:val="36"/>
          <w:highlight w:val="none"/>
        </w:rPr>
        <w:br w:type="page"/>
      </w:r>
      <w:bookmarkStart w:id="825" w:name="_Toc99301424"/>
      <w:r>
        <w:rPr>
          <w:b/>
          <w:sz w:val="36"/>
          <w:szCs w:val="36"/>
          <w:highlight w:val="none"/>
        </w:rPr>
        <w:t>第五章   采购需求</w:t>
      </w:r>
      <w:bookmarkEnd w:id="825"/>
    </w:p>
    <w:p w14:paraId="087721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bookmarkStart w:id="826" w:name="_Toc134430714"/>
      <w:bookmarkStart w:id="827" w:name="_Toc133114538"/>
      <w:bookmarkStart w:id="828" w:name="_Toc106155010"/>
      <w:bookmarkStart w:id="829" w:name="_Toc246408300"/>
      <w:bookmarkStart w:id="830" w:name="_Toc163236765"/>
      <w:bookmarkStart w:id="831" w:name="_Toc398816991"/>
      <w:r>
        <w:rPr>
          <w:color w:val="1F2329"/>
          <w:sz w:val="24"/>
          <w:szCs w:val="24"/>
          <w:highlight w:val="none"/>
        </w:rPr>
        <w:t>一、项目概况</w:t>
      </w:r>
    </w:p>
    <w:p w14:paraId="1344F6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（一）项目基本信息</w:t>
      </w:r>
    </w:p>
    <w:p w14:paraId="2144A57D">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项目名称</w:t>
      </w:r>
      <w:r>
        <w:rPr>
          <w:color w:val="1F2329"/>
          <w:sz w:val="24"/>
          <w:szCs w:val="24"/>
          <w:highlight w:val="none"/>
        </w:rPr>
        <w:t>：</w:t>
      </w:r>
      <w:r>
        <w:rPr>
          <w:rFonts w:hint="eastAsia"/>
          <w:color w:val="1F2329"/>
          <w:sz w:val="24"/>
          <w:szCs w:val="24"/>
          <w:highlight w:val="none"/>
          <w:lang w:eastAsia="zh-CN"/>
        </w:rPr>
        <w:t>复兴医院整体建设提升项目-月坛门诊部及南病房楼腾挪改造工程设计服务采购项目</w:t>
      </w:r>
    </w:p>
    <w:p w14:paraId="0F65E51C">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建设地点</w:t>
      </w:r>
      <w:r>
        <w:rPr>
          <w:color w:val="1F2329"/>
          <w:sz w:val="24"/>
          <w:szCs w:val="24"/>
          <w:highlight w:val="none"/>
        </w:rPr>
        <w:t>：北京市西城区月坛街道</w:t>
      </w:r>
    </w:p>
    <w:p w14:paraId="2DED6AD2">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服务周期</w:t>
      </w:r>
      <w:r>
        <w:rPr>
          <w:color w:val="1F2329"/>
          <w:sz w:val="24"/>
          <w:szCs w:val="24"/>
          <w:highlight w:val="none"/>
        </w:rPr>
        <w:t xml:space="preserve">：合同签订之日起 </w:t>
      </w:r>
      <w:r>
        <w:rPr>
          <w:rFonts w:hint="eastAsia" w:eastAsia="宋体"/>
          <w:color w:val="1F2329"/>
          <w:sz w:val="24"/>
          <w:szCs w:val="24"/>
          <w:highlight w:val="none"/>
          <w:lang w:val="en-US" w:eastAsia="zh-CN"/>
        </w:rPr>
        <w:t>90</w:t>
      </w:r>
      <w:r>
        <w:rPr>
          <w:color w:val="1F2329"/>
          <w:sz w:val="24"/>
          <w:szCs w:val="24"/>
          <w:highlight w:val="none"/>
        </w:rPr>
        <w:t>日历天内完成全部设计成果交付，并配合后续报审、施工全周期技术服务</w:t>
      </w:r>
    </w:p>
    <w:p w14:paraId="354F1694">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项目工程投资参考</w:t>
      </w:r>
      <w:r>
        <w:rPr>
          <w:color w:val="1F2329"/>
          <w:sz w:val="24"/>
          <w:szCs w:val="24"/>
          <w:highlight w:val="none"/>
        </w:rPr>
        <w:t>：本项目改造</w:t>
      </w:r>
      <w:r>
        <w:rPr>
          <w:rFonts w:hint="eastAsia" w:eastAsia="宋体"/>
          <w:color w:val="1F2329"/>
          <w:sz w:val="24"/>
          <w:szCs w:val="24"/>
          <w:highlight w:val="none"/>
          <w:lang w:val="en-US" w:eastAsia="zh-CN"/>
        </w:rPr>
        <w:t>总投资</w:t>
      </w:r>
      <w:r>
        <w:rPr>
          <w:color w:val="1F2329"/>
          <w:sz w:val="24"/>
          <w:szCs w:val="24"/>
          <w:highlight w:val="none"/>
        </w:rPr>
        <w:t xml:space="preserve">约 7900 万元，最终以财政评审审定金额为准；设计采购预算 </w:t>
      </w:r>
      <w:r>
        <w:rPr>
          <w:rFonts w:hint="eastAsia"/>
          <w:color w:val="1F2329"/>
          <w:sz w:val="24"/>
          <w:szCs w:val="24"/>
          <w:highlight w:val="none"/>
          <w:lang w:eastAsia="zh-CN"/>
        </w:rPr>
        <w:t>215</w:t>
      </w:r>
      <w:r>
        <w:rPr>
          <w:color w:val="1F2329"/>
          <w:sz w:val="24"/>
          <w:szCs w:val="24"/>
          <w:highlight w:val="none"/>
        </w:rPr>
        <w:t xml:space="preserve"> 万元</w:t>
      </w:r>
    </w:p>
    <w:p w14:paraId="05AA6E99">
      <w:pPr>
        <w:keepNext w:val="0"/>
        <w:keepLines w:val="0"/>
        <w:pageBreakBefore w:val="0"/>
        <w:widowControl/>
        <w:numPr>
          <w:ilvl w:val="0"/>
          <w:numId w:val="1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设计范围建筑规模</w:t>
      </w:r>
      <w:r>
        <w:rPr>
          <w:color w:val="1F2329"/>
          <w:sz w:val="24"/>
          <w:szCs w:val="24"/>
          <w:highlight w:val="none"/>
        </w:rPr>
        <w:t xml:space="preserve"> 1）月坛门诊楼：总建筑面积 6011.45㎡，整体改造； 2）院本部南病房楼：改造面积 5940.75㎡，改造范围含地下一层、首层、九层、十层。</w:t>
      </w:r>
    </w:p>
    <w:p w14:paraId="70E8D8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（二）改造核心内容简述</w:t>
      </w:r>
    </w:p>
    <w:p w14:paraId="151951A1">
      <w:pPr>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月坛门诊楼</w:t>
      </w:r>
      <w:r>
        <w:rPr>
          <w:color w:val="1F2329"/>
          <w:sz w:val="24"/>
          <w:szCs w:val="24"/>
          <w:highlight w:val="none"/>
        </w:rPr>
        <w:t>：门窗整体更换、外墙保温及外立面材料翻新、内部诊疗功能分区重新布局、医疗专项设备配套设计、结构加固改造、室外附属</w:t>
      </w:r>
      <w:r>
        <w:rPr>
          <w:rFonts w:hint="eastAsia"/>
          <w:color w:val="1F2329"/>
          <w:sz w:val="24"/>
          <w:szCs w:val="24"/>
          <w:highlight w:val="none"/>
        </w:rPr>
        <w:t>设施更新</w:t>
      </w:r>
      <w:r>
        <w:rPr>
          <w:color w:val="1F2329"/>
          <w:sz w:val="24"/>
          <w:szCs w:val="24"/>
          <w:highlight w:val="none"/>
        </w:rPr>
        <w:t>；</w:t>
      </w:r>
    </w:p>
    <w:p w14:paraId="20605C0F">
      <w:pPr>
        <w:keepNext w:val="0"/>
        <w:keepLines w:val="0"/>
        <w:pageBreakBefore w:val="0"/>
        <w:widowControl/>
        <w:numPr>
          <w:ilvl w:val="0"/>
          <w:numId w:val="15"/>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南病房楼</w:t>
      </w:r>
      <w:r>
        <w:rPr>
          <w:color w:val="1F2329"/>
          <w:sz w:val="24"/>
          <w:szCs w:val="24"/>
          <w:highlight w:val="none"/>
        </w:rPr>
        <w:t>：仅针对地下一层、首层、9 层、10 层进行功能重构、室内装修、管线优化、医用配套系统升级，其余楼层保持现状不改造。</w:t>
      </w:r>
    </w:p>
    <w:p w14:paraId="578E37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（三）设计总体依据</w:t>
      </w:r>
    </w:p>
    <w:p w14:paraId="41A6F5F3">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国家现行《建筑设计防火规范》《综合医院建筑设计规范》《医院洁净手术部建筑技术规范》《医疗建筑电气设计规范》等全部国标、行标；</w:t>
      </w:r>
    </w:p>
    <w:p w14:paraId="3CCFE765">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北京市地方建筑、医疗、节能、环保、抗震、无障碍、人防、绿色建筑相关规范、导则、管理规定；</w:t>
      </w:r>
    </w:p>
    <w:p w14:paraId="55836114">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北京市财政投资项目管理、医院改造专项政策、西城区城市风貌管控要求；</w:t>
      </w:r>
    </w:p>
    <w:p w14:paraId="7E6BDA47">
      <w:pPr>
        <w:keepNext w:val="0"/>
        <w:keepLines w:val="0"/>
        <w:pageBreakBefore w:val="0"/>
        <w:widowControl/>
        <w:numPr>
          <w:ilvl w:val="0"/>
          <w:numId w:val="1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采购人提供原有建筑竣工图纸；</w:t>
      </w:r>
    </w:p>
    <w:p w14:paraId="10DE9F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二、服务总体要求</w:t>
      </w:r>
    </w:p>
    <w:p w14:paraId="2209529B">
      <w:pPr>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服务目标</w:t>
      </w:r>
      <w:r>
        <w:rPr>
          <w:color w:val="1F2329"/>
          <w:sz w:val="24"/>
          <w:szCs w:val="24"/>
          <w:highlight w:val="none"/>
        </w:rPr>
        <w:t>：完成两座医疗建筑腾挪改造全流程设计，兼顾医疗运营实用性、老旧建筑结构安全、西城区城市界面风貌、节能低碳、无障碍、院感防控，图纸深度满足规划报审、施工图审查、招标控制价编制、现场施工、竣工验收全部使用要求。</w:t>
      </w:r>
    </w:p>
    <w:p w14:paraId="53CF039C">
      <w:pPr>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服务原则</w:t>
      </w:r>
      <w:r>
        <w:rPr>
          <w:color w:val="1F2329"/>
          <w:sz w:val="24"/>
          <w:szCs w:val="24"/>
          <w:highlight w:val="none"/>
        </w:rPr>
        <w:t xml:space="preserve"> （1）贴合医院实际诊疗需求，改造期间尽可能降低对现有门诊、住院业务干扰； （2）充分利用原有建筑结构、管线、设备，控制工程造价，方案经济合理； （3）严格落实北京地区节能、降噪、VOC 管控、垃圾分类、海绵城市相关要求； （4）全程配合采购人、规划、住建、卫健、消防、人防等主管部门审查，无条件按审查意见修改图纸； （5）全过程专人对接，设立总负责人</w:t>
      </w:r>
      <w:r>
        <w:rPr>
          <w:rFonts w:hint="eastAsia" w:eastAsia="宋体"/>
          <w:color w:val="1F2329"/>
          <w:sz w:val="24"/>
          <w:szCs w:val="24"/>
          <w:highlight w:val="none"/>
          <w:lang w:val="en-US" w:eastAsia="zh-CN"/>
        </w:rPr>
        <w:t>和</w:t>
      </w:r>
      <w:r>
        <w:rPr>
          <w:color w:val="1F2329"/>
          <w:sz w:val="24"/>
          <w:szCs w:val="24"/>
          <w:highlight w:val="none"/>
        </w:rPr>
        <w:t>各专业专职设计师，响应采购人日常技术问询。</w:t>
      </w:r>
    </w:p>
    <w:p w14:paraId="15800F3B">
      <w:pPr>
        <w:keepNext w:val="0"/>
        <w:keepLines w:val="0"/>
        <w:pageBreakBefore w:val="0"/>
        <w:widowControl/>
        <w:numPr>
          <w:ilvl w:val="0"/>
          <w:numId w:val="17"/>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禁止行为</w:t>
      </w:r>
      <w:r>
        <w:rPr>
          <w:color w:val="1F2329"/>
          <w:sz w:val="24"/>
          <w:szCs w:val="24"/>
          <w:highlight w:val="none"/>
        </w:rPr>
        <w:t>：不得转包、拆分本项目设计工作；设计成果不得存在抄袭、缺项、错漏；因设计失误造成造价超支、施工返工、验收不合格，由设计单位无偿整改并承担相应责任。</w:t>
      </w:r>
    </w:p>
    <w:p w14:paraId="77422D4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三、全阶段设计服务内容</w:t>
      </w:r>
    </w:p>
    <w:p w14:paraId="48AB6A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第一阶段：现状调研与方案设计</w:t>
      </w:r>
    </w:p>
    <w:p w14:paraId="51BDA38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1. 现场勘测及现状资料梳理</w:t>
      </w:r>
    </w:p>
    <w:p w14:paraId="5F68E4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（1）安排建筑、结构、机电、医疗专项专业人员现场全维度测绘，复核原有建筑轴线、层高、梁柱、墙体、屋面、外墙、地下管线、强弱电井、医用管线、化粪池、污水处理站、室外管网； （2）收集原有竣工图、结构检测报告、消防验收资料、历年改造图纸、设备台账、院区总平管网图；（</w:t>
      </w:r>
      <w:r>
        <w:rPr>
          <w:rFonts w:hint="eastAsia" w:ascii="宋体" w:hAnsi="宋体" w:eastAsia="宋体" w:cs="宋体"/>
          <w:snapToGrid w:val="0"/>
          <w:color w:val="000000"/>
          <w:kern w:val="0"/>
          <w:sz w:val="24"/>
          <w:szCs w:val="24"/>
          <w:highlight w:val="none"/>
          <w:lang w:val="en-US" w:eastAsia="zh-CN" w:bidi="ar"/>
        </w:rPr>
        <w:t>3</w:t>
      </w:r>
      <w:r>
        <w:rPr>
          <w:rFonts w:ascii="宋体" w:hAnsi="宋体" w:eastAsia="宋体" w:cs="宋体"/>
          <w:snapToGrid w:val="0"/>
          <w:color w:val="000000"/>
          <w:kern w:val="0"/>
          <w:sz w:val="24"/>
          <w:szCs w:val="24"/>
          <w:highlight w:val="none"/>
          <w:lang w:val="en-US" w:eastAsia="zh-CN" w:bidi="ar"/>
        </w:rPr>
        <w:t>）出具现场勘测现状分析报告：含建筑现状缺陷、结构安全隐患、管线老化问题、原有医疗布局痛点、室外配套短板、风貌冲突点。</w:t>
      </w:r>
    </w:p>
    <w:p w14:paraId="73DBE6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2. 总体改造方案设计</w:t>
      </w:r>
    </w:p>
    <w:p w14:paraId="4E2A094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（1）总平面专项方案</w:t>
      </w:r>
    </w:p>
    <w:p w14:paraId="740184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1）院区改造区域交通流线规划：患者就诊流线、医护通道、污物通道、物资运输通道、急救通道分流设计； 2）室外改造：外墙立面方案、门窗选型、室外道路翻新、无障碍坡道</w:t>
      </w:r>
      <w:r>
        <w:rPr>
          <w:rFonts w:hint="eastAsia" w:ascii="宋体" w:hAnsi="宋体" w:eastAsia="宋体" w:cs="宋体"/>
          <w:snapToGrid w:val="0"/>
          <w:color w:val="000000"/>
          <w:kern w:val="0"/>
          <w:sz w:val="24"/>
          <w:szCs w:val="24"/>
          <w:highlight w:val="none"/>
          <w:lang w:val="en-US" w:eastAsia="zh-CN" w:bidi="ar"/>
        </w:rPr>
        <w:t>及</w:t>
      </w:r>
      <w:r>
        <w:rPr>
          <w:rFonts w:ascii="宋体" w:hAnsi="宋体" w:eastAsia="宋体" w:cs="宋体"/>
          <w:snapToGrid w:val="0"/>
          <w:color w:val="000000"/>
          <w:kern w:val="0"/>
          <w:sz w:val="24"/>
          <w:szCs w:val="24"/>
          <w:highlight w:val="none"/>
          <w:lang w:val="en-US" w:eastAsia="zh-CN" w:bidi="ar"/>
        </w:rPr>
        <w:t>扶手、院区绿化更新、雨水回收、垃圾分类点位、医用污物暂存点； 3）室外综合管网改造方案：给排水、雨水、污水、热力、强弱电、医用气体室外管线重新梳理排布。</w:t>
      </w:r>
    </w:p>
    <w:p w14:paraId="4814E6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（2）月坛门诊楼改造方案</w:t>
      </w:r>
    </w:p>
    <w:p w14:paraId="46CBC1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1）建筑功能布局：门诊分诊区、诊疗室、检查室、采血、药房、处置室、医护办公、休息、更衣、污物间、卫生间、消毒区域重新优化布局；严格区分清洁</w:t>
      </w:r>
      <w:r>
        <w:rPr>
          <w:rFonts w:hint="eastAsia" w:ascii="宋体" w:hAnsi="宋体" w:eastAsia="宋体" w:cs="宋体"/>
          <w:snapToGrid w:val="0"/>
          <w:color w:val="000000"/>
          <w:kern w:val="0"/>
          <w:sz w:val="24"/>
          <w:szCs w:val="24"/>
          <w:highlight w:val="none"/>
          <w:lang w:val="en-US" w:eastAsia="zh-CN" w:bidi="ar"/>
        </w:rPr>
        <w:t>、</w:t>
      </w:r>
      <w:r>
        <w:rPr>
          <w:rFonts w:ascii="宋体" w:hAnsi="宋体" w:eastAsia="宋体" w:cs="宋体"/>
          <w:snapToGrid w:val="0"/>
          <w:color w:val="000000"/>
          <w:kern w:val="0"/>
          <w:sz w:val="24"/>
          <w:szCs w:val="24"/>
          <w:highlight w:val="none"/>
          <w:lang w:val="en-US" w:eastAsia="zh-CN" w:bidi="ar"/>
        </w:rPr>
        <w:t>半清洁</w:t>
      </w:r>
      <w:r>
        <w:rPr>
          <w:rFonts w:hint="eastAsia" w:ascii="宋体" w:hAnsi="宋体" w:eastAsia="宋体" w:cs="宋体"/>
          <w:snapToGrid w:val="0"/>
          <w:color w:val="000000"/>
          <w:kern w:val="0"/>
          <w:sz w:val="24"/>
          <w:szCs w:val="24"/>
          <w:highlight w:val="none"/>
          <w:lang w:val="en-US" w:eastAsia="zh-CN" w:bidi="ar"/>
        </w:rPr>
        <w:t>、</w:t>
      </w:r>
      <w:r>
        <w:rPr>
          <w:rFonts w:ascii="宋体" w:hAnsi="宋体" w:eastAsia="宋体" w:cs="宋体"/>
          <w:snapToGrid w:val="0"/>
          <w:color w:val="000000"/>
          <w:kern w:val="0"/>
          <w:sz w:val="24"/>
          <w:szCs w:val="24"/>
          <w:highlight w:val="none"/>
          <w:lang w:val="en-US" w:eastAsia="zh-CN" w:bidi="ar"/>
        </w:rPr>
        <w:t>污染三区，满足院感标准； 2）外立面及门窗方案：适配西城区老城风貌，保温节能一体化外墙系统，断桥铝节能门窗，降噪、防火、防辐射门窗专项设计； 3）结构加固方案：针对老旧墙体、楼板、梁柱承载力不足区域出具加固选型方案，明确加固范围、工艺； 4）机电系统方案：暖通空调、给排水、强弱电、消防、医用气体、呼叫系统、污水预处理、通风消毒系统总体选型布局； 5）室内装修整体方案：地面防滑、抗菌墙面、医用吊顶、无障碍设施、标识导视系统； 6）医疗专项：放射防护、消毒通风、污物处理、医用污物转运通道专项方案。</w:t>
      </w:r>
    </w:p>
    <w:p w14:paraId="5CD9C0E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（3）南病房楼局部改造方案（地下一层、首层、9/10 层）</w:t>
      </w:r>
    </w:p>
    <w:p w14:paraId="43988B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1）地下一层：库房、设备间、污物暂存、后勤用房、污水机房优化布局，防潮、通风、消防专项方案； 2）首层：出入院办理、分诊、急诊配套、便民服务、医护值班、污物通道改造； 3）9、10 层病房区：病房单间 / 多人间优化、护理站、处置室、医护休息室、污物间、卫生间改造，降噪、隐私、院感专项设计； 4）本建筑其余楼层不做改造，设计需做好新旧管线、墙体衔接过渡方案。</w:t>
      </w:r>
    </w:p>
    <w:p w14:paraId="6EEC533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3. 方案图纸及配套成果交付</w:t>
      </w:r>
    </w:p>
    <w:p w14:paraId="0AFFD36C">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现状分析报告 1 套（纸质 + 电子版）；</w:t>
      </w:r>
    </w:p>
    <w:p w14:paraId="0C20B4C5">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总平面图、各楼层改造平面方案、外立面效果图、剖面、流线分析图；</w:t>
      </w:r>
    </w:p>
    <w:p w14:paraId="5DBD4ECA">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结构加固方案说明、机电系统方案图；</w:t>
      </w:r>
    </w:p>
    <w:p w14:paraId="40DF3D44">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改造投资估算书（分建筑、结构、机电、医疗专项、室外工程列项，精度满足财政初步测算）；</w:t>
      </w:r>
    </w:p>
    <w:p w14:paraId="40AA7923">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方案设计说明书：含设计理念、规范依据、功能说明、节能、无障碍、消防、院感、造价控制说明；</w:t>
      </w:r>
    </w:p>
    <w:p w14:paraId="3DC0C101">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全套方案 PDF、CAD、效果图源文件；</w:t>
      </w:r>
    </w:p>
    <w:p w14:paraId="3A19D65C">
      <w:pPr>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配合采购人向院内、上级主管部门汇报，根据评审意见无偿修改方案，直至方案通过院内评审。</w:t>
      </w:r>
    </w:p>
    <w:p w14:paraId="109E23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第二阶段：初步设计（含设计概算）</w:t>
      </w:r>
    </w:p>
    <w:p w14:paraId="1DB9D139">
      <w:pPr>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根据审定方案深化各专业初步设计图纸，建筑、结构、给排水、暖通、电气、消防、医用专项、室外工程全专业成套图纸；</w:t>
      </w:r>
    </w:p>
    <w:p w14:paraId="1F764B8C">
      <w:pPr>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出具详细初步设计说明，明确材料选型、设备参数、加固工艺、管线走向；</w:t>
      </w:r>
    </w:p>
    <w:p w14:paraId="4B9614F2">
      <w:pPr>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编制完整初步设计概算，严格按照北京市财政投资概算编制标准，分单位工程、分专业、分分部工程列明，主材、设备标注品牌档次区间，</w:t>
      </w:r>
      <w:r>
        <w:rPr>
          <w:rFonts w:hint="eastAsia" w:eastAsia="宋体"/>
          <w:color w:val="1F2329"/>
          <w:sz w:val="24"/>
          <w:szCs w:val="24"/>
          <w:highlight w:val="none"/>
          <w:lang w:val="en-US" w:eastAsia="zh-CN"/>
        </w:rPr>
        <w:t>总投资</w:t>
      </w:r>
      <w:r>
        <w:rPr>
          <w:color w:val="1F2329"/>
          <w:sz w:val="24"/>
          <w:szCs w:val="24"/>
          <w:highlight w:val="none"/>
        </w:rPr>
        <w:t>不得突破 7900 万工程控制红线；若概算超投资，设计单位需主动优化方案，重新出具概算，不计取额外费用；</w:t>
      </w:r>
    </w:p>
    <w:p w14:paraId="2E3CF239">
      <w:pPr>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配套消防、人防、节能、绿色建筑、无障碍专项初步设计说明；</w:t>
      </w:r>
    </w:p>
    <w:p w14:paraId="117D63B7">
      <w:pPr>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配合规划、住建、卫健等部门初步设计审查，按意见完成图纸修改、概算调整，直至初步设计批复通过。</w:t>
      </w:r>
    </w:p>
    <w:p w14:paraId="7B3EAE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第三阶段：施工图设计</w:t>
      </w:r>
    </w:p>
    <w:p w14:paraId="3F63E9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1. 全套施工图设计</w:t>
      </w:r>
    </w:p>
    <w:p w14:paraId="176EDE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（1）建筑专业</w:t>
      </w:r>
    </w:p>
    <w:p w14:paraId="552C93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总平图、各层改造平立剖、节点大样、外墙保温门窗节点、无障碍详图、卫生间、消毒间、污物间、导视系统、室内装修详图、室外道路绿化详图、屋面防水节点。</w:t>
      </w:r>
    </w:p>
    <w:p w14:paraId="57AA221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（2）结构专业</w:t>
      </w:r>
    </w:p>
    <w:p w14:paraId="0F25A3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原有结构复核计算书、加固施工图、梁柱板加固节点、基础改造、抗震构造、墙体拆改边界说明，所有拆除、保留、新增结构清晰标注。</w:t>
      </w:r>
    </w:p>
    <w:p w14:paraId="6781F7F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（3）给排水专业</w:t>
      </w:r>
    </w:p>
    <w:p w14:paraId="6C5A7A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生活给水、热水、雨水、污废水、医用污水预处理、消毒池、消火栓、喷淋、医用纯水、洁具选型、管道支架、防交叉污染节点。</w:t>
      </w:r>
    </w:p>
    <w:p w14:paraId="5DAEF8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（4）暖通空调</w:t>
      </w:r>
    </w:p>
    <w:p w14:paraId="189715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门诊</w:t>
      </w:r>
      <w:r>
        <w:rPr>
          <w:rFonts w:hint="eastAsia" w:ascii="宋体" w:hAnsi="宋体" w:eastAsia="宋体" w:cs="宋体"/>
          <w:snapToGrid w:val="0"/>
          <w:color w:val="000000"/>
          <w:kern w:val="0"/>
          <w:sz w:val="24"/>
          <w:szCs w:val="24"/>
          <w:highlight w:val="none"/>
          <w:lang w:val="en-US" w:eastAsia="zh-CN" w:bidi="ar"/>
        </w:rPr>
        <w:t>和</w:t>
      </w:r>
      <w:r>
        <w:rPr>
          <w:rFonts w:ascii="宋体" w:hAnsi="宋体" w:eastAsia="宋体" w:cs="宋体"/>
          <w:snapToGrid w:val="0"/>
          <w:color w:val="000000"/>
          <w:kern w:val="0"/>
          <w:sz w:val="24"/>
          <w:szCs w:val="24"/>
          <w:highlight w:val="none"/>
          <w:lang w:val="en-US" w:eastAsia="zh-CN" w:bidi="ar"/>
        </w:rPr>
        <w:t>病房空调通风、洁净通风、负压隔离通风、排风消毒、排烟、采暖、节能新风系统、设备机房详图，满足院感空气标准。</w:t>
      </w:r>
    </w:p>
    <w:p w14:paraId="3EEC200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（5）电气专业</w:t>
      </w:r>
    </w:p>
    <w:p w14:paraId="6D1744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强电：高低压配电、照明、应急疏散、医用隔离变压器、设备配电； 弱电：网络、呼叫系统、监控、门禁、广播、医用对讲、消防报警； 防雷接地、等电位联结（医疗场所专项接地详图）。</w:t>
      </w:r>
    </w:p>
    <w:p w14:paraId="344E33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（6）消防专项</w:t>
      </w:r>
    </w:p>
    <w:p w14:paraId="66F7AA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全套消防施工图，防火分区、疏散、喷淋、消火栓、防排烟、火灾报警、医用区域防火分隔详图，符合医疗建筑消防规范。</w:t>
      </w:r>
    </w:p>
    <w:p w14:paraId="35C6EE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（7）医用专项设计</w:t>
      </w:r>
    </w:p>
    <w:p w14:paraId="460985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医用气体（中心供氧、负压吸引、压缩空气）、放射防护、污物处置、消毒通风、医疗废物暂存间专项图纸及计算书。</w:t>
      </w:r>
    </w:p>
    <w:p w14:paraId="6D72672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（8）室外综合管网总图</w:t>
      </w:r>
    </w:p>
    <w:p w14:paraId="199A20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rFonts w:ascii="宋体" w:hAnsi="宋体" w:eastAsia="宋体" w:cs="宋体"/>
          <w:snapToGrid w:val="0"/>
          <w:color w:val="000000"/>
          <w:kern w:val="0"/>
          <w:sz w:val="24"/>
          <w:szCs w:val="24"/>
          <w:highlight w:val="none"/>
          <w:lang w:val="en-US" w:eastAsia="zh-CN" w:bidi="ar"/>
        </w:rPr>
        <w:t>室外给水、雨水、污水、热力、强弱电、医用气体管网综合施工图，管线交叉、检查井、化粪池详图。</w:t>
      </w:r>
    </w:p>
    <w:p w14:paraId="09009B1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2. 施工图配套文件</w:t>
      </w:r>
    </w:p>
    <w:p w14:paraId="62A67094">
      <w:pPr>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全套施工图设计总说明、各专业设计说明；</w:t>
      </w:r>
    </w:p>
    <w:p w14:paraId="25EEF78F">
      <w:pPr>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全套结构、暖通、电气、医用系统计算书；</w:t>
      </w:r>
    </w:p>
    <w:p w14:paraId="068665DF">
      <w:pPr>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材料设备清单（标注规格、参数、防火、抗菌、节能要求，满足招标需求）；</w:t>
      </w:r>
    </w:p>
    <w:p w14:paraId="4FF03C3B">
      <w:pPr>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施工图预算编制，用于财政招标控制价评审；</w:t>
      </w:r>
    </w:p>
    <w:p w14:paraId="74D1BE2B">
      <w:pPr>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 xml:space="preserve">施工图图纸分专业成册，纸质 </w:t>
      </w:r>
      <w:r>
        <w:rPr>
          <w:rFonts w:hint="eastAsia" w:eastAsia="宋体"/>
          <w:color w:val="1F2329"/>
          <w:sz w:val="24"/>
          <w:szCs w:val="24"/>
          <w:highlight w:val="none"/>
          <w:lang w:val="en-US" w:eastAsia="zh-CN"/>
        </w:rPr>
        <w:t>8</w:t>
      </w:r>
      <w:r>
        <w:rPr>
          <w:color w:val="1F2329"/>
          <w:sz w:val="24"/>
          <w:szCs w:val="24"/>
          <w:highlight w:val="none"/>
        </w:rPr>
        <w:t>套，全套 CAD 电子版、PDF 审图版、效果图源文件。</w:t>
      </w:r>
    </w:p>
    <w:p w14:paraId="10B599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3. 施工图审查配合服务</w:t>
      </w:r>
    </w:p>
    <w:p w14:paraId="1738DD14">
      <w:pPr>
        <w:keepNext w:val="0"/>
        <w:keepLines w:val="0"/>
        <w:pageBreakBefore w:val="0"/>
        <w:widowControl/>
        <w:numPr>
          <w:ilvl w:val="0"/>
          <w:numId w:val="21"/>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 xml:space="preserve">配合第三方施工图审查机构，一次性提供计算书、图纸、说明，针对审图意见 </w:t>
      </w:r>
      <w:r>
        <w:rPr>
          <w:rFonts w:hint="eastAsia" w:eastAsia="宋体"/>
          <w:color w:val="1F2329"/>
          <w:sz w:val="24"/>
          <w:szCs w:val="24"/>
          <w:highlight w:val="none"/>
          <w:lang w:val="en-US" w:eastAsia="zh-CN"/>
        </w:rPr>
        <w:t>10个工作日</w:t>
      </w:r>
      <w:r>
        <w:rPr>
          <w:color w:val="1F2329"/>
          <w:sz w:val="24"/>
          <w:szCs w:val="24"/>
          <w:highlight w:val="none"/>
        </w:rPr>
        <w:t>内完成图纸修改、回复；</w:t>
      </w:r>
    </w:p>
    <w:p w14:paraId="2DBD7734">
      <w:pPr>
        <w:keepNext w:val="0"/>
        <w:keepLines w:val="0"/>
        <w:pageBreakBefore w:val="0"/>
        <w:widowControl/>
        <w:numPr>
          <w:ilvl w:val="0"/>
          <w:numId w:val="21"/>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消防专项审图、卫健院感专项核查同步配合，</w:t>
      </w:r>
      <w:r>
        <w:rPr>
          <w:rFonts w:hint="eastAsia"/>
          <w:color w:val="1F2329"/>
          <w:sz w:val="24"/>
          <w:szCs w:val="24"/>
          <w:highlight w:val="none"/>
        </w:rPr>
        <w:t>设计单位造成修改不计额外费用，非设计单位修改按标准计费</w:t>
      </w:r>
      <w:r>
        <w:rPr>
          <w:color w:val="1F2329"/>
          <w:sz w:val="24"/>
          <w:szCs w:val="24"/>
          <w:highlight w:val="none"/>
        </w:rPr>
        <w:t>。</w:t>
      </w:r>
    </w:p>
    <w:p w14:paraId="0C9197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第四阶段：报审、招标、施工、竣工全周期配套技术服务</w:t>
      </w:r>
    </w:p>
    <w:p w14:paraId="57176A3B">
      <w:pPr>
        <w:keepNext w:val="0"/>
        <w:keepLines w:val="0"/>
        <w:pageBreakBefore w:val="0"/>
        <w:widowControl/>
        <w:numPr>
          <w:ilvl w:val="0"/>
          <w:numId w:val="22"/>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招标配合服务</w:t>
      </w:r>
      <w:r>
        <w:rPr>
          <w:color w:val="1F2329"/>
          <w:sz w:val="24"/>
          <w:szCs w:val="24"/>
          <w:highlight w:val="none"/>
        </w:rPr>
        <w:t xml:space="preserve"> （1）</w:t>
      </w:r>
      <w:r>
        <w:rPr>
          <w:rFonts w:hint="eastAsia"/>
          <w:color w:val="1F2329"/>
          <w:sz w:val="24"/>
          <w:szCs w:val="24"/>
          <w:highlight w:val="none"/>
        </w:rPr>
        <w:t>配合施工图工程量清单编制单位出具</w:t>
      </w:r>
      <w:r>
        <w:rPr>
          <w:color w:val="1F2329"/>
          <w:sz w:val="24"/>
          <w:szCs w:val="24"/>
          <w:highlight w:val="none"/>
        </w:rPr>
        <w:t>配套技术说明、材料设备技术标准； （2）答疑招标阶段施工单位、造价咨询单位提出的图纸技术问题，出具书面答疑文件； （3）根据招标需要调整图纸局部细化内容。</w:t>
      </w:r>
    </w:p>
    <w:p w14:paraId="0B8A0966">
      <w:pPr>
        <w:keepNext w:val="0"/>
        <w:keepLines w:val="0"/>
        <w:pageBreakBefore w:val="0"/>
        <w:widowControl/>
        <w:numPr>
          <w:ilvl w:val="0"/>
          <w:numId w:val="22"/>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施工驻场及技术交底</w:t>
      </w:r>
      <w:r>
        <w:rPr>
          <w:color w:val="1F2329"/>
          <w:sz w:val="24"/>
          <w:szCs w:val="24"/>
          <w:highlight w:val="none"/>
        </w:rPr>
        <w:t xml:space="preserve"> （1）开工前组织全套图纸设计交底，分建筑、结构、机电、医疗专项向施工、监理、造价单位讲解设计意图、重难点、加固工艺、院感管控要求； （2）</w:t>
      </w:r>
      <w:r>
        <w:rPr>
          <w:rFonts w:hint="eastAsia"/>
          <w:color w:val="1F2329"/>
          <w:sz w:val="24"/>
          <w:szCs w:val="24"/>
          <w:highlight w:val="none"/>
        </w:rPr>
        <w:t>派遣专业</w:t>
      </w:r>
      <w:r>
        <w:rPr>
          <w:color w:val="1F2329"/>
          <w:sz w:val="24"/>
          <w:szCs w:val="24"/>
          <w:highlight w:val="none"/>
        </w:rPr>
        <w:t>现场设计师，采购人通知后 24 小时内到达院区解决现场图纸矛盾、尺寸冲突、管线碰撞、改造衔接问题； （3）施工中出具设计变更、工程洽商（因设计错漏产生的变更免费，仅因采购人功能调整产生的变更按合同约定协商）； （4）关键工序（结构加固、外墙施工、医用管线铺设、放射防护）到场技术指导。</w:t>
      </w:r>
    </w:p>
    <w:p w14:paraId="756A9FB3">
      <w:pPr>
        <w:keepNext w:val="0"/>
        <w:keepLines w:val="0"/>
        <w:pageBreakBefore w:val="0"/>
        <w:widowControl/>
        <w:numPr>
          <w:ilvl w:val="0"/>
          <w:numId w:val="22"/>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专项验收配合</w:t>
      </w:r>
      <w:r>
        <w:rPr>
          <w:color w:val="1F2329"/>
          <w:sz w:val="24"/>
          <w:szCs w:val="24"/>
          <w:highlight w:val="none"/>
        </w:rPr>
        <w:t xml:space="preserve"> 全程配合消防验收、人防验收、规划验收、卫健院感验收、环保验收、竣工验收，按各主管部门整改意见修改图纸、出具说明，直至全部验收合格。</w:t>
      </w:r>
    </w:p>
    <w:p w14:paraId="7B77BECE">
      <w:pPr>
        <w:keepNext w:val="0"/>
        <w:keepLines w:val="0"/>
        <w:pageBreakBefore w:val="0"/>
        <w:widowControl/>
        <w:numPr>
          <w:ilvl w:val="0"/>
          <w:numId w:val="22"/>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竣工图配合</w:t>
      </w:r>
      <w:r>
        <w:rPr>
          <w:color w:val="1F2329"/>
          <w:sz w:val="24"/>
          <w:szCs w:val="24"/>
          <w:highlight w:val="none"/>
        </w:rPr>
        <w:t xml:space="preserve"> 指导施工单位绘制竣工图，核对竣工图纸与设计变更一致性，提供全套原版</w:t>
      </w:r>
      <w:r>
        <w:rPr>
          <w:rFonts w:hint="eastAsia"/>
          <w:color w:val="1F2329"/>
          <w:sz w:val="24"/>
          <w:szCs w:val="24"/>
          <w:highlight w:val="none"/>
        </w:rPr>
        <w:t>施工图设计</w:t>
      </w:r>
      <w:r>
        <w:rPr>
          <w:color w:val="1F2329"/>
          <w:sz w:val="24"/>
          <w:szCs w:val="24"/>
          <w:highlight w:val="none"/>
        </w:rPr>
        <w:t>电子版供竣工归档使用；配合基建完成医院档案、财政归档资料整理。</w:t>
      </w:r>
    </w:p>
    <w:p w14:paraId="7478F7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四、设计成果交付标准</w:t>
      </w:r>
    </w:p>
    <w:p w14:paraId="379D025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（一）各阶段纸质成果</w:t>
      </w:r>
    </w:p>
    <w:p w14:paraId="2670E78C">
      <w:pPr>
        <w:keepNext w:val="0"/>
        <w:keepLines w:val="0"/>
        <w:pageBreakBefore w:val="0"/>
        <w:widowControl/>
        <w:numPr>
          <w:ilvl w:val="0"/>
          <w:numId w:val="23"/>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方案设计：8 套；</w:t>
      </w:r>
    </w:p>
    <w:p w14:paraId="5E25311C">
      <w:pPr>
        <w:keepNext w:val="0"/>
        <w:keepLines w:val="0"/>
        <w:pageBreakBefore w:val="0"/>
        <w:widowControl/>
        <w:numPr>
          <w:ilvl w:val="0"/>
          <w:numId w:val="23"/>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初步设计：8 套；</w:t>
      </w:r>
    </w:p>
    <w:p w14:paraId="75CE14EC">
      <w:pPr>
        <w:keepNext w:val="0"/>
        <w:keepLines w:val="0"/>
        <w:pageBreakBefore w:val="0"/>
        <w:widowControl/>
        <w:numPr>
          <w:ilvl w:val="0"/>
          <w:numId w:val="23"/>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施工图：</w:t>
      </w:r>
      <w:r>
        <w:rPr>
          <w:rFonts w:hint="eastAsia" w:eastAsia="宋体"/>
          <w:color w:val="1F2329"/>
          <w:sz w:val="24"/>
          <w:szCs w:val="24"/>
          <w:highlight w:val="none"/>
          <w:lang w:val="en-US" w:eastAsia="zh-CN"/>
        </w:rPr>
        <w:t>8</w:t>
      </w:r>
      <w:r>
        <w:rPr>
          <w:color w:val="1F2329"/>
          <w:sz w:val="24"/>
          <w:szCs w:val="24"/>
          <w:highlight w:val="none"/>
        </w:rPr>
        <w:t>套；</w:t>
      </w:r>
    </w:p>
    <w:p w14:paraId="5E910CAB">
      <w:pPr>
        <w:keepNext w:val="0"/>
        <w:keepLines w:val="0"/>
        <w:pageBreakBefore w:val="0"/>
        <w:widowControl/>
        <w:numPr>
          <w:ilvl w:val="0"/>
          <w:numId w:val="23"/>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所有报告、概算、预算、计算书各 8 套； 纸质图纸采用标准蓝图 / 白图装订，封面、目录齐全，签字盖章完整。</w:t>
      </w:r>
    </w:p>
    <w:p w14:paraId="66EAAE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（二）电子成果（全部提供 U 盘 + 云盘备份两套）</w:t>
      </w:r>
    </w:p>
    <w:p w14:paraId="68763180">
      <w:pPr>
        <w:keepNext w:val="0"/>
        <w:keepLines w:val="0"/>
        <w:pageBreakBefore w:val="0"/>
        <w:widowControl/>
        <w:numPr>
          <w:ilvl w:val="0"/>
          <w:numId w:val="2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图纸：CAD，分层分专业，图层规范，无外部参照丢失；</w:t>
      </w:r>
    </w:p>
    <w:p w14:paraId="1E24F633">
      <w:pPr>
        <w:keepNext w:val="0"/>
        <w:keepLines w:val="0"/>
        <w:pageBreakBefore w:val="0"/>
        <w:widowControl/>
        <w:numPr>
          <w:ilvl w:val="0"/>
          <w:numId w:val="2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效果图、分析图：高清文件；</w:t>
      </w:r>
    </w:p>
    <w:p w14:paraId="0132E19C">
      <w:pPr>
        <w:keepNext w:val="0"/>
        <w:keepLines w:val="0"/>
        <w:pageBreakBefore w:val="0"/>
        <w:widowControl/>
        <w:numPr>
          <w:ilvl w:val="0"/>
          <w:numId w:val="2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文本、概算、计算书：Word、Excel、PDF 不可编辑加密版；</w:t>
      </w:r>
    </w:p>
    <w:p w14:paraId="1286F01F">
      <w:pPr>
        <w:keepNext w:val="0"/>
        <w:keepLines w:val="0"/>
        <w:pageBreakBefore w:val="0"/>
        <w:widowControl/>
        <w:numPr>
          <w:ilvl w:val="0"/>
          <w:numId w:val="24"/>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全套成果分类文件夹，按阶段、专业分档，命名规范，满足城建档案归档要求。</w:t>
      </w:r>
    </w:p>
    <w:p w14:paraId="6041E9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（三）交付时限硬性要求</w:t>
      </w:r>
    </w:p>
    <w:p w14:paraId="1E5DF235">
      <w:pPr>
        <w:keepNext w:val="0"/>
        <w:keepLines w:val="0"/>
        <w:pageBreakBefore w:val="0"/>
        <w:widowControl/>
        <w:numPr>
          <w:ilvl w:val="0"/>
          <w:numId w:val="25"/>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 xml:space="preserve">合同签订后 </w:t>
      </w:r>
      <w:r>
        <w:rPr>
          <w:rFonts w:hint="eastAsia" w:eastAsia="宋体"/>
          <w:color w:val="1F2329"/>
          <w:sz w:val="24"/>
          <w:szCs w:val="24"/>
          <w:highlight w:val="none"/>
          <w:lang w:val="en-US" w:eastAsia="zh-CN"/>
        </w:rPr>
        <w:t>20</w:t>
      </w:r>
      <w:r>
        <w:rPr>
          <w:color w:val="1F2329"/>
          <w:sz w:val="24"/>
          <w:szCs w:val="24"/>
          <w:highlight w:val="none"/>
        </w:rPr>
        <w:t xml:space="preserve"> 日历天内：完成现状调研 + 方案设计全套成果；</w:t>
      </w:r>
    </w:p>
    <w:p w14:paraId="11D4877B">
      <w:pPr>
        <w:keepNext w:val="0"/>
        <w:keepLines w:val="0"/>
        <w:pageBreakBefore w:val="0"/>
        <w:widowControl/>
        <w:numPr>
          <w:ilvl w:val="0"/>
          <w:numId w:val="25"/>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 xml:space="preserve">方案通过院内评审后 </w:t>
      </w:r>
      <w:r>
        <w:rPr>
          <w:rFonts w:hint="eastAsia" w:eastAsia="宋体"/>
          <w:color w:val="1F2329"/>
          <w:sz w:val="24"/>
          <w:szCs w:val="24"/>
          <w:highlight w:val="none"/>
          <w:lang w:val="en-US" w:eastAsia="zh-CN"/>
        </w:rPr>
        <w:t>30</w:t>
      </w:r>
      <w:r>
        <w:rPr>
          <w:color w:val="1F2329"/>
          <w:sz w:val="24"/>
          <w:szCs w:val="24"/>
          <w:highlight w:val="none"/>
        </w:rPr>
        <w:t xml:space="preserve"> 日历天内：完成初步设计 + 概算；</w:t>
      </w:r>
    </w:p>
    <w:p w14:paraId="64E7B597">
      <w:pPr>
        <w:keepNext w:val="0"/>
        <w:keepLines w:val="0"/>
        <w:pageBreakBefore w:val="0"/>
        <w:widowControl/>
        <w:numPr>
          <w:ilvl w:val="0"/>
          <w:numId w:val="25"/>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 xml:space="preserve">初步设计通过主管审查后 </w:t>
      </w:r>
      <w:r>
        <w:rPr>
          <w:rFonts w:hint="eastAsia" w:eastAsia="宋体"/>
          <w:color w:val="1F2329"/>
          <w:sz w:val="24"/>
          <w:szCs w:val="24"/>
          <w:highlight w:val="none"/>
          <w:lang w:val="en-US" w:eastAsia="zh-CN"/>
        </w:rPr>
        <w:t>40</w:t>
      </w:r>
      <w:r>
        <w:rPr>
          <w:color w:val="1F2329"/>
          <w:sz w:val="24"/>
          <w:szCs w:val="24"/>
          <w:highlight w:val="none"/>
        </w:rPr>
        <w:t xml:space="preserve"> 日历天内：全套施工图 + 预算交付； 整体全部设计成果总工期不超过</w:t>
      </w:r>
      <w:r>
        <w:rPr>
          <w:rFonts w:hint="eastAsia" w:eastAsia="宋体"/>
          <w:color w:val="1F2329"/>
          <w:sz w:val="24"/>
          <w:szCs w:val="24"/>
          <w:highlight w:val="none"/>
          <w:lang w:val="en-US" w:eastAsia="zh-CN"/>
        </w:rPr>
        <w:t>90</w:t>
      </w:r>
      <w:r>
        <w:rPr>
          <w:color w:val="1F2329"/>
          <w:sz w:val="24"/>
          <w:szCs w:val="24"/>
          <w:highlight w:val="none"/>
        </w:rPr>
        <w:t xml:space="preserve"> 日历天，逾期按合同约定计取违约金。</w:t>
      </w:r>
    </w:p>
    <w:p w14:paraId="306957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五、人员配置要求</w:t>
      </w:r>
    </w:p>
    <w:p w14:paraId="5E34502B">
      <w:pPr>
        <w:keepNext w:val="0"/>
        <w:keepLines w:val="0"/>
        <w:pageBreakBefore w:val="0"/>
        <w:widowControl/>
        <w:numPr>
          <w:ilvl w:val="0"/>
          <w:numId w:val="2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项目总负责人（项目负责人）</w:t>
      </w:r>
      <w:r>
        <w:rPr>
          <w:color w:val="1F2329"/>
          <w:sz w:val="24"/>
          <w:szCs w:val="24"/>
          <w:highlight w:val="none"/>
        </w:rPr>
        <w:t>：一级注册建筑师，高级工程师，全程统筹本项目，所有报审文件签字人；未经采购人书面同意不得更换，擅自更换按合同承担违约金。</w:t>
      </w:r>
    </w:p>
    <w:p w14:paraId="599CA9DB">
      <w:pPr>
        <w:keepNext w:val="0"/>
        <w:keepLines w:val="0"/>
        <w:pageBreakBefore w:val="0"/>
        <w:widowControl/>
        <w:numPr>
          <w:ilvl w:val="0"/>
          <w:numId w:val="2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建筑专业主设计师</w:t>
      </w:r>
      <w:r>
        <w:rPr>
          <w:color w:val="1F2329"/>
          <w:sz w:val="24"/>
          <w:szCs w:val="24"/>
          <w:highlight w:val="none"/>
        </w:rPr>
        <w:t>：中级及以上职称；</w:t>
      </w:r>
    </w:p>
    <w:p w14:paraId="2CCA4E32">
      <w:pPr>
        <w:keepNext w:val="0"/>
        <w:keepLines w:val="0"/>
        <w:pageBreakBefore w:val="0"/>
        <w:widowControl/>
        <w:numPr>
          <w:ilvl w:val="0"/>
          <w:numId w:val="2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结构专业主设计师</w:t>
      </w:r>
      <w:r>
        <w:rPr>
          <w:color w:val="1F2329"/>
          <w:sz w:val="24"/>
          <w:szCs w:val="24"/>
          <w:highlight w:val="none"/>
        </w:rPr>
        <w:t>：一级注册结构工程师；</w:t>
      </w:r>
    </w:p>
    <w:p w14:paraId="13B57D26">
      <w:pPr>
        <w:keepNext w:val="0"/>
        <w:keepLines w:val="0"/>
        <w:pageBreakBefore w:val="0"/>
        <w:widowControl/>
        <w:numPr>
          <w:ilvl w:val="0"/>
          <w:numId w:val="2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给排水、暖通、电气专业设计师各 1 名，均具备中级及以上职称；</w:t>
      </w:r>
    </w:p>
    <w:p w14:paraId="6E89BEF0">
      <w:pPr>
        <w:keepNext w:val="0"/>
        <w:keepLines w:val="0"/>
        <w:pageBreakBefore w:val="0"/>
        <w:widowControl/>
        <w:numPr>
          <w:ilvl w:val="0"/>
          <w:numId w:val="2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医用专项设计师（医用气体、院感、放射防护）1 名；</w:t>
      </w:r>
    </w:p>
    <w:p w14:paraId="2E3C830D">
      <w:pPr>
        <w:keepNext w:val="0"/>
        <w:keepLines w:val="0"/>
        <w:pageBreakBefore w:val="0"/>
        <w:widowControl/>
        <w:numPr>
          <w:ilvl w:val="0"/>
          <w:numId w:val="2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造价概算专职人员，熟悉北京市财政医疗项目概算编制；</w:t>
      </w:r>
    </w:p>
    <w:p w14:paraId="1AE4341B">
      <w:pPr>
        <w:keepNext w:val="0"/>
        <w:keepLines w:val="0"/>
        <w:pageBreakBefore w:val="0"/>
        <w:widowControl/>
        <w:numPr>
          <w:ilvl w:val="0"/>
          <w:numId w:val="26"/>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现场驻场技术服务专员 1 名，施工阶段随时到场答疑。</w:t>
      </w:r>
    </w:p>
    <w:p w14:paraId="0523B3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六、质量管控要求</w:t>
      </w:r>
    </w:p>
    <w:p w14:paraId="20CA967B">
      <w:pPr>
        <w:keepNext w:val="0"/>
        <w:keepLines w:val="0"/>
        <w:pageBreakBefore w:val="0"/>
        <w:widowControl/>
        <w:numPr>
          <w:ilvl w:val="0"/>
          <w:numId w:val="27"/>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建立设计三级审核制度：设计师自校→专业负责人复核→项目总负责人审定，每级留存审核记录；无三级审核的图纸采购人有权拒收，设计单位限期重制；</w:t>
      </w:r>
    </w:p>
    <w:p w14:paraId="017AABE3">
      <w:pPr>
        <w:keepNext w:val="0"/>
        <w:keepLines w:val="0"/>
        <w:pageBreakBefore w:val="0"/>
        <w:widowControl/>
        <w:numPr>
          <w:ilvl w:val="0"/>
          <w:numId w:val="27"/>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设计不得出现：结构安全疏漏、管线严重碰撞、医疗三区划分不满足院感、疏散宽度不足、节能指标不达标、外墙保温不符合北京标准、概算漏项缺项；</w:t>
      </w:r>
    </w:p>
    <w:p w14:paraId="0A1114D9">
      <w:pPr>
        <w:keepNext w:val="0"/>
        <w:keepLines w:val="0"/>
        <w:pageBreakBefore w:val="0"/>
        <w:widowControl/>
        <w:numPr>
          <w:ilvl w:val="0"/>
          <w:numId w:val="27"/>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若因设计错漏导致施工返工、</w:t>
      </w:r>
      <w:r>
        <w:rPr>
          <w:rFonts w:hint="eastAsia" w:eastAsia="宋体"/>
          <w:color w:val="1F2329"/>
          <w:sz w:val="24"/>
          <w:szCs w:val="24"/>
          <w:highlight w:val="none"/>
          <w:lang w:val="en-US" w:eastAsia="zh-CN"/>
        </w:rPr>
        <w:t>总投资</w:t>
      </w:r>
      <w:r>
        <w:rPr>
          <w:color w:val="1F2329"/>
          <w:sz w:val="24"/>
          <w:szCs w:val="24"/>
          <w:highlight w:val="none"/>
        </w:rPr>
        <w:t>超 7900 万红线、验收无法通过，设计单位无偿修改图纸、出具变更，</w:t>
      </w:r>
      <w:r>
        <w:rPr>
          <w:rFonts w:hint="eastAsia"/>
          <w:color w:val="1F2329"/>
          <w:sz w:val="24"/>
          <w:szCs w:val="24"/>
          <w:highlight w:val="none"/>
        </w:rPr>
        <w:t>并承担由此产生的设计对应的实际损失</w:t>
      </w:r>
      <w:r>
        <w:rPr>
          <w:color w:val="1F2329"/>
          <w:sz w:val="24"/>
          <w:szCs w:val="24"/>
          <w:highlight w:val="none"/>
        </w:rPr>
        <w:t>；</w:t>
      </w:r>
    </w:p>
    <w:p w14:paraId="13974946">
      <w:pPr>
        <w:keepNext w:val="0"/>
        <w:keepLines w:val="0"/>
        <w:pageBreakBefore w:val="0"/>
        <w:widowControl/>
        <w:numPr>
          <w:ilvl w:val="0"/>
          <w:numId w:val="27"/>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严格执行北京市低 VOC 涂料、胶粘剂要求，图纸明确材料环保指标，不符合标准的材料不得列入设计选型；</w:t>
      </w:r>
    </w:p>
    <w:p w14:paraId="18099835">
      <w:pPr>
        <w:keepNext w:val="0"/>
        <w:keepLines w:val="0"/>
        <w:pageBreakBefore w:val="0"/>
        <w:widowControl/>
        <w:numPr>
          <w:ilvl w:val="0"/>
          <w:numId w:val="27"/>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老旧建筑拆改区域必须标注拆除边界、保留构件保护措施，避免破坏原有完好结构、管线。</w:t>
      </w:r>
    </w:p>
    <w:p w14:paraId="22D803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color w:val="1F2329"/>
          <w:sz w:val="24"/>
          <w:szCs w:val="24"/>
          <w:highlight w:val="none"/>
        </w:rPr>
        <w:t>七、售后服务与保障承诺要求</w:t>
      </w:r>
    </w:p>
    <w:p w14:paraId="7499A398">
      <w:pPr>
        <w:keepNext w:val="0"/>
        <w:keepLines w:val="0"/>
        <w:pageBreakBefore w:val="0"/>
        <w:widowControl/>
        <w:numPr>
          <w:ilvl w:val="0"/>
          <w:numId w:val="2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图纸交付后至项目竣工验收、财政归档完成前，提供图纸答疑、修改、报审配合服务；</w:t>
      </w:r>
    </w:p>
    <w:p w14:paraId="46E4185B">
      <w:pPr>
        <w:keepNext w:val="0"/>
        <w:keepLines w:val="0"/>
        <w:pageBreakBefore w:val="0"/>
        <w:widowControl/>
        <w:numPr>
          <w:ilvl w:val="0"/>
          <w:numId w:val="2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项目竣工后 2 年内，采购人因局部改造、维修需要图纸技术支持，提供</w:t>
      </w:r>
      <w:r>
        <w:rPr>
          <w:rFonts w:hint="eastAsia"/>
          <w:color w:val="1F2329"/>
          <w:sz w:val="24"/>
          <w:szCs w:val="24"/>
          <w:highlight w:val="none"/>
        </w:rPr>
        <w:t>原电子版</w:t>
      </w:r>
      <w:r>
        <w:rPr>
          <w:color w:val="1F2329"/>
          <w:sz w:val="24"/>
          <w:szCs w:val="24"/>
          <w:highlight w:val="none"/>
        </w:rPr>
        <w:t>图纸及</w:t>
      </w:r>
      <w:r>
        <w:rPr>
          <w:rFonts w:hint="eastAsia"/>
          <w:color w:val="1F2329"/>
          <w:sz w:val="24"/>
          <w:szCs w:val="24"/>
          <w:highlight w:val="none"/>
        </w:rPr>
        <w:t>必要技术咨询</w:t>
      </w:r>
      <w:r>
        <w:rPr>
          <w:color w:val="1F2329"/>
          <w:sz w:val="24"/>
          <w:szCs w:val="24"/>
          <w:highlight w:val="none"/>
        </w:rPr>
        <w:t>；</w:t>
      </w:r>
    </w:p>
    <w:p w14:paraId="2E79410B">
      <w:pPr>
        <w:keepNext w:val="0"/>
        <w:keepLines w:val="0"/>
        <w:pageBreakBefore w:val="0"/>
        <w:widowControl/>
        <w:numPr>
          <w:ilvl w:val="0"/>
          <w:numId w:val="28"/>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baseline"/>
        <w:rPr>
          <w:color w:val="1F2329"/>
          <w:sz w:val="24"/>
          <w:szCs w:val="24"/>
          <w:highlight w:val="none"/>
        </w:rPr>
      </w:pPr>
      <w:r>
        <w:rPr>
          <w:color w:val="1F2329"/>
          <w:sz w:val="24"/>
          <w:szCs w:val="24"/>
          <w:highlight w:val="none"/>
        </w:rPr>
        <w:t xml:space="preserve">服务响应时限：书面 </w:t>
      </w:r>
      <w:r>
        <w:rPr>
          <w:rFonts w:hint="eastAsia" w:eastAsia="宋体"/>
          <w:color w:val="1F2329"/>
          <w:sz w:val="24"/>
          <w:szCs w:val="24"/>
          <w:highlight w:val="none"/>
          <w:lang w:val="en-US" w:eastAsia="zh-CN"/>
        </w:rPr>
        <w:t>或</w:t>
      </w:r>
      <w:r>
        <w:rPr>
          <w:color w:val="1F2329"/>
          <w:sz w:val="24"/>
          <w:szCs w:val="24"/>
          <w:highlight w:val="none"/>
        </w:rPr>
        <w:t xml:space="preserve">线上咨询 </w:t>
      </w:r>
      <w:r>
        <w:rPr>
          <w:rFonts w:hint="eastAsia" w:eastAsia="宋体"/>
          <w:color w:val="1F2329"/>
          <w:sz w:val="24"/>
          <w:szCs w:val="24"/>
          <w:highlight w:val="none"/>
          <w:lang w:val="en-US" w:eastAsia="zh-CN"/>
        </w:rPr>
        <w:t>1</w:t>
      </w:r>
      <w:r>
        <w:rPr>
          <w:color w:val="1F2329"/>
          <w:sz w:val="24"/>
          <w:szCs w:val="24"/>
          <w:highlight w:val="none"/>
        </w:rPr>
        <w:t xml:space="preserve">2 小时内回复；现场踏勘 </w:t>
      </w:r>
      <w:r>
        <w:rPr>
          <w:rFonts w:hint="eastAsia" w:eastAsia="宋体"/>
          <w:color w:val="1F2329"/>
          <w:sz w:val="24"/>
          <w:szCs w:val="24"/>
          <w:highlight w:val="none"/>
          <w:lang w:val="en-US" w:eastAsia="zh-CN"/>
        </w:rPr>
        <w:t>或</w:t>
      </w:r>
      <w:r>
        <w:rPr>
          <w:color w:val="1F2329"/>
          <w:sz w:val="24"/>
          <w:szCs w:val="24"/>
          <w:highlight w:val="none"/>
        </w:rPr>
        <w:t xml:space="preserve"> 技术交底 24 小时内到场；审图、整改任务 72 小时内完成修改提交；</w:t>
      </w:r>
    </w:p>
    <w:p w14:paraId="7F98F7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Fonts w:hint="eastAsia"/>
          <w:color w:val="1F2329"/>
          <w:sz w:val="24"/>
          <w:szCs w:val="24"/>
          <w:highlight w:val="none"/>
          <w:lang w:val="en-US" w:eastAsia="zh-CN"/>
        </w:rPr>
        <w:t>八</w:t>
      </w:r>
      <w:r>
        <w:rPr>
          <w:color w:val="1F2329"/>
          <w:sz w:val="24"/>
          <w:szCs w:val="24"/>
          <w:highlight w:val="none"/>
        </w:rPr>
        <w:t>、其他专项约束要求</w:t>
      </w:r>
    </w:p>
    <w:p w14:paraId="0054E19C">
      <w:pPr>
        <w:keepNext w:val="0"/>
        <w:keepLines w:val="0"/>
        <w:pageBreakBefore w:val="0"/>
        <w:widowControl/>
        <w:numPr>
          <w:ilvl w:val="0"/>
          <w:numId w:val="2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造价控制约束</w:t>
      </w:r>
      <w:r>
        <w:rPr>
          <w:color w:val="1F2329"/>
          <w:sz w:val="24"/>
          <w:szCs w:val="24"/>
          <w:highlight w:val="none"/>
        </w:rPr>
        <w:t>：</w:t>
      </w:r>
      <w:r>
        <w:rPr>
          <w:rFonts w:hint="eastAsia"/>
          <w:color w:val="1F2329"/>
          <w:sz w:val="24"/>
          <w:szCs w:val="24"/>
          <w:highlight w:val="none"/>
        </w:rPr>
        <w:t>项目总投资不得突破</w:t>
      </w:r>
      <w:r>
        <w:rPr>
          <w:color w:val="1F2329"/>
          <w:sz w:val="24"/>
          <w:szCs w:val="24"/>
          <w:highlight w:val="none"/>
        </w:rPr>
        <w:t xml:space="preserve"> 7900 万元，若超出，设计单位必须无偿优化平面布局、材料设备标准，重新编制概算 / 预算，直至控制在投资限额内；多次优化仍超支，采购人有权扣减设计服务费；</w:t>
      </w:r>
    </w:p>
    <w:p w14:paraId="7E7FE20B">
      <w:pPr>
        <w:keepNext w:val="0"/>
        <w:keepLines w:val="0"/>
        <w:pageBreakBefore w:val="0"/>
        <w:widowControl/>
        <w:numPr>
          <w:ilvl w:val="0"/>
          <w:numId w:val="2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风貌约束</w:t>
      </w:r>
      <w:r>
        <w:rPr>
          <w:color w:val="1F2329"/>
          <w:sz w:val="24"/>
          <w:szCs w:val="24"/>
          <w:highlight w:val="none"/>
        </w:rPr>
        <w:t>：月坛门诊楼外立面改造必须符合西城区老城建筑风貌管控要求，方案需同步征求街道 / 规划风貌意见，设计单位配合调整；</w:t>
      </w:r>
    </w:p>
    <w:p w14:paraId="39CE3621">
      <w:pPr>
        <w:keepNext w:val="0"/>
        <w:keepLines w:val="0"/>
        <w:pageBreakBefore w:val="0"/>
        <w:widowControl/>
        <w:numPr>
          <w:ilvl w:val="0"/>
          <w:numId w:val="2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绿色节能</w:t>
      </w:r>
      <w:r>
        <w:rPr>
          <w:color w:val="1F2329"/>
          <w:sz w:val="24"/>
          <w:szCs w:val="24"/>
          <w:highlight w:val="none"/>
        </w:rPr>
        <w:t>：严格执行北京公共建筑节能标准，外墙保温、门窗、空调、照明均选用节能型系统，图纸附节能计算书；</w:t>
      </w:r>
    </w:p>
    <w:p w14:paraId="299AFC43">
      <w:pPr>
        <w:keepNext w:val="0"/>
        <w:keepLines w:val="0"/>
        <w:pageBreakBefore w:val="0"/>
        <w:widowControl/>
        <w:numPr>
          <w:ilvl w:val="0"/>
          <w:numId w:val="2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无障碍设计</w:t>
      </w:r>
      <w:r>
        <w:rPr>
          <w:color w:val="1F2329"/>
          <w:sz w:val="24"/>
          <w:szCs w:val="24"/>
          <w:highlight w:val="none"/>
        </w:rPr>
        <w:t>：门诊、病房全区域落实无障碍坡道、扶手、低位服务台、无障碍卫生间，符合北京市无障碍设计导则；</w:t>
      </w:r>
    </w:p>
    <w:p w14:paraId="705ACE30">
      <w:pPr>
        <w:keepNext w:val="0"/>
        <w:keepLines w:val="0"/>
        <w:pageBreakBefore w:val="0"/>
        <w:widowControl/>
        <w:numPr>
          <w:ilvl w:val="0"/>
          <w:numId w:val="2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院感强制要求</w:t>
      </w:r>
      <w:r>
        <w:rPr>
          <w:color w:val="1F2329"/>
          <w:sz w:val="24"/>
          <w:szCs w:val="24"/>
          <w:highlight w:val="none"/>
        </w:rPr>
        <w:t>：所有诊疗、污物、消毒区域严格划分清洁 / 潜在污染 / 污染三区，负压通风、污水消毒、污物暂存专项设计必须符合卫健委医院感染管理规范；</w:t>
      </w:r>
    </w:p>
    <w:p w14:paraId="7690A112">
      <w:pPr>
        <w:keepNext w:val="0"/>
        <w:keepLines w:val="0"/>
        <w:pageBreakBefore w:val="0"/>
        <w:widowControl/>
        <w:numPr>
          <w:ilvl w:val="0"/>
          <w:numId w:val="29"/>
        </w:numPr>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360" w:lineRule="auto"/>
        <w:ind w:left="0" w:right="0" w:firstLine="482" w:firstLineChars="200"/>
        <w:jc w:val="left"/>
        <w:textAlignment w:val="baseline"/>
        <w:rPr>
          <w:color w:val="1F2329"/>
          <w:sz w:val="24"/>
          <w:szCs w:val="24"/>
          <w:highlight w:val="none"/>
        </w:rPr>
      </w:pPr>
      <w:r>
        <w:rPr>
          <w:rStyle w:val="46"/>
          <w:color w:val="1F2329"/>
          <w:sz w:val="24"/>
          <w:szCs w:val="24"/>
          <w:highlight w:val="none"/>
        </w:rPr>
        <w:t>保密要求</w:t>
      </w:r>
      <w:r>
        <w:rPr>
          <w:color w:val="1F2329"/>
          <w:sz w:val="24"/>
          <w:szCs w:val="24"/>
          <w:highlight w:val="none"/>
        </w:rPr>
        <w:t>：设计单位对医院院区图纸、运营布局、医疗流程、内部资料永久保密，不得对外泄露、转发，项目资料不得用于其他项目。</w:t>
      </w:r>
    </w:p>
    <w:p w14:paraId="4060814E">
      <w:pPr>
        <w:pageBreakBefore w:val="0"/>
        <w:kinsoku/>
        <w:wordWrap/>
        <w:overflowPunct w:val="0"/>
        <w:topLinePunct w:val="0"/>
        <w:autoSpaceDE w:val="0"/>
        <w:autoSpaceDN w:val="0"/>
        <w:bidi w:val="0"/>
        <w:adjustRightInd w:val="0"/>
        <w:snapToGrid w:val="0"/>
        <w:spacing w:line="360" w:lineRule="auto"/>
        <w:contextualSpacing/>
        <w:textAlignment w:val="baseline"/>
        <w:rPr>
          <w:rFonts w:hint="eastAsia" w:ascii="宋体" w:hAnsi="宋体"/>
          <w:bCs/>
          <w:kern w:val="0"/>
          <w:sz w:val="24"/>
          <w:highlight w:val="none"/>
        </w:rPr>
      </w:pPr>
    </w:p>
    <w:bookmarkEnd w:id="826"/>
    <w:bookmarkEnd w:id="827"/>
    <w:bookmarkEnd w:id="828"/>
    <w:bookmarkEnd w:id="829"/>
    <w:bookmarkEnd w:id="830"/>
    <w:bookmarkEnd w:id="831"/>
    <w:p w14:paraId="53E90C3E">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br w:type="page"/>
      </w:r>
    </w:p>
    <w:p w14:paraId="0B1F5F96">
      <w:pPr>
        <w:pageBreakBefore w:val="0"/>
        <w:kinsoku/>
        <w:wordWrap/>
        <w:overflowPunct w:val="0"/>
        <w:topLinePunct w:val="0"/>
        <w:autoSpaceDE w:val="0"/>
        <w:autoSpaceDN w:val="0"/>
        <w:bidi w:val="0"/>
        <w:adjustRightInd w:val="0"/>
        <w:snapToGrid w:val="0"/>
        <w:spacing w:before="92" w:line="222" w:lineRule="auto"/>
        <w:ind w:left="21"/>
        <w:textAlignment w:val="baseline"/>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附件1：设计任务书</w:t>
      </w:r>
    </w:p>
    <w:p w14:paraId="243AE24D">
      <w:pPr>
        <w:pageBreakBefore w:val="0"/>
        <w:kinsoku/>
        <w:wordWrap/>
        <w:overflowPunct w:val="0"/>
        <w:topLinePunct w:val="0"/>
        <w:autoSpaceDE w:val="0"/>
        <w:autoSpaceDN w:val="0"/>
        <w:bidi w:val="0"/>
        <w:adjustRightInd w:val="0"/>
        <w:snapToGrid w:val="0"/>
        <w:spacing w:before="92" w:line="222" w:lineRule="auto"/>
        <w:ind w:left="21"/>
        <w:textAlignment w:val="baseline"/>
        <w:outlineLvl w:val="2"/>
        <w:rPr>
          <w:rFonts w:hint="default" w:ascii="宋体" w:hAnsi="宋体" w:eastAsia="宋体" w:cs="宋体"/>
          <w:sz w:val="24"/>
          <w:szCs w:val="24"/>
          <w:highlight w:val="none"/>
          <w:lang w:val="en-US" w:eastAsia="zh-CN"/>
        </w:rPr>
      </w:pPr>
    </w:p>
    <w:p w14:paraId="3F811A2B">
      <w:pPr>
        <w:pStyle w:val="2"/>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360" w:lineRule="auto"/>
        <w:ind w:left="0" w:firstLine="0"/>
        <w:jc w:val="center"/>
        <w:outlineLvl w:val="0"/>
        <w:rPr>
          <w:rFonts w:hint="eastAsia" w:ascii="宋体" w:hAnsi="宋体" w:eastAsia="宋体" w:cs="宋体"/>
          <w:i w:val="0"/>
          <w:iCs w:val="0"/>
          <w:caps w:val="0"/>
          <w:color w:val="333333"/>
          <w:spacing w:val="0"/>
          <w:sz w:val="32"/>
          <w:szCs w:val="32"/>
          <w:highlight w:val="none"/>
          <w:shd w:val="clear" w:color="auto" w:fill="FFFFFF"/>
        </w:rPr>
      </w:pPr>
      <w:bookmarkStart w:id="832" w:name="_Toc137724672"/>
      <w:r>
        <w:rPr>
          <w:rFonts w:hint="eastAsia" w:ascii="宋体" w:hAnsi="宋体" w:eastAsia="宋体" w:cs="宋体"/>
          <w:i w:val="0"/>
          <w:iCs w:val="0"/>
          <w:caps w:val="0"/>
          <w:color w:val="333333"/>
          <w:spacing w:val="0"/>
          <w:sz w:val="32"/>
          <w:szCs w:val="32"/>
          <w:highlight w:val="none"/>
          <w:shd w:val="clear" w:color="auto" w:fill="FFFFFF"/>
        </w:rPr>
        <w:t>设计任务书</w:t>
      </w:r>
      <w:bookmarkEnd w:id="832"/>
    </w:p>
    <w:p w14:paraId="71EC0610">
      <w:pPr>
        <w:pStyle w:val="3"/>
        <w:pageBreakBefore w:val="0"/>
        <w:kinsoku/>
        <w:wordWrap/>
        <w:overflowPunct/>
        <w:topLinePunct w:val="0"/>
        <w:autoSpaceDE/>
        <w:autoSpaceDN/>
        <w:bidi w:val="0"/>
        <w:spacing w:before="0" w:beforeAutospacing="0" w:after="0" w:afterAutospacing="0" w:line="360" w:lineRule="auto"/>
        <w:jc w:val="left"/>
        <w:rPr>
          <w:rFonts w:hint="eastAsia"/>
          <w:highlight w:val="none"/>
          <w:lang w:val="en-US" w:eastAsia="zh-CN"/>
        </w:rPr>
      </w:pPr>
      <w:r>
        <w:rPr>
          <w:rFonts w:hint="eastAsia"/>
          <w:highlight w:val="none"/>
          <w:lang w:val="en-US" w:eastAsia="zh-CN"/>
        </w:rPr>
        <w:t>一、项目概况</w:t>
      </w:r>
    </w:p>
    <w:p w14:paraId="5CACD600">
      <w:pPr>
        <w:pageBreakBefore w:val="0"/>
        <w:numPr>
          <w:ilvl w:val="0"/>
          <w:numId w:val="0"/>
        </w:numPr>
        <w:kinsoku/>
        <w:wordWrap/>
        <w:overflowPunct/>
        <w:topLinePunct w:val="0"/>
        <w:autoSpaceDE/>
        <w:autoSpaceDN/>
        <w:bidi w:val="0"/>
        <w:spacing w:beforeAutospacing="0" w:afterAutospacing="0" w:line="360" w:lineRule="auto"/>
        <w:ind w:leftChars="0"/>
        <w:jc w:val="left"/>
        <w:rPr>
          <w:rFonts w:hint="eastAsia" w:ascii="宋体" w:hAnsi="宋体" w:eastAsia="宋体" w:cs="宋体"/>
          <w:color w:val="000000"/>
          <w:sz w:val="24"/>
          <w:szCs w:val="24"/>
          <w:highlight w:val="none"/>
          <w:shd w:val="clear" w:color="auto" w:fill="FFFFFF"/>
        </w:rPr>
      </w:pPr>
      <w:r>
        <w:rPr>
          <w:rFonts w:hint="eastAsia" w:ascii="宋体" w:hAnsi="宋体" w:eastAsia="宋体" w:cs="宋体"/>
          <w:color w:val="000000"/>
          <w:sz w:val="24"/>
          <w:szCs w:val="24"/>
          <w:highlight w:val="none"/>
          <w:shd w:val="clear" w:color="auto" w:fill="FFFFFF"/>
        </w:rPr>
        <w:t>（一）项目基础信息</w:t>
      </w:r>
    </w:p>
    <w:p w14:paraId="39FA35EC">
      <w:pPr>
        <w:pageBreakBefore w:val="0"/>
        <w:numPr>
          <w:ilvl w:val="0"/>
          <w:numId w:val="30"/>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color w:val="000000"/>
          <w:sz w:val="24"/>
          <w:szCs w:val="24"/>
          <w:highlight w:val="none"/>
          <w:shd w:val="clear" w:color="auto" w:fill="FFFFFF"/>
        </w:rPr>
      </w:pPr>
      <w:r>
        <w:rPr>
          <w:rFonts w:hint="eastAsia" w:ascii="宋体" w:hAnsi="宋体" w:eastAsia="宋体" w:cs="宋体"/>
          <w:color w:val="000000"/>
          <w:sz w:val="24"/>
          <w:szCs w:val="24"/>
          <w:highlight w:val="none"/>
          <w:shd w:val="clear" w:color="auto" w:fill="FFFFFF"/>
        </w:rPr>
        <w:t>建设</w:t>
      </w:r>
      <w:r>
        <w:rPr>
          <w:rFonts w:hint="eastAsia" w:ascii="宋体" w:hAnsi="宋体" w:eastAsia="宋体" w:cs="宋体"/>
          <w:color w:val="000000"/>
          <w:sz w:val="24"/>
          <w:szCs w:val="24"/>
          <w:highlight w:val="none"/>
          <w:shd w:val="clear" w:color="auto" w:fill="FFFFFF"/>
          <w:lang w:val="en-US" w:eastAsia="zh-CN"/>
        </w:rPr>
        <w:t>地点：</w:t>
      </w:r>
    </w:p>
    <w:p w14:paraId="632F2900">
      <w:pPr>
        <w:pageBreakBefore w:val="0"/>
        <w:numPr>
          <w:ilvl w:val="0"/>
          <w:numId w:val="0"/>
        </w:numPr>
        <w:kinsoku/>
        <w:wordWrap/>
        <w:overflowPunct/>
        <w:topLinePunct w:val="0"/>
        <w:autoSpaceDE/>
        <w:autoSpaceDN/>
        <w:bidi w:val="0"/>
        <w:spacing w:beforeAutospacing="0" w:afterAutospacing="0" w:line="360" w:lineRule="auto"/>
        <w:ind w:leftChars="0"/>
        <w:jc w:val="left"/>
        <w:rPr>
          <w:rFonts w:hint="eastAsia" w:ascii="宋体" w:hAnsi="宋体" w:eastAsia="宋体" w:cs="宋体"/>
          <w:color w:val="000000"/>
          <w:sz w:val="24"/>
          <w:szCs w:val="24"/>
          <w:highlight w:val="none"/>
          <w:shd w:val="clear" w:color="auto" w:fill="FFFFFF"/>
        </w:rPr>
      </w:pPr>
      <w:r>
        <w:rPr>
          <w:rFonts w:hint="eastAsia" w:ascii="宋体" w:hAnsi="宋体" w:eastAsia="宋体" w:cs="宋体"/>
          <w:color w:val="000000"/>
          <w:sz w:val="24"/>
          <w:szCs w:val="24"/>
          <w:highlight w:val="none"/>
          <w:shd w:val="clear" w:color="auto" w:fill="FFFFFF"/>
        </w:rPr>
        <w:t>（1）月坛门诊部：北京市西城区月坛北街4号；用地面积1574.54㎡，总建筑面积6011.45㎡，地上5层、地下1层；</w:t>
      </w:r>
      <w:r>
        <w:rPr>
          <w:rFonts w:hint="eastAsia" w:ascii="宋体" w:hAnsi="宋体" w:eastAsia="宋体" w:cs="宋体"/>
          <w:color w:val="000000"/>
          <w:sz w:val="24"/>
          <w:szCs w:val="24"/>
          <w:highlight w:val="none"/>
          <w:shd w:val="clear" w:color="auto" w:fill="FFFFFF"/>
        </w:rPr>
        <w:drawing>
          <wp:anchor distT="0" distB="0" distL="114300" distR="114300" simplePos="0" relativeHeight="251659264" behindDoc="0" locked="0" layoutInCell="1" allowOverlap="1">
            <wp:simplePos x="0" y="0"/>
            <wp:positionH relativeFrom="column">
              <wp:posOffset>0</wp:posOffset>
            </wp:positionH>
            <wp:positionV relativeFrom="paragraph">
              <wp:posOffset>680085</wp:posOffset>
            </wp:positionV>
            <wp:extent cx="5159375" cy="2740660"/>
            <wp:effectExtent l="0" t="0" r="3175" b="254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4"/>
                    <a:stretch>
                      <a:fillRect/>
                    </a:stretch>
                  </pic:blipFill>
                  <pic:spPr>
                    <a:xfrm>
                      <a:off x="0" y="0"/>
                      <a:ext cx="5159375" cy="2740660"/>
                    </a:xfrm>
                    <a:prstGeom prst="rect">
                      <a:avLst/>
                    </a:prstGeom>
                    <a:noFill/>
                    <a:ln>
                      <a:noFill/>
                    </a:ln>
                  </pic:spPr>
                </pic:pic>
              </a:graphicData>
            </a:graphic>
          </wp:anchor>
        </w:drawing>
      </w:r>
    </w:p>
    <w:p w14:paraId="0E909D02">
      <w:pPr>
        <w:pageBreakBefore w:val="0"/>
        <w:numPr>
          <w:ilvl w:val="0"/>
          <w:numId w:val="0"/>
        </w:numPr>
        <w:kinsoku/>
        <w:wordWrap/>
        <w:overflowPunct/>
        <w:topLinePunct w:val="0"/>
        <w:autoSpaceDE/>
        <w:autoSpaceDN/>
        <w:bidi w:val="0"/>
        <w:spacing w:beforeAutospacing="0" w:afterAutospacing="0" w:line="360" w:lineRule="auto"/>
        <w:jc w:val="left"/>
        <w:rPr>
          <w:rFonts w:hint="eastAsia" w:ascii="宋体" w:hAnsi="宋体" w:eastAsia="宋体" w:cs="宋体"/>
          <w:color w:val="000000"/>
          <w:sz w:val="24"/>
          <w:szCs w:val="24"/>
          <w:highlight w:val="none"/>
          <w:shd w:val="clear" w:color="auto" w:fill="FFFFFF"/>
        </w:rPr>
      </w:pPr>
      <w:r>
        <w:rPr>
          <w:rFonts w:hint="eastAsia" w:ascii="宋体" w:hAnsi="宋体" w:eastAsia="宋体" w:cs="宋体"/>
          <w:color w:val="000000"/>
          <w:sz w:val="24"/>
          <w:szCs w:val="24"/>
          <w:highlight w:val="none"/>
          <w:shd w:val="clear" w:color="auto" w:fill="FFFFFF"/>
        </w:rPr>
        <w:t>（</w:t>
      </w:r>
      <w:r>
        <w:rPr>
          <w:rFonts w:hint="eastAsia" w:ascii="宋体" w:hAnsi="宋体" w:eastAsia="宋体" w:cs="宋体"/>
          <w:color w:val="000000"/>
          <w:sz w:val="24"/>
          <w:szCs w:val="24"/>
          <w:highlight w:val="none"/>
          <w:shd w:val="clear" w:color="auto" w:fill="FFFFFF"/>
          <w:lang w:val="en-US" w:eastAsia="zh-CN"/>
        </w:rPr>
        <w:t>2</w:t>
      </w:r>
      <w:r>
        <w:rPr>
          <w:rFonts w:hint="eastAsia" w:ascii="宋体" w:hAnsi="宋体" w:eastAsia="宋体" w:cs="宋体"/>
          <w:color w:val="000000"/>
          <w:sz w:val="24"/>
          <w:szCs w:val="24"/>
          <w:highlight w:val="none"/>
          <w:shd w:val="clear" w:color="auto" w:fill="FFFFFF"/>
        </w:rPr>
        <w:t>）南病房楼：北京市西城区复兴门外大街甲20号；改造核算面积5940.75㎡，地</w:t>
      </w:r>
      <w:r>
        <w:rPr>
          <w:rFonts w:hint="eastAsia" w:ascii="宋体" w:hAnsi="宋体" w:eastAsia="宋体" w:cs="宋体"/>
          <w:color w:val="000000"/>
          <w:sz w:val="24"/>
          <w:szCs w:val="24"/>
          <w:highlight w:val="none"/>
          <w:shd w:val="clear" w:color="auto" w:fill="FFFFFF"/>
          <w:lang w:val="en-US" w:eastAsia="zh-CN"/>
        </w:rPr>
        <w:t>下一</w:t>
      </w:r>
      <w:r>
        <w:rPr>
          <w:rFonts w:hint="eastAsia" w:ascii="宋体" w:hAnsi="宋体" w:eastAsia="宋体" w:cs="宋体"/>
          <w:color w:val="000000"/>
          <w:sz w:val="24"/>
          <w:szCs w:val="24"/>
          <w:highlight w:val="none"/>
          <w:shd w:val="clear" w:color="auto" w:fill="FFFFFF"/>
        </w:rPr>
        <w:t>层</w:t>
      </w:r>
      <w:r>
        <w:rPr>
          <w:rFonts w:hint="eastAsia" w:ascii="宋体" w:hAnsi="宋体" w:eastAsia="宋体" w:cs="宋体"/>
          <w:color w:val="FF0000"/>
          <w:sz w:val="24"/>
          <w:szCs w:val="24"/>
          <w:highlight w:val="none"/>
          <w:shd w:val="clear" w:color="auto" w:fill="FFFFFF"/>
          <w:lang w:eastAsia="zh-CN"/>
        </w:rPr>
        <w:t>（</w:t>
      </w:r>
      <w:r>
        <w:rPr>
          <w:rFonts w:hint="eastAsia" w:ascii="宋体" w:hAnsi="宋体" w:eastAsia="宋体" w:cs="宋体"/>
          <w:color w:val="FF0000"/>
          <w:sz w:val="24"/>
          <w:szCs w:val="24"/>
          <w:highlight w:val="none"/>
          <w:shd w:val="clear" w:color="auto" w:fill="FFFFFF"/>
          <w:lang w:val="en-US" w:eastAsia="zh-CN"/>
        </w:rPr>
        <w:t>局部</w:t>
      </w:r>
      <w:r>
        <w:rPr>
          <w:rFonts w:hint="eastAsia" w:ascii="宋体" w:hAnsi="宋体" w:eastAsia="宋体" w:cs="宋体"/>
          <w:color w:val="FF0000"/>
          <w:sz w:val="24"/>
          <w:szCs w:val="24"/>
          <w:highlight w:val="none"/>
          <w:shd w:val="clear" w:color="auto" w:fill="FFFFFF"/>
          <w:lang w:eastAsia="zh-CN"/>
        </w:rPr>
        <w:t>）</w:t>
      </w:r>
      <w:r>
        <w:rPr>
          <w:rFonts w:hint="eastAsia" w:ascii="宋体" w:hAnsi="宋体" w:eastAsia="宋体" w:cs="宋体"/>
          <w:color w:val="000000"/>
          <w:sz w:val="24"/>
          <w:szCs w:val="24"/>
          <w:highlight w:val="none"/>
          <w:shd w:val="clear" w:color="auto" w:fill="FFFFFF"/>
        </w:rPr>
        <w:t>、</w:t>
      </w:r>
      <w:r>
        <w:rPr>
          <w:rFonts w:hint="eastAsia" w:ascii="宋体" w:hAnsi="宋体" w:eastAsia="宋体" w:cs="宋体"/>
          <w:color w:val="000000"/>
          <w:sz w:val="24"/>
          <w:szCs w:val="24"/>
          <w:highlight w:val="none"/>
          <w:shd w:val="clear" w:color="auto" w:fill="FFFFFF"/>
          <w:lang w:val="en-US" w:eastAsia="zh-CN"/>
        </w:rPr>
        <w:t>首层</w:t>
      </w:r>
      <w:r>
        <w:rPr>
          <w:rFonts w:hint="eastAsia" w:ascii="宋体" w:hAnsi="宋体" w:eastAsia="宋体" w:cs="宋体"/>
          <w:color w:val="FF0000"/>
          <w:sz w:val="24"/>
          <w:szCs w:val="24"/>
          <w:highlight w:val="none"/>
          <w:shd w:val="clear" w:color="auto" w:fill="FFFFFF"/>
          <w:lang w:val="en-US" w:eastAsia="zh-CN"/>
        </w:rPr>
        <w:t>（局部）</w:t>
      </w:r>
      <w:r>
        <w:rPr>
          <w:rFonts w:hint="eastAsia" w:ascii="宋体" w:hAnsi="宋体" w:eastAsia="宋体" w:cs="宋体"/>
          <w:color w:val="000000"/>
          <w:sz w:val="24"/>
          <w:szCs w:val="24"/>
          <w:highlight w:val="none"/>
          <w:shd w:val="clear" w:color="auto" w:fill="FFFFFF"/>
          <w:lang w:val="en-US" w:eastAsia="zh-CN"/>
        </w:rPr>
        <w:t>、九层、十层</w:t>
      </w:r>
      <w:r>
        <w:rPr>
          <w:rFonts w:hint="eastAsia" w:ascii="宋体" w:hAnsi="宋体" w:eastAsia="宋体" w:cs="宋体"/>
          <w:color w:val="000000"/>
          <w:sz w:val="24"/>
          <w:szCs w:val="24"/>
          <w:highlight w:val="none"/>
          <w:shd w:val="clear" w:color="auto" w:fill="FFFFFF"/>
        </w:rPr>
        <w:t>。</w:t>
      </w:r>
    </w:p>
    <w:p w14:paraId="18D62DE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0" w:rightChars="0"/>
        <w:textAlignment w:val="auto"/>
        <w:rPr>
          <w:rFonts w:hint="eastAsia" w:asciiTheme="minorEastAsia" w:hAnsiTheme="minorEastAsia" w:eastAsiaTheme="minorEastAsia" w:cstheme="minorEastAsia"/>
          <w:color w:val="000000"/>
          <w:sz w:val="24"/>
          <w:szCs w:val="24"/>
          <w:highlight w:val="none"/>
        </w:rPr>
      </w:pPr>
      <w:r>
        <w:rPr>
          <w:highlight w:val="none"/>
        </w:rPr>
        <w:drawing>
          <wp:inline distT="0" distB="0" distL="114300" distR="114300">
            <wp:extent cx="5199380" cy="327596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5"/>
                    <a:stretch>
                      <a:fillRect/>
                    </a:stretch>
                  </pic:blipFill>
                  <pic:spPr>
                    <a:xfrm>
                      <a:off x="0" y="0"/>
                      <a:ext cx="5199380" cy="3275965"/>
                    </a:xfrm>
                    <a:prstGeom prst="rect">
                      <a:avLst/>
                    </a:prstGeom>
                    <a:noFill/>
                    <a:ln>
                      <a:noFill/>
                    </a:ln>
                  </pic:spPr>
                </pic:pic>
              </a:graphicData>
            </a:graphic>
          </wp:inline>
        </w:drawing>
      </w:r>
    </w:p>
    <w:p w14:paraId="69348A4F">
      <w:pPr>
        <w:keepNext w:val="0"/>
        <w:keepLines w:val="0"/>
        <w:pageBreakBefore w:val="0"/>
        <w:widowControl/>
        <w:numPr>
          <w:ilvl w:val="0"/>
          <w:numId w:val="3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hanging="36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项目投资：总投资额0.79亿元，其中月坛门诊部改造0.49亿元、南病房楼腾挪改造0.3亿元，最终造价以区财政局评审结果为准。</w:t>
      </w:r>
    </w:p>
    <w:p w14:paraId="14C19D70">
      <w:pPr>
        <w:keepNext w:val="0"/>
        <w:keepLines w:val="0"/>
        <w:pageBreakBefore w:val="0"/>
        <w:widowControl/>
        <w:numPr>
          <w:ilvl w:val="0"/>
          <w:numId w:val="3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hanging="36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项目定位：本项目为复兴医院整体提升项目第一阶段腾挪周转载体，改造完成后承接木樨地院本部翻建期间</w:t>
      </w:r>
      <w:r>
        <w:rPr>
          <w:rFonts w:hint="eastAsia" w:asciiTheme="minorEastAsia" w:hAnsiTheme="minorEastAsia" w:cstheme="minorEastAsia"/>
          <w:color w:val="000000"/>
          <w:sz w:val="24"/>
          <w:szCs w:val="24"/>
          <w:highlight w:val="none"/>
          <w:lang w:val="en-US" w:eastAsia="zh-CN"/>
        </w:rPr>
        <w:t>大部分</w:t>
      </w:r>
      <w:r>
        <w:rPr>
          <w:rFonts w:hint="eastAsia" w:asciiTheme="minorEastAsia" w:hAnsiTheme="minorEastAsia" w:eastAsiaTheme="minorEastAsia" w:cstheme="minorEastAsia"/>
          <w:color w:val="000000"/>
          <w:sz w:val="24"/>
          <w:szCs w:val="24"/>
          <w:highlight w:val="none"/>
        </w:rPr>
        <w:t>诊疗业务，实现改造期间医院不停诊；同步消除既有建筑消防、结构、机电、医疗流线各类安全与使用短板，打造标准化现代化门诊及综合周转诊疗空间。</w:t>
      </w:r>
    </w:p>
    <w:p w14:paraId="05DBFD86">
      <w:pPr>
        <w:pStyle w:val="4"/>
        <w:pageBreakBefore w:val="0"/>
        <w:kinsoku/>
        <w:wordWrap/>
        <w:overflowPunct/>
        <w:topLinePunct w:val="0"/>
        <w:autoSpaceDE/>
        <w:autoSpaceDN/>
        <w:bidi w:val="0"/>
        <w:adjustRightInd w:val="0"/>
        <w:spacing w:before="0" w:beforeAutospacing="0" w:after="0" w:afterAutospacing="0" w:line="360" w:lineRule="auto"/>
        <w:jc w:val="left"/>
        <w:textAlignment w:val="baseline"/>
        <w:outlineLvl w:val="2"/>
        <w:rPr>
          <w:rFonts w:hint="eastAsia" w:cs="Times New Roman" w:asciiTheme="majorEastAsia" w:hAnsiTheme="majorEastAsia"/>
          <w:b w:val="0"/>
          <w:bCs w:val="0"/>
          <w:sz w:val="24"/>
          <w:szCs w:val="28"/>
          <w:highlight w:val="none"/>
          <w:lang w:bidi="ar-SA"/>
        </w:rPr>
      </w:pPr>
      <w:r>
        <w:rPr>
          <w:rFonts w:hint="eastAsia" w:cs="Times New Roman" w:asciiTheme="majorEastAsia" w:hAnsiTheme="majorEastAsia"/>
          <w:b w:val="0"/>
          <w:bCs w:val="0"/>
          <w:sz w:val="24"/>
          <w:szCs w:val="28"/>
          <w:highlight w:val="none"/>
          <w:lang w:bidi="ar-SA"/>
        </w:rPr>
        <w:t>（二）现状存在问题</w:t>
      </w:r>
    </w:p>
    <w:p w14:paraId="05915BE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leftChars="0" w:right="0" w:rightChars="0" w:hanging="360" w:firstLineChars="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kern w:val="2"/>
          <w:sz w:val="24"/>
          <w:szCs w:val="24"/>
          <w:highlight w:val="none"/>
          <w:lang w:val="en-US" w:eastAsia="zh-CN" w:bidi="ar-SA"/>
        </w:rPr>
        <w:t>1.</w:t>
      </w:r>
      <w:r>
        <w:rPr>
          <w:rFonts w:hint="eastAsia" w:asciiTheme="minorEastAsia" w:hAnsiTheme="minorEastAsia" w:eastAsiaTheme="minorEastAsia" w:cstheme="minorEastAsia"/>
          <w:color w:val="000000"/>
          <w:sz w:val="24"/>
          <w:szCs w:val="24"/>
          <w:highlight w:val="none"/>
        </w:rPr>
        <w:t>月坛门诊部</w:t>
      </w:r>
      <w:r>
        <w:rPr>
          <w:rFonts w:hint="eastAsia" w:asciiTheme="minorEastAsia" w:hAnsiTheme="minorEastAsia" w:cstheme="minorEastAsia"/>
          <w:color w:val="000000"/>
          <w:sz w:val="24"/>
          <w:szCs w:val="24"/>
          <w:highlight w:val="none"/>
          <w:lang w:eastAsia="zh-CN"/>
        </w:rPr>
        <w:t>：</w:t>
      </w:r>
    </w:p>
    <w:p w14:paraId="5C9196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0" w:rightChars="0" w:firstLine="480" w:firstLineChars="200"/>
        <w:textAlignment w:val="auto"/>
        <w:rPr>
          <w:rFonts w:hint="eastAsia" w:asciiTheme="minorEastAsia" w:hAnsiTheme="minorEastAsia" w:eastAsiaTheme="minorEastAsia" w:cstheme="minorEastAsia"/>
          <w:color w:val="000000"/>
          <w:sz w:val="24"/>
          <w:szCs w:val="24"/>
          <w:highlight w:val="none"/>
        </w:rPr>
      </w:pPr>
      <w:r>
        <w:rPr>
          <w:rFonts w:ascii="宋体" w:hAnsi="宋体" w:eastAsia="宋体" w:cs="宋体"/>
          <w:sz w:val="24"/>
          <w:szCs w:val="24"/>
          <w:highlight w:val="none"/>
        </w:rPr>
        <w:t>建筑建成年限较早，原有平面功能难以匹配现阶段诊疗业务发展需求，科室流线存在交叉，候诊、检查、治疗空间不足；外立面构件存在老化安全隐患，外观风貌与西城城市风貌协调性不足；室内装修老旧，公共大堂、诊疗诊室环境条件较差，空间缺乏统一设计，风格杂乱。原有结构体系未充分适配新增医疗设备、诊疗隔墙荷载，卫生间、治疗用房排水点位缺少合理降板条件；机电管线老化、系统配置滞后，通风、弱电、医用气体、消防设施存在短板，部分区域插座、通风、避光等医疗专项条件不满足规范；整体设施运维条件不足，检修空间缺失，能耗偏高，存在多处安全隐患。</w:t>
      </w:r>
    </w:p>
    <w:p w14:paraId="05E1522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leftChars="0" w:right="0" w:rightChars="0" w:hanging="360" w:firstLineChars="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kern w:val="2"/>
          <w:sz w:val="24"/>
          <w:szCs w:val="24"/>
          <w:highlight w:val="none"/>
          <w:lang w:val="en-US" w:eastAsia="zh-CN" w:bidi="ar-SA"/>
        </w:rPr>
        <w:t>2.</w:t>
      </w:r>
      <w:r>
        <w:rPr>
          <w:rFonts w:hint="eastAsia" w:asciiTheme="minorEastAsia" w:hAnsiTheme="minorEastAsia" w:eastAsiaTheme="minorEastAsia" w:cstheme="minorEastAsia"/>
          <w:color w:val="000000"/>
          <w:sz w:val="24"/>
          <w:szCs w:val="24"/>
          <w:highlight w:val="none"/>
        </w:rPr>
        <w:t>南病房楼腾挪改造</w:t>
      </w:r>
      <w:r>
        <w:rPr>
          <w:rFonts w:hint="eastAsia" w:asciiTheme="minorEastAsia" w:hAnsiTheme="minorEastAsia" w:cstheme="minorEastAsia"/>
          <w:color w:val="000000"/>
          <w:sz w:val="24"/>
          <w:szCs w:val="24"/>
          <w:highlight w:val="none"/>
          <w:lang w:eastAsia="zh-CN"/>
        </w:rPr>
        <w:t>：</w:t>
      </w:r>
    </w:p>
    <w:p w14:paraId="0C2E2D2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right="0" w:rightChars="0" w:firstLine="480" w:firstLineChars="200"/>
        <w:textAlignment w:val="auto"/>
        <w:rPr>
          <w:rFonts w:hint="eastAsia" w:asciiTheme="minorEastAsia" w:hAnsiTheme="minorEastAsia" w:eastAsiaTheme="minorEastAsia" w:cstheme="minorEastAsia"/>
          <w:color w:val="000000"/>
          <w:sz w:val="24"/>
          <w:szCs w:val="24"/>
          <w:highlight w:val="none"/>
        </w:rPr>
      </w:pPr>
      <w:r>
        <w:rPr>
          <w:rFonts w:ascii="宋体" w:hAnsi="宋体" w:eastAsia="宋体" w:cs="宋体"/>
          <w:sz w:val="24"/>
          <w:szCs w:val="24"/>
          <w:highlight w:val="none"/>
        </w:rPr>
        <w:t>既有建筑内部功能布局与</w:t>
      </w:r>
      <w:r>
        <w:rPr>
          <w:rFonts w:hint="eastAsia" w:ascii="宋体" w:hAnsi="宋体" w:eastAsia="宋体" w:cs="宋体"/>
          <w:sz w:val="24"/>
          <w:szCs w:val="24"/>
          <w:highlight w:val="none"/>
          <w:lang w:val="en-US" w:eastAsia="zh-CN"/>
        </w:rPr>
        <w:t>腾挪改造功能</w:t>
      </w:r>
      <w:r>
        <w:rPr>
          <w:rFonts w:ascii="宋体" w:hAnsi="宋体" w:eastAsia="宋体" w:cs="宋体"/>
          <w:sz w:val="24"/>
          <w:szCs w:val="24"/>
          <w:highlight w:val="none"/>
        </w:rPr>
        <w:t>使用需求不匹配，原有房间格局不适应</w:t>
      </w:r>
      <w:r>
        <w:rPr>
          <w:rFonts w:hint="eastAsia" w:ascii="宋体" w:hAnsi="宋体" w:eastAsia="宋体" w:cs="宋体"/>
          <w:sz w:val="24"/>
          <w:szCs w:val="24"/>
          <w:highlight w:val="none"/>
          <w:lang w:val="en-US" w:eastAsia="zh-CN"/>
        </w:rPr>
        <w:t>医技诊疗</w:t>
      </w:r>
      <w:r>
        <w:rPr>
          <w:rFonts w:ascii="宋体" w:hAnsi="宋体" w:eastAsia="宋体" w:cs="宋体"/>
          <w:sz w:val="24"/>
          <w:szCs w:val="24"/>
          <w:highlight w:val="none"/>
        </w:rPr>
        <w:t>要求；结构承载力未复核，后期新增隔墙、大型医疗设备带来附加荷载</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卫生间、清洗间等区域管线敷设</w:t>
      </w:r>
      <w:r>
        <w:rPr>
          <w:rFonts w:hint="eastAsia" w:ascii="宋体" w:hAnsi="宋体" w:eastAsia="宋体" w:cs="宋体"/>
          <w:sz w:val="24"/>
          <w:szCs w:val="24"/>
          <w:highlight w:val="none"/>
          <w:lang w:val="en-US" w:eastAsia="zh-CN"/>
        </w:rPr>
        <w:t>需复核</w:t>
      </w:r>
      <w:r>
        <w:rPr>
          <w:rFonts w:ascii="宋体" w:hAnsi="宋体" w:eastAsia="宋体" w:cs="宋体"/>
          <w:sz w:val="24"/>
          <w:szCs w:val="24"/>
          <w:highlight w:val="none"/>
        </w:rPr>
        <w:t>；机电系统设备</w:t>
      </w:r>
      <w:r>
        <w:rPr>
          <w:rFonts w:hint="eastAsia" w:ascii="宋体" w:hAnsi="宋体" w:eastAsia="宋体" w:cs="宋体"/>
          <w:sz w:val="24"/>
          <w:szCs w:val="24"/>
          <w:highlight w:val="none"/>
          <w:lang w:val="en-US" w:eastAsia="zh-CN"/>
        </w:rPr>
        <w:t>与腾挪改造功能不匹配</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系统智能化程度低，缺少便捷运维条件。外立面维持现状格局；建筑整体缺乏统一简约现代的室内形象，功能集约性不足，难以满足</w:t>
      </w:r>
      <w:r>
        <w:rPr>
          <w:rFonts w:hint="eastAsia" w:ascii="宋体" w:hAnsi="宋体" w:eastAsia="宋体" w:cs="宋体"/>
          <w:sz w:val="24"/>
          <w:szCs w:val="24"/>
          <w:highlight w:val="none"/>
          <w:lang w:val="en-US" w:eastAsia="zh-CN"/>
        </w:rPr>
        <w:t>功能腾挪后</w:t>
      </w:r>
      <w:r>
        <w:rPr>
          <w:rFonts w:ascii="宋体" w:hAnsi="宋体" w:eastAsia="宋体" w:cs="宋体"/>
          <w:sz w:val="24"/>
          <w:szCs w:val="24"/>
          <w:highlight w:val="none"/>
        </w:rPr>
        <w:t>诊疗运营标准。</w:t>
      </w:r>
    </w:p>
    <w:p w14:paraId="131DAA73">
      <w:pPr>
        <w:pStyle w:val="4"/>
        <w:pageBreakBefore w:val="0"/>
        <w:kinsoku/>
        <w:wordWrap/>
        <w:overflowPunct/>
        <w:topLinePunct w:val="0"/>
        <w:autoSpaceDE/>
        <w:autoSpaceDN/>
        <w:bidi w:val="0"/>
        <w:adjustRightInd w:val="0"/>
        <w:spacing w:before="0" w:beforeAutospacing="0" w:after="0" w:afterAutospacing="0" w:line="360" w:lineRule="auto"/>
        <w:jc w:val="left"/>
        <w:textAlignment w:val="baseline"/>
        <w:outlineLvl w:val="2"/>
        <w:rPr>
          <w:rFonts w:hint="eastAsia" w:cs="Times New Roman" w:asciiTheme="majorEastAsia" w:hAnsiTheme="majorEastAsia"/>
          <w:b w:val="0"/>
          <w:bCs w:val="0"/>
          <w:sz w:val="24"/>
          <w:szCs w:val="28"/>
          <w:highlight w:val="none"/>
          <w:lang w:bidi="ar-SA"/>
        </w:rPr>
      </w:pPr>
      <w:r>
        <w:rPr>
          <w:rFonts w:hint="eastAsia" w:cs="Times New Roman" w:asciiTheme="majorEastAsia" w:hAnsiTheme="majorEastAsia"/>
          <w:b w:val="0"/>
          <w:bCs w:val="0"/>
          <w:sz w:val="24"/>
          <w:szCs w:val="28"/>
          <w:highlight w:val="none"/>
          <w:lang w:bidi="ar-SA"/>
        </w:rPr>
        <w:t>（三）建设目标</w:t>
      </w:r>
    </w:p>
    <w:p w14:paraId="7608D9F7">
      <w:pPr>
        <w:keepNext w:val="0"/>
        <w:keepLines w:val="0"/>
        <w:pageBreakBefore w:val="0"/>
        <w:widowControl/>
        <w:numPr>
          <w:ilvl w:val="0"/>
          <w:numId w:val="3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hanging="36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安全改造目标：结构抗震</w:t>
      </w:r>
      <w:r>
        <w:rPr>
          <w:rFonts w:hint="eastAsia" w:asciiTheme="minorEastAsia" w:hAnsiTheme="minorEastAsia" w:cstheme="minorEastAsia"/>
          <w:color w:val="000000"/>
          <w:sz w:val="24"/>
          <w:szCs w:val="24"/>
          <w:highlight w:val="none"/>
          <w:lang w:val="en-US" w:eastAsia="zh-CN"/>
        </w:rPr>
        <w:t>按需</w:t>
      </w:r>
      <w:r>
        <w:rPr>
          <w:rFonts w:hint="eastAsia" w:asciiTheme="minorEastAsia" w:hAnsiTheme="minorEastAsia" w:eastAsiaTheme="minorEastAsia" w:cstheme="minorEastAsia"/>
          <w:color w:val="000000"/>
          <w:sz w:val="24"/>
          <w:szCs w:val="24"/>
          <w:highlight w:val="none"/>
        </w:rPr>
        <w:t>加固、消防系统升级、机电管线整体更换；月坛门诊实现双路10kV高压供电，预留应急柴发接驳点位，全面消除结构、消防、用电、</w:t>
      </w:r>
      <w:r>
        <w:rPr>
          <w:rFonts w:hint="eastAsia" w:asciiTheme="minorEastAsia" w:hAnsiTheme="minorEastAsia" w:cstheme="minorEastAsia"/>
          <w:color w:val="000000"/>
          <w:sz w:val="24"/>
          <w:szCs w:val="24"/>
          <w:highlight w:val="none"/>
          <w:lang w:val="en-US" w:eastAsia="zh-CN"/>
        </w:rPr>
        <w:t>环境评价等</w:t>
      </w:r>
      <w:r>
        <w:rPr>
          <w:rFonts w:hint="eastAsia" w:asciiTheme="minorEastAsia" w:hAnsiTheme="minorEastAsia" w:eastAsiaTheme="minorEastAsia" w:cstheme="minorEastAsia"/>
          <w:color w:val="000000"/>
          <w:sz w:val="24"/>
          <w:szCs w:val="24"/>
          <w:highlight w:val="none"/>
        </w:rPr>
        <w:t>安全隐患。</w:t>
      </w:r>
    </w:p>
    <w:p w14:paraId="0194CF1B">
      <w:pPr>
        <w:keepNext w:val="0"/>
        <w:keepLines w:val="0"/>
        <w:pageBreakBefore w:val="0"/>
        <w:widowControl/>
        <w:numPr>
          <w:ilvl w:val="0"/>
          <w:numId w:val="3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hanging="36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医疗功能目标：重构单元式标准化医疗平面，实现医患、</w:t>
      </w:r>
      <w:r>
        <w:rPr>
          <w:rFonts w:hint="eastAsia" w:asciiTheme="minorEastAsia" w:hAnsiTheme="minorEastAsia" w:cstheme="minorEastAsia"/>
          <w:color w:val="000000"/>
          <w:sz w:val="24"/>
          <w:szCs w:val="24"/>
          <w:highlight w:val="none"/>
          <w:lang w:val="en-US" w:eastAsia="zh-CN"/>
        </w:rPr>
        <w:t>洁物</w:t>
      </w:r>
      <w:r>
        <w:rPr>
          <w:rFonts w:hint="eastAsia" w:asciiTheme="minorEastAsia" w:hAnsiTheme="minorEastAsia" w:eastAsiaTheme="minorEastAsia" w:cstheme="minorEastAsia"/>
          <w:color w:val="000000"/>
          <w:sz w:val="24"/>
          <w:szCs w:val="24"/>
          <w:highlight w:val="none"/>
        </w:rPr>
        <w:t>、污物三线物理分离；诊疗房间实现</w:t>
      </w:r>
      <w:r>
        <w:rPr>
          <w:rFonts w:hint="eastAsia" w:asciiTheme="minorEastAsia" w:hAnsiTheme="minorEastAsia" w:cstheme="minorEastAsia"/>
          <w:color w:val="000000"/>
          <w:sz w:val="24"/>
          <w:szCs w:val="24"/>
          <w:highlight w:val="none"/>
          <w:lang w:val="en-US" w:eastAsia="zh-CN"/>
        </w:rPr>
        <w:t>可</w:t>
      </w:r>
      <w:r>
        <w:rPr>
          <w:rFonts w:hint="eastAsia" w:asciiTheme="minorEastAsia" w:hAnsiTheme="minorEastAsia" w:eastAsiaTheme="minorEastAsia" w:cstheme="minorEastAsia"/>
          <w:color w:val="000000"/>
          <w:sz w:val="24"/>
          <w:szCs w:val="24"/>
          <w:highlight w:val="none"/>
        </w:rPr>
        <w:t>自然采光通风，配齐影像、口腔、宫腔镜、ICU、DSA手术室、GMP静配、检验病理等全套专科空间，满足过渡期全院诊疗需求。</w:t>
      </w:r>
    </w:p>
    <w:p w14:paraId="1AFF7E16">
      <w:pPr>
        <w:keepNext w:val="0"/>
        <w:keepLines w:val="0"/>
        <w:pageBreakBefore w:val="0"/>
        <w:widowControl/>
        <w:numPr>
          <w:ilvl w:val="0"/>
          <w:numId w:val="3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hanging="36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智慧医院目标：搭建一体化集成平台，配套自助服务、智能导视、远程MDT会诊、AI辅助诊断、能耗智能监测系统，构建诊前-诊中-诊后数字化服务闭环。</w:t>
      </w:r>
    </w:p>
    <w:p w14:paraId="0DC3627E">
      <w:pPr>
        <w:keepNext w:val="0"/>
        <w:keepLines w:val="0"/>
        <w:pageBreakBefore w:val="0"/>
        <w:widowControl/>
        <w:numPr>
          <w:ilvl w:val="0"/>
          <w:numId w:val="3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hanging="36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环境人文目标：</w:t>
      </w:r>
      <w:r>
        <w:rPr>
          <w:rFonts w:hint="eastAsia" w:asciiTheme="minorEastAsia" w:hAnsiTheme="minorEastAsia" w:cstheme="minorEastAsia"/>
          <w:color w:val="000000"/>
          <w:sz w:val="24"/>
          <w:szCs w:val="24"/>
          <w:highlight w:val="none"/>
          <w:lang w:val="en-US" w:eastAsia="zh-CN"/>
        </w:rPr>
        <w:t>月坛门诊部</w:t>
      </w:r>
      <w:r>
        <w:rPr>
          <w:rFonts w:hint="eastAsia" w:asciiTheme="minorEastAsia" w:hAnsiTheme="minorEastAsia" w:eastAsiaTheme="minorEastAsia" w:cstheme="minorEastAsia"/>
          <w:color w:val="000000"/>
          <w:sz w:val="24"/>
          <w:szCs w:val="24"/>
          <w:highlight w:val="none"/>
        </w:rPr>
        <w:t>外立面翻新，室内降噪、通风、采光全面优化；配套合规医疗污水、放射性废气、医疗废物处置系统。</w:t>
      </w:r>
    </w:p>
    <w:p w14:paraId="1AB970CA">
      <w:pPr>
        <w:pStyle w:val="3"/>
        <w:bidi w:val="0"/>
        <w:jc w:val="both"/>
        <w:rPr>
          <w:rFonts w:hint="eastAsia"/>
          <w:highlight w:val="none"/>
          <w:lang w:val="en-US" w:eastAsia="zh-CN"/>
        </w:rPr>
      </w:pPr>
      <w:r>
        <w:rPr>
          <w:rFonts w:hint="eastAsia"/>
          <w:highlight w:val="none"/>
          <w:lang w:val="en-US" w:eastAsia="zh-CN"/>
        </w:rPr>
        <w:t>二、改造需求需求</w:t>
      </w:r>
    </w:p>
    <w:p w14:paraId="16B19DAB">
      <w:pPr>
        <w:pStyle w:val="4"/>
        <w:pageBreakBefore w:val="0"/>
        <w:numPr>
          <w:ilvl w:val="0"/>
          <w:numId w:val="33"/>
        </w:numPr>
        <w:kinsoku/>
        <w:wordWrap/>
        <w:overflowPunct/>
        <w:topLinePunct w:val="0"/>
        <w:autoSpaceDE/>
        <w:autoSpaceDN/>
        <w:bidi w:val="0"/>
        <w:adjustRightInd w:val="0"/>
        <w:spacing w:before="0" w:beforeAutospacing="0" w:after="0" w:afterAutospacing="0" w:line="360" w:lineRule="auto"/>
        <w:ind w:left="0" w:leftChars="0" w:firstLine="420" w:firstLineChars="0"/>
        <w:jc w:val="left"/>
        <w:textAlignment w:val="baseline"/>
        <w:outlineLvl w:val="2"/>
        <w:rPr>
          <w:rFonts w:hint="eastAsia"/>
          <w:highlight w:val="none"/>
          <w:lang w:val="en-US" w:eastAsia="zh-CN"/>
        </w:rPr>
      </w:pPr>
      <w:r>
        <w:rPr>
          <w:rFonts w:hint="default" w:ascii="宋体" w:hAnsi="宋体" w:eastAsia="宋体" w:cs="宋体"/>
          <w:bCs w:val="0"/>
          <w:kern w:val="2"/>
          <w:sz w:val="24"/>
          <w:szCs w:val="24"/>
          <w:highlight w:val="none"/>
          <w:lang w:val="en-US" w:eastAsia="zh-CN" w:bidi="ar-SA"/>
        </w:rPr>
        <w:t xml:space="preserve">. </w:t>
      </w:r>
      <w:r>
        <w:rPr>
          <w:rFonts w:hint="eastAsia" w:ascii="宋体" w:hAnsi="宋体" w:eastAsia="宋体" w:cs="宋体"/>
          <w:bCs w:val="0"/>
          <w:kern w:val="2"/>
          <w:sz w:val="24"/>
          <w:szCs w:val="24"/>
          <w:highlight w:val="none"/>
          <w:lang w:val="en-US" w:eastAsia="zh-CN" w:bidi="ar-SA"/>
        </w:rPr>
        <w:t>建筑改造需求</w:t>
      </w:r>
    </w:p>
    <w:p w14:paraId="72F03C43">
      <w:pPr>
        <w:jc w:val="left"/>
        <w:rPr>
          <w:rFonts w:hint="eastAsia"/>
          <w:highlight w:val="none"/>
          <w:lang w:val="en-US" w:eastAsia="zh-CN"/>
        </w:rPr>
      </w:pPr>
    </w:p>
    <w:p w14:paraId="0AC19F06">
      <w:pPr>
        <w:pStyle w:val="4"/>
        <w:pageBreakBefore w:val="0"/>
        <w:kinsoku/>
        <w:wordWrap/>
        <w:overflowPunct/>
        <w:topLinePunct w:val="0"/>
        <w:autoSpaceDE/>
        <w:autoSpaceDN/>
        <w:bidi w:val="0"/>
        <w:adjustRightInd w:val="0"/>
        <w:spacing w:before="0" w:beforeAutospacing="0" w:after="0" w:afterAutospacing="0" w:line="360" w:lineRule="auto"/>
        <w:jc w:val="left"/>
        <w:textAlignment w:val="baseline"/>
        <w:outlineLvl w:val="2"/>
        <w:rPr>
          <w:rFonts w:hint="eastAsia" w:cs="Times New Roman" w:asciiTheme="majorEastAsia" w:hAnsiTheme="majorEastAsia"/>
          <w:b w:val="0"/>
          <w:bCs w:val="0"/>
          <w:sz w:val="24"/>
          <w:szCs w:val="28"/>
          <w:highlight w:val="none"/>
          <w:lang w:bidi="ar-SA"/>
        </w:rPr>
      </w:pPr>
      <w:r>
        <w:rPr>
          <w:rFonts w:hint="eastAsia" w:ascii="宋体" w:hAnsi="宋体" w:eastAsia="宋体" w:cs="宋体"/>
          <w:bCs w:val="0"/>
          <w:kern w:val="2"/>
          <w:sz w:val="24"/>
          <w:szCs w:val="24"/>
          <w:highlight w:val="none"/>
          <w:lang w:val="en-US" w:eastAsia="zh-CN" w:bidi="ar-SA"/>
        </w:rPr>
        <w:t xml:space="preserve">A. </w:t>
      </w:r>
      <w:r>
        <w:rPr>
          <w:rFonts w:hint="eastAsia" w:cs="Times New Roman" w:asciiTheme="majorEastAsia" w:hAnsiTheme="majorEastAsia"/>
          <w:b w:val="0"/>
          <w:bCs w:val="0"/>
          <w:sz w:val="24"/>
          <w:szCs w:val="28"/>
          <w:highlight w:val="none"/>
          <w:lang w:bidi="ar-SA"/>
        </w:rPr>
        <w:t>月坛门诊部功能改造需求</w:t>
      </w:r>
    </w:p>
    <w:p w14:paraId="10BBBA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jc w:val="left"/>
        <w:rPr>
          <w:rFonts w:hint="eastAsia" w:asciiTheme="minorEastAsia" w:hAnsiTheme="minorEastAsia" w:eastAsiaTheme="minorEastAsia" w:cstheme="minorEastAsia"/>
          <w:b w:val="0"/>
          <w:bCs w:val="0"/>
          <w:color w:val="000000"/>
          <w:kern w:val="2"/>
          <w:sz w:val="24"/>
          <w:szCs w:val="24"/>
          <w:highlight w:val="none"/>
          <w:lang w:val="en-US" w:eastAsia="zh-CN" w:bidi="ar-SA"/>
        </w:rPr>
      </w:pPr>
      <w:r>
        <w:rPr>
          <w:rFonts w:hint="eastAsia" w:asciiTheme="minorEastAsia" w:hAnsiTheme="minorEastAsia" w:eastAsiaTheme="minorEastAsia" w:cstheme="minorEastAsia"/>
          <w:b w:val="0"/>
          <w:bCs w:val="0"/>
          <w:color w:val="000000"/>
          <w:kern w:val="2"/>
          <w:sz w:val="24"/>
          <w:szCs w:val="24"/>
          <w:highlight w:val="none"/>
          <w:lang w:val="en-US" w:eastAsia="zh-CN" w:bidi="ar-SA"/>
        </w:rPr>
        <w:t>1.检查检验类</w:t>
      </w:r>
    </w:p>
    <w:p w14:paraId="3AB2A7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jc w:val="left"/>
        <w:rPr>
          <w:rFonts w:hint="eastAsia" w:asciiTheme="minorEastAsia" w:hAnsiTheme="minorEastAsia" w:eastAsiaTheme="minorEastAsia" w:cstheme="minorEastAsia"/>
          <w:b w:val="0"/>
          <w:bCs w:val="0"/>
          <w:color w:val="000000"/>
          <w:kern w:val="2"/>
          <w:sz w:val="24"/>
          <w:szCs w:val="24"/>
          <w:highlight w:val="none"/>
          <w:lang w:val="en-US" w:eastAsia="zh-CN" w:bidi="ar-SA"/>
        </w:rPr>
      </w:pPr>
      <w:r>
        <w:rPr>
          <w:rFonts w:hint="eastAsia" w:asciiTheme="minorEastAsia" w:hAnsiTheme="minorEastAsia" w:eastAsiaTheme="minorEastAsia" w:cstheme="minorEastAsia"/>
          <w:b w:val="0"/>
          <w:bCs w:val="0"/>
          <w:color w:val="000000"/>
          <w:kern w:val="2"/>
          <w:sz w:val="24"/>
          <w:szCs w:val="24"/>
          <w:highlight w:val="none"/>
          <w:lang w:val="en-US" w:eastAsia="zh-CN" w:bidi="ar-SA"/>
        </w:rPr>
        <w:t>采血区、超声科、影像科、检验科</w:t>
      </w:r>
      <w:r>
        <w:rPr>
          <w:rFonts w:hint="eastAsia" w:asciiTheme="minorEastAsia" w:hAnsiTheme="minorEastAsia" w:cstheme="minorEastAsia"/>
          <w:b w:val="0"/>
          <w:bCs w:val="0"/>
          <w:color w:val="000000"/>
          <w:kern w:val="2"/>
          <w:sz w:val="24"/>
          <w:szCs w:val="24"/>
          <w:highlight w:val="none"/>
          <w:lang w:val="en-US" w:eastAsia="zh-CN" w:bidi="ar-SA"/>
        </w:rPr>
        <w:t>；</w:t>
      </w:r>
    </w:p>
    <w:p w14:paraId="101967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jc w:val="left"/>
        <w:rPr>
          <w:rFonts w:hint="eastAsia" w:asciiTheme="minorEastAsia" w:hAnsiTheme="minorEastAsia" w:eastAsiaTheme="minorEastAsia" w:cstheme="minorEastAsia"/>
          <w:b w:val="0"/>
          <w:bCs w:val="0"/>
          <w:color w:val="000000"/>
          <w:kern w:val="2"/>
          <w:sz w:val="24"/>
          <w:szCs w:val="24"/>
          <w:highlight w:val="none"/>
          <w:lang w:val="en-US" w:eastAsia="zh-CN" w:bidi="ar-SA"/>
        </w:rPr>
      </w:pPr>
      <w:r>
        <w:rPr>
          <w:rFonts w:hint="eastAsia" w:asciiTheme="minorEastAsia" w:hAnsiTheme="minorEastAsia" w:eastAsiaTheme="minorEastAsia" w:cstheme="minorEastAsia"/>
          <w:b w:val="0"/>
          <w:bCs w:val="0"/>
          <w:color w:val="000000"/>
          <w:kern w:val="2"/>
          <w:sz w:val="24"/>
          <w:szCs w:val="24"/>
          <w:highlight w:val="none"/>
          <w:lang w:val="en-US" w:eastAsia="zh-CN" w:bidi="ar-SA"/>
        </w:rPr>
        <w:t>2.门诊诊疗类</w:t>
      </w:r>
    </w:p>
    <w:p w14:paraId="270730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jc w:val="left"/>
        <w:rPr>
          <w:rFonts w:hint="eastAsia" w:asciiTheme="minorEastAsia" w:hAnsiTheme="minorEastAsia" w:eastAsiaTheme="minorEastAsia" w:cstheme="minorEastAsia"/>
          <w:b w:val="0"/>
          <w:bCs w:val="0"/>
          <w:color w:val="000000"/>
          <w:kern w:val="2"/>
          <w:sz w:val="24"/>
          <w:szCs w:val="24"/>
          <w:highlight w:val="none"/>
          <w:lang w:val="en-US" w:eastAsia="zh-CN" w:bidi="ar-SA"/>
        </w:rPr>
      </w:pPr>
      <w:r>
        <w:rPr>
          <w:rFonts w:hint="eastAsia" w:asciiTheme="minorEastAsia" w:hAnsiTheme="minorEastAsia" w:eastAsiaTheme="minorEastAsia" w:cstheme="minorEastAsia"/>
          <w:b w:val="0"/>
          <w:bCs w:val="0"/>
          <w:color w:val="000000"/>
          <w:kern w:val="2"/>
          <w:sz w:val="24"/>
          <w:szCs w:val="24"/>
          <w:highlight w:val="none"/>
          <w:lang w:val="en-US" w:eastAsia="zh-CN" w:bidi="ar-SA"/>
        </w:rPr>
        <w:t>内科诊室、外科诊室、妇科诊室、国际宫腔镜诊疗中心、医美皮肤科、眼耳鼻喉科、口腔科、针灸科、日间诊疗区、抢救室</w:t>
      </w:r>
      <w:r>
        <w:rPr>
          <w:rFonts w:hint="eastAsia" w:asciiTheme="minorEastAsia" w:hAnsiTheme="minorEastAsia" w:cstheme="minorEastAsia"/>
          <w:b w:val="0"/>
          <w:bCs w:val="0"/>
          <w:color w:val="000000"/>
          <w:kern w:val="2"/>
          <w:sz w:val="24"/>
          <w:szCs w:val="24"/>
          <w:highlight w:val="none"/>
          <w:lang w:val="en-US" w:eastAsia="zh-CN" w:bidi="ar-SA"/>
        </w:rPr>
        <w:t>；</w:t>
      </w:r>
    </w:p>
    <w:p w14:paraId="3294FE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jc w:val="left"/>
        <w:rPr>
          <w:rFonts w:hint="eastAsia" w:asciiTheme="minorEastAsia" w:hAnsiTheme="minorEastAsia" w:eastAsiaTheme="minorEastAsia" w:cstheme="minorEastAsia"/>
          <w:b w:val="0"/>
          <w:bCs w:val="0"/>
          <w:color w:val="000000"/>
          <w:kern w:val="2"/>
          <w:sz w:val="24"/>
          <w:szCs w:val="24"/>
          <w:highlight w:val="none"/>
          <w:lang w:val="en-US" w:eastAsia="zh-CN" w:bidi="ar-SA"/>
        </w:rPr>
      </w:pPr>
      <w:r>
        <w:rPr>
          <w:rFonts w:hint="eastAsia" w:asciiTheme="minorEastAsia" w:hAnsiTheme="minorEastAsia" w:eastAsiaTheme="minorEastAsia" w:cstheme="minorEastAsia"/>
          <w:b w:val="0"/>
          <w:bCs w:val="0"/>
          <w:color w:val="000000"/>
          <w:kern w:val="2"/>
          <w:sz w:val="24"/>
          <w:szCs w:val="24"/>
          <w:highlight w:val="none"/>
          <w:lang w:val="en-US" w:eastAsia="zh-CN" w:bidi="ar-SA"/>
        </w:rPr>
        <w:t>3.其他配套类</w:t>
      </w:r>
    </w:p>
    <w:p w14:paraId="5F7C9F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jc w:val="left"/>
        <w:rPr>
          <w:rFonts w:hint="eastAsia" w:asciiTheme="minorEastAsia" w:hAnsiTheme="minorEastAsia" w:eastAsiaTheme="minorEastAsia" w:cstheme="minorEastAsia"/>
          <w:b w:val="0"/>
          <w:bCs w:val="0"/>
          <w:color w:val="000000"/>
          <w:kern w:val="2"/>
          <w:sz w:val="24"/>
          <w:szCs w:val="24"/>
          <w:highlight w:val="none"/>
          <w:lang w:val="en-US" w:eastAsia="zh-CN" w:bidi="ar-SA"/>
        </w:rPr>
      </w:pPr>
      <w:r>
        <w:rPr>
          <w:rFonts w:hint="eastAsia" w:asciiTheme="minorEastAsia" w:hAnsiTheme="minorEastAsia" w:eastAsiaTheme="minorEastAsia" w:cstheme="minorEastAsia"/>
          <w:b w:val="0"/>
          <w:bCs w:val="0"/>
          <w:color w:val="000000"/>
          <w:kern w:val="2"/>
          <w:sz w:val="24"/>
          <w:szCs w:val="24"/>
          <w:highlight w:val="none"/>
          <w:lang w:val="en-US" w:eastAsia="zh-CN" w:bidi="ar-SA"/>
        </w:rPr>
        <w:t>男女更衣淋浴区、综合导诊区域、挂号收费</w:t>
      </w:r>
      <w:r>
        <w:rPr>
          <w:rFonts w:hint="eastAsia" w:asciiTheme="minorEastAsia" w:hAnsiTheme="minorEastAsia" w:cstheme="minorEastAsia"/>
          <w:b w:val="0"/>
          <w:bCs w:val="0"/>
          <w:color w:val="000000"/>
          <w:kern w:val="2"/>
          <w:sz w:val="24"/>
          <w:szCs w:val="24"/>
          <w:highlight w:val="none"/>
          <w:lang w:val="en-US" w:eastAsia="zh-CN" w:bidi="ar-SA"/>
        </w:rPr>
        <w:t>、</w:t>
      </w:r>
      <w:r>
        <w:rPr>
          <w:rFonts w:hint="eastAsia" w:asciiTheme="minorEastAsia" w:hAnsiTheme="minorEastAsia" w:eastAsiaTheme="minorEastAsia" w:cstheme="minorEastAsia"/>
          <w:b w:val="0"/>
          <w:bCs w:val="0"/>
          <w:color w:val="000000"/>
          <w:kern w:val="2"/>
          <w:sz w:val="24"/>
          <w:szCs w:val="24"/>
          <w:highlight w:val="none"/>
          <w:lang w:val="en-US" w:eastAsia="zh-CN" w:bidi="ar-SA"/>
        </w:rPr>
        <w:t>药房、行政办公用房</w:t>
      </w:r>
      <w:r>
        <w:rPr>
          <w:rFonts w:hint="eastAsia" w:asciiTheme="minorEastAsia" w:hAnsiTheme="minorEastAsia" w:cstheme="minorEastAsia"/>
          <w:b w:val="0"/>
          <w:bCs w:val="0"/>
          <w:color w:val="000000"/>
          <w:kern w:val="2"/>
          <w:sz w:val="24"/>
          <w:szCs w:val="24"/>
          <w:highlight w:val="none"/>
          <w:lang w:val="en-US" w:eastAsia="zh-CN" w:bidi="ar-SA"/>
        </w:rPr>
        <w:t>；</w:t>
      </w:r>
    </w:p>
    <w:p w14:paraId="67EBE460">
      <w:pPr>
        <w:pStyle w:val="4"/>
        <w:pageBreakBefore w:val="0"/>
        <w:numPr>
          <w:ilvl w:val="0"/>
          <w:numId w:val="34"/>
        </w:numPr>
        <w:kinsoku/>
        <w:wordWrap/>
        <w:overflowPunct/>
        <w:topLinePunct w:val="0"/>
        <w:autoSpaceDE/>
        <w:autoSpaceDN/>
        <w:bidi w:val="0"/>
        <w:adjustRightInd w:val="0"/>
        <w:spacing w:before="0" w:beforeAutospacing="0" w:after="0" w:afterAutospacing="0" w:line="360" w:lineRule="auto"/>
        <w:jc w:val="left"/>
        <w:textAlignment w:val="baseline"/>
        <w:outlineLvl w:val="2"/>
        <w:rPr>
          <w:rFonts w:hint="eastAsia" w:cs="Times New Roman" w:asciiTheme="majorEastAsia" w:hAnsiTheme="majorEastAsia"/>
          <w:b w:val="0"/>
          <w:bCs w:val="0"/>
          <w:sz w:val="24"/>
          <w:szCs w:val="28"/>
          <w:highlight w:val="none"/>
          <w:lang w:bidi="ar-SA"/>
        </w:rPr>
      </w:pPr>
      <w:r>
        <w:rPr>
          <w:rFonts w:hint="eastAsia" w:cs="Times New Roman" w:asciiTheme="majorEastAsia" w:hAnsiTheme="majorEastAsia"/>
          <w:b w:val="0"/>
          <w:bCs w:val="0"/>
          <w:sz w:val="24"/>
          <w:szCs w:val="28"/>
          <w:highlight w:val="none"/>
          <w:lang w:bidi="ar-SA"/>
        </w:rPr>
        <w:t>南病房楼腾挪改造功能需求</w:t>
      </w:r>
    </w:p>
    <w:p w14:paraId="2A7F8C6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0" w:leftChars="0" w:right="0" w:rightChars="0" w:firstLine="480" w:firstLineChars="20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影像科、超声功能科、急诊药房、急诊</w:t>
      </w:r>
      <w:r>
        <w:rPr>
          <w:rFonts w:hint="eastAsia" w:asciiTheme="minorEastAsia" w:hAnsiTheme="minorEastAsia" w:cstheme="minorEastAsia"/>
          <w:color w:val="000000"/>
          <w:sz w:val="24"/>
          <w:szCs w:val="24"/>
          <w:highlight w:val="none"/>
          <w:lang w:val="en-US" w:eastAsia="zh-CN"/>
        </w:rPr>
        <w:t>科</w:t>
      </w:r>
      <w:r>
        <w:rPr>
          <w:rFonts w:hint="eastAsia" w:asciiTheme="minorEastAsia" w:hAnsiTheme="minorEastAsia" w:eastAsiaTheme="minorEastAsia" w:cstheme="minorEastAsia"/>
          <w:color w:val="000000"/>
          <w:sz w:val="24"/>
          <w:szCs w:val="24"/>
          <w:highlight w:val="none"/>
        </w:rPr>
        <w:t>、检验科、输血科、病理科、内镜中心、宫腔镜诊疗中心、</w:t>
      </w:r>
      <w:r>
        <w:rPr>
          <w:rFonts w:hint="eastAsia" w:asciiTheme="minorEastAsia" w:hAnsiTheme="minorEastAsia" w:cstheme="minorEastAsia"/>
          <w:color w:val="000000"/>
          <w:sz w:val="24"/>
          <w:szCs w:val="24"/>
          <w:highlight w:val="none"/>
          <w:lang w:val="en-US" w:eastAsia="zh-CN"/>
        </w:rPr>
        <w:t>静配中心（有净化需求）、</w:t>
      </w:r>
      <w:r>
        <w:rPr>
          <w:rFonts w:hint="eastAsia" w:asciiTheme="minorEastAsia" w:hAnsiTheme="minorEastAsia" w:eastAsiaTheme="minorEastAsia" w:cstheme="minorEastAsia"/>
          <w:color w:val="000000"/>
          <w:sz w:val="24"/>
          <w:szCs w:val="24"/>
          <w:highlight w:val="none"/>
        </w:rPr>
        <w:t>ICU、手术部</w:t>
      </w:r>
      <w:r>
        <w:rPr>
          <w:rFonts w:hint="eastAsia" w:asciiTheme="minorEastAsia" w:hAnsiTheme="minorEastAsia" w:cstheme="minorEastAsia"/>
          <w:color w:val="000000"/>
          <w:sz w:val="24"/>
          <w:szCs w:val="24"/>
          <w:highlight w:val="none"/>
          <w:lang w:val="en-US" w:eastAsia="zh-CN"/>
        </w:rPr>
        <w:t>（有净化需求）</w:t>
      </w:r>
      <w:r>
        <w:rPr>
          <w:rFonts w:hint="eastAsia" w:asciiTheme="minorEastAsia" w:hAnsiTheme="minorEastAsia" w:eastAsiaTheme="minorEastAsia" w:cstheme="minorEastAsia"/>
          <w:color w:val="000000"/>
          <w:sz w:val="24"/>
          <w:szCs w:val="24"/>
          <w:highlight w:val="none"/>
        </w:rPr>
        <w:t>。</w:t>
      </w:r>
    </w:p>
    <w:p w14:paraId="7646FEA8">
      <w:pPr>
        <w:pStyle w:val="4"/>
        <w:pageBreakBefore w:val="0"/>
        <w:numPr>
          <w:ilvl w:val="0"/>
          <w:numId w:val="34"/>
        </w:numPr>
        <w:kinsoku/>
        <w:wordWrap/>
        <w:overflowPunct/>
        <w:topLinePunct w:val="0"/>
        <w:autoSpaceDE/>
        <w:autoSpaceDN/>
        <w:bidi w:val="0"/>
        <w:adjustRightInd w:val="0"/>
        <w:spacing w:before="0" w:beforeAutospacing="0" w:after="0" w:afterAutospacing="0" w:line="360" w:lineRule="auto"/>
        <w:ind w:left="0" w:leftChars="0" w:firstLine="0" w:firstLineChars="0"/>
        <w:jc w:val="left"/>
        <w:textAlignment w:val="baseline"/>
        <w:outlineLvl w:val="2"/>
        <w:rPr>
          <w:rFonts w:hint="default" w:eastAsia="宋体" w:cs="Times New Roman" w:asciiTheme="majorEastAsia" w:hAnsiTheme="majorEastAsia"/>
          <w:b w:val="0"/>
          <w:bCs w:val="0"/>
          <w:sz w:val="24"/>
          <w:szCs w:val="28"/>
          <w:highlight w:val="none"/>
          <w:lang w:val="en-US" w:eastAsia="zh-CN" w:bidi="ar-SA"/>
        </w:rPr>
      </w:pPr>
      <w:r>
        <w:rPr>
          <w:rFonts w:hint="eastAsia" w:cs="Times New Roman" w:asciiTheme="majorEastAsia" w:hAnsiTheme="majorEastAsia"/>
          <w:b w:val="0"/>
          <w:bCs w:val="0"/>
          <w:sz w:val="24"/>
          <w:szCs w:val="28"/>
          <w:highlight w:val="none"/>
          <w:lang w:val="en-US" w:eastAsia="zh-CN" w:bidi="ar-SA"/>
        </w:rPr>
        <w:t>外立面改造需求</w:t>
      </w:r>
    </w:p>
    <w:p w14:paraId="6188C5EB">
      <w:pPr>
        <w:keepNext w:val="0"/>
        <w:keepLines w:val="0"/>
        <w:pageBreakBefore w:val="0"/>
        <w:widowControl/>
        <w:numPr>
          <w:ilvl w:val="0"/>
          <w:numId w:val="3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hanging="36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月坛门诊部</w:t>
      </w:r>
      <w:r>
        <w:rPr>
          <w:rFonts w:hint="eastAsia" w:asciiTheme="minorEastAsia" w:hAnsiTheme="minorEastAsia" w:cstheme="minorEastAsia"/>
          <w:color w:val="000000"/>
          <w:sz w:val="24"/>
          <w:szCs w:val="24"/>
          <w:highlight w:val="none"/>
          <w:lang w:eastAsia="zh-CN"/>
        </w:rPr>
        <w:t>：</w:t>
      </w:r>
    </w:p>
    <w:p w14:paraId="4EC941F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0" w:leftChars="0" w:right="0" w:rightChars="0" w:firstLine="480" w:firstLineChars="20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外立面改造保持原有建筑外观形制不变，仅实施外门窗整体更换、外墙石材全面清洗、外立面涂料翻新更新工程。</w:t>
      </w:r>
    </w:p>
    <w:p w14:paraId="67AE4690">
      <w:pPr>
        <w:keepNext w:val="0"/>
        <w:keepLines w:val="0"/>
        <w:pageBreakBefore w:val="0"/>
        <w:widowControl/>
        <w:numPr>
          <w:ilvl w:val="0"/>
          <w:numId w:val="3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hanging="360"/>
        <w:textAlignment w:val="auto"/>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rPr>
        <w:t>南病房楼腾挪改造</w:t>
      </w:r>
      <w:r>
        <w:rPr>
          <w:rFonts w:hint="eastAsia" w:asciiTheme="minorEastAsia" w:hAnsiTheme="minorEastAsia" w:eastAsiaTheme="minorEastAsia" w:cstheme="minorEastAsia"/>
          <w:color w:val="000000"/>
          <w:sz w:val="24"/>
          <w:szCs w:val="24"/>
          <w:highlight w:val="none"/>
          <w:lang w:eastAsia="zh-CN"/>
        </w:rPr>
        <w:t>：</w:t>
      </w:r>
    </w:p>
    <w:p w14:paraId="147D95C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0" w:leftChars="0" w:right="0" w:rightChars="0" w:firstLine="480" w:firstLineChars="200"/>
        <w:textAlignment w:val="auto"/>
        <w:rPr>
          <w:rFonts w:hint="default" w:asciiTheme="minorEastAsia" w:hAnsiTheme="minorEastAsia" w:cstheme="minorEastAsia"/>
          <w:color w:val="000000"/>
          <w:sz w:val="24"/>
          <w:szCs w:val="24"/>
          <w:highlight w:val="none"/>
          <w:lang w:val="en-US" w:eastAsia="zh-CN"/>
        </w:rPr>
      </w:pPr>
      <w:r>
        <w:rPr>
          <w:rFonts w:hint="eastAsia" w:asciiTheme="minorEastAsia" w:hAnsiTheme="minorEastAsia" w:cstheme="minorEastAsia"/>
          <w:color w:val="000000"/>
          <w:sz w:val="24"/>
          <w:szCs w:val="24"/>
          <w:highlight w:val="none"/>
          <w:lang w:val="en-US" w:eastAsia="zh-CN"/>
        </w:rPr>
        <w:t>不涉及。</w:t>
      </w:r>
    </w:p>
    <w:p w14:paraId="307F5D96">
      <w:pPr>
        <w:pStyle w:val="4"/>
        <w:pageBreakBefore w:val="0"/>
        <w:numPr>
          <w:ilvl w:val="0"/>
          <w:numId w:val="33"/>
        </w:numPr>
        <w:kinsoku/>
        <w:wordWrap/>
        <w:overflowPunct/>
        <w:topLinePunct w:val="0"/>
        <w:autoSpaceDE/>
        <w:autoSpaceDN/>
        <w:bidi w:val="0"/>
        <w:adjustRightInd w:val="0"/>
        <w:spacing w:before="0" w:beforeAutospacing="0" w:after="0" w:afterAutospacing="0" w:line="360" w:lineRule="auto"/>
        <w:ind w:left="0" w:leftChars="0" w:firstLine="420" w:firstLineChars="0"/>
        <w:jc w:val="left"/>
        <w:textAlignment w:val="baseline"/>
        <w:outlineLvl w:val="2"/>
        <w:rPr>
          <w:rFonts w:hint="eastAsia" w:ascii="宋体" w:hAnsi="宋体" w:eastAsia="宋体" w:cs="宋体"/>
          <w:bCs w:val="0"/>
          <w:kern w:val="2"/>
          <w:sz w:val="24"/>
          <w:szCs w:val="24"/>
          <w:highlight w:val="none"/>
          <w:lang w:val="en-US" w:eastAsia="zh-CN" w:bidi="ar-SA"/>
        </w:rPr>
      </w:pPr>
      <w:r>
        <w:rPr>
          <w:rFonts w:hint="eastAsia" w:ascii="宋体" w:hAnsi="宋体" w:eastAsia="宋体" w:cs="宋体"/>
          <w:bCs w:val="0"/>
          <w:kern w:val="2"/>
          <w:sz w:val="24"/>
          <w:szCs w:val="24"/>
          <w:highlight w:val="none"/>
          <w:lang w:val="en-US" w:eastAsia="zh-CN" w:bidi="ar-SA"/>
        </w:rPr>
        <w:t>结构改造需求</w:t>
      </w:r>
    </w:p>
    <w:p w14:paraId="4B426DFB">
      <w:pPr>
        <w:rPr>
          <w:rFonts w:hint="eastAsia"/>
          <w:highlight w:val="none"/>
          <w:lang w:val="en-US" w:eastAsia="zh-CN"/>
        </w:rPr>
      </w:pPr>
    </w:p>
    <w:p w14:paraId="0C2C0452">
      <w:pPr>
        <w:keepNext w:val="0"/>
        <w:keepLines w:val="0"/>
        <w:pageBreakBefore w:val="0"/>
        <w:widowControl/>
        <w:numPr>
          <w:ilvl w:val="0"/>
          <w:numId w:val="3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3" w:right="0" w:firstLine="480" w:firstLineChars="20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结构设计应先进合理，经济实用，方便施工。</w:t>
      </w:r>
    </w:p>
    <w:p w14:paraId="223C2526">
      <w:pPr>
        <w:keepNext w:val="0"/>
        <w:keepLines w:val="0"/>
        <w:pageBreakBefore w:val="0"/>
        <w:widowControl/>
        <w:numPr>
          <w:ilvl w:val="0"/>
          <w:numId w:val="3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3" w:right="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结构设计应充分考虑原结构现状、二次受力、新旧协同工作、后续使用年限等改造项目核心要素。</w:t>
      </w:r>
    </w:p>
    <w:p w14:paraId="52EED514">
      <w:pPr>
        <w:keepNext w:val="0"/>
        <w:keepLines w:val="0"/>
        <w:pageBreakBefore w:val="0"/>
        <w:widowControl/>
        <w:numPr>
          <w:ilvl w:val="0"/>
          <w:numId w:val="3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3" w:right="0" w:firstLine="480" w:firstLineChars="20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结构设计</w:t>
      </w:r>
      <w:r>
        <w:rPr>
          <w:rFonts w:hint="eastAsia" w:asciiTheme="minorEastAsia" w:hAnsiTheme="minorEastAsia" w:eastAsiaTheme="minorEastAsia" w:cstheme="minorEastAsia"/>
          <w:color w:val="000000"/>
          <w:sz w:val="24"/>
          <w:szCs w:val="24"/>
          <w:highlight w:val="none"/>
        </w:rPr>
        <w:t>依据建筑使用功能，综合荷载要求，按照安全、经济原则，提出结构</w:t>
      </w:r>
      <w:r>
        <w:rPr>
          <w:rFonts w:hint="eastAsia" w:asciiTheme="minorEastAsia" w:hAnsiTheme="minorEastAsia" w:eastAsiaTheme="minorEastAsia" w:cstheme="minorEastAsia"/>
          <w:color w:val="000000"/>
          <w:sz w:val="24"/>
          <w:szCs w:val="24"/>
          <w:highlight w:val="none"/>
          <w:lang w:val="en-US" w:eastAsia="zh-CN"/>
        </w:rPr>
        <w:t>加固改造</w:t>
      </w:r>
      <w:r>
        <w:rPr>
          <w:rFonts w:hint="eastAsia" w:asciiTheme="minorEastAsia" w:hAnsiTheme="minorEastAsia" w:eastAsiaTheme="minorEastAsia" w:cstheme="minorEastAsia"/>
          <w:color w:val="000000"/>
          <w:sz w:val="24"/>
          <w:szCs w:val="24"/>
          <w:highlight w:val="none"/>
        </w:rPr>
        <w:t>方案。选用新材料、新技术、新设备、新工艺的应在设计说明中专题说明。</w:t>
      </w:r>
    </w:p>
    <w:p w14:paraId="15EBD4A2">
      <w:pPr>
        <w:keepNext w:val="0"/>
        <w:keepLines w:val="0"/>
        <w:pageBreakBefore w:val="0"/>
        <w:widowControl/>
        <w:numPr>
          <w:ilvl w:val="0"/>
          <w:numId w:val="3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3" w:right="0" w:firstLine="480" w:firstLineChars="20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关于荷载除相关规范外，要注意医院放射机房、CT、MRI、信息机房等</w:t>
      </w:r>
      <w:r>
        <w:rPr>
          <w:rFonts w:hint="eastAsia" w:asciiTheme="minorEastAsia" w:hAnsiTheme="minorEastAsia" w:eastAsiaTheme="minorEastAsia" w:cstheme="minorEastAsia"/>
          <w:color w:val="000000"/>
          <w:sz w:val="24"/>
          <w:szCs w:val="24"/>
          <w:highlight w:val="none"/>
          <w:lang w:val="en-US" w:eastAsia="zh-CN"/>
        </w:rPr>
        <w:t>特殊使用功能</w:t>
      </w:r>
      <w:r>
        <w:rPr>
          <w:rFonts w:hint="eastAsia" w:asciiTheme="minorEastAsia" w:hAnsiTheme="minorEastAsia" w:eastAsiaTheme="minorEastAsia" w:cstheme="minorEastAsia"/>
          <w:color w:val="000000"/>
          <w:sz w:val="24"/>
          <w:szCs w:val="24"/>
          <w:highlight w:val="none"/>
        </w:rPr>
        <w:t>的荷载</w:t>
      </w:r>
      <w:r>
        <w:rPr>
          <w:rFonts w:hint="eastAsia" w:asciiTheme="minorEastAsia" w:hAnsiTheme="minorEastAsia" w:eastAsiaTheme="minorEastAsia" w:cstheme="minorEastAsia"/>
          <w:color w:val="000000"/>
          <w:sz w:val="24"/>
          <w:szCs w:val="24"/>
          <w:highlight w:val="none"/>
          <w:lang w:val="en-US" w:eastAsia="zh-CN"/>
        </w:rPr>
        <w:t>要求</w:t>
      </w:r>
      <w:r>
        <w:rPr>
          <w:rFonts w:hint="eastAsia" w:asciiTheme="minorEastAsia" w:hAnsiTheme="minorEastAsia" w:eastAsiaTheme="minorEastAsia" w:cstheme="minorEastAsia"/>
          <w:color w:val="000000"/>
          <w:sz w:val="24"/>
          <w:szCs w:val="24"/>
          <w:highlight w:val="none"/>
        </w:rPr>
        <w:t>。</w:t>
      </w:r>
    </w:p>
    <w:p w14:paraId="5282E0C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0" w:leftChars="0" w:right="0" w:rightChars="0"/>
        <w:textAlignment w:val="auto"/>
        <w:rPr>
          <w:rFonts w:hint="eastAsia" w:asciiTheme="minorEastAsia" w:hAnsiTheme="minorEastAsia" w:eastAsiaTheme="minorEastAsia" w:cstheme="minorEastAsia"/>
          <w:color w:val="000000"/>
          <w:sz w:val="24"/>
          <w:szCs w:val="24"/>
          <w:highlight w:val="none"/>
        </w:rPr>
      </w:pPr>
    </w:p>
    <w:p w14:paraId="1C61356B">
      <w:pPr>
        <w:pStyle w:val="4"/>
        <w:pageBreakBefore w:val="0"/>
        <w:numPr>
          <w:ilvl w:val="0"/>
          <w:numId w:val="33"/>
        </w:numPr>
        <w:kinsoku/>
        <w:wordWrap/>
        <w:overflowPunct/>
        <w:topLinePunct w:val="0"/>
        <w:autoSpaceDE/>
        <w:autoSpaceDN/>
        <w:bidi w:val="0"/>
        <w:adjustRightInd w:val="0"/>
        <w:spacing w:before="0" w:beforeAutospacing="0" w:after="0" w:afterAutospacing="0" w:line="360" w:lineRule="auto"/>
        <w:ind w:left="0" w:leftChars="0" w:firstLine="420" w:firstLineChars="0"/>
        <w:jc w:val="left"/>
        <w:textAlignment w:val="baseline"/>
        <w:outlineLvl w:val="2"/>
        <w:rPr>
          <w:rFonts w:hint="eastAsia" w:ascii="宋体" w:hAnsi="宋体" w:eastAsia="宋体" w:cs="宋体"/>
          <w:bCs w:val="0"/>
          <w:kern w:val="2"/>
          <w:sz w:val="24"/>
          <w:szCs w:val="24"/>
          <w:highlight w:val="none"/>
          <w:lang w:val="en-US" w:eastAsia="zh-CN" w:bidi="ar-SA"/>
        </w:rPr>
      </w:pPr>
      <w:r>
        <w:rPr>
          <w:rFonts w:hint="eastAsia" w:ascii="宋体" w:hAnsi="宋体" w:eastAsia="宋体" w:cs="宋体"/>
          <w:bCs w:val="0"/>
          <w:kern w:val="2"/>
          <w:sz w:val="24"/>
          <w:szCs w:val="24"/>
          <w:highlight w:val="none"/>
          <w:lang w:val="en-US" w:eastAsia="zh-CN" w:bidi="ar-SA"/>
        </w:rPr>
        <w:t>暖通改造需求</w:t>
      </w:r>
    </w:p>
    <w:p w14:paraId="24C465B2">
      <w:pPr>
        <w:jc w:val="left"/>
        <w:rPr>
          <w:rFonts w:hint="eastAsia"/>
          <w:highlight w:val="none"/>
          <w:lang w:val="en-US" w:eastAsia="zh-CN"/>
        </w:rPr>
      </w:pPr>
    </w:p>
    <w:p w14:paraId="0FD59EEC">
      <w:pPr>
        <w:pStyle w:val="4"/>
        <w:keepNext w:val="0"/>
        <w:keepLines w:val="0"/>
        <w:pageBreakBefore w:val="0"/>
        <w:widowControl/>
        <w:numPr>
          <w:ilvl w:val="0"/>
          <w:numId w:val="3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uto"/>
        <w:ind w:left="425" w:leftChars="0" w:right="0" w:hanging="425" w:firstLineChars="0"/>
        <w:jc w:val="left"/>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rPr>
        <w:t xml:space="preserve"> </w:t>
      </w:r>
      <w:r>
        <w:rPr>
          <w:rFonts w:hint="eastAsia" w:ascii="宋体" w:hAnsi="宋体" w:eastAsia="宋体" w:cs="宋体"/>
          <w:b w:val="0"/>
          <w:bCs w:val="0"/>
          <w:i w:val="0"/>
          <w:iCs w:val="0"/>
          <w:caps w:val="0"/>
          <w:color w:val="333333"/>
          <w:spacing w:val="0"/>
          <w:sz w:val="24"/>
          <w:szCs w:val="24"/>
          <w:highlight w:val="none"/>
          <w:shd w:val="clear" w:color="auto" w:fill="FFFFFF"/>
          <w:lang w:eastAsia="zh-CN"/>
        </w:rPr>
        <w:t>冷热源</w:t>
      </w:r>
    </w:p>
    <w:p w14:paraId="2525E9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360" w:leftChars="0" w:right="0" w:rightChars="0" w:firstLine="960" w:firstLineChars="400"/>
        <w:jc w:val="left"/>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根据现有条件，明确改造后冷热源形式，确保满足规范要求。</w:t>
      </w:r>
    </w:p>
    <w:p w14:paraId="350E4B0D">
      <w:pPr>
        <w:pStyle w:val="4"/>
        <w:keepNext w:val="0"/>
        <w:keepLines w:val="0"/>
        <w:pageBreakBefore w:val="0"/>
        <w:widowControl/>
        <w:numPr>
          <w:ilvl w:val="0"/>
          <w:numId w:val="3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uto"/>
        <w:ind w:left="425" w:leftChars="0" w:right="0" w:hanging="425" w:firstLineChars="0"/>
        <w:jc w:val="left"/>
        <w:rPr>
          <w:rFonts w:hint="eastAsia" w:ascii="宋体" w:hAnsi="宋体" w:eastAsia="宋体" w:cs="宋体"/>
          <w:b w:val="0"/>
          <w:bCs w:val="0"/>
          <w:i w:val="0"/>
          <w:iCs w:val="0"/>
          <w:caps w:val="0"/>
          <w:color w:val="333333"/>
          <w:spacing w:val="0"/>
          <w:sz w:val="24"/>
          <w:szCs w:val="24"/>
          <w:highlight w:val="none"/>
        </w:rPr>
      </w:pPr>
      <w:r>
        <w:rPr>
          <w:rFonts w:hint="eastAsia" w:ascii="宋体" w:hAnsi="宋体" w:eastAsia="宋体" w:cs="宋体"/>
          <w:b w:val="0"/>
          <w:bCs w:val="0"/>
          <w:i w:val="0"/>
          <w:iCs w:val="0"/>
          <w:caps w:val="0"/>
          <w:color w:val="333333"/>
          <w:spacing w:val="0"/>
          <w:sz w:val="24"/>
          <w:szCs w:val="24"/>
          <w:highlight w:val="none"/>
          <w:shd w:val="clear" w:color="auto" w:fill="FFFFFF"/>
        </w:rPr>
        <w:t>空调系统设计</w:t>
      </w:r>
    </w:p>
    <w:p w14:paraId="08B4B8A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360" w:leftChars="0" w:right="0" w:rightChars="0" w:firstLine="960" w:firstLineChars="400"/>
        <w:jc w:val="left"/>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优先选用高效、节能、环保的设备。</w:t>
      </w:r>
    </w:p>
    <w:p w14:paraId="701D3E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360" w:leftChars="0" w:right="0" w:rightChars="0" w:firstLine="960" w:firstLineChars="400"/>
        <w:jc w:val="left"/>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设备选型需符合国家标准。</w:t>
      </w:r>
    </w:p>
    <w:p w14:paraId="72BB4027">
      <w:pPr>
        <w:pStyle w:val="4"/>
        <w:keepNext w:val="0"/>
        <w:keepLines w:val="0"/>
        <w:pageBreakBefore w:val="0"/>
        <w:widowControl/>
        <w:numPr>
          <w:ilvl w:val="0"/>
          <w:numId w:val="3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uto"/>
        <w:ind w:left="425" w:leftChars="0" w:right="0" w:hanging="425" w:firstLineChars="0"/>
        <w:jc w:val="left"/>
        <w:rPr>
          <w:rFonts w:hint="eastAsia" w:ascii="宋体" w:hAnsi="宋体" w:eastAsia="宋体" w:cs="宋体"/>
          <w:b w:val="0"/>
          <w:bCs w:val="0"/>
          <w:sz w:val="24"/>
          <w:szCs w:val="24"/>
          <w:highlight w:val="none"/>
        </w:rPr>
      </w:pPr>
      <w:r>
        <w:rPr>
          <w:rFonts w:hint="eastAsia" w:ascii="宋体" w:hAnsi="宋体" w:eastAsia="宋体" w:cs="宋体"/>
          <w:b w:val="0"/>
          <w:bCs w:val="0"/>
          <w:i w:val="0"/>
          <w:iCs w:val="0"/>
          <w:caps w:val="0"/>
          <w:color w:val="333333"/>
          <w:spacing w:val="0"/>
          <w:sz w:val="24"/>
          <w:szCs w:val="24"/>
          <w:highlight w:val="none"/>
          <w:shd w:val="clear" w:color="auto" w:fill="FFFFFF"/>
        </w:rPr>
        <w:t>通风系统</w:t>
      </w:r>
    </w:p>
    <w:p w14:paraId="24CAE76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right="0" w:rightChars="0" w:firstLine="480" w:firstLineChars="200"/>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整体建筑需保持‌风量平衡。</w:t>
      </w:r>
    </w:p>
    <w:p w14:paraId="6966CA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right="0" w:rightChars="0" w:firstLine="480" w:firstLineChars="200"/>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空气处理需考虑空气加湿及空气净化措施。</w:t>
      </w:r>
    </w:p>
    <w:p w14:paraId="1FF06BD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right="0" w:rightChars="0" w:firstLine="480" w:firstLineChars="200"/>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室内空气品质应满足国家规范及有关文件要求。</w:t>
      </w:r>
    </w:p>
    <w:p w14:paraId="5091FA7D">
      <w:pPr>
        <w:pStyle w:val="4"/>
        <w:keepNext w:val="0"/>
        <w:keepLines w:val="0"/>
        <w:pageBreakBefore w:val="0"/>
        <w:widowControl/>
        <w:numPr>
          <w:ilvl w:val="0"/>
          <w:numId w:val="3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uto"/>
        <w:ind w:left="425" w:leftChars="0" w:right="0" w:hanging="425" w:firstLineChars="0"/>
        <w:jc w:val="left"/>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t>‌防排烟系统</w:t>
      </w:r>
    </w:p>
    <w:p w14:paraId="5232DD0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right="0" w:rightChars="0" w:firstLine="480" w:firstLineChars="200"/>
        <w:jc w:val="left"/>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严格按照现行消防</w:t>
      </w:r>
      <w:r>
        <w:rPr>
          <w:rFonts w:hint="eastAsia" w:ascii="宋体" w:hAnsi="宋体" w:cs="宋体"/>
          <w:b w:val="0"/>
          <w:bCs w:val="0"/>
          <w:i w:val="0"/>
          <w:iCs w:val="0"/>
          <w:caps w:val="0"/>
          <w:color w:val="333333"/>
          <w:spacing w:val="0"/>
          <w:sz w:val="24"/>
          <w:szCs w:val="24"/>
          <w:highlight w:val="none"/>
          <w:shd w:val="clear" w:color="auto" w:fill="FFFFFF"/>
          <w:lang w:val="en-US" w:eastAsia="zh-CN"/>
        </w:rPr>
        <w:t>相关</w:t>
      </w:r>
      <w:r>
        <w:rPr>
          <w:rFonts w:hint="eastAsia" w:ascii="宋体" w:hAnsi="宋体" w:eastAsia="宋体" w:cs="宋体"/>
          <w:b w:val="0"/>
          <w:bCs w:val="0"/>
          <w:i w:val="0"/>
          <w:iCs w:val="0"/>
          <w:caps w:val="0"/>
          <w:color w:val="333333"/>
          <w:spacing w:val="0"/>
          <w:sz w:val="24"/>
          <w:szCs w:val="24"/>
          <w:highlight w:val="none"/>
          <w:shd w:val="clear" w:color="auto" w:fill="FFFFFF"/>
          <w:lang w:eastAsia="zh-CN"/>
        </w:rPr>
        <w:t>规范进行本次改造设计。</w:t>
      </w:r>
    </w:p>
    <w:p w14:paraId="344FFCD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right="0" w:rightChars="0" w:firstLine="480" w:firstLineChars="200"/>
        <w:jc w:val="left"/>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防烟系统优先考虑自然通风。</w:t>
      </w:r>
    </w:p>
    <w:p w14:paraId="331F7A5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right="0" w:rightChars="0" w:firstLine="480" w:firstLineChars="200"/>
        <w:jc w:val="left"/>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eastAsia="zh-CN"/>
        </w:rPr>
        <w:t>排烟系统优先考虑自然排烟。</w:t>
      </w:r>
    </w:p>
    <w:p w14:paraId="56300823">
      <w:pPr>
        <w:pStyle w:val="4"/>
        <w:keepNext w:val="0"/>
        <w:keepLines w:val="0"/>
        <w:pageBreakBefore w:val="0"/>
        <w:widowControl/>
        <w:numPr>
          <w:ilvl w:val="0"/>
          <w:numId w:val="3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uto"/>
        <w:ind w:left="425" w:leftChars="0" w:right="0" w:hanging="425" w:firstLineChars="0"/>
        <w:jc w:val="left"/>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t>系统检测与监控</w:t>
      </w:r>
    </w:p>
    <w:p w14:paraId="52E4F5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right="0" w:rightChars="0" w:firstLine="480" w:firstLineChars="200"/>
        <w:jc w:val="left"/>
        <w:rPr>
          <w:rFonts w:hint="eastAsia" w:ascii="宋体" w:hAnsi="宋体" w:eastAsia="宋体" w:cs="宋体"/>
          <w:b w:val="0"/>
          <w:bCs w:val="0"/>
          <w:i w:val="0"/>
          <w:iCs w:val="0"/>
          <w:caps w:val="0"/>
          <w:color w:val="333333"/>
          <w:spacing w:val="0"/>
          <w:sz w:val="24"/>
          <w:szCs w:val="24"/>
          <w:highlight w:val="none"/>
          <w:shd w:val="clear" w:color="auto" w:fill="FFFFFF"/>
          <w:lang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t>需要考虑通风、空调及防排烟系统的自动检测与监控设施，满足现行规范要求。</w:t>
      </w:r>
    </w:p>
    <w:p w14:paraId="3ACFAC34">
      <w:pPr>
        <w:pStyle w:val="4"/>
        <w:keepNext w:val="0"/>
        <w:keepLines w:val="0"/>
        <w:pageBreakBefore w:val="0"/>
        <w:widowControl/>
        <w:numPr>
          <w:ilvl w:val="0"/>
          <w:numId w:val="3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uto"/>
        <w:ind w:left="425" w:leftChars="0" w:right="0" w:hanging="425" w:firstLineChars="0"/>
        <w:jc w:val="left"/>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t>节能、环保</w:t>
      </w:r>
    </w:p>
    <w:p w14:paraId="5D303E00">
      <w:pPr>
        <w:pStyle w:val="3"/>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360" w:lineRule="auto"/>
        <w:ind w:left="0" w:right="0" w:firstLine="480" w:firstLineChars="200"/>
        <w:jc w:val="left"/>
        <w:rPr>
          <w:rFonts w:hint="eastAsia" w:ascii="宋体" w:hAnsi="宋体" w:eastAsia="宋体" w:cs="宋体"/>
          <w:b w:val="0"/>
          <w:bCs w:val="0"/>
          <w:i w:val="0"/>
          <w:iCs w:val="0"/>
          <w:caps w:val="0"/>
          <w:color w:val="333333"/>
          <w:spacing w:val="0"/>
          <w:kern w:val="2"/>
          <w:sz w:val="24"/>
          <w:szCs w:val="24"/>
          <w:highlight w:val="none"/>
          <w:shd w:val="clear" w:color="auto" w:fill="FFFFFF"/>
          <w:lang w:val="en-US" w:eastAsia="zh-CN" w:bidi="ar-SA"/>
        </w:rPr>
      </w:pPr>
      <w:r>
        <w:rPr>
          <w:rFonts w:hint="eastAsia" w:ascii="宋体" w:hAnsi="宋体" w:eastAsia="宋体" w:cs="宋体"/>
          <w:b w:val="0"/>
          <w:bCs w:val="0"/>
          <w:i w:val="0"/>
          <w:iCs w:val="0"/>
          <w:caps w:val="0"/>
          <w:color w:val="333333"/>
          <w:spacing w:val="0"/>
          <w:kern w:val="2"/>
          <w:sz w:val="24"/>
          <w:szCs w:val="24"/>
          <w:highlight w:val="none"/>
          <w:shd w:val="clear" w:color="auto" w:fill="FFFFFF"/>
          <w:lang w:val="en-US" w:eastAsia="zh-CN" w:bidi="ar-SA"/>
        </w:rPr>
        <w:t>需考虑各个系统的节能措施，在满足规范规定下，降低能耗。</w:t>
      </w:r>
    </w:p>
    <w:p w14:paraId="5E88C214">
      <w:pPr>
        <w:pStyle w:val="3"/>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360" w:lineRule="auto"/>
        <w:ind w:left="0" w:right="0" w:firstLine="480" w:firstLineChars="200"/>
        <w:jc w:val="left"/>
        <w:rPr>
          <w:rFonts w:hint="eastAsia" w:ascii="宋体" w:hAnsi="宋体" w:eastAsia="宋体" w:cs="宋体"/>
          <w:b w:val="0"/>
          <w:bCs w:val="0"/>
          <w:i w:val="0"/>
          <w:iCs w:val="0"/>
          <w:caps w:val="0"/>
          <w:color w:val="333333"/>
          <w:spacing w:val="0"/>
          <w:kern w:val="2"/>
          <w:sz w:val="24"/>
          <w:szCs w:val="24"/>
          <w:highlight w:val="none"/>
          <w:shd w:val="clear" w:color="auto" w:fill="FFFFFF"/>
          <w:lang w:val="en-US" w:eastAsia="zh-CN" w:bidi="ar-SA"/>
        </w:rPr>
      </w:pPr>
      <w:r>
        <w:rPr>
          <w:rFonts w:hint="eastAsia" w:ascii="宋体" w:hAnsi="宋体" w:eastAsia="宋体" w:cs="宋体"/>
          <w:b w:val="0"/>
          <w:bCs w:val="0"/>
          <w:i w:val="0"/>
          <w:iCs w:val="0"/>
          <w:caps w:val="0"/>
          <w:color w:val="333333"/>
          <w:spacing w:val="0"/>
          <w:kern w:val="2"/>
          <w:sz w:val="24"/>
          <w:szCs w:val="24"/>
          <w:highlight w:val="none"/>
          <w:shd w:val="clear" w:color="auto" w:fill="FFFFFF"/>
          <w:lang w:val="en-US" w:eastAsia="zh-CN" w:bidi="ar-SA"/>
        </w:rPr>
        <w:t>需考虑设备的噪声与振动控制，满足现行规范要求。</w:t>
      </w:r>
    </w:p>
    <w:p w14:paraId="50C53DC2">
      <w:pPr>
        <w:pStyle w:val="3"/>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360" w:lineRule="auto"/>
        <w:ind w:left="0" w:right="0" w:firstLine="480" w:firstLineChars="200"/>
        <w:jc w:val="left"/>
        <w:rPr>
          <w:rFonts w:hint="eastAsia" w:ascii="宋体" w:hAnsi="宋体" w:eastAsia="宋体" w:cs="宋体"/>
          <w:b w:val="0"/>
          <w:bCs w:val="0"/>
          <w:i w:val="0"/>
          <w:iCs w:val="0"/>
          <w:caps w:val="0"/>
          <w:color w:val="333333"/>
          <w:spacing w:val="0"/>
          <w:kern w:val="2"/>
          <w:sz w:val="24"/>
          <w:szCs w:val="24"/>
          <w:highlight w:val="none"/>
          <w:shd w:val="clear" w:color="auto" w:fill="FFFFFF"/>
          <w:lang w:val="en-US" w:eastAsia="zh-CN" w:bidi="ar-SA"/>
        </w:rPr>
      </w:pPr>
      <w:r>
        <w:rPr>
          <w:rFonts w:hint="eastAsia" w:ascii="宋体" w:hAnsi="宋体" w:eastAsia="宋体" w:cs="宋体"/>
          <w:b w:val="0"/>
          <w:bCs w:val="0"/>
          <w:i w:val="0"/>
          <w:iCs w:val="0"/>
          <w:caps w:val="0"/>
          <w:color w:val="333333"/>
          <w:spacing w:val="0"/>
          <w:kern w:val="2"/>
          <w:sz w:val="24"/>
          <w:szCs w:val="24"/>
          <w:highlight w:val="none"/>
          <w:shd w:val="clear" w:color="auto" w:fill="FFFFFF"/>
          <w:lang w:val="en-US" w:eastAsia="zh-CN" w:bidi="ar-SA"/>
        </w:rPr>
        <w:t>需考虑新风采集与废气排放，满足现行规范要求。</w:t>
      </w:r>
    </w:p>
    <w:p w14:paraId="33C484A7">
      <w:pPr>
        <w:pStyle w:val="4"/>
        <w:keepNext w:val="0"/>
        <w:keepLines w:val="0"/>
        <w:pageBreakBefore w:val="0"/>
        <w:widowControl/>
        <w:numPr>
          <w:ilvl w:val="0"/>
          <w:numId w:val="3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uto"/>
        <w:ind w:left="425" w:leftChars="0" w:right="0" w:hanging="425" w:firstLineChars="0"/>
        <w:jc w:val="left"/>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pPr>
      <w:r>
        <w:rPr>
          <w:rFonts w:hint="eastAsia" w:ascii="宋体" w:hAnsi="宋体" w:eastAsia="宋体" w:cs="宋体"/>
          <w:b w:val="0"/>
          <w:bCs w:val="0"/>
          <w:i w:val="0"/>
          <w:iCs w:val="0"/>
          <w:caps w:val="0"/>
          <w:color w:val="333333"/>
          <w:spacing w:val="0"/>
          <w:sz w:val="24"/>
          <w:szCs w:val="24"/>
          <w:highlight w:val="none"/>
          <w:shd w:val="clear" w:color="auto" w:fill="FFFFFF"/>
          <w:lang w:val="en-US" w:eastAsia="zh-CN"/>
        </w:rPr>
        <w:t>智慧医院建设</w:t>
      </w:r>
    </w:p>
    <w:p w14:paraId="68E8FF77">
      <w:pPr>
        <w:pStyle w:val="3"/>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360" w:lineRule="auto"/>
        <w:ind w:left="0" w:right="0" w:firstLine="480" w:firstLineChars="200"/>
        <w:jc w:val="left"/>
        <w:rPr>
          <w:rFonts w:hint="eastAsia" w:ascii="宋体" w:hAnsi="宋体" w:eastAsia="宋体" w:cs="宋体"/>
          <w:b w:val="0"/>
          <w:bCs w:val="0"/>
          <w:i w:val="0"/>
          <w:iCs w:val="0"/>
          <w:caps w:val="0"/>
          <w:color w:val="333333"/>
          <w:spacing w:val="0"/>
          <w:kern w:val="2"/>
          <w:sz w:val="24"/>
          <w:szCs w:val="24"/>
          <w:highlight w:val="none"/>
          <w:shd w:val="clear" w:color="auto" w:fill="FFFFFF"/>
          <w:lang w:val="en-US" w:eastAsia="zh-CN" w:bidi="ar-SA"/>
        </w:rPr>
      </w:pPr>
      <w:r>
        <w:rPr>
          <w:rFonts w:hint="eastAsia" w:ascii="宋体" w:hAnsi="宋体" w:eastAsia="宋体" w:cs="宋体"/>
          <w:b w:val="0"/>
          <w:bCs w:val="0"/>
          <w:i w:val="0"/>
          <w:iCs w:val="0"/>
          <w:caps w:val="0"/>
          <w:color w:val="333333"/>
          <w:spacing w:val="0"/>
          <w:kern w:val="2"/>
          <w:sz w:val="24"/>
          <w:szCs w:val="24"/>
          <w:highlight w:val="none"/>
          <w:shd w:val="clear" w:color="auto" w:fill="FFFFFF"/>
          <w:lang w:val="en-US" w:eastAsia="zh-CN" w:bidi="ar-SA"/>
        </w:rPr>
        <w:t>根据医管中心要求加强医院智慧化数字化建设。</w:t>
      </w:r>
    </w:p>
    <w:p w14:paraId="470E0F0B">
      <w:pPr>
        <w:rPr>
          <w:rFonts w:hint="eastAsia"/>
          <w:highlight w:val="none"/>
          <w:lang w:val="en-US" w:eastAsia="zh-CN"/>
        </w:rPr>
      </w:pPr>
    </w:p>
    <w:p w14:paraId="3A8F7C80">
      <w:pPr>
        <w:pStyle w:val="4"/>
        <w:pageBreakBefore w:val="0"/>
        <w:numPr>
          <w:ilvl w:val="0"/>
          <w:numId w:val="33"/>
        </w:numPr>
        <w:kinsoku/>
        <w:wordWrap/>
        <w:overflowPunct/>
        <w:topLinePunct w:val="0"/>
        <w:autoSpaceDE/>
        <w:autoSpaceDN/>
        <w:bidi w:val="0"/>
        <w:adjustRightInd w:val="0"/>
        <w:spacing w:before="0" w:beforeAutospacing="0" w:after="0" w:afterAutospacing="0" w:line="360" w:lineRule="auto"/>
        <w:ind w:left="0" w:leftChars="0" w:firstLine="420" w:firstLineChars="0"/>
        <w:jc w:val="left"/>
        <w:textAlignment w:val="baseline"/>
        <w:outlineLvl w:val="2"/>
        <w:rPr>
          <w:rFonts w:hint="eastAsia" w:ascii="宋体" w:hAnsi="宋体" w:eastAsia="宋体" w:cs="宋体"/>
          <w:bCs w:val="0"/>
          <w:kern w:val="2"/>
          <w:sz w:val="24"/>
          <w:szCs w:val="24"/>
          <w:highlight w:val="none"/>
          <w:lang w:val="en-US" w:eastAsia="zh-CN" w:bidi="ar-SA"/>
        </w:rPr>
      </w:pPr>
      <w:r>
        <w:rPr>
          <w:rFonts w:hint="eastAsia" w:ascii="宋体" w:hAnsi="宋体" w:eastAsia="宋体" w:cs="宋体"/>
          <w:bCs w:val="0"/>
          <w:kern w:val="2"/>
          <w:sz w:val="24"/>
          <w:szCs w:val="24"/>
          <w:highlight w:val="none"/>
          <w:lang w:val="en-US" w:eastAsia="zh-CN" w:bidi="ar-SA"/>
        </w:rPr>
        <w:t>给排水改造需求</w:t>
      </w:r>
    </w:p>
    <w:p w14:paraId="540AB090">
      <w:pPr>
        <w:rPr>
          <w:rFonts w:hint="eastAsia"/>
          <w:highlight w:val="none"/>
          <w:lang w:val="en-US" w:eastAsia="zh-CN"/>
        </w:rPr>
      </w:pPr>
    </w:p>
    <w:p w14:paraId="2CD64CED">
      <w:pPr>
        <w:pageBreakBefore w:val="0"/>
        <w:kinsoku/>
        <w:wordWrap/>
        <w:overflowPunct/>
        <w:topLinePunct w:val="0"/>
        <w:autoSpaceDE/>
        <w:autoSpaceDN/>
        <w:bidi w:val="0"/>
        <w:spacing w:beforeAutospacing="0" w:afterAutospacing="0" w:line="360" w:lineRule="auto"/>
        <w:ind w:left="0" w:firstLine="480" w:firstLineChars="20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本次设计范围为全部给排水工程，包含室内给水系统、室内排水系统、雨水系统、消防给排水系统体内容如下：</w:t>
      </w:r>
    </w:p>
    <w:p w14:paraId="0D13B985">
      <w:pPr>
        <w:pageBreakBefore w:val="0"/>
        <w:numPr>
          <w:ilvl w:val="0"/>
          <w:numId w:val="38"/>
        </w:numPr>
        <w:kinsoku/>
        <w:wordWrap/>
        <w:overflowPunct/>
        <w:topLinePunct w:val="0"/>
        <w:autoSpaceDE/>
        <w:autoSpaceDN/>
        <w:bidi w:val="0"/>
        <w:spacing w:beforeAutospacing="0" w:afterAutospacing="0" w:line="360" w:lineRule="auto"/>
        <w:ind w:left="425" w:leftChars="0" w:hanging="425" w:firstLineChars="0"/>
        <w:jc w:val="left"/>
        <w:outlineLvl w:val="2"/>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 xml:space="preserve"> 给水系统设计</w:t>
      </w:r>
    </w:p>
    <w:p w14:paraId="64723F56">
      <w:pPr>
        <w:pageBreakBefore w:val="0"/>
        <w:numPr>
          <w:ilvl w:val="0"/>
          <w:numId w:val="39"/>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系统</w:t>
      </w:r>
      <w:r>
        <w:rPr>
          <w:rFonts w:hint="eastAsia" w:ascii="宋体" w:hAnsi="宋体" w:eastAsia="宋体" w:cs="宋体"/>
          <w:b w:val="0"/>
          <w:bCs/>
          <w:sz w:val="24"/>
          <w:szCs w:val="24"/>
          <w:highlight w:val="none"/>
        </w:rPr>
        <w:t>：结合建筑层高、用水点位分布及市政供水压力，合理划分给水分区，低区利用市政压力直接供水，高区设置稳压供水设备，保障各楼层、各科室最不利用水点水压稳定。</w:t>
      </w:r>
    </w:p>
    <w:p w14:paraId="2D301540">
      <w:pPr>
        <w:pageBreakBefore w:val="0"/>
        <w:numPr>
          <w:ilvl w:val="0"/>
          <w:numId w:val="39"/>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管路</w:t>
      </w:r>
      <w:r>
        <w:rPr>
          <w:rFonts w:hint="eastAsia" w:ascii="宋体" w:hAnsi="宋体" w:eastAsia="宋体" w:cs="宋体"/>
          <w:b w:val="0"/>
          <w:bCs/>
          <w:sz w:val="24"/>
          <w:szCs w:val="24"/>
          <w:highlight w:val="none"/>
        </w:rPr>
        <w:t>：</w:t>
      </w:r>
      <w:r>
        <w:rPr>
          <w:rFonts w:hint="eastAsia" w:ascii="宋体" w:hAnsi="宋体" w:eastAsia="宋体" w:cs="宋体"/>
          <w:b w:val="0"/>
          <w:bCs/>
          <w:sz w:val="24"/>
          <w:szCs w:val="24"/>
          <w:highlight w:val="none"/>
          <w:lang w:val="en-US" w:eastAsia="zh-CN"/>
        </w:rPr>
        <w:t>按建筑新布局重新设计</w:t>
      </w:r>
      <w:r>
        <w:rPr>
          <w:rFonts w:hint="eastAsia" w:ascii="宋体" w:hAnsi="宋体" w:eastAsia="宋体" w:cs="宋体"/>
          <w:b w:val="0"/>
          <w:bCs/>
          <w:sz w:val="24"/>
          <w:szCs w:val="24"/>
          <w:highlight w:val="none"/>
        </w:rPr>
        <w:t>室内给水主管、支管走向，优化管网布局。</w:t>
      </w:r>
    </w:p>
    <w:p w14:paraId="63DE176A">
      <w:pPr>
        <w:pageBreakBefore w:val="0"/>
        <w:numPr>
          <w:ilvl w:val="0"/>
          <w:numId w:val="39"/>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水质：</w:t>
      </w:r>
      <w:r>
        <w:rPr>
          <w:rFonts w:hint="eastAsia" w:ascii="宋体" w:hAnsi="宋体" w:eastAsia="宋体" w:cs="宋体"/>
          <w:b w:val="0"/>
          <w:bCs/>
          <w:sz w:val="24"/>
          <w:szCs w:val="24"/>
          <w:highlight w:val="none"/>
          <w:lang w:eastAsia="zh-CN"/>
        </w:rPr>
        <w:t>医院</w:t>
      </w:r>
      <w:r>
        <w:rPr>
          <w:rFonts w:hint="eastAsia" w:ascii="宋体" w:hAnsi="宋体" w:eastAsia="宋体" w:cs="宋体"/>
          <w:b w:val="0"/>
          <w:bCs/>
          <w:sz w:val="24"/>
          <w:szCs w:val="24"/>
          <w:highlight w:val="none"/>
        </w:rPr>
        <w:t>诊疗、清洗消毒用水水质严格符合医疗卫生用水标准；管网设计</w:t>
      </w:r>
      <w:r>
        <w:rPr>
          <w:rFonts w:hint="eastAsia" w:ascii="宋体" w:hAnsi="宋体" w:eastAsia="宋体" w:cs="宋体"/>
          <w:b w:val="0"/>
          <w:bCs/>
          <w:sz w:val="24"/>
          <w:szCs w:val="24"/>
          <w:highlight w:val="none"/>
          <w:lang w:val="en-US" w:eastAsia="zh-CN"/>
        </w:rPr>
        <w:t>避免</w:t>
      </w:r>
      <w:r>
        <w:rPr>
          <w:rFonts w:hint="eastAsia" w:ascii="宋体" w:hAnsi="宋体" w:eastAsia="宋体" w:cs="宋体"/>
          <w:b w:val="0"/>
          <w:bCs/>
          <w:sz w:val="24"/>
          <w:szCs w:val="24"/>
          <w:highlight w:val="none"/>
        </w:rPr>
        <w:t>二次污染，管道材质选用无毒、耐腐蚀、卫生级管材。</w:t>
      </w:r>
    </w:p>
    <w:p w14:paraId="2A0F9596">
      <w:pPr>
        <w:pageBreakBefore w:val="0"/>
        <w:numPr>
          <w:ilvl w:val="0"/>
          <w:numId w:val="39"/>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节水：所有用水点位配套节水型卫生洁具、阀门、水龙头；卫生间采用感应式用水设备，满足民用建筑节水规范要求。</w:t>
      </w:r>
    </w:p>
    <w:p w14:paraId="2142BBE1">
      <w:pPr>
        <w:pageBreakBefore w:val="0"/>
        <w:numPr>
          <w:ilvl w:val="0"/>
          <w:numId w:val="39"/>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设备选型：根据</w:t>
      </w:r>
      <w:r>
        <w:rPr>
          <w:rFonts w:hint="eastAsia" w:ascii="宋体" w:hAnsi="宋体" w:eastAsia="宋体" w:cs="宋体"/>
          <w:b w:val="0"/>
          <w:bCs/>
          <w:sz w:val="24"/>
          <w:szCs w:val="24"/>
          <w:highlight w:val="none"/>
          <w:lang w:val="en-US" w:eastAsia="zh-CN"/>
        </w:rPr>
        <w:t>用水定额、设计秒流量</w:t>
      </w:r>
      <w:r>
        <w:rPr>
          <w:rFonts w:hint="eastAsia" w:ascii="宋体" w:hAnsi="宋体" w:eastAsia="宋体" w:cs="宋体"/>
          <w:b w:val="0"/>
          <w:bCs/>
          <w:sz w:val="24"/>
          <w:szCs w:val="24"/>
          <w:highlight w:val="none"/>
        </w:rPr>
        <w:t>，合理选型</w:t>
      </w:r>
      <w:r>
        <w:rPr>
          <w:rFonts w:hint="eastAsia" w:ascii="宋体" w:hAnsi="宋体" w:eastAsia="宋体" w:cs="宋体"/>
          <w:b w:val="0"/>
          <w:bCs/>
          <w:sz w:val="24"/>
          <w:szCs w:val="24"/>
          <w:highlight w:val="none"/>
          <w:lang w:val="en-US" w:eastAsia="zh-CN"/>
        </w:rPr>
        <w:t>加压</w:t>
      </w:r>
      <w:r>
        <w:rPr>
          <w:rFonts w:hint="eastAsia" w:ascii="宋体" w:hAnsi="宋体" w:eastAsia="宋体" w:cs="宋体"/>
          <w:b w:val="0"/>
          <w:bCs/>
          <w:sz w:val="24"/>
          <w:szCs w:val="24"/>
          <w:highlight w:val="none"/>
        </w:rPr>
        <w:t>泵、水箱、减压阀等设备，设备选型兼顾节能、低噪音、易运维。</w:t>
      </w:r>
    </w:p>
    <w:p w14:paraId="66236C8D">
      <w:pPr>
        <w:pageBreakBefore w:val="0"/>
        <w:numPr>
          <w:ilvl w:val="0"/>
          <w:numId w:val="38"/>
        </w:numPr>
        <w:kinsoku/>
        <w:wordWrap/>
        <w:overflowPunct/>
        <w:topLinePunct w:val="0"/>
        <w:autoSpaceDE/>
        <w:autoSpaceDN/>
        <w:bidi w:val="0"/>
        <w:spacing w:beforeAutospacing="0" w:afterAutospacing="0" w:line="360" w:lineRule="auto"/>
        <w:ind w:left="425" w:leftChars="0" w:hanging="425" w:firstLineChars="0"/>
        <w:jc w:val="left"/>
        <w:outlineLvl w:val="2"/>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排水系统设计</w:t>
      </w:r>
    </w:p>
    <w:p w14:paraId="5E7F6826">
      <w:pPr>
        <w:pageBreakBefore w:val="0"/>
        <w:numPr>
          <w:ilvl w:val="0"/>
          <w:numId w:val="40"/>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雨污、</w:t>
      </w:r>
      <w:r>
        <w:rPr>
          <w:rFonts w:hint="eastAsia" w:ascii="宋体" w:hAnsi="宋体" w:eastAsia="宋体" w:cs="宋体"/>
          <w:b w:val="0"/>
          <w:bCs/>
          <w:sz w:val="24"/>
          <w:szCs w:val="24"/>
          <w:highlight w:val="none"/>
          <w:lang w:val="en-US" w:eastAsia="zh-CN"/>
        </w:rPr>
        <w:t>污废</w:t>
      </w:r>
      <w:r>
        <w:rPr>
          <w:rFonts w:hint="eastAsia" w:ascii="宋体" w:hAnsi="宋体" w:eastAsia="宋体" w:cs="宋体"/>
          <w:b w:val="0"/>
          <w:bCs/>
          <w:sz w:val="24"/>
          <w:szCs w:val="24"/>
          <w:highlight w:val="none"/>
        </w:rPr>
        <w:t>分流：污水、雨水完全分离，严禁混排。医疗区域（检验科、治疗室、换药室、清洗消毒间等）设置独立医疗污水排水管网，单独收集、预处理后接入医院污水处理系统；卫生间设置生活污水管网；屋面、地面雨水独立收集排放。</w:t>
      </w:r>
    </w:p>
    <w:p w14:paraId="31D1DBE1">
      <w:pPr>
        <w:pageBreakBefore w:val="0"/>
        <w:numPr>
          <w:ilvl w:val="0"/>
          <w:numId w:val="40"/>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管网：</w:t>
      </w:r>
      <w:r>
        <w:rPr>
          <w:rFonts w:hint="eastAsia" w:ascii="宋体" w:hAnsi="宋体" w:eastAsia="宋体" w:cs="宋体"/>
          <w:b w:val="0"/>
          <w:bCs/>
          <w:sz w:val="24"/>
          <w:szCs w:val="24"/>
          <w:highlight w:val="none"/>
          <w:lang w:val="en-US" w:eastAsia="zh-CN"/>
        </w:rPr>
        <w:t>根据建筑新布局</w:t>
      </w:r>
      <w:r>
        <w:rPr>
          <w:rFonts w:hint="eastAsia" w:ascii="宋体" w:hAnsi="宋体" w:eastAsia="宋体" w:cs="宋体"/>
          <w:b w:val="0"/>
          <w:bCs/>
          <w:sz w:val="24"/>
          <w:szCs w:val="24"/>
          <w:highlight w:val="none"/>
        </w:rPr>
        <w:t>重新布</w:t>
      </w:r>
      <w:r>
        <w:rPr>
          <w:rFonts w:hint="eastAsia" w:ascii="宋体" w:hAnsi="宋体" w:eastAsia="宋体" w:cs="宋体"/>
          <w:b w:val="0"/>
          <w:bCs/>
          <w:sz w:val="24"/>
          <w:szCs w:val="24"/>
          <w:highlight w:val="none"/>
          <w:lang w:val="en-US" w:eastAsia="zh-CN"/>
        </w:rPr>
        <w:t>设计</w:t>
      </w:r>
      <w:r>
        <w:rPr>
          <w:rFonts w:hint="eastAsia" w:ascii="宋体" w:hAnsi="宋体" w:eastAsia="宋体" w:cs="宋体"/>
          <w:b w:val="0"/>
          <w:bCs/>
          <w:sz w:val="24"/>
          <w:szCs w:val="24"/>
          <w:highlight w:val="none"/>
        </w:rPr>
        <w:t>排水立管、横支管，合理设计管道坡度、管径；所有排水点位规范设置存水弯、水封装置，保证水封深度达标，有效阻隔臭气，防止病菌反流。</w:t>
      </w:r>
    </w:p>
    <w:p w14:paraId="17786707">
      <w:pPr>
        <w:pageBreakBefore w:val="0"/>
        <w:numPr>
          <w:ilvl w:val="0"/>
          <w:numId w:val="40"/>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医疗污水：检验科、治疗室等污染风险较高区域，排水支管设置专用预处理装置、过滤网、检修口；医疗排水管道采用耐酸碱、耐腐蚀专用管材，适配医疗废水腐蚀特性，提升管道使用寿命。</w:t>
      </w:r>
    </w:p>
    <w:p w14:paraId="21BC691F">
      <w:pPr>
        <w:pageBreakBefore w:val="0"/>
        <w:numPr>
          <w:ilvl w:val="0"/>
          <w:numId w:val="40"/>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通气管：合理设置伸顶通气管、专用通气管，保障排水管网气压平衡，避免排水不畅、负压返水、臭气外溢问题。</w:t>
      </w:r>
    </w:p>
    <w:p w14:paraId="361C414A">
      <w:pPr>
        <w:pageBreakBefore w:val="0"/>
        <w:numPr>
          <w:ilvl w:val="0"/>
          <w:numId w:val="38"/>
        </w:numPr>
        <w:kinsoku/>
        <w:wordWrap/>
        <w:overflowPunct/>
        <w:topLinePunct w:val="0"/>
        <w:autoSpaceDE/>
        <w:autoSpaceDN/>
        <w:bidi w:val="0"/>
        <w:spacing w:beforeAutospacing="0" w:afterAutospacing="0" w:line="360" w:lineRule="auto"/>
        <w:ind w:left="425" w:leftChars="0" w:hanging="425" w:firstLineChars="0"/>
        <w:jc w:val="left"/>
        <w:outlineLvl w:val="2"/>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雨水系统设计</w:t>
      </w:r>
    </w:p>
    <w:p w14:paraId="3E83627A">
      <w:pPr>
        <w:pageBreakBefore w:val="0"/>
        <w:numPr>
          <w:ilvl w:val="0"/>
          <w:numId w:val="41"/>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优化</w:t>
      </w:r>
      <w:r>
        <w:rPr>
          <w:rFonts w:hint="eastAsia" w:ascii="宋体" w:hAnsi="宋体" w:eastAsia="宋体" w:cs="宋体"/>
          <w:b w:val="0"/>
          <w:bCs/>
          <w:sz w:val="24"/>
          <w:szCs w:val="24"/>
          <w:highlight w:val="none"/>
          <w:lang w:eastAsia="zh-CN"/>
        </w:rPr>
        <w:t>医院</w:t>
      </w:r>
      <w:r>
        <w:rPr>
          <w:rFonts w:hint="eastAsia" w:ascii="宋体" w:hAnsi="宋体" w:eastAsia="宋体" w:cs="宋体"/>
          <w:b w:val="0"/>
          <w:bCs/>
          <w:sz w:val="24"/>
          <w:szCs w:val="24"/>
          <w:highlight w:val="none"/>
        </w:rPr>
        <w:t>楼屋面雨水系统，确保屋面排水通畅，杜绝积水、渗漏。</w:t>
      </w:r>
    </w:p>
    <w:p w14:paraId="07FA6C90">
      <w:pPr>
        <w:pageBreakBefore w:val="0"/>
        <w:numPr>
          <w:ilvl w:val="0"/>
          <w:numId w:val="41"/>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屋面雨水经立管引流至室外雨水井，结合院区地面雨水口，统一汇入院区雨水管网，最终接入市政雨水管网。</w:t>
      </w:r>
    </w:p>
    <w:p w14:paraId="5913CD97">
      <w:pPr>
        <w:pageBreakBefore w:val="0"/>
        <w:numPr>
          <w:ilvl w:val="0"/>
          <w:numId w:val="41"/>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合理设置雨水管道坡度、检修点位，便于后期清淤、维护。</w:t>
      </w:r>
    </w:p>
    <w:p w14:paraId="29717B95">
      <w:pPr>
        <w:pageBreakBefore w:val="0"/>
        <w:numPr>
          <w:ilvl w:val="0"/>
          <w:numId w:val="38"/>
        </w:numPr>
        <w:kinsoku/>
        <w:wordWrap/>
        <w:overflowPunct/>
        <w:topLinePunct w:val="0"/>
        <w:autoSpaceDE/>
        <w:autoSpaceDN/>
        <w:bidi w:val="0"/>
        <w:spacing w:beforeAutospacing="0" w:afterAutospacing="0" w:line="360" w:lineRule="auto"/>
        <w:ind w:left="425" w:leftChars="0" w:hanging="425" w:firstLineChars="0"/>
        <w:jc w:val="left"/>
        <w:outlineLvl w:val="2"/>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消防给排水系统设计</w:t>
      </w:r>
    </w:p>
    <w:p w14:paraId="042CDBF5">
      <w:pPr>
        <w:pageBreakBefore w:val="0"/>
        <w:numPr>
          <w:ilvl w:val="0"/>
          <w:numId w:val="42"/>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结合</w:t>
      </w:r>
      <w:r>
        <w:rPr>
          <w:rFonts w:hint="eastAsia" w:ascii="宋体" w:hAnsi="宋体" w:eastAsia="宋体" w:cs="宋体"/>
          <w:b w:val="0"/>
          <w:bCs/>
          <w:sz w:val="24"/>
          <w:szCs w:val="24"/>
          <w:highlight w:val="none"/>
          <w:lang w:eastAsia="zh-CN"/>
        </w:rPr>
        <w:t>医院</w:t>
      </w:r>
      <w:r>
        <w:rPr>
          <w:rFonts w:hint="eastAsia" w:ascii="宋体" w:hAnsi="宋体" w:eastAsia="宋体" w:cs="宋体"/>
          <w:b w:val="0"/>
          <w:bCs/>
          <w:sz w:val="24"/>
          <w:szCs w:val="24"/>
          <w:highlight w:val="none"/>
        </w:rPr>
        <w:t>改造布局，复核室内消火栓给水系统，优化消防管网布局、消火栓点位设置，保障消防水压、水量满足规范要求。</w:t>
      </w:r>
    </w:p>
    <w:p w14:paraId="57C5964F">
      <w:pPr>
        <w:pageBreakBefore w:val="0"/>
        <w:numPr>
          <w:ilvl w:val="0"/>
          <w:numId w:val="42"/>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配合整体消防设计，完善给排水专业消防配套内容，确保消防给排水系统安全可靠、联动顺畅，符合建筑防火规范要求。</w:t>
      </w:r>
    </w:p>
    <w:p w14:paraId="3C9B6F7D">
      <w:pPr>
        <w:pageBreakBefore w:val="0"/>
        <w:numPr>
          <w:ilvl w:val="0"/>
          <w:numId w:val="38"/>
        </w:numPr>
        <w:kinsoku/>
        <w:wordWrap/>
        <w:overflowPunct/>
        <w:topLinePunct w:val="0"/>
        <w:autoSpaceDE/>
        <w:autoSpaceDN/>
        <w:bidi w:val="0"/>
        <w:spacing w:beforeAutospacing="0" w:afterAutospacing="0" w:line="360" w:lineRule="auto"/>
        <w:ind w:left="425" w:leftChars="0" w:hanging="425" w:firstLineChars="0"/>
        <w:jc w:val="left"/>
        <w:outlineLvl w:val="2"/>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配套细部设计</w:t>
      </w:r>
    </w:p>
    <w:p w14:paraId="474768CD">
      <w:pPr>
        <w:pageBreakBefore w:val="0"/>
        <w:numPr>
          <w:ilvl w:val="0"/>
          <w:numId w:val="4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根据各科室功能需求，精准布设用水、排水点位，适配诊疗设备、清洗消毒设备、洁具安装需求。</w:t>
      </w:r>
    </w:p>
    <w:p w14:paraId="68CCD09C">
      <w:pPr>
        <w:pageBreakBefore w:val="0"/>
        <w:numPr>
          <w:ilvl w:val="0"/>
          <w:numId w:val="4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规范设计管道穿楼板、墙体、屋面的防水、防渗、封堵措施，杜绝渗水、漏水隐患。</w:t>
      </w:r>
    </w:p>
    <w:p w14:paraId="0DC51D67">
      <w:pPr>
        <w:pageBreakBefore w:val="0"/>
        <w:numPr>
          <w:ilvl w:val="0"/>
          <w:numId w:val="4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统一规划管道支吊架、固定件设计，保证管道安装牢固、排布规整，兼顾美观与运维便捷性。</w:t>
      </w:r>
    </w:p>
    <w:p w14:paraId="46D9A652">
      <w:pPr>
        <w:pageBreakBefore w:val="0"/>
        <w:numPr>
          <w:ilvl w:val="0"/>
          <w:numId w:val="38"/>
        </w:numPr>
        <w:kinsoku/>
        <w:wordWrap/>
        <w:overflowPunct/>
        <w:topLinePunct w:val="0"/>
        <w:autoSpaceDE/>
        <w:autoSpaceDN/>
        <w:bidi w:val="0"/>
        <w:spacing w:beforeAutospacing="0" w:afterAutospacing="0" w:line="360" w:lineRule="auto"/>
        <w:ind w:left="425" w:leftChars="0" w:hanging="425" w:firstLineChars="0"/>
        <w:jc w:val="left"/>
        <w:outlineLvl w:val="2"/>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智慧医院设计</w:t>
      </w:r>
    </w:p>
    <w:p w14:paraId="04B3B95F">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根据医管中心要求加强医院智慧化数字化建设</w:t>
      </w:r>
    </w:p>
    <w:p w14:paraId="1AB3B3F7">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p>
    <w:p w14:paraId="4D8215DB">
      <w:pPr>
        <w:pStyle w:val="4"/>
        <w:pageBreakBefore w:val="0"/>
        <w:numPr>
          <w:ilvl w:val="0"/>
          <w:numId w:val="33"/>
        </w:numPr>
        <w:kinsoku/>
        <w:wordWrap/>
        <w:overflowPunct/>
        <w:topLinePunct w:val="0"/>
        <w:autoSpaceDE/>
        <w:autoSpaceDN/>
        <w:bidi w:val="0"/>
        <w:adjustRightInd w:val="0"/>
        <w:spacing w:before="0" w:beforeAutospacing="0" w:after="0" w:afterAutospacing="0" w:line="360" w:lineRule="auto"/>
        <w:ind w:left="0" w:leftChars="0" w:firstLine="420" w:firstLineChars="0"/>
        <w:jc w:val="left"/>
        <w:textAlignment w:val="baseline"/>
        <w:outlineLvl w:val="2"/>
        <w:rPr>
          <w:rFonts w:hint="eastAsia" w:ascii="宋体" w:hAnsi="宋体" w:eastAsia="宋体" w:cs="宋体"/>
          <w:bCs w:val="0"/>
          <w:kern w:val="2"/>
          <w:sz w:val="24"/>
          <w:szCs w:val="24"/>
          <w:highlight w:val="none"/>
          <w:lang w:val="en-US" w:eastAsia="zh-CN" w:bidi="ar-SA"/>
        </w:rPr>
      </w:pPr>
      <w:r>
        <w:rPr>
          <w:rFonts w:hint="eastAsia" w:ascii="宋体" w:hAnsi="宋体" w:eastAsia="宋体" w:cs="宋体"/>
          <w:bCs w:val="0"/>
          <w:kern w:val="2"/>
          <w:sz w:val="24"/>
          <w:szCs w:val="24"/>
          <w:highlight w:val="none"/>
          <w:lang w:val="en-US" w:eastAsia="zh-CN" w:bidi="ar-SA"/>
        </w:rPr>
        <w:t>强电改造需求</w:t>
      </w:r>
    </w:p>
    <w:p w14:paraId="02838BBE">
      <w:pPr>
        <w:rPr>
          <w:rFonts w:hint="eastAsia"/>
          <w:highlight w:val="none"/>
          <w:lang w:val="en-US" w:eastAsia="zh-CN"/>
        </w:rPr>
      </w:pPr>
    </w:p>
    <w:p w14:paraId="36507144">
      <w:pPr>
        <w:pageBreakBefore w:val="0"/>
        <w:numPr>
          <w:ilvl w:val="0"/>
          <w:numId w:val="0"/>
        </w:numPr>
        <w:kinsoku/>
        <w:wordWrap/>
        <w:overflowPunct/>
        <w:topLinePunct w:val="0"/>
        <w:autoSpaceDE/>
        <w:autoSpaceDN/>
        <w:bidi w:val="0"/>
        <w:spacing w:beforeAutospacing="0" w:afterAutospacing="0" w:line="360" w:lineRule="auto"/>
        <w:jc w:val="left"/>
        <w:rPr>
          <w:rFonts w:hint="default"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月坛门诊部</w:t>
      </w:r>
    </w:p>
    <w:p w14:paraId="6085D6E6">
      <w:pPr>
        <w:pageBreakBefore w:val="0"/>
        <w:numPr>
          <w:ilvl w:val="0"/>
          <w:numId w:val="0"/>
        </w:numPr>
        <w:kinsoku/>
        <w:wordWrap/>
        <w:overflowPunct/>
        <w:topLinePunct w:val="0"/>
        <w:autoSpaceDE/>
        <w:autoSpaceDN/>
        <w:bidi w:val="0"/>
        <w:spacing w:beforeAutospacing="0" w:afterAutospacing="0" w:line="360" w:lineRule="auto"/>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现状：</w:t>
      </w:r>
    </w:p>
    <w:p w14:paraId="1D1C8087">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本工程现状强电系统包括：10/0.4kV变配电系统；低压配电系统（舒适性空调、洁净空调、各类风机水泵、大型医疗设备配电）；照明系统（普通照明、应急照明）；建筑物防雷、等电位接地系统及安全措施。</w:t>
      </w:r>
    </w:p>
    <w:p w14:paraId="54B783CB">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项目在西侧室外的小院内设置室外箱式变压器，为医疗综合楼供电，电源分界点设在高压柜进线端；共设置一台500kVA室外箱变，总装机容量为500kVA。采用UPS不间断电源，作为本项目的备用电源，未设置柴油发电机组。低压配电系统220/380V放射式与树干式相结合的方式，对于单台容量较大的负荷及重要负荷采用放射式供电；对于照明及一般负荷采用树干式与放射式相结合的供电方式。</w:t>
      </w:r>
    </w:p>
    <w:p w14:paraId="6E2CCAF2">
      <w:pPr>
        <w:pageBreakBefore w:val="0"/>
        <w:numPr>
          <w:ilvl w:val="0"/>
          <w:numId w:val="0"/>
        </w:numPr>
        <w:kinsoku/>
        <w:wordWrap/>
        <w:overflowPunct/>
        <w:topLinePunct w:val="0"/>
        <w:autoSpaceDE/>
        <w:autoSpaceDN/>
        <w:bidi w:val="0"/>
        <w:spacing w:beforeAutospacing="0" w:afterAutospacing="0" w:line="360" w:lineRule="auto"/>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改造目标：</w:t>
      </w:r>
    </w:p>
    <w:p w14:paraId="18573C55">
      <w:pPr>
        <w:pageBreakBefore w:val="0"/>
        <w:numPr>
          <w:ilvl w:val="0"/>
          <w:numId w:val="4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对电气专业的总体要求：</w:t>
      </w:r>
    </w:p>
    <w:p w14:paraId="6E7DC2F5">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各电气系统设计全部采用现行国家规范和标准；</w:t>
      </w:r>
    </w:p>
    <w:p w14:paraId="33062892">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电源及供配电系统安全可靠，为医院正常运营和医疗设备稳定运行提供可靠电力保障；</w:t>
      </w:r>
    </w:p>
    <w:p w14:paraId="519E9D8E">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采用先进的智能化系统技术，为患者提供舒适便捷的服务；</w:t>
      </w:r>
    </w:p>
    <w:p w14:paraId="36D11ABA">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采取绿色设计和节能措施，提高节能效果和医院管理水平，形成示范效应；</w:t>
      </w:r>
    </w:p>
    <w:p w14:paraId="69CDCA38">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原有电气系统及设备全部更新，应选用技术先进、质量可靠的系统及产品。</w:t>
      </w:r>
    </w:p>
    <w:p w14:paraId="7BAD9916">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本项目变配电系统由具有电力设计资质的电力设计单位完成，设计院配合电力设计单位完成相应的配合工作</w:t>
      </w:r>
    </w:p>
    <w:p w14:paraId="2080BA6F">
      <w:pPr>
        <w:pageBreakBefore w:val="0"/>
        <w:numPr>
          <w:ilvl w:val="0"/>
          <w:numId w:val="4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bookmarkStart w:id="833" w:name="_Toc308167172"/>
      <w:r>
        <w:rPr>
          <w:rFonts w:hint="eastAsia" w:ascii="宋体" w:hAnsi="宋体" w:eastAsia="宋体" w:cs="宋体"/>
          <w:b w:val="0"/>
          <w:bCs/>
          <w:sz w:val="24"/>
          <w:szCs w:val="24"/>
          <w:highlight w:val="none"/>
          <w:lang w:val="en-US" w:eastAsia="zh-CN"/>
        </w:rPr>
        <w:t>变配电工程</w:t>
      </w:r>
      <w:bookmarkEnd w:id="833"/>
    </w:p>
    <w:p w14:paraId="54EBB0AA">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本项目原供电应满足改造后的建筑功能要求，变压器容量指标不低于80VA/m²。根据现状条件结合改造图纸梳理本项目变配电系统，并根据供电方案，配合电力设计单位完成，电力系统和供配电系统的改造。</w:t>
      </w:r>
    </w:p>
    <w:p w14:paraId="17D68D2C">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本次改造对原有供配电设备全部进行更新，电线、电缆等全部重新敷设；变电所内的低压出线开关根据改造后使用需求局部更换。</w:t>
      </w:r>
    </w:p>
    <w:p w14:paraId="40CC5826">
      <w:pPr>
        <w:pageBreakBefore w:val="0"/>
        <w:numPr>
          <w:ilvl w:val="0"/>
          <w:numId w:val="0"/>
        </w:numPr>
        <w:kinsoku/>
        <w:wordWrap/>
        <w:overflowPunct/>
        <w:topLinePunct w:val="0"/>
        <w:autoSpaceDE/>
        <w:autoSpaceDN/>
        <w:bidi w:val="0"/>
        <w:spacing w:beforeAutospacing="0" w:afterAutospacing="0" w:line="360" w:lineRule="auto"/>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本项目现状为单路市电电源供电，根据项目负荷等级，拟在室外设置200kW箱式柴发机组，作为本项目的备用电源。</w:t>
      </w:r>
    </w:p>
    <w:p w14:paraId="4DD311BA">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本建筑物内有大量患者和医护人员工作和生活，必须保障电力供应的安全可靠，需要设置UPS不间断电源作为自备应急电源。</w:t>
      </w:r>
    </w:p>
    <w:p w14:paraId="249B1610">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在易产生谐波源的医疗场所，末端设置有源滤波装置或谐波保护装置以保证电能质量。</w:t>
      </w:r>
    </w:p>
    <w:p w14:paraId="6D6E8E82">
      <w:pPr>
        <w:pageBreakBefore w:val="0"/>
        <w:numPr>
          <w:ilvl w:val="0"/>
          <w:numId w:val="0"/>
        </w:numPr>
        <w:kinsoku/>
        <w:wordWrap/>
        <w:overflowPunct/>
        <w:topLinePunct w:val="0"/>
        <w:autoSpaceDE/>
        <w:autoSpaceDN/>
        <w:bidi w:val="0"/>
        <w:spacing w:beforeAutospacing="0" w:afterAutospacing="0" w:line="360" w:lineRule="auto"/>
        <w:ind w:firstLine="720" w:firstLineChars="3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消防控制室、安防控制室、重要电子信息设备机房应配备UPS不间断电源。应急照明需配备EPS应急电源。</w:t>
      </w:r>
    </w:p>
    <w:p w14:paraId="2EFD7347">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根据建筑物使用功能，分区域装设电能表，以便于物业管理。</w:t>
      </w:r>
    </w:p>
    <w:p w14:paraId="100CD11C">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对照明、动力、空调、电梯等不同的用电分别装设电能表，以便于节能统计与管理。</w:t>
      </w:r>
    </w:p>
    <w:p w14:paraId="1D8C3CC8">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电气设备及管路需进行抗震设计。</w:t>
      </w:r>
    </w:p>
    <w:p w14:paraId="72B5E1A5">
      <w:pPr>
        <w:pageBreakBefore w:val="0"/>
        <w:numPr>
          <w:ilvl w:val="0"/>
          <w:numId w:val="4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bookmarkStart w:id="834" w:name="_Toc308167173"/>
      <w:r>
        <w:rPr>
          <w:rFonts w:hint="eastAsia" w:ascii="宋体" w:hAnsi="宋体" w:eastAsia="宋体" w:cs="宋体"/>
          <w:b w:val="0"/>
          <w:bCs/>
          <w:sz w:val="24"/>
          <w:szCs w:val="24"/>
          <w:highlight w:val="none"/>
          <w:lang w:val="en-US" w:eastAsia="zh-CN"/>
        </w:rPr>
        <w:t>照明工程</w:t>
      </w:r>
      <w:bookmarkEnd w:id="834"/>
    </w:p>
    <w:p w14:paraId="218D3E53">
      <w:pPr>
        <w:pageBreakBefore w:val="0"/>
        <w:numPr>
          <w:ilvl w:val="0"/>
          <w:numId w:val="45"/>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照度标准</w:t>
      </w:r>
    </w:p>
    <w:p w14:paraId="09E59D0C">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考虑到医院的实际需求，应满足医疗建筑照度标准，照明功率密度值应满足节能要求。</w:t>
      </w:r>
    </w:p>
    <w:p w14:paraId="420499A6">
      <w:pPr>
        <w:pageBreakBefore w:val="0"/>
        <w:numPr>
          <w:ilvl w:val="0"/>
          <w:numId w:val="45"/>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光源及灯具</w:t>
      </w:r>
    </w:p>
    <w:p w14:paraId="685BA859">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照明应采用节能型光源和高效灯具。采用LED光源，功率因数不小于0.9。对于颜色识别有较高要求的用房，如诊断室、治疗室等，应采用高显色性光源。本项目普通照明一般场所采用LED灯具，。护士站及医生办公室、诊断室、治疗室等部门采用漫反射/高显色性灯具。应急照明采用专用应急灯具，采用集中电源集中控制型应急照明系统，平时疏散指示灯常亮，应急灯熄灭，火灾时由消防控制室点亮相全楼应急照明灯。</w:t>
      </w:r>
    </w:p>
    <w:p w14:paraId="64993840">
      <w:pPr>
        <w:pageBreakBefore w:val="0"/>
        <w:numPr>
          <w:ilvl w:val="0"/>
          <w:numId w:val="45"/>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应急照明</w:t>
      </w:r>
    </w:p>
    <w:p w14:paraId="75667344">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在高压分界室、值班室、消防中心、弱电机房、消防泵房等处设备用照明。在走廊、疏散楼梯间等处设置疏散照明及疏散标志灯。采用DC36V应急照明及疏散指示系统。</w:t>
      </w:r>
    </w:p>
    <w:p w14:paraId="0E4BE51C">
      <w:pPr>
        <w:pageBreakBefore w:val="0"/>
        <w:numPr>
          <w:ilvl w:val="0"/>
          <w:numId w:val="45"/>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室外照明</w:t>
      </w:r>
    </w:p>
    <w:p w14:paraId="21C2D412">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室外照明包括广场及周边道路照明、建筑物夜景照明、外立面标识及广告照明。</w:t>
      </w:r>
    </w:p>
    <w:p w14:paraId="35635532">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室外照明要能满足患者夜间户外活动照明的需求。</w:t>
      </w:r>
    </w:p>
    <w:p w14:paraId="044B6FC6">
      <w:pPr>
        <w:pageBreakBefore w:val="0"/>
        <w:numPr>
          <w:ilvl w:val="0"/>
          <w:numId w:val="45"/>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照明控制</w:t>
      </w:r>
    </w:p>
    <w:p w14:paraId="7267AF07">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公共场所采用智能照明控制系统采用KNX总线形式，根据作息时间、照度、使用场景、人体感应等对照明进行自动控制，达到方便使用、节约能源、减轻院方维护管理工作量的目标。</w:t>
      </w:r>
    </w:p>
    <w:p w14:paraId="4F44AD4B">
      <w:pPr>
        <w:pageBreakBefore w:val="0"/>
        <w:numPr>
          <w:ilvl w:val="0"/>
          <w:numId w:val="4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bookmarkStart w:id="835" w:name="_Toc308167174"/>
      <w:r>
        <w:rPr>
          <w:rFonts w:hint="eastAsia" w:ascii="宋体" w:hAnsi="宋体" w:eastAsia="宋体" w:cs="宋体"/>
          <w:b w:val="0"/>
          <w:bCs/>
          <w:sz w:val="24"/>
          <w:szCs w:val="24"/>
          <w:highlight w:val="none"/>
          <w:lang w:val="en-US" w:eastAsia="zh-CN"/>
        </w:rPr>
        <w:t xml:space="preserve"> 防雷及接地</w:t>
      </w:r>
      <w:bookmarkEnd w:id="835"/>
      <w:r>
        <w:rPr>
          <w:rFonts w:hint="eastAsia" w:ascii="宋体" w:hAnsi="宋体" w:eastAsia="宋体" w:cs="宋体"/>
          <w:b w:val="0"/>
          <w:bCs/>
          <w:sz w:val="24"/>
          <w:szCs w:val="24"/>
          <w:highlight w:val="none"/>
          <w:lang w:val="en-US" w:eastAsia="zh-CN"/>
        </w:rPr>
        <w:t>工程</w:t>
      </w:r>
    </w:p>
    <w:p w14:paraId="06A460DC">
      <w:pPr>
        <w:pageBreakBefore w:val="0"/>
        <w:numPr>
          <w:ilvl w:val="0"/>
          <w:numId w:val="46"/>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建筑物防雷</w:t>
      </w:r>
    </w:p>
    <w:p w14:paraId="147D9AD2">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工程防雷等级为二类。防雷装置满足防直击雷、侧击雷、防雷电感应及雷电波的侵入，并设置总等电位联结。接地采用TN-S系统。本建筑物需采取防直击、侧击和防雷电侵入的措施，沿用原有建筑防雷系统，本次改造仅对屋面新增设备补充防雷措施，可在局部位置设置早期放电式接闪杆。</w:t>
      </w:r>
    </w:p>
    <w:p w14:paraId="7560011F">
      <w:pPr>
        <w:pageBreakBefore w:val="0"/>
        <w:numPr>
          <w:ilvl w:val="0"/>
          <w:numId w:val="46"/>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电子信息系统雷电防护</w:t>
      </w:r>
    </w:p>
    <w:p w14:paraId="2727E795">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本建筑改造完成后将有大量电子信息系统设备，设置联网型浪涌保护装置，需采取全面的雷电防护设计。</w:t>
      </w:r>
    </w:p>
    <w:p w14:paraId="7366E17F">
      <w:pPr>
        <w:pageBreakBefore w:val="0"/>
        <w:numPr>
          <w:ilvl w:val="0"/>
          <w:numId w:val="46"/>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安全措施</w:t>
      </w:r>
    </w:p>
    <w:p w14:paraId="3EB9B42D">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本工程需要做总等电位联结，等电位连结线结合土建改造全部重新敷设。在诊室、配电间、电气竖井、淋浴间、卫生间等处设局部等电位联结。</w:t>
      </w:r>
    </w:p>
    <w:p w14:paraId="6716E4CE">
      <w:pPr>
        <w:pageBreakBefore w:val="0"/>
        <w:numPr>
          <w:ilvl w:val="0"/>
          <w:numId w:val="46"/>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接地系统</w:t>
      </w:r>
    </w:p>
    <w:p w14:paraId="5A1E1CF3">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大楼采用联合接地系统，要求接地电阻不大于 0.5欧姆，不能满足时应在室外增设人工接地体。</w:t>
      </w:r>
    </w:p>
    <w:p w14:paraId="58311CAB">
      <w:pPr>
        <w:pageBreakBefore w:val="0"/>
        <w:kinsoku/>
        <w:wordWrap/>
        <w:overflowPunct/>
        <w:topLinePunct w:val="0"/>
        <w:autoSpaceDE/>
        <w:autoSpaceDN/>
        <w:bidi w:val="0"/>
        <w:spacing w:beforeAutospacing="0" w:afterAutospacing="0" w:line="360" w:lineRule="auto"/>
        <w:ind w:left="0"/>
        <w:rPr>
          <w:rFonts w:hint="eastAsia"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南病房楼</w:t>
      </w:r>
    </w:p>
    <w:p w14:paraId="11717FA2">
      <w:pPr>
        <w:pStyle w:val="18"/>
        <w:pageBreakBefore w:val="0"/>
        <w:kinsoku/>
        <w:wordWrap/>
        <w:overflowPunct/>
        <w:topLinePunct w:val="0"/>
        <w:autoSpaceDE/>
        <w:autoSpaceDN/>
        <w:bidi w:val="0"/>
        <w:adjustRightInd w:val="0"/>
        <w:snapToGrid w:val="0"/>
        <w:spacing w:beforeAutospacing="0" w:afterAutospacing="0" w:line="360" w:lineRule="auto"/>
        <w:ind w:left="0"/>
        <w:rPr>
          <w:rFonts w:ascii="宋体" w:hAnsi="宋体"/>
          <w:color w:val="000000"/>
          <w:sz w:val="24"/>
          <w:highlight w:val="none"/>
        </w:rPr>
      </w:pPr>
      <w:r>
        <w:rPr>
          <w:rFonts w:hint="eastAsia" w:ascii="宋体" w:hAnsi="宋体"/>
          <w:color w:val="000000"/>
          <w:sz w:val="24"/>
          <w:highlight w:val="none"/>
        </w:rPr>
        <w:t>现状</w:t>
      </w:r>
      <w:r>
        <w:rPr>
          <w:rFonts w:ascii="宋体" w:hAnsi="宋体"/>
          <w:color w:val="000000"/>
          <w:sz w:val="24"/>
          <w:highlight w:val="none"/>
        </w:rPr>
        <w:t>：</w:t>
      </w:r>
    </w:p>
    <w:p w14:paraId="7187419B">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ascii="宋体" w:hAnsi="宋体"/>
          <w:color w:val="000000"/>
          <w:sz w:val="24"/>
          <w:highlight w:val="none"/>
        </w:rPr>
      </w:pPr>
      <w:r>
        <w:rPr>
          <w:rFonts w:hint="eastAsia" w:ascii="宋体" w:hAnsi="宋体"/>
          <w:color w:val="000000"/>
          <w:sz w:val="24"/>
          <w:highlight w:val="none"/>
        </w:rPr>
        <w:t>本工程现状强电系统包括：10/0.4kV变配电系统；低压配电系统（舒适性空调、洁净空调、各类风机水泵、大型医疗设备配电）；照明系统（普通照明、应急照明）；建筑物防雷、等电位接地系统及安全措施。</w:t>
      </w:r>
    </w:p>
    <w:p w14:paraId="44066AC2">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ascii="宋体" w:hAnsi="宋体"/>
          <w:color w:val="000000"/>
          <w:sz w:val="24"/>
          <w:highlight w:val="none"/>
        </w:rPr>
      </w:pPr>
      <w:r>
        <w:rPr>
          <w:rFonts w:hint="eastAsia" w:ascii="宋体" w:hAnsi="宋体"/>
          <w:color w:val="000000"/>
          <w:sz w:val="24"/>
          <w:highlight w:val="none"/>
        </w:rPr>
        <w:t>本项目在地下</w:t>
      </w:r>
      <w:r>
        <w:rPr>
          <w:rFonts w:hint="eastAsia" w:ascii="宋体" w:hAnsi="宋体"/>
          <w:color w:val="000000"/>
          <w:sz w:val="24"/>
          <w:highlight w:val="none"/>
          <w:lang w:val="en-US" w:eastAsia="zh-CN"/>
        </w:rPr>
        <w:t>二</w:t>
      </w:r>
      <w:r>
        <w:rPr>
          <w:rFonts w:hint="eastAsia" w:ascii="宋体" w:hAnsi="宋体"/>
          <w:color w:val="000000"/>
          <w:sz w:val="24"/>
          <w:highlight w:val="none"/>
        </w:rPr>
        <w:t>层设置</w:t>
      </w:r>
      <w:r>
        <w:rPr>
          <w:rFonts w:hint="eastAsia" w:ascii="宋体" w:hAnsi="宋体"/>
          <w:color w:val="000000"/>
          <w:sz w:val="24"/>
          <w:highlight w:val="none"/>
          <w:lang w:eastAsia="zh-CN"/>
        </w:rPr>
        <w:t>高压分界室和</w:t>
      </w:r>
      <w:r>
        <w:rPr>
          <w:rFonts w:hint="eastAsia" w:ascii="宋体" w:hAnsi="宋体"/>
          <w:color w:val="000000"/>
          <w:sz w:val="24"/>
          <w:highlight w:val="none"/>
        </w:rPr>
        <w:t>10/0.4kV变配电室</w:t>
      </w:r>
      <w:r>
        <w:rPr>
          <w:rFonts w:hint="eastAsia" w:ascii="宋体" w:hAnsi="宋体"/>
          <w:color w:val="000000"/>
          <w:sz w:val="24"/>
          <w:highlight w:val="none"/>
          <w:lang w:eastAsia="zh-CN"/>
        </w:rPr>
        <w:t>各一座</w:t>
      </w:r>
      <w:r>
        <w:rPr>
          <w:rFonts w:hint="eastAsia" w:ascii="宋体" w:hAnsi="宋体"/>
          <w:color w:val="000000"/>
          <w:sz w:val="24"/>
          <w:highlight w:val="none"/>
        </w:rPr>
        <w:t>，为医疗综合楼供电，电源分界点设在高压柜进线端；共设置两台</w:t>
      </w:r>
      <w:r>
        <w:rPr>
          <w:rFonts w:hint="eastAsia" w:ascii="宋体" w:hAnsi="宋体"/>
          <w:color w:val="000000"/>
          <w:sz w:val="24"/>
          <w:highlight w:val="none"/>
          <w:lang w:val="en-US" w:eastAsia="zh-CN"/>
        </w:rPr>
        <w:t>16</w:t>
      </w:r>
      <w:r>
        <w:rPr>
          <w:rFonts w:hint="eastAsia" w:ascii="宋体" w:hAnsi="宋体"/>
          <w:color w:val="000000"/>
          <w:sz w:val="24"/>
          <w:highlight w:val="none"/>
        </w:rPr>
        <w:t>00kVA变压器</w:t>
      </w:r>
      <w:r>
        <w:rPr>
          <w:rFonts w:hint="eastAsia" w:ascii="宋体" w:hAnsi="宋体"/>
          <w:color w:val="000000"/>
          <w:sz w:val="24"/>
          <w:highlight w:val="none"/>
          <w:lang w:eastAsia="zh-CN"/>
        </w:rPr>
        <w:t>，在西配楼室外绿地区域另设置一台</w:t>
      </w:r>
      <w:r>
        <w:rPr>
          <w:rFonts w:hint="eastAsia" w:ascii="宋体" w:hAnsi="宋体"/>
          <w:color w:val="000000"/>
          <w:sz w:val="24"/>
          <w:highlight w:val="none"/>
          <w:lang w:val="en-US" w:eastAsia="zh-CN"/>
        </w:rPr>
        <w:t>500kVA箱式变压器</w:t>
      </w:r>
      <w:r>
        <w:rPr>
          <w:rFonts w:hint="eastAsia" w:ascii="宋体" w:hAnsi="宋体"/>
          <w:color w:val="000000"/>
          <w:sz w:val="24"/>
          <w:highlight w:val="none"/>
        </w:rPr>
        <w:t>，</w:t>
      </w:r>
      <w:r>
        <w:rPr>
          <w:rFonts w:hint="eastAsia" w:ascii="宋体" w:hAnsi="宋体"/>
          <w:color w:val="000000"/>
          <w:sz w:val="24"/>
          <w:highlight w:val="none"/>
          <w:lang w:eastAsia="zh-CN"/>
        </w:rPr>
        <w:t>院区原始</w:t>
      </w:r>
      <w:r>
        <w:rPr>
          <w:rFonts w:hint="eastAsia" w:ascii="宋体" w:hAnsi="宋体"/>
          <w:color w:val="000000"/>
          <w:sz w:val="24"/>
          <w:highlight w:val="none"/>
        </w:rPr>
        <w:t>总装机容量为</w:t>
      </w:r>
      <w:r>
        <w:rPr>
          <w:rFonts w:hint="eastAsia" w:ascii="宋体" w:hAnsi="宋体"/>
          <w:color w:val="000000"/>
          <w:sz w:val="24"/>
          <w:highlight w:val="none"/>
          <w:lang w:val="en-US" w:eastAsia="zh-CN"/>
        </w:rPr>
        <w:t>370</w:t>
      </w:r>
      <w:r>
        <w:rPr>
          <w:rFonts w:hint="eastAsia" w:ascii="宋体" w:hAnsi="宋体"/>
          <w:color w:val="000000"/>
          <w:sz w:val="24"/>
          <w:highlight w:val="none"/>
        </w:rPr>
        <w:t>0kVA</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在</w:t>
      </w:r>
      <w:r>
        <w:rPr>
          <w:rFonts w:hint="eastAsia" w:ascii="宋体" w:hAnsi="宋体"/>
          <w:color w:val="000000"/>
          <w:sz w:val="24"/>
          <w:highlight w:val="none"/>
          <w:lang w:eastAsia="zh-CN"/>
        </w:rPr>
        <w:t>院内图书馆附近</w:t>
      </w:r>
      <w:r>
        <w:rPr>
          <w:rFonts w:hint="eastAsia" w:ascii="宋体" w:hAnsi="宋体"/>
          <w:color w:val="000000"/>
          <w:sz w:val="24"/>
          <w:highlight w:val="none"/>
        </w:rPr>
        <w:t>设置</w:t>
      </w:r>
      <w:r>
        <w:rPr>
          <w:rFonts w:hint="eastAsia" w:ascii="宋体" w:hAnsi="宋体"/>
          <w:color w:val="000000"/>
          <w:sz w:val="24"/>
          <w:highlight w:val="none"/>
          <w:lang w:eastAsia="zh-CN"/>
        </w:rPr>
        <w:t>一</w:t>
      </w:r>
      <w:r>
        <w:rPr>
          <w:rFonts w:hint="eastAsia" w:ascii="宋体" w:hAnsi="宋体"/>
          <w:color w:val="000000"/>
          <w:sz w:val="24"/>
          <w:highlight w:val="none"/>
        </w:rPr>
        <w:t>台</w:t>
      </w:r>
      <w:r>
        <w:rPr>
          <w:rFonts w:hint="eastAsia" w:ascii="宋体" w:hAnsi="宋体"/>
          <w:color w:val="000000"/>
          <w:sz w:val="24"/>
          <w:highlight w:val="none"/>
          <w:lang w:val="en-US" w:eastAsia="zh-CN"/>
        </w:rPr>
        <w:t>625kVA（500kW）的</w:t>
      </w:r>
      <w:r>
        <w:rPr>
          <w:rFonts w:hint="eastAsia" w:ascii="宋体" w:hAnsi="宋体"/>
          <w:color w:val="000000"/>
          <w:sz w:val="24"/>
          <w:highlight w:val="none"/>
        </w:rPr>
        <w:t>应急柴油发电机组，作为本项目的自备应急电源，应急柴油发电机组设置于</w:t>
      </w:r>
      <w:r>
        <w:rPr>
          <w:rFonts w:hint="eastAsia" w:ascii="宋体" w:hAnsi="宋体"/>
          <w:color w:val="000000"/>
          <w:sz w:val="24"/>
          <w:highlight w:val="none"/>
          <w:lang w:eastAsia="zh-CN"/>
        </w:rPr>
        <w:t>首层柴油发电机房</w:t>
      </w:r>
      <w:r>
        <w:rPr>
          <w:rFonts w:hint="eastAsia" w:ascii="宋体" w:hAnsi="宋体"/>
          <w:color w:val="000000"/>
          <w:sz w:val="24"/>
          <w:highlight w:val="none"/>
        </w:rPr>
        <w:t>内。低压配电系统220/380V放射式与树干式相结合的方式，对于单台容量较大的负荷及重要负荷采用放射式供电；对于照明及一般负荷采用树干式与放射式相结合的供电方式。</w:t>
      </w:r>
    </w:p>
    <w:p w14:paraId="2FAF8CE9">
      <w:pPr>
        <w:pStyle w:val="18"/>
        <w:pageBreakBefore w:val="0"/>
        <w:kinsoku/>
        <w:wordWrap/>
        <w:overflowPunct/>
        <w:topLinePunct w:val="0"/>
        <w:autoSpaceDE/>
        <w:autoSpaceDN/>
        <w:bidi w:val="0"/>
        <w:adjustRightInd w:val="0"/>
        <w:snapToGrid w:val="0"/>
        <w:spacing w:beforeAutospacing="0" w:afterAutospacing="0" w:line="360" w:lineRule="auto"/>
        <w:ind w:left="0"/>
        <w:rPr>
          <w:rFonts w:ascii="宋体" w:hAnsi="宋体"/>
          <w:color w:val="000000"/>
          <w:sz w:val="24"/>
          <w:highlight w:val="none"/>
        </w:rPr>
      </w:pPr>
      <w:r>
        <w:rPr>
          <w:rFonts w:hint="eastAsia" w:ascii="宋体" w:hAnsi="宋体"/>
          <w:color w:val="000000"/>
          <w:sz w:val="24"/>
          <w:highlight w:val="none"/>
        </w:rPr>
        <w:t>改造</w:t>
      </w:r>
      <w:r>
        <w:rPr>
          <w:rFonts w:ascii="宋体" w:hAnsi="宋体"/>
          <w:color w:val="000000"/>
          <w:sz w:val="24"/>
          <w:highlight w:val="none"/>
        </w:rPr>
        <w:t>目标：</w:t>
      </w:r>
    </w:p>
    <w:p w14:paraId="18FF21CC">
      <w:pPr>
        <w:pStyle w:val="26"/>
        <w:pageBreakBefore w:val="0"/>
        <w:numPr>
          <w:ilvl w:val="0"/>
          <w:numId w:val="47"/>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ascii="宋体" w:hAnsi="宋体" w:eastAsia="宋体"/>
          <w:color w:val="auto"/>
          <w:sz w:val="24"/>
          <w:highlight w:val="none"/>
        </w:rPr>
      </w:pPr>
      <w:r>
        <w:rPr>
          <w:rFonts w:hint="eastAsia" w:ascii="宋体" w:hAnsi="宋体" w:eastAsia="宋体"/>
          <w:color w:val="auto"/>
          <w:sz w:val="24"/>
          <w:highlight w:val="none"/>
        </w:rPr>
        <w:t>对</w:t>
      </w:r>
      <w:r>
        <w:rPr>
          <w:rFonts w:hint="eastAsia" w:ascii="宋体" w:hAnsi="宋体" w:eastAsia="宋体"/>
          <w:sz w:val="24"/>
          <w:highlight w:val="none"/>
        </w:rPr>
        <w:t>电气</w:t>
      </w:r>
      <w:r>
        <w:rPr>
          <w:rFonts w:hint="eastAsia" w:ascii="宋体" w:hAnsi="宋体" w:eastAsia="宋体"/>
          <w:color w:val="auto"/>
          <w:sz w:val="24"/>
          <w:highlight w:val="none"/>
        </w:rPr>
        <w:t>专业的总体要求：</w:t>
      </w:r>
    </w:p>
    <w:p w14:paraId="277A81C0">
      <w:pPr>
        <w:pStyle w:val="158"/>
        <w:pageBreakBefore w:val="0"/>
        <w:numPr>
          <w:ilvl w:val="0"/>
          <w:numId w:val="48"/>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各电气系统设计全部采用现行国家规范和标准；</w:t>
      </w:r>
    </w:p>
    <w:p w14:paraId="375B049B">
      <w:pPr>
        <w:pStyle w:val="158"/>
        <w:pageBreakBefore w:val="0"/>
        <w:numPr>
          <w:ilvl w:val="0"/>
          <w:numId w:val="48"/>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电源及供配电系统安全可靠，为医院正常</w:t>
      </w:r>
      <w:r>
        <w:rPr>
          <w:rFonts w:ascii="宋体" w:hAnsi="宋体" w:eastAsia="宋体"/>
          <w:sz w:val="24"/>
          <w:highlight w:val="none"/>
        </w:rPr>
        <w:t>运营和医疗设备稳定运行</w:t>
      </w:r>
      <w:r>
        <w:rPr>
          <w:rFonts w:hint="eastAsia" w:ascii="宋体" w:hAnsi="宋体" w:eastAsia="宋体"/>
          <w:sz w:val="24"/>
          <w:highlight w:val="none"/>
        </w:rPr>
        <w:t>提供可靠电力保障；</w:t>
      </w:r>
    </w:p>
    <w:p w14:paraId="1BB3B4ED">
      <w:pPr>
        <w:pStyle w:val="158"/>
        <w:pageBreakBefore w:val="0"/>
        <w:numPr>
          <w:ilvl w:val="0"/>
          <w:numId w:val="48"/>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采用先进的智能化系统技术，为患者提供舒适便捷的服务；</w:t>
      </w:r>
    </w:p>
    <w:p w14:paraId="3D33660F">
      <w:pPr>
        <w:pStyle w:val="158"/>
        <w:pageBreakBefore w:val="0"/>
        <w:numPr>
          <w:ilvl w:val="0"/>
          <w:numId w:val="48"/>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采取绿色设计和节能措施，提高节能效果和医院管理水平，形成示范效应；</w:t>
      </w:r>
    </w:p>
    <w:p w14:paraId="48CEBCB4">
      <w:pPr>
        <w:pStyle w:val="158"/>
        <w:pageBreakBefore w:val="0"/>
        <w:numPr>
          <w:ilvl w:val="0"/>
          <w:numId w:val="48"/>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原有电气系统及设备全部更新，应选用技术先进、质量可靠的系统及产品。</w:t>
      </w:r>
    </w:p>
    <w:p w14:paraId="0AA38B5B">
      <w:pPr>
        <w:pStyle w:val="26"/>
        <w:pageBreakBefore w:val="0"/>
        <w:numPr>
          <w:ilvl w:val="0"/>
          <w:numId w:val="47"/>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hint="eastAsia" w:ascii="宋体" w:hAnsi="宋体" w:eastAsia="宋体"/>
          <w:color w:val="auto"/>
          <w:sz w:val="24"/>
          <w:highlight w:val="none"/>
        </w:rPr>
      </w:pPr>
      <w:r>
        <w:rPr>
          <w:rFonts w:hint="eastAsia" w:ascii="宋体" w:hAnsi="宋体" w:eastAsia="宋体"/>
          <w:color w:val="auto"/>
          <w:sz w:val="24"/>
          <w:highlight w:val="none"/>
        </w:rPr>
        <w:t>变配电工程</w:t>
      </w:r>
    </w:p>
    <w:p w14:paraId="435A7374">
      <w:pPr>
        <w:pStyle w:val="158"/>
        <w:pageBreakBefore w:val="0"/>
        <w:numPr>
          <w:ilvl w:val="0"/>
          <w:numId w:val="49"/>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本项目原供电应满足改造后的建筑功能要求，变压器容量指标</w:t>
      </w:r>
      <w:r>
        <w:rPr>
          <w:rFonts w:hint="eastAsia" w:ascii="宋体" w:hAnsi="宋体" w:eastAsia="宋体"/>
          <w:sz w:val="24"/>
          <w:highlight w:val="none"/>
          <w:lang w:eastAsia="zh-CN"/>
        </w:rPr>
        <w:t>不低于</w:t>
      </w:r>
      <w:r>
        <w:rPr>
          <w:rFonts w:hint="eastAsia" w:ascii="宋体" w:hAnsi="宋体" w:eastAsia="宋体"/>
          <w:sz w:val="24"/>
          <w:highlight w:val="none"/>
          <w:lang w:val="en-US" w:eastAsia="zh-CN"/>
        </w:rPr>
        <w:t>10</w:t>
      </w:r>
      <w:r>
        <w:rPr>
          <w:rFonts w:ascii="宋体" w:hAnsi="宋体" w:eastAsia="宋体"/>
          <w:sz w:val="24"/>
          <w:highlight w:val="none"/>
        </w:rPr>
        <w:t>0VA/m²</w:t>
      </w:r>
      <w:r>
        <w:rPr>
          <w:rFonts w:hint="eastAsia" w:ascii="宋体" w:hAnsi="宋体" w:eastAsia="宋体"/>
          <w:sz w:val="24"/>
          <w:highlight w:val="none"/>
        </w:rPr>
        <w:t>。</w:t>
      </w:r>
      <w:r>
        <w:rPr>
          <w:rFonts w:hint="eastAsia" w:ascii="宋体" w:hAnsi="宋体" w:eastAsia="宋体"/>
          <w:sz w:val="24"/>
          <w:highlight w:val="none"/>
          <w:lang w:eastAsia="zh-CN"/>
        </w:rPr>
        <w:t>根据现状条件结合改造图纸梳理本项目变配电系统，并根据供电方案，配合电力设计单位完成，电力系统和供配电系统的改造。</w:t>
      </w:r>
      <w:r>
        <w:rPr>
          <w:rFonts w:hint="eastAsia" w:ascii="宋体" w:hAnsi="宋体" w:eastAsia="宋体"/>
          <w:sz w:val="24"/>
          <w:highlight w:val="none"/>
        </w:rPr>
        <w:t>本次改造对除</w:t>
      </w:r>
      <w:r>
        <w:rPr>
          <w:rFonts w:ascii="宋体" w:hAnsi="宋体" w:eastAsia="宋体"/>
          <w:sz w:val="24"/>
          <w:highlight w:val="none"/>
        </w:rPr>
        <w:t>变电所</w:t>
      </w:r>
      <w:r>
        <w:rPr>
          <w:rFonts w:hint="eastAsia" w:ascii="宋体" w:hAnsi="宋体" w:eastAsia="宋体"/>
          <w:sz w:val="24"/>
          <w:highlight w:val="none"/>
        </w:rPr>
        <w:t>外</w:t>
      </w:r>
      <w:r>
        <w:rPr>
          <w:rFonts w:ascii="宋体" w:hAnsi="宋体" w:eastAsia="宋体"/>
          <w:sz w:val="24"/>
          <w:highlight w:val="none"/>
        </w:rPr>
        <w:t>的，</w:t>
      </w:r>
      <w:r>
        <w:rPr>
          <w:rFonts w:hint="eastAsia" w:ascii="宋体" w:hAnsi="宋体" w:eastAsia="宋体"/>
          <w:sz w:val="24"/>
          <w:highlight w:val="none"/>
        </w:rPr>
        <w:t>原有供配电设备全部进行更新，电线、电缆等全部重新敷设；</w:t>
      </w:r>
      <w:r>
        <w:rPr>
          <w:rFonts w:ascii="宋体" w:hAnsi="宋体" w:eastAsia="宋体"/>
          <w:sz w:val="24"/>
          <w:highlight w:val="none"/>
        </w:rPr>
        <w:t>变电所内的低压出线开关根据改造后使用需求局部更换</w:t>
      </w:r>
      <w:r>
        <w:rPr>
          <w:rFonts w:hint="eastAsia" w:ascii="宋体" w:hAnsi="宋体" w:eastAsia="宋体"/>
          <w:sz w:val="24"/>
          <w:highlight w:val="none"/>
        </w:rPr>
        <w:t>。</w:t>
      </w:r>
    </w:p>
    <w:p w14:paraId="04442015">
      <w:pPr>
        <w:pStyle w:val="158"/>
        <w:pageBreakBefore w:val="0"/>
        <w:numPr>
          <w:ilvl w:val="0"/>
          <w:numId w:val="49"/>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本建筑物内有大量患者和</w:t>
      </w:r>
      <w:r>
        <w:rPr>
          <w:rFonts w:ascii="宋体" w:hAnsi="宋体" w:eastAsia="宋体"/>
          <w:sz w:val="24"/>
          <w:highlight w:val="none"/>
        </w:rPr>
        <w:t>医护人员</w:t>
      </w:r>
      <w:r>
        <w:rPr>
          <w:rFonts w:hint="eastAsia" w:ascii="宋体" w:hAnsi="宋体" w:eastAsia="宋体"/>
          <w:sz w:val="24"/>
          <w:highlight w:val="none"/>
        </w:rPr>
        <w:t>工作和生活，必须保障电力供应的安全可靠，需要设置柴油发电机组作为自备应急电源。</w:t>
      </w:r>
    </w:p>
    <w:p w14:paraId="1013354E">
      <w:pPr>
        <w:pStyle w:val="158"/>
        <w:pageBreakBefore w:val="0"/>
        <w:numPr>
          <w:ilvl w:val="0"/>
          <w:numId w:val="49"/>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lang w:eastAsia="zh-CN"/>
        </w:rPr>
        <w:t>手术室、</w:t>
      </w:r>
      <w:r>
        <w:rPr>
          <w:rFonts w:hint="eastAsia" w:ascii="宋体" w:hAnsi="宋体" w:eastAsia="宋体"/>
          <w:sz w:val="24"/>
          <w:highlight w:val="none"/>
          <w:lang w:val="en-US" w:eastAsia="zh-CN"/>
        </w:rPr>
        <w:t>ICU、抢救室、</w:t>
      </w:r>
      <w:r>
        <w:rPr>
          <w:rFonts w:hint="eastAsia" w:ascii="宋体" w:hAnsi="宋体" w:eastAsia="宋体"/>
          <w:sz w:val="24"/>
          <w:highlight w:val="none"/>
        </w:rPr>
        <w:t>消防控制室、安防控制室、重要电子信息设备机房应配备</w:t>
      </w:r>
      <w:r>
        <w:rPr>
          <w:rFonts w:ascii="宋体" w:hAnsi="宋体" w:eastAsia="宋体"/>
          <w:sz w:val="24"/>
          <w:highlight w:val="none"/>
        </w:rPr>
        <w:t>UPS</w:t>
      </w:r>
      <w:r>
        <w:rPr>
          <w:rFonts w:hint="eastAsia" w:ascii="宋体" w:hAnsi="宋体" w:eastAsia="宋体"/>
          <w:sz w:val="24"/>
          <w:highlight w:val="none"/>
        </w:rPr>
        <w:t>不间断电源。应急照明需配备</w:t>
      </w:r>
      <w:r>
        <w:rPr>
          <w:rFonts w:ascii="宋体" w:hAnsi="宋体" w:eastAsia="宋体"/>
          <w:sz w:val="24"/>
          <w:highlight w:val="none"/>
        </w:rPr>
        <w:t>EPS</w:t>
      </w:r>
      <w:r>
        <w:rPr>
          <w:rFonts w:hint="eastAsia" w:ascii="宋体" w:hAnsi="宋体" w:eastAsia="宋体"/>
          <w:sz w:val="24"/>
          <w:highlight w:val="none"/>
        </w:rPr>
        <w:t>应急电源。</w:t>
      </w:r>
    </w:p>
    <w:p w14:paraId="4EDA2035">
      <w:pPr>
        <w:pStyle w:val="158"/>
        <w:pageBreakBefore w:val="0"/>
        <w:numPr>
          <w:ilvl w:val="0"/>
          <w:numId w:val="49"/>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根据建筑物使用功能，分区域装设电能表，以便于物业管理。</w:t>
      </w:r>
    </w:p>
    <w:p w14:paraId="74D7FF6B">
      <w:pPr>
        <w:pStyle w:val="158"/>
        <w:pageBreakBefore w:val="0"/>
        <w:numPr>
          <w:ilvl w:val="0"/>
          <w:numId w:val="49"/>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对照明、动力、空调、电梯等不同的用电分别装设电能表，以便于节能统计与管理。</w:t>
      </w:r>
    </w:p>
    <w:p w14:paraId="3E27DFB5">
      <w:pPr>
        <w:pStyle w:val="158"/>
        <w:pageBreakBefore w:val="0"/>
        <w:numPr>
          <w:ilvl w:val="0"/>
          <w:numId w:val="49"/>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sz w:val="24"/>
          <w:highlight w:val="none"/>
        </w:rPr>
      </w:pPr>
      <w:r>
        <w:rPr>
          <w:rFonts w:hint="eastAsia" w:ascii="宋体" w:hAnsi="宋体" w:eastAsia="宋体"/>
          <w:sz w:val="24"/>
          <w:highlight w:val="none"/>
        </w:rPr>
        <w:t>电气设备及管路需进行抗震设计。</w:t>
      </w:r>
    </w:p>
    <w:p w14:paraId="0A291A18">
      <w:pPr>
        <w:pStyle w:val="26"/>
        <w:pageBreakBefore w:val="0"/>
        <w:numPr>
          <w:ilvl w:val="0"/>
          <w:numId w:val="47"/>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hint="eastAsia" w:ascii="宋体" w:hAnsi="宋体" w:eastAsia="宋体"/>
          <w:color w:val="auto"/>
          <w:sz w:val="24"/>
          <w:highlight w:val="none"/>
        </w:rPr>
      </w:pPr>
      <w:r>
        <w:rPr>
          <w:rFonts w:hint="eastAsia" w:ascii="宋体" w:hAnsi="宋体" w:eastAsia="宋体"/>
          <w:color w:val="auto"/>
          <w:sz w:val="24"/>
          <w:highlight w:val="none"/>
        </w:rPr>
        <w:t>照明工程</w:t>
      </w:r>
    </w:p>
    <w:p w14:paraId="1B4D9718">
      <w:pPr>
        <w:pStyle w:val="158"/>
        <w:pageBreakBefore w:val="0"/>
        <w:numPr>
          <w:ilvl w:val="0"/>
          <w:numId w:val="50"/>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color w:val="auto"/>
          <w:sz w:val="24"/>
          <w:highlight w:val="none"/>
        </w:rPr>
      </w:pPr>
      <w:r>
        <w:rPr>
          <w:rFonts w:hint="eastAsia" w:ascii="宋体" w:hAnsi="宋体" w:eastAsia="宋体"/>
          <w:color w:val="auto"/>
          <w:sz w:val="24"/>
          <w:highlight w:val="none"/>
        </w:rPr>
        <w:t>照度标准</w:t>
      </w:r>
    </w:p>
    <w:p w14:paraId="7B26AE6C">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考虑到医院的实际需求，应适当提高照度标准，照明功率密度值应满足节能要求。</w:t>
      </w:r>
    </w:p>
    <w:p w14:paraId="3B18CE2E">
      <w:pPr>
        <w:pStyle w:val="158"/>
        <w:pageBreakBefore w:val="0"/>
        <w:numPr>
          <w:ilvl w:val="0"/>
          <w:numId w:val="50"/>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highlight w:val="none"/>
        </w:rPr>
      </w:pPr>
      <w:r>
        <w:rPr>
          <w:rFonts w:hint="eastAsia" w:ascii="宋体" w:hAnsi="宋体" w:eastAsia="宋体"/>
          <w:color w:val="auto"/>
          <w:sz w:val="24"/>
          <w:highlight w:val="none"/>
        </w:rPr>
        <w:t>光源及灯具</w:t>
      </w:r>
    </w:p>
    <w:p w14:paraId="24B5C1C7">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照明应采用节能型光源和高效灯具。对于颜色识别有较高要求的用房，如诊断室、治疗室等，应采用高显色性光源。</w:t>
      </w:r>
    </w:p>
    <w:p w14:paraId="6216EB91">
      <w:pPr>
        <w:pStyle w:val="158"/>
        <w:pageBreakBefore w:val="0"/>
        <w:numPr>
          <w:ilvl w:val="0"/>
          <w:numId w:val="50"/>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highlight w:val="none"/>
        </w:rPr>
      </w:pPr>
      <w:r>
        <w:rPr>
          <w:rFonts w:hint="eastAsia" w:ascii="宋体" w:hAnsi="宋体" w:eastAsia="宋体"/>
          <w:color w:val="auto"/>
          <w:sz w:val="24"/>
          <w:highlight w:val="none"/>
        </w:rPr>
        <w:t>应急照明</w:t>
      </w:r>
    </w:p>
    <w:p w14:paraId="4BEDDCF3">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在变电所、值班室、消防中心、智能化机房、消防泵房等处设备用照明。</w:t>
      </w:r>
    </w:p>
    <w:p w14:paraId="19DED8E3">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在走廊、疏散楼梯间等处设置疏散照明及疏散标志灯。</w:t>
      </w:r>
    </w:p>
    <w:p w14:paraId="27F9EE88">
      <w:pPr>
        <w:pStyle w:val="158"/>
        <w:pageBreakBefore w:val="0"/>
        <w:numPr>
          <w:ilvl w:val="0"/>
          <w:numId w:val="50"/>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highlight w:val="none"/>
        </w:rPr>
      </w:pPr>
      <w:r>
        <w:rPr>
          <w:rFonts w:hint="eastAsia" w:ascii="宋体" w:hAnsi="宋体" w:eastAsia="宋体"/>
          <w:color w:val="auto"/>
          <w:sz w:val="24"/>
          <w:highlight w:val="none"/>
        </w:rPr>
        <w:t>室外照明</w:t>
      </w:r>
    </w:p>
    <w:p w14:paraId="43B7AF5A">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室外照明包括广场及周边道路照明、建筑物夜景照明、外立面标识及广告照明。</w:t>
      </w:r>
    </w:p>
    <w:p w14:paraId="7B48BDAF">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室外照明要能满足患者夜间户外活动照明的需求。</w:t>
      </w:r>
    </w:p>
    <w:p w14:paraId="21291770">
      <w:pPr>
        <w:pStyle w:val="158"/>
        <w:pageBreakBefore w:val="0"/>
        <w:numPr>
          <w:ilvl w:val="0"/>
          <w:numId w:val="50"/>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highlight w:val="none"/>
        </w:rPr>
      </w:pPr>
      <w:r>
        <w:rPr>
          <w:rFonts w:hint="eastAsia" w:ascii="宋体" w:hAnsi="宋体" w:eastAsia="宋体"/>
          <w:color w:val="auto"/>
          <w:sz w:val="24"/>
          <w:highlight w:val="none"/>
        </w:rPr>
        <w:t>照明控制</w:t>
      </w:r>
    </w:p>
    <w:p w14:paraId="6312BF44">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公共场所采用智能照明控制系统，根据作息时间、照度、使用场景、人体感应等对照明进行自动控制，达到方便使用、节约能源、减轻院方维护管理工作量的目标。</w:t>
      </w:r>
    </w:p>
    <w:p w14:paraId="5617060D">
      <w:pPr>
        <w:pStyle w:val="26"/>
        <w:pageBreakBefore w:val="0"/>
        <w:numPr>
          <w:ilvl w:val="0"/>
          <w:numId w:val="47"/>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hint="eastAsia" w:ascii="宋体" w:hAnsi="宋体" w:eastAsia="宋体"/>
          <w:color w:val="auto"/>
          <w:sz w:val="24"/>
          <w:highlight w:val="none"/>
        </w:rPr>
      </w:pPr>
      <w:r>
        <w:rPr>
          <w:rFonts w:hint="eastAsia" w:ascii="宋体" w:hAnsi="宋体" w:eastAsia="宋体"/>
          <w:color w:val="auto"/>
          <w:sz w:val="24"/>
          <w:highlight w:val="none"/>
        </w:rPr>
        <w:t>防雷及接地工程</w:t>
      </w:r>
    </w:p>
    <w:p w14:paraId="1537ACE0">
      <w:pPr>
        <w:pStyle w:val="158"/>
        <w:pageBreakBefore w:val="0"/>
        <w:numPr>
          <w:ilvl w:val="0"/>
          <w:numId w:val="51"/>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color w:val="auto"/>
          <w:sz w:val="24"/>
          <w:highlight w:val="none"/>
        </w:rPr>
      </w:pPr>
      <w:r>
        <w:rPr>
          <w:rFonts w:hint="eastAsia" w:ascii="宋体" w:hAnsi="宋体" w:eastAsia="宋体"/>
          <w:color w:val="auto"/>
          <w:sz w:val="24"/>
          <w:highlight w:val="none"/>
        </w:rPr>
        <w:t>建筑物防雷</w:t>
      </w:r>
    </w:p>
    <w:p w14:paraId="25408E63">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本工程防雷等级为</w:t>
      </w:r>
      <w:r>
        <w:rPr>
          <w:rFonts w:hint="eastAsia" w:ascii="宋体" w:hAnsi="宋体"/>
          <w:color w:val="000000"/>
          <w:sz w:val="24"/>
          <w:highlight w:val="none"/>
          <w:lang w:eastAsia="zh-CN"/>
        </w:rPr>
        <w:t>二</w:t>
      </w:r>
      <w:r>
        <w:rPr>
          <w:rFonts w:hint="eastAsia" w:ascii="宋体" w:hAnsi="宋体"/>
          <w:color w:val="000000"/>
          <w:sz w:val="24"/>
          <w:highlight w:val="none"/>
        </w:rPr>
        <w:t>类。防雷装置满足防直击雷、侧击雷、防雷电感应及雷电波的侵入，并设置总等电位联结。接地采用TN-S系统。本建筑物需采取防直击、侧击和防雷电侵入的措施，沿用原有建筑防雷系统，仅对屋面新增</w:t>
      </w:r>
      <w:r>
        <w:rPr>
          <w:rFonts w:hint="eastAsia" w:ascii="宋体" w:hAnsi="宋体"/>
          <w:color w:val="000000"/>
          <w:sz w:val="24"/>
          <w:highlight w:val="none"/>
          <w:lang w:eastAsia="zh-CN"/>
        </w:rPr>
        <w:t>部分</w:t>
      </w:r>
      <w:r>
        <w:rPr>
          <w:rFonts w:hint="eastAsia" w:ascii="宋体" w:hAnsi="宋体"/>
          <w:color w:val="000000"/>
          <w:sz w:val="24"/>
          <w:highlight w:val="none"/>
        </w:rPr>
        <w:t>补充防雷措施</w:t>
      </w:r>
      <w:r>
        <w:rPr>
          <w:rFonts w:hint="eastAsia" w:ascii="宋体" w:hAnsi="宋体"/>
          <w:color w:val="000000"/>
          <w:sz w:val="24"/>
          <w:highlight w:val="none"/>
          <w:lang w:eastAsia="zh-CN"/>
        </w:rPr>
        <w:t>，可在局部位置设置早期放电式接闪杆。</w:t>
      </w:r>
    </w:p>
    <w:p w14:paraId="66070976">
      <w:pPr>
        <w:pStyle w:val="158"/>
        <w:pageBreakBefore w:val="0"/>
        <w:numPr>
          <w:ilvl w:val="0"/>
          <w:numId w:val="51"/>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color w:val="auto"/>
          <w:sz w:val="24"/>
          <w:highlight w:val="none"/>
        </w:rPr>
      </w:pPr>
      <w:r>
        <w:rPr>
          <w:rFonts w:hint="eastAsia" w:ascii="宋体" w:hAnsi="宋体" w:eastAsia="宋体"/>
          <w:color w:val="auto"/>
          <w:sz w:val="24"/>
          <w:highlight w:val="none"/>
        </w:rPr>
        <w:t>电子信息系统雷电防护</w:t>
      </w:r>
    </w:p>
    <w:p w14:paraId="61A6F9EF">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本建筑改造完成后将有大量电子信息系统设备，需采取全面的雷电防护设计。</w:t>
      </w:r>
    </w:p>
    <w:p w14:paraId="260FF649">
      <w:pPr>
        <w:pStyle w:val="158"/>
        <w:pageBreakBefore w:val="0"/>
        <w:numPr>
          <w:ilvl w:val="0"/>
          <w:numId w:val="51"/>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color w:val="auto"/>
          <w:sz w:val="24"/>
          <w:highlight w:val="none"/>
        </w:rPr>
      </w:pPr>
      <w:r>
        <w:rPr>
          <w:rFonts w:hint="eastAsia" w:ascii="宋体" w:hAnsi="宋体" w:eastAsia="宋体"/>
          <w:color w:val="auto"/>
          <w:sz w:val="24"/>
          <w:highlight w:val="none"/>
        </w:rPr>
        <w:t>安全措施</w:t>
      </w:r>
    </w:p>
    <w:p w14:paraId="12F821D8">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本工程需要做总等电位联结，等电位连结线结合土建改造全部重新敷设。</w:t>
      </w:r>
    </w:p>
    <w:p w14:paraId="11A81E17">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rPr>
      </w:pPr>
      <w:r>
        <w:rPr>
          <w:rFonts w:hint="eastAsia" w:ascii="宋体" w:hAnsi="宋体"/>
          <w:color w:val="000000"/>
          <w:sz w:val="24"/>
          <w:highlight w:val="none"/>
        </w:rPr>
        <w:t>在诊室、配电间、电气竖井、淋浴间、卫生间等处设局部等电位联结。</w:t>
      </w:r>
    </w:p>
    <w:p w14:paraId="121E18B1">
      <w:pPr>
        <w:pStyle w:val="158"/>
        <w:pageBreakBefore w:val="0"/>
        <w:numPr>
          <w:ilvl w:val="0"/>
          <w:numId w:val="51"/>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color w:val="auto"/>
          <w:sz w:val="24"/>
          <w:highlight w:val="none"/>
        </w:rPr>
      </w:pPr>
      <w:r>
        <w:rPr>
          <w:rFonts w:hint="eastAsia" w:ascii="宋体" w:hAnsi="宋体" w:eastAsia="宋体"/>
          <w:color w:val="auto"/>
          <w:sz w:val="24"/>
          <w:highlight w:val="none"/>
        </w:rPr>
        <w:t>接地系统</w:t>
      </w:r>
    </w:p>
    <w:p w14:paraId="62ABA2E9">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highlight w:val="none"/>
          <w:lang w:val="en-US" w:eastAsia="zh-CN"/>
        </w:rPr>
      </w:pPr>
      <w:r>
        <w:rPr>
          <w:rFonts w:hint="eastAsia" w:ascii="宋体" w:hAnsi="宋体"/>
          <w:color w:val="000000"/>
          <w:sz w:val="24"/>
          <w:highlight w:val="none"/>
        </w:rPr>
        <w:t>大</w:t>
      </w:r>
      <w:r>
        <w:rPr>
          <w:rFonts w:hint="eastAsia" w:ascii="宋体" w:hAnsi="宋体"/>
          <w:color w:val="000000"/>
          <w:sz w:val="24"/>
          <w:highlight w:val="none"/>
          <w:lang w:eastAsia="zh-CN"/>
        </w:rPr>
        <w:t>楼</w:t>
      </w:r>
      <w:r>
        <w:rPr>
          <w:rFonts w:hint="eastAsia" w:ascii="宋体" w:hAnsi="宋体"/>
          <w:color w:val="000000"/>
          <w:sz w:val="24"/>
          <w:highlight w:val="none"/>
        </w:rPr>
        <w:t>采用联合接地系统，要求接地电阻不大于 0.5欧姆，不能满足时应在室外增设人工接地体。接地采用TN-S系统，手术室、ICU病房采用局部IT接地系统。</w:t>
      </w:r>
    </w:p>
    <w:p w14:paraId="50FEA214">
      <w:pPr>
        <w:pStyle w:val="4"/>
        <w:pageBreakBefore w:val="0"/>
        <w:numPr>
          <w:ilvl w:val="0"/>
          <w:numId w:val="33"/>
        </w:numPr>
        <w:kinsoku/>
        <w:wordWrap/>
        <w:overflowPunct/>
        <w:topLinePunct w:val="0"/>
        <w:autoSpaceDE/>
        <w:autoSpaceDN/>
        <w:bidi w:val="0"/>
        <w:adjustRightInd w:val="0"/>
        <w:spacing w:before="0" w:beforeAutospacing="0" w:after="0" w:afterAutospacing="0" w:line="360" w:lineRule="auto"/>
        <w:ind w:left="0" w:leftChars="0" w:firstLine="420" w:firstLineChars="0"/>
        <w:jc w:val="left"/>
        <w:textAlignment w:val="baseline"/>
        <w:outlineLvl w:val="2"/>
        <w:rPr>
          <w:rFonts w:hint="default" w:ascii="宋体" w:hAnsi="宋体" w:eastAsia="宋体" w:cs="宋体"/>
          <w:bCs w:val="0"/>
          <w:kern w:val="2"/>
          <w:sz w:val="24"/>
          <w:szCs w:val="24"/>
          <w:highlight w:val="none"/>
          <w:lang w:val="en-US" w:eastAsia="zh-CN" w:bidi="ar-SA"/>
        </w:rPr>
      </w:pPr>
      <w:r>
        <w:rPr>
          <w:rFonts w:hint="eastAsia" w:ascii="宋体" w:hAnsi="宋体" w:eastAsia="宋体" w:cs="宋体"/>
          <w:bCs w:val="0"/>
          <w:kern w:val="2"/>
          <w:sz w:val="24"/>
          <w:szCs w:val="24"/>
          <w:highlight w:val="none"/>
          <w:lang w:val="en-US" w:eastAsia="zh-CN" w:bidi="ar-SA"/>
        </w:rPr>
        <w:t>弱电智能化设计任务书</w:t>
      </w:r>
    </w:p>
    <w:p w14:paraId="002702FC">
      <w:pPr>
        <w:rPr>
          <w:rFonts w:hint="default"/>
          <w:highlight w:val="none"/>
          <w:lang w:val="en-US" w:eastAsia="zh-CN"/>
        </w:rPr>
      </w:pPr>
    </w:p>
    <w:p w14:paraId="17E5687E">
      <w:pPr>
        <w:pageBreakBefore w:val="0"/>
        <w:kinsoku/>
        <w:wordWrap/>
        <w:overflowPunct/>
        <w:topLinePunct w:val="0"/>
        <w:autoSpaceDE/>
        <w:autoSpaceDN/>
        <w:bidi w:val="0"/>
        <w:spacing w:beforeAutospacing="0" w:afterAutospacing="0" w:line="360" w:lineRule="auto"/>
        <w:ind w:left="0"/>
        <w:rPr>
          <w:rFonts w:hint="default"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月坛门诊部</w:t>
      </w:r>
    </w:p>
    <w:p w14:paraId="18EA54CE">
      <w:pPr>
        <w:pageBreakBefore w:val="0"/>
        <w:numPr>
          <w:ilvl w:val="0"/>
          <w:numId w:val="0"/>
        </w:numPr>
        <w:kinsoku/>
        <w:wordWrap/>
        <w:overflowPunct/>
        <w:topLinePunct w:val="0"/>
        <w:autoSpaceDE/>
        <w:autoSpaceDN/>
        <w:bidi w:val="0"/>
        <w:spacing w:beforeAutospacing="0" w:afterAutospacing="0" w:line="360" w:lineRule="auto"/>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现状：</w:t>
      </w:r>
    </w:p>
    <w:p w14:paraId="770DE2CC">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本工程在五层设置一处弱电机房，电信分界点为电信总配线架处，有线电视分界点在弱电交接间，现状弱电系统包括：火灾自动报警及联动控制系统；数字电视系统；保安监控系统；统一视频服务系统；综合布线系统；医护对讲系统与信息显示系统；楼宇自动控制系统（BA系统）；计算机网络系统。</w:t>
      </w:r>
    </w:p>
    <w:p w14:paraId="35B5718A">
      <w:pPr>
        <w:pageBreakBefore w:val="0"/>
        <w:numPr>
          <w:ilvl w:val="0"/>
          <w:numId w:val="0"/>
        </w:numPr>
        <w:kinsoku/>
        <w:wordWrap/>
        <w:overflowPunct/>
        <w:topLinePunct w:val="0"/>
        <w:autoSpaceDE/>
        <w:autoSpaceDN/>
        <w:bidi w:val="0"/>
        <w:spacing w:beforeAutospacing="0" w:afterAutospacing="0" w:line="360" w:lineRule="auto"/>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cr/>
      </w:r>
      <w:r>
        <w:rPr>
          <w:rFonts w:hint="eastAsia" w:ascii="宋体" w:hAnsi="宋体" w:eastAsia="宋体" w:cs="宋体"/>
          <w:b w:val="0"/>
          <w:bCs/>
          <w:sz w:val="24"/>
          <w:szCs w:val="24"/>
          <w:highlight w:val="none"/>
          <w:lang w:val="en-US" w:eastAsia="zh-CN"/>
        </w:rPr>
        <w:t>改造目标：</w:t>
      </w:r>
    </w:p>
    <w:p w14:paraId="4F5F411F">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智能化系统需完全更新，要求采用目前先进的网络化系统满足患者和医护人员在本项目中的居住、治疗及生活中的智慧化服务，同时需满足医院物业设施智慧化管理的需求。</w:t>
      </w:r>
    </w:p>
    <w:p w14:paraId="756BFAFC">
      <w:pPr>
        <w:pageBreakBefore w:val="0"/>
        <w:numPr>
          <w:ilvl w:val="0"/>
          <w:numId w:val="52"/>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信息设施系统</w:t>
      </w:r>
    </w:p>
    <w:p w14:paraId="28EB25B8">
      <w:pPr>
        <w:pageBreakBefore w:val="0"/>
        <w:numPr>
          <w:ilvl w:val="0"/>
          <w:numId w:val="5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通信接入及电话交换系统</w:t>
      </w:r>
    </w:p>
    <w:p w14:paraId="5A058686">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采用独立的综合业务数字程控交换机，市政由进线间引入主干光纤。由通信机房综合业务数字程控交换机引通信电缆通过综合布线系统至末端插座。</w:t>
      </w:r>
    </w:p>
    <w:p w14:paraId="5A60990B">
      <w:pPr>
        <w:pageBreakBefore w:val="0"/>
        <w:numPr>
          <w:ilvl w:val="0"/>
          <w:numId w:val="5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信息网络系统</w:t>
      </w:r>
    </w:p>
    <w:p w14:paraId="2EED0212">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信息网络系统分别设内网、外网、安防网及设备网；内网分医疗网和办公网。医疗网由满足医疗要求的临床信息系统组成，办公网由满足管理要求的管理信息系统组成；外网与外部网络及数据互联。安防网负责视频安防系统、出入口控制系统及建筑设备管理系统等各弱电系统主干传输及数据互联。设备网由传感器、执行器、现场控制器、控制通讯总线及中央管理工作站等组成，负责对空调末端系统(空调机组、新风机组、风机盘管)、冷热源系统、地下室集水坑、地下室通风系统进行集中管理控制。</w:t>
      </w:r>
    </w:p>
    <w:p w14:paraId="7998B5DD">
      <w:pPr>
        <w:pageBreakBefore w:val="0"/>
        <w:numPr>
          <w:ilvl w:val="0"/>
          <w:numId w:val="5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室内移动通信覆盖系统</w:t>
      </w:r>
    </w:p>
    <w:p w14:paraId="2126F508">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系统满足在楼内各处进行正常移动通信的要求。室内移动通讯覆盖系统的覆盖范围和信号功率应确保医疗设备的正常使用和患者的安全。</w:t>
      </w:r>
    </w:p>
    <w:p w14:paraId="702D8371">
      <w:pPr>
        <w:pageBreakBefore w:val="0"/>
        <w:numPr>
          <w:ilvl w:val="0"/>
          <w:numId w:val="5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综合布线系统</w:t>
      </w:r>
    </w:p>
    <w:p w14:paraId="7325C4C9">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采用万兆主干千兆到桌面的综合布线系统，支持电话、数据、图文、图像等多媒体业务高速数据传输的需要。在全楼实现无线网络全覆盖，实现全楼网络化管理。</w:t>
      </w:r>
    </w:p>
    <w:p w14:paraId="41D90E00">
      <w:pPr>
        <w:pageBreakBefore w:val="0"/>
        <w:numPr>
          <w:ilvl w:val="0"/>
          <w:numId w:val="5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有线电视</w:t>
      </w:r>
    </w:p>
    <w:p w14:paraId="7AE5C8B6">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采用860MHz邻频传输系统，双向传输，支持视频点播。设计需考虑病房内患者使用的特殊要求。</w:t>
      </w:r>
    </w:p>
    <w:p w14:paraId="510BAFAE">
      <w:pPr>
        <w:pageBreakBefore w:val="0"/>
        <w:numPr>
          <w:ilvl w:val="0"/>
          <w:numId w:val="5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广播系统</w:t>
      </w:r>
    </w:p>
    <w:p w14:paraId="6329C9C4">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全楼公共场所设置背景音乐广播，与消防广播合用。</w:t>
      </w:r>
    </w:p>
    <w:p w14:paraId="75FD894D">
      <w:pPr>
        <w:pageBreakBefore w:val="0"/>
        <w:numPr>
          <w:ilvl w:val="0"/>
          <w:numId w:val="53"/>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信息引导及发布系统</w:t>
      </w:r>
    </w:p>
    <w:p w14:paraId="7F869F8E">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设置信息引导及发布系统，即实现宣传展示功能，也可以为到访者提供引导服务，并应以语音和文字方式方便患者和陪护人员使用。</w:t>
      </w:r>
    </w:p>
    <w:p w14:paraId="1428B247">
      <w:pPr>
        <w:pageBreakBefore w:val="0"/>
        <w:numPr>
          <w:ilvl w:val="0"/>
          <w:numId w:val="52"/>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公共安全系统</w:t>
      </w:r>
    </w:p>
    <w:p w14:paraId="71467BEA">
      <w:pPr>
        <w:pageBreakBefore w:val="0"/>
        <w:numPr>
          <w:ilvl w:val="0"/>
          <w:numId w:val="5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火灾自动报警</w:t>
      </w:r>
    </w:p>
    <w:p w14:paraId="389EC7DF">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火灾自动报警采用集中报警系统，设有电气火灾报警、消防电源监控、防火门监控等子系统。火灾自动报警系统联动功能包括：消防风机、水泵控制；消防广播及火警警报；电梯控制；切除非消防电源；点亮火灾应急照明；消防通讯等。</w:t>
      </w:r>
    </w:p>
    <w:p w14:paraId="596DF030">
      <w:pPr>
        <w:pageBreakBefore w:val="0"/>
        <w:numPr>
          <w:ilvl w:val="0"/>
          <w:numId w:val="5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视频安防监控</w:t>
      </w:r>
    </w:p>
    <w:p w14:paraId="26CEF2AE">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应采用全数字高清视频监视系统，对公共场所、楼梯间、电梯轿厢、建筑周边道路和广场进行全面监视，并利用视频分析功能实现对</w:t>
      </w:r>
      <w:r>
        <w:rPr>
          <w:rFonts w:hint="eastAsia" w:ascii="宋体" w:hAnsi="宋体" w:cs="宋体"/>
          <w:b w:val="0"/>
          <w:bCs/>
          <w:sz w:val="24"/>
          <w:szCs w:val="24"/>
          <w:highlight w:val="none"/>
          <w:lang w:val="en-US" w:eastAsia="zh-CN"/>
        </w:rPr>
        <w:t>患者</w:t>
      </w:r>
      <w:r>
        <w:rPr>
          <w:rFonts w:hint="eastAsia" w:ascii="宋体" w:hAnsi="宋体" w:eastAsia="宋体" w:cs="宋体"/>
          <w:b w:val="0"/>
          <w:bCs/>
          <w:sz w:val="24"/>
          <w:szCs w:val="24"/>
          <w:highlight w:val="none"/>
          <w:lang w:val="en-US" w:eastAsia="zh-CN"/>
        </w:rPr>
        <w:t>的智能安全监视。</w:t>
      </w:r>
    </w:p>
    <w:p w14:paraId="3F09F3AC">
      <w:pPr>
        <w:pageBreakBefore w:val="0"/>
        <w:numPr>
          <w:ilvl w:val="0"/>
          <w:numId w:val="5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入侵报警</w:t>
      </w:r>
    </w:p>
    <w:p w14:paraId="1985595A">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在主要出入口、首层及顶层外窗内侧装设红外+微波双鉴探测器，防止非法入侵。</w:t>
      </w:r>
    </w:p>
    <w:p w14:paraId="33C89E2D">
      <w:pPr>
        <w:pageBreakBefore w:val="0"/>
        <w:numPr>
          <w:ilvl w:val="0"/>
          <w:numId w:val="5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出入口控制</w:t>
      </w:r>
    </w:p>
    <w:p w14:paraId="655847D1">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在出入口设置门禁，采用智能卡刷卡方式，火灾及其他灾害时自动解除门禁。要求满足患者的使用。</w:t>
      </w:r>
    </w:p>
    <w:p w14:paraId="168087C4">
      <w:pPr>
        <w:pageBreakBefore w:val="0"/>
        <w:numPr>
          <w:ilvl w:val="0"/>
          <w:numId w:val="5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电子巡查</w:t>
      </w:r>
    </w:p>
    <w:p w14:paraId="5A3DDDEC">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在巡更通道上设置信息点，记录巡更信息，后勤、消防管理人员利用此系统做为其巡查记录。</w:t>
      </w:r>
    </w:p>
    <w:p w14:paraId="6C16C1C6">
      <w:pPr>
        <w:pageBreakBefore w:val="0"/>
        <w:numPr>
          <w:ilvl w:val="0"/>
          <w:numId w:val="5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汽车库管理</w:t>
      </w:r>
    </w:p>
    <w:p w14:paraId="5017C3C2">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汽车库、停车场采用“多入多出图像对比停车场管理系统”。</w:t>
      </w:r>
    </w:p>
    <w:p w14:paraId="121CFB4E">
      <w:pPr>
        <w:pageBreakBefore w:val="0"/>
        <w:numPr>
          <w:ilvl w:val="0"/>
          <w:numId w:val="54"/>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梯控管理系统</w:t>
      </w:r>
    </w:p>
    <w:p w14:paraId="58442733">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电梯控制装置应具有可扩展的标准化网络通讯接口（如RS-232、RS-485或Lonworks等），通过现场总线与楼宇设备相连管理机房设CRT图形显示器，直接监视每部电梯的运行状态，并显示故障报警。</w:t>
      </w:r>
    </w:p>
    <w:p w14:paraId="1722CD46">
      <w:pPr>
        <w:pageBreakBefore w:val="0"/>
        <w:numPr>
          <w:ilvl w:val="0"/>
          <w:numId w:val="52"/>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建筑设备监控系统</w:t>
      </w:r>
    </w:p>
    <w:p w14:paraId="0E0BB9FB">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建筑设备监控系统采用直接数字控制技术，对全楼的供水、排水、冷水、热水系统及设备、公共区域照明、空调设备、环境监测、供电系统和设备进行监控。实现全楼机电设备的集中自动化管理及节能控制。</w:t>
      </w:r>
    </w:p>
    <w:p w14:paraId="3699AC43">
      <w:pPr>
        <w:pageBreakBefore w:val="0"/>
        <w:numPr>
          <w:ilvl w:val="0"/>
          <w:numId w:val="52"/>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医疗信息化应用系统</w:t>
      </w:r>
    </w:p>
    <w:p w14:paraId="5FDF18AE">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医疗信息化应用系统包括下列子系统：排队叫号系统、医护呼叫对讲系统/病房呼叫系统、探视对讲系统、无线射频追踪管理系统、医院一卡通系统、医疗窗口双向对讲系统等。各系统设置应该满足不同类型的患者的治疗需求。</w:t>
      </w:r>
    </w:p>
    <w:p w14:paraId="3CEAD9C0">
      <w:pPr>
        <w:pageBreakBefore w:val="0"/>
        <w:numPr>
          <w:ilvl w:val="0"/>
          <w:numId w:val="52"/>
        </w:numPr>
        <w:kinsoku/>
        <w:wordWrap/>
        <w:overflowPunct/>
        <w:topLinePunct w:val="0"/>
        <w:autoSpaceDE/>
        <w:autoSpaceDN/>
        <w:bidi w:val="0"/>
        <w:spacing w:beforeAutospacing="0" w:afterAutospacing="0" w:line="360" w:lineRule="auto"/>
        <w:ind w:left="425" w:leftChars="0" w:hanging="425" w:firstLineChars="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系统集成</w:t>
      </w:r>
    </w:p>
    <w:p w14:paraId="6D8F4C53">
      <w:pPr>
        <w:pageBreakBefore w:val="0"/>
        <w:numPr>
          <w:ilvl w:val="0"/>
          <w:numId w:val="0"/>
        </w:numPr>
        <w:kinsoku/>
        <w:wordWrap/>
        <w:overflowPunct/>
        <w:topLinePunct w:val="0"/>
        <w:autoSpaceDE/>
        <w:autoSpaceDN/>
        <w:bidi w:val="0"/>
        <w:spacing w:beforeAutospacing="0" w:afterAutospacing="0" w:line="360" w:lineRule="auto"/>
        <w:ind w:firstLine="480" w:firstLineChars="200"/>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依托互联网技术，建立统一的系统集成管理平台，将上述各智能系统等系统信息互联互通，实现智能分析、快速反应、节约能源的目标，同时该平台需支持电脑和移动终端，满足患者、医护人员和医院管理人员的使用需求，并需成为同类建筑统一管理及与政府管理部门的信息共享平台。</w:t>
      </w:r>
    </w:p>
    <w:p w14:paraId="2929119D">
      <w:pPr>
        <w:pageBreakBefore w:val="0"/>
        <w:numPr>
          <w:ilvl w:val="0"/>
          <w:numId w:val="0"/>
        </w:numPr>
        <w:kinsoku/>
        <w:wordWrap/>
        <w:overflowPunct/>
        <w:topLinePunct w:val="0"/>
        <w:autoSpaceDE/>
        <w:autoSpaceDN/>
        <w:bidi w:val="0"/>
        <w:spacing w:beforeAutospacing="0" w:afterAutospacing="0" w:line="360" w:lineRule="auto"/>
        <w:jc w:val="left"/>
        <w:rPr>
          <w:rFonts w:hint="default"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南病房楼</w:t>
      </w:r>
    </w:p>
    <w:p w14:paraId="4BC52E0B">
      <w:pPr>
        <w:pStyle w:val="18"/>
        <w:pageBreakBefore w:val="0"/>
        <w:kinsoku/>
        <w:wordWrap/>
        <w:overflowPunct/>
        <w:topLinePunct w:val="0"/>
        <w:autoSpaceDE/>
        <w:autoSpaceDN/>
        <w:bidi w:val="0"/>
        <w:adjustRightInd w:val="0"/>
        <w:snapToGrid w:val="0"/>
        <w:spacing w:beforeAutospacing="0" w:afterAutospacing="0" w:line="360" w:lineRule="auto"/>
        <w:ind w:left="0"/>
        <w:rPr>
          <w:rFonts w:hint="eastAsia" w:ascii="宋体" w:hAnsi="宋体"/>
          <w:color w:val="000000"/>
          <w:sz w:val="24"/>
          <w:szCs w:val="24"/>
          <w:highlight w:val="none"/>
        </w:rPr>
      </w:pPr>
      <w:r>
        <w:rPr>
          <w:rFonts w:hint="eastAsia" w:ascii="宋体" w:hAnsi="宋体"/>
          <w:color w:val="000000"/>
          <w:sz w:val="24"/>
          <w:szCs w:val="24"/>
          <w:highlight w:val="none"/>
        </w:rPr>
        <w:t>现状：</w:t>
      </w:r>
    </w:p>
    <w:p w14:paraId="46B222B6">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ascii="宋体" w:hAnsi="宋体"/>
          <w:color w:val="000000"/>
          <w:sz w:val="24"/>
          <w:szCs w:val="24"/>
          <w:highlight w:val="none"/>
        </w:rPr>
      </w:pPr>
      <w:r>
        <w:rPr>
          <w:rFonts w:hint="eastAsia" w:ascii="宋体" w:hAnsi="宋体"/>
          <w:color w:val="000000"/>
          <w:sz w:val="24"/>
          <w:szCs w:val="24"/>
          <w:highlight w:val="none"/>
        </w:rPr>
        <w:t>本工程在</w:t>
      </w:r>
      <w:r>
        <w:rPr>
          <w:rFonts w:hint="eastAsia" w:ascii="宋体" w:hAnsi="宋体"/>
          <w:color w:val="000000"/>
          <w:sz w:val="24"/>
          <w:szCs w:val="24"/>
          <w:highlight w:val="none"/>
          <w:lang w:eastAsia="zh-CN"/>
        </w:rPr>
        <w:t>首</w:t>
      </w:r>
      <w:r>
        <w:rPr>
          <w:rFonts w:hint="eastAsia" w:ascii="宋体" w:hAnsi="宋体"/>
          <w:color w:val="000000"/>
          <w:sz w:val="24"/>
          <w:szCs w:val="24"/>
          <w:highlight w:val="none"/>
        </w:rPr>
        <w:t>层设置一处弱电机房，</w:t>
      </w:r>
      <w:r>
        <w:rPr>
          <w:rFonts w:hint="eastAsia" w:ascii="宋体" w:hAnsi="宋体"/>
          <w:color w:val="000000"/>
          <w:sz w:val="24"/>
          <w:szCs w:val="24"/>
          <w:highlight w:val="none"/>
          <w:lang w:eastAsia="zh-CN"/>
        </w:rPr>
        <w:t>一处电话机房</w:t>
      </w:r>
      <w:r>
        <w:rPr>
          <w:rFonts w:hint="eastAsia" w:ascii="宋体" w:hAnsi="宋体"/>
          <w:color w:val="000000"/>
          <w:sz w:val="24"/>
          <w:szCs w:val="24"/>
          <w:highlight w:val="none"/>
        </w:rPr>
        <w:t>，电信分界点为电信总配线架处，有线电视分界点在弱电交接间，现状弱电系统包括：火灾自动报警及联动控制系统；数字电视系统；保安监控系统；统一视频服务系统；综合布线系统；医护对讲系统与信息显示系统；楼宇自动控制系统（BA系统）；计算机网络系统。</w:t>
      </w:r>
    </w:p>
    <w:p w14:paraId="2D3DE943">
      <w:pPr>
        <w:pStyle w:val="18"/>
        <w:pageBreakBefore w:val="0"/>
        <w:kinsoku/>
        <w:wordWrap/>
        <w:overflowPunct/>
        <w:topLinePunct w:val="0"/>
        <w:autoSpaceDE/>
        <w:autoSpaceDN/>
        <w:bidi w:val="0"/>
        <w:adjustRightInd w:val="0"/>
        <w:snapToGrid w:val="0"/>
        <w:spacing w:beforeAutospacing="0" w:afterAutospacing="0" w:line="360" w:lineRule="auto"/>
        <w:ind w:left="0" w:firstLine="480" w:firstLineChars="200"/>
        <w:rPr>
          <w:rFonts w:hint="eastAsia" w:ascii="宋体" w:hAnsi="宋体"/>
          <w:color w:val="000000"/>
          <w:sz w:val="24"/>
          <w:szCs w:val="24"/>
          <w:highlight w:val="none"/>
        </w:rPr>
      </w:pPr>
      <w:r>
        <w:rPr>
          <w:rFonts w:ascii="宋体" w:hAnsi="宋体"/>
          <w:color w:val="000000"/>
          <w:sz w:val="24"/>
          <w:szCs w:val="24"/>
          <w:highlight w:val="none"/>
        </w:rPr>
        <w:cr/>
      </w:r>
      <w:r>
        <w:rPr>
          <w:rFonts w:hint="eastAsia" w:ascii="宋体" w:hAnsi="宋体"/>
          <w:color w:val="000000"/>
          <w:sz w:val="24"/>
          <w:szCs w:val="24"/>
          <w:highlight w:val="none"/>
        </w:rPr>
        <w:t>改造</w:t>
      </w:r>
      <w:r>
        <w:rPr>
          <w:rFonts w:ascii="宋体" w:hAnsi="宋体"/>
          <w:color w:val="000000"/>
          <w:sz w:val="24"/>
          <w:szCs w:val="24"/>
          <w:highlight w:val="none"/>
        </w:rPr>
        <w:t>目标：</w:t>
      </w:r>
    </w:p>
    <w:p w14:paraId="703E2BB8">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智能化系统需完全更新，要求采用目前先进的网络化系统满足患者</w:t>
      </w:r>
      <w:r>
        <w:rPr>
          <w:rFonts w:ascii="宋体" w:hAnsi="宋体" w:eastAsia="宋体"/>
          <w:color w:val="auto"/>
          <w:sz w:val="24"/>
          <w:szCs w:val="24"/>
          <w:highlight w:val="none"/>
        </w:rPr>
        <w:t>和医护人员</w:t>
      </w:r>
      <w:r>
        <w:rPr>
          <w:rFonts w:hint="eastAsia" w:ascii="宋体" w:hAnsi="宋体" w:eastAsia="宋体"/>
          <w:color w:val="auto"/>
          <w:sz w:val="24"/>
          <w:szCs w:val="24"/>
          <w:highlight w:val="none"/>
        </w:rPr>
        <w:t>在本项目中的居住、治疗及生活中的智慧化服务，同时需满足医院物业设施智慧化管理的需求。</w:t>
      </w:r>
    </w:p>
    <w:p w14:paraId="42899FDE">
      <w:pPr>
        <w:pStyle w:val="26"/>
        <w:pageBreakBefore w:val="0"/>
        <w:numPr>
          <w:ilvl w:val="0"/>
          <w:numId w:val="55"/>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ascii="宋体" w:hAnsi="宋体" w:eastAsia="宋体"/>
          <w:color w:val="auto"/>
          <w:sz w:val="24"/>
          <w:szCs w:val="24"/>
          <w:highlight w:val="none"/>
        </w:rPr>
      </w:pPr>
      <w:r>
        <w:rPr>
          <w:rFonts w:hint="eastAsia" w:ascii="宋体" w:hAnsi="宋体" w:eastAsia="宋体"/>
          <w:color w:val="auto"/>
          <w:sz w:val="24"/>
          <w:szCs w:val="24"/>
          <w:highlight w:val="none"/>
        </w:rPr>
        <w:t>信息</w:t>
      </w:r>
      <w:r>
        <w:rPr>
          <w:rFonts w:hint="eastAsia" w:ascii="宋体" w:hAnsi="宋体" w:eastAsia="宋体"/>
          <w:sz w:val="24"/>
          <w:szCs w:val="24"/>
          <w:highlight w:val="none"/>
        </w:rPr>
        <w:t>设施</w:t>
      </w:r>
      <w:r>
        <w:rPr>
          <w:rFonts w:hint="eastAsia" w:ascii="宋体" w:hAnsi="宋体" w:eastAsia="宋体"/>
          <w:color w:val="auto"/>
          <w:sz w:val="24"/>
          <w:szCs w:val="24"/>
          <w:highlight w:val="none"/>
        </w:rPr>
        <w:t>系统</w:t>
      </w:r>
    </w:p>
    <w:p w14:paraId="47D68436">
      <w:pPr>
        <w:pStyle w:val="158"/>
        <w:pageBreakBefore w:val="0"/>
        <w:numPr>
          <w:ilvl w:val="0"/>
          <w:numId w:val="56"/>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color w:val="auto"/>
          <w:sz w:val="24"/>
          <w:szCs w:val="24"/>
          <w:highlight w:val="none"/>
        </w:rPr>
      </w:pPr>
      <w:r>
        <w:rPr>
          <w:rFonts w:hint="eastAsia" w:ascii="宋体" w:hAnsi="宋体" w:eastAsia="宋体"/>
          <w:color w:val="auto"/>
          <w:sz w:val="24"/>
          <w:szCs w:val="24"/>
          <w:highlight w:val="none"/>
        </w:rPr>
        <w:t>通信接入</w:t>
      </w:r>
      <w:r>
        <w:rPr>
          <w:rFonts w:ascii="宋体" w:hAnsi="宋体" w:eastAsia="宋体"/>
          <w:color w:val="auto"/>
          <w:sz w:val="24"/>
          <w:szCs w:val="24"/>
          <w:highlight w:val="none"/>
        </w:rPr>
        <w:t>及电话交换</w:t>
      </w:r>
      <w:r>
        <w:rPr>
          <w:rFonts w:hint="eastAsia" w:ascii="宋体" w:hAnsi="宋体" w:eastAsia="宋体"/>
          <w:color w:val="auto"/>
          <w:sz w:val="24"/>
          <w:szCs w:val="24"/>
          <w:highlight w:val="none"/>
        </w:rPr>
        <w:t>系统</w:t>
      </w:r>
    </w:p>
    <w:p w14:paraId="0C775327">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采用独立的综合业务数字程控交换机，市政由进线间引入主干光纤。由通信机房综合业务数字程控交换机引通信电缆通过综合布线系统至末端插座。</w:t>
      </w:r>
    </w:p>
    <w:p w14:paraId="27B03C89">
      <w:pPr>
        <w:pStyle w:val="158"/>
        <w:pageBreakBefore w:val="0"/>
        <w:numPr>
          <w:ilvl w:val="0"/>
          <w:numId w:val="56"/>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信息网络系统</w:t>
      </w:r>
    </w:p>
    <w:p w14:paraId="3EEF1AA6">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信息网络系统分别设内网、外网</w:t>
      </w:r>
      <w:r>
        <w:rPr>
          <w:rFonts w:hint="eastAsia" w:ascii="宋体" w:hAnsi="宋体" w:eastAsia="宋体"/>
          <w:color w:val="auto"/>
          <w:sz w:val="24"/>
          <w:szCs w:val="24"/>
          <w:highlight w:val="none"/>
          <w:lang w:eastAsia="zh-CN"/>
        </w:rPr>
        <w:t>、安防网</w:t>
      </w:r>
      <w:r>
        <w:rPr>
          <w:rFonts w:hint="eastAsia" w:ascii="宋体" w:hAnsi="宋体" w:eastAsia="宋体"/>
          <w:color w:val="auto"/>
          <w:sz w:val="24"/>
          <w:szCs w:val="24"/>
          <w:highlight w:val="none"/>
        </w:rPr>
        <w:t>及</w:t>
      </w:r>
      <w:r>
        <w:rPr>
          <w:rFonts w:hint="eastAsia" w:ascii="宋体" w:hAnsi="宋体" w:eastAsia="宋体"/>
          <w:color w:val="auto"/>
          <w:sz w:val="24"/>
          <w:szCs w:val="24"/>
          <w:highlight w:val="none"/>
          <w:lang w:eastAsia="zh-CN"/>
        </w:rPr>
        <w:t>设备</w:t>
      </w:r>
      <w:r>
        <w:rPr>
          <w:rFonts w:hint="eastAsia" w:ascii="宋体" w:hAnsi="宋体" w:eastAsia="宋体"/>
          <w:color w:val="auto"/>
          <w:sz w:val="24"/>
          <w:szCs w:val="24"/>
          <w:highlight w:val="none"/>
        </w:rPr>
        <w:t>网；内网分医疗网和办公网。医疗网由满足医疗要求的临床信息系统组成，办公网由满足管理要求的管理信息系统组成；外网与外部网络及数据互联。</w:t>
      </w:r>
      <w:r>
        <w:rPr>
          <w:rFonts w:hint="eastAsia" w:ascii="宋体" w:hAnsi="宋体" w:eastAsia="宋体"/>
          <w:color w:val="auto"/>
          <w:sz w:val="24"/>
          <w:szCs w:val="24"/>
          <w:highlight w:val="none"/>
          <w:lang w:eastAsia="zh-CN"/>
        </w:rPr>
        <w:t>安防</w:t>
      </w:r>
      <w:r>
        <w:rPr>
          <w:rFonts w:hint="eastAsia" w:ascii="宋体" w:hAnsi="宋体" w:eastAsia="宋体"/>
          <w:color w:val="auto"/>
          <w:sz w:val="24"/>
          <w:szCs w:val="24"/>
          <w:highlight w:val="none"/>
        </w:rPr>
        <w:t>网负责视频安防系统、出入口</w:t>
      </w:r>
      <w:r>
        <w:rPr>
          <w:rFonts w:hint="eastAsia" w:ascii="宋体" w:hAnsi="宋体" w:eastAsia="宋体"/>
          <w:color w:val="auto"/>
          <w:sz w:val="24"/>
          <w:szCs w:val="24"/>
          <w:highlight w:val="none"/>
          <w:lang w:eastAsia="zh-CN"/>
        </w:rPr>
        <w:t>控制系统及建筑设备管理系统等各弱电系统主干传输及数据互联。设备网由传感器、执行器、现场控制器、控制通讯总线及中央管理工作站等组成，负责对空调末端系统(空调机组、新风机组、风机盘管)、冷热源系统、地下室集水坑、地下室通风系统进行集中管理控制。</w:t>
      </w:r>
    </w:p>
    <w:p w14:paraId="0B3B7E31">
      <w:pPr>
        <w:pStyle w:val="158"/>
        <w:pageBreakBefore w:val="0"/>
        <w:numPr>
          <w:ilvl w:val="0"/>
          <w:numId w:val="56"/>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室内移动通信覆盖系统</w:t>
      </w:r>
    </w:p>
    <w:p w14:paraId="2B35CC53">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系统满足在楼内各处进行正常移动通信的要求。室内移动通讯覆盖系统的覆盖范围和信号功率应确保医疗设备的正常使用和患者的安全。</w:t>
      </w:r>
    </w:p>
    <w:p w14:paraId="70E4AE96">
      <w:pPr>
        <w:pStyle w:val="158"/>
        <w:pageBreakBefore w:val="0"/>
        <w:numPr>
          <w:ilvl w:val="0"/>
          <w:numId w:val="56"/>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综合布线系统</w:t>
      </w:r>
    </w:p>
    <w:p w14:paraId="1CC700E5">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采用万兆主干千兆到桌面的综合布线系统，支持电话、数据、图文、图像等多媒体业务高速数据传输的需要。在全楼实现无线网络全覆盖，实现全楼网络化管理。</w:t>
      </w:r>
    </w:p>
    <w:p w14:paraId="3982927D">
      <w:pPr>
        <w:pStyle w:val="158"/>
        <w:pageBreakBefore w:val="0"/>
        <w:numPr>
          <w:ilvl w:val="0"/>
          <w:numId w:val="56"/>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有线电视</w:t>
      </w:r>
    </w:p>
    <w:p w14:paraId="7D6B4205">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采用860MHz邻频传输系统，双向传输，支持视频点播。设计需考虑病房内患者使用的特殊要求。</w:t>
      </w:r>
    </w:p>
    <w:p w14:paraId="6DD598AF">
      <w:pPr>
        <w:pStyle w:val="158"/>
        <w:pageBreakBefore w:val="0"/>
        <w:numPr>
          <w:ilvl w:val="0"/>
          <w:numId w:val="56"/>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广播系统</w:t>
      </w:r>
    </w:p>
    <w:p w14:paraId="176F031E">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全楼公共场所设置背景音乐广播，与消防广播合用。</w:t>
      </w:r>
    </w:p>
    <w:p w14:paraId="03C717F0">
      <w:pPr>
        <w:pStyle w:val="158"/>
        <w:pageBreakBefore w:val="0"/>
        <w:numPr>
          <w:ilvl w:val="0"/>
          <w:numId w:val="56"/>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信息引导及发布系统</w:t>
      </w:r>
    </w:p>
    <w:p w14:paraId="68BBF1F0">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设置信息引导及发布系统，即实现宣传展示功能，也可以为到访者提供引导服务，并应以语音和文字方式方便患者和陪护人员使用。</w:t>
      </w:r>
    </w:p>
    <w:p w14:paraId="65D06580">
      <w:pPr>
        <w:pStyle w:val="26"/>
        <w:pageBreakBefore w:val="0"/>
        <w:numPr>
          <w:ilvl w:val="0"/>
          <w:numId w:val="55"/>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hint="eastAsia" w:ascii="宋体" w:hAnsi="宋体" w:eastAsia="宋体"/>
          <w:sz w:val="24"/>
          <w:szCs w:val="24"/>
          <w:highlight w:val="none"/>
        </w:rPr>
      </w:pPr>
      <w:r>
        <w:rPr>
          <w:rFonts w:hint="eastAsia" w:ascii="宋体" w:hAnsi="宋体" w:eastAsia="宋体"/>
          <w:sz w:val="24"/>
          <w:szCs w:val="24"/>
          <w:highlight w:val="none"/>
        </w:rPr>
        <w:t>公共安全系统</w:t>
      </w:r>
    </w:p>
    <w:p w14:paraId="7ACA63A5">
      <w:pPr>
        <w:pStyle w:val="158"/>
        <w:pageBreakBefore w:val="0"/>
        <w:numPr>
          <w:ilvl w:val="0"/>
          <w:numId w:val="57"/>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ascii="宋体" w:hAnsi="宋体" w:eastAsia="宋体"/>
          <w:color w:val="auto"/>
          <w:sz w:val="24"/>
          <w:szCs w:val="24"/>
          <w:highlight w:val="none"/>
        </w:rPr>
      </w:pPr>
      <w:r>
        <w:rPr>
          <w:rFonts w:hint="eastAsia" w:ascii="宋体" w:hAnsi="宋体" w:eastAsia="宋体"/>
          <w:color w:val="auto"/>
          <w:sz w:val="24"/>
          <w:szCs w:val="24"/>
          <w:highlight w:val="none"/>
        </w:rPr>
        <w:t>火灾自动报警</w:t>
      </w:r>
    </w:p>
    <w:p w14:paraId="1DFAB135">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火灾自动报警采用控制中心报警系统，设有电气火灾报警、消防电源监控、防火门监控等子系统。火灾自动报警系统联动功能包括：消防风机、水泵控制；消防广播及火警警报；电梯控制；切除非消防电源；点亮火灾应急照明；消防通讯等。</w:t>
      </w:r>
    </w:p>
    <w:p w14:paraId="06129EFE">
      <w:pPr>
        <w:pStyle w:val="158"/>
        <w:pageBreakBefore w:val="0"/>
        <w:numPr>
          <w:ilvl w:val="0"/>
          <w:numId w:val="57"/>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视频安防监控</w:t>
      </w:r>
    </w:p>
    <w:p w14:paraId="4BDB36B6">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应采用全数字高清视频监视系统，对公共场所、楼梯间、电梯轿厢、建筑周边道路和广场进行全面监视，并利用视频分析功能实现对</w:t>
      </w:r>
      <w:r>
        <w:rPr>
          <w:rFonts w:hint="eastAsia" w:ascii="宋体" w:hAnsi="宋体"/>
          <w:color w:val="auto"/>
          <w:sz w:val="24"/>
          <w:szCs w:val="24"/>
          <w:highlight w:val="none"/>
          <w:lang w:eastAsia="zh-CN"/>
        </w:rPr>
        <w:t>患者</w:t>
      </w:r>
      <w:r>
        <w:rPr>
          <w:rFonts w:hint="eastAsia" w:ascii="宋体" w:hAnsi="宋体" w:eastAsia="宋体"/>
          <w:color w:val="auto"/>
          <w:sz w:val="24"/>
          <w:szCs w:val="24"/>
          <w:highlight w:val="none"/>
        </w:rPr>
        <w:t>的智能安全监视。</w:t>
      </w:r>
    </w:p>
    <w:p w14:paraId="79697507">
      <w:pPr>
        <w:pStyle w:val="158"/>
        <w:pageBreakBefore w:val="0"/>
        <w:numPr>
          <w:ilvl w:val="0"/>
          <w:numId w:val="57"/>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入侵报警</w:t>
      </w:r>
    </w:p>
    <w:p w14:paraId="07B7D295">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在主要出入口、首层及顶层外窗内侧装设红外+微波双鉴探测器，防止非法入侵。</w:t>
      </w:r>
    </w:p>
    <w:p w14:paraId="7AEC5856">
      <w:pPr>
        <w:pStyle w:val="158"/>
        <w:pageBreakBefore w:val="0"/>
        <w:numPr>
          <w:ilvl w:val="0"/>
          <w:numId w:val="57"/>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出入口控制</w:t>
      </w:r>
    </w:p>
    <w:p w14:paraId="7FDEBC7E">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在出入口设置门禁，采用智能卡刷卡方式，火灾及其他灾害时自动解除门禁。要求满足患者的使用。</w:t>
      </w:r>
    </w:p>
    <w:p w14:paraId="2A3D0EAA">
      <w:pPr>
        <w:pStyle w:val="158"/>
        <w:pageBreakBefore w:val="0"/>
        <w:numPr>
          <w:ilvl w:val="0"/>
          <w:numId w:val="57"/>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电子巡查</w:t>
      </w:r>
    </w:p>
    <w:p w14:paraId="55DC4115">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在巡更通道上设置信息点，记录巡更信息，后勤、消防管理人员利用此系统做为其巡查记录。</w:t>
      </w:r>
    </w:p>
    <w:p w14:paraId="64D1115A">
      <w:pPr>
        <w:pStyle w:val="158"/>
        <w:pageBreakBefore w:val="0"/>
        <w:numPr>
          <w:ilvl w:val="0"/>
          <w:numId w:val="57"/>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汽车库管理</w:t>
      </w:r>
    </w:p>
    <w:p w14:paraId="7187EAE9">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汽车库、停车场采用“多入多出图像对比停车场管理系统”。</w:t>
      </w:r>
    </w:p>
    <w:p w14:paraId="32806314">
      <w:pPr>
        <w:pStyle w:val="158"/>
        <w:pageBreakBefore w:val="0"/>
        <w:numPr>
          <w:ilvl w:val="0"/>
          <w:numId w:val="57"/>
        </w:numPr>
        <w:kinsoku/>
        <w:wordWrap/>
        <w:overflowPunct/>
        <w:topLinePunct w:val="0"/>
        <w:autoSpaceDE/>
        <w:autoSpaceDN/>
        <w:bidi w:val="0"/>
        <w:adjustRightInd w:val="0"/>
        <w:snapToGrid w:val="0"/>
        <w:spacing w:beforeAutospacing="0" w:afterAutospacing="0" w:line="360" w:lineRule="auto"/>
        <w:ind w:left="425" w:leftChars="0" w:hanging="425"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梯控管理系统</w:t>
      </w:r>
    </w:p>
    <w:p w14:paraId="4A1C5285">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电梯控制装置应具有可扩展的标准化网络通讯接口（如RS-232、RS-485或Lonworks等），通过现场总线与楼宇设备相连管理机房设CRT图形显示器，直接监视每部电梯的运行状态，并显示故障报警。</w:t>
      </w:r>
    </w:p>
    <w:p w14:paraId="5B542AFA">
      <w:pPr>
        <w:pStyle w:val="26"/>
        <w:pageBreakBefore w:val="0"/>
        <w:numPr>
          <w:ilvl w:val="0"/>
          <w:numId w:val="55"/>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hint="eastAsia" w:ascii="宋体" w:hAnsi="宋体" w:eastAsia="宋体"/>
          <w:sz w:val="24"/>
          <w:szCs w:val="24"/>
          <w:highlight w:val="none"/>
        </w:rPr>
      </w:pPr>
      <w:r>
        <w:rPr>
          <w:rFonts w:hint="eastAsia" w:ascii="宋体" w:hAnsi="宋体" w:eastAsia="宋体"/>
          <w:sz w:val="24"/>
          <w:szCs w:val="24"/>
          <w:highlight w:val="none"/>
        </w:rPr>
        <w:t>建筑设备监控系统</w:t>
      </w:r>
    </w:p>
    <w:p w14:paraId="7B96EC5E">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建筑设备监控系统采用直接数字控制技术，对全楼的供水、排水、冷水、热水系统及设备、公共区域照明、空调设备、环境监测、供电系统和设备进行监控。实现全楼机电设备的集中自动化管理及节能控制。</w:t>
      </w:r>
    </w:p>
    <w:p w14:paraId="0930C459">
      <w:pPr>
        <w:pStyle w:val="26"/>
        <w:pageBreakBefore w:val="0"/>
        <w:numPr>
          <w:ilvl w:val="0"/>
          <w:numId w:val="55"/>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hint="eastAsia" w:ascii="宋体" w:hAnsi="宋体" w:eastAsia="宋体"/>
          <w:sz w:val="24"/>
          <w:szCs w:val="24"/>
          <w:highlight w:val="none"/>
        </w:rPr>
      </w:pPr>
      <w:r>
        <w:rPr>
          <w:rFonts w:hint="eastAsia" w:ascii="宋体" w:hAnsi="宋体" w:eastAsia="宋体"/>
          <w:sz w:val="24"/>
          <w:szCs w:val="24"/>
          <w:highlight w:val="none"/>
        </w:rPr>
        <w:t>医疗信息化应用系统</w:t>
      </w:r>
    </w:p>
    <w:p w14:paraId="28D9DEE0">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医疗信息化应用系统包括下列子系统：排队叫号系统、医护呼叫对讲系统/病房呼叫系统、探视对讲系统、无线射频追踪管理系统、医院一卡通系统、医疗窗口双向对讲系统等。各系统设置应该满足不同类型的患者的治疗需求。</w:t>
      </w:r>
    </w:p>
    <w:p w14:paraId="4D19AEB1">
      <w:pPr>
        <w:pStyle w:val="26"/>
        <w:pageBreakBefore w:val="0"/>
        <w:numPr>
          <w:ilvl w:val="0"/>
          <w:numId w:val="55"/>
        </w:numPr>
        <w:kinsoku/>
        <w:wordWrap/>
        <w:overflowPunct/>
        <w:topLinePunct w:val="0"/>
        <w:autoSpaceDE/>
        <w:autoSpaceDN/>
        <w:bidi w:val="0"/>
        <w:adjustRightInd w:val="0"/>
        <w:snapToGrid w:val="0"/>
        <w:spacing w:beforeAutospacing="0" w:after="0" w:afterAutospacing="0" w:line="360" w:lineRule="auto"/>
        <w:ind w:left="425" w:leftChars="0" w:hanging="425" w:firstLineChars="0"/>
        <w:rPr>
          <w:rFonts w:hint="eastAsia" w:ascii="宋体" w:hAnsi="宋体" w:eastAsia="宋体"/>
          <w:sz w:val="24"/>
          <w:szCs w:val="24"/>
          <w:highlight w:val="none"/>
        </w:rPr>
      </w:pPr>
      <w:r>
        <w:rPr>
          <w:rFonts w:hint="eastAsia" w:ascii="宋体" w:hAnsi="宋体" w:eastAsia="宋体"/>
          <w:sz w:val="24"/>
          <w:szCs w:val="24"/>
          <w:highlight w:val="none"/>
        </w:rPr>
        <w:t>系统集成</w:t>
      </w:r>
    </w:p>
    <w:p w14:paraId="4F7D7E68">
      <w:pPr>
        <w:pageBreakBefore w:val="0"/>
        <w:kinsoku/>
        <w:wordWrap/>
        <w:overflowPunct/>
        <w:topLinePunct w:val="0"/>
        <w:autoSpaceDE/>
        <w:autoSpaceDN/>
        <w:bidi w:val="0"/>
        <w:adjustRightInd w:val="0"/>
        <w:snapToGrid w:val="0"/>
        <w:spacing w:beforeAutospacing="0" w:afterAutospacing="0"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依托互联网技术，建立统一的系统集成管理平台，将上述各智能系统等系统信息互联互通，实现智能分析、快速反应、节约能源的目标，同时该平台需支持电脑和移动终端，满足患者、医护人员和医院管理人员的使用需求，并需成为同类建筑统一管理及与政府管理部门的信息共享平台。</w:t>
      </w:r>
    </w:p>
    <w:p w14:paraId="2B25EEB5">
      <w:pPr>
        <w:pStyle w:val="3"/>
        <w:bidi w:val="0"/>
        <w:ind w:left="0" w:leftChars="0" w:firstLine="0" w:firstLineChars="0"/>
        <w:jc w:val="both"/>
        <w:rPr>
          <w:rFonts w:hint="eastAsia"/>
          <w:highlight w:val="none"/>
          <w:lang w:val="en-US" w:eastAsia="zh-CN"/>
        </w:rPr>
      </w:pPr>
      <w:r>
        <w:rPr>
          <w:rFonts w:hint="eastAsia"/>
          <w:highlight w:val="none"/>
          <w:lang w:val="en-US" w:eastAsia="zh-CN"/>
        </w:rPr>
        <w:t>三、建设条件</w:t>
      </w:r>
    </w:p>
    <w:p w14:paraId="5BA87842">
      <w:pPr>
        <w:keepNext w:val="0"/>
        <w:keepLines w:val="0"/>
        <w:pageBreakBefore w:val="0"/>
        <w:widowControl/>
        <w:numPr>
          <w:ilvl w:val="0"/>
          <w:numId w:val="5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月坛门诊部：</w:t>
      </w:r>
    </w:p>
    <w:p w14:paraId="0A5EBA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0" w:leftChars="0" w:right="0" w:righ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结合建筑现状条件、改造实施思路以及外立面概念方案，统筹开展总平面布局优化、医疗功能梳理重组、外立面安全</w:t>
      </w:r>
      <w:r>
        <w:rPr>
          <w:rFonts w:hint="eastAsia" w:ascii="宋体" w:hAnsi="宋体" w:eastAsia="宋体" w:cs="宋体"/>
          <w:sz w:val="24"/>
          <w:szCs w:val="24"/>
          <w:highlight w:val="none"/>
          <w:lang w:val="en-US" w:eastAsia="zh-CN"/>
        </w:rPr>
        <w:t>隐患消除</w:t>
      </w:r>
      <w:r>
        <w:rPr>
          <w:rFonts w:ascii="宋体" w:hAnsi="宋体" w:eastAsia="宋体" w:cs="宋体"/>
          <w:sz w:val="24"/>
          <w:szCs w:val="24"/>
          <w:highlight w:val="none"/>
        </w:rPr>
        <w:t>、室内装修设计、</w:t>
      </w:r>
      <w:r>
        <w:rPr>
          <w:rFonts w:hint="eastAsia" w:ascii="宋体" w:hAnsi="宋体" w:eastAsia="宋体" w:cs="宋体"/>
          <w:sz w:val="24"/>
          <w:szCs w:val="24"/>
          <w:highlight w:val="none"/>
          <w:lang w:val="en-US" w:eastAsia="zh-CN"/>
        </w:rPr>
        <w:t>结构加固改造、</w:t>
      </w:r>
      <w:r>
        <w:rPr>
          <w:rFonts w:ascii="宋体" w:hAnsi="宋体" w:eastAsia="宋体" w:cs="宋体"/>
          <w:sz w:val="24"/>
          <w:szCs w:val="24"/>
          <w:highlight w:val="none"/>
        </w:rPr>
        <w:t>机电系统更新改造方案设计。实现外墙安全稳固、风貌优美，与北京西城城市风貌有机融合；功能布局实用集约，整体风格现代简约；诊疗空间优化就诊体验，兼顾后期常态化维修维护需求；机电系统安全可靠、配置完备、智能高效。</w:t>
      </w:r>
    </w:p>
    <w:p w14:paraId="2FA40833">
      <w:pPr>
        <w:keepNext w:val="0"/>
        <w:keepLines w:val="0"/>
        <w:pageBreakBefore w:val="0"/>
        <w:widowControl/>
        <w:numPr>
          <w:ilvl w:val="0"/>
          <w:numId w:val="5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南病房楼腾挪改造：</w:t>
      </w:r>
    </w:p>
    <w:p w14:paraId="1A3755C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0" w:leftChars="0" w:right="0" w:righ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结合南病房楼既有建筑现状条件、医疗改造实施思路，统筹开展医疗功能梳理重组、结构加固改造、室内装修设计、机电系统更新改造方案设计。改造实施过程中复核各类新增荷载，针对卫生用房、诊疗区域合理设置楼板降板，协调管线敷设空间；外立面维持原有格局，改造完成后功能布局实用集约，整体风格现代简约</w:t>
      </w:r>
      <w:r>
        <w:rPr>
          <w:rFonts w:hint="eastAsia" w:ascii="宋体" w:hAnsi="宋体" w:eastAsia="宋体" w:cs="宋体"/>
          <w:sz w:val="24"/>
          <w:szCs w:val="24"/>
          <w:highlight w:val="none"/>
          <w:lang w:eastAsia="zh-CN"/>
        </w:rPr>
        <w:t>。</w:t>
      </w:r>
    </w:p>
    <w:p w14:paraId="6ED06B5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0" w:leftChars="0" w:right="0" w:rightChars="0" w:firstLine="480" w:firstLineChars="200"/>
        <w:textAlignment w:val="auto"/>
        <w:rPr>
          <w:rFonts w:hint="eastAsia" w:ascii="宋体" w:hAnsi="宋体" w:eastAsia="宋体" w:cs="宋体"/>
          <w:sz w:val="24"/>
          <w:szCs w:val="24"/>
          <w:highlight w:val="none"/>
        </w:rPr>
      </w:pPr>
      <w:r>
        <w:rPr>
          <w:rFonts w:ascii="宋体" w:hAnsi="宋体" w:eastAsia="宋体" w:cs="宋体"/>
          <w:sz w:val="24"/>
          <w:szCs w:val="24"/>
          <w:highlight w:val="none"/>
        </w:rPr>
        <w:t>设计工作应全面消除建筑结构及机电各类安全隐患，秉持务实集约理念控制造价，最大限度节约工程投资；严格落实限额设计管理要求，项目最终投资控制金额以甲方正式书面通知为准。</w:t>
      </w:r>
    </w:p>
    <w:p w14:paraId="1CB79F1C">
      <w:pPr>
        <w:pStyle w:val="3"/>
        <w:pageBreakBefore w:val="0"/>
        <w:kinsoku/>
        <w:wordWrap/>
        <w:overflowPunct/>
        <w:topLinePunct w:val="0"/>
        <w:autoSpaceDE/>
        <w:autoSpaceDN/>
        <w:bidi w:val="0"/>
        <w:spacing w:before="0" w:beforeAutospacing="0" w:after="0" w:afterAutospacing="0" w:line="360" w:lineRule="auto"/>
        <w:ind w:left="0" w:leftChars="0" w:firstLine="0" w:firstLineChars="0"/>
        <w:jc w:val="both"/>
        <w:rPr>
          <w:rFonts w:hint="eastAsia"/>
          <w:highlight w:val="none"/>
        </w:rPr>
      </w:pPr>
      <w:r>
        <w:rPr>
          <w:rFonts w:hint="eastAsia"/>
          <w:highlight w:val="none"/>
          <w:lang w:val="en-US" w:eastAsia="zh-CN"/>
        </w:rPr>
        <w:t>四、</w:t>
      </w:r>
      <w:r>
        <w:rPr>
          <w:rFonts w:hint="eastAsia"/>
          <w:highlight w:val="none"/>
        </w:rPr>
        <w:t>基础资料</w:t>
      </w:r>
    </w:p>
    <w:p w14:paraId="541B5692">
      <w:pPr>
        <w:keepNext w:val="0"/>
        <w:keepLines w:val="0"/>
        <w:pageBreakBefore w:val="0"/>
        <w:widowControl/>
        <w:numPr>
          <w:ilvl w:val="0"/>
          <w:numId w:val="5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3" w:right="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月坛门诊部、南病房楼原始图纸、房地权属平面图</w:t>
      </w:r>
      <w:r>
        <w:rPr>
          <w:rFonts w:hint="eastAsia" w:asciiTheme="minorEastAsia" w:hAnsiTheme="minorEastAsia" w:cstheme="minorEastAsia"/>
          <w:color w:val="000000"/>
          <w:sz w:val="24"/>
          <w:szCs w:val="24"/>
          <w:highlight w:val="none"/>
          <w:lang w:val="en-US" w:eastAsia="zh-CN"/>
        </w:rPr>
        <w:t>；</w:t>
      </w:r>
    </w:p>
    <w:p w14:paraId="5C696196">
      <w:pPr>
        <w:keepNext w:val="0"/>
        <w:keepLines w:val="0"/>
        <w:pageBreakBefore w:val="0"/>
        <w:widowControl/>
        <w:numPr>
          <w:ilvl w:val="0"/>
          <w:numId w:val="5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363" w:right="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院区现状总平面图、用地权属证明</w:t>
      </w:r>
      <w:r>
        <w:rPr>
          <w:rFonts w:hint="eastAsia" w:asciiTheme="minorEastAsia" w:hAnsiTheme="minorEastAsia" w:cstheme="minorEastAsia"/>
          <w:color w:val="000000"/>
          <w:sz w:val="24"/>
          <w:szCs w:val="24"/>
          <w:highlight w:val="none"/>
          <w:lang w:val="en-US" w:eastAsia="zh-CN"/>
        </w:rPr>
        <w:t>。</w:t>
      </w:r>
    </w:p>
    <w:p w14:paraId="594571AE">
      <w:pPr>
        <w:pStyle w:val="3"/>
        <w:pageBreakBefore w:val="0"/>
        <w:kinsoku/>
        <w:wordWrap/>
        <w:overflowPunct/>
        <w:topLinePunct w:val="0"/>
        <w:autoSpaceDE/>
        <w:autoSpaceDN/>
        <w:bidi w:val="0"/>
        <w:spacing w:before="0" w:beforeAutospacing="0" w:after="0" w:afterAutospacing="0" w:line="360" w:lineRule="auto"/>
        <w:ind w:left="0" w:leftChars="0" w:firstLine="0" w:firstLineChars="0"/>
        <w:jc w:val="both"/>
        <w:rPr>
          <w:rFonts w:hint="eastAsia"/>
          <w:highlight w:val="none"/>
          <w:lang w:val="en-US" w:eastAsia="zh-CN"/>
        </w:rPr>
      </w:pPr>
      <w:r>
        <w:rPr>
          <w:rFonts w:hint="eastAsia"/>
          <w:highlight w:val="none"/>
          <w:lang w:val="en-US" w:eastAsia="zh-CN"/>
        </w:rPr>
        <w:t>五、设计范围</w:t>
      </w:r>
    </w:p>
    <w:p w14:paraId="572E20B2">
      <w:pPr>
        <w:rPr>
          <w:highlight w:val="none"/>
        </w:rPr>
      </w:pPr>
      <w:r>
        <w:rPr>
          <w:rFonts w:hint="eastAsia" w:asciiTheme="minorEastAsia" w:hAnsiTheme="minorEastAsia" w:eastAsiaTheme="minorEastAsia" w:cstheme="minorEastAsia"/>
          <w:color w:val="000000"/>
          <w:sz w:val="24"/>
          <w:szCs w:val="24"/>
          <w:highlight w:val="none"/>
          <w:lang w:val="en-US" w:eastAsia="zh-CN"/>
        </w:rPr>
        <w:t>本次为全过程设计总承包，设计范围仅限月坛门诊部整体改造、木樨地院区南病房楼腾挪改造；工作覆盖方案设计、初步设计、施工图设计全周期，配套施工配合、竣工验收、各专项报审全部服务，各专业包含但不限于：总图、建筑、结构、给排水、强电、弱电（含智能化设计的管线预留）、暖通、消防、净化、防护、医用气体、管线综合、室内装饰设计（含软装）、外墙门窗（含百页、 栏杆等）、电梯工程设计、智能化设计、用地红线内道路设计、设计所需资料的查档、组织专家评审会、项目规划设计相关报批报建工作（具体以项目开发建设实际需要及甲方要求为准）、编制设计方案估算书、编制初步设计项目概算（含各分项设计部分的项目概算书）、其他需要出具用于施工及报批报建的图纸设计及服务事项等。</w:t>
      </w:r>
    </w:p>
    <w:p w14:paraId="652180A1">
      <w:pPr>
        <w:spacing w:line="360" w:lineRule="auto"/>
        <w:jc w:val="center"/>
        <w:outlineLvl w:val="0"/>
        <w:rPr>
          <w:b/>
          <w:sz w:val="36"/>
          <w:szCs w:val="36"/>
          <w:highlight w:val="none"/>
        </w:rPr>
      </w:pPr>
      <w:r>
        <w:rPr>
          <w:b/>
          <w:sz w:val="36"/>
          <w:szCs w:val="36"/>
          <w:highlight w:val="none"/>
        </w:rPr>
        <w:br w:type="page"/>
      </w:r>
      <w:bookmarkStart w:id="836" w:name="_Toc99301425"/>
      <w:r>
        <w:rPr>
          <w:b/>
          <w:sz w:val="36"/>
          <w:szCs w:val="36"/>
          <w:highlight w:val="none"/>
        </w:rPr>
        <w:t>第六章   拟签订的合同文本</w:t>
      </w:r>
      <w:bookmarkEnd w:id="836"/>
    </w:p>
    <w:p w14:paraId="61400FBE">
      <w:pPr>
        <w:tabs>
          <w:tab w:val="left" w:pos="900"/>
          <w:tab w:val="left" w:pos="1080"/>
        </w:tabs>
        <w:snapToGrid w:val="0"/>
        <w:spacing w:line="360" w:lineRule="auto"/>
        <w:rPr>
          <w:kern w:val="0"/>
          <w:sz w:val="18"/>
          <w:szCs w:val="18"/>
          <w:highlight w:val="none"/>
        </w:rPr>
      </w:pPr>
    </w:p>
    <w:p w14:paraId="7FE180D6">
      <w:pPr>
        <w:pageBreakBefore w:val="0"/>
        <w:kinsoku/>
        <w:wordWrap/>
        <w:overflowPunct w:val="0"/>
        <w:topLinePunct w:val="0"/>
        <w:autoSpaceDE w:val="0"/>
        <w:autoSpaceDN w:val="0"/>
        <w:bidi w:val="0"/>
        <w:adjustRightInd w:val="0"/>
        <w:snapToGrid w:val="0"/>
        <w:textAlignment w:val="baseline"/>
        <w:rPr>
          <w:rFonts w:ascii="宋体" w:hAnsi="宋体"/>
          <w:bCs/>
          <w:sz w:val="36"/>
          <w:szCs w:val="36"/>
          <w:highlight w:val="none"/>
          <w:lang w:eastAsia="zh-CN"/>
        </w:rPr>
      </w:pPr>
      <w:r>
        <w:rPr>
          <w:rFonts w:hint="eastAsia" w:ascii="宋体" w:hAnsi="宋体"/>
          <w:bCs/>
          <w:sz w:val="36"/>
          <w:szCs w:val="36"/>
          <w:highlight w:val="none"/>
          <w:lang w:eastAsia="zh-CN"/>
        </w:rPr>
        <w:t>GF—2015—0209</w:t>
      </w:r>
    </w:p>
    <w:p w14:paraId="0918813D">
      <w:pPr>
        <w:pageBreakBefore w:val="0"/>
        <w:kinsoku/>
        <w:wordWrap/>
        <w:overflowPunct w:val="0"/>
        <w:topLinePunct w:val="0"/>
        <w:autoSpaceDE w:val="0"/>
        <w:autoSpaceDN w:val="0"/>
        <w:bidi w:val="0"/>
        <w:adjustRightInd w:val="0"/>
        <w:snapToGrid w:val="0"/>
        <w:jc w:val="right"/>
        <w:textAlignment w:val="baseline"/>
        <w:rPr>
          <w:rFonts w:ascii="宋体" w:hAnsi="宋体"/>
          <w:b/>
          <w:sz w:val="36"/>
          <w:szCs w:val="36"/>
          <w:highlight w:val="none"/>
          <w:lang w:eastAsia="zh-CN"/>
        </w:rPr>
      </w:pPr>
      <w:r>
        <w:rPr>
          <w:rFonts w:hint="eastAsia" w:ascii="宋体" w:hAnsi="宋体"/>
          <w:b/>
          <w:sz w:val="36"/>
          <w:szCs w:val="36"/>
          <w:highlight w:val="none"/>
          <w:lang w:eastAsia="zh-CN"/>
        </w:rPr>
        <w:t>合同编号：</w:t>
      </w:r>
    </w:p>
    <w:p w14:paraId="0C22BF6E">
      <w:pPr>
        <w:pageBreakBefore w:val="0"/>
        <w:kinsoku/>
        <w:wordWrap/>
        <w:overflowPunct w:val="0"/>
        <w:topLinePunct w:val="0"/>
        <w:autoSpaceDE w:val="0"/>
        <w:autoSpaceDN w:val="0"/>
        <w:bidi w:val="0"/>
        <w:adjustRightInd w:val="0"/>
        <w:snapToGrid w:val="0"/>
        <w:spacing w:before="1920" w:beforeLines="800"/>
        <w:jc w:val="center"/>
        <w:textAlignment w:val="baseline"/>
        <w:rPr>
          <w:rFonts w:ascii="宋体" w:hAnsi="宋体"/>
          <w:b/>
          <w:sz w:val="36"/>
          <w:szCs w:val="36"/>
          <w:highlight w:val="none"/>
          <w:lang w:eastAsia="zh-CN"/>
        </w:rPr>
      </w:pPr>
      <w:r>
        <w:rPr>
          <w:rFonts w:hint="eastAsia" w:ascii="宋体" w:hAnsi="宋体"/>
          <w:b/>
          <w:sz w:val="36"/>
          <w:szCs w:val="36"/>
          <w:highlight w:val="none"/>
          <w:lang w:eastAsia="zh-CN"/>
        </w:rPr>
        <w:t>建设工程设计合同</w:t>
      </w:r>
    </w:p>
    <w:p w14:paraId="2C169044">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78A9481B">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114037FC">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67B081E8">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7974866E">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06563269">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33D890C8">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163709B2">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587BBE9D">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1E4C7BC8">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77356CF6">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p>
    <w:p w14:paraId="57A21A3E">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r>
        <w:rPr>
          <w:rFonts w:hint="eastAsia" w:ascii="宋体" w:hAnsi="宋体"/>
          <w:b/>
          <w:sz w:val="36"/>
          <w:szCs w:val="36"/>
          <w:highlight w:val="none"/>
          <w:lang w:eastAsia="zh-CN"/>
        </w:rPr>
        <w:t>住房和城乡建设部</w:t>
      </w:r>
    </w:p>
    <w:p w14:paraId="00D5A68D">
      <w:pPr>
        <w:pageBreakBefore w:val="0"/>
        <w:kinsoku/>
        <w:wordWrap/>
        <w:overflowPunct w:val="0"/>
        <w:topLinePunct w:val="0"/>
        <w:autoSpaceDE w:val="0"/>
        <w:autoSpaceDN w:val="0"/>
        <w:bidi w:val="0"/>
        <w:adjustRightInd w:val="0"/>
        <w:snapToGrid w:val="0"/>
        <w:jc w:val="center"/>
        <w:textAlignment w:val="baseline"/>
        <w:rPr>
          <w:rFonts w:ascii="宋体" w:hAnsi="宋体"/>
          <w:b/>
          <w:sz w:val="36"/>
          <w:szCs w:val="36"/>
          <w:highlight w:val="none"/>
          <w:lang w:eastAsia="zh-CN"/>
        </w:rPr>
      </w:pPr>
      <w:r>
        <w:rPr>
          <w:rFonts w:hint="eastAsia" w:ascii="宋体" w:hAnsi="宋体"/>
          <w:b/>
          <w:sz w:val="36"/>
          <w:szCs w:val="36"/>
          <w:highlight w:val="none"/>
          <w:lang w:eastAsia="zh-CN"/>
        </w:rPr>
        <w:t>国家工商行政管理总局制定</w:t>
      </w:r>
    </w:p>
    <w:p w14:paraId="1F632386">
      <w:pPr>
        <w:keepNext/>
        <w:pageBreakBefore w:val="0"/>
        <w:tabs>
          <w:tab w:val="left" w:pos="720"/>
        </w:tabs>
        <w:kinsoku/>
        <w:wordWrap/>
        <w:overflowPunct w:val="0"/>
        <w:topLinePunct w:val="0"/>
        <w:autoSpaceDE w:val="0"/>
        <w:autoSpaceDN w:val="0"/>
        <w:bidi w:val="0"/>
        <w:adjustRightInd w:val="0"/>
        <w:snapToGrid w:val="0"/>
        <w:spacing w:before="240" w:after="84" w:afterLines="35" w:line="360" w:lineRule="auto"/>
        <w:ind w:left="720"/>
        <w:jc w:val="center"/>
        <w:textAlignment w:val="baseline"/>
        <w:outlineLvl w:val="2"/>
        <w:rPr>
          <w:rFonts w:ascii="宋体" w:hAnsi="宋体"/>
          <w:b/>
          <w:sz w:val="32"/>
          <w:highlight w:val="none"/>
          <w:lang w:eastAsia="zh-CN"/>
        </w:rPr>
      </w:pPr>
      <w:r>
        <w:rPr>
          <w:rFonts w:hint="eastAsia" w:ascii="宋体" w:hAnsi="宋体"/>
          <w:bCs/>
          <w:kern w:val="44"/>
          <w:highlight w:val="none"/>
          <w:lang w:val="zh-CN" w:eastAsia="zh-CN"/>
        </w:rPr>
        <w:br w:type="page"/>
      </w:r>
      <w:bookmarkStart w:id="837" w:name="_Toc95948229"/>
      <w:bookmarkStart w:id="838" w:name="_Toc481483847"/>
      <w:bookmarkStart w:id="839" w:name="_Toc535844172"/>
      <w:bookmarkStart w:id="840" w:name="_Toc133051032"/>
      <w:r>
        <w:rPr>
          <w:rFonts w:ascii="宋体" w:hAnsi="宋体"/>
          <w:b/>
          <w:sz w:val="32"/>
          <w:highlight w:val="none"/>
          <w:lang w:eastAsia="zh-CN"/>
        </w:rPr>
        <w:t>第一部分 合同协议书</w:t>
      </w:r>
      <w:bookmarkEnd w:id="837"/>
      <w:bookmarkEnd w:id="838"/>
      <w:bookmarkEnd w:id="839"/>
      <w:bookmarkEnd w:id="840"/>
    </w:p>
    <w:p w14:paraId="39569D47">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宋体" w:cs="宋体"/>
          <w:b/>
          <w:sz w:val="24"/>
          <w:highlight w:val="none"/>
          <w:u w:val="single"/>
          <w:lang w:eastAsia="zh-CN"/>
        </w:rPr>
      </w:pPr>
      <w:r>
        <w:rPr>
          <w:rFonts w:ascii="宋体" w:hAnsi="宋体"/>
          <w:b/>
          <w:sz w:val="24"/>
          <w:highlight w:val="none"/>
          <w:lang w:eastAsia="zh-CN"/>
        </w:rPr>
        <w:t>发包人（全称）：</w:t>
      </w:r>
      <w:r>
        <w:rPr>
          <w:rFonts w:hint="eastAsia" w:ascii="宋体" w:hAnsi="宋体" w:cs="宋体"/>
          <w:b/>
          <w:sz w:val="24"/>
          <w:highlight w:val="none"/>
          <w:u w:val="single"/>
          <w:lang w:eastAsia="zh-CN"/>
        </w:rPr>
        <w:t xml:space="preserve">            </w:t>
      </w:r>
    </w:p>
    <w:p w14:paraId="4ADC8AB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cs="宋体"/>
          <w:b/>
          <w:sz w:val="24"/>
          <w:highlight w:val="none"/>
          <w:u w:val="single"/>
          <w:lang w:eastAsia="zh-CN"/>
        </w:rPr>
      </w:pPr>
      <w:r>
        <w:rPr>
          <w:rFonts w:hint="eastAsia" w:ascii="宋体" w:hAnsi="宋体"/>
          <w:b/>
          <w:sz w:val="24"/>
          <w:highlight w:val="none"/>
          <w:lang w:eastAsia="zh-CN"/>
        </w:rPr>
        <w:t>设计</w:t>
      </w:r>
      <w:r>
        <w:rPr>
          <w:rFonts w:ascii="宋体" w:hAnsi="宋体"/>
          <w:b/>
          <w:sz w:val="24"/>
          <w:highlight w:val="none"/>
          <w:lang w:eastAsia="zh-CN"/>
        </w:rPr>
        <w:t>人（全称）：</w:t>
      </w:r>
      <w:r>
        <w:rPr>
          <w:rFonts w:hint="eastAsia" w:ascii="宋体" w:hAnsi="宋体" w:cs="宋体"/>
          <w:b/>
          <w:sz w:val="24"/>
          <w:highlight w:val="none"/>
          <w:u w:val="single"/>
          <w:lang w:eastAsia="zh-CN"/>
        </w:rPr>
        <w:t xml:space="preserve">   </w:t>
      </w:r>
    </w:p>
    <w:p w14:paraId="09C26F7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根据《中华人民共和国</w:t>
      </w:r>
      <w:r>
        <w:rPr>
          <w:rFonts w:hint="eastAsia" w:ascii="宋体" w:hAnsi="宋体"/>
          <w:sz w:val="24"/>
          <w:highlight w:val="none"/>
          <w:lang w:eastAsia="zh-CN"/>
        </w:rPr>
        <w:t>民</w:t>
      </w:r>
      <w:r>
        <w:rPr>
          <w:rFonts w:ascii="宋体" w:hAnsi="宋体"/>
          <w:sz w:val="24"/>
          <w:highlight w:val="none"/>
          <w:lang w:eastAsia="zh-CN"/>
        </w:rPr>
        <w:t>法</w:t>
      </w:r>
      <w:r>
        <w:rPr>
          <w:rFonts w:hint="eastAsia" w:ascii="宋体" w:hAnsi="宋体"/>
          <w:sz w:val="24"/>
          <w:highlight w:val="none"/>
          <w:lang w:eastAsia="zh-CN"/>
        </w:rPr>
        <w:t>典</w:t>
      </w:r>
      <w:r>
        <w:rPr>
          <w:rFonts w:ascii="宋体" w:hAnsi="宋体"/>
          <w:sz w:val="24"/>
          <w:highlight w:val="none"/>
          <w:lang w:eastAsia="zh-CN"/>
        </w:rPr>
        <w:t>》、《中华人民共和国建筑法》及有关法律规定，遵循平等、自愿、公平和诚实信用的原则，双方就</w:t>
      </w:r>
      <w:r>
        <w:rPr>
          <w:rFonts w:hint="eastAsia" w:ascii="宋体" w:hAnsi="宋体"/>
          <w:b/>
          <w:bCs/>
          <w:spacing w:val="30"/>
          <w:sz w:val="24"/>
          <w:highlight w:val="none"/>
          <w:u w:val="single"/>
          <w:lang w:eastAsia="zh-CN"/>
        </w:rPr>
        <w:t xml:space="preserve">      </w:t>
      </w:r>
      <w:r>
        <w:rPr>
          <w:rFonts w:ascii="宋体" w:hAnsi="宋体"/>
          <w:sz w:val="24"/>
          <w:highlight w:val="none"/>
          <w:lang w:eastAsia="zh-CN"/>
        </w:rPr>
        <w:t>工程</w:t>
      </w:r>
      <w:r>
        <w:rPr>
          <w:rFonts w:hint="eastAsia" w:ascii="宋体" w:hAnsi="宋体"/>
          <w:sz w:val="24"/>
          <w:highlight w:val="none"/>
          <w:lang w:eastAsia="zh-CN"/>
        </w:rPr>
        <w:t>设计及</w:t>
      </w:r>
      <w:r>
        <w:rPr>
          <w:rFonts w:ascii="宋体" w:hAnsi="宋体"/>
          <w:sz w:val="24"/>
          <w:highlight w:val="none"/>
          <w:lang w:eastAsia="zh-CN"/>
        </w:rPr>
        <w:t>有关事项协商一致</w:t>
      </w:r>
      <w:r>
        <w:rPr>
          <w:rFonts w:hint="eastAsia" w:ascii="宋体" w:hAnsi="宋体"/>
          <w:sz w:val="24"/>
          <w:highlight w:val="none"/>
          <w:lang w:eastAsia="zh-CN"/>
        </w:rPr>
        <w:t>，</w:t>
      </w:r>
      <w:r>
        <w:rPr>
          <w:rFonts w:ascii="宋体" w:hAnsi="宋体"/>
          <w:sz w:val="24"/>
          <w:highlight w:val="none"/>
          <w:lang w:eastAsia="zh-CN"/>
        </w:rPr>
        <w:t>共同达成如下协议：</w:t>
      </w:r>
    </w:p>
    <w:p w14:paraId="0339F72E">
      <w:pPr>
        <w:pageBreakBefore w:val="0"/>
        <w:kinsoku/>
        <w:wordWrap/>
        <w:overflowPunct w:val="0"/>
        <w:topLinePunct w:val="0"/>
        <w:autoSpaceDE w:val="0"/>
        <w:autoSpaceDN w:val="0"/>
        <w:bidi w:val="0"/>
        <w:adjustRightInd w:val="0"/>
        <w:snapToGrid w:val="0"/>
        <w:spacing w:before="200" w:after="84" w:afterLines="35" w:line="400" w:lineRule="exact"/>
        <w:ind w:left="1289" w:leftChars="205" w:hanging="859" w:hangingChars="358"/>
        <w:textAlignment w:val="baseline"/>
        <w:outlineLvl w:val="3"/>
        <w:rPr>
          <w:rFonts w:ascii="宋体" w:hAnsi="宋体"/>
          <w:b/>
          <w:bCs/>
          <w:sz w:val="24"/>
          <w:highlight w:val="none"/>
          <w:lang w:eastAsia="zh-CN"/>
        </w:rPr>
      </w:pPr>
      <w:bookmarkStart w:id="841" w:name="_Toc351203481"/>
      <w:bookmarkStart w:id="842" w:name="_Toc481483848"/>
      <w:r>
        <w:rPr>
          <w:rFonts w:ascii="宋体" w:hAnsi="宋体"/>
          <w:sz w:val="24"/>
          <w:highlight w:val="none"/>
          <w:lang w:eastAsia="zh-CN"/>
        </w:rPr>
        <w:t>一、工程概况</w:t>
      </w:r>
      <w:bookmarkEnd w:id="841"/>
      <w:bookmarkEnd w:id="842"/>
    </w:p>
    <w:p w14:paraId="61CC4ADE">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ascii="宋体" w:hAnsi="宋体"/>
          <w:sz w:val="24"/>
          <w:highlight w:val="none"/>
          <w:u w:val="single"/>
          <w:lang w:eastAsia="zh-CN"/>
        </w:rPr>
      </w:pPr>
      <w:r>
        <w:rPr>
          <w:rFonts w:ascii="宋体" w:hAnsi="宋体"/>
          <w:bCs/>
          <w:sz w:val="24"/>
          <w:highlight w:val="none"/>
          <w:lang w:eastAsia="zh-CN"/>
        </w:rPr>
        <w:t>1.工程名称</w:t>
      </w:r>
      <w:r>
        <w:rPr>
          <w:rFonts w:ascii="宋体" w:hAnsi="宋体"/>
          <w:sz w:val="24"/>
          <w:highlight w:val="none"/>
          <w:lang w:eastAsia="zh-CN"/>
        </w:rPr>
        <w:t>：</w:t>
      </w:r>
      <w:r>
        <w:rPr>
          <w:rFonts w:hint="eastAsia" w:ascii="宋体" w:hAnsi="宋体" w:cs="宋体"/>
          <w:sz w:val="24"/>
          <w:highlight w:val="none"/>
          <w:u w:val="single"/>
          <w:lang w:eastAsia="zh-CN"/>
        </w:rPr>
        <w:t xml:space="preserve"> </w:t>
      </w:r>
      <w:r>
        <w:rPr>
          <w:rFonts w:ascii="宋体" w:hAnsi="宋体"/>
          <w:sz w:val="24"/>
          <w:highlight w:val="none"/>
          <w:lang w:eastAsia="zh-CN"/>
        </w:rPr>
        <w:t>。</w:t>
      </w:r>
    </w:p>
    <w:p w14:paraId="75611877">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ascii="宋体" w:hAnsi="宋体" w:cs="宋体"/>
          <w:sz w:val="24"/>
          <w:highlight w:val="none"/>
          <w:u w:val="single"/>
          <w:lang w:eastAsia="zh-CN"/>
        </w:rPr>
      </w:pPr>
      <w:r>
        <w:rPr>
          <w:rFonts w:ascii="宋体" w:hAnsi="宋体"/>
          <w:bCs/>
          <w:sz w:val="24"/>
          <w:highlight w:val="none"/>
          <w:lang w:eastAsia="zh-CN"/>
        </w:rPr>
        <w:t>2.工程地点：</w:t>
      </w:r>
      <w:r>
        <w:rPr>
          <w:rFonts w:hint="eastAsia" w:ascii="宋体" w:hAnsi="宋体" w:cs="宋体"/>
          <w:sz w:val="24"/>
          <w:highlight w:val="none"/>
          <w:u w:val="single"/>
          <w:lang w:eastAsia="zh-CN"/>
        </w:rPr>
        <w:t>     </w:t>
      </w:r>
      <w:r>
        <w:rPr>
          <w:rFonts w:ascii="宋体" w:hAnsi="宋体"/>
          <w:sz w:val="24"/>
          <w:highlight w:val="none"/>
          <w:lang w:eastAsia="zh-CN"/>
        </w:rPr>
        <w:t>。</w:t>
      </w:r>
    </w:p>
    <w:p w14:paraId="28F47AB4">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ascii="宋体" w:hAnsi="宋体"/>
          <w:sz w:val="24"/>
          <w:highlight w:val="none"/>
          <w:u w:val="single"/>
          <w:lang w:eastAsia="zh-CN"/>
        </w:rPr>
      </w:pPr>
      <w:r>
        <w:rPr>
          <w:rFonts w:hint="eastAsia" w:ascii="宋体" w:hAnsi="宋体"/>
          <w:sz w:val="24"/>
          <w:highlight w:val="none"/>
          <w:lang w:eastAsia="zh-CN"/>
        </w:rPr>
        <w:t>3. 工程内容及规模：</w:t>
      </w:r>
      <w:r>
        <w:rPr>
          <w:rFonts w:ascii="宋体" w:hAnsi="宋体"/>
          <w:sz w:val="24"/>
          <w:highlight w:val="none"/>
          <w:lang w:eastAsia="zh-CN"/>
        </w:rPr>
        <w:t>。</w:t>
      </w:r>
    </w:p>
    <w:p w14:paraId="46140D67">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ascii="宋体" w:hAnsi="宋体"/>
          <w:sz w:val="24"/>
          <w:highlight w:val="none"/>
          <w:lang w:eastAsia="zh-CN"/>
        </w:rPr>
      </w:pPr>
      <w:r>
        <w:rPr>
          <w:rFonts w:hint="eastAsia" w:ascii="宋体" w:hAnsi="宋体"/>
          <w:sz w:val="24"/>
          <w:highlight w:val="none"/>
          <w:lang w:eastAsia="zh-CN"/>
        </w:rPr>
        <w:t>4. 工程批准、核准或备案文号：。</w:t>
      </w:r>
    </w:p>
    <w:p w14:paraId="0A53033C">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ascii="宋体" w:hAnsi="宋体"/>
          <w:bCs/>
          <w:sz w:val="24"/>
          <w:highlight w:val="none"/>
          <w:u w:val="single"/>
          <w:lang w:eastAsia="zh-CN"/>
        </w:rPr>
      </w:pPr>
      <w:r>
        <w:rPr>
          <w:rFonts w:hint="eastAsia" w:ascii="宋体" w:hAnsi="宋体"/>
          <w:sz w:val="24"/>
          <w:highlight w:val="none"/>
          <w:lang w:eastAsia="zh-CN"/>
        </w:rPr>
        <w:t>5.投资估算：约元人民币。</w:t>
      </w:r>
    </w:p>
    <w:p w14:paraId="2DAFCDF8">
      <w:pPr>
        <w:pageBreakBefore w:val="0"/>
        <w:kinsoku/>
        <w:wordWrap/>
        <w:overflowPunct w:val="0"/>
        <w:topLinePunct w:val="0"/>
        <w:autoSpaceDE w:val="0"/>
        <w:autoSpaceDN w:val="0"/>
        <w:bidi w:val="0"/>
        <w:adjustRightInd w:val="0"/>
        <w:snapToGrid w:val="0"/>
        <w:spacing w:before="120" w:after="84" w:afterLines="35" w:line="360" w:lineRule="auto"/>
        <w:ind w:firstLine="472" w:firstLineChars="196"/>
        <w:textAlignment w:val="baseline"/>
        <w:rPr>
          <w:rFonts w:ascii="宋体" w:hAnsi="宋体"/>
          <w:b/>
          <w:bCs/>
          <w:sz w:val="24"/>
          <w:highlight w:val="none"/>
          <w:lang w:eastAsia="zh-CN"/>
        </w:rPr>
      </w:pPr>
      <w:r>
        <w:rPr>
          <w:rFonts w:hint="eastAsia" w:ascii="宋体" w:hAnsi="宋体"/>
          <w:b/>
          <w:bCs/>
          <w:sz w:val="24"/>
          <w:highlight w:val="none"/>
          <w:lang w:eastAsia="zh-CN"/>
        </w:rPr>
        <w:t>二</w:t>
      </w:r>
      <w:r>
        <w:rPr>
          <w:rFonts w:ascii="宋体" w:hAnsi="宋体"/>
          <w:b/>
          <w:bCs/>
          <w:sz w:val="24"/>
          <w:highlight w:val="none"/>
          <w:lang w:eastAsia="zh-CN"/>
        </w:rPr>
        <w:t>、工程</w:t>
      </w:r>
      <w:r>
        <w:rPr>
          <w:rFonts w:hint="eastAsia" w:ascii="宋体" w:hAnsi="宋体"/>
          <w:b/>
          <w:bCs/>
          <w:sz w:val="24"/>
          <w:highlight w:val="none"/>
          <w:lang w:eastAsia="zh-CN"/>
        </w:rPr>
        <w:t>设计范围、阶段与服务内容</w:t>
      </w:r>
    </w:p>
    <w:p w14:paraId="4C7D6D46">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ascii="宋体" w:hAnsi="宋体"/>
          <w:bCs/>
          <w:sz w:val="24"/>
          <w:highlight w:val="none"/>
          <w:lang w:eastAsia="zh-CN"/>
        </w:rPr>
      </w:pPr>
      <w:r>
        <w:rPr>
          <w:rFonts w:hint="eastAsia" w:ascii="宋体" w:hAnsi="宋体"/>
          <w:bCs/>
          <w:sz w:val="24"/>
          <w:highlight w:val="none"/>
          <w:lang w:eastAsia="zh-CN"/>
        </w:rPr>
        <w:t>1.工程设计范围：</w:t>
      </w:r>
      <w:r>
        <w:rPr>
          <w:rFonts w:hint="eastAsia" w:ascii="宋体" w:hAnsi="宋体" w:cs="宋体"/>
          <w:sz w:val="24"/>
          <w:highlight w:val="none"/>
          <w:u w:val="single"/>
          <w:lang w:eastAsia="zh-CN"/>
        </w:rPr>
        <w:t></w:t>
      </w:r>
      <w:r>
        <w:rPr>
          <w:rFonts w:ascii="宋体" w:hAnsi="宋体"/>
          <w:bCs/>
          <w:sz w:val="24"/>
          <w:highlight w:val="none"/>
          <w:lang w:eastAsia="zh-CN"/>
        </w:rPr>
        <w:t>。</w:t>
      </w:r>
    </w:p>
    <w:p w14:paraId="02D5E987">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ascii="宋体" w:hAnsi="宋体"/>
          <w:bCs/>
          <w:sz w:val="24"/>
          <w:highlight w:val="none"/>
          <w:u w:val="single"/>
          <w:lang w:eastAsia="zh-CN"/>
        </w:rPr>
      </w:pPr>
      <w:r>
        <w:rPr>
          <w:rFonts w:hint="eastAsia" w:ascii="宋体" w:hAnsi="宋体"/>
          <w:sz w:val="24"/>
          <w:highlight w:val="none"/>
          <w:lang w:eastAsia="zh-CN"/>
        </w:rPr>
        <w:t>2. 工程设计阶段：</w:t>
      </w:r>
      <w:r>
        <w:rPr>
          <w:rFonts w:hint="eastAsia" w:ascii="宋体" w:hAnsi="宋体"/>
          <w:sz w:val="24"/>
          <w:highlight w:val="none"/>
          <w:u w:val="single"/>
          <w:lang w:eastAsia="zh-CN"/>
        </w:rPr>
        <w:t xml:space="preserve"> 包括但不限于方案设计、初步图纸设计（含设计概算）、施工图设计、图纸报审、招投标及施工配合阶段、竣工验收等阶段</w:t>
      </w:r>
      <w:r>
        <w:rPr>
          <w:rFonts w:hint="eastAsia" w:ascii="宋体" w:hAnsi="宋体"/>
          <w:sz w:val="24"/>
          <w:highlight w:val="none"/>
          <w:lang w:eastAsia="zh-CN"/>
        </w:rPr>
        <w:t>。</w:t>
      </w:r>
    </w:p>
    <w:p w14:paraId="636CA460">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hint="eastAsia" w:ascii="宋体" w:hAnsi="宋体" w:eastAsia="宋体"/>
          <w:sz w:val="28"/>
          <w:szCs w:val="28"/>
          <w:highlight w:val="none"/>
          <w:lang w:eastAsia="zh-CN"/>
        </w:rPr>
      </w:pPr>
      <w:r>
        <w:rPr>
          <w:rFonts w:hint="eastAsia" w:ascii="宋体" w:hAnsi="宋体"/>
          <w:bCs/>
          <w:sz w:val="24"/>
          <w:highlight w:val="none"/>
          <w:lang w:eastAsia="zh-CN"/>
        </w:rPr>
        <w:t>3</w:t>
      </w:r>
      <w:r>
        <w:rPr>
          <w:rFonts w:ascii="宋体" w:hAnsi="宋体"/>
          <w:bCs/>
          <w:sz w:val="24"/>
          <w:highlight w:val="none"/>
          <w:lang w:eastAsia="zh-CN"/>
        </w:rPr>
        <w:t>.工程</w:t>
      </w:r>
      <w:r>
        <w:rPr>
          <w:rFonts w:hint="eastAsia" w:ascii="宋体" w:hAnsi="宋体"/>
          <w:bCs/>
          <w:sz w:val="24"/>
          <w:highlight w:val="none"/>
          <w:lang w:eastAsia="zh-CN"/>
        </w:rPr>
        <w:t>设计服务内容</w:t>
      </w:r>
      <w:r>
        <w:rPr>
          <w:rFonts w:ascii="宋体" w:hAnsi="宋体"/>
          <w:sz w:val="24"/>
          <w:highlight w:val="none"/>
          <w:lang w:eastAsia="zh-CN"/>
        </w:rPr>
        <w:t>包括但不限于</w:t>
      </w:r>
      <w:r>
        <w:rPr>
          <w:rFonts w:ascii="宋体" w:hAnsi="宋体"/>
          <w:bCs/>
          <w:sz w:val="24"/>
          <w:highlight w:val="none"/>
          <w:lang w:eastAsia="zh-CN"/>
        </w:rPr>
        <w:t>：</w:t>
      </w:r>
      <w:r>
        <w:rPr>
          <w:rFonts w:hint="eastAsia" w:ascii="宋体" w:hAnsi="宋体"/>
          <w:sz w:val="24"/>
          <w:highlight w:val="none"/>
          <w:u w:val="single"/>
          <w:lang w:eastAsia="zh-CN"/>
        </w:rPr>
        <w:t xml:space="preserve">         </w:t>
      </w:r>
    </w:p>
    <w:p w14:paraId="59EAE9E4">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240" w:firstLineChars="100"/>
        <w:textAlignment w:val="baseline"/>
        <w:outlineLvl w:val="3"/>
        <w:rPr>
          <w:rFonts w:ascii="宋体" w:hAnsi="宋体"/>
          <w:sz w:val="24"/>
          <w:highlight w:val="none"/>
          <w:lang w:eastAsia="zh-CN"/>
        </w:rPr>
      </w:pPr>
      <w:bookmarkStart w:id="843" w:name="_Toc351203482"/>
      <w:bookmarkStart w:id="844" w:name="_Toc481483849"/>
      <w:r>
        <w:rPr>
          <w:rFonts w:hint="eastAsia" w:ascii="宋体" w:hAnsi="宋体"/>
          <w:sz w:val="24"/>
          <w:highlight w:val="none"/>
          <w:lang w:eastAsia="zh-CN"/>
        </w:rPr>
        <w:t>三</w:t>
      </w:r>
      <w:r>
        <w:rPr>
          <w:rFonts w:ascii="宋体" w:hAnsi="宋体"/>
          <w:sz w:val="24"/>
          <w:highlight w:val="none"/>
          <w:lang w:eastAsia="zh-CN"/>
        </w:rPr>
        <w:t>、</w:t>
      </w:r>
      <w:bookmarkEnd w:id="843"/>
      <w:r>
        <w:rPr>
          <w:rFonts w:hint="eastAsia" w:ascii="宋体" w:hAnsi="宋体"/>
          <w:sz w:val="24"/>
          <w:highlight w:val="none"/>
          <w:lang w:eastAsia="zh-CN"/>
        </w:rPr>
        <w:t>工程设计周期</w:t>
      </w:r>
      <w:bookmarkEnd w:id="844"/>
    </w:p>
    <w:p w14:paraId="241BB9B4">
      <w:pPr>
        <w:pageBreakBefore w:val="0"/>
        <w:kinsoku/>
        <w:wordWrap/>
        <w:overflowPunct w:val="0"/>
        <w:topLinePunct w:val="0"/>
        <w:autoSpaceDE w:val="0"/>
        <w:autoSpaceDN w:val="0"/>
        <w:bidi w:val="0"/>
        <w:adjustRightInd w:val="0"/>
        <w:snapToGrid w:val="0"/>
        <w:spacing w:after="84" w:afterLines="35" w:line="360" w:lineRule="auto"/>
        <w:ind w:firstLine="459"/>
        <w:textAlignment w:val="baseline"/>
        <w:rPr>
          <w:rFonts w:ascii="宋体" w:hAnsi="宋体"/>
          <w:sz w:val="24"/>
          <w:highlight w:val="none"/>
          <w:lang w:eastAsia="zh-CN"/>
        </w:rPr>
      </w:pPr>
      <w:r>
        <w:rPr>
          <w:rFonts w:ascii="宋体" w:hAnsi="宋体"/>
          <w:sz w:val="24"/>
          <w:highlight w:val="none"/>
          <w:lang w:eastAsia="zh-CN"/>
        </w:rPr>
        <w:t>计划</w:t>
      </w:r>
      <w:r>
        <w:rPr>
          <w:rFonts w:hint="eastAsia" w:ascii="宋体" w:hAnsi="宋体"/>
          <w:sz w:val="24"/>
          <w:highlight w:val="none"/>
          <w:lang w:eastAsia="zh-CN"/>
        </w:rPr>
        <w:t>开始设计</w:t>
      </w:r>
      <w:r>
        <w:rPr>
          <w:rFonts w:ascii="宋体" w:hAnsi="宋体"/>
          <w:sz w:val="24"/>
          <w:highlight w:val="none"/>
          <w:lang w:eastAsia="zh-CN"/>
        </w:rPr>
        <w:t>日期：</w:t>
      </w:r>
      <w:r>
        <w:rPr>
          <w:rFonts w:hint="eastAsia" w:ascii="宋体" w:hAnsi="宋体" w:cs="宋体"/>
          <w:sz w:val="24"/>
          <w:highlight w:val="none"/>
          <w:u w:val="single"/>
          <w:lang w:eastAsia="zh-CN"/>
        </w:rPr>
        <w:t></w:t>
      </w:r>
      <w:r>
        <w:rPr>
          <w:rFonts w:ascii="宋体" w:hAnsi="宋体"/>
          <w:sz w:val="24"/>
          <w:highlight w:val="none"/>
          <w:lang w:eastAsia="zh-CN"/>
        </w:rPr>
        <w:t>年</w:t>
      </w:r>
      <w:r>
        <w:rPr>
          <w:rFonts w:hint="eastAsia" w:ascii="宋体" w:hAnsi="宋体" w:cs="宋体"/>
          <w:sz w:val="24"/>
          <w:highlight w:val="none"/>
          <w:u w:val="single"/>
          <w:lang w:eastAsia="zh-CN"/>
        </w:rPr>
        <w:t></w:t>
      </w:r>
      <w:r>
        <w:rPr>
          <w:rFonts w:ascii="宋体" w:hAnsi="宋体"/>
          <w:sz w:val="24"/>
          <w:highlight w:val="none"/>
          <w:lang w:eastAsia="zh-CN"/>
        </w:rPr>
        <w:t>月</w:t>
      </w:r>
      <w:r>
        <w:rPr>
          <w:rFonts w:hint="eastAsia" w:ascii="宋体" w:hAnsi="宋体" w:cs="宋体"/>
          <w:sz w:val="24"/>
          <w:highlight w:val="none"/>
          <w:u w:val="single"/>
          <w:lang w:eastAsia="zh-CN"/>
        </w:rPr>
        <w:t></w:t>
      </w:r>
      <w:r>
        <w:rPr>
          <w:rFonts w:ascii="宋体" w:hAnsi="宋体"/>
          <w:sz w:val="24"/>
          <w:highlight w:val="none"/>
          <w:lang w:eastAsia="zh-CN"/>
        </w:rPr>
        <w:t>日。</w:t>
      </w:r>
    </w:p>
    <w:p w14:paraId="56AFFB1E">
      <w:pPr>
        <w:pageBreakBefore w:val="0"/>
        <w:kinsoku/>
        <w:wordWrap/>
        <w:overflowPunct w:val="0"/>
        <w:topLinePunct w:val="0"/>
        <w:autoSpaceDE w:val="0"/>
        <w:autoSpaceDN w:val="0"/>
        <w:bidi w:val="0"/>
        <w:adjustRightInd w:val="0"/>
        <w:snapToGrid w:val="0"/>
        <w:spacing w:after="84" w:afterLines="35" w:line="360" w:lineRule="auto"/>
        <w:ind w:firstLine="459"/>
        <w:textAlignment w:val="baseline"/>
        <w:rPr>
          <w:rFonts w:ascii="宋体" w:hAnsi="宋体"/>
          <w:sz w:val="24"/>
          <w:highlight w:val="none"/>
          <w:lang w:eastAsia="zh-CN"/>
        </w:rPr>
      </w:pPr>
      <w:r>
        <w:rPr>
          <w:rFonts w:ascii="宋体" w:hAnsi="宋体"/>
          <w:sz w:val="24"/>
          <w:highlight w:val="none"/>
          <w:lang w:eastAsia="zh-CN"/>
        </w:rPr>
        <w:t>计划</w:t>
      </w:r>
      <w:r>
        <w:rPr>
          <w:rFonts w:hint="eastAsia" w:ascii="宋体" w:hAnsi="宋体"/>
          <w:sz w:val="24"/>
          <w:highlight w:val="none"/>
          <w:lang w:eastAsia="zh-CN"/>
        </w:rPr>
        <w:t>完成设计</w:t>
      </w:r>
      <w:r>
        <w:rPr>
          <w:rFonts w:ascii="宋体" w:hAnsi="宋体"/>
          <w:sz w:val="24"/>
          <w:highlight w:val="none"/>
          <w:lang w:eastAsia="zh-CN"/>
        </w:rPr>
        <w:t>日期：</w:t>
      </w:r>
      <w:r>
        <w:rPr>
          <w:rFonts w:hint="eastAsia" w:ascii="宋体" w:hAnsi="宋体" w:cs="宋体"/>
          <w:sz w:val="24"/>
          <w:highlight w:val="none"/>
          <w:u w:val="single"/>
          <w:lang w:eastAsia="zh-CN"/>
        </w:rPr>
        <w:t></w:t>
      </w:r>
      <w:r>
        <w:rPr>
          <w:rFonts w:ascii="宋体" w:hAnsi="宋体"/>
          <w:sz w:val="24"/>
          <w:highlight w:val="none"/>
          <w:lang w:eastAsia="zh-CN"/>
        </w:rPr>
        <w:t>年</w:t>
      </w:r>
      <w:r>
        <w:rPr>
          <w:rFonts w:hint="eastAsia" w:ascii="宋体" w:hAnsi="宋体" w:cs="宋体"/>
          <w:sz w:val="24"/>
          <w:highlight w:val="none"/>
          <w:u w:val="single"/>
          <w:lang w:eastAsia="zh-CN"/>
        </w:rPr>
        <w:t></w:t>
      </w:r>
      <w:r>
        <w:rPr>
          <w:rFonts w:ascii="宋体" w:hAnsi="宋体"/>
          <w:sz w:val="24"/>
          <w:highlight w:val="none"/>
          <w:lang w:eastAsia="zh-CN"/>
        </w:rPr>
        <w:t>月</w:t>
      </w:r>
      <w:r>
        <w:rPr>
          <w:rFonts w:hint="eastAsia" w:ascii="宋体" w:hAnsi="宋体" w:cs="宋体"/>
          <w:sz w:val="24"/>
          <w:highlight w:val="none"/>
          <w:u w:val="single"/>
          <w:lang w:eastAsia="zh-CN"/>
        </w:rPr>
        <w:t></w:t>
      </w:r>
      <w:r>
        <w:rPr>
          <w:rFonts w:ascii="宋体" w:hAnsi="宋体"/>
          <w:sz w:val="24"/>
          <w:highlight w:val="none"/>
          <w:lang w:eastAsia="zh-CN"/>
        </w:rPr>
        <w:t>日。</w:t>
      </w:r>
    </w:p>
    <w:p w14:paraId="384187BD">
      <w:pPr>
        <w:pageBreakBefore w:val="0"/>
        <w:kinsoku/>
        <w:wordWrap/>
        <w:overflowPunct w:val="0"/>
        <w:topLinePunct w:val="0"/>
        <w:autoSpaceDE w:val="0"/>
        <w:autoSpaceDN w:val="0"/>
        <w:bidi w:val="0"/>
        <w:adjustRightInd w:val="0"/>
        <w:snapToGrid w:val="0"/>
        <w:spacing w:after="84" w:afterLines="35" w:line="360" w:lineRule="auto"/>
        <w:ind w:firstLine="459"/>
        <w:textAlignment w:val="baseline"/>
        <w:rPr>
          <w:rFonts w:ascii="宋体" w:hAnsi="宋体"/>
          <w:sz w:val="24"/>
          <w:highlight w:val="none"/>
          <w:lang w:eastAsia="zh-CN"/>
        </w:rPr>
      </w:pPr>
      <w:r>
        <w:rPr>
          <w:rFonts w:hint="eastAsia" w:ascii="宋体" w:hAnsi="宋体"/>
          <w:sz w:val="24"/>
          <w:highlight w:val="none"/>
          <w:lang w:eastAsia="zh-CN"/>
        </w:rPr>
        <w:t xml:space="preserve">具体工程设计周期以专用合同条款及其附件的约定为准。 </w:t>
      </w:r>
    </w:p>
    <w:p w14:paraId="45012F55">
      <w:pPr>
        <w:pageBreakBefore w:val="0"/>
        <w:kinsoku/>
        <w:wordWrap/>
        <w:overflowPunct w:val="0"/>
        <w:topLinePunct w:val="0"/>
        <w:autoSpaceDE w:val="0"/>
        <w:autoSpaceDN w:val="0"/>
        <w:bidi w:val="0"/>
        <w:adjustRightInd w:val="0"/>
        <w:snapToGrid w:val="0"/>
        <w:spacing w:before="200" w:after="84" w:afterLines="35" w:line="360" w:lineRule="auto"/>
        <w:ind w:left="105" w:leftChars="50" w:firstLine="240" w:firstLineChars="100"/>
        <w:textAlignment w:val="baseline"/>
        <w:outlineLvl w:val="3"/>
        <w:rPr>
          <w:rFonts w:ascii="宋体" w:hAnsi="宋体"/>
          <w:b/>
          <w:bCs/>
          <w:sz w:val="24"/>
          <w:highlight w:val="none"/>
          <w:lang w:eastAsia="zh-CN"/>
        </w:rPr>
      </w:pPr>
      <w:bookmarkStart w:id="845" w:name="_Toc481483850"/>
      <w:bookmarkStart w:id="846" w:name="_Toc351203484"/>
      <w:r>
        <w:rPr>
          <w:rFonts w:hint="eastAsia" w:ascii="宋体" w:hAnsi="宋体"/>
          <w:sz w:val="24"/>
          <w:highlight w:val="none"/>
          <w:lang w:eastAsia="zh-CN"/>
        </w:rPr>
        <w:t>四</w:t>
      </w:r>
      <w:r>
        <w:rPr>
          <w:rFonts w:ascii="宋体" w:hAnsi="宋体"/>
          <w:sz w:val="24"/>
          <w:highlight w:val="none"/>
          <w:lang w:eastAsia="zh-CN"/>
        </w:rPr>
        <w:t>、合同价格形式与签约合同价</w:t>
      </w:r>
      <w:bookmarkEnd w:id="845"/>
      <w:bookmarkEnd w:id="846"/>
      <w:r>
        <w:rPr>
          <w:rFonts w:ascii="宋体" w:hAnsi="宋体"/>
          <w:sz w:val="24"/>
          <w:highlight w:val="none"/>
          <w:lang w:eastAsia="zh-CN"/>
        </w:rPr>
        <w:tab/>
      </w:r>
    </w:p>
    <w:p w14:paraId="0EE015D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hint="eastAsia" w:ascii="宋体" w:hAnsi="宋体"/>
          <w:sz w:val="24"/>
          <w:highlight w:val="none"/>
          <w:lang w:eastAsia="zh-CN"/>
        </w:rPr>
      </w:pPr>
      <w:r>
        <w:rPr>
          <w:rFonts w:hint="eastAsia" w:ascii="宋体" w:hAnsi="宋体"/>
          <w:sz w:val="24"/>
          <w:highlight w:val="none"/>
          <w:lang w:eastAsia="zh-CN"/>
        </w:rPr>
        <w:t>1</w:t>
      </w:r>
      <w:r>
        <w:rPr>
          <w:rFonts w:ascii="宋体" w:hAnsi="宋体"/>
          <w:sz w:val="24"/>
          <w:highlight w:val="none"/>
          <w:lang w:eastAsia="zh-CN"/>
        </w:rPr>
        <w:t>.合同价格形式：</w:t>
      </w:r>
      <w:r>
        <w:rPr>
          <w:rFonts w:hint="eastAsia" w:ascii="宋体" w:hAnsi="宋体" w:eastAsia="宋体" w:cs="宋体"/>
          <w:sz w:val="24"/>
          <w:highlight w:val="none"/>
          <w:u w:val="single"/>
          <w:lang w:eastAsia="zh-CN"/>
        </w:rPr>
        <w:t>暂定金额</w:t>
      </w:r>
      <w:r>
        <w:rPr>
          <w:rFonts w:hint="eastAsia" w:ascii="宋体" w:hAnsi="宋体"/>
          <w:sz w:val="24"/>
          <w:highlight w:val="none"/>
          <w:lang w:eastAsia="zh-CN"/>
        </w:rPr>
        <w:t>；在本项日完成财政招标控制价评审后，依据财政招标控制价评审结果签订补充协议调整签约合同价。</w:t>
      </w:r>
    </w:p>
    <w:p w14:paraId="5981A94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hint="eastAsia" w:ascii="宋体" w:hAnsi="宋体" w:eastAsia="宋体"/>
          <w:sz w:val="24"/>
          <w:highlight w:val="none"/>
          <w:lang w:eastAsia="zh-CN"/>
        </w:rPr>
      </w:pPr>
      <w:r>
        <w:rPr>
          <w:rFonts w:hint="eastAsia" w:ascii="宋体" w:hAnsi="宋体"/>
          <w:sz w:val="24"/>
          <w:highlight w:val="none"/>
          <w:lang w:eastAsia="zh-CN"/>
        </w:rPr>
        <w:t>各方理解并同意，如因发包人项目资金拨付审批时间延迟，致使发包人不能及时支付承包人相应款项时，承包人同意发包人可以延迟相应款项的支付，该延期支付不能视为发包人违约，并不减免承包人履行本合同的义务或责任。。</w:t>
      </w:r>
    </w:p>
    <w:p w14:paraId="5E478A4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w:t>
      </w:r>
      <w:r>
        <w:rPr>
          <w:rFonts w:ascii="宋体" w:hAnsi="宋体"/>
          <w:sz w:val="24"/>
          <w:highlight w:val="none"/>
          <w:lang w:eastAsia="zh-CN"/>
        </w:rPr>
        <w:t>.签约合同价为：</w:t>
      </w:r>
    </w:p>
    <w:p w14:paraId="79912AFF">
      <w:pPr>
        <w:pageBreakBefore w:val="0"/>
        <w:kinsoku/>
        <w:wordWrap/>
        <w:overflowPunct w:val="0"/>
        <w:topLinePunct w:val="0"/>
        <w:autoSpaceDE w:val="0"/>
        <w:autoSpaceDN w:val="0"/>
        <w:bidi w:val="0"/>
        <w:adjustRightInd w:val="0"/>
        <w:snapToGrid w:val="0"/>
        <w:spacing w:after="84" w:afterLines="35" w:line="360" w:lineRule="auto"/>
        <w:ind w:firstLine="720" w:firstLineChars="300"/>
        <w:textAlignment w:val="baseline"/>
        <w:rPr>
          <w:rFonts w:ascii="宋体" w:hAnsi="宋体"/>
          <w:sz w:val="24"/>
          <w:highlight w:val="none"/>
          <w:lang w:eastAsia="zh-CN"/>
        </w:rPr>
      </w:pPr>
      <w:r>
        <w:rPr>
          <w:rFonts w:ascii="宋体" w:hAnsi="宋体"/>
          <w:sz w:val="24"/>
          <w:highlight w:val="none"/>
          <w:lang w:eastAsia="zh-CN"/>
        </w:rPr>
        <w:t>人民币（大写）（¥ 元）。</w:t>
      </w:r>
    </w:p>
    <w:p w14:paraId="512B6AFA">
      <w:pPr>
        <w:pageBreakBefore w:val="0"/>
        <w:kinsoku/>
        <w:wordWrap/>
        <w:overflowPunct w:val="0"/>
        <w:topLinePunct w:val="0"/>
        <w:autoSpaceDE w:val="0"/>
        <w:autoSpaceDN w:val="0"/>
        <w:bidi w:val="0"/>
        <w:adjustRightInd w:val="0"/>
        <w:snapToGrid w:val="0"/>
        <w:spacing w:after="84" w:afterLines="35" w:line="360" w:lineRule="auto"/>
        <w:ind w:firstLine="720" w:firstLineChars="300"/>
        <w:textAlignment w:val="baseline"/>
        <w:rPr>
          <w:rFonts w:ascii="宋体" w:hAnsi="宋体"/>
          <w:sz w:val="24"/>
          <w:highlight w:val="none"/>
          <w:lang w:eastAsia="zh-CN"/>
        </w:rPr>
      </w:pPr>
      <w:r>
        <w:rPr>
          <w:rFonts w:ascii="宋体" w:hAnsi="宋体"/>
          <w:sz w:val="24"/>
          <w:highlight w:val="none"/>
          <w:lang w:val="zh-CN" w:eastAsia="zh-CN"/>
        </w:rPr>
        <w:t>本</w:t>
      </w:r>
      <w:r>
        <w:rPr>
          <w:rFonts w:hint="eastAsia" w:ascii="宋体" w:hAnsi="宋体"/>
          <w:sz w:val="24"/>
          <w:highlight w:val="none"/>
          <w:lang w:val="zh-CN" w:eastAsia="zh-CN"/>
        </w:rPr>
        <w:t>合同</w:t>
      </w:r>
      <w:r>
        <w:rPr>
          <w:rFonts w:ascii="宋体" w:hAnsi="宋体"/>
          <w:sz w:val="24"/>
          <w:highlight w:val="none"/>
          <w:lang w:val="zh-CN" w:eastAsia="zh-CN"/>
        </w:rPr>
        <w:t>设计费调整方式：</w:t>
      </w:r>
      <w:r>
        <w:rPr>
          <w:rFonts w:hint="eastAsia" w:ascii="宋体" w:hAnsi="宋体"/>
          <w:sz w:val="24"/>
          <w:highlight w:val="none"/>
          <w:lang w:val="zh-CN" w:eastAsia="zh-CN"/>
        </w:rPr>
        <w:t>详见合同合同附件6</w:t>
      </w:r>
      <w:r>
        <w:rPr>
          <w:rFonts w:hint="eastAsia" w:ascii="宋体" w:hAnsi="宋体"/>
          <w:sz w:val="24"/>
          <w:highlight w:val="none"/>
          <w:lang w:eastAsia="zh-CN"/>
        </w:rPr>
        <w:t>。</w:t>
      </w:r>
    </w:p>
    <w:p w14:paraId="09B3D9DB">
      <w:pPr>
        <w:pageBreakBefore w:val="0"/>
        <w:kinsoku/>
        <w:wordWrap/>
        <w:overflowPunct w:val="0"/>
        <w:topLinePunct w:val="0"/>
        <w:autoSpaceDE w:val="0"/>
        <w:autoSpaceDN w:val="0"/>
        <w:bidi w:val="0"/>
        <w:adjustRightInd w:val="0"/>
        <w:snapToGrid w:val="0"/>
        <w:spacing w:after="84" w:afterLines="35" w:line="360" w:lineRule="auto"/>
        <w:ind w:firstLine="240" w:firstLineChars="100"/>
        <w:textAlignment w:val="baseline"/>
        <w:rPr>
          <w:rFonts w:ascii="宋体" w:hAnsi="宋体"/>
          <w:sz w:val="24"/>
          <w:highlight w:val="none"/>
          <w:lang w:eastAsia="zh-CN"/>
        </w:rPr>
      </w:pPr>
      <w:bookmarkStart w:id="847" w:name="_Toc351203485"/>
      <w:bookmarkStart w:id="848" w:name="_Toc481483851"/>
      <w:r>
        <w:rPr>
          <w:rFonts w:hint="eastAsia" w:ascii="宋体" w:hAnsi="宋体"/>
          <w:sz w:val="24"/>
          <w:highlight w:val="none"/>
          <w:lang w:eastAsia="zh-CN"/>
        </w:rPr>
        <w:t>五、</w:t>
      </w:r>
      <w:bookmarkEnd w:id="847"/>
      <w:r>
        <w:rPr>
          <w:rFonts w:hint="eastAsia" w:ascii="宋体" w:hAnsi="宋体"/>
          <w:sz w:val="24"/>
          <w:highlight w:val="none"/>
          <w:lang w:eastAsia="zh-CN"/>
        </w:rPr>
        <w:t>发包人代表与设计人项目负责人</w:t>
      </w:r>
      <w:bookmarkEnd w:id="848"/>
    </w:p>
    <w:p w14:paraId="53B962A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发包人代表： 。</w:t>
      </w:r>
    </w:p>
    <w:p w14:paraId="0A0A6E1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人项目负责人：</w:t>
      </w:r>
      <w:r>
        <w:rPr>
          <w:rFonts w:hint="eastAsia" w:ascii="宋体" w:hAnsi="宋体" w:cs="宋体"/>
          <w:sz w:val="24"/>
          <w:highlight w:val="none"/>
          <w:u w:val="single"/>
          <w:lang w:eastAsia="zh-CN"/>
        </w:rPr>
        <w:t>         </w:t>
      </w:r>
      <w:r>
        <w:rPr>
          <w:rFonts w:ascii="宋体" w:hAnsi="宋体"/>
          <w:sz w:val="24"/>
          <w:highlight w:val="none"/>
          <w:lang w:eastAsia="zh-CN"/>
        </w:rPr>
        <w:t>。</w:t>
      </w:r>
    </w:p>
    <w:p w14:paraId="4D2D745E">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240" w:firstLineChars="100"/>
        <w:textAlignment w:val="baseline"/>
        <w:outlineLvl w:val="3"/>
        <w:rPr>
          <w:rFonts w:ascii="宋体" w:hAnsi="宋体"/>
          <w:b/>
          <w:bCs/>
          <w:sz w:val="24"/>
          <w:highlight w:val="none"/>
          <w:lang w:eastAsia="zh-CN"/>
        </w:rPr>
      </w:pPr>
      <w:bookmarkStart w:id="849" w:name="_Toc351203486"/>
      <w:bookmarkStart w:id="850" w:name="_Toc481483852"/>
      <w:r>
        <w:rPr>
          <w:rFonts w:hint="eastAsia" w:ascii="宋体" w:hAnsi="宋体"/>
          <w:sz w:val="24"/>
          <w:highlight w:val="none"/>
          <w:lang w:eastAsia="zh-CN"/>
        </w:rPr>
        <w:t>六</w:t>
      </w:r>
      <w:r>
        <w:rPr>
          <w:rFonts w:ascii="宋体" w:hAnsi="宋体"/>
          <w:sz w:val="24"/>
          <w:highlight w:val="none"/>
          <w:lang w:eastAsia="zh-CN"/>
        </w:rPr>
        <w:t>、合同文件构成</w:t>
      </w:r>
      <w:bookmarkEnd w:id="849"/>
      <w:bookmarkEnd w:id="850"/>
    </w:p>
    <w:p w14:paraId="63D60D1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Cs/>
          <w:sz w:val="24"/>
          <w:highlight w:val="none"/>
          <w:lang w:eastAsia="zh-CN"/>
        </w:rPr>
      </w:pPr>
      <w:r>
        <w:rPr>
          <w:rFonts w:ascii="宋体" w:hAnsi="宋体"/>
          <w:bCs/>
          <w:sz w:val="24"/>
          <w:highlight w:val="none"/>
          <w:lang w:eastAsia="zh-CN"/>
        </w:rPr>
        <w:t>本协议书与下列文件一起构成合同文件：</w:t>
      </w:r>
    </w:p>
    <w:p w14:paraId="25C12E7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（1）专用合同条款及其附件； </w:t>
      </w:r>
    </w:p>
    <w:p w14:paraId="7F20F99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（2）通用合同条款； </w:t>
      </w:r>
    </w:p>
    <w:p w14:paraId="2F1374E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sz w:val="24"/>
          <w:highlight w:val="none"/>
          <w:lang w:eastAsia="zh-CN"/>
        </w:rPr>
        <w:t>3</w:t>
      </w:r>
      <w:r>
        <w:rPr>
          <w:rFonts w:ascii="宋体" w:hAnsi="宋体"/>
          <w:sz w:val="24"/>
          <w:highlight w:val="none"/>
          <w:lang w:eastAsia="zh-CN"/>
        </w:rPr>
        <w:t>）中标通知书；</w:t>
      </w:r>
    </w:p>
    <w:p w14:paraId="1878054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w:t>
      </w:r>
      <w:r>
        <w:rPr>
          <w:rFonts w:hint="eastAsia" w:ascii="宋体" w:hAnsi="宋体" w:eastAsia="宋体"/>
          <w:sz w:val="24"/>
          <w:highlight w:val="none"/>
          <w:lang w:eastAsia="zh-CN"/>
        </w:rPr>
        <w:t>开标一览表</w:t>
      </w:r>
      <w:r>
        <w:rPr>
          <w:rFonts w:ascii="宋体" w:hAnsi="宋体"/>
          <w:sz w:val="24"/>
          <w:highlight w:val="none"/>
          <w:lang w:eastAsia="zh-CN"/>
        </w:rPr>
        <w:t>及其附录；</w:t>
      </w:r>
    </w:p>
    <w:p w14:paraId="4F7036D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（5）发包人要求；</w:t>
      </w:r>
    </w:p>
    <w:p w14:paraId="1EF47DB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sz w:val="24"/>
          <w:highlight w:val="none"/>
          <w:lang w:eastAsia="zh-CN"/>
        </w:rPr>
        <w:t>6</w:t>
      </w:r>
      <w:r>
        <w:rPr>
          <w:rFonts w:ascii="宋体" w:hAnsi="宋体"/>
          <w:sz w:val="24"/>
          <w:highlight w:val="none"/>
          <w:lang w:eastAsia="zh-CN"/>
        </w:rPr>
        <w:t>）技术标准；</w:t>
      </w:r>
    </w:p>
    <w:p w14:paraId="2488BF3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（7）发包人提供的上一阶段</w:t>
      </w:r>
      <w:r>
        <w:rPr>
          <w:rFonts w:ascii="宋体" w:hAnsi="宋体"/>
          <w:sz w:val="24"/>
          <w:highlight w:val="none"/>
          <w:lang w:eastAsia="zh-CN"/>
        </w:rPr>
        <w:t>图纸</w:t>
      </w:r>
      <w:r>
        <w:rPr>
          <w:rFonts w:hint="eastAsia" w:ascii="宋体" w:hAnsi="宋体"/>
          <w:sz w:val="24"/>
          <w:highlight w:val="none"/>
          <w:lang w:eastAsia="zh-CN"/>
        </w:rPr>
        <w:t>（如果有）；</w:t>
      </w:r>
    </w:p>
    <w:p w14:paraId="2D1D392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sz w:val="24"/>
          <w:highlight w:val="none"/>
          <w:lang w:eastAsia="zh-CN"/>
        </w:rPr>
        <w:t>8</w:t>
      </w:r>
      <w:r>
        <w:rPr>
          <w:rFonts w:ascii="宋体" w:hAnsi="宋体"/>
          <w:sz w:val="24"/>
          <w:highlight w:val="none"/>
          <w:lang w:eastAsia="zh-CN"/>
        </w:rPr>
        <w:t>）其他合同文件。</w:t>
      </w:r>
    </w:p>
    <w:p w14:paraId="5525D37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在合同履行过程中形成的与合同有关的文件均构成合同文件组成部分。</w:t>
      </w:r>
    </w:p>
    <w:p w14:paraId="272EA80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上述各项合同文件包括合同当事人就该项合同文件所作出的补充和修改，属于同一类内容的文件，应以最新签署的为准。</w:t>
      </w:r>
    </w:p>
    <w:p w14:paraId="43F174BA">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240" w:firstLineChars="100"/>
        <w:textAlignment w:val="baseline"/>
        <w:outlineLvl w:val="3"/>
        <w:rPr>
          <w:rFonts w:ascii="宋体" w:hAnsi="宋体"/>
          <w:bCs/>
          <w:sz w:val="24"/>
          <w:highlight w:val="none"/>
          <w:lang w:eastAsia="zh-CN"/>
        </w:rPr>
      </w:pPr>
      <w:bookmarkStart w:id="851" w:name="_Toc481483853"/>
      <w:bookmarkStart w:id="852" w:name="_Toc351203487"/>
      <w:r>
        <w:rPr>
          <w:rFonts w:hint="eastAsia" w:ascii="宋体" w:hAnsi="宋体"/>
          <w:sz w:val="24"/>
          <w:highlight w:val="none"/>
          <w:lang w:eastAsia="zh-CN"/>
        </w:rPr>
        <w:t>七</w:t>
      </w:r>
      <w:r>
        <w:rPr>
          <w:rFonts w:ascii="宋体" w:hAnsi="宋体"/>
          <w:sz w:val="24"/>
          <w:highlight w:val="none"/>
          <w:lang w:eastAsia="zh-CN"/>
        </w:rPr>
        <w:t>、承诺</w:t>
      </w:r>
      <w:bookmarkEnd w:id="851"/>
      <w:bookmarkEnd w:id="852"/>
    </w:p>
    <w:p w14:paraId="2117EF6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Cs/>
          <w:sz w:val="24"/>
          <w:highlight w:val="none"/>
          <w:lang w:eastAsia="zh-CN"/>
        </w:rPr>
      </w:pPr>
      <w:r>
        <w:rPr>
          <w:rFonts w:ascii="宋体" w:hAnsi="宋体"/>
          <w:bCs/>
          <w:sz w:val="24"/>
          <w:highlight w:val="none"/>
          <w:lang w:eastAsia="zh-CN"/>
        </w:rPr>
        <w:t>1.发包人承诺按照法律规定履行项目审批手续</w:t>
      </w:r>
      <w:r>
        <w:rPr>
          <w:rFonts w:hint="eastAsia" w:ascii="宋体" w:hAnsi="宋体"/>
          <w:bCs/>
          <w:sz w:val="24"/>
          <w:highlight w:val="none"/>
          <w:lang w:eastAsia="zh-CN"/>
        </w:rPr>
        <w:t>，</w:t>
      </w:r>
      <w:r>
        <w:rPr>
          <w:rFonts w:ascii="宋体" w:hAnsi="宋体"/>
          <w:bCs/>
          <w:sz w:val="24"/>
          <w:highlight w:val="none"/>
          <w:lang w:eastAsia="zh-CN"/>
        </w:rPr>
        <w:t>按照合同约定</w:t>
      </w:r>
      <w:r>
        <w:rPr>
          <w:rFonts w:hint="eastAsia" w:ascii="宋体" w:hAnsi="宋体"/>
          <w:bCs/>
          <w:sz w:val="24"/>
          <w:highlight w:val="none"/>
          <w:lang w:eastAsia="zh-CN"/>
        </w:rPr>
        <w:t>提供设计依据，并按合同约定</w:t>
      </w:r>
      <w:r>
        <w:rPr>
          <w:rFonts w:ascii="宋体" w:hAnsi="宋体"/>
          <w:bCs/>
          <w:sz w:val="24"/>
          <w:highlight w:val="none"/>
          <w:lang w:eastAsia="zh-CN"/>
        </w:rPr>
        <w:t>的期限和方式支付合同价款。</w:t>
      </w:r>
    </w:p>
    <w:p w14:paraId="2E47B7C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Cs/>
          <w:sz w:val="24"/>
          <w:highlight w:val="none"/>
          <w:lang w:eastAsia="zh-CN"/>
        </w:rPr>
      </w:pPr>
      <w:r>
        <w:rPr>
          <w:rFonts w:ascii="宋体" w:hAnsi="宋体"/>
          <w:bCs/>
          <w:sz w:val="24"/>
          <w:highlight w:val="none"/>
          <w:lang w:eastAsia="zh-CN"/>
        </w:rPr>
        <w:t>2.</w:t>
      </w:r>
      <w:r>
        <w:rPr>
          <w:rFonts w:hint="eastAsia" w:ascii="宋体" w:hAnsi="宋体"/>
          <w:bCs/>
          <w:sz w:val="24"/>
          <w:highlight w:val="none"/>
          <w:lang w:eastAsia="zh-CN"/>
        </w:rPr>
        <w:t>设计</w:t>
      </w:r>
      <w:r>
        <w:rPr>
          <w:rFonts w:ascii="宋体" w:hAnsi="宋体"/>
          <w:bCs/>
          <w:sz w:val="24"/>
          <w:highlight w:val="none"/>
          <w:lang w:eastAsia="zh-CN"/>
        </w:rPr>
        <w:t>人承诺按照法律</w:t>
      </w:r>
      <w:r>
        <w:rPr>
          <w:rFonts w:hint="eastAsia" w:ascii="宋体" w:hAnsi="宋体"/>
          <w:bCs/>
          <w:sz w:val="24"/>
          <w:highlight w:val="none"/>
          <w:lang w:eastAsia="zh-CN"/>
        </w:rPr>
        <w:t>和技术标准</w:t>
      </w:r>
      <w:r>
        <w:rPr>
          <w:rFonts w:ascii="宋体" w:hAnsi="宋体"/>
          <w:bCs/>
          <w:sz w:val="24"/>
          <w:highlight w:val="none"/>
          <w:lang w:eastAsia="zh-CN"/>
        </w:rPr>
        <w:t>规定及合同约定</w:t>
      </w:r>
      <w:r>
        <w:rPr>
          <w:rFonts w:hint="eastAsia" w:ascii="宋体" w:hAnsi="宋体"/>
          <w:bCs/>
          <w:sz w:val="24"/>
          <w:highlight w:val="none"/>
          <w:lang w:eastAsia="zh-CN"/>
        </w:rPr>
        <w:t>提供工程设计服务</w:t>
      </w:r>
      <w:r>
        <w:rPr>
          <w:rFonts w:ascii="宋体" w:hAnsi="宋体"/>
          <w:bCs/>
          <w:sz w:val="24"/>
          <w:highlight w:val="none"/>
          <w:lang w:eastAsia="zh-CN"/>
        </w:rPr>
        <w:t>。</w:t>
      </w:r>
    </w:p>
    <w:p w14:paraId="10622F14">
      <w:pPr>
        <w:pageBreakBefore w:val="0"/>
        <w:kinsoku/>
        <w:wordWrap/>
        <w:overflowPunct w:val="0"/>
        <w:topLinePunct w:val="0"/>
        <w:autoSpaceDE w:val="0"/>
        <w:autoSpaceDN w:val="0"/>
        <w:bidi w:val="0"/>
        <w:adjustRightInd w:val="0"/>
        <w:snapToGrid w:val="0"/>
        <w:spacing w:before="120" w:after="84" w:afterLines="35" w:line="360" w:lineRule="auto"/>
        <w:textAlignment w:val="baseline"/>
        <w:rPr>
          <w:rFonts w:ascii="宋体" w:hAnsi="宋体"/>
          <w:b/>
          <w:bCs/>
          <w:sz w:val="24"/>
          <w:highlight w:val="none"/>
          <w:lang w:eastAsia="zh-CN"/>
        </w:rPr>
      </w:pPr>
      <w:bookmarkStart w:id="853" w:name="_Toc351203488"/>
      <w:r>
        <w:rPr>
          <w:rFonts w:hint="eastAsia" w:ascii="宋体" w:hAnsi="宋体"/>
          <w:b/>
          <w:sz w:val="24"/>
          <w:highlight w:val="none"/>
          <w:lang w:eastAsia="zh-CN"/>
        </w:rPr>
        <w:t>八</w:t>
      </w:r>
      <w:r>
        <w:rPr>
          <w:rFonts w:ascii="宋体" w:hAnsi="宋体"/>
          <w:b/>
          <w:sz w:val="24"/>
          <w:highlight w:val="none"/>
          <w:lang w:eastAsia="zh-CN"/>
        </w:rPr>
        <w:t>、词语含义</w:t>
      </w:r>
      <w:bookmarkEnd w:id="853"/>
    </w:p>
    <w:p w14:paraId="21B4C75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Cs/>
          <w:sz w:val="24"/>
          <w:highlight w:val="none"/>
          <w:lang w:eastAsia="zh-CN"/>
        </w:rPr>
      </w:pPr>
      <w:r>
        <w:rPr>
          <w:rFonts w:ascii="宋体" w:hAnsi="宋体"/>
          <w:bCs/>
          <w:sz w:val="24"/>
          <w:highlight w:val="none"/>
          <w:lang w:eastAsia="zh-CN"/>
        </w:rPr>
        <w:t>本协议书中词语含义与第二部分通用合同条款中赋予的含义相同。</w:t>
      </w:r>
    </w:p>
    <w:p w14:paraId="2F4F38FB">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360" w:firstLineChars="150"/>
        <w:textAlignment w:val="baseline"/>
        <w:outlineLvl w:val="3"/>
        <w:rPr>
          <w:rFonts w:ascii="宋体" w:hAnsi="宋体"/>
          <w:b/>
          <w:bCs/>
          <w:sz w:val="24"/>
          <w:highlight w:val="none"/>
          <w:lang w:eastAsia="zh-CN"/>
        </w:rPr>
      </w:pPr>
      <w:bookmarkStart w:id="854" w:name="_Toc481483854"/>
      <w:bookmarkStart w:id="855" w:name="_Toc351203490"/>
      <w:r>
        <w:rPr>
          <w:rFonts w:hint="eastAsia" w:ascii="宋体" w:hAnsi="宋体"/>
          <w:sz w:val="24"/>
          <w:highlight w:val="none"/>
          <w:lang w:eastAsia="zh-CN"/>
        </w:rPr>
        <w:t>九</w:t>
      </w:r>
      <w:r>
        <w:rPr>
          <w:rFonts w:ascii="宋体" w:hAnsi="宋体"/>
          <w:sz w:val="24"/>
          <w:highlight w:val="none"/>
          <w:lang w:eastAsia="zh-CN"/>
        </w:rPr>
        <w:t>、签订地点</w:t>
      </w:r>
      <w:bookmarkEnd w:id="854"/>
      <w:bookmarkEnd w:id="855"/>
    </w:p>
    <w:p w14:paraId="0D49C4C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Cs/>
          <w:sz w:val="24"/>
          <w:highlight w:val="none"/>
          <w:lang w:eastAsia="zh-CN"/>
        </w:rPr>
      </w:pPr>
      <w:r>
        <w:rPr>
          <w:rFonts w:ascii="宋体" w:hAnsi="宋体"/>
          <w:bCs/>
          <w:sz w:val="24"/>
          <w:highlight w:val="none"/>
          <w:lang w:eastAsia="zh-CN"/>
        </w:rPr>
        <w:t xml:space="preserve">本合同在签订。                             </w:t>
      </w:r>
    </w:p>
    <w:p w14:paraId="620E1C91">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360" w:firstLineChars="150"/>
        <w:textAlignment w:val="baseline"/>
        <w:outlineLvl w:val="3"/>
        <w:rPr>
          <w:rFonts w:ascii="宋体" w:hAnsi="宋体"/>
          <w:b/>
          <w:bCs/>
          <w:sz w:val="24"/>
          <w:highlight w:val="none"/>
          <w:lang w:eastAsia="zh-CN"/>
        </w:rPr>
      </w:pPr>
      <w:bookmarkStart w:id="856" w:name="_Toc481483855"/>
      <w:bookmarkStart w:id="857" w:name="_Toc351203491"/>
      <w:r>
        <w:rPr>
          <w:rFonts w:ascii="宋体" w:hAnsi="宋体"/>
          <w:sz w:val="24"/>
          <w:highlight w:val="none"/>
          <w:lang w:eastAsia="zh-CN"/>
        </w:rPr>
        <w:t>十、补充协议</w:t>
      </w:r>
      <w:bookmarkEnd w:id="856"/>
      <w:bookmarkEnd w:id="857"/>
    </w:p>
    <w:p w14:paraId="526ADB9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
          <w:bCs/>
          <w:sz w:val="24"/>
          <w:highlight w:val="none"/>
          <w:lang w:eastAsia="zh-CN"/>
        </w:rPr>
      </w:pPr>
      <w:r>
        <w:rPr>
          <w:rFonts w:ascii="宋体" w:hAnsi="宋体"/>
          <w:bCs/>
          <w:sz w:val="24"/>
          <w:highlight w:val="none"/>
          <w:lang w:eastAsia="zh-CN"/>
        </w:rPr>
        <w:t>合同未尽事宜，合同当事人另行签订补充协议</w:t>
      </w:r>
      <w:r>
        <w:rPr>
          <w:rFonts w:hint="eastAsia" w:ascii="宋体" w:hAnsi="宋体"/>
          <w:bCs/>
          <w:sz w:val="24"/>
          <w:highlight w:val="none"/>
          <w:lang w:eastAsia="zh-CN"/>
        </w:rPr>
        <w:t>，</w:t>
      </w:r>
      <w:r>
        <w:rPr>
          <w:rFonts w:ascii="宋体" w:hAnsi="宋体"/>
          <w:bCs/>
          <w:sz w:val="24"/>
          <w:highlight w:val="none"/>
          <w:lang w:eastAsia="zh-CN"/>
        </w:rPr>
        <w:t>补充协议是合同的组成部分。</w:t>
      </w:r>
    </w:p>
    <w:p w14:paraId="68760AF0">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360" w:firstLineChars="150"/>
        <w:textAlignment w:val="baseline"/>
        <w:outlineLvl w:val="3"/>
        <w:rPr>
          <w:rFonts w:ascii="宋体" w:hAnsi="宋体"/>
          <w:b/>
          <w:bCs/>
          <w:sz w:val="24"/>
          <w:highlight w:val="none"/>
          <w:lang w:eastAsia="zh-CN"/>
        </w:rPr>
      </w:pPr>
      <w:bookmarkStart w:id="858" w:name="_Toc351203492"/>
      <w:bookmarkStart w:id="859" w:name="_Toc481483856"/>
      <w:r>
        <w:rPr>
          <w:rFonts w:ascii="宋体" w:hAnsi="宋体"/>
          <w:sz w:val="24"/>
          <w:highlight w:val="none"/>
          <w:lang w:eastAsia="zh-CN"/>
        </w:rPr>
        <w:t>十</w:t>
      </w:r>
      <w:r>
        <w:rPr>
          <w:rFonts w:hint="eastAsia" w:ascii="宋体" w:hAnsi="宋体"/>
          <w:sz w:val="24"/>
          <w:highlight w:val="none"/>
          <w:lang w:eastAsia="zh-CN"/>
        </w:rPr>
        <w:t>一</w:t>
      </w:r>
      <w:r>
        <w:rPr>
          <w:rFonts w:ascii="宋体" w:hAnsi="宋体"/>
          <w:sz w:val="24"/>
          <w:highlight w:val="none"/>
          <w:lang w:eastAsia="zh-CN"/>
        </w:rPr>
        <w:t>、合同生效</w:t>
      </w:r>
      <w:bookmarkEnd w:id="858"/>
      <w:bookmarkEnd w:id="859"/>
    </w:p>
    <w:p w14:paraId="138E7B0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Cs/>
          <w:sz w:val="24"/>
          <w:highlight w:val="none"/>
          <w:lang w:eastAsia="zh-CN"/>
        </w:rPr>
      </w:pPr>
      <w:r>
        <w:rPr>
          <w:rFonts w:ascii="宋体" w:hAnsi="宋体"/>
          <w:bCs/>
          <w:sz w:val="24"/>
          <w:highlight w:val="none"/>
          <w:lang w:eastAsia="zh-CN"/>
        </w:rPr>
        <w:t>本合同</w:t>
      </w:r>
      <w:r>
        <w:rPr>
          <w:rFonts w:ascii="宋体" w:hAnsi="宋体"/>
          <w:bCs/>
          <w:sz w:val="24"/>
          <w:highlight w:val="none"/>
          <w:u w:val="single"/>
          <w:lang w:eastAsia="zh-CN"/>
        </w:rPr>
        <w:t xml:space="preserve">双方签字盖章即 </w:t>
      </w:r>
      <w:r>
        <w:rPr>
          <w:rFonts w:ascii="宋体" w:hAnsi="宋体"/>
          <w:bCs/>
          <w:sz w:val="24"/>
          <w:highlight w:val="none"/>
          <w:lang w:eastAsia="zh-CN"/>
        </w:rPr>
        <w:t>生效。</w:t>
      </w:r>
    </w:p>
    <w:p w14:paraId="5C133760">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360" w:firstLineChars="150"/>
        <w:textAlignment w:val="baseline"/>
        <w:outlineLvl w:val="3"/>
        <w:rPr>
          <w:rFonts w:ascii="宋体" w:hAnsi="宋体"/>
          <w:b/>
          <w:bCs/>
          <w:sz w:val="24"/>
          <w:highlight w:val="none"/>
          <w:lang w:eastAsia="zh-CN"/>
        </w:rPr>
      </w:pPr>
      <w:bookmarkStart w:id="860" w:name="_Toc351203493"/>
      <w:bookmarkStart w:id="861" w:name="_Toc481483857"/>
      <w:r>
        <w:rPr>
          <w:rFonts w:ascii="宋体" w:hAnsi="宋体"/>
          <w:sz w:val="24"/>
          <w:highlight w:val="none"/>
          <w:lang w:eastAsia="zh-CN"/>
        </w:rPr>
        <w:t>十</w:t>
      </w:r>
      <w:r>
        <w:rPr>
          <w:rFonts w:hint="eastAsia" w:ascii="宋体" w:hAnsi="宋体"/>
          <w:sz w:val="24"/>
          <w:highlight w:val="none"/>
          <w:lang w:eastAsia="zh-CN"/>
        </w:rPr>
        <w:t>二</w:t>
      </w:r>
      <w:r>
        <w:rPr>
          <w:rFonts w:ascii="宋体" w:hAnsi="宋体"/>
          <w:sz w:val="24"/>
          <w:highlight w:val="none"/>
          <w:lang w:eastAsia="zh-CN"/>
        </w:rPr>
        <w:t>、合同份数</w:t>
      </w:r>
      <w:bookmarkEnd w:id="860"/>
      <w:bookmarkEnd w:id="861"/>
    </w:p>
    <w:p w14:paraId="68404AA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Cs/>
          <w:sz w:val="24"/>
          <w:highlight w:val="none"/>
          <w:lang w:eastAsia="zh-CN"/>
        </w:rPr>
      </w:pPr>
      <w:r>
        <w:rPr>
          <w:rFonts w:ascii="宋体" w:hAnsi="宋体"/>
          <w:bCs/>
          <w:sz w:val="24"/>
          <w:highlight w:val="none"/>
          <w:lang w:eastAsia="zh-CN"/>
        </w:rPr>
        <w:t>本合同</w:t>
      </w:r>
      <w:r>
        <w:rPr>
          <w:rFonts w:hint="eastAsia" w:ascii="宋体" w:hAnsi="宋体"/>
          <w:bCs/>
          <w:sz w:val="24"/>
          <w:highlight w:val="none"/>
          <w:lang w:eastAsia="zh-CN"/>
        </w:rPr>
        <w:t>正本</w:t>
      </w:r>
      <w:r>
        <w:rPr>
          <w:rFonts w:ascii="宋体" w:hAnsi="宋体"/>
          <w:bCs/>
          <w:sz w:val="24"/>
          <w:highlight w:val="none"/>
          <w:lang w:eastAsia="zh-CN"/>
        </w:rPr>
        <w:t>一式</w:t>
      </w:r>
      <w:r>
        <w:rPr>
          <w:rFonts w:hint="eastAsia" w:ascii="宋体" w:hAnsi="宋体"/>
          <w:bCs/>
          <w:sz w:val="24"/>
          <w:highlight w:val="none"/>
          <w:u w:val="single"/>
          <w:lang w:eastAsia="zh-CN"/>
        </w:rPr>
        <w:t>2</w:t>
      </w:r>
      <w:r>
        <w:rPr>
          <w:rFonts w:ascii="宋体" w:hAnsi="宋体"/>
          <w:bCs/>
          <w:sz w:val="24"/>
          <w:highlight w:val="none"/>
          <w:lang w:eastAsia="zh-CN"/>
        </w:rPr>
        <w:t>份</w:t>
      </w:r>
      <w:r>
        <w:rPr>
          <w:rFonts w:hint="eastAsia" w:ascii="宋体" w:hAnsi="宋体"/>
          <w:bCs/>
          <w:sz w:val="24"/>
          <w:highlight w:val="none"/>
          <w:lang w:eastAsia="zh-CN"/>
        </w:rPr>
        <w:t>、副本</w:t>
      </w:r>
      <w:r>
        <w:rPr>
          <w:rFonts w:ascii="宋体" w:hAnsi="宋体"/>
          <w:bCs/>
          <w:sz w:val="24"/>
          <w:highlight w:val="none"/>
          <w:lang w:eastAsia="zh-CN"/>
        </w:rPr>
        <w:t>一式</w:t>
      </w:r>
      <w:r>
        <w:rPr>
          <w:rFonts w:hint="eastAsia" w:ascii="宋体" w:hAnsi="宋体"/>
          <w:bCs/>
          <w:sz w:val="24"/>
          <w:highlight w:val="none"/>
          <w:u w:val="single"/>
          <w:lang w:eastAsia="zh-CN"/>
        </w:rPr>
        <w:t xml:space="preserve">6 </w:t>
      </w:r>
      <w:r>
        <w:rPr>
          <w:rFonts w:ascii="宋体" w:hAnsi="宋体"/>
          <w:bCs/>
          <w:sz w:val="24"/>
          <w:highlight w:val="none"/>
          <w:lang w:eastAsia="zh-CN"/>
        </w:rPr>
        <w:t>份，均具有同等法律效力，发包人执</w:t>
      </w:r>
      <w:r>
        <w:rPr>
          <w:rFonts w:hint="eastAsia" w:ascii="宋体" w:hAnsi="宋体"/>
          <w:bCs/>
          <w:sz w:val="24"/>
          <w:highlight w:val="none"/>
          <w:lang w:eastAsia="zh-CN"/>
        </w:rPr>
        <w:t>正本</w:t>
      </w:r>
      <w:r>
        <w:rPr>
          <w:rFonts w:hint="eastAsia" w:ascii="宋体" w:hAnsi="宋体"/>
          <w:bCs/>
          <w:sz w:val="24"/>
          <w:highlight w:val="none"/>
          <w:u w:val="single"/>
          <w:lang w:eastAsia="zh-CN"/>
        </w:rPr>
        <w:t xml:space="preserve">1 </w:t>
      </w:r>
      <w:r>
        <w:rPr>
          <w:rFonts w:ascii="宋体" w:hAnsi="宋体"/>
          <w:bCs/>
          <w:sz w:val="24"/>
          <w:highlight w:val="none"/>
          <w:lang w:eastAsia="zh-CN"/>
        </w:rPr>
        <w:t>份</w:t>
      </w:r>
      <w:r>
        <w:rPr>
          <w:rFonts w:hint="eastAsia" w:ascii="宋体" w:hAnsi="宋体"/>
          <w:bCs/>
          <w:sz w:val="24"/>
          <w:highlight w:val="none"/>
          <w:lang w:eastAsia="zh-CN"/>
        </w:rPr>
        <w:t>、副本</w:t>
      </w:r>
      <w:r>
        <w:rPr>
          <w:rFonts w:hint="eastAsia" w:ascii="宋体" w:hAnsi="宋体"/>
          <w:bCs/>
          <w:sz w:val="24"/>
          <w:highlight w:val="none"/>
          <w:u w:val="single"/>
          <w:lang w:eastAsia="zh-CN"/>
        </w:rPr>
        <w:t xml:space="preserve"> 3   </w:t>
      </w:r>
      <w:r>
        <w:rPr>
          <w:rFonts w:hint="eastAsia" w:ascii="宋体" w:hAnsi="宋体"/>
          <w:bCs/>
          <w:sz w:val="24"/>
          <w:highlight w:val="none"/>
          <w:lang w:eastAsia="zh-CN"/>
        </w:rPr>
        <w:t>份</w:t>
      </w:r>
      <w:r>
        <w:rPr>
          <w:rFonts w:ascii="宋体" w:hAnsi="宋体"/>
          <w:bCs/>
          <w:sz w:val="24"/>
          <w:highlight w:val="none"/>
          <w:lang w:eastAsia="zh-CN"/>
        </w:rPr>
        <w:t>，</w:t>
      </w:r>
      <w:r>
        <w:rPr>
          <w:rFonts w:hint="eastAsia" w:ascii="宋体" w:hAnsi="宋体"/>
          <w:bCs/>
          <w:sz w:val="24"/>
          <w:highlight w:val="none"/>
          <w:lang w:eastAsia="zh-CN"/>
        </w:rPr>
        <w:t>设计</w:t>
      </w:r>
      <w:r>
        <w:rPr>
          <w:rFonts w:ascii="宋体" w:hAnsi="宋体"/>
          <w:bCs/>
          <w:sz w:val="24"/>
          <w:highlight w:val="none"/>
          <w:lang w:eastAsia="zh-CN"/>
        </w:rPr>
        <w:t>人执</w:t>
      </w:r>
      <w:r>
        <w:rPr>
          <w:rFonts w:hint="eastAsia" w:ascii="宋体" w:hAnsi="宋体"/>
          <w:bCs/>
          <w:sz w:val="24"/>
          <w:highlight w:val="none"/>
          <w:lang w:eastAsia="zh-CN"/>
        </w:rPr>
        <w:t>正本</w:t>
      </w:r>
      <w:r>
        <w:rPr>
          <w:rFonts w:hint="eastAsia" w:ascii="宋体" w:hAnsi="宋体"/>
          <w:bCs/>
          <w:sz w:val="24"/>
          <w:highlight w:val="none"/>
          <w:u w:val="single"/>
          <w:lang w:eastAsia="zh-CN"/>
        </w:rPr>
        <w:t xml:space="preserve"> 1</w:t>
      </w:r>
      <w:r>
        <w:rPr>
          <w:rFonts w:ascii="宋体" w:hAnsi="宋体"/>
          <w:bCs/>
          <w:sz w:val="24"/>
          <w:highlight w:val="none"/>
          <w:lang w:eastAsia="zh-CN"/>
        </w:rPr>
        <w:t>份</w:t>
      </w:r>
      <w:r>
        <w:rPr>
          <w:rFonts w:hint="eastAsia" w:ascii="宋体" w:hAnsi="宋体"/>
          <w:bCs/>
          <w:sz w:val="24"/>
          <w:highlight w:val="none"/>
          <w:lang w:eastAsia="zh-CN"/>
        </w:rPr>
        <w:t>、副本</w:t>
      </w:r>
      <w:r>
        <w:rPr>
          <w:rFonts w:hint="eastAsia" w:ascii="宋体" w:hAnsi="宋体"/>
          <w:bCs/>
          <w:sz w:val="24"/>
          <w:highlight w:val="none"/>
          <w:u w:val="single"/>
          <w:lang w:eastAsia="zh-CN"/>
        </w:rPr>
        <w:t xml:space="preserve">   3   </w:t>
      </w:r>
      <w:r>
        <w:rPr>
          <w:rFonts w:hint="eastAsia" w:ascii="宋体" w:hAnsi="宋体"/>
          <w:bCs/>
          <w:sz w:val="24"/>
          <w:highlight w:val="none"/>
          <w:lang w:eastAsia="zh-CN"/>
        </w:rPr>
        <w:t>份</w:t>
      </w:r>
      <w:r>
        <w:rPr>
          <w:rFonts w:ascii="宋体" w:hAnsi="宋体"/>
          <w:bCs/>
          <w:sz w:val="24"/>
          <w:highlight w:val="none"/>
          <w:lang w:eastAsia="zh-CN"/>
        </w:rPr>
        <w:t>。</w:t>
      </w:r>
    </w:p>
    <w:p w14:paraId="057D787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p>
    <w:p w14:paraId="39820CE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发包人</w:t>
      </w:r>
      <w:r>
        <w:rPr>
          <w:rFonts w:hint="eastAsia" w:ascii="宋体" w:hAnsi="宋体"/>
          <w:sz w:val="24"/>
          <w:highlight w:val="none"/>
          <w:lang w:eastAsia="zh-CN"/>
        </w:rPr>
        <w:t>：  （盖章）                 设计人：  （盖章）</w:t>
      </w:r>
    </w:p>
    <w:p w14:paraId="4D358D7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hint="eastAsia" w:ascii="宋体" w:hAnsi="宋体"/>
          <w:sz w:val="24"/>
          <w:highlight w:val="none"/>
        </w:rPr>
        <w:t>法定代表人或其委托代理人：        法定代表人或其委托代理人：</w:t>
      </w:r>
    </w:p>
    <w:p w14:paraId="1A81447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（签字或盖章）                   （签字或盖章）</w:t>
      </w:r>
    </w:p>
    <w:p w14:paraId="6C2C0CC0">
      <w:pPr>
        <w:pageBreakBefore w:val="0"/>
        <w:tabs>
          <w:tab w:val="left" w:pos="4410"/>
        </w:tabs>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组织机构代码：</w:t>
      </w:r>
      <w:r>
        <w:rPr>
          <w:rFonts w:hint="eastAsia" w:ascii="宋体" w:hAnsi="宋体" w:cs="宋体"/>
          <w:sz w:val="24"/>
          <w:highlight w:val="none"/>
          <w:u w:val="single"/>
          <w:lang w:eastAsia="zh-CN"/>
        </w:rPr>
        <w:t xml:space="preserve">      </w:t>
      </w:r>
      <w:r>
        <w:rPr>
          <w:rFonts w:hint="eastAsia" w:ascii="宋体" w:hAnsi="宋体"/>
          <w:sz w:val="24"/>
          <w:highlight w:val="none"/>
          <w:lang w:eastAsia="zh-CN"/>
        </w:rPr>
        <w:t xml:space="preserve">        组织机构代码：</w:t>
      </w:r>
      <w:r>
        <w:rPr>
          <w:rFonts w:hint="eastAsia" w:ascii="宋体" w:hAnsi="宋体" w:cs="宋体"/>
          <w:sz w:val="24"/>
          <w:highlight w:val="none"/>
          <w:u w:val="single"/>
          <w:lang w:eastAsia="zh-CN"/>
        </w:rPr>
        <w:t xml:space="preserve">   </w:t>
      </w:r>
    </w:p>
    <w:p w14:paraId="70F21031">
      <w:pPr>
        <w:pageBreakBefore w:val="0"/>
        <w:tabs>
          <w:tab w:val="left" w:pos="4410"/>
        </w:tabs>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纳税人识别码：                    纳税人识别码：</w:t>
      </w:r>
    </w:p>
    <w:p w14:paraId="11641E1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ascii="宋体" w:hAnsi="宋体"/>
          <w:sz w:val="24"/>
          <w:highlight w:val="none"/>
        </w:rPr>
        <w:t>地  址：</w:t>
      </w:r>
      <w:r>
        <w:rPr>
          <w:rFonts w:hint="eastAsia" w:ascii="宋体" w:hAnsi="宋体" w:cs="宋体"/>
          <w:sz w:val="24"/>
          <w:highlight w:val="none"/>
          <w:u w:val="single"/>
        </w:rPr>
        <w:t xml:space="preserve">    </w:t>
      </w:r>
      <w:r>
        <w:rPr>
          <w:rFonts w:hint="eastAsia" w:ascii="宋体" w:hAnsi="宋体" w:cs="宋体"/>
          <w:sz w:val="24"/>
          <w:highlight w:val="none"/>
          <w:u w:val="single"/>
          <w:lang w:eastAsia="zh-CN"/>
        </w:rPr>
        <w:t xml:space="preserve"> </w:t>
      </w:r>
      <w:r>
        <w:rPr>
          <w:rFonts w:hint="eastAsia" w:ascii="宋体" w:hAnsi="宋体" w:cs="宋体"/>
          <w:sz w:val="24"/>
          <w:highlight w:val="none"/>
          <w:lang w:eastAsia="zh-CN"/>
        </w:rPr>
        <w:t xml:space="preserve">       </w:t>
      </w:r>
      <w:r>
        <w:rPr>
          <w:rFonts w:ascii="宋体" w:hAnsi="宋体"/>
          <w:sz w:val="24"/>
          <w:highlight w:val="none"/>
        </w:rPr>
        <w:t>地  址：</w:t>
      </w:r>
      <w:r>
        <w:rPr>
          <w:rFonts w:hint="eastAsia" w:ascii="宋体" w:hAnsi="宋体" w:cs="宋体"/>
          <w:sz w:val="24"/>
          <w:highlight w:val="none"/>
          <w:u w:val="single"/>
        </w:rPr>
        <w:t xml:space="preserve"> </w:t>
      </w:r>
    </w:p>
    <w:p w14:paraId="48E4112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邮政编码：</w:t>
      </w:r>
      <w:r>
        <w:rPr>
          <w:rFonts w:hint="eastAsia" w:ascii="宋体" w:hAnsi="宋体" w:cs="宋体"/>
          <w:sz w:val="24"/>
          <w:highlight w:val="none"/>
          <w:u w:val="single"/>
          <w:lang w:eastAsia="zh-CN"/>
        </w:rPr>
        <w:t xml:space="preserve">       </w:t>
      </w:r>
      <w:r>
        <w:rPr>
          <w:rFonts w:hint="eastAsia" w:ascii="宋体" w:hAnsi="宋体" w:cs="宋体"/>
          <w:sz w:val="24"/>
          <w:highlight w:val="none"/>
          <w:lang w:eastAsia="zh-CN"/>
        </w:rPr>
        <w:t xml:space="preserve">     </w:t>
      </w:r>
      <w:r>
        <w:rPr>
          <w:rFonts w:ascii="宋体" w:hAnsi="宋体"/>
          <w:sz w:val="24"/>
          <w:highlight w:val="none"/>
          <w:lang w:eastAsia="zh-CN"/>
        </w:rPr>
        <w:t>邮政编码：</w:t>
      </w:r>
      <w:r>
        <w:rPr>
          <w:rFonts w:hint="eastAsia" w:ascii="宋体" w:hAnsi="宋体" w:cs="宋体"/>
          <w:sz w:val="24"/>
          <w:highlight w:val="none"/>
          <w:u w:val="single"/>
          <w:lang w:eastAsia="zh-CN"/>
        </w:rPr>
        <w:t xml:space="preserve">   </w:t>
      </w:r>
    </w:p>
    <w:p w14:paraId="7073F8F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ascii="宋体" w:hAnsi="宋体"/>
          <w:sz w:val="24"/>
          <w:highlight w:val="none"/>
        </w:rPr>
        <w:t>法定代表人：</w:t>
      </w:r>
      <w:r>
        <w:rPr>
          <w:rFonts w:hint="eastAsia" w:ascii="宋体" w:hAnsi="宋体" w:cs="宋体"/>
          <w:sz w:val="24"/>
          <w:highlight w:val="none"/>
          <w:u w:val="single"/>
        </w:rPr>
        <w:t></w:t>
      </w:r>
      <w:r>
        <w:rPr>
          <w:rFonts w:hint="eastAsia" w:ascii="宋体" w:hAnsi="宋体" w:cs="宋体"/>
          <w:sz w:val="24"/>
          <w:highlight w:val="none"/>
          <w:u w:val="single"/>
          <w:lang w:eastAsia="zh-CN"/>
        </w:rPr>
        <w:t xml:space="preserve">             </w:t>
      </w:r>
      <w:r>
        <w:rPr>
          <w:rFonts w:hint="eastAsia" w:ascii="宋体" w:hAnsi="宋体" w:cs="宋体"/>
          <w:sz w:val="24"/>
          <w:highlight w:val="none"/>
          <w:lang w:eastAsia="zh-CN"/>
        </w:rPr>
        <w:t xml:space="preserve">     </w:t>
      </w:r>
      <w:r>
        <w:rPr>
          <w:rFonts w:ascii="宋体" w:hAnsi="宋体"/>
          <w:sz w:val="24"/>
          <w:highlight w:val="none"/>
        </w:rPr>
        <w:t>法定代表人：</w:t>
      </w:r>
      <w:r>
        <w:rPr>
          <w:rFonts w:hint="eastAsia" w:ascii="宋体" w:hAnsi="宋体" w:cs="宋体"/>
          <w:sz w:val="24"/>
          <w:highlight w:val="none"/>
          <w:u w:val="single"/>
        </w:rPr>
        <w:t></w:t>
      </w:r>
    </w:p>
    <w:p w14:paraId="2C22DAB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ascii="宋体" w:hAnsi="宋体"/>
          <w:sz w:val="24"/>
          <w:highlight w:val="none"/>
        </w:rPr>
        <w:t>委托代理人：</w:t>
      </w:r>
      <w:r>
        <w:rPr>
          <w:rFonts w:hint="eastAsia" w:ascii="宋体" w:hAnsi="宋体" w:cs="宋体"/>
          <w:sz w:val="24"/>
          <w:highlight w:val="none"/>
          <w:u w:val="single"/>
        </w:rPr>
        <w:t xml:space="preserve"> </w:t>
      </w:r>
      <w:r>
        <w:rPr>
          <w:rFonts w:hint="eastAsia" w:ascii="宋体" w:hAnsi="宋体" w:cs="宋体"/>
          <w:sz w:val="24"/>
          <w:highlight w:val="none"/>
          <w:u w:val="single"/>
          <w:lang w:eastAsia="zh-CN"/>
        </w:rPr>
        <w:t xml:space="preserve">             </w:t>
      </w:r>
      <w:r>
        <w:rPr>
          <w:rFonts w:hint="eastAsia" w:ascii="宋体" w:hAnsi="宋体" w:cs="宋体"/>
          <w:sz w:val="24"/>
          <w:highlight w:val="none"/>
          <w:lang w:eastAsia="zh-CN"/>
        </w:rPr>
        <w:t xml:space="preserve">    </w:t>
      </w:r>
      <w:r>
        <w:rPr>
          <w:rFonts w:ascii="宋体" w:hAnsi="宋体"/>
          <w:sz w:val="24"/>
          <w:highlight w:val="none"/>
        </w:rPr>
        <w:t>委托代理人：</w:t>
      </w:r>
      <w:r>
        <w:rPr>
          <w:rFonts w:hint="eastAsia" w:ascii="宋体" w:hAnsi="宋体" w:cs="宋体"/>
          <w:sz w:val="24"/>
          <w:highlight w:val="none"/>
          <w:u w:val="single"/>
        </w:rPr>
        <w:t xml:space="preserve">  </w:t>
      </w:r>
    </w:p>
    <w:p w14:paraId="502EA21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电  话：</w:t>
      </w:r>
      <w:r>
        <w:rPr>
          <w:rFonts w:hint="eastAsia" w:ascii="宋体" w:hAnsi="宋体" w:cs="宋体"/>
          <w:sz w:val="24"/>
          <w:highlight w:val="none"/>
          <w:u w:val="single"/>
          <w:lang w:eastAsia="zh-CN"/>
        </w:rPr>
        <w:t xml:space="preserve">       </w:t>
      </w:r>
      <w:r>
        <w:rPr>
          <w:rFonts w:hint="eastAsia" w:ascii="宋体" w:hAnsi="宋体" w:cs="宋体"/>
          <w:sz w:val="24"/>
          <w:highlight w:val="none"/>
          <w:lang w:eastAsia="zh-CN"/>
        </w:rPr>
        <w:t xml:space="preserve">   </w:t>
      </w:r>
      <w:r>
        <w:rPr>
          <w:rFonts w:ascii="宋体" w:hAnsi="宋体"/>
          <w:sz w:val="24"/>
          <w:highlight w:val="none"/>
          <w:lang w:eastAsia="zh-CN"/>
        </w:rPr>
        <w:t>电  话：</w:t>
      </w:r>
      <w:r>
        <w:rPr>
          <w:rFonts w:hint="eastAsia" w:ascii="宋体" w:hAnsi="宋体" w:cs="宋体"/>
          <w:sz w:val="24"/>
          <w:highlight w:val="none"/>
          <w:u w:val="single"/>
          <w:lang w:eastAsia="zh-CN"/>
        </w:rPr>
        <w:t></w:t>
      </w:r>
    </w:p>
    <w:p w14:paraId="280CF18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传  真：</w:t>
      </w:r>
      <w:r>
        <w:rPr>
          <w:rFonts w:hint="eastAsia" w:ascii="宋体" w:hAnsi="宋体" w:cs="宋体"/>
          <w:sz w:val="24"/>
          <w:highlight w:val="none"/>
          <w:u w:val="single"/>
          <w:lang w:eastAsia="zh-CN"/>
        </w:rPr>
        <w:t xml:space="preserve">       </w:t>
      </w:r>
      <w:r>
        <w:rPr>
          <w:rFonts w:hint="eastAsia" w:ascii="宋体" w:hAnsi="宋体" w:cs="宋体"/>
          <w:sz w:val="24"/>
          <w:highlight w:val="none"/>
          <w:lang w:eastAsia="zh-CN"/>
        </w:rPr>
        <w:t xml:space="preserve">   </w:t>
      </w:r>
      <w:r>
        <w:rPr>
          <w:rFonts w:ascii="宋体" w:hAnsi="宋体"/>
          <w:sz w:val="24"/>
          <w:highlight w:val="none"/>
          <w:lang w:eastAsia="zh-CN"/>
        </w:rPr>
        <w:t>传  真：</w:t>
      </w:r>
      <w:r>
        <w:rPr>
          <w:rFonts w:hint="eastAsia" w:ascii="宋体" w:hAnsi="宋体" w:cs="宋体"/>
          <w:sz w:val="24"/>
          <w:highlight w:val="none"/>
          <w:u w:val="single"/>
          <w:lang w:eastAsia="zh-CN"/>
        </w:rPr>
        <w:t xml:space="preserve">   </w:t>
      </w:r>
    </w:p>
    <w:p w14:paraId="139A58C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电子信箱：</w:t>
      </w:r>
      <w:r>
        <w:rPr>
          <w:rFonts w:hint="eastAsia" w:ascii="宋体" w:hAnsi="宋体"/>
          <w:sz w:val="24"/>
          <w:highlight w:val="none"/>
          <w:u w:val="single"/>
          <w:lang w:eastAsia="zh-CN"/>
        </w:rPr>
        <w:t xml:space="preserve">                     </w:t>
      </w:r>
      <w:r>
        <w:rPr>
          <w:rFonts w:hint="eastAsia" w:ascii="宋体" w:hAnsi="宋体"/>
          <w:sz w:val="24"/>
          <w:highlight w:val="none"/>
          <w:lang w:eastAsia="zh-CN"/>
        </w:rPr>
        <w:t xml:space="preserve">   </w:t>
      </w:r>
      <w:r>
        <w:rPr>
          <w:rFonts w:ascii="宋体" w:hAnsi="宋体"/>
          <w:sz w:val="24"/>
          <w:highlight w:val="none"/>
          <w:lang w:eastAsia="zh-CN"/>
        </w:rPr>
        <w:t>电子信箱：</w:t>
      </w:r>
      <w:r>
        <w:rPr>
          <w:rFonts w:hint="eastAsia" w:ascii="宋体" w:hAnsi="宋体" w:cs="宋体"/>
          <w:sz w:val="24"/>
          <w:highlight w:val="none"/>
          <w:u w:val="single"/>
          <w:lang w:eastAsia="zh-CN"/>
        </w:rPr>
        <w:t xml:space="preserve">   </w:t>
      </w:r>
    </w:p>
    <w:p w14:paraId="234BAAF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开户银行：</w:t>
      </w:r>
      <w:r>
        <w:rPr>
          <w:rFonts w:hint="eastAsia" w:ascii="宋体" w:hAnsi="宋体" w:cs="宋体"/>
          <w:sz w:val="24"/>
          <w:highlight w:val="none"/>
          <w:u w:val="single"/>
          <w:lang w:eastAsia="zh-CN"/>
        </w:rPr>
        <w:t xml:space="preserve">      </w:t>
      </w:r>
      <w:r>
        <w:rPr>
          <w:rFonts w:hint="eastAsia" w:ascii="宋体" w:hAnsi="宋体" w:cs="宋体"/>
          <w:sz w:val="24"/>
          <w:highlight w:val="none"/>
          <w:lang w:eastAsia="zh-CN"/>
        </w:rPr>
        <w:t xml:space="preserve">     </w:t>
      </w:r>
      <w:r>
        <w:rPr>
          <w:rFonts w:ascii="宋体" w:hAnsi="宋体"/>
          <w:sz w:val="24"/>
          <w:highlight w:val="none"/>
          <w:lang w:eastAsia="zh-CN"/>
        </w:rPr>
        <w:t>开户银行：</w:t>
      </w:r>
      <w:r>
        <w:rPr>
          <w:rFonts w:hint="eastAsia" w:ascii="宋体" w:hAnsi="宋体" w:cs="宋体"/>
          <w:sz w:val="24"/>
          <w:highlight w:val="none"/>
          <w:u w:val="single"/>
          <w:lang w:eastAsia="zh-CN"/>
        </w:rPr>
        <w:t xml:space="preserve">   </w:t>
      </w:r>
    </w:p>
    <w:p w14:paraId="28EBCC0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u w:val="single"/>
          <w:lang w:eastAsia="zh-CN"/>
        </w:rPr>
      </w:pPr>
      <w:r>
        <w:rPr>
          <w:rFonts w:ascii="宋体" w:hAnsi="宋体"/>
          <w:sz w:val="24"/>
          <w:highlight w:val="none"/>
          <w:lang w:eastAsia="zh-CN"/>
        </w:rPr>
        <w:t>账  号：</w:t>
      </w:r>
      <w:r>
        <w:rPr>
          <w:rFonts w:hint="eastAsia" w:ascii="宋体" w:hAnsi="宋体" w:cs="宋体"/>
          <w:sz w:val="24"/>
          <w:highlight w:val="none"/>
          <w:u w:val="single"/>
          <w:lang w:eastAsia="zh-CN"/>
        </w:rPr>
        <w:t xml:space="preserve">            </w:t>
      </w:r>
      <w:r>
        <w:rPr>
          <w:rFonts w:hint="eastAsia" w:ascii="宋体" w:hAnsi="宋体" w:cs="宋体"/>
          <w:sz w:val="24"/>
          <w:highlight w:val="none"/>
          <w:lang w:eastAsia="zh-CN"/>
        </w:rPr>
        <w:t xml:space="preserve">   </w:t>
      </w:r>
      <w:r>
        <w:rPr>
          <w:rFonts w:ascii="宋体" w:hAnsi="宋体"/>
          <w:sz w:val="24"/>
          <w:highlight w:val="none"/>
          <w:lang w:eastAsia="zh-CN"/>
        </w:rPr>
        <w:t>账 号：</w:t>
      </w:r>
      <w:r>
        <w:rPr>
          <w:rFonts w:hint="eastAsia" w:ascii="宋体" w:hAnsi="宋体" w:cs="宋体"/>
          <w:sz w:val="24"/>
          <w:highlight w:val="none"/>
          <w:u w:val="single"/>
          <w:lang w:eastAsia="zh-CN"/>
        </w:rPr>
        <w:t></w:t>
      </w:r>
    </w:p>
    <w:p w14:paraId="78FF2F1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时  间：年月日                   时  间：年月日</w:t>
      </w:r>
    </w:p>
    <w:p w14:paraId="70BF4E1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8"/>
          <w:szCs w:val="28"/>
          <w:highlight w:val="none"/>
          <w:lang w:eastAsia="zh-CN"/>
        </w:rPr>
      </w:pPr>
      <w:r>
        <w:rPr>
          <w:rFonts w:ascii="宋体" w:hAnsi="宋体"/>
          <w:sz w:val="28"/>
          <w:szCs w:val="28"/>
          <w:highlight w:val="none"/>
          <w:lang w:eastAsia="zh-CN"/>
        </w:rPr>
        <w:br w:type="page"/>
      </w:r>
    </w:p>
    <w:p w14:paraId="7622B69E">
      <w:pPr>
        <w:keepNext/>
        <w:pageBreakBefore w:val="0"/>
        <w:tabs>
          <w:tab w:val="left" w:pos="720"/>
        </w:tabs>
        <w:kinsoku/>
        <w:wordWrap/>
        <w:overflowPunct w:val="0"/>
        <w:topLinePunct w:val="0"/>
        <w:autoSpaceDE w:val="0"/>
        <w:autoSpaceDN w:val="0"/>
        <w:bidi w:val="0"/>
        <w:adjustRightInd w:val="0"/>
        <w:snapToGrid w:val="0"/>
        <w:spacing w:before="240" w:after="84" w:afterLines="35" w:line="360" w:lineRule="auto"/>
        <w:ind w:left="720"/>
        <w:jc w:val="center"/>
        <w:textAlignment w:val="baseline"/>
        <w:outlineLvl w:val="2"/>
        <w:rPr>
          <w:rFonts w:ascii="宋体" w:hAnsi="宋体"/>
          <w:b/>
          <w:sz w:val="32"/>
          <w:szCs w:val="32"/>
          <w:highlight w:val="none"/>
          <w:lang w:eastAsia="zh-CN"/>
        </w:rPr>
      </w:pPr>
      <w:bookmarkStart w:id="862" w:name="_Toc481483858"/>
      <w:bookmarkStart w:id="863" w:name="_Toc133051033"/>
      <w:bookmarkStart w:id="864" w:name="_Toc535844173"/>
      <w:bookmarkStart w:id="865" w:name="_Toc95948230"/>
      <w:r>
        <w:rPr>
          <w:rFonts w:ascii="宋体" w:hAnsi="宋体"/>
          <w:b/>
          <w:sz w:val="32"/>
          <w:szCs w:val="32"/>
          <w:highlight w:val="none"/>
          <w:lang w:eastAsia="zh-CN"/>
        </w:rPr>
        <w:t>第二部分 通用合同条款</w:t>
      </w:r>
      <w:bookmarkEnd w:id="862"/>
      <w:bookmarkEnd w:id="863"/>
      <w:bookmarkEnd w:id="864"/>
      <w:bookmarkEnd w:id="865"/>
      <w:bookmarkStart w:id="866" w:name="_Toc337558727"/>
    </w:p>
    <w:p w14:paraId="2CC4C083">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867" w:name="_Toc481483859"/>
      <w:r>
        <w:rPr>
          <w:rFonts w:ascii="宋体" w:hAnsi="宋体"/>
          <w:sz w:val="24"/>
          <w:highlight w:val="none"/>
          <w:lang w:eastAsia="zh-CN"/>
        </w:rPr>
        <w:t>1.</w:t>
      </w:r>
      <w:bookmarkStart w:id="868" w:name="_Toc303538973"/>
      <w:bookmarkEnd w:id="868"/>
      <w:bookmarkStart w:id="869" w:name="_Toc303538976"/>
      <w:bookmarkEnd w:id="869"/>
      <w:bookmarkStart w:id="870" w:name="_Toc303538975"/>
      <w:bookmarkEnd w:id="870"/>
      <w:bookmarkStart w:id="871" w:name="_Toc303538974"/>
      <w:bookmarkEnd w:id="871"/>
      <w:bookmarkStart w:id="872" w:name="_Toc303538972"/>
      <w:bookmarkEnd w:id="872"/>
      <w:bookmarkStart w:id="873" w:name="_Toc296503027"/>
      <w:bookmarkStart w:id="874" w:name="_Toc296346528"/>
      <w:r>
        <w:rPr>
          <w:rFonts w:ascii="宋体" w:hAnsi="宋体"/>
          <w:sz w:val="24"/>
          <w:highlight w:val="none"/>
          <w:lang w:eastAsia="zh-CN"/>
        </w:rPr>
        <w:t xml:space="preserve"> 一般约定</w:t>
      </w:r>
      <w:bookmarkEnd w:id="866"/>
      <w:bookmarkEnd w:id="867"/>
      <w:bookmarkEnd w:id="873"/>
      <w:bookmarkEnd w:id="874"/>
    </w:p>
    <w:p w14:paraId="131A37D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875" w:name="_Toc337558728"/>
      <w:bookmarkStart w:id="876" w:name="_Toc296346529"/>
      <w:bookmarkStart w:id="877" w:name="_Toc296503028"/>
      <w:bookmarkStart w:id="878" w:name="_Toc481483860"/>
      <w:r>
        <w:rPr>
          <w:rFonts w:ascii="宋体" w:hAnsi="宋体"/>
          <w:sz w:val="24"/>
          <w:highlight w:val="none"/>
          <w:lang w:eastAsia="zh-CN"/>
        </w:rPr>
        <w:t>1.1词语定义</w:t>
      </w:r>
      <w:bookmarkEnd w:id="875"/>
      <w:bookmarkEnd w:id="876"/>
      <w:bookmarkEnd w:id="877"/>
      <w:r>
        <w:rPr>
          <w:rFonts w:ascii="宋体" w:hAnsi="宋体"/>
          <w:sz w:val="24"/>
          <w:highlight w:val="none"/>
          <w:lang w:eastAsia="zh-CN"/>
        </w:rPr>
        <w:t>与解释</w:t>
      </w:r>
      <w:bookmarkEnd w:id="878"/>
    </w:p>
    <w:p w14:paraId="6FDCC2D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合同协议书、通用合同条款、专用合同条款中的下列词语具有本款所赋予的含义：</w:t>
      </w:r>
    </w:p>
    <w:p w14:paraId="032B917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 xml:space="preserve">    1.1.1 合同</w:t>
      </w:r>
    </w:p>
    <w:p w14:paraId="39794B1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1.1.1.1 合同：是指根据法律规定和合同当事人约定具有约束力的文件，构成合同的文件包括合同协议书、专用合同条款及其附件、通用合同条款</w:t>
      </w:r>
      <w:r>
        <w:rPr>
          <w:rFonts w:hint="eastAsia" w:ascii="宋体" w:hAnsi="宋体"/>
          <w:sz w:val="24"/>
          <w:highlight w:val="none"/>
          <w:lang w:eastAsia="zh-CN"/>
        </w:rPr>
        <w:t>、</w:t>
      </w:r>
      <w:r>
        <w:rPr>
          <w:rFonts w:ascii="宋体" w:hAnsi="宋体"/>
          <w:sz w:val="24"/>
          <w:highlight w:val="none"/>
          <w:lang w:eastAsia="zh-CN"/>
        </w:rPr>
        <w:t>中标通知书、</w:t>
      </w:r>
      <w:r>
        <w:rPr>
          <w:rFonts w:hint="eastAsia" w:ascii="宋体" w:hAnsi="宋体" w:eastAsia="宋体"/>
          <w:sz w:val="24"/>
          <w:highlight w:val="none"/>
          <w:lang w:eastAsia="zh-CN"/>
        </w:rPr>
        <w:t>开标一览表</w:t>
      </w:r>
      <w:r>
        <w:rPr>
          <w:rFonts w:ascii="宋体" w:hAnsi="宋体"/>
          <w:sz w:val="24"/>
          <w:highlight w:val="none"/>
          <w:lang w:eastAsia="zh-CN"/>
        </w:rPr>
        <w:t>及其附录、</w:t>
      </w:r>
      <w:r>
        <w:rPr>
          <w:rFonts w:hint="eastAsia" w:ascii="宋体" w:hAnsi="宋体"/>
          <w:sz w:val="24"/>
          <w:highlight w:val="none"/>
          <w:lang w:eastAsia="zh-CN"/>
        </w:rPr>
        <w:t>发包人要求、</w:t>
      </w:r>
      <w:r>
        <w:rPr>
          <w:rFonts w:ascii="宋体" w:hAnsi="宋体"/>
          <w:sz w:val="24"/>
          <w:highlight w:val="none"/>
          <w:lang w:eastAsia="zh-CN"/>
        </w:rPr>
        <w:t>技术标准</w:t>
      </w:r>
      <w:r>
        <w:rPr>
          <w:rFonts w:hint="eastAsia" w:ascii="宋体" w:hAnsi="宋体"/>
          <w:sz w:val="24"/>
          <w:highlight w:val="none"/>
          <w:lang w:eastAsia="zh-CN"/>
        </w:rPr>
        <w:t>、发包人提供的上一阶段图纸（如果有）</w:t>
      </w:r>
      <w:r>
        <w:rPr>
          <w:rFonts w:ascii="宋体" w:hAnsi="宋体"/>
          <w:sz w:val="24"/>
          <w:highlight w:val="none"/>
          <w:lang w:eastAsia="zh-CN"/>
        </w:rPr>
        <w:t>以及其他合同文件。</w:t>
      </w:r>
    </w:p>
    <w:p w14:paraId="7D4293A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1.1.1.2 合同协议书：是指构成合同的由发包人和</w:t>
      </w:r>
      <w:r>
        <w:rPr>
          <w:rFonts w:hint="eastAsia" w:ascii="宋体" w:hAnsi="宋体"/>
          <w:sz w:val="24"/>
          <w:highlight w:val="none"/>
          <w:lang w:eastAsia="zh-CN"/>
        </w:rPr>
        <w:t>设计</w:t>
      </w:r>
      <w:r>
        <w:rPr>
          <w:rFonts w:ascii="宋体" w:hAnsi="宋体"/>
          <w:sz w:val="24"/>
          <w:highlight w:val="none"/>
          <w:lang w:eastAsia="zh-CN"/>
        </w:rPr>
        <w:t>人共同签署的称为“合同协议书”的书面文件</w:t>
      </w:r>
      <w:r>
        <w:rPr>
          <w:rFonts w:hint="eastAsia" w:ascii="宋体" w:hAnsi="宋体"/>
          <w:sz w:val="24"/>
          <w:highlight w:val="none"/>
          <w:lang w:eastAsia="zh-CN"/>
        </w:rPr>
        <w:t>。</w:t>
      </w:r>
    </w:p>
    <w:p w14:paraId="7E27B73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w:t>
      </w:r>
      <w:r>
        <w:rPr>
          <w:rFonts w:hint="eastAsia" w:ascii="宋体" w:hAnsi="宋体"/>
          <w:sz w:val="24"/>
          <w:highlight w:val="none"/>
          <w:lang w:eastAsia="zh-CN"/>
        </w:rPr>
        <w:t>3</w:t>
      </w:r>
      <w:r>
        <w:rPr>
          <w:rFonts w:ascii="宋体" w:hAnsi="宋体"/>
          <w:sz w:val="24"/>
          <w:highlight w:val="none"/>
          <w:lang w:eastAsia="zh-CN"/>
        </w:rPr>
        <w:t xml:space="preserve"> 中标通知书：是指构成合同的</w:t>
      </w:r>
      <w:r>
        <w:rPr>
          <w:rFonts w:hint="eastAsia" w:ascii="宋体" w:hAnsi="宋体"/>
          <w:sz w:val="24"/>
          <w:highlight w:val="none"/>
          <w:lang w:eastAsia="zh-CN"/>
        </w:rPr>
        <w:t>由</w:t>
      </w:r>
      <w:r>
        <w:rPr>
          <w:rFonts w:ascii="宋体" w:hAnsi="宋体"/>
          <w:sz w:val="24"/>
          <w:highlight w:val="none"/>
          <w:lang w:eastAsia="zh-CN"/>
        </w:rPr>
        <w:t>发包人通知</w:t>
      </w:r>
      <w:r>
        <w:rPr>
          <w:rFonts w:hint="eastAsia" w:ascii="宋体" w:hAnsi="宋体"/>
          <w:sz w:val="24"/>
          <w:highlight w:val="none"/>
          <w:lang w:eastAsia="zh-CN"/>
        </w:rPr>
        <w:t>设计</w:t>
      </w:r>
      <w:r>
        <w:rPr>
          <w:rFonts w:ascii="宋体" w:hAnsi="宋体"/>
          <w:sz w:val="24"/>
          <w:highlight w:val="none"/>
          <w:lang w:eastAsia="zh-CN"/>
        </w:rPr>
        <w:t>人中标的书面文件。</w:t>
      </w:r>
    </w:p>
    <w:p w14:paraId="54ACF73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w:t>
      </w:r>
      <w:r>
        <w:rPr>
          <w:rFonts w:hint="eastAsia" w:ascii="宋体" w:hAnsi="宋体"/>
          <w:sz w:val="24"/>
          <w:highlight w:val="none"/>
          <w:lang w:eastAsia="zh-CN"/>
        </w:rPr>
        <w:t>4</w:t>
      </w:r>
      <w:r>
        <w:rPr>
          <w:rFonts w:ascii="宋体" w:hAnsi="宋体"/>
          <w:sz w:val="24"/>
          <w:highlight w:val="none"/>
          <w:lang w:eastAsia="zh-CN"/>
        </w:rPr>
        <w:t xml:space="preserve"> </w:t>
      </w:r>
      <w:r>
        <w:rPr>
          <w:rFonts w:hint="eastAsia" w:ascii="宋体" w:hAnsi="宋体" w:eastAsia="宋体"/>
          <w:sz w:val="24"/>
          <w:highlight w:val="none"/>
          <w:lang w:eastAsia="zh-CN"/>
        </w:rPr>
        <w:t>开标一览表</w:t>
      </w:r>
      <w:r>
        <w:rPr>
          <w:rFonts w:ascii="宋体" w:hAnsi="宋体"/>
          <w:sz w:val="24"/>
          <w:highlight w:val="none"/>
          <w:lang w:eastAsia="zh-CN"/>
        </w:rPr>
        <w:t>：是指构成合同的由</w:t>
      </w:r>
      <w:r>
        <w:rPr>
          <w:rFonts w:hint="eastAsia" w:ascii="宋体" w:hAnsi="宋体"/>
          <w:sz w:val="24"/>
          <w:highlight w:val="none"/>
          <w:lang w:eastAsia="zh-CN"/>
        </w:rPr>
        <w:t>设计</w:t>
      </w:r>
      <w:r>
        <w:rPr>
          <w:rFonts w:ascii="宋体" w:hAnsi="宋体"/>
          <w:sz w:val="24"/>
          <w:highlight w:val="none"/>
          <w:lang w:eastAsia="zh-CN"/>
        </w:rPr>
        <w:t>人填写并签署的用于投标的称为“</w:t>
      </w:r>
      <w:r>
        <w:rPr>
          <w:rFonts w:hint="eastAsia" w:ascii="宋体" w:hAnsi="宋体" w:eastAsia="宋体"/>
          <w:sz w:val="24"/>
          <w:highlight w:val="none"/>
          <w:lang w:eastAsia="zh-CN"/>
        </w:rPr>
        <w:t>开标一览表</w:t>
      </w:r>
      <w:r>
        <w:rPr>
          <w:rFonts w:ascii="宋体" w:hAnsi="宋体"/>
          <w:sz w:val="24"/>
          <w:highlight w:val="none"/>
          <w:lang w:eastAsia="zh-CN"/>
        </w:rPr>
        <w:t>”的文件。</w:t>
      </w:r>
    </w:p>
    <w:p w14:paraId="0A9526B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w:t>
      </w:r>
      <w:r>
        <w:rPr>
          <w:rFonts w:hint="eastAsia" w:ascii="宋体" w:hAnsi="宋体"/>
          <w:sz w:val="24"/>
          <w:highlight w:val="none"/>
          <w:lang w:eastAsia="zh-CN"/>
        </w:rPr>
        <w:t>5</w:t>
      </w:r>
      <w:r>
        <w:rPr>
          <w:rFonts w:ascii="宋体" w:hAnsi="宋体"/>
          <w:sz w:val="24"/>
          <w:highlight w:val="none"/>
          <w:lang w:eastAsia="zh-CN"/>
        </w:rPr>
        <w:t xml:space="preserve"> </w:t>
      </w:r>
      <w:r>
        <w:rPr>
          <w:rFonts w:hint="eastAsia" w:ascii="宋体" w:hAnsi="宋体" w:eastAsia="宋体"/>
          <w:sz w:val="24"/>
          <w:highlight w:val="none"/>
          <w:lang w:eastAsia="zh-CN"/>
        </w:rPr>
        <w:t>投标分项报价表</w:t>
      </w:r>
      <w:r>
        <w:rPr>
          <w:rFonts w:ascii="宋体" w:hAnsi="宋体"/>
          <w:sz w:val="24"/>
          <w:highlight w:val="none"/>
          <w:lang w:eastAsia="zh-CN"/>
        </w:rPr>
        <w:t>：是指构成合同的附在</w:t>
      </w:r>
      <w:r>
        <w:rPr>
          <w:rFonts w:hint="eastAsia" w:ascii="宋体" w:hAnsi="宋体" w:eastAsia="宋体"/>
          <w:sz w:val="24"/>
          <w:highlight w:val="none"/>
          <w:lang w:eastAsia="zh-CN"/>
        </w:rPr>
        <w:t>开标一览表</w:t>
      </w:r>
      <w:r>
        <w:rPr>
          <w:rFonts w:ascii="宋体" w:hAnsi="宋体"/>
          <w:sz w:val="24"/>
          <w:highlight w:val="none"/>
          <w:lang w:eastAsia="zh-CN"/>
        </w:rPr>
        <w:t>后的称为“</w:t>
      </w:r>
      <w:r>
        <w:rPr>
          <w:rFonts w:hint="eastAsia" w:ascii="宋体" w:hAnsi="宋体" w:eastAsia="宋体"/>
          <w:sz w:val="24"/>
          <w:highlight w:val="none"/>
          <w:lang w:eastAsia="zh-CN"/>
        </w:rPr>
        <w:t>投标分项报价表</w:t>
      </w:r>
      <w:r>
        <w:rPr>
          <w:rFonts w:ascii="宋体" w:hAnsi="宋体"/>
          <w:sz w:val="24"/>
          <w:highlight w:val="none"/>
          <w:lang w:eastAsia="zh-CN"/>
        </w:rPr>
        <w:t>”的文件。</w:t>
      </w:r>
    </w:p>
    <w:p w14:paraId="16FC031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 xml:space="preserve">1.1.1.6 </w:t>
      </w:r>
      <w:r>
        <w:rPr>
          <w:rFonts w:hint="eastAsia" w:ascii="宋体" w:hAnsi="宋体" w:eastAsia="宋体"/>
          <w:sz w:val="24"/>
          <w:highlight w:val="none"/>
          <w:lang w:eastAsia="zh-CN"/>
        </w:rPr>
        <w:t>采购需求</w:t>
      </w:r>
      <w:r>
        <w:rPr>
          <w:rFonts w:hint="eastAsia" w:ascii="宋体" w:hAnsi="宋体"/>
          <w:sz w:val="24"/>
          <w:highlight w:val="none"/>
          <w:lang w:eastAsia="zh-CN"/>
        </w:rPr>
        <w:t>：是指构成合同文件组成部分的，由发包人就工程项目的目的、范围、功能要求及工程设计文件审查的范围和内容等提出相应要求的书面文件，又称设计任务书。</w:t>
      </w:r>
    </w:p>
    <w:p w14:paraId="5D10634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w:t>
      </w:r>
      <w:r>
        <w:rPr>
          <w:rFonts w:hint="eastAsia" w:ascii="宋体" w:hAnsi="宋体"/>
          <w:sz w:val="24"/>
          <w:highlight w:val="none"/>
          <w:lang w:eastAsia="zh-CN"/>
        </w:rPr>
        <w:t>7</w:t>
      </w:r>
      <w:r>
        <w:rPr>
          <w:rFonts w:ascii="宋体" w:hAnsi="宋体"/>
          <w:sz w:val="24"/>
          <w:highlight w:val="none"/>
          <w:lang w:eastAsia="zh-CN"/>
        </w:rPr>
        <w:t xml:space="preserve"> 技术标准：是指构成合同的</w:t>
      </w:r>
      <w:r>
        <w:rPr>
          <w:rFonts w:hint="eastAsia" w:ascii="宋体" w:hAnsi="宋体"/>
          <w:sz w:val="24"/>
          <w:highlight w:val="none"/>
          <w:lang w:eastAsia="zh-CN"/>
        </w:rPr>
        <w:t>设计</w:t>
      </w:r>
      <w:r>
        <w:rPr>
          <w:rFonts w:ascii="宋体" w:hAnsi="宋体"/>
          <w:sz w:val="24"/>
          <w:highlight w:val="none"/>
          <w:lang w:eastAsia="zh-CN"/>
        </w:rPr>
        <w:t>应当遵守的或指导</w:t>
      </w:r>
      <w:r>
        <w:rPr>
          <w:rFonts w:hint="eastAsia" w:ascii="宋体" w:hAnsi="宋体"/>
          <w:sz w:val="24"/>
          <w:highlight w:val="none"/>
          <w:lang w:eastAsia="zh-CN"/>
        </w:rPr>
        <w:t>设计</w:t>
      </w:r>
      <w:r>
        <w:rPr>
          <w:rFonts w:ascii="宋体" w:hAnsi="宋体"/>
          <w:sz w:val="24"/>
          <w:highlight w:val="none"/>
          <w:lang w:eastAsia="zh-CN"/>
        </w:rPr>
        <w:t>的国家、行业或地方的技术标准和要求，以及合同约定的技术标准和要求。</w:t>
      </w:r>
    </w:p>
    <w:p w14:paraId="58BE4CC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w:t>
      </w:r>
      <w:r>
        <w:rPr>
          <w:rFonts w:hint="eastAsia" w:ascii="宋体" w:hAnsi="宋体"/>
          <w:sz w:val="24"/>
          <w:highlight w:val="none"/>
          <w:lang w:eastAsia="zh-CN"/>
        </w:rPr>
        <w:t xml:space="preserve">8 </w:t>
      </w:r>
      <w:r>
        <w:rPr>
          <w:rFonts w:ascii="宋体" w:hAnsi="宋体"/>
          <w:sz w:val="24"/>
          <w:highlight w:val="none"/>
          <w:lang w:eastAsia="zh-CN"/>
        </w:rPr>
        <w:t>其他合同文件：是指经合同当事人约定的与工程</w:t>
      </w:r>
      <w:r>
        <w:rPr>
          <w:rFonts w:hint="eastAsia" w:ascii="宋体" w:hAnsi="宋体"/>
          <w:sz w:val="24"/>
          <w:highlight w:val="none"/>
          <w:lang w:eastAsia="zh-CN"/>
        </w:rPr>
        <w:t>设计</w:t>
      </w:r>
      <w:r>
        <w:rPr>
          <w:rFonts w:ascii="宋体" w:hAnsi="宋体"/>
          <w:sz w:val="24"/>
          <w:highlight w:val="none"/>
          <w:lang w:eastAsia="zh-CN"/>
        </w:rPr>
        <w:t>有关的具有合同约束力的文件或书面协议。合同当事人可以在专用合同条款中进行约定。</w:t>
      </w:r>
    </w:p>
    <w:p w14:paraId="1795276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 xml:space="preserve">    1.1.2 合同当事人及其他相关方</w:t>
      </w:r>
    </w:p>
    <w:p w14:paraId="501610A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1.1.2.1 合同当事人：是指发包人和（或）</w:t>
      </w:r>
      <w:r>
        <w:rPr>
          <w:rFonts w:hint="eastAsia" w:ascii="宋体" w:hAnsi="宋体"/>
          <w:sz w:val="24"/>
          <w:highlight w:val="none"/>
          <w:lang w:eastAsia="zh-CN"/>
        </w:rPr>
        <w:t>设计</w:t>
      </w:r>
      <w:r>
        <w:rPr>
          <w:rFonts w:ascii="宋体" w:hAnsi="宋体"/>
          <w:sz w:val="24"/>
          <w:highlight w:val="none"/>
          <w:lang w:eastAsia="zh-CN"/>
        </w:rPr>
        <w:t>人。</w:t>
      </w:r>
    </w:p>
    <w:p w14:paraId="7988EBB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1.1.2.2 发包人：是指与</w:t>
      </w:r>
      <w:r>
        <w:rPr>
          <w:rFonts w:hint="eastAsia" w:ascii="宋体" w:hAnsi="宋体"/>
          <w:sz w:val="24"/>
          <w:highlight w:val="none"/>
          <w:lang w:eastAsia="zh-CN"/>
        </w:rPr>
        <w:t>设计</w:t>
      </w:r>
      <w:r>
        <w:rPr>
          <w:rFonts w:ascii="宋体" w:hAnsi="宋体"/>
          <w:sz w:val="24"/>
          <w:highlight w:val="none"/>
          <w:lang w:eastAsia="zh-CN"/>
        </w:rPr>
        <w:t>人签订合同协议书的当事人及取得该当事人资格的合法继承人。</w:t>
      </w:r>
    </w:p>
    <w:p w14:paraId="14C8D08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1.1.2.3 </w:t>
      </w:r>
      <w:r>
        <w:rPr>
          <w:rFonts w:hint="eastAsia" w:ascii="宋体" w:hAnsi="宋体"/>
          <w:sz w:val="24"/>
          <w:highlight w:val="none"/>
          <w:lang w:eastAsia="zh-CN"/>
        </w:rPr>
        <w:t>设计</w:t>
      </w:r>
      <w:r>
        <w:rPr>
          <w:rFonts w:ascii="宋体" w:hAnsi="宋体"/>
          <w:sz w:val="24"/>
          <w:highlight w:val="none"/>
          <w:lang w:eastAsia="zh-CN"/>
        </w:rPr>
        <w:t>人：是指与发包人签订合同协议书的，具有相应工程</w:t>
      </w:r>
      <w:r>
        <w:rPr>
          <w:rFonts w:hint="eastAsia" w:ascii="宋体" w:hAnsi="宋体"/>
          <w:sz w:val="24"/>
          <w:highlight w:val="none"/>
          <w:lang w:eastAsia="zh-CN"/>
        </w:rPr>
        <w:t>设计</w:t>
      </w:r>
      <w:r>
        <w:rPr>
          <w:rFonts w:ascii="宋体" w:hAnsi="宋体"/>
          <w:sz w:val="24"/>
          <w:highlight w:val="none"/>
          <w:lang w:eastAsia="zh-CN"/>
        </w:rPr>
        <w:t>资质的当事人及取得该当事人资格的合法继承人。</w:t>
      </w:r>
    </w:p>
    <w:p w14:paraId="76F3E80F">
      <w:pPr>
        <w:pageBreakBefore w:val="0"/>
        <w:kinsoku/>
        <w:wordWrap/>
        <w:overflowPunct w:val="0"/>
        <w:topLinePunct w:val="0"/>
        <w:autoSpaceDE w:val="0"/>
        <w:autoSpaceDN w:val="0"/>
        <w:bidi w:val="0"/>
        <w:adjustRightInd w:val="0"/>
        <w:snapToGrid w:val="0"/>
        <w:spacing w:after="84" w:afterLines="35" w:line="360" w:lineRule="auto"/>
        <w:ind w:firstLine="468" w:firstLineChars="195"/>
        <w:textAlignment w:val="baseline"/>
        <w:rPr>
          <w:rFonts w:ascii="宋体" w:hAnsi="宋体"/>
          <w:sz w:val="24"/>
          <w:highlight w:val="none"/>
          <w:lang w:eastAsia="zh-CN"/>
        </w:rPr>
      </w:pPr>
      <w:r>
        <w:rPr>
          <w:rFonts w:ascii="宋体" w:hAnsi="宋体"/>
          <w:sz w:val="24"/>
          <w:highlight w:val="none"/>
          <w:lang w:eastAsia="zh-CN"/>
        </w:rPr>
        <w:t>1.1.2.</w:t>
      </w:r>
      <w:r>
        <w:rPr>
          <w:rFonts w:hint="eastAsia" w:ascii="宋体" w:hAnsi="宋体"/>
          <w:sz w:val="24"/>
          <w:highlight w:val="none"/>
          <w:lang w:eastAsia="zh-CN"/>
        </w:rPr>
        <w:t xml:space="preserve">4 </w:t>
      </w:r>
      <w:r>
        <w:rPr>
          <w:rFonts w:ascii="宋体" w:hAnsi="宋体"/>
          <w:sz w:val="24"/>
          <w:highlight w:val="none"/>
          <w:lang w:eastAsia="zh-CN"/>
        </w:rPr>
        <w:t>分包人：</w:t>
      </w:r>
      <w:bookmarkStart w:id="879" w:name="#go5"/>
      <w:bookmarkEnd w:id="879"/>
      <w:r>
        <w:rPr>
          <w:rFonts w:ascii="宋体" w:hAnsi="宋体"/>
          <w:sz w:val="24"/>
          <w:highlight w:val="none"/>
          <w:lang w:eastAsia="zh-CN"/>
        </w:rPr>
        <w:t>是指</w:t>
      </w:r>
      <w:r>
        <w:rPr>
          <w:rFonts w:hint="eastAsia" w:ascii="宋体" w:hAnsi="宋体"/>
          <w:sz w:val="24"/>
          <w:highlight w:val="none"/>
          <w:lang w:eastAsia="zh-CN"/>
        </w:rPr>
        <w:t>按照法律规定和</w:t>
      </w:r>
      <w:r>
        <w:rPr>
          <w:rFonts w:ascii="宋体" w:hAnsi="宋体"/>
          <w:sz w:val="24"/>
          <w:highlight w:val="none"/>
          <w:lang w:eastAsia="zh-CN"/>
        </w:rPr>
        <w:t>合同约定，分包</w:t>
      </w:r>
      <w:r>
        <w:rPr>
          <w:rFonts w:hint="eastAsia" w:ascii="宋体" w:hAnsi="宋体"/>
          <w:sz w:val="24"/>
          <w:highlight w:val="none"/>
          <w:lang w:eastAsia="zh-CN"/>
        </w:rPr>
        <w:t>部分</w:t>
      </w:r>
      <w:r>
        <w:rPr>
          <w:rFonts w:ascii="宋体" w:hAnsi="宋体"/>
          <w:sz w:val="24"/>
          <w:highlight w:val="none"/>
          <w:lang w:eastAsia="zh-CN"/>
        </w:rPr>
        <w:t>工程</w:t>
      </w:r>
      <w:r>
        <w:rPr>
          <w:rFonts w:hint="eastAsia" w:ascii="宋体" w:hAnsi="宋体"/>
          <w:sz w:val="24"/>
          <w:highlight w:val="none"/>
          <w:lang w:eastAsia="zh-CN"/>
        </w:rPr>
        <w:t>设计工作</w:t>
      </w:r>
      <w:r>
        <w:rPr>
          <w:rFonts w:ascii="宋体" w:hAnsi="宋体"/>
          <w:sz w:val="24"/>
          <w:highlight w:val="none"/>
          <w:lang w:eastAsia="zh-CN"/>
        </w:rPr>
        <w:t>，并与</w:t>
      </w:r>
      <w:r>
        <w:rPr>
          <w:rFonts w:hint="eastAsia" w:ascii="宋体" w:hAnsi="宋体"/>
          <w:sz w:val="24"/>
          <w:highlight w:val="none"/>
          <w:lang w:eastAsia="zh-CN"/>
        </w:rPr>
        <w:t>设计人</w:t>
      </w:r>
      <w:r>
        <w:rPr>
          <w:rFonts w:ascii="宋体" w:hAnsi="宋体"/>
          <w:sz w:val="24"/>
          <w:highlight w:val="none"/>
          <w:lang w:eastAsia="zh-CN"/>
        </w:rPr>
        <w:t>签订分包合同的具有相应资质的法人。</w:t>
      </w:r>
    </w:p>
    <w:p w14:paraId="061A89A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1.1.2.</w:t>
      </w:r>
      <w:r>
        <w:rPr>
          <w:rFonts w:hint="eastAsia" w:ascii="宋体" w:hAnsi="宋体"/>
          <w:sz w:val="24"/>
          <w:highlight w:val="none"/>
          <w:lang w:eastAsia="zh-CN"/>
        </w:rPr>
        <w:t>5</w:t>
      </w:r>
      <w:r>
        <w:rPr>
          <w:rFonts w:ascii="宋体" w:hAnsi="宋体"/>
          <w:sz w:val="24"/>
          <w:highlight w:val="none"/>
          <w:lang w:eastAsia="zh-CN"/>
        </w:rPr>
        <w:t xml:space="preserve"> 发包人代表：是指由发包人</w:t>
      </w:r>
      <w:r>
        <w:rPr>
          <w:rFonts w:hint="eastAsia" w:ascii="宋体" w:hAnsi="宋体"/>
          <w:sz w:val="24"/>
          <w:highlight w:val="none"/>
          <w:lang w:eastAsia="zh-CN"/>
        </w:rPr>
        <w:t>指定负责工程设计方面</w:t>
      </w:r>
      <w:r>
        <w:rPr>
          <w:rFonts w:ascii="宋体" w:hAnsi="宋体"/>
          <w:sz w:val="24"/>
          <w:highlight w:val="none"/>
          <w:lang w:eastAsia="zh-CN"/>
        </w:rPr>
        <w:t>在发包人授权范围内行使发包人权利的人。</w:t>
      </w:r>
    </w:p>
    <w:p w14:paraId="43207FF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1.1.2.</w:t>
      </w:r>
      <w:r>
        <w:rPr>
          <w:rFonts w:hint="eastAsia" w:ascii="宋体" w:hAnsi="宋体"/>
          <w:sz w:val="24"/>
          <w:highlight w:val="none"/>
          <w:lang w:eastAsia="zh-CN"/>
        </w:rPr>
        <w:t>6</w:t>
      </w:r>
      <w:r>
        <w:rPr>
          <w:rFonts w:ascii="宋体" w:hAnsi="宋体"/>
          <w:sz w:val="24"/>
          <w:highlight w:val="none"/>
          <w:lang w:eastAsia="zh-CN"/>
        </w:rPr>
        <w:t xml:space="preserve"> 项目负责人：是指由</w:t>
      </w:r>
      <w:r>
        <w:rPr>
          <w:rFonts w:hint="eastAsia" w:ascii="宋体" w:hAnsi="宋体"/>
          <w:sz w:val="24"/>
          <w:highlight w:val="none"/>
          <w:lang w:eastAsia="zh-CN"/>
        </w:rPr>
        <w:t>设计</w:t>
      </w:r>
      <w:r>
        <w:rPr>
          <w:rFonts w:ascii="宋体" w:hAnsi="宋体"/>
          <w:sz w:val="24"/>
          <w:highlight w:val="none"/>
          <w:lang w:eastAsia="zh-CN"/>
        </w:rPr>
        <w:t>人任命</w:t>
      </w:r>
      <w:r>
        <w:rPr>
          <w:rFonts w:hint="eastAsia" w:ascii="宋体" w:hAnsi="宋体"/>
          <w:sz w:val="24"/>
          <w:highlight w:val="none"/>
          <w:lang w:eastAsia="zh-CN"/>
        </w:rPr>
        <w:t>负责工程设计</w:t>
      </w:r>
      <w:r>
        <w:rPr>
          <w:rFonts w:ascii="宋体" w:hAnsi="宋体"/>
          <w:sz w:val="24"/>
          <w:highlight w:val="none"/>
          <w:lang w:eastAsia="zh-CN"/>
        </w:rPr>
        <w:t>，在</w:t>
      </w:r>
      <w:r>
        <w:rPr>
          <w:rFonts w:hint="eastAsia" w:ascii="宋体" w:hAnsi="宋体"/>
          <w:sz w:val="24"/>
          <w:highlight w:val="none"/>
          <w:lang w:eastAsia="zh-CN"/>
        </w:rPr>
        <w:t>设计</w:t>
      </w:r>
      <w:r>
        <w:rPr>
          <w:rFonts w:ascii="宋体" w:hAnsi="宋体"/>
          <w:sz w:val="24"/>
          <w:highlight w:val="none"/>
          <w:lang w:eastAsia="zh-CN"/>
        </w:rPr>
        <w:t>人授权范围内负责合同履行，且</w:t>
      </w:r>
      <w:r>
        <w:rPr>
          <w:rFonts w:hint="eastAsia" w:ascii="宋体" w:hAnsi="宋体"/>
          <w:sz w:val="24"/>
          <w:highlight w:val="none"/>
          <w:lang w:eastAsia="zh-CN"/>
        </w:rPr>
        <w:t>按照</w:t>
      </w:r>
      <w:r>
        <w:rPr>
          <w:rFonts w:ascii="宋体" w:hAnsi="宋体"/>
          <w:sz w:val="24"/>
          <w:highlight w:val="none"/>
          <w:lang w:eastAsia="zh-CN"/>
        </w:rPr>
        <w:t>法律规定具有相应资格的</w:t>
      </w:r>
      <w:r>
        <w:rPr>
          <w:rFonts w:hint="eastAsia" w:ascii="宋体" w:hAnsi="宋体"/>
          <w:sz w:val="24"/>
          <w:highlight w:val="none"/>
          <w:lang w:eastAsia="zh-CN"/>
        </w:rPr>
        <w:t>项目主持</w:t>
      </w:r>
      <w:r>
        <w:rPr>
          <w:rFonts w:ascii="宋体" w:hAnsi="宋体"/>
          <w:sz w:val="24"/>
          <w:highlight w:val="none"/>
          <w:lang w:eastAsia="zh-CN"/>
        </w:rPr>
        <w:t>人。</w:t>
      </w:r>
    </w:p>
    <w:p w14:paraId="50DB44C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1.1.2.7 联合体：是指两个以上设计人联合，以一个设计人身份为发包人提供工程设计服务的临时性组织。</w:t>
      </w:r>
    </w:p>
    <w:p w14:paraId="06EAA31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3</w:t>
      </w:r>
      <w:r>
        <w:rPr>
          <w:rFonts w:ascii="宋体" w:hAnsi="宋体"/>
          <w:sz w:val="24"/>
          <w:highlight w:val="none"/>
          <w:lang w:eastAsia="zh-CN"/>
        </w:rPr>
        <w:t xml:space="preserve"> 工程</w:t>
      </w:r>
      <w:r>
        <w:rPr>
          <w:rFonts w:hint="eastAsia" w:ascii="宋体" w:hAnsi="宋体"/>
          <w:sz w:val="24"/>
          <w:highlight w:val="none"/>
          <w:lang w:eastAsia="zh-CN"/>
        </w:rPr>
        <w:t>设计服务、资料与文件</w:t>
      </w:r>
    </w:p>
    <w:p w14:paraId="7280966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1.1.3.1 工程设计服务：是指设计人按照合同约定履行的服务，包括工程设计基本服务、工程设计其他服务。</w:t>
      </w:r>
    </w:p>
    <w:p w14:paraId="4A16EBD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3</w:t>
      </w:r>
      <w:r>
        <w:rPr>
          <w:rFonts w:ascii="宋体" w:hAnsi="宋体"/>
          <w:sz w:val="24"/>
          <w:highlight w:val="none"/>
          <w:lang w:eastAsia="zh-CN"/>
        </w:rPr>
        <w:t>.</w:t>
      </w:r>
      <w:r>
        <w:rPr>
          <w:rFonts w:hint="eastAsia" w:ascii="宋体" w:hAnsi="宋体"/>
          <w:sz w:val="24"/>
          <w:highlight w:val="none"/>
          <w:lang w:eastAsia="zh-CN"/>
        </w:rPr>
        <w:t>2</w:t>
      </w:r>
      <w:r>
        <w:rPr>
          <w:rFonts w:ascii="宋体" w:hAnsi="宋体"/>
          <w:sz w:val="24"/>
          <w:highlight w:val="none"/>
          <w:lang w:eastAsia="zh-CN"/>
        </w:rPr>
        <w:t xml:space="preserve"> 工程</w:t>
      </w:r>
      <w:r>
        <w:rPr>
          <w:rFonts w:hint="eastAsia" w:ascii="宋体" w:hAnsi="宋体"/>
          <w:sz w:val="24"/>
          <w:highlight w:val="none"/>
          <w:lang w:eastAsia="zh-CN"/>
        </w:rPr>
        <w:t>设计基本服务</w:t>
      </w:r>
      <w:r>
        <w:rPr>
          <w:rFonts w:ascii="宋体" w:hAnsi="宋体"/>
          <w:sz w:val="24"/>
          <w:highlight w:val="none"/>
          <w:lang w:eastAsia="zh-CN"/>
        </w:rPr>
        <w:t>：是指</w:t>
      </w:r>
      <w:r>
        <w:rPr>
          <w:rFonts w:hint="eastAsia" w:ascii="宋体" w:hAnsi="宋体"/>
          <w:sz w:val="24"/>
          <w:highlight w:val="none"/>
          <w:lang w:eastAsia="zh-CN"/>
        </w:rPr>
        <w:t>设计人根据发包人的委托，提供编制房屋建筑工程方案设计文件、初步设计文件（含初步设计概算）、施工图设计文件服务，并相应提供设计技术交底、解决施工中的设计技术问题、参加竣工验收等服务。基本服务费用包含在设计费中。</w:t>
      </w:r>
    </w:p>
    <w:p w14:paraId="6C61C19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1.1.3.3 工程设计其他服务：是指发包人根据工程设计实际需要，要求设计人另行提供且发包人应当单独支付费用的服务，包括总体设计服务、主体设计协调服务、采用标准设计和复用设计服务、非标准设备设计文件编制服务、施工图预算编制服务、竣工图编制服务等。</w:t>
      </w:r>
    </w:p>
    <w:p w14:paraId="7D4D743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1.1.3.4 暂停设计：是指发生设计人不能按照合同约定履行全部或部分义务情形而暂时中断工程设计服务的行为。</w:t>
      </w:r>
    </w:p>
    <w:p w14:paraId="1F6FFCE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1.1.3.5 工程设计资料：是指</w:t>
      </w:r>
      <w:r>
        <w:rPr>
          <w:rFonts w:hint="eastAsia" w:ascii="宋体" w:hAnsi="宋体" w:cs="Courier New"/>
          <w:sz w:val="24"/>
          <w:highlight w:val="none"/>
          <w:lang w:eastAsia="zh-CN"/>
        </w:rPr>
        <w:t>根据合同约定，发包人向设计人提供的用于完成工程设计范围与内容所需要的资料。</w:t>
      </w:r>
    </w:p>
    <w:p w14:paraId="264525AC">
      <w:pPr>
        <w:pageBreakBefore w:val="0"/>
        <w:kinsoku/>
        <w:wordWrap/>
        <w:overflowPunct w:val="0"/>
        <w:topLinePunct w:val="0"/>
        <w:autoSpaceDE w:val="0"/>
        <w:autoSpaceDN w:val="0"/>
        <w:bidi w:val="0"/>
        <w:adjustRightInd w:val="0"/>
        <w:snapToGrid w:val="0"/>
        <w:spacing w:after="84" w:afterLines="35" w:line="360" w:lineRule="auto"/>
        <w:ind w:left="420" w:leftChars="200" w:firstLine="456" w:firstLineChars="190"/>
        <w:textAlignment w:val="baseline"/>
        <w:rPr>
          <w:rFonts w:hAnsi="宋体" w:cs="Courier New"/>
          <w:sz w:val="24"/>
          <w:highlight w:val="none"/>
          <w:lang w:eastAsia="zh-CN"/>
        </w:rPr>
      </w:pPr>
      <w:r>
        <w:rPr>
          <w:rFonts w:hint="eastAsia" w:hAnsi="宋体"/>
          <w:sz w:val="24"/>
          <w:highlight w:val="none"/>
          <w:lang w:eastAsia="zh-CN"/>
        </w:rPr>
        <w:t>1.1.3.6 工程</w:t>
      </w:r>
      <w:r>
        <w:rPr>
          <w:rFonts w:hint="eastAsia" w:hAnsi="宋体" w:cs="Courier New"/>
          <w:sz w:val="24"/>
          <w:highlight w:val="none"/>
          <w:lang w:eastAsia="zh-CN"/>
        </w:rPr>
        <w:t>设计文件：指按照合同约定和技术要求，由设计人向发包人提供的阶段性成果、最终工作成果等，且应当采用合同中双方约定的载体。</w:t>
      </w:r>
    </w:p>
    <w:p w14:paraId="45C2FA78">
      <w:pPr>
        <w:pageBreakBefore w:val="0"/>
        <w:kinsoku/>
        <w:wordWrap/>
        <w:overflowPunct w:val="0"/>
        <w:topLinePunct w:val="0"/>
        <w:autoSpaceDE w:val="0"/>
        <w:autoSpaceDN w:val="0"/>
        <w:bidi w:val="0"/>
        <w:adjustRightInd w:val="0"/>
        <w:snapToGrid w:val="0"/>
        <w:spacing w:after="84" w:afterLines="35" w:line="360" w:lineRule="auto"/>
        <w:ind w:left="420" w:leftChars="200" w:firstLine="480" w:firstLineChars="200"/>
        <w:textAlignment w:val="baseline"/>
        <w:rPr>
          <w:rFonts w:hAnsi="宋体"/>
          <w:sz w:val="24"/>
          <w:highlight w:val="none"/>
          <w:lang w:eastAsia="zh-CN"/>
        </w:rPr>
      </w:pPr>
      <w:r>
        <w:rPr>
          <w:rFonts w:hAnsi="宋体"/>
          <w:sz w:val="24"/>
          <w:highlight w:val="none"/>
          <w:lang w:eastAsia="zh-CN"/>
        </w:rPr>
        <w:t>1.1.</w:t>
      </w:r>
      <w:r>
        <w:rPr>
          <w:rFonts w:hint="eastAsia" w:hAnsi="宋体"/>
          <w:sz w:val="24"/>
          <w:highlight w:val="none"/>
          <w:lang w:eastAsia="zh-CN"/>
        </w:rPr>
        <w:t>4</w:t>
      </w:r>
      <w:r>
        <w:rPr>
          <w:rFonts w:hAnsi="宋体"/>
          <w:sz w:val="24"/>
          <w:highlight w:val="none"/>
          <w:lang w:eastAsia="zh-CN"/>
        </w:rPr>
        <w:t>日期和期限</w:t>
      </w:r>
    </w:p>
    <w:p w14:paraId="640FB64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4</w:t>
      </w:r>
      <w:r>
        <w:rPr>
          <w:rFonts w:ascii="宋体" w:hAnsi="宋体"/>
          <w:sz w:val="24"/>
          <w:highlight w:val="none"/>
          <w:lang w:eastAsia="zh-CN"/>
        </w:rPr>
        <w:t xml:space="preserve">.1 </w:t>
      </w:r>
      <w:r>
        <w:rPr>
          <w:rFonts w:hint="eastAsia" w:ascii="宋体" w:hAnsi="宋体"/>
          <w:sz w:val="24"/>
          <w:highlight w:val="none"/>
          <w:lang w:eastAsia="zh-CN"/>
        </w:rPr>
        <w:t>开始设计</w:t>
      </w:r>
      <w:r>
        <w:rPr>
          <w:rFonts w:ascii="宋体" w:hAnsi="宋体"/>
          <w:sz w:val="24"/>
          <w:highlight w:val="none"/>
          <w:lang w:eastAsia="zh-CN"/>
        </w:rPr>
        <w:t>日期：包括计划</w:t>
      </w:r>
      <w:r>
        <w:rPr>
          <w:rFonts w:hint="eastAsia" w:ascii="宋体" w:hAnsi="宋体"/>
          <w:sz w:val="24"/>
          <w:highlight w:val="none"/>
          <w:lang w:eastAsia="zh-CN"/>
        </w:rPr>
        <w:t>开始设计</w:t>
      </w:r>
      <w:r>
        <w:rPr>
          <w:rFonts w:ascii="宋体" w:hAnsi="宋体"/>
          <w:sz w:val="24"/>
          <w:highlight w:val="none"/>
          <w:lang w:eastAsia="zh-CN"/>
        </w:rPr>
        <w:t>日期和实际</w:t>
      </w:r>
      <w:r>
        <w:rPr>
          <w:rFonts w:hint="eastAsia" w:ascii="宋体" w:hAnsi="宋体"/>
          <w:sz w:val="24"/>
          <w:highlight w:val="none"/>
          <w:lang w:eastAsia="zh-CN"/>
        </w:rPr>
        <w:t>开始设计</w:t>
      </w:r>
      <w:r>
        <w:rPr>
          <w:rFonts w:ascii="宋体" w:hAnsi="宋体"/>
          <w:sz w:val="24"/>
          <w:highlight w:val="none"/>
          <w:lang w:eastAsia="zh-CN"/>
        </w:rPr>
        <w:t>日期。计划</w:t>
      </w:r>
      <w:r>
        <w:rPr>
          <w:rFonts w:hint="eastAsia" w:ascii="宋体" w:hAnsi="宋体"/>
          <w:sz w:val="24"/>
          <w:highlight w:val="none"/>
          <w:lang w:eastAsia="zh-CN"/>
        </w:rPr>
        <w:t>开始设计</w:t>
      </w:r>
      <w:r>
        <w:rPr>
          <w:rFonts w:ascii="宋体" w:hAnsi="宋体"/>
          <w:sz w:val="24"/>
          <w:highlight w:val="none"/>
          <w:lang w:eastAsia="zh-CN"/>
        </w:rPr>
        <w:t>日期是指合同协议书约定的</w:t>
      </w:r>
      <w:r>
        <w:rPr>
          <w:rFonts w:hint="eastAsia" w:ascii="宋体" w:hAnsi="宋体"/>
          <w:sz w:val="24"/>
          <w:highlight w:val="none"/>
          <w:lang w:eastAsia="zh-CN"/>
        </w:rPr>
        <w:t>开始设计</w:t>
      </w:r>
      <w:r>
        <w:rPr>
          <w:rFonts w:ascii="宋体" w:hAnsi="宋体"/>
          <w:sz w:val="24"/>
          <w:highlight w:val="none"/>
          <w:lang w:eastAsia="zh-CN"/>
        </w:rPr>
        <w:t>日期；实际</w:t>
      </w:r>
      <w:r>
        <w:rPr>
          <w:rFonts w:hint="eastAsia" w:ascii="宋体" w:hAnsi="宋体"/>
          <w:sz w:val="24"/>
          <w:highlight w:val="none"/>
          <w:lang w:eastAsia="zh-CN"/>
        </w:rPr>
        <w:t>开始设计</w:t>
      </w:r>
      <w:r>
        <w:rPr>
          <w:rFonts w:ascii="宋体" w:hAnsi="宋体"/>
          <w:sz w:val="24"/>
          <w:highlight w:val="none"/>
          <w:lang w:eastAsia="zh-CN"/>
        </w:rPr>
        <w:t>日期是指</w:t>
      </w:r>
      <w:r>
        <w:rPr>
          <w:rFonts w:hint="eastAsia" w:ascii="宋体" w:hAnsi="宋体"/>
          <w:sz w:val="24"/>
          <w:highlight w:val="none"/>
          <w:lang w:eastAsia="zh-CN"/>
        </w:rPr>
        <w:t>发包人</w:t>
      </w:r>
      <w:r>
        <w:rPr>
          <w:rFonts w:ascii="宋体" w:hAnsi="宋体"/>
          <w:sz w:val="24"/>
          <w:highlight w:val="none"/>
          <w:lang w:eastAsia="zh-CN"/>
        </w:rPr>
        <w:t>发出的</w:t>
      </w:r>
      <w:r>
        <w:rPr>
          <w:rFonts w:hint="eastAsia" w:ascii="宋体" w:hAnsi="宋体"/>
          <w:sz w:val="24"/>
          <w:highlight w:val="none"/>
          <w:lang w:eastAsia="zh-CN"/>
        </w:rPr>
        <w:t>开始设计</w:t>
      </w:r>
      <w:r>
        <w:rPr>
          <w:rFonts w:ascii="宋体" w:hAnsi="宋体"/>
          <w:sz w:val="24"/>
          <w:highlight w:val="none"/>
          <w:lang w:eastAsia="zh-CN"/>
        </w:rPr>
        <w:t>通知中载明的</w:t>
      </w:r>
      <w:r>
        <w:rPr>
          <w:rFonts w:hint="eastAsia" w:ascii="宋体" w:hAnsi="宋体"/>
          <w:sz w:val="24"/>
          <w:highlight w:val="none"/>
          <w:lang w:eastAsia="zh-CN"/>
        </w:rPr>
        <w:t>开始设计</w:t>
      </w:r>
      <w:r>
        <w:rPr>
          <w:rFonts w:ascii="宋体" w:hAnsi="宋体"/>
          <w:sz w:val="24"/>
          <w:highlight w:val="none"/>
          <w:lang w:eastAsia="zh-CN"/>
        </w:rPr>
        <w:t>日期。</w:t>
      </w:r>
    </w:p>
    <w:p w14:paraId="49D0456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4</w:t>
      </w:r>
      <w:r>
        <w:rPr>
          <w:rFonts w:ascii="宋体" w:hAnsi="宋体"/>
          <w:sz w:val="24"/>
          <w:highlight w:val="none"/>
          <w:lang w:eastAsia="zh-CN"/>
        </w:rPr>
        <w:t xml:space="preserve">.2 </w:t>
      </w:r>
      <w:r>
        <w:rPr>
          <w:rFonts w:hint="eastAsia" w:ascii="宋体" w:hAnsi="宋体"/>
          <w:sz w:val="24"/>
          <w:highlight w:val="none"/>
          <w:lang w:eastAsia="zh-CN"/>
        </w:rPr>
        <w:t>完成设计</w:t>
      </w:r>
      <w:r>
        <w:rPr>
          <w:rFonts w:ascii="宋体" w:hAnsi="宋体"/>
          <w:sz w:val="24"/>
          <w:highlight w:val="none"/>
          <w:lang w:eastAsia="zh-CN"/>
        </w:rPr>
        <w:t>日期：包括计划</w:t>
      </w:r>
      <w:r>
        <w:rPr>
          <w:rFonts w:hint="eastAsia" w:ascii="宋体" w:hAnsi="宋体"/>
          <w:sz w:val="24"/>
          <w:highlight w:val="none"/>
          <w:lang w:eastAsia="zh-CN"/>
        </w:rPr>
        <w:t>完成设计</w:t>
      </w:r>
      <w:r>
        <w:rPr>
          <w:rFonts w:ascii="宋体" w:hAnsi="宋体"/>
          <w:sz w:val="24"/>
          <w:highlight w:val="none"/>
          <w:lang w:eastAsia="zh-CN"/>
        </w:rPr>
        <w:t>日期和实际</w:t>
      </w:r>
      <w:r>
        <w:rPr>
          <w:rFonts w:hint="eastAsia" w:ascii="宋体" w:hAnsi="宋体"/>
          <w:sz w:val="24"/>
          <w:highlight w:val="none"/>
          <w:lang w:eastAsia="zh-CN"/>
        </w:rPr>
        <w:t>完成设计</w:t>
      </w:r>
      <w:r>
        <w:rPr>
          <w:rFonts w:ascii="宋体" w:hAnsi="宋体"/>
          <w:sz w:val="24"/>
          <w:highlight w:val="none"/>
          <w:lang w:eastAsia="zh-CN"/>
        </w:rPr>
        <w:t>日期。计划</w:t>
      </w:r>
      <w:r>
        <w:rPr>
          <w:rFonts w:hint="eastAsia" w:ascii="宋体" w:hAnsi="宋体"/>
          <w:sz w:val="24"/>
          <w:highlight w:val="none"/>
          <w:lang w:eastAsia="zh-CN"/>
        </w:rPr>
        <w:t>完成设计</w:t>
      </w:r>
      <w:r>
        <w:rPr>
          <w:rFonts w:ascii="宋体" w:hAnsi="宋体"/>
          <w:sz w:val="24"/>
          <w:highlight w:val="none"/>
          <w:lang w:eastAsia="zh-CN"/>
        </w:rPr>
        <w:t>日期是指合同协议书约定的</w:t>
      </w:r>
      <w:r>
        <w:rPr>
          <w:rFonts w:hint="eastAsia" w:ascii="宋体" w:hAnsi="宋体"/>
          <w:sz w:val="24"/>
          <w:highlight w:val="none"/>
          <w:lang w:eastAsia="zh-CN"/>
        </w:rPr>
        <w:t>完成设计及相关服务的</w:t>
      </w:r>
      <w:r>
        <w:rPr>
          <w:rFonts w:ascii="宋体" w:hAnsi="宋体"/>
          <w:sz w:val="24"/>
          <w:highlight w:val="none"/>
          <w:lang w:eastAsia="zh-CN"/>
        </w:rPr>
        <w:t>日期</w:t>
      </w:r>
      <w:r>
        <w:rPr>
          <w:rFonts w:hint="eastAsia" w:ascii="宋体" w:hAnsi="宋体"/>
          <w:sz w:val="24"/>
          <w:highlight w:val="none"/>
          <w:lang w:eastAsia="zh-CN"/>
        </w:rPr>
        <w:t>；</w:t>
      </w:r>
      <w:r>
        <w:rPr>
          <w:rFonts w:ascii="宋体" w:hAnsi="宋体"/>
          <w:sz w:val="24"/>
          <w:highlight w:val="none"/>
          <w:lang w:eastAsia="zh-CN"/>
        </w:rPr>
        <w:t>实际</w:t>
      </w:r>
      <w:r>
        <w:rPr>
          <w:rFonts w:hint="eastAsia" w:ascii="宋体" w:hAnsi="宋体"/>
          <w:sz w:val="24"/>
          <w:highlight w:val="none"/>
          <w:lang w:eastAsia="zh-CN"/>
        </w:rPr>
        <w:t>完成设计</w:t>
      </w:r>
      <w:r>
        <w:rPr>
          <w:rFonts w:ascii="宋体" w:hAnsi="宋体"/>
          <w:sz w:val="24"/>
          <w:highlight w:val="none"/>
          <w:lang w:eastAsia="zh-CN"/>
        </w:rPr>
        <w:t>日期</w:t>
      </w:r>
      <w:r>
        <w:rPr>
          <w:rFonts w:hint="eastAsia" w:ascii="宋体" w:hAnsi="宋体"/>
          <w:sz w:val="24"/>
          <w:highlight w:val="none"/>
          <w:lang w:eastAsia="zh-CN"/>
        </w:rPr>
        <w:t>是指设计人交付全部或阶段性设计成果及提供相关服务日期</w:t>
      </w:r>
      <w:r>
        <w:rPr>
          <w:rFonts w:ascii="宋体" w:hAnsi="宋体"/>
          <w:sz w:val="24"/>
          <w:highlight w:val="none"/>
          <w:lang w:eastAsia="zh-CN"/>
        </w:rPr>
        <w:t xml:space="preserve">。 </w:t>
      </w:r>
    </w:p>
    <w:p w14:paraId="5602DC60">
      <w:pPr>
        <w:pageBreakBefore w:val="0"/>
        <w:kinsoku/>
        <w:wordWrap/>
        <w:overflowPunct w:val="0"/>
        <w:topLinePunct w:val="0"/>
        <w:autoSpaceDE w:val="0"/>
        <w:autoSpaceDN w:val="0"/>
        <w:bidi w:val="0"/>
        <w:adjustRightInd w:val="0"/>
        <w:snapToGrid w:val="0"/>
        <w:spacing w:after="84" w:afterLines="35" w:line="360" w:lineRule="auto"/>
        <w:ind w:firstLine="487" w:firstLineChars="203"/>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4</w:t>
      </w:r>
      <w:r>
        <w:rPr>
          <w:rFonts w:ascii="宋体" w:hAnsi="宋体"/>
          <w:sz w:val="24"/>
          <w:highlight w:val="none"/>
          <w:lang w:eastAsia="zh-CN"/>
        </w:rPr>
        <w:t xml:space="preserve">.3 </w:t>
      </w:r>
      <w:r>
        <w:rPr>
          <w:rFonts w:hint="eastAsia" w:ascii="宋体" w:hAnsi="宋体"/>
          <w:sz w:val="24"/>
          <w:highlight w:val="none"/>
          <w:lang w:eastAsia="zh-CN"/>
        </w:rPr>
        <w:t>设计周</w:t>
      </w:r>
      <w:r>
        <w:rPr>
          <w:rFonts w:ascii="宋体" w:hAnsi="宋体"/>
          <w:sz w:val="24"/>
          <w:highlight w:val="none"/>
          <w:lang w:eastAsia="zh-CN"/>
        </w:rPr>
        <w:t>期</w:t>
      </w:r>
      <w:r>
        <w:rPr>
          <w:rFonts w:hint="eastAsia" w:ascii="宋体" w:hAnsi="宋体"/>
          <w:sz w:val="24"/>
          <w:highlight w:val="none"/>
          <w:lang w:eastAsia="zh-CN"/>
        </w:rPr>
        <w:t>又称设计工期</w:t>
      </w:r>
      <w:r>
        <w:rPr>
          <w:rFonts w:ascii="宋体" w:hAnsi="宋体"/>
          <w:sz w:val="24"/>
          <w:highlight w:val="none"/>
          <w:lang w:eastAsia="zh-CN"/>
        </w:rPr>
        <w:t>：是指在合同协议书约定的</w:t>
      </w:r>
      <w:r>
        <w:rPr>
          <w:rFonts w:hint="eastAsia" w:ascii="宋体" w:hAnsi="宋体"/>
          <w:sz w:val="24"/>
          <w:highlight w:val="none"/>
          <w:lang w:eastAsia="zh-CN"/>
        </w:rPr>
        <w:t>设计</w:t>
      </w:r>
      <w:r>
        <w:rPr>
          <w:rFonts w:ascii="宋体" w:hAnsi="宋体"/>
          <w:sz w:val="24"/>
          <w:highlight w:val="none"/>
          <w:lang w:eastAsia="zh-CN"/>
        </w:rPr>
        <w:t>人完成工程</w:t>
      </w:r>
      <w:r>
        <w:rPr>
          <w:rFonts w:hint="eastAsia" w:ascii="宋体" w:hAnsi="宋体"/>
          <w:sz w:val="24"/>
          <w:highlight w:val="none"/>
          <w:lang w:eastAsia="zh-CN"/>
        </w:rPr>
        <w:t>设计及相关服务</w:t>
      </w:r>
      <w:r>
        <w:rPr>
          <w:rFonts w:ascii="宋体" w:hAnsi="宋体"/>
          <w:sz w:val="24"/>
          <w:highlight w:val="none"/>
          <w:lang w:eastAsia="zh-CN"/>
        </w:rPr>
        <w:t>所需的期限，包括按照合同约定所作的</w:t>
      </w:r>
      <w:r>
        <w:rPr>
          <w:rFonts w:hint="eastAsia" w:ascii="宋体" w:hAnsi="宋体"/>
          <w:sz w:val="24"/>
          <w:highlight w:val="none"/>
          <w:lang w:eastAsia="zh-CN"/>
        </w:rPr>
        <w:t>期限</w:t>
      </w:r>
      <w:r>
        <w:rPr>
          <w:rFonts w:ascii="宋体" w:hAnsi="宋体"/>
          <w:sz w:val="24"/>
          <w:highlight w:val="none"/>
          <w:lang w:eastAsia="zh-CN"/>
        </w:rPr>
        <w:t>变更。</w:t>
      </w:r>
    </w:p>
    <w:p w14:paraId="46CD40E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4</w:t>
      </w: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 xml:space="preserve"> 基准日期：招标发包的工程</w:t>
      </w:r>
      <w:r>
        <w:rPr>
          <w:rFonts w:hint="eastAsia" w:ascii="宋体" w:hAnsi="宋体"/>
          <w:sz w:val="24"/>
          <w:highlight w:val="none"/>
          <w:lang w:eastAsia="zh-CN"/>
        </w:rPr>
        <w:t>设计</w:t>
      </w:r>
      <w:r>
        <w:rPr>
          <w:rFonts w:ascii="宋体" w:hAnsi="宋体"/>
          <w:sz w:val="24"/>
          <w:highlight w:val="none"/>
          <w:lang w:eastAsia="zh-CN"/>
        </w:rPr>
        <w:t>以投标截止日前28天的日期为基准日</w:t>
      </w:r>
      <w:r>
        <w:rPr>
          <w:rFonts w:hint="eastAsia" w:ascii="宋体" w:hAnsi="宋体"/>
          <w:sz w:val="24"/>
          <w:highlight w:val="none"/>
          <w:lang w:eastAsia="zh-CN"/>
        </w:rPr>
        <w:t>期</w:t>
      </w:r>
      <w:r>
        <w:rPr>
          <w:rFonts w:ascii="宋体" w:hAnsi="宋体"/>
          <w:sz w:val="24"/>
          <w:highlight w:val="none"/>
          <w:lang w:eastAsia="zh-CN"/>
        </w:rPr>
        <w:t>，直接发包的工程</w:t>
      </w:r>
      <w:r>
        <w:rPr>
          <w:rFonts w:hint="eastAsia" w:ascii="宋体" w:hAnsi="宋体"/>
          <w:sz w:val="24"/>
          <w:highlight w:val="none"/>
          <w:lang w:eastAsia="zh-CN"/>
        </w:rPr>
        <w:t>设计</w:t>
      </w:r>
      <w:r>
        <w:rPr>
          <w:rFonts w:ascii="宋体" w:hAnsi="宋体"/>
          <w:sz w:val="24"/>
          <w:highlight w:val="none"/>
          <w:lang w:eastAsia="zh-CN"/>
        </w:rPr>
        <w:t>以合同签订日前28天的日期为基准日</w:t>
      </w:r>
      <w:r>
        <w:rPr>
          <w:rFonts w:hint="eastAsia" w:ascii="宋体" w:hAnsi="宋体"/>
          <w:sz w:val="24"/>
          <w:highlight w:val="none"/>
          <w:lang w:eastAsia="zh-CN"/>
        </w:rPr>
        <w:t>期</w:t>
      </w:r>
      <w:r>
        <w:rPr>
          <w:rFonts w:ascii="宋体" w:hAnsi="宋体"/>
          <w:sz w:val="24"/>
          <w:highlight w:val="none"/>
          <w:lang w:eastAsia="zh-CN"/>
        </w:rPr>
        <w:t>。</w:t>
      </w:r>
    </w:p>
    <w:p w14:paraId="4B403C6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4</w:t>
      </w:r>
      <w:r>
        <w:rPr>
          <w:rFonts w:ascii="宋体" w:hAnsi="宋体"/>
          <w:sz w:val="24"/>
          <w:highlight w:val="none"/>
          <w:lang w:eastAsia="zh-CN"/>
        </w:rPr>
        <w:t>.</w:t>
      </w:r>
      <w:r>
        <w:rPr>
          <w:rFonts w:hint="eastAsia" w:ascii="宋体" w:hAnsi="宋体"/>
          <w:sz w:val="24"/>
          <w:highlight w:val="none"/>
          <w:lang w:eastAsia="zh-CN"/>
        </w:rPr>
        <w:t>5</w:t>
      </w:r>
      <w:r>
        <w:rPr>
          <w:rFonts w:ascii="宋体" w:hAnsi="宋体"/>
          <w:sz w:val="24"/>
          <w:highlight w:val="none"/>
          <w:lang w:eastAsia="zh-CN"/>
        </w:rPr>
        <w:t xml:space="preserve"> 天：除特别指明外，均指日历天。合同中按天计算时间的，开始当天不计入，从次日开始计算，期限最后一天的截止时间为当天24:00时。</w:t>
      </w:r>
    </w:p>
    <w:p w14:paraId="7A593A3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5</w:t>
      </w:r>
      <w:r>
        <w:rPr>
          <w:rFonts w:ascii="宋体" w:hAnsi="宋体"/>
          <w:sz w:val="24"/>
          <w:highlight w:val="none"/>
          <w:lang w:eastAsia="zh-CN"/>
        </w:rPr>
        <w:t xml:space="preserve"> 合同价格</w:t>
      </w:r>
    </w:p>
    <w:p w14:paraId="4C1C30A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5</w:t>
      </w:r>
      <w:r>
        <w:rPr>
          <w:rFonts w:ascii="宋体" w:hAnsi="宋体"/>
          <w:sz w:val="24"/>
          <w:highlight w:val="none"/>
          <w:lang w:eastAsia="zh-CN"/>
        </w:rPr>
        <w:t>.1 签约合同价：是指发包人和</w:t>
      </w:r>
      <w:r>
        <w:rPr>
          <w:rFonts w:hint="eastAsia" w:ascii="宋体" w:hAnsi="宋体"/>
          <w:sz w:val="24"/>
          <w:highlight w:val="none"/>
          <w:lang w:eastAsia="zh-CN"/>
        </w:rPr>
        <w:t>设计</w:t>
      </w:r>
      <w:r>
        <w:rPr>
          <w:rFonts w:ascii="宋体" w:hAnsi="宋体"/>
          <w:sz w:val="24"/>
          <w:highlight w:val="none"/>
          <w:lang w:eastAsia="zh-CN"/>
        </w:rPr>
        <w:t>人在合同协议书中确定的总金额。</w:t>
      </w:r>
    </w:p>
    <w:p w14:paraId="7083E95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5</w:t>
      </w:r>
      <w:r>
        <w:rPr>
          <w:rFonts w:ascii="宋体" w:hAnsi="宋体"/>
          <w:sz w:val="24"/>
          <w:highlight w:val="none"/>
          <w:lang w:eastAsia="zh-CN"/>
        </w:rPr>
        <w:t>.2 合同价格</w:t>
      </w:r>
      <w:r>
        <w:rPr>
          <w:rFonts w:hint="eastAsia" w:ascii="宋体" w:hAnsi="宋体"/>
          <w:sz w:val="24"/>
          <w:highlight w:val="none"/>
          <w:lang w:eastAsia="zh-CN"/>
        </w:rPr>
        <w:t>又称设计费</w:t>
      </w:r>
      <w:r>
        <w:rPr>
          <w:rFonts w:ascii="宋体" w:hAnsi="宋体"/>
          <w:sz w:val="24"/>
          <w:highlight w:val="none"/>
          <w:lang w:eastAsia="zh-CN"/>
        </w:rPr>
        <w:t>：是指发包人用于支付</w:t>
      </w:r>
      <w:r>
        <w:rPr>
          <w:rFonts w:hint="eastAsia" w:ascii="宋体" w:hAnsi="宋体"/>
          <w:sz w:val="24"/>
          <w:highlight w:val="none"/>
          <w:lang w:eastAsia="zh-CN"/>
        </w:rPr>
        <w:t>设计</w:t>
      </w:r>
      <w:r>
        <w:rPr>
          <w:rFonts w:ascii="宋体" w:hAnsi="宋体"/>
          <w:sz w:val="24"/>
          <w:highlight w:val="none"/>
          <w:lang w:eastAsia="zh-CN"/>
        </w:rPr>
        <w:t>人按照合同约定完成</w:t>
      </w:r>
      <w:r>
        <w:rPr>
          <w:rFonts w:hint="eastAsia" w:ascii="宋体" w:hAnsi="宋体"/>
          <w:sz w:val="24"/>
          <w:highlight w:val="none"/>
          <w:lang w:eastAsia="zh-CN"/>
        </w:rPr>
        <w:t>工程设计</w:t>
      </w:r>
      <w:r>
        <w:rPr>
          <w:rFonts w:ascii="宋体" w:hAnsi="宋体"/>
          <w:sz w:val="24"/>
          <w:highlight w:val="none"/>
          <w:lang w:eastAsia="zh-CN"/>
        </w:rPr>
        <w:t>范围内全部工作的金额，包括合同履行过程中按合同约定</w:t>
      </w:r>
      <w:r>
        <w:rPr>
          <w:rFonts w:hint="eastAsia" w:ascii="宋体" w:hAnsi="宋体"/>
          <w:sz w:val="24"/>
          <w:highlight w:val="none"/>
          <w:lang w:eastAsia="zh-CN"/>
        </w:rPr>
        <w:t>发生的价格变化。</w:t>
      </w:r>
    </w:p>
    <w:p w14:paraId="0F9C551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6</w:t>
      </w:r>
      <w:r>
        <w:rPr>
          <w:rFonts w:ascii="宋体" w:hAnsi="宋体"/>
          <w:sz w:val="24"/>
          <w:highlight w:val="none"/>
          <w:lang w:eastAsia="zh-CN"/>
        </w:rPr>
        <w:t xml:space="preserve"> 其他</w:t>
      </w:r>
    </w:p>
    <w:p w14:paraId="7B788E0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w:t>
      </w:r>
      <w:r>
        <w:rPr>
          <w:rFonts w:hint="eastAsia" w:ascii="宋体" w:hAnsi="宋体"/>
          <w:sz w:val="24"/>
          <w:highlight w:val="none"/>
          <w:lang w:eastAsia="zh-CN"/>
        </w:rPr>
        <w:t>6</w:t>
      </w:r>
      <w:r>
        <w:rPr>
          <w:rFonts w:ascii="宋体" w:hAnsi="宋体"/>
          <w:sz w:val="24"/>
          <w:highlight w:val="none"/>
          <w:lang w:eastAsia="zh-CN"/>
        </w:rPr>
        <w:t>.1 书面形式：是指合同</w:t>
      </w:r>
      <w:r>
        <w:rPr>
          <w:rFonts w:hint="eastAsia" w:ascii="宋体" w:hAnsi="宋体"/>
          <w:sz w:val="24"/>
          <w:highlight w:val="none"/>
          <w:lang w:eastAsia="zh-CN"/>
        </w:rPr>
        <w:t>书</w:t>
      </w:r>
      <w:r>
        <w:rPr>
          <w:rFonts w:ascii="宋体" w:hAnsi="宋体"/>
          <w:sz w:val="24"/>
          <w:highlight w:val="none"/>
          <w:lang w:eastAsia="zh-CN"/>
        </w:rPr>
        <w:t>、</w:t>
      </w:r>
      <w:r>
        <w:rPr>
          <w:rFonts w:hint="eastAsia" w:ascii="宋体" w:hAnsi="宋体"/>
          <w:sz w:val="24"/>
          <w:highlight w:val="none"/>
          <w:lang w:eastAsia="zh-CN"/>
        </w:rPr>
        <w:t>信件和数据电文（包括</w:t>
      </w:r>
      <w:r>
        <w:rPr>
          <w:rFonts w:ascii="宋体" w:hAnsi="宋体"/>
          <w:sz w:val="24"/>
          <w:highlight w:val="none"/>
          <w:lang w:eastAsia="zh-CN"/>
        </w:rPr>
        <w:t>电报、</w:t>
      </w:r>
      <w:r>
        <w:rPr>
          <w:rFonts w:hint="eastAsia" w:ascii="宋体" w:hAnsi="宋体"/>
          <w:sz w:val="24"/>
          <w:highlight w:val="none"/>
          <w:lang w:eastAsia="zh-CN"/>
        </w:rPr>
        <w:t>电</w:t>
      </w:r>
      <w:r>
        <w:rPr>
          <w:rFonts w:ascii="宋体" w:hAnsi="宋体"/>
          <w:sz w:val="24"/>
          <w:highlight w:val="none"/>
          <w:lang w:eastAsia="zh-CN"/>
        </w:rPr>
        <w:t>传</w:t>
      </w:r>
      <w:r>
        <w:rPr>
          <w:rFonts w:hint="eastAsia" w:ascii="宋体" w:hAnsi="宋体"/>
          <w:sz w:val="24"/>
          <w:highlight w:val="none"/>
          <w:lang w:eastAsia="zh-CN"/>
        </w:rPr>
        <w:t>、传</w:t>
      </w:r>
      <w:r>
        <w:rPr>
          <w:rFonts w:ascii="宋体" w:hAnsi="宋体"/>
          <w:sz w:val="24"/>
          <w:highlight w:val="none"/>
          <w:lang w:eastAsia="zh-CN"/>
        </w:rPr>
        <w:t>真</w:t>
      </w:r>
      <w:r>
        <w:rPr>
          <w:rFonts w:hint="eastAsia" w:ascii="宋体" w:hAnsi="宋体"/>
          <w:sz w:val="24"/>
          <w:highlight w:val="none"/>
          <w:lang w:eastAsia="zh-CN"/>
        </w:rPr>
        <w:t>、电子数据交换和电子邮件）</w:t>
      </w:r>
      <w:r>
        <w:rPr>
          <w:rFonts w:ascii="宋体" w:hAnsi="宋体"/>
          <w:sz w:val="24"/>
          <w:highlight w:val="none"/>
          <w:lang w:eastAsia="zh-CN"/>
        </w:rPr>
        <w:t>等可以有形地表现所载内容的形式。</w:t>
      </w:r>
    </w:p>
    <w:p w14:paraId="5AEE3B8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outlineLvl w:val="4"/>
        <w:rPr>
          <w:rFonts w:ascii="宋体" w:hAnsi="宋体"/>
          <w:sz w:val="24"/>
          <w:highlight w:val="none"/>
          <w:lang w:eastAsia="zh-CN"/>
        </w:rPr>
      </w:pPr>
      <w:bookmarkStart w:id="880" w:name="_Toc296346530"/>
      <w:bookmarkStart w:id="881" w:name="_Toc337558729"/>
      <w:bookmarkStart w:id="882" w:name="_Toc481483861"/>
      <w:bookmarkStart w:id="883" w:name="_Toc296503029"/>
      <w:r>
        <w:rPr>
          <w:rFonts w:ascii="宋体" w:hAnsi="宋体"/>
          <w:sz w:val="24"/>
          <w:highlight w:val="none"/>
          <w:lang w:eastAsia="zh-CN"/>
        </w:rPr>
        <w:t>1.2语言文字</w:t>
      </w:r>
      <w:bookmarkEnd w:id="880"/>
      <w:bookmarkEnd w:id="881"/>
      <w:bookmarkEnd w:id="882"/>
      <w:bookmarkEnd w:id="883"/>
    </w:p>
    <w:p w14:paraId="006E638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合同以中国的汉语简体文字编写、解释和说明。合同当事人在专用合同条款中约定使用两种以上语言时，汉语为优先解释和说明合同的语言。</w:t>
      </w:r>
    </w:p>
    <w:p w14:paraId="25EC7EA5">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884" w:name="_Toc296503030"/>
      <w:bookmarkStart w:id="885" w:name="_Toc337558730"/>
      <w:bookmarkStart w:id="886" w:name="_Toc296346531"/>
      <w:bookmarkStart w:id="887" w:name="_Toc481483862"/>
      <w:r>
        <w:rPr>
          <w:rFonts w:ascii="宋体" w:hAnsi="宋体"/>
          <w:sz w:val="24"/>
          <w:highlight w:val="none"/>
          <w:lang w:eastAsia="zh-CN"/>
        </w:rPr>
        <w:t>1.3法律</w:t>
      </w:r>
      <w:bookmarkEnd w:id="884"/>
      <w:bookmarkEnd w:id="885"/>
      <w:bookmarkEnd w:id="886"/>
      <w:bookmarkEnd w:id="887"/>
    </w:p>
    <w:p w14:paraId="7CC3428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合同所称法律是指中华人民共和国法律、行政法规、部门规章，以及工程所在地的地方性法规、自治条例、单行条例和地方政府规章等。</w:t>
      </w:r>
    </w:p>
    <w:p w14:paraId="69DD12E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合同当事人可以在专用合同条款中约定合同适用的其他规范性文件。</w:t>
      </w:r>
    </w:p>
    <w:p w14:paraId="612BB4FC">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888" w:name="_Toc481483863"/>
      <w:r>
        <w:rPr>
          <w:rFonts w:ascii="宋体" w:hAnsi="宋体"/>
          <w:sz w:val="24"/>
          <w:highlight w:val="none"/>
          <w:lang w:eastAsia="zh-CN"/>
        </w:rPr>
        <w:t xml:space="preserve">1.4 </w:t>
      </w:r>
      <w:r>
        <w:rPr>
          <w:rFonts w:hint="eastAsia" w:ascii="宋体" w:hAnsi="宋体"/>
          <w:sz w:val="24"/>
          <w:highlight w:val="none"/>
          <w:lang w:eastAsia="zh-CN"/>
        </w:rPr>
        <w:t>技术</w:t>
      </w:r>
      <w:r>
        <w:rPr>
          <w:rFonts w:ascii="宋体" w:hAnsi="宋体"/>
          <w:sz w:val="24"/>
          <w:highlight w:val="none"/>
          <w:lang w:eastAsia="zh-CN"/>
        </w:rPr>
        <w:t>标准</w:t>
      </w:r>
      <w:bookmarkEnd w:id="888"/>
    </w:p>
    <w:p w14:paraId="64CB0BCD">
      <w:pPr>
        <w:pageBreakBefore w:val="0"/>
        <w:kinsoku/>
        <w:wordWrap/>
        <w:overflowPunct w:val="0"/>
        <w:topLinePunct w:val="0"/>
        <w:autoSpaceDE w:val="0"/>
        <w:autoSpaceDN w:val="0"/>
        <w:bidi w:val="0"/>
        <w:adjustRightInd w:val="0"/>
        <w:snapToGrid w:val="0"/>
        <w:spacing w:after="84" w:afterLines="35" w:line="360" w:lineRule="auto"/>
        <w:ind w:firstLine="640"/>
        <w:textAlignment w:val="baseline"/>
        <w:rPr>
          <w:rFonts w:ascii="宋体" w:hAnsi="宋体"/>
          <w:sz w:val="24"/>
          <w:highlight w:val="none"/>
          <w:lang w:eastAsia="zh-CN"/>
        </w:rPr>
      </w:pPr>
      <w:r>
        <w:rPr>
          <w:rFonts w:ascii="宋体" w:hAnsi="宋体"/>
          <w:sz w:val="24"/>
          <w:highlight w:val="none"/>
          <w:lang w:eastAsia="zh-CN"/>
        </w:rPr>
        <w:t>1.4.1 适用于工程的</w:t>
      </w:r>
      <w:r>
        <w:rPr>
          <w:rFonts w:hint="eastAsia" w:ascii="宋体" w:hAnsi="宋体"/>
          <w:sz w:val="24"/>
          <w:highlight w:val="none"/>
          <w:lang w:eastAsia="zh-CN"/>
        </w:rPr>
        <w:t>现行有效的</w:t>
      </w:r>
      <w:r>
        <w:rPr>
          <w:rFonts w:ascii="宋体" w:hAnsi="宋体"/>
          <w:sz w:val="24"/>
          <w:highlight w:val="none"/>
          <w:lang w:eastAsia="zh-CN"/>
        </w:rPr>
        <w:t>国家标准、行业标准、工程所在地的地方性标准，以及相应的规范、规程等，合同当事人有特别要求的，应在专用合同条款中约定。</w:t>
      </w:r>
    </w:p>
    <w:p w14:paraId="5C9092A9">
      <w:pPr>
        <w:pageBreakBefore w:val="0"/>
        <w:kinsoku/>
        <w:wordWrap/>
        <w:overflowPunct w:val="0"/>
        <w:topLinePunct w:val="0"/>
        <w:autoSpaceDE w:val="0"/>
        <w:autoSpaceDN w:val="0"/>
        <w:bidi w:val="0"/>
        <w:adjustRightInd w:val="0"/>
        <w:snapToGrid w:val="0"/>
        <w:spacing w:after="84" w:afterLines="35" w:line="360" w:lineRule="auto"/>
        <w:ind w:firstLine="640"/>
        <w:textAlignment w:val="baseline"/>
        <w:rPr>
          <w:rFonts w:ascii="宋体" w:hAnsi="宋体"/>
          <w:sz w:val="24"/>
          <w:highlight w:val="none"/>
          <w:lang w:eastAsia="zh-CN"/>
        </w:rPr>
      </w:pPr>
      <w:r>
        <w:rPr>
          <w:rFonts w:ascii="宋体" w:hAnsi="宋体"/>
          <w:sz w:val="24"/>
          <w:highlight w:val="none"/>
          <w:lang w:eastAsia="zh-CN"/>
        </w:rPr>
        <w:t xml:space="preserve">1.4.2 </w:t>
      </w:r>
      <w:r>
        <w:rPr>
          <w:rFonts w:hint="eastAsia" w:ascii="宋体" w:hAnsi="宋体" w:eastAsia="宋体"/>
          <w:sz w:val="24"/>
          <w:highlight w:val="none"/>
          <w:lang w:eastAsia="zh-CN"/>
        </w:rPr>
        <w:t>采购需求</w:t>
      </w:r>
      <w:r>
        <w:rPr>
          <w:rFonts w:ascii="宋体" w:hAnsi="宋体"/>
          <w:sz w:val="24"/>
          <w:highlight w:val="none"/>
          <w:lang w:eastAsia="zh-CN"/>
        </w:rPr>
        <w:t>使用国外</w:t>
      </w:r>
      <w:r>
        <w:rPr>
          <w:rFonts w:hint="eastAsia" w:ascii="宋体" w:hAnsi="宋体"/>
          <w:sz w:val="24"/>
          <w:highlight w:val="none"/>
          <w:lang w:eastAsia="zh-CN"/>
        </w:rPr>
        <w:t>技术</w:t>
      </w:r>
      <w:r>
        <w:rPr>
          <w:rFonts w:ascii="宋体" w:hAnsi="宋体"/>
          <w:sz w:val="24"/>
          <w:highlight w:val="none"/>
          <w:lang w:eastAsia="zh-CN"/>
        </w:rPr>
        <w:t>标准的，发包人</w:t>
      </w:r>
      <w:r>
        <w:rPr>
          <w:rFonts w:hint="eastAsia" w:ascii="宋体" w:hAnsi="宋体"/>
          <w:sz w:val="24"/>
          <w:highlight w:val="none"/>
          <w:lang w:eastAsia="zh-CN"/>
        </w:rPr>
        <w:t>与设计人在专用合同条款中约定</w:t>
      </w:r>
      <w:r>
        <w:rPr>
          <w:rFonts w:ascii="宋体" w:hAnsi="宋体"/>
          <w:sz w:val="24"/>
          <w:highlight w:val="none"/>
          <w:lang w:eastAsia="zh-CN"/>
        </w:rPr>
        <w:t>原文版本和中文译本</w:t>
      </w:r>
      <w:r>
        <w:rPr>
          <w:rFonts w:hint="eastAsia" w:ascii="宋体" w:hAnsi="宋体"/>
          <w:sz w:val="24"/>
          <w:highlight w:val="none"/>
          <w:lang w:eastAsia="zh-CN"/>
        </w:rPr>
        <w:t>提供方及</w:t>
      </w:r>
      <w:r>
        <w:rPr>
          <w:rFonts w:ascii="宋体" w:hAnsi="宋体"/>
          <w:sz w:val="24"/>
          <w:highlight w:val="none"/>
          <w:lang w:eastAsia="zh-CN"/>
        </w:rPr>
        <w:t>提供标准的名称、份数</w:t>
      </w:r>
      <w:r>
        <w:rPr>
          <w:rFonts w:hint="eastAsia" w:ascii="宋体" w:hAnsi="宋体"/>
          <w:sz w:val="24"/>
          <w:highlight w:val="none"/>
          <w:lang w:eastAsia="zh-CN"/>
        </w:rPr>
        <w:t>、</w:t>
      </w:r>
      <w:r>
        <w:rPr>
          <w:rFonts w:ascii="宋体" w:hAnsi="宋体"/>
          <w:sz w:val="24"/>
          <w:highlight w:val="none"/>
          <w:lang w:eastAsia="zh-CN"/>
        </w:rPr>
        <w:t>时间</w:t>
      </w:r>
      <w:r>
        <w:rPr>
          <w:rFonts w:hint="eastAsia" w:ascii="宋体" w:hAnsi="宋体"/>
          <w:sz w:val="24"/>
          <w:highlight w:val="none"/>
          <w:lang w:eastAsia="zh-CN"/>
        </w:rPr>
        <w:t>及费用承担等事项</w:t>
      </w:r>
      <w:r>
        <w:rPr>
          <w:rFonts w:ascii="宋体" w:hAnsi="宋体"/>
          <w:sz w:val="24"/>
          <w:highlight w:val="none"/>
          <w:lang w:eastAsia="zh-CN"/>
        </w:rPr>
        <w:t>。</w:t>
      </w:r>
    </w:p>
    <w:p w14:paraId="31573968">
      <w:pPr>
        <w:pageBreakBefore w:val="0"/>
        <w:kinsoku/>
        <w:wordWrap/>
        <w:overflowPunct w:val="0"/>
        <w:topLinePunct w:val="0"/>
        <w:autoSpaceDE w:val="0"/>
        <w:autoSpaceDN w:val="0"/>
        <w:bidi w:val="0"/>
        <w:adjustRightInd w:val="0"/>
        <w:snapToGrid w:val="0"/>
        <w:spacing w:after="84" w:afterLines="35" w:line="360" w:lineRule="auto"/>
        <w:ind w:firstLine="640"/>
        <w:textAlignment w:val="baseline"/>
        <w:rPr>
          <w:rFonts w:ascii="宋体" w:hAnsi="宋体"/>
          <w:sz w:val="24"/>
          <w:highlight w:val="none"/>
          <w:lang w:eastAsia="zh-CN"/>
        </w:rPr>
      </w:pPr>
      <w:r>
        <w:rPr>
          <w:rFonts w:ascii="宋体" w:hAnsi="宋体"/>
          <w:sz w:val="24"/>
          <w:highlight w:val="none"/>
          <w:lang w:eastAsia="zh-CN"/>
        </w:rPr>
        <w:t>1.4.3 发包人对工程的技术标准、功能要求高于或严于现行国家、行业或地方标准的，应当在专用合同条款中予以明确。除专用合同条款另有约定外，应视为</w:t>
      </w:r>
      <w:r>
        <w:rPr>
          <w:rFonts w:hint="eastAsia" w:ascii="宋体" w:hAnsi="宋体"/>
          <w:sz w:val="24"/>
          <w:highlight w:val="none"/>
          <w:lang w:eastAsia="zh-CN"/>
        </w:rPr>
        <w:t>设计人</w:t>
      </w:r>
      <w:r>
        <w:rPr>
          <w:rFonts w:ascii="宋体" w:hAnsi="宋体"/>
          <w:sz w:val="24"/>
          <w:highlight w:val="none"/>
          <w:lang w:eastAsia="zh-CN"/>
        </w:rPr>
        <w:t>在签订合同前已充分预见前述技术标准和功能要求的复杂程度，签约合同价中已包含由此产生的</w:t>
      </w:r>
      <w:r>
        <w:rPr>
          <w:rFonts w:hint="eastAsia" w:ascii="宋体" w:hAnsi="宋体"/>
          <w:sz w:val="24"/>
          <w:highlight w:val="none"/>
          <w:lang w:eastAsia="zh-CN"/>
        </w:rPr>
        <w:t>设计</w:t>
      </w:r>
      <w:r>
        <w:rPr>
          <w:rFonts w:ascii="宋体" w:hAnsi="宋体"/>
          <w:sz w:val="24"/>
          <w:highlight w:val="none"/>
          <w:lang w:eastAsia="zh-CN"/>
        </w:rPr>
        <w:t>费用。</w:t>
      </w:r>
    </w:p>
    <w:p w14:paraId="7A4226B7">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889" w:name="_Toc481483864"/>
      <w:r>
        <w:rPr>
          <w:rFonts w:ascii="宋体" w:hAnsi="宋体"/>
          <w:sz w:val="24"/>
          <w:highlight w:val="none"/>
          <w:lang w:eastAsia="zh-CN"/>
        </w:rPr>
        <w:t>1</w:t>
      </w:r>
      <w:bookmarkStart w:id="890" w:name="_Toc296503031"/>
      <w:bookmarkStart w:id="891" w:name="_Toc337558731"/>
      <w:bookmarkStart w:id="892" w:name="_Toc296346532"/>
      <w:r>
        <w:rPr>
          <w:rFonts w:ascii="宋体" w:hAnsi="宋体"/>
          <w:sz w:val="24"/>
          <w:highlight w:val="none"/>
          <w:lang w:eastAsia="zh-CN"/>
        </w:rPr>
        <w:t>.5 合同文件的优先顺序</w:t>
      </w:r>
      <w:bookmarkEnd w:id="889"/>
    </w:p>
    <w:bookmarkEnd w:id="890"/>
    <w:bookmarkEnd w:id="891"/>
    <w:bookmarkEnd w:id="892"/>
    <w:p w14:paraId="56D435D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组成合同的各项文件应互相解释，互为说明。除专用合同条款另有约定外，解释合同文件的优先顺序如下：</w:t>
      </w:r>
    </w:p>
    <w:p w14:paraId="262145C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（1）合同协议书；</w:t>
      </w:r>
    </w:p>
    <w:p w14:paraId="657FB01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（2）专用合同条款及其附件； </w:t>
      </w:r>
    </w:p>
    <w:p w14:paraId="6E948F9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（3）通用合同条款； </w:t>
      </w:r>
    </w:p>
    <w:p w14:paraId="545691F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）中标通知书（如果有）；</w:t>
      </w:r>
    </w:p>
    <w:p w14:paraId="182B7ED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sz w:val="24"/>
          <w:highlight w:val="none"/>
          <w:lang w:eastAsia="zh-CN"/>
        </w:rPr>
        <w:t>5</w:t>
      </w:r>
      <w:r>
        <w:rPr>
          <w:rFonts w:ascii="宋体" w:hAnsi="宋体"/>
          <w:sz w:val="24"/>
          <w:highlight w:val="none"/>
          <w:lang w:eastAsia="zh-CN"/>
        </w:rPr>
        <w:t>）</w:t>
      </w:r>
      <w:r>
        <w:rPr>
          <w:rFonts w:hint="eastAsia" w:ascii="宋体" w:hAnsi="宋体" w:eastAsia="宋体"/>
          <w:sz w:val="24"/>
          <w:highlight w:val="none"/>
          <w:lang w:eastAsia="zh-CN"/>
        </w:rPr>
        <w:t>开标一览表</w:t>
      </w:r>
      <w:r>
        <w:rPr>
          <w:rFonts w:ascii="宋体" w:hAnsi="宋体"/>
          <w:sz w:val="24"/>
          <w:highlight w:val="none"/>
          <w:lang w:eastAsia="zh-CN"/>
        </w:rPr>
        <w:t>及其附录（如果有）；</w:t>
      </w:r>
    </w:p>
    <w:p w14:paraId="57ADAF1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（6）采购需求；</w:t>
      </w:r>
    </w:p>
    <w:p w14:paraId="3D23971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hint="eastAsia" w:ascii="宋体" w:hAnsi="宋体" w:eastAsia="宋体"/>
          <w:sz w:val="24"/>
          <w:highlight w:val="none"/>
          <w:lang w:eastAsia="zh-CN"/>
        </w:rPr>
      </w:pPr>
      <w:r>
        <w:rPr>
          <w:rFonts w:hint="eastAsia" w:ascii="宋体" w:hAnsi="宋体" w:eastAsia="宋体"/>
          <w:sz w:val="24"/>
          <w:highlight w:val="none"/>
          <w:lang w:eastAsia="zh-CN"/>
        </w:rPr>
        <w:t>（7）技术标准；</w:t>
      </w:r>
    </w:p>
    <w:p w14:paraId="1967557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eastAsia="宋体"/>
          <w:sz w:val="24"/>
          <w:highlight w:val="none"/>
          <w:lang w:eastAsia="zh-CN"/>
        </w:rPr>
        <w:t>8</w:t>
      </w:r>
      <w:r>
        <w:rPr>
          <w:rFonts w:ascii="宋体" w:hAnsi="宋体"/>
          <w:sz w:val="24"/>
          <w:highlight w:val="none"/>
          <w:lang w:eastAsia="zh-CN"/>
        </w:rPr>
        <w:t>）</w:t>
      </w:r>
      <w:r>
        <w:rPr>
          <w:rFonts w:hint="eastAsia" w:ascii="宋体" w:hAnsi="宋体"/>
          <w:sz w:val="24"/>
          <w:highlight w:val="none"/>
          <w:lang w:eastAsia="zh-CN"/>
        </w:rPr>
        <w:t>发包人提供的上一阶段</w:t>
      </w:r>
      <w:r>
        <w:rPr>
          <w:rFonts w:ascii="宋体" w:hAnsi="宋体"/>
          <w:sz w:val="24"/>
          <w:highlight w:val="none"/>
          <w:lang w:eastAsia="zh-CN"/>
        </w:rPr>
        <w:t>图纸</w:t>
      </w:r>
      <w:r>
        <w:rPr>
          <w:rFonts w:hint="eastAsia" w:ascii="宋体" w:hAnsi="宋体"/>
          <w:sz w:val="24"/>
          <w:highlight w:val="none"/>
          <w:lang w:eastAsia="zh-CN"/>
        </w:rPr>
        <w:t>（如果有）</w:t>
      </w:r>
      <w:r>
        <w:rPr>
          <w:rFonts w:ascii="宋体" w:hAnsi="宋体"/>
          <w:sz w:val="24"/>
          <w:highlight w:val="none"/>
          <w:lang w:eastAsia="zh-CN"/>
        </w:rPr>
        <w:t>；</w:t>
      </w:r>
    </w:p>
    <w:p w14:paraId="2C46C4D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eastAsia="宋体"/>
          <w:sz w:val="24"/>
          <w:highlight w:val="none"/>
          <w:lang w:eastAsia="zh-CN"/>
        </w:rPr>
        <w:t>9</w:t>
      </w:r>
      <w:r>
        <w:rPr>
          <w:rFonts w:ascii="宋体" w:hAnsi="宋体"/>
          <w:sz w:val="24"/>
          <w:highlight w:val="none"/>
          <w:lang w:eastAsia="zh-CN"/>
        </w:rPr>
        <w:t>）其他合同文件。</w:t>
      </w:r>
    </w:p>
    <w:p w14:paraId="31F9792B">
      <w:pPr>
        <w:pageBreakBefore w:val="0"/>
        <w:kinsoku/>
        <w:wordWrap/>
        <w:overflowPunct w:val="0"/>
        <w:topLinePunct w:val="0"/>
        <w:autoSpaceDE w:val="0"/>
        <w:autoSpaceDN w:val="0"/>
        <w:bidi w:val="0"/>
        <w:adjustRightInd w:val="0"/>
        <w:snapToGrid w:val="0"/>
        <w:spacing w:after="84" w:afterLines="35" w:line="360" w:lineRule="auto"/>
        <w:ind w:firstLine="511" w:firstLineChars="213"/>
        <w:textAlignment w:val="baseline"/>
        <w:rPr>
          <w:rFonts w:ascii="宋体" w:hAnsi="宋体"/>
          <w:sz w:val="24"/>
          <w:highlight w:val="none"/>
          <w:lang w:eastAsia="zh-CN"/>
        </w:rPr>
      </w:pPr>
      <w:r>
        <w:rPr>
          <w:rFonts w:ascii="宋体" w:hAnsi="宋体"/>
          <w:sz w:val="24"/>
          <w:highlight w:val="none"/>
          <w:lang w:eastAsia="zh-CN"/>
        </w:rPr>
        <w:t>上述各项合同文件包括合同当事人就该项合同文件所作出的补充和修改，属于同一类内容的文件，应以最新签署的为准。</w:t>
      </w:r>
    </w:p>
    <w:p w14:paraId="4AAA2808">
      <w:pPr>
        <w:pageBreakBefore w:val="0"/>
        <w:kinsoku/>
        <w:wordWrap/>
        <w:overflowPunct w:val="0"/>
        <w:topLinePunct w:val="0"/>
        <w:autoSpaceDE w:val="0"/>
        <w:autoSpaceDN w:val="0"/>
        <w:bidi w:val="0"/>
        <w:adjustRightInd w:val="0"/>
        <w:snapToGrid w:val="0"/>
        <w:spacing w:after="84" w:afterLines="35" w:line="360" w:lineRule="auto"/>
        <w:ind w:firstLine="511" w:firstLineChars="213"/>
        <w:textAlignment w:val="baseline"/>
        <w:rPr>
          <w:rFonts w:ascii="宋体" w:hAnsi="宋体"/>
          <w:sz w:val="24"/>
          <w:highlight w:val="none"/>
          <w:lang w:eastAsia="zh-CN"/>
        </w:rPr>
      </w:pPr>
      <w:r>
        <w:rPr>
          <w:rFonts w:ascii="宋体" w:hAnsi="宋体"/>
          <w:sz w:val="24"/>
          <w:highlight w:val="none"/>
          <w:lang w:eastAsia="zh-CN"/>
        </w:rPr>
        <w:t>在合同履行过程中形成的与合同有关的文件均构成合同文件组成部分，并根据其性质确定优先解释顺序。</w:t>
      </w:r>
    </w:p>
    <w:p w14:paraId="7CCEAAB2">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893" w:name="_Toc481483865"/>
      <w:r>
        <w:rPr>
          <w:rFonts w:ascii="宋体" w:hAnsi="宋体"/>
          <w:sz w:val="24"/>
          <w:highlight w:val="none"/>
          <w:lang w:eastAsia="zh-CN"/>
        </w:rPr>
        <w:t>1</w:t>
      </w:r>
      <w:bookmarkStart w:id="894" w:name="_Toc337558733"/>
      <w:bookmarkStart w:id="895" w:name="_Toc296503033"/>
      <w:bookmarkStart w:id="896" w:name="_Toc296346534"/>
      <w:r>
        <w:rPr>
          <w:rFonts w:ascii="宋体" w:hAnsi="宋体"/>
          <w:sz w:val="24"/>
          <w:highlight w:val="none"/>
          <w:lang w:eastAsia="zh-CN"/>
        </w:rPr>
        <w:t>.</w:t>
      </w:r>
      <w:r>
        <w:rPr>
          <w:rFonts w:hint="eastAsia" w:ascii="宋体" w:hAnsi="宋体"/>
          <w:sz w:val="24"/>
          <w:highlight w:val="none"/>
          <w:lang w:eastAsia="zh-CN"/>
        </w:rPr>
        <w:t xml:space="preserve">6 </w:t>
      </w:r>
      <w:r>
        <w:rPr>
          <w:rFonts w:ascii="宋体" w:hAnsi="宋体"/>
          <w:sz w:val="24"/>
          <w:highlight w:val="none"/>
          <w:lang w:eastAsia="zh-CN"/>
        </w:rPr>
        <w:t>联络</w:t>
      </w:r>
      <w:bookmarkEnd w:id="893"/>
    </w:p>
    <w:bookmarkEnd w:id="894"/>
    <w:bookmarkEnd w:id="895"/>
    <w:bookmarkEnd w:id="896"/>
    <w:p w14:paraId="1F776F2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6</w:t>
      </w:r>
      <w:r>
        <w:rPr>
          <w:rFonts w:ascii="宋体" w:hAnsi="宋体"/>
          <w:sz w:val="24"/>
          <w:highlight w:val="none"/>
          <w:lang w:eastAsia="zh-CN"/>
        </w:rPr>
        <w:t>.1 与合同有关的通知、批准、证明、证书、指示、指令、要求、请求、同意、确定和决定等，均应采用书面形式，并应在合同约定的期限内送达接收人和送达地点。</w:t>
      </w:r>
    </w:p>
    <w:p w14:paraId="43F08BE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6</w:t>
      </w:r>
      <w:r>
        <w:rPr>
          <w:rFonts w:ascii="宋体" w:hAnsi="宋体"/>
          <w:sz w:val="24"/>
          <w:highlight w:val="none"/>
          <w:lang w:eastAsia="zh-CN"/>
        </w:rPr>
        <w:t>.2 发包人和</w:t>
      </w:r>
      <w:r>
        <w:rPr>
          <w:rFonts w:hint="eastAsia" w:ascii="宋体" w:hAnsi="宋体"/>
          <w:sz w:val="24"/>
          <w:highlight w:val="none"/>
          <w:lang w:eastAsia="zh-CN"/>
        </w:rPr>
        <w:t>设计</w:t>
      </w:r>
      <w:r>
        <w:rPr>
          <w:rFonts w:ascii="宋体" w:hAnsi="宋体"/>
          <w:sz w:val="24"/>
          <w:highlight w:val="none"/>
          <w:lang w:eastAsia="zh-CN"/>
        </w:rPr>
        <w:t>人应在专用合同条款中约定各自的送达接收人</w:t>
      </w:r>
      <w:r>
        <w:rPr>
          <w:rFonts w:hint="eastAsia" w:ascii="宋体" w:hAnsi="宋体"/>
          <w:sz w:val="24"/>
          <w:highlight w:val="none"/>
          <w:lang w:eastAsia="zh-CN"/>
        </w:rPr>
        <w:t>、</w:t>
      </w:r>
      <w:r>
        <w:rPr>
          <w:rFonts w:ascii="宋体" w:hAnsi="宋体"/>
          <w:sz w:val="24"/>
          <w:highlight w:val="none"/>
          <w:lang w:eastAsia="zh-CN"/>
        </w:rPr>
        <w:t>送达地点</w:t>
      </w:r>
      <w:r>
        <w:rPr>
          <w:rFonts w:hint="eastAsia" w:ascii="宋体" w:hAnsi="宋体"/>
          <w:sz w:val="24"/>
          <w:highlight w:val="none"/>
          <w:lang w:eastAsia="zh-CN"/>
        </w:rPr>
        <w:t>、电子邮箱</w:t>
      </w:r>
      <w:r>
        <w:rPr>
          <w:rFonts w:ascii="宋体" w:hAnsi="宋体"/>
          <w:sz w:val="24"/>
          <w:highlight w:val="none"/>
          <w:lang w:eastAsia="zh-CN"/>
        </w:rPr>
        <w:t>。任何一方合同当事人指定的接收人或送达地点</w:t>
      </w:r>
      <w:r>
        <w:rPr>
          <w:rFonts w:hint="eastAsia" w:ascii="宋体" w:hAnsi="宋体"/>
          <w:sz w:val="24"/>
          <w:highlight w:val="none"/>
          <w:lang w:eastAsia="zh-CN"/>
        </w:rPr>
        <w:t>或电子邮箱</w:t>
      </w:r>
      <w:r>
        <w:rPr>
          <w:rFonts w:ascii="宋体" w:hAnsi="宋体"/>
          <w:sz w:val="24"/>
          <w:highlight w:val="none"/>
          <w:lang w:eastAsia="zh-CN"/>
        </w:rPr>
        <w:t>发生变动的，应提前3天以书面形式通知对方</w:t>
      </w:r>
      <w:r>
        <w:rPr>
          <w:rFonts w:hint="eastAsia" w:ascii="宋体" w:hAnsi="宋体"/>
          <w:sz w:val="24"/>
          <w:highlight w:val="none"/>
          <w:lang w:eastAsia="zh-CN"/>
        </w:rPr>
        <w:t>，否则视为未发生变动</w:t>
      </w:r>
      <w:r>
        <w:rPr>
          <w:rFonts w:ascii="宋体" w:hAnsi="宋体"/>
          <w:sz w:val="24"/>
          <w:highlight w:val="none"/>
          <w:lang w:eastAsia="zh-CN"/>
        </w:rPr>
        <w:t>。</w:t>
      </w:r>
    </w:p>
    <w:p w14:paraId="7E33069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6</w:t>
      </w:r>
      <w:r>
        <w:rPr>
          <w:rFonts w:ascii="宋体" w:hAnsi="宋体"/>
          <w:sz w:val="24"/>
          <w:highlight w:val="none"/>
          <w:lang w:eastAsia="zh-CN"/>
        </w:rPr>
        <w:t>.3 发包人和</w:t>
      </w:r>
      <w:r>
        <w:rPr>
          <w:rFonts w:hint="eastAsia" w:ascii="宋体" w:hAnsi="宋体"/>
          <w:sz w:val="24"/>
          <w:highlight w:val="none"/>
          <w:lang w:eastAsia="zh-CN"/>
        </w:rPr>
        <w:t>设计</w:t>
      </w:r>
      <w:r>
        <w:rPr>
          <w:rFonts w:ascii="宋体" w:hAnsi="宋体"/>
          <w:sz w:val="24"/>
          <w:highlight w:val="none"/>
          <w:lang w:eastAsia="zh-CN"/>
        </w:rPr>
        <w:t>人应当及时签收另一方送达至送达地点和指定接收人的来往信函</w:t>
      </w:r>
      <w:r>
        <w:rPr>
          <w:rFonts w:hint="eastAsia" w:ascii="宋体" w:hAnsi="宋体"/>
          <w:sz w:val="24"/>
          <w:highlight w:val="none"/>
          <w:lang w:eastAsia="zh-CN"/>
        </w:rPr>
        <w:t>，如确有充分证据证明一方无正当理由拒不签收的，视为拒绝签收一方认可往来信函的内容</w:t>
      </w:r>
      <w:r>
        <w:rPr>
          <w:rFonts w:ascii="宋体" w:hAnsi="宋体"/>
          <w:sz w:val="24"/>
          <w:highlight w:val="none"/>
          <w:lang w:eastAsia="zh-CN"/>
        </w:rPr>
        <w:t>。</w:t>
      </w:r>
    </w:p>
    <w:p w14:paraId="069180A4">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897" w:name="_Toc481483866"/>
      <w:r>
        <w:rPr>
          <w:rFonts w:ascii="宋体" w:hAnsi="宋体"/>
          <w:sz w:val="24"/>
          <w:highlight w:val="none"/>
          <w:lang w:eastAsia="zh-CN"/>
        </w:rPr>
        <w:t>1</w:t>
      </w:r>
      <w:bookmarkStart w:id="898" w:name="_Toc296346536"/>
      <w:bookmarkStart w:id="899" w:name="_Toc337558734"/>
      <w:bookmarkStart w:id="900" w:name="_Toc296503035"/>
      <w:r>
        <w:rPr>
          <w:rFonts w:ascii="宋体" w:hAnsi="宋体"/>
          <w:sz w:val="24"/>
          <w:highlight w:val="none"/>
          <w:lang w:eastAsia="zh-CN"/>
        </w:rPr>
        <w:t>.</w:t>
      </w:r>
      <w:r>
        <w:rPr>
          <w:rFonts w:hint="eastAsia" w:ascii="宋体" w:hAnsi="宋体"/>
          <w:sz w:val="24"/>
          <w:highlight w:val="none"/>
          <w:lang w:eastAsia="zh-CN"/>
        </w:rPr>
        <w:t xml:space="preserve">7 </w:t>
      </w:r>
      <w:r>
        <w:rPr>
          <w:rFonts w:ascii="宋体" w:hAnsi="宋体"/>
          <w:sz w:val="24"/>
          <w:highlight w:val="none"/>
          <w:lang w:eastAsia="zh-CN"/>
        </w:rPr>
        <w:t>严禁贿赂</w:t>
      </w:r>
      <w:bookmarkEnd w:id="897"/>
    </w:p>
    <w:bookmarkEnd w:id="898"/>
    <w:bookmarkEnd w:id="899"/>
    <w:bookmarkEnd w:id="900"/>
    <w:p w14:paraId="1700D1B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合同当事人不得以贿赂或变相贿赂的方式，谋取非法利益或损害对方权益。因一方合同当事人的贿赂造成对方损失的，应赔偿损失，</w:t>
      </w:r>
      <w:r>
        <w:rPr>
          <w:rFonts w:hint="eastAsia" w:ascii="宋体" w:hAnsi="宋体"/>
          <w:sz w:val="24"/>
          <w:highlight w:val="none"/>
          <w:lang w:eastAsia="zh-CN"/>
        </w:rPr>
        <w:t>并</w:t>
      </w:r>
      <w:r>
        <w:rPr>
          <w:rFonts w:ascii="宋体" w:hAnsi="宋体"/>
          <w:sz w:val="24"/>
          <w:highlight w:val="none"/>
          <w:lang w:eastAsia="zh-CN"/>
        </w:rPr>
        <w:t>承担相应的法律责任。</w:t>
      </w:r>
    </w:p>
    <w:p w14:paraId="15796365">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01" w:name="_Toc481483867"/>
      <w:r>
        <w:rPr>
          <w:rFonts w:ascii="宋体" w:hAnsi="宋体"/>
          <w:sz w:val="24"/>
          <w:highlight w:val="none"/>
          <w:lang w:eastAsia="zh-CN"/>
        </w:rPr>
        <w:t>1</w:t>
      </w:r>
      <w:bookmarkStart w:id="902" w:name="_Toc337558738"/>
      <w:r>
        <w:rPr>
          <w:rFonts w:ascii="宋体" w:hAnsi="宋体"/>
          <w:sz w:val="24"/>
          <w:highlight w:val="none"/>
          <w:lang w:eastAsia="zh-CN"/>
        </w:rPr>
        <w:t>.</w:t>
      </w:r>
      <w:r>
        <w:rPr>
          <w:rFonts w:hint="eastAsia" w:ascii="宋体" w:hAnsi="宋体"/>
          <w:sz w:val="24"/>
          <w:highlight w:val="none"/>
          <w:lang w:eastAsia="zh-CN"/>
        </w:rPr>
        <w:t xml:space="preserve">8 </w:t>
      </w:r>
      <w:r>
        <w:rPr>
          <w:rFonts w:ascii="宋体" w:hAnsi="宋体"/>
          <w:sz w:val="24"/>
          <w:highlight w:val="none"/>
          <w:lang w:eastAsia="zh-CN"/>
        </w:rPr>
        <w:t>保密</w:t>
      </w:r>
      <w:bookmarkEnd w:id="901"/>
    </w:p>
    <w:bookmarkEnd w:id="902"/>
    <w:p w14:paraId="6CE6E95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除法律规定或合同另有约定外，未经发包人同意，</w:t>
      </w:r>
      <w:r>
        <w:rPr>
          <w:rFonts w:hint="eastAsia" w:ascii="宋体" w:hAnsi="宋体"/>
          <w:sz w:val="24"/>
          <w:highlight w:val="none"/>
          <w:lang w:eastAsia="zh-CN"/>
        </w:rPr>
        <w:t>设计</w:t>
      </w:r>
      <w:r>
        <w:rPr>
          <w:rFonts w:ascii="宋体" w:hAnsi="宋体"/>
          <w:sz w:val="24"/>
          <w:highlight w:val="none"/>
          <w:lang w:eastAsia="zh-CN"/>
        </w:rPr>
        <w:t>人不得将发包人提供的图纸、文件以及声明需要保密的资料信息等商业秘密泄露给第三方。</w:t>
      </w:r>
    </w:p>
    <w:p w14:paraId="71928BA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除法律规定或合同另有约定外，未经</w:t>
      </w:r>
      <w:r>
        <w:rPr>
          <w:rFonts w:hint="eastAsia" w:ascii="宋体" w:hAnsi="宋体"/>
          <w:sz w:val="24"/>
          <w:highlight w:val="none"/>
          <w:lang w:eastAsia="zh-CN"/>
        </w:rPr>
        <w:t>设计</w:t>
      </w:r>
      <w:r>
        <w:rPr>
          <w:rFonts w:ascii="宋体" w:hAnsi="宋体"/>
          <w:sz w:val="24"/>
          <w:highlight w:val="none"/>
          <w:lang w:eastAsia="zh-CN"/>
        </w:rPr>
        <w:t>人同意，发包人不得将</w:t>
      </w:r>
      <w:r>
        <w:rPr>
          <w:rFonts w:hint="eastAsia" w:ascii="宋体" w:hAnsi="宋体"/>
          <w:sz w:val="24"/>
          <w:highlight w:val="none"/>
          <w:lang w:eastAsia="zh-CN"/>
        </w:rPr>
        <w:t>设计</w:t>
      </w:r>
      <w:r>
        <w:rPr>
          <w:rFonts w:ascii="宋体" w:hAnsi="宋体"/>
          <w:sz w:val="24"/>
          <w:highlight w:val="none"/>
          <w:lang w:eastAsia="zh-CN"/>
        </w:rPr>
        <w:t>人提供的</w:t>
      </w:r>
      <w:r>
        <w:rPr>
          <w:rFonts w:hint="eastAsia" w:ascii="宋体" w:hAnsi="宋体"/>
          <w:sz w:val="24"/>
          <w:highlight w:val="none"/>
          <w:lang w:eastAsia="zh-CN"/>
        </w:rPr>
        <w:t>技术文件、技术成果、</w:t>
      </w:r>
      <w:r>
        <w:rPr>
          <w:rFonts w:ascii="宋体" w:hAnsi="宋体"/>
          <w:sz w:val="24"/>
          <w:highlight w:val="none"/>
          <w:lang w:eastAsia="zh-CN"/>
        </w:rPr>
        <w:t>技术秘密及声明需要保密的资料信息等商业秘密泄露给第三方。</w:t>
      </w:r>
    </w:p>
    <w:p w14:paraId="1E04E9A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保密期限由发包人与设计人在专用合同条款中约定。</w:t>
      </w:r>
    </w:p>
    <w:p w14:paraId="3D85617F">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360" w:firstLineChars="150"/>
        <w:textAlignment w:val="baseline"/>
        <w:outlineLvl w:val="3"/>
        <w:rPr>
          <w:rFonts w:ascii="宋体" w:hAnsi="宋体"/>
          <w:sz w:val="24"/>
          <w:highlight w:val="none"/>
          <w:lang w:eastAsia="zh-CN"/>
        </w:rPr>
      </w:pPr>
      <w:bookmarkStart w:id="903" w:name="_Toc481483868"/>
      <w:r>
        <w:rPr>
          <w:rFonts w:ascii="宋体" w:hAnsi="宋体"/>
          <w:sz w:val="24"/>
          <w:highlight w:val="none"/>
          <w:lang w:eastAsia="zh-CN"/>
        </w:rPr>
        <w:t>2</w:t>
      </w:r>
      <w:bookmarkStart w:id="904" w:name="_Toc296346539"/>
      <w:bookmarkStart w:id="905" w:name="_Toc337558739"/>
      <w:bookmarkStart w:id="906" w:name="_Toc296503038"/>
      <w:bookmarkStart w:id="907" w:name="OLE_LINK1"/>
      <w:bookmarkStart w:id="908" w:name="OLE_LINK2"/>
      <w:r>
        <w:rPr>
          <w:rFonts w:ascii="宋体" w:hAnsi="宋体"/>
          <w:sz w:val="24"/>
          <w:highlight w:val="none"/>
          <w:lang w:eastAsia="zh-CN"/>
        </w:rPr>
        <w:t>. 发包人</w:t>
      </w:r>
      <w:bookmarkEnd w:id="903"/>
    </w:p>
    <w:bookmarkEnd w:id="904"/>
    <w:bookmarkEnd w:id="905"/>
    <w:bookmarkEnd w:id="906"/>
    <w:p w14:paraId="40FA2233">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09" w:name="_Toc481483869"/>
      <w:r>
        <w:rPr>
          <w:rFonts w:ascii="宋体" w:hAnsi="宋体"/>
          <w:sz w:val="24"/>
          <w:highlight w:val="none"/>
          <w:lang w:eastAsia="zh-CN"/>
        </w:rPr>
        <w:t>2</w:t>
      </w:r>
      <w:bookmarkStart w:id="910" w:name="_Toc337558740"/>
      <w:bookmarkStart w:id="911" w:name="_Toc296503039"/>
      <w:bookmarkStart w:id="912" w:name="_Toc296346540"/>
      <w:r>
        <w:rPr>
          <w:rFonts w:ascii="宋体" w:hAnsi="宋体"/>
          <w:sz w:val="24"/>
          <w:highlight w:val="none"/>
          <w:lang w:eastAsia="zh-CN"/>
        </w:rPr>
        <w:t xml:space="preserve">.1 </w:t>
      </w:r>
      <w:r>
        <w:rPr>
          <w:rFonts w:hint="eastAsia" w:ascii="宋体" w:hAnsi="宋体"/>
          <w:sz w:val="24"/>
          <w:highlight w:val="none"/>
          <w:lang w:eastAsia="zh-CN"/>
        </w:rPr>
        <w:t>发包人一般义务</w:t>
      </w:r>
      <w:bookmarkEnd w:id="909"/>
    </w:p>
    <w:p w14:paraId="56FEC8E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 xml:space="preserve">2.1.1 </w:t>
      </w:r>
      <w:r>
        <w:rPr>
          <w:rFonts w:ascii="宋体" w:hAnsi="宋体"/>
          <w:sz w:val="24"/>
          <w:highlight w:val="none"/>
          <w:lang w:eastAsia="zh-CN"/>
        </w:rPr>
        <w:t>发包人应遵守法律，并办理法律规定由其办理的许可、</w:t>
      </w:r>
      <w:r>
        <w:rPr>
          <w:rFonts w:hint="eastAsia" w:ascii="宋体" w:hAnsi="宋体"/>
          <w:sz w:val="24"/>
          <w:highlight w:val="none"/>
          <w:lang w:eastAsia="zh-CN"/>
        </w:rPr>
        <w:t>核准</w:t>
      </w:r>
      <w:r>
        <w:rPr>
          <w:rFonts w:ascii="宋体" w:hAnsi="宋体"/>
          <w:sz w:val="24"/>
          <w:highlight w:val="none"/>
          <w:lang w:eastAsia="zh-CN"/>
        </w:rPr>
        <w:t>或备案，包括但不限于建设用地规划许可证、建设工程规划许可证、</w:t>
      </w:r>
      <w:r>
        <w:rPr>
          <w:rFonts w:hint="eastAsia" w:ascii="宋体" w:hAnsi="宋体"/>
          <w:sz w:val="24"/>
          <w:highlight w:val="none"/>
          <w:lang w:eastAsia="zh-CN"/>
        </w:rPr>
        <w:t>建设工程方案设计批准、施工图设计审查</w:t>
      </w:r>
      <w:r>
        <w:rPr>
          <w:rFonts w:ascii="宋体" w:hAnsi="宋体"/>
          <w:sz w:val="24"/>
          <w:highlight w:val="none"/>
          <w:lang w:eastAsia="zh-CN"/>
        </w:rPr>
        <w:t>等许可</w:t>
      </w:r>
      <w:r>
        <w:rPr>
          <w:rFonts w:hint="eastAsia" w:ascii="宋体" w:hAnsi="宋体"/>
          <w:sz w:val="24"/>
          <w:highlight w:val="none"/>
          <w:lang w:eastAsia="zh-CN"/>
        </w:rPr>
        <w:t>、核准或备案</w:t>
      </w:r>
      <w:r>
        <w:rPr>
          <w:rFonts w:ascii="宋体" w:hAnsi="宋体"/>
          <w:sz w:val="24"/>
          <w:highlight w:val="none"/>
          <w:lang w:eastAsia="zh-CN"/>
        </w:rPr>
        <w:t>。</w:t>
      </w:r>
    </w:p>
    <w:p w14:paraId="076F3A7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cs="Courier New"/>
          <w:sz w:val="24"/>
          <w:highlight w:val="none"/>
          <w:lang w:eastAsia="zh-CN"/>
        </w:rPr>
        <w:t>发包人负责本项目各阶段设计文件向规划设计管理部门的送审报批工作，并负责将报批结果书面通知设计人。</w:t>
      </w:r>
      <w:r>
        <w:rPr>
          <w:rFonts w:ascii="宋体" w:hAnsi="宋体"/>
          <w:sz w:val="24"/>
          <w:highlight w:val="none"/>
          <w:lang w:eastAsia="zh-CN"/>
        </w:rPr>
        <w:t>因发包人原因未能及时办理完毕前述许可、</w:t>
      </w:r>
      <w:r>
        <w:rPr>
          <w:rFonts w:hint="eastAsia" w:ascii="宋体" w:hAnsi="宋体"/>
          <w:sz w:val="24"/>
          <w:highlight w:val="none"/>
          <w:lang w:eastAsia="zh-CN"/>
        </w:rPr>
        <w:t>核</w:t>
      </w:r>
      <w:r>
        <w:rPr>
          <w:rFonts w:ascii="宋体" w:hAnsi="宋体"/>
          <w:sz w:val="24"/>
          <w:highlight w:val="none"/>
          <w:lang w:eastAsia="zh-CN"/>
        </w:rPr>
        <w:t>准或备案</w:t>
      </w:r>
      <w:r>
        <w:rPr>
          <w:rFonts w:hint="eastAsia" w:ascii="宋体" w:hAnsi="宋体"/>
          <w:sz w:val="24"/>
          <w:highlight w:val="none"/>
          <w:lang w:eastAsia="zh-CN"/>
        </w:rPr>
        <w:t>手续</w:t>
      </w:r>
      <w:r>
        <w:rPr>
          <w:rFonts w:ascii="宋体" w:hAnsi="宋体"/>
          <w:sz w:val="24"/>
          <w:highlight w:val="none"/>
          <w:lang w:eastAsia="zh-CN"/>
        </w:rPr>
        <w:t>，</w:t>
      </w:r>
      <w:r>
        <w:rPr>
          <w:rFonts w:hint="eastAsia" w:ascii="宋体" w:hAnsi="宋体"/>
          <w:sz w:val="24"/>
          <w:highlight w:val="none"/>
          <w:lang w:eastAsia="zh-CN"/>
        </w:rPr>
        <w:t>导致设计工作量增加和（或）设计周期延长时，</w:t>
      </w:r>
      <w:r>
        <w:rPr>
          <w:rFonts w:ascii="宋体" w:hAnsi="宋体"/>
          <w:sz w:val="24"/>
          <w:highlight w:val="none"/>
          <w:lang w:eastAsia="zh-CN"/>
        </w:rPr>
        <w:t>由发包人承担由此增加的</w:t>
      </w:r>
      <w:r>
        <w:rPr>
          <w:rFonts w:hint="eastAsia" w:ascii="宋体" w:hAnsi="宋体"/>
          <w:sz w:val="24"/>
          <w:highlight w:val="none"/>
          <w:lang w:eastAsia="zh-CN"/>
        </w:rPr>
        <w:t>设计</w:t>
      </w:r>
      <w:r>
        <w:rPr>
          <w:rFonts w:ascii="宋体" w:hAnsi="宋体"/>
          <w:sz w:val="24"/>
          <w:highlight w:val="none"/>
          <w:lang w:eastAsia="zh-CN"/>
        </w:rPr>
        <w:t>费用和（或）延</w:t>
      </w:r>
      <w:r>
        <w:rPr>
          <w:rFonts w:hint="eastAsia" w:ascii="宋体" w:hAnsi="宋体"/>
          <w:sz w:val="24"/>
          <w:highlight w:val="none"/>
          <w:lang w:eastAsia="zh-CN"/>
        </w:rPr>
        <w:t>长</w:t>
      </w:r>
      <w:r>
        <w:rPr>
          <w:rFonts w:ascii="宋体" w:hAnsi="宋体"/>
          <w:sz w:val="24"/>
          <w:highlight w:val="none"/>
          <w:lang w:eastAsia="zh-CN"/>
        </w:rPr>
        <w:t>的</w:t>
      </w:r>
      <w:r>
        <w:rPr>
          <w:rFonts w:hint="eastAsia" w:ascii="宋体" w:hAnsi="宋体"/>
          <w:sz w:val="24"/>
          <w:highlight w:val="none"/>
          <w:lang w:eastAsia="zh-CN"/>
        </w:rPr>
        <w:t>设计周期</w:t>
      </w:r>
      <w:r>
        <w:rPr>
          <w:rFonts w:ascii="宋体" w:hAnsi="宋体"/>
          <w:sz w:val="24"/>
          <w:highlight w:val="none"/>
          <w:lang w:eastAsia="zh-CN"/>
        </w:rPr>
        <w:t>。</w:t>
      </w:r>
    </w:p>
    <w:p w14:paraId="51229F3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2.1.2 发包人应当负责工程设计的所有外部关系（包括但不限于当地政府主管部门等）的协调，为设计人履行合同提供必要的外部条件。</w:t>
      </w:r>
    </w:p>
    <w:p w14:paraId="38425BA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2.1.3 专用合同条款约定的其他义务。</w:t>
      </w:r>
    </w:p>
    <w:p w14:paraId="64C3776D">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13" w:name="_Toc481483870"/>
      <w:r>
        <w:rPr>
          <w:rFonts w:ascii="宋体" w:hAnsi="宋体"/>
          <w:sz w:val="24"/>
          <w:highlight w:val="none"/>
          <w:lang w:eastAsia="zh-CN"/>
        </w:rPr>
        <w:t>2.2 发包人代表</w:t>
      </w:r>
      <w:bookmarkEnd w:id="913"/>
    </w:p>
    <w:p w14:paraId="39C9754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发包人应在专用合同条款中明确其</w:t>
      </w:r>
      <w:r>
        <w:rPr>
          <w:rFonts w:hint="eastAsia" w:ascii="宋体" w:hAnsi="宋体"/>
          <w:sz w:val="24"/>
          <w:highlight w:val="none"/>
          <w:lang w:eastAsia="zh-CN"/>
        </w:rPr>
        <w:t>负责工程设计</w:t>
      </w:r>
      <w:r>
        <w:rPr>
          <w:rFonts w:ascii="宋体" w:hAnsi="宋体"/>
          <w:sz w:val="24"/>
          <w:highlight w:val="none"/>
          <w:lang w:eastAsia="zh-CN"/>
        </w:rPr>
        <w:t>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w:t>
      </w:r>
      <w:r>
        <w:rPr>
          <w:rFonts w:hint="eastAsia" w:ascii="宋体" w:hAnsi="宋体"/>
          <w:sz w:val="24"/>
          <w:highlight w:val="none"/>
          <w:lang w:eastAsia="zh-CN"/>
        </w:rPr>
        <w:t>在专用合同条款约定的期限内</w:t>
      </w:r>
      <w:r>
        <w:rPr>
          <w:rFonts w:ascii="宋体" w:hAnsi="宋体"/>
          <w:sz w:val="24"/>
          <w:highlight w:val="none"/>
          <w:lang w:eastAsia="zh-CN"/>
        </w:rPr>
        <w:t>提前书面通知</w:t>
      </w:r>
      <w:r>
        <w:rPr>
          <w:rFonts w:hint="eastAsia" w:ascii="宋体" w:hAnsi="宋体"/>
          <w:sz w:val="24"/>
          <w:highlight w:val="none"/>
          <w:lang w:eastAsia="zh-CN"/>
        </w:rPr>
        <w:t>设计</w:t>
      </w:r>
      <w:r>
        <w:rPr>
          <w:rFonts w:ascii="宋体" w:hAnsi="宋体"/>
          <w:sz w:val="24"/>
          <w:highlight w:val="none"/>
          <w:lang w:eastAsia="zh-CN"/>
        </w:rPr>
        <w:t>人。</w:t>
      </w:r>
    </w:p>
    <w:p w14:paraId="00A5E99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发包人代表不能按照合同约定履行其职责及义务，并导致合同无法继续正常履行的，</w:t>
      </w:r>
      <w:r>
        <w:rPr>
          <w:rFonts w:hint="eastAsia" w:ascii="宋体" w:hAnsi="宋体"/>
          <w:sz w:val="24"/>
          <w:highlight w:val="none"/>
          <w:lang w:eastAsia="zh-CN"/>
        </w:rPr>
        <w:t>设计</w:t>
      </w:r>
      <w:r>
        <w:rPr>
          <w:rFonts w:ascii="宋体" w:hAnsi="宋体"/>
          <w:sz w:val="24"/>
          <w:highlight w:val="none"/>
          <w:lang w:eastAsia="zh-CN"/>
        </w:rPr>
        <w:t>人可以要求发包人撤换发包人代表。</w:t>
      </w:r>
    </w:p>
    <w:p w14:paraId="77FFC8F4">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14" w:name="_Toc481483871"/>
      <w:r>
        <w:rPr>
          <w:rFonts w:ascii="宋体" w:hAnsi="宋体"/>
          <w:sz w:val="24"/>
          <w:highlight w:val="none"/>
          <w:lang w:eastAsia="zh-CN"/>
        </w:rPr>
        <w:t>2.</w:t>
      </w:r>
      <w:r>
        <w:rPr>
          <w:rFonts w:hint="eastAsia" w:ascii="宋体" w:hAnsi="宋体"/>
          <w:sz w:val="24"/>
          <w:highlight w:val="none"/>
          <w:lang w:eastAsia="zh-CN"/>
        </w:rPr>
        <w:t>3发包人决定</w:t>
      </w:r>
      <w:bookmarkEnd w:id="914"/>
    </w:p>
    <w:p w14:paraId="2ACD3D3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2.3.1 发包人在法律允许的范围内有权对设计人的设计工作、设计项目和/或设计文件作出处理决定，设计人应按照发包人的决定执行，涉及设计周期和（或）设计费用等问题按本合同第11条〔工程设计变更与索赔〕的约定处理。</w:t>
      </w:r>
    </w:p>
    <w:p w14:paraId="1EB14C4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2.3.2 发包人应在专用合同条款约定的期限内对设计人书面提出的事项作出书面决定，如发包人不在确定时间内作出书面决定，设计人的设计周期相应延长。</w:t>
      </w:r>
    </w:p>
    <w:bookmarkEnd w:id="907"/>
    <w:bookmarkEnd w:id="908"/>
    <w:bookmarkEnd w:id="910"/>
    <w:bookmarkEnd w:id="911"/>
    <w:bookmarkEnd w:id="912"/>
    <w:p w14:paraId="12C73015">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15" w:name="_Toc481483872"/>
      <w:r>
        <w:rPr>
          <w:rFonts w:ascii="宋体" w:hAnsi="宋体"/>
          <w:sz w:val="24"/>
          <w:highlight w:val="none"/>
          <w:lang w:eastAsia="zh-CN"/>
        </w:rPr>
        <w:t>2</w:t>
      </w:r>
      <w:bookmarkStart w:id="916" w:name="_Toc296503042"/>
      <w:bookmarkStart w:id="917" w:name="_Toc296346543"/>
      <w:bookmarkStart w:id="918" w:name="_Toc337558745"/>
      <w:r>
        <w:rPr>
          <w:rFonts w:ascii="宋体" w:hAnsi="宋体"/>
          <w:sz w:val="24"/>
          <w:highlight w:val="none"/>
          <w:lang w:eastAsia="zh-CN"/>
        </w:rPr>
        <w:t>.</w:t>
      </w:r>
      <w:r>
        <w:rPr>
          <w:rFonts w:hint="eastAsia" w:ascii="宋体" w:hAnsi="宋体"/>
          <w:sz w:val="24"/>
          <w:highlight w:val="none"/>
          <w:lang w:eastAsia="zh-CN"/>
        </w:rPr>
        <w:t>4</w:t>
      </w:r>
      <w:bookmarkEnd w:id="916"/>
      <w:bookmarkEnd w:id="917"/>
      <w:bookmarkEnd w:id="918"/>
      <w:bookmarkStart w:id="919" w:name="_Toc351203515"/>
      <w:r>
        <w:rPr>
          <w:rFonts w:ascii="宋体" w:hAnsi="宋体"/>
          <w:sz w:val="24"/>
          <w:highlight w:val="none"/>
          <w:lang w:eastAsia="zh-CN"/>
        </w:rPr>
        <w:t>支付合同价款</w:t>
      </w:r>
      <w:bookmarkEnd w:id="915"/>
      <w:bookmarkEnd w:id="919"/>
    </w:p>
    <w:p w14:paraId="7E8C60A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发包人应按合同约定向</w:t>
      </w:r>
      <w:r>
        <w:rPr>
          <w:rFonts w:hint="eastAsia" w:ascii="宋体" w:hAnsi="宋体"/>
          <w:sz w:val="24"/>
          <w:highlight w:val="none"/>
          <w:lang w:eastAsia="zh-CN"/>
        </w:rPr>
        <w:t>设计</w:t>
      </w:r>
      <w:r>
        <w:rPr>
          <w:rFonts w:ascii="宋体" w:hAnsi="宋体"/>
          <w:sz w:val="24"/>
          <w:highlight w:val="none"/>
          <w:lang w:eastAsia="zh-CN"/>
        </w:rPr>
        <w:t>人及时</w:t>
      </w:r>
      <w:r>
        <w:rPr>
          <w:rFonts w:hint="eastAsia" w:ascii="宋体" w:hAnsi="宋体"/>
          <w:sz w:val="24"/>
          <w:highlight w:val="none"/>
          <w:lang w:eastAsia="zh-CN"/>
        </w:rPr>
        <w:t>足额</w:t>
      </w:r>
      <w:r>
        <w:rPr>
          <w:rFonts w:ascii="宋体" w:hAnsi="宋体"/>
          <w:sz w:val="24"/>
          <w:highlight w:val="none"/>
          <w:lang w:eastAsia="zh-CN"/>
        </w:rPr>
        <w:t>支付合同价款。</w:t>
      </w:r>
    </w:p>
    <w:p w14:paraId="6A63F9DF">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20" w:name="_Toc351203516"/>
      <w:bookmarkStart w:id="921" w:name="_Toc481483873"/>
      <w:r>
        <w:rPr>
          <w:rFonts w:ascii="宋体" w:hAnsi="宋体"/>
          <w:sz w:val="24"/>
          <w:highlight w:val="none"/>
          <w:lang w:eastAsia="zh-CN"/>
        </w:rPr>
        <w:t>2.</w:t>
      </w:r>
      <w:r>
        <w:rPr>
          <w:rFonts w:hint="eastAsia" w:ascii="宋体" w:hAnsi="宋体"/>
          <w:sz w:val="24"/>
          <w:highlight w:val="none"/>
          <w:lang w:eastAsia="zh-CN"/>
        </w:rPr>
        <w:t>5</w:t>
      </w:r>
      <w:bookmarkEnd w:id="920"/>
      <w:r>
        <w:rPr>
          <w:rFonts w:hint="eastAsia" w:ascii="宋体" w:hAnsi="宋体"/>
          <w:sz w:val="24"/>
          <w:highlight w:val="none"/>
          <w:lang w:eastAsia="zh-CN"/>
        </w:rPr>
        <w:t>设计文件接收</w:t>
      </w:r>
      <w:bookmarkEnd w:id="921"/>
    </w:p>
    <w:p w14:paraId="1875C3B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发包人应按合同约定及时</w:t>
      </w:r>
      <w:r>
        <w:rPr>
          <w:rFonts w:hint="eastAsia" w:ascii="宋体" w:hAnsi="宋体"/>
          <w:sz w:val="24"/>
          <w:highlight w:val="none"/>
          <w:lang w:eastAsia="zh-CN"/>
        </w:rPr>
        <w:t>接收设计人提交的工程设计文件</w:t>
      </w:r>
      <w:r>
        <w:rPr>
          <w:rFonts w:ascii="宋体" w:hAnsi="宋体"/>
          <w:sz w:val="24"/>
          <w:highlight w:val="none"/>
          <w:lang w:eastAsia="zh-CN"/>
        </w:rPr>
        <w:t>。</w:t>
      </w:r>
    </w:p>
    <w:p w14:paraId="78E320CB">
      <w:pPr>
        <w:pageBreakBefore w:val="0"/>
        <w:kinsoku/>
        <w:wordWrap/>
        <w:overflowPunct w:val="0"/>
        <w:topLinePunct w:val="0"/>
        <w:autoSpaceDE w:val="0"/>
        <w:autoSpaceDN w:val="0"/>
        <w:bidi w:val="0"/>
        <w:adjustRightInd w:val="0"/>
        <w:snapToGrid w:val="0"/>
        <w:spacing w:before="200" w:after="84" w:afterLines="35" w:line="400" w:lineRule="exact"/>
        <w:ind w:left="105" w:leftChars="50" w:firstLine="360" w:firstLineChars="150"/>
        <w:textAlignment w:val="baseline"/>
        <w:outlineLvl w:val="3"/>
        <w:rPr>
          <w:rFonts w:ascii="宋体" w:hAnsi="宋体"/>
          <w:sz w:val="24"/>
          <w:highlight w:val="none"/>
          <w:lang w:eastAsia="zh-CN"/>
        </w:rPr>
      </w:pPr>
      <w:bookmarkStart w:id="922" w:name="_Toc481483874"/>
      <w:r>
        <w:rPr>
          <w:rFonts w:ascii="宋体" w:hAnsi="宋体"/>
          <w:sz w:val="24"/>
          <w:highlight w:val="none"/>
          <w:lang w:eastAsia="zh-CN"/>
        </w:rPr>
        <w:t>3</w:t>
      </w:r>
      <w:bookmarkStart w:id="923" w:name="_Toc296503045"/>
      <w:bookmarkStart w:id="924" w:name="_Toc337558746"/>
      <w:bookmarkStart w:id="925" w:name="_Toc296346546"/>
      <w:r>
        <w:rPr>
          <w:rFonts w:ascii="宋体" w:hAnsi="宋体"/>
          <w:sz w:val="24"/>
          <w:highlight w:val="none"/>
          <w:lang w:eastAsia="zh-CN"/>
        </w:rPr>
        <w:t xml:space="preserve">. </w:t>
      </w:r>
      <w:r>
        <w:rPr>
          <w:rFonts w:hint="eastAsia" w:ascii="宋体" w:hAnsi="宋体"/>
          <w:sz w:val="24"/>
          <w:highlight w:val="none"/>
          <w:lang w:eastAsia="zh-CN"/>
        </w:rPr>
        <w:t>设计</w:t>
      </w:r>
      <w:r>
        <w:rPr>
          <w:rFonts w:ascii="宋体" w:hAnsi="宋体"/>
          <w:sz w:val="24"/>
          <w:highlight w:val="none"/>
          <w:lang w:eastAsia="zh-CN"/>
        </w:rPr>
        <w:t>人</w:t>
      </w:r>
      <w:bookmarkEnd w:id="922"/>
    </w:p>
    <w:bookmarkEnd w:id="923"/>
    <w:bookmarkEnd w:id="924"/>
    <w:bookmarkEnd w:id="925"/>
    <w:p w14:paraId="3C6E049B">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26" w:name="_Toc481483875"/>
      <w:r>
        <w:rPr>
          <w:rFonts w:ascii="宋体" w:hAnsi="宋体"/>
          <w:sz w:val="24"/>
          <w:highlight w:val="none"/>
          <w:lang w:eastAsia="zh-CN"/>
        </w:rPr>
        <w:t>3</w:t>
      </w:r>
      <w:bookmarkStart w:id="927" w:name="_Toc296503046"/>
      <w:bookmarkStart w:id="928" w:name="_Toc296346547"/>
      <w:bookmarkStart w:id="929" w:name="_Toc337558747"/>
      <w:r>
        <w:rPr>
          <w:rFonts w:ascii="宋体" w:hAnsi="宋体"/>
          <w:sz w:val="24"/>
          <w:highlight w:val="none"/>
          <w:lang w:eastAsia="zh-CN"/>
        </w:rPr>
        <w:t xml:space="preserve">.1 </w:t>
      </w:r>
      <w:r>
        <w:rPr>
          <w:rFonts w:hint="eastAsia" w:ascii="宋体" w:hAnsi="宋体"/>
          <w:sz w:val="24"/>
          <w:highlight w:val="none"/>
          <w:lang w:eastAsia="zh-CN"/>
        </w:rPr>
        <w:t>设计</w:t>
      </w:r>
      <w:r>
        <w:rPr>
          <w:rFonts w:ascii="宋体" w:hAnsi="宋体"/>
          <w:sz w:val="24"/>
          <w:highlight w:val="none"/>
          <w:lang w:eastAsia="zh-CN"/>
        </w:rPr>
        <w:t>人一般义务</w:t>
      </w:r>
      <w:bookmarkEnd w:id="926"/>
    </w:p>
    <w:bookmarkEnd w:id="927"/>
    <w:bookmarkEnd w:id="928"/>
    <w:bookmarkEnd w:id="929"/>
    <w:p w14:paraId="63B387B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3.1.1 设计</w:t>
      </w:r>
      <w:r>
        <w:rPr>
          <w:rFonts w:ascii="宋体" w:hAnsi="宋体"/>
          <w:sz w:val="24"/>
          <w:highlight w:val="none"/>
          <w:lang w:eastAsia="zh-CN"/>
        </w:rPr>
        <w:t>人应遵守法律和</w:t>
      </w:r>
      <w:r>
        <w:rPr>
          <w:rFonts w:hint="eastAsia" w:ascii="宋体" w:hAnsi="宋体"/>
          <w:sz w:val="24"/>
          <w:highlight w:val="none"/>
          <w:lang w:eastAsia="zh-CN"/>
        </w:rPr>
        <w:t>有关技术标准的强制性规定</w:t>
      </w:r>
      <w:r>
        <w:rPr>
          <w:rFonts w:ascii="宋体" w:hAnsi="宋体"/>
          <w:sz w:val="24"/>
          <w:highlight w:val="none"/>
          <w:lang w:eastAsia="zh-CN"/>
        </w:rPr>
        <w:t>，</w:t>
      </w:r>
      <w:r>
        <w:rPr>
          <w:rFonts w:hint="eastAsia" w:ascii="宋体" w:hAnsi="宋体"/>
          <w:sz w:val="24"/>
          <w:highlight w:val="none"/>
          <w:lang w:eastAsia="zh-CN"/>
        </w:rPr>
        <w:t>完成合同约定范围内的房屋建筑工程施工图（含方案设计、初步设计）设计，提供符合技术标准及合同要求的工程设计文件，提供施工配合服务。</w:t>
      </w:r>
    </w:p>
    <w:p w14:paraId="7969AC4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设计人应当按照专用合同条款约定配合发包人</w:t>
      </w:r>
      <w:r>
        <w:rPr>
          <w:rFonts w:ascii="宋体" w:hAnsi="宋体"/>
          <w:sz w:val="24"/>
          <w:highlight w:val="none"/>
          <w:lang w:eastAsia="zh-CN"/>
        </w:rPr>
        <w:t>办理</w:t>
      </w:r>
      <w:r>
        <w:rPr>
          <w:rFonts w:hint="eastAsia" w:ascii="宋体" w:hAnsi="宋体"/>
          <w:sz w:val="24"/>
          <w:highlight w:val="none"/>
          <w:lang w:eastAsia="zh-CN"/>
        </w:rPr>
        <w:t>有关</w:t>
      </w:r>
      <w:r>
        <w:rPr>
          <w:rFonts w:ascii="宋体" w:hAnsi="宋体"/>
          <w:sz w:val="24"/>
          <w:highlight w:val="none"/>
          <w:lang w:eastAsia="zh-CN"/>
        </w:rPr>
        <w:t>许可、</w:t>
      </w:r>
      <w:r>
        <w:rPr>
          <w:rFonts w:hint="eastAsia" w:ascii="宋体" w:hAnsi="宋体"/>
          <w:sz w:val="24"/>
          <w:highlight w:val="none"/>
          <w:lang w:eastAsia="zh-CN"/>
        </w:rPr>
        <w:t>核</w:t>
      </w:r>
      <w:r>
        <w:rPr>
          <w:rFonts w:ascii="宋体" w:hAnsi="宋体"/>
          <w:sz w:val="24"/>
          <w:highlight w:val="none"/>
          <w:lang w:eastAsia="zh-CN"/>
        </w:rPr>
        <w:t>准或备案</w:t>
      </w:r>
      <w:r>
        <w:rPr>
          <w:rFonts w:hint="eastAsia" w:ascii="宋体" w:hAnsi="宋体"/>
          <w:sz w:val="24"/>
          <w:highlight w:val="none"/>
          <w:lang w:eastAsia="zh-CN"/>
        </w:rPr>
        <w:t>手续</w:t>
      </w:r>
      <w:r>
        <w:rPr>
          <w:rFonts w:ascii="宋体" w:hAnsi="宋体"/>
          <w:sz w:val="24"/>
          <w:highlight w:val="none"/>
          <w:lang w:eastAsia="zh-CN"/>
        </w:rPr>
        <w:t>的</w:t>
      </w:r>
      <w:r>
        <w:rPr>
          <w:rFonts w:hint="eastAsia" w:ascii="宋体" w:hAnsi="宋体"/>
          <w:sz w:val="24"/>
          <w:highlight w:val="none"/>
          <w:lang w:eastAsia="zh-CN"/>
        </w:rPr>
        <w:t>，</w:t>
      </w:r>
      <w:r>
        <w:rPr>
          <w:rFonts w:ascii="宋体" w:hAnsi="宋体"/>
          <w:sz w:val="24"/>
          <w:highlight w:val="none"/>
          <w:lang w:eastAsia="zh-CN"/>
        </w:rPr>
        <w:t>因</w:t>
      </w:r>
      <w:r>
        <w:rPr>
          <w:rFonts w:hint="eastAsia" w:ascii="宋体" w:hAnsi="宋体"/>
          <w:sz w:val="24"/>
          <w:highlight w:val="none"/>
          <w:lang w:eastAsia="zh-CN"/>
        </w:rPr>
        <w:t>设计</w:t>
      </w:r>
      <w:r>
        <w:rPr>
          <w:rFonts w:ascii="宋体" w:hAnsi="宋体"/>
          <w:sz w:val="24"/>
          <w:highlight w:val="none"/>
          <w:lang w:eastAsia="zh-CN"/>
        </w:rPr>
        <w:t>人原因</w:t>
      </w:r>
      <w:r>
        <w:rPr>
          <w:rFonts w:hint="eastAsia" w:ascii="宋体" w:hAnsi="宋体"/>
          <w:sz w:val="24"/>
          <w:highlight w:val="none"/>
          <w:lang w:eastAsia="zh-CN"/>
        </w:rPr>
        <w:t>造成发包人</w:t>
      </w:r>
      <w:r>
        <w:rPr>
          <w:rFonts w:ascii="宋体" w:hAnsi="宋体"/>
          <w:sz w:val="24"/>
          <w:highlight w:val="none"/>
          <w:lang w:eastAsia="zh-CN"/>
        </w:rPr>
        <w:t>未能及时办理许可、</w:t>
      </w:r>
      <w:r>
        <w:rPr>
          <w:rFonts w:hint="eastAsia" w:ascii="宋体" w:hAnsi="宋体"/>
          <w:sz w:val="24"/>
          <w:highlight w:val="none"/>
          <w:lang w:eastAsia="zh-CN"/>
        </w:rPr>
        <w:t>核准</w:t>
      </w:r>
      <w:r>
        <w:rPr>
          <w:rFonts w:ascii="宋体" w:hAnsi="宋体"/>
          <w:sz w:val="24"/>
          <w:highlight w:val="none"/>
          <w:lang w:eastAsia="zh-CN"/>
        </w:rPr>
        <w:t>或备案</w:t>
      </w:r>
      <w:r>
        <w:rPr>
          <w:rFonts w:hint="eastAsia" w:ascii="宋体" w:hAnsi="宋体"/>
          <w:sz w:val="24"/>
          <w:highlight w:val="none"/>
          <w:lang w:eastAsia="zh-CN"/>
        </w:rPr>
        <w:t>手续</w:t>
      </w:r>
      <w:r>
        <w:rPr>
          <w:rFonts w:ascii="宋体" w:hAnsi="宋体"/>
          <w:sz w:val="24"/>
          <w:highlight w:val="none"/>
          <w:lang w:eastAsia="zh-CN"/>
        </w:rPr>
        <w:t>，</w:t>
      </w:r>
      <w:r>
        <w:rPr>
          <w:rFonts w:hint="eastAsia" w:ascii="宋体" w:hAnsi="宋体"/>
          <w:sz w:val="24"/>
          <w:highlight w:val="none"/>
          <w:lang w:eastAsia="zh-CN"/>
        </w:rPr>
        <w:t>导致设计工作量增加和（或）设计周期延长时，</w:t>
      </w:r>
      <w:r>
        <w:rPr>
          <w:rFonts w:ascii="宋体" w:hAnsi="宋体"/>
          <w:sz w:val="24"/>
          <w:highlight w:val="none"/>
          <w:lang w:eastAsia="zh-CN"/>
        </w:rPr>
        <w:t>由</w:t>
      </w:r>
      <w:r>
        <w:rPr>
          <w:rFonts w:hint="eastAsia" w:ascii="宋体" w:hAnsi="宋体"/>
          <w:sz w:val="24"/>
          <w:highlight w:val="none"/>
          <w:lang w:eastAsia="zh-CN"/>
        </w:rPr>
        <w:t>设计</w:t>
      </w:r>
      <w:r>
        <w:rPr>
          <w:rFonts w:ascii="宋体" w:hAnsi="宋体"/>
          <w:sz w:val="24"/>
          <w:highlight w:val="none"/>
          <w:lang w:eastAsia="zh-CN"/>
        </w:rPr>
        <w:t>人</w:t>
      </w:r>
      <w:r>
        <w:rPr>
          <w:rFonts w:hint="eastAsia" w:ascii="宋体" w:hAnsi="宋体"/>
          <w:sz w:val="24"/>
          <w:highlight w:val="none"/>
          <w:lang w:eastAsia="zh-CN"/>
        </w:rPr>
        <w:t>自行</w:t>
      </w:r>
      <w:r>
        <w:rPr>
          <w:rFonts w:ascii="宋体" w:hAnsi="宋体"/>
          <w:sz w:val="24"/>
          <w:highlight w:val="none"/>
          <w:lang w:eastAsia="zh-CN"/>
        </w:rPr>
        <w:t>承担由此增加的</w:t>
      </w:r>
      <w:r>
        <w:rPr>
          <w:rFonts w:hint="eastAsia" w:ascii="宋体" w:hAnsi="宋体"/>
          <w:sz w:val="24"/>
          <w:highlight w:val="none"/>
          <w:lang w:eastAsia="zh-CN"/>
        </w:rPr>
        <w:t>设计</w:t>
      </w:r>
      <w:r>
        <w:rPr>
          <w:rFonts w:ascii="宋体" w:hAnsi="宋体"/>
          <w:sz w:val="24"/>
          <w:highlight w:val="none"/>
          <w:lang w:eastAsia="zh-CN"/>
        </w:rPr>
        <w:t>费用和（或）</w:t>
      </w:r>
      <w:r>
        <w:rPr>
          <w:rFonts w:hint="eastAsia" w:ascii="宋体" w:hAnsi="宋体"/>
          <w:sz w:val="24"/>
          <w:highlight w:val="none"/>
          <w:lang w:eastAsia="zh-CN"/>
        </w:rPr>
        <w:t>设计周期延长的责任。</w:t>
      </w:r>
    </w:p>
    <w:p w14:paraId="6602055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3.1.2 设计人应当完成合同约定的工程设计其他服务。</w:t>
      </w:r>
    </w:p>
    <w:p w14:paraId="7694B33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3.1.3 专用合同条款约定的其他义务。</w:t>
      </w:r>
    </w:p>
    <w:p w14:paraId="41AB9361">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30" w:name="_Toc481483876"/>
      <w:r>
        <w:rPr>
          <w:rFonts w:ascii="宋体" w:hAnsi="宋体"/>
          <w:sz w:val="24"/>
          <w:highlight w:val="none"/>
          <w:lang w:eastAsia="zh-CN"/>
        </w:rPr>
        <w:t>3</w:t>
      </w:r>
      <w:bookmarkStart w:id="931" w:name="_Toc296503047"/>
      <w:bookmarkStart w:id="932" w:name="_Toc337558748"/>
      <w:bookmarkStart w:id="933" w:name="_Toc296346548"/>
      <w:r>
        <w:rPr>
          <w:rFonts w:ascii="宋体" w:hAnsi="宋体"/>
          <w:sz w:val="24"/>
          <w:highlight w:val="none"/>
          <w:lang w:eastAsia="zh-CN"/>
        </w:rPr>
        <w:t>.2 项目负责人</w:t>
      </w:r>
      <w:bookmarkEnd w:id="930"/>
    </w:p>
    <w:bookmarkEnd w:id="931"/>
    <w:bookmarkEnd w:id="932"/>
    <w:bookmarkEnd w:id="933"/>
    <w:p w14:paraId="6E41C0C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3.2.1 项目负责人应为合同当事人所确认的人选，并在专用合同条款中明确项目负责人的姓名、</w:t>
      </w:r>
      <w:r>
        <w:rPr>
          <w:rFonts w:hint="eastAsia" w:ascii="宋体" w:hAnsi="宋体"/>
          <w:sz w:val="24"/>
          <w:highlight w:val="none"/>
          <w:lang w:eastAsia="zh-CN"/>
        </w:rPr>
        <w:t>执业资格及等级</w:t>
      </w:r>
      <w:r>
        <w:rPr>
          <w:rFonts w:ascii="宋体" w:hAnsi="宋体"/>
          <w:sz w:val="24"/>
          <w:highlight w:val="none"/>
          <w:lang w:eastAsia="zh-CN"/>
        </w:rPr>
        <w:t>、注册执业证书编号、联系方式及授权范围等事项，项目负责人经</w:t>
      </w:r>
      <w:r>
        <w:rPr>
          <w:rFonts w:hint="eastAsia" w:ascii="宋体" w:hAnsi="宋体"/>
          <w:sz w:val="24"/>
          <w:highlight w:val="none"/>
          <w:lang w:eastAsia="zh-CN"/>
        </w:rPr>
        <w:t>设计</w:t>
      </w:r>
      <w:r>
        <w:rPr>
          <w:rFonts w:ascii="宋体" w:hAnsi="宋体"/>
          <w:sz w:val="24"/>
          <w:highlight w:val="none"/>
          <w:lang w:eastAsia="zh-CN"/>
        </w:rPr>
        <w:t>人授权后代表</w:t>
      </w:r>
      <w:r>
        <w:rPr>
          <w:rFonts w:hint="eastAsia" w:ascii="宋体" w:hAnsi="宋体"/>
          <w:sz w:val="24"/>
          <w:highlight w:val="none"/>
          <w:lang w:eastAsia="zh-CN"/>
        </w:rPr>
        <w:t>设计</w:t>
      </w:r>
      <w:r>
        <w:rPr>
          <w:rFonts w:ascii="宋体" w:hAnsi="宋体"/>
          <w:sz w:val="24"/>
          <w:highlight w:val="none"/>
          <w:lang w:eastAsia="zh-CN"/>
        </w:rPr>
        <w:t>人负责履行合同。</w:t>
      </w:r>
    </w:p>
    <w:p w14:paraId="6B8DC2F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3.2.</w:t>
      </w:r>
      <w:r>
        <w:rPr>
          <w:rFonts w:hint="eastAsia" w:ascii="宋体" w:hAnsi="宋体"/>
          <w:sz w:val="24"/>
          <w:highlight w:val="none"/>
          <w:lang w:eastAsia="zh-CN"/>
        </w:rPr>
        <w:t>2设计</w:t>
      </w:r>
      <w:r>
        <w:rPr>
          <w:rFonts w:ascii="宋体" w:hAnsi="宋体"/>
          <w:sz w:val="24"/>
          <w:highlight w:val="none"/>
          <w:lang w:eastAsia="zh-CN"/>
        </w:rPr>
        <w:t>人需要更换项目负责人的，应</w:t>
      </w:r>
      <w:r>
        <w:rPr>
          <w:rFonts w:hint="eastAsia" w:ascii="宋体" w:hAnsi="宋体"/>
          <w:sz w:val="24"/>
          <w:highlight w:val="none"/>
          <w:lang w:eastAsia="zh-CN"/>
        </w:rPr>
        <w:t>在专用合同条款约定的期限内</w:t>
      </w:r>
      <w:r>
        <w:rPr>
          <w:rFonts w:ascii="宋体" w:hAnsi="宋体"/>
          <w:sz w:val="24"/>
          <w:highlight w:val="none"/>
          <w:lang w:eastAsia="zh-CN"/>
        </w:rPr>
        <w:t>提前书面通知发包人，并征得发包人书面同意。通知中应当载明继任项目负责人的注册执业资格、管理经验等资料，继任项目负责人继续履行第3.2.1项约定的职责。未经发包人书面同意，</w:t>
      </w:r>
      <w:r>
        <w:rPr>
          <w:rFonts w:hint="eastAsia" w:ascii="宋体" w:hAnsi="宋体"/>
          <w:sz w:val="24"/>
          <w:highlight w:val="none"/>
          <w:lang w:eastAsia="zh-CN"/>
        </w:rPr>
        <w:t>设计</w:t>
      </w:r>
      <w:r>
        <w:rPr>
          <w:rFonts w:ascii="宋体" w:hAnsi="宋体"/>
          <w:sz w:val="24"/>
          <w:highlight w:val="none"/>
          <w:lang w:eastAsia="zh-CN"/>
        </w:rPr>
        <w:t>人不得擅自更换项目负责人。</w:t>
      </w:r>
      <w:r>
        <w:rPr>
          <w:rFonts w:hint="eastAsia" w:ascii="宋体" w:hAnsi="宋体"/>
          <w:sz w:val="24"/>
          <w:highlight w:val="none"/>
          <w:lang w:eastAsia="zh-CN"/>
        </w:rPr>
        <w:t>设计</w:t>
      </w:r>
      <w:r>
        <w:rPr>
          <w:rFonts w:ascii="宋体" w:hAnsi="宋体"/>
          <w:sz w:val="24"/>
          <w:highlight w:val="none"/>
          <w:lang w:eastAsia="zh-CN"/>
        </w:rPr>
        <w:t>人擅自更换项目负责人的，应按照专用合同条款的约定承担违约责任</w:t>
      </w:r>
      <w:r>
        <w:rPr>
          <w:rFonts w:hint="eastAsia" w:ascii="宋体" w:hAnsi="宋体"/>
          <w:sz w:val="24"/>
          <w:highlight w:val="none"/>
          <w:lang w:eastAsia="zh-CN"/>
        </w:rPr>
        <w:t>。对于设计人项目负责人确因患病、与设计人解除或终止劳动关系、工伤等原因更换项目负责人的，发包人无正当理由不得拒绝更换。</w:t>
      </w:r>
    </w:p>
    <w:p w14:paraId="387DB04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3.2.</w:t>
      </w:r>
      <w:r>
        <w:rPr>
          <w:rFonts w:hint="eastAsia" w:ascii="宋体" w:hAnsi="宋体"/>
          <w:sz w:val="24"/>
          <w:highlight w:val="none"/>
          <w:lang w:eastAsia="zh-CN"/>
        </w:rPr>
        <w:t>3</w:t>
      </w:r>
      <w:r>
        <w:rPr>
          <w:rFonts w:ascii="宋体" w:hAnsi="宋体"/>
          <w:sz w:val="24"/>
          <w:highlight w:val="none"/>
          <w:lang w:eastAsia="zh-CN"/>
        </w:rPr>
        <w:t xml:space="preserve"> 发包人有权书面通知设计人更换其认为不称职的项目负责人，通知中应当载明要求更换的理由。</w:t>
      </w:r>
      <w:r>
        <w:rPr>
          <w:rFonts w:hint="eastAsia" w:ascii="宋体" w:hAnsi="宋体"/>
          <w:sz w:val="24"/>
          <w:highlight w:val="none"/>
          <w:lang w:eastAsia="zh-CN"/>
        </w:rPr>
        <w:t>对于发包人有理由的更换要求，设计</w:t>
      </w:r>
      <w:r>
        <w:rPr>
          <w:rFonts w:ascii="宋体" w:hAnsi="宋体"/>
          <w:sz w:val="24"/>
          <w:highlight w:val="none"/>
          <w:lang w:eastAsia="zh-CN"/>
        </w:rPr>
        <w:t>人应在</w:t>
      </w:r>
      <w:r>
        <w:rPr>
          <w:rFonts w:hint="eastAsia" w:ascii="宋体" w:hAnsi="宋体"/>
          <w:sz w:val="24"/>
          <w:highlight w:val="none"/>
          <w:lang w:eastAsia="zh-CN"/>
        </w:rPr>
        <w:t>收</w:t>
      </w:r>
      <w:r>
        <w:rPr>
          <w:rFonts w:ascii="宋体" w:hAnsi="宋体"/>
          <w:sz w:val="24"/>
          <w:highlight w:val="none"/>
          <w:lang w:eastAsia="zh-CN"/>
        </w:rPr>
        <w:t>到</w:t>
      </w:r>
      <w:r>
        <w:rPr>
          <w:rFonts w:hint="eastAsia" w:ascii="宋体" w:hAnsi="宋体"/>
          <w:sz w:val="24"/>
          <w:highlight w:val="none"/>
          <w:lang w:eastAsia="zh-CN"/>
        </w:rPr>
        <w:t>书面</w:t>
      </w:r>
      <w:r>
        <w:rPr>
          <w:rFonts w:ascii="宋体" w:hAnsi="宋体"/>
          <w:sz w:val="24"/>
          <w:highlight w:val="none"/>
          <w:lang w:eastAsia="zh-CN"/>
        </w:rPr>
        <w:t>更换通知后</w:t>
      </w:r>
      <w:r>
        <w:rPr>
          <w:rFonts w:hint="eastAsia" w:ascii="宋体" w:hAnsi="宋体"/>
          <w:sz w:val="24"/>
          <w:highlight w:val="none"/>
          <w:lang w:eastAsia="zh-CN"/>
        </w:rPr>
        <w:t>在专用合同条款约定的期限内</w:t>
      </w:r>
      <w:r>
        <w:rPr>
          <w:rFonts w:ascii="宋体" w:hAnsi="宋体"/>
          <w:sz w:val="24"/>
          <w:highlight w:val="none"/>
          <w:lang w:eastAsia="zh-CN"/>
        </w:rPr>
        <w:t>进行更换，并将新任命的项目负责人的注册执业资格、管理经验等资料书面通知发包人。</w:t>
      </w:r>
      <w:r>
        <w:rPr>
          <w:rFonts w:hint="eastAsia" w:ascii="宋体" w:hAnsi="宋体"/>
          <w:sz w:val="24"/>
          <w:highlight w:val="none"/>
          <w:lang w:eastAsia="zh-CN"/>
        </w:rPr>
        <w:t>继</w:t>
      </w:r>
      <w:r>
        <w:rPr>
          <w:rFonts w:ascii="宋体" w:hAnsi="宋体"/>
          <w:sz w:val="24"/>
          <w:highlight w:val="none"/>
          <w:lang w:eastAsia="zh-CN"/>
        </w:rPr>
        <w:t>任项目负责人继续履行第3.2.1项约定的职责。</w:t>
      </w:r>
      <w:r>
        <w:rPr>
          <w:rFonts w:hint="eastAsia" w:ascii="宋体" w:hAnsi="宋体"/>
          <w:sz w:val="24"/>
          <w:highlight w:val="none"/>
          <w:lang w:eastAsia="zh-CN"/>
        </w:rPr>
        <w:t>设计</w:t>
      </w:r>
      <w:r>
        <w:rPr>
          <w:rFonts w:ascii="宋体" w:hAnsi="宋体"/>
          <w:sz w:val="24"/>
          <w:highlight w:val="none"/>
          <w:lang w:eastAsia="zh-CN"/>
        </w:rPr>
        <w:t>人无正当理由拒绝更换项目负责人的，应按照专用合同条款的约定承担违约责任。</w:t>
      </w:r>
    </w:p>
    <w:p w14:paraId="48E0B4AA">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34" w:name="_Toc481483877"/>
      <w:r>
        <w:rPr>
          <w:rFonts w:ascii="宋体" w:hAnsi="宋体"/>
          <w:sz w:val="24"/>
          <w:highlight w:val="none"/>
          <w:lang w:eastAsia="zh-CN"/>
        </w:rPr>
        <w:t>3</w:t>
      </w:r>
      <w:bookmarkStart w:id="935" w:name="_Toc296503048"/>
      <w:bookmarkStart w:id="936" w:name="_Toc296346549"/>
      <w:bookmarkStart w:id="937" w:name="_Toc337558749"/>
      <w:r>
        <w:rPr>
          <w:rFonts w:ascii="宋体" w:hAnsi="宋体"/>
          <w:sz w:val="24"/>
          <w:highlight w:val="none"/>
          <w:lang w:eastAsia="zh-CN"/>
        </w:rPr>
        <w:t xml:space="preserve">.3 </w:t>
      </w:r>
      <w:bookmarkEnd w:id="935"/>
      <w:bookmarkEnd w:id="936"/>
      <w:r>
        <w:rPr>
          <w:rFonts w:hint="eastAsia" w:ascii="宋体" w:hAnsi="宋体"/>
          <w:sz w:val="24"/>
          <w:highlight w:val="none"/>
          <w:lang w:eastAsia="zh-CN"/>
        </w:rPr>
        <w:t>设计</w:t>
      </w:r>
      <w:r>
        <w:rPr>
          <w:rFonts w:ascii="宋体" w:hAnsi="宋体"/>
          <w:sz w:val="24"/>
          <w:highlight w:val="none"/>
          <w:lang w:eastAsia="zh-CN"/>
        </w:rPr>
        <w:t>人人员</w:t>
      </w:r>
      <w:bookmarkEnd w:id="934"/>
    </w:p>
    <w:bookmarkEnd w:id="937"/>
    <w:p w14:paraId="6F7FB6E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3.3.1 除专用合同条款</w:t>
      </w:r>
      <w:r>
        <w:rPr>
          <w:rFonts w:hint="eastAsia" w:ascii="宋体" w:hAnsi="宋体"/>
          <w:sz w:val="24"/>
          <w:highlight w:val="none"/>
          <w:lang w:eastAsia="zh-CN"/>
        </w:rPr>
        <w:t>对期限</w:t>
      </w:r>
      <w:r>
        <w:rPr>
          <w:rFonts w:ascii="宋体" w:hAnsi="宋体"/>
          <w:sz w:val="24"/>
          <w:highlight w:val="none"/>
          <w:lang w:eastAsia="zh-CN"/>
        </w:rPr>
        <w:t>另有约定外，</w:t>
      </w:r>
      <w:r>
        <w:rPr>
          <w:rFonts w:hint="eastAsia" w:ascii="宋体" w:hAnsi="宋体"/>
          <w:sz w:val="24"/>
          <w:highlight w:val="none"/>
          <w:lang w:eastAsia="zh-CN"/>
        </w:rPr>
        <w:t>设计</w:t>
      </w:r>
      <w:r>
        <w:rPr>
          <w:rFonts w:ascii="宋体" w:hAnsi="宋体"/>
          <w:sz w:val="24"/>
          <w:highlight w:val="none"/>
          <w:lang w:eastAsia="zh-CN"/>
        </w:rPr>
        <w:t>人应在接到</w:t>
      </w:r>
      <w:r>
        <w:rPr>
          <w:rFonts w:hint="eastAsia" w:ascii="宋体" w:hAnsi="宋体"/>
          <w:sz w:val="24"/>
          <w:highlight w:val="none"/>
          <w:lang w:eastAsia="zh-CN"/>
        </w:rPr>
        <w:t>开始设计</w:t>
      </w:r>
      <w:r>
        <w:rPr>
          <w:rFonts w:ascii="宋体" w:hAnsi="宋体"/>
          <w:sz w:val="24"/>
          <w:highlight w:val="none"/>
          <w:lang w:eastAsia="zh-CN"/>
        </w:rPr>
        <w:t>通知后7天内，向</w:t>
      </w:r>
      <w:r>
        <w:rPr>
          <w:rFonts w:hint="eastAsia" w:ascii="宋体" w:hAnsi="宋体"/>
          <w:sz w:val="24"/>
          <w:highlight w:val="none"/>
          <w:lang w:eastAsia="zh-CN"/>
        </w:rPr>
        <w:t>发包</w:t>
      </w:r>
      <w:r>
        <w:rPr>
          <w:rFonts w:ascii="宋体" w:hAnsi="宋体"/>
          <w:sz w:val="24"/>
          <w:highlight w:val="none"/>
          <w:lang w:eastAsia="zh-CN"/>
        </w:rPr>
        <w:t>人提交</w:t>
      </w:r>
      <w:r>
        <w:rPr>
          <w:rFonts w:hint="eastAsia" w:ascii="宋体" w:hAnsi="宋体"/>
          <w:sz w:val="24"/>
          <w:highlight w:val="none"/>
          <w:lang w:eastAsia="zh-CN"/>
        </w:rPr>
        <w:t>设计</w:t>
      </w:r>
      <w:r>
        <w:rPr>
          <w:rFonts w:ascii="宋体" w:hAnsi="宋体"/>
          <w:sz w:val="24"/>
          <w:highlight w:val="none"/>
          <w:lang w:eastAsia="zh-CN"/>
        </w:rPr>
        <w:t>人项目管理机构及人员安排的报告，其内容应包括</w:t>
      </w:r>
      <w:r>
        <w:rPr>
          <w:rFonts w:hint="eastAsia" w:ascii="宋体" w:hAnsi="宋体"/>
          <w:sz w:val="24"/>
          <w:highlight w:val="none"/>
          <w:lang w:eastAsia="zh-CN"/>
        </w:rPr>
        <w:t>建筑、结构、给排水、暖通、电气</w:t>
      </w:r>
      <w:r>
        <w:rPr>
          <w:rFonts w:ascii="宋体" w:hAnsi="宋体"/>
          <w:sz w:val="24"/>
          <w:highlight w:val="none"/>
          <w:lang w:eastAsia="zh-CN"/>
        </w:rPr>
        <w:t>等</w:t>
      </w:r>
      <w:r>
        <w:rPr>
          <w:rFonts w:hint="eastAsia" w:ascii="宋体" w:hAnsi="宋体"/>
          <w:sz w:val="24"/>
          <w:highlight w:val="none"/>
          <w:lang w:eastAsia="zh-CN"/>
        </w:rPr>
        <w:t>专业负责人</w:t>
      </w:r>
      <w:r>
        <w:rPr>
          <w:rFonts w:ascii="宋体" w:hAnsi="宋体"/>
          <w:sz w:val="24"/>
          <w:highlight w:val="none"/>
          <w:lang w:eastAsia="zh-CN"/>
        </w:rPr>
        <w:t>名单及其岗位、注册执业资格等。</w:t>
      </w:r>
    </w:p>
    <w:p w14:paraId="11995B6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3.3.2 </w:t>
      </w:r>
      <w:r>
        <w:rPr>
          <w:rFonts w:hint="eastAsia" w:ascii="宋体" w:hAnsi="宋体"/>
          <w:sz w:val="24"/>
          <w:highlight w:val="none"/>
          <w:lang w:eastAsia="zh-CN"/>
        </w:rPr>
        <w:t>设计</w:t>
      </w:r>
      <w:r>
        <w:rPr>
          <w:rFonts w:ascii="宋体" w:hAnsi="宋体"/>
          <w:sz w:val="24"/>
          <w:highlight w:val="none"/>
          <w:lang w:eastAsia="zh-CN"/>
        </w:rPr>
        <w:t>人</w:t>
      </w:r>
      <w:r>
        <w:rPr>
          <w:rFonts w:hint="eastAsia" w:ascii="宋体" w:hAnsi="宋体"/>
          <w:sz w:val="24"/>
          <w:highlight w:val="none"/>
          <w:lang w:eastAsia="zh-CN"/>
        </w:rPr>
        <w:t>委</w:t>
      </w:r>
      <w:r>
        <w:rPr>
          <w:rFonts w:ascii="宋体" w:hAnsi="宋体"/>
          <w:sz w:val="24"/>
          <w:highlight w:val="none"/>
          <w:lang w:eastAsia="zh-CN"/>
        </w:rPr>
        <w:t>派到</w:t>
      </w:r>
      <w:r>
        <w:rPr>
          <w:rFonts w:hint="eastAsia" w:ascii="宋体" w:hAnsi="宋体"/>
          <w:sz w:val="24"/>
          <w:highlight w:val="none"/>
          <w:lang w:eastAsia="zh-CN"/>
        </w:rPr>
        <w:t>工程设计中的设计</w:t>
      </w:r>
      <w:r>
        <w:rPr>
          <w:rFonts w:ascii="宋体" w:hAnsi="宋体"/>
          <w:sz w:val="24"/>
          <w:highlight w:val="none"/>
          <w:lang w:eastAsia="zh-CN"/>
        </w:rPr>
        <w:t>人员应相对稳定。</w:t>
      </w:r>
      <w:r>
        <w:rPr>
          <w:rFonts w:hint="eastAsia" w:ascii="宋体" w:hAnsi="宋体"/>
          <w:sz w:val="24"/>
          <w:highlight w:val="none"/>
          <w:lang w:eastAsia="zh-CN"/>
        </w:rPr>
        <w:t>设计</w:t>
      </w:r>
      <w:r>
        <w:rPr>
          <w:rFonts w:ascii="宋体" w:hAnsi="宋体"/>
          <w:sz w:val="24"/>
          <w:highlight w:val="none"/>
          <w:lang w:eastAsia="zh-CN"/>
        </w:rPr>
        <w:t>过程中</w:t>
      </w:r>
      <w:r>
        <w:rPr>
          <w:rFonts w:hint="eastAsia" w:ascii="宋体" w:hAnsi="宋体"/>
          <w:sz w:val="24"/>
          <w:highlight w:val="none"/>
          <w:lang w:eastAsia="zh-CN"/>
        </w:rPr>
        <w:t>如有变动</w:t>
      </w:r>
      <w:r>
        <w:rPr>
          <w:rFonts w:ascii="宋体" w:hAnsi="宋体"/>
          <w:sz w:val="24"/>
          <w:highlight w:val="none"/>
          <w:lang w:eastAsia="zh-CN"/>
        </w:rPr>
        <w:t>，</w:t>
      </w:r>
      <w:r>
        <w:rPr>
          <w:rFonts w:hint="eastAsia" w:ascii="宋体" w:hAnsi="宋体"/>
          <w:sz w:val="24"/>
          <w:highlight w:val="none"/>
          <w:lang w:eastAsia="zh-CN"/>
        </w:rPr>
        <w:t>设计</w:t>
      </w:r>
      <w:r>
        <w:rPr>
          <w:rFonts w:ascii="宋体" w:hAnsi="宋体"/>
          <w:sz w:val="24"/>
          <w:highlight w:val="none"/>
          <w:lang w:eastAsia="zh-CN"/>
        </w:rPr>
        <w:t>人应及时向</w:t>
      </w:r>
      <w:r>
        <w:rPr>
          <w:rFonts w:hint="eastAsia" w:ascii="宋体" w:hAnsi="宋体"/>
          <w:sz w:val="24"/>
          <w:highlight w:val="none"/>
          <w:lang w:eastAsia="zh-CN"/>
        </w:rPr>
        <w:t>发包</w:t>
      </w:r>
      <w:r>
        <w:rPr>
          <w:rFonts w:ascii="宋体" w:hAnsi="宋体"/>
          <w:sz w:val="24"/>
          <w:highlight w:val="none"/>
          <w:lang w:eastAsia="zh-CN"/>
        </w:rPr>
        <w:t>人提交</w:t>
      </w:r>
      <w:r>
        <w:rPr>
          <w:rFonts w:hint="eastAsia" w:ascii="宋体" w:hAnsi="宋体"/>
          <w:sz w:val="24"/>
          <w:highlight w:val="none"/>
          <w:lang w:eastAsia="zh-CN"/>
        </w:rPr>
        <w:t>工程设计</w:t>
      </w:r>
      <w:r>
        <w:rPr>
          <w:rFonts w:ascii="宋体" w:hAnsi="宋体"/>
          <w:sz w:val="24"/>
          <w:highlight w:val="none"/>
          <w:lang w:eastAsia="zh-CN"/>
        </w:rPr>
        <w:t>人员变动情况的报告。</w:t>
      </w:r>
      <w:r>
        <w:rPr>
          <w:rFonts w:hint="eastAsia" w:ascii="宋体" w:hAnsi="宋体"/>
          <w:sz w:val="24"/>
          <w:highlight w:val="none"/>
          <w:lang w:eastAsia="zh-CN"/>
        </w:rPr>
        <w:t>设计</w:t>
      </w:r>
      <w:r>
        <w:rPr>
          <w:rFonts w:ascii="宋体" w:hAnsi="宋体"/>
          <w:sz w:val="24"/>
          <w:highlight w:val="none"/>
          <w:lang w:eastAsia="zh-CN"/>
        </w:rPr>
        <w:t>人更换</w:t>
      </w:r>
      <w:r>
        <w:rPr>
          <w:rFonts w:hint="eastAsia" w:ascii="宋体" w:hAnsi="宋体"/>
          <w:sz w:val="24"/>
          <w:highlight w:val="none"/>
          <w:lang w:eastAsia="zh-CN"/>
        </w:rPr>
        <w:t>专业负责</w:t>
      </w:r>
      <w:r>
        <w:rPr>
          <w:rFonts w:ascii="宋体" w:hAnsi="宋体"/>
          <w:sz w:val="24"/>
          <w:highlight w:val="none"/>
          <w:lang w:eastAsia="zh-CN"/>
        </w:rPr>
        <w:t>人时，应提前7天书面通知</w:t>
      </w:r>
      <w:r>
        <w:rPr>
          <w:rFonts w:hint="eastAsia" w:ascii="宋体" w:hAnsi="宋体"/>
          <w:sz w:val="24"/>
          <w:highlight w:val="none"/>
          <w:lang w:eastAsia="zh-CN"/>
        </w:rPr>
        <w:t>发包</w:t>
      </w:r>
      <w:r>
        <w:rPr>
          <w:rFonts w:ascii="宋体" w:hAnsi="宋体"/>
          <w:sz w:val="24"/>
          <w:highlight w:val="none"/>
          <w:lang w:eastAsia="zh-CN"/>
        </w:rPr>
        <w:t>人，</w:t>
      </w:r>
      <w:r>
        <w:rPr>
          <w:rFonts w:hint="eastAsia" w:ascii="宋体" w:hAnsi="宋体"/>
          <w:sz w:val="24"/>
          <w:highlight w:val="none"/>
          <w:lang w:eastAsia="zh-CN"/>
        </w:rPr>
        <w:t>除专业负责人无法正常履职情形外，还应</w:t>
      </w:r>
      <w:r>
        <w:rPr>
          <w:rFonts w:ascii="宋体" w:hAnsi="宋体"/>
          <w:sz w:val="24"/>
          <w:highlight w:val="none"/>
          <w:lang w:eastAsia="zh-CN"/>
        </w:rPr>
        <w:t>征得发包人书面同意。通知中应当载明继任人员的注册执业资格、</w:t>
      </w:r>
      <w:r>
        <w:rPr>
          <w:rFonts w:hint="eastAsia" w:ascii="宋体" w:hAnsi="宋体"/>
          <w:sz w:val="24"/>
          <w:highlight w:val="none"/>
          <w:lang w:eastAsia="zh-CN"/>
        </w:rPr>
        <w:t>执业</w:t>
      </w:r>
      <w:r>
        <w:rPr>
          <w:rFonts w:ascii="宋体" w:hAnsi="宋体"/>
          <w:sz w:val="24"/>
          <w:highlight w:val="none"/>
          <w:lang w:eastAsia="zh-CN"/>
        </w:rPr>
        <w:t>经验等资料。</w:t>
      </w:r>
    </w:p>
    <w:p w14:paraId="4354F01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3.3.3 发包人对于</w:t>
      </w:r>
      <w:r>
        <w:rPr>
          <w:rFonts w:hint="eastAsia" w:ascii="宋体" w:hAnsi="宋体"/>
          <w:sz w:val="24"/>
          <w:highlight w:val="none"/>
          <w:lang w:eastAsia="zh-CN"/>
        </w:rPr>
        <w:t>设计</w:t>
      </w:r>
      <w:r>
        <w:rPr>
          <w:rFonts w:ascii="宋体" w:hAnsi="宋体"/>
          <w:sz w:val="24"/>
          <w:highlight w:val="none"/>
          <w:lang w:eastAsia="zh-CN"/>
        </w:rPr>
        <w:t>人主要</w:t>
      </w:r>
      <w:r>
        <w:rPr>
          <w:rFonts w:hint="eastAsia" w:ascii="宋体" w:hAnsi="宋体"/>
          <w:sz w:val="24"/>
          <w:highlight w:val="none"/>
          <w:lang w:eastAsia="zh-CN"/>
        </w:rPr>
        <w:t>设计</w:t>
      </w:r>
      <w:r>
        <w:rPr>
          <w:rFonts w:ascii="宋体" w:hAnsi="宋体"/>
          <w:sz w:val="24"/>
          <w:highlight w:val="none"/>
          <w:lang w:eastAsia="zh-CN"/>
        </w:rPr>
        <w:t>人员</w:t>
      </w:r>
      <w:r>
        <w:rPr>
          <w:rFonts w:hint="eastAsia" w:ascii="宋体" w:hAnsi="宋体"/>
          <w:sz w:val="24"/>
          <w:highlight w:val="none"/>
          <w:lang w:eastAsia="zh-CN"/>
        </w:rPr>
        <w:t>的资格或能力</w:t>
      </w:r>
      <w:r>
        <w:rPr>
          <w:rFonts w:ascii="宋体" w:hAnsi="宋体"/>
          <w:sz w:val="24"/>
          <w:highlight w:val="none"/>
          <w:lang w:eastAsia="zh-CN"/>
        </w:rPr>
        <w:t>有异议的，</w:t>
      </w:r>
      <w:r>
        <w:rPr>
          <w:rFonts w:hint="eastAsia" w:ascii="宋体" w:hAnsi="宋体"/>
          <w:sz w:val="24"/>
          <w:highlight w:val="none"/>
          <w:lang w:eastAsia="zh-CN"/>
        </w:rPr>
        <w:t>设计</w:t>
      </w:r>
      <w:r>
        <w:rPr>
          <w:rFonts w:ascii="宋体" w:hAnsi="宋体"/>
          <w:sz w:val="24"/>
          <w:highlight w:val="none"/>
          <w:lang w:eastAsia="zh-CN"/>
        </w:rPr>
        <w:t>人应提供资料证明被质疑人员有能力完成其岗位工作或不存在发包人所质疑的情形。发包人要求撤换不能按照合同约定履行职责及义务的主要</w:t>
      </w:r>
      <w:r>
        <w:rPr>
          <w:rFonts w:hint="eastAsia" w:ascii="宋体" w:hAnsi="宋体"/>
          <w:sz w:val="24"/>
          <w:highlight w:val="none"/>
          <w:lang w:eastAsia="zh-CN"/>
        </w:rPr>
        <w:t>设计</w:t>
      </w:r>
      <w:r>
        <w:rPr>
          <w:rFonts w:ascii="宋体" w:hAnsi="宋体"/>
          <w:sz w:val="24"/>
          <w:highlight w:val="none"/>
          <w:lang w:eastAsia="zh-CN"/>
        </w:rPr>
        <w:t>人员的，</w:t>
      </w:r>
      <w:r>
        <w:rPr>
          <w:rFonts w:hint="eastAsia" w:ascii="宋体" w:hAnsi="宋体"/>
          <w:sz w:val="24"/>
          <w:highlight w:val="none"/>
          <w:lang w:eastAsia="zh-CN"/>
        </w:rPr>
        <w:t>设计</w:t>
      </w:r>
      <w:r>
        <w:rPr>
          <w:rFonts w:ascii="宋体" w:hAnsi="宋体"/>
          <w:sz w:val="24"/>
          <w:highlight w:val="none"/>
          <w:lang w:eastAsia="zh-CN"/>
        </w:rPr>
        <w:t>人</w:t>
      </w:r>
      <w:r>
        <w:rPr>
          <w:rFonts w:hint="eastAsia" w:ascii="宋体" w:hAnsi="宋体"/>
          <w:sz w:val="24"/>
          <w:highlight w:val="none"/>
          <w:lang w:eastAsia="zh-CN"/>
        </w:rPr>
        <w:t>认为发包人有理由的，</w:t>
      </w:r>
      <w:r>
        <w:rPr>
          <w:rFonts w:ascii="宋体" w:hAnsi="宋体"/>
          <w:sz w:val="24"/>
          <w:highlight w:val="none"/>
          <w:lang w:eastAsia="zh-CN"/>
        </w:rPr>
        <w:t>应当撤换。</w:t>
      </w:r>
      <w:r>
        <w:rPr>
          <w:rFonts w:hint="eastAsia" w:ascii="宋体" w:hAnsi="宋体"/>
          <w:sz w:val="24"/>
          <w:highlight w:val="none"/>
          <w:lang w:eastAsia="zh-CN"/>
        </w:rPr>
        <w:t>设计</w:t>
      </w:r>
      <w:r>
        <w:rPr>
          <w:rFonts w:ascii="宋体" w:hAnsi="宋体"/>
          <w:sz w:val="24"/>
          <w:highlight w:val="none"/>
          <w:lang w:eastAsia="zh-CN"/>
        </w:rPr>
        <w:t>人无正当理由拒绝撤换的，应按照专用合同条款的约定承担违约责任。</w:t>
      </w:r>
    </w:p>
    <w:p w14:paraId="2C8A67A3">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38" w:name="_Toc481483878"/>
      <w:r>
        <w:rPr>
          <w:rFonts w:ascii="宋体" w:hAnsi="宋体"/>
          <w:sz w:val="24"/>
          <w:highlight w:val="none"/>
          <w:lang w:eastAsia="zh-CN"/>
        </w:rPr>
        <w:t>3</w:t>
      </w:r>
      <w:bookmarkStart w:id="939" w:name="_Toc337558751"/>
      <w:bookmarkStart w:id="940" w:name="_Toc296346552"/>
      <w:bookmarkStart w:id="941" w:name="_Toc296503051"/>
      <w:r>
        <w:rPr>
          <w:rFonts w:ascii="宋体" w:hAnsi="宋体"/>
          <w:sz w:val="24"/>
          <w:highlight w:val="none"/>
          <w:lang w:eastAsia="zh-CN"/>
        </w:rPr>
        <w:t>.</w:t>
      </w:r>
      <w:r>
        <w:rPr>
          <w:rFonts w:hint="eastAsia" w:ascii="宋体" w:hAnsi="宋体"/>
          <w:sz w:val="24"/>
          <w:highlight w:val="none"/>
          <w:lang w:eastAsia="zh-CN"/>
        </w:rPr>
        <w:t>4设计</w:t>
      </w:r>
      <w:r>
        <w:rPr>
          <w:rFonts w:ascii="宋体" w:hAnsi="宋体"/>
          <w:sz w:val="24"/>
          <w:highlight w:val="none"/>
          <w:lang w:eastAsia="zh-CN"/>
        </w:rPr>
        <w:t>分包</w:t>
      </w:r>
      <w:bookmarkEnd w:id="938"/>
    </w:p>
    <w:bookmarkEnd w:id="939"/>
    <w:bookmarkEnd w:id="940"/>
    <w:bookmarkEnd w:id="941"/>
    <w:p w14:paraId="54B6992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4</w:t>
      </w:r>
      <w:r>
        <w:rPr>
          <w:rFonts w:ascii="宋体" w:hAnsi="宋体"/>
          <w:sz w:val="24"/>
          <w:highlight w:val="none"/>
          <w:lang w:eastAsia="zh-CN"/>
        </w:rPr>
        <w:t xml:space="preserve">.1 </w:t>
      </w:r>
      <w:r>
        <w:rPr>
          <w:rFonts w:hint="eastAsia" w:ascii="宋体" w:hAnsi="宋体"/>
          <w:sz w:val="24"/>
          <w:highlight w:val="none"/>
          <w:lang w:eastAsia="zh-CN"/>
        </w:rPr>
        <w:t>设计</w:t>
      </w:r>
      <w:r>
        <w:rPr>
          <w:rFonts w:ascii="宋体" w:hAnsi="宋体"/>
          <w:sz w:val="24"/>
          <w:highlight w:val="none"/>
          <w:lang w:eastAsia="zh-CN"/>
        </w:rPr>
        <w:t>分包的一般约定</w:t>
      </w:r>
    </w:p>
    <w:p w14:paraId="7C1F3FB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人不得将其承包的全部工程</w:t>
      </w:r>
      <w:r>
        <w:rPr>
          <w:rFonts w:hint="eastAsia" w:ascii="宋体" w:hAnsi="宋体"/>
          <w:sz w:val="24"/>
          <w:highlight w:val="none"/>
          <w:lang w:eastAsia="zh-CN"/>
        </w:rPr>
        <w:t>设计</w:t>
      </w:r>
      <w:r>
        <w:rPr>
          <w:rFonts w:ascii="宋体" w:hAnsi="宋体"/>
          <w:sz w:val="24"/>
          <w:highlight w:val="none"/>
          <w:lang w:eastAsia="zh-CN"/>
        </w:rPr>
        <w:t>转包给第三人，或将其承包的全部工程</w:t>
      </w:r>
      <w:r>
        <w:rPr>
          <w:rFonts w:hint="eastAsia" w:ascii="宋体" w:hAnsi="宋体"/>
          <w:sz w:val="24"/>
          <w:highlight w:val="none"/>
          <w:lang w:eastAsia="zh-CN"/>
        </w:rPr>
        <w:t>设计</w:t>
      </w:r>
      <w:r>
        <w:rPr>
          <w:rFonts w:ascii="宋体" w:hAnsi="宋体"/>
          <w:sz w:val="24"/>
          <w:highlight w:val="none"/>
          <w:lang w:eastAsia="zh-CN"/>
        </w:rPr>
        <w:t>肢解后以分包的名义转包给第三人。</w:t>
      </w:r>
      <w:r>
        <w:rPr>
          <w:rFonts w:hint="eastAsia" w:ascii="宋体" w:hAnsi="宋体"/>
          <w:sz w:val="24"/>
          <w:highlight w:val="none"/>
          <w:lang w:eastAsia="zh-CN"/>
        </w:rPr>
        <w:t>设计</w:t>
      </w:r>
      <w:r>
        <w:rPr>
          <w:rFonts w:ascii="宋体" w:hAnsi="宋体"/>
          <w:sz w:val="24"/>
          <w:highlight w:val="none"/>
          <w:lang w:eastAsia="zh-CN"/>
        </w:rPr>
        <w:t>人不得将工程主体结构、关键性工作及专用合同条款中禁止分包的工程</w:t>
      </w:r>
      <w:r>
        <w:rPr>
          <w:rFonts w:hint="eastAsia" w:ascii="宋体" w:hAnsi="宋体"/>
          <w:sz w:val="24"/>
          <w:highlight w:val="none"/>
          <w:lang w:eastAsia="zh-CN"/>
        </w:rPr>
        <w:t>设计</w:t>
      </w:r>
      <w:r>
        <w:rPr>
          <w:rFonts w:ascii="宋体" w:hAnsi="宋体"/>
          <w:sz w:val="24"/>
          <w:highlight w:val="none"/>
          <w:lang w:eastAsia="zh-CN"/>
        </w:rPr>
        <w:t>分包给第三人，</w:t>
      </w:r>
      <w:r>
        <w:rPr>
          <w:rFonts w:hint="eastAsia" w:ascii="宋体" w:hAnsi="宋体"/>
          <w:sz w:val="24"/>
          <w:highlight w:val="none"/>
          <w:lang w:eastAsia="zh-CN"/>
        </w:rPr>
        <w:t>工程</w:t>
      </w:r>
      <w:r>
        <w:rPr>
          <w:rFonts w:ascii="宋体" w:hAnsi="宋体"/>
          <w:sz w:val="24"/>
          <w:highlight w:val="none"/>
          <w:lang w:eastAsia="zh-CN"/>
        </w:rPr>
        <w:t>主体结构、关键性工作的范围由合同当事人按照法律规定在专用合同条款中予以明确。</w:t>
      </w:r>
      <w:r>
        <w:rPr>
          <w:rFonts w:hint="eastAsia" w:ascii="宋体" w:hAnsi="宋体"/>
          <w:sz w:val="24"/>
          <w:highlight w:val="none"/>
          <w:lang w:eastAsia="zh-CN"/>
        </w:rPr>
        <w:t>设计人不得进行违法分包。</w:t>
      </w:r>
    </w:p>
    <w:p w14:paraId="55DB5C2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4</w:t>
      </w:r>
      <w:r>
        <w:rPr>
          <w:rFonts w:ascii="宋体" w:hAnsi="宋体"/>
          <w:sz w:val="24"/>
          <w:highlight w:val="none"/>
          <w:lang w:eastAsia="zh-CN"/>
        </w:rPr>
        <w:t xml:space="preserve">.2 </w:t>
      </w:r>
      <w:r>
        <w:rPr>
          <w:rFonts w:hint="eastAsia" w:ascii="宋体" w:hAnsi="宋体"/>
          <w:sz w:val="24"/>
          <w:highlight w:val="none"/>
          <w:lang w:eastAsia="zh-CN"/>
        </w:rPr>
        <w:t>设计</w:t>
      </w:r>
      <w:r>
        <w:rPr>
          <w:rFonts w:ascii="宋体" w:hAnsi="宋体"/>
          <w:sz w:val="24"/>
          <w:highlight w:val="none"/>
          <w:lang w:eastAsia="zh-CN"/>
        </w:rPr>
        <w:t>分包的确定</w:t>
      </w:r>
    </w:p>
    <w:p w14:paraId="5B6BA2A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人应按专用合同条款的约定</w:t>
      </w:r>
      <w:r>
        <w:rPr>
          <w:rFonts w:hint="eastAsia" w:ascii="宋体" w:hAnsi="宋体"/>
          <w:sz w:val="24"/>
          <w:highlight w:val="none"/>
          <w:lang w:eastAsia="zh-CN"/>
        </w:rPr>
        <w:t>或经过发包人书面同意后</w:t>
      </w:r>
      <w:r>
        <w:rPr>
          <w:rFonts w:ascii="宋体" w:hAnsi="宋体"/>
          <w:sz w:val="24"/>
          <w:highlight w:val="none"/>
          <w:lang w:eastAsia="zh-CN"/>
        </w:rPr>
        <w:t>进行分包，确定分包人。按照合同约定</w:t>
      </w:r>
      <w:r>
        <w:rPr>
          <w:rFonts w:hint="eastAsia" w:ascii="宋体" w:hAnsi="宋体"/>
          <w:sz w:val="24"/>
          <w:highlight w:val="none"/>
          <w:lang w:eastAsia="zh-CN"/>
        </w:rPr>
        <w:t>或经过发包人书面同意后</w:t>
      </w:r>
      <w:r>
        <w:rPr>
          <w:rFonts w:ascii="宋体" w:hAnsi="宋体"/>
          <w:sz w:val="24"/>
          <w:highlight w:val="none"/>
          <w:lang w:eastAsia="zh-CN"/>
        </w:rPr>
        <w:t>进行分包的，</w:t>
      </w:r>
      <w:r>
        <w:rPr>
          <w:rFonts w:hint="eastAsia" w:ascii="宋体" w:hAnsi="宋体"/>
          <w:sz w:val="24"/>
          <w:highlight w:val="none"/>
          <w:lang w:eastAsia="zh-CN"/>
        </w:rPr>
        <w:t>设计</w:t>
      </w:r>
      <w:r>
        <w:rPr>
          <w:rFonts w:ascii="宋体" w:hAnsi="宋体"/>
          <w:sz w:val="24"/>
          <w:highlight w:val="none"/>
          <w:lang w:eastAsia="zh-CN"/>
        </w:rPr>
        <w:t>人应确保分包人具有相应的资质和能力。工程</w:t>
      </w:r>
      <w:r>
        <w:rPr>
          <w:rFonts w:hint="eastAsia" w:ascii="宋体" w:hAnsi="宋体"/>
          <w:sz w:val="24"/>
          <w:highlight w:val="none"/>
          <w:lang w:eastAsia="zh-CN"/>
        </w:rPr>
        <w:t>设计</w:t>
      </w:r>
      <w:r>
        <w:rPr>
          <w:rFonts w:ascii="宋体" w:hAnsi="宋体"/>
          <w:sz w:val="24"/>
          <w:highlight w:val="none"/>
          <w:lang w:eastAsia="zh-CN"/>
        </w:rPr>
        <w:t>分包不减轻或免除</w:t>
      </w:r>
      <w:r>
        <w:rPr>
          <w:rFonts w:hint="eastAsia" w:ascii="宋体" w:hAnsi="宋体"/>
          <w:sz w:val="24"/>
          <w:highlight w:val="none"/>
          <w:lang w:eastAsia="zh-CN"/>
        </w:rPr>
        <w:t>设计</w:t>
      </w:r>
      <w:r>
        <w:rPr>
          <w:rFonts w:ascii="宋体" w:hAnsi="宋体"/>
          <w:sz w:val="24"/>
          <w:highlight w:val="none"/>
          <w:lang w:eastAsia="zh-CN"/>
        </w:rPr>
        <w:t>人的责任和义务，</w:t>
      </w:r>
      <w:r>
        <w:rPr>
          <w:rFonts w:hint="eastAsia" w:ascii="宋体" w:hAnsi="宋体"/>
          <w:sz w:val="24"/>
          <w:highlight w:val="none"/>
          <w:lang w:eastAsia="zh-CN"/>
        </w:rPr>
        <w:t>设计</w:t>
      </w:r>
      <w:r>
        <w:rPr>
          <w:rFonts w:ascii="宋体" w:hAnsi="宋体"/>
          <w:sz w:val="24"/>
          <w:highlight w:val="none"/>
          <w:lang w:eastAsia="zh-CN"/>
        </w:rPr>
        <w:t>人和分包人就分包工程</w:t>
      </w:r>
      <w:r>
        <w:rPr>
          <w:rFonts w:hint="eastAsia" w:ascii="宋体" w:hAnsi="宋体"/>
          <w:sz w:val="24"/>
          <w:highlight w:val="none"/>
          <w:lang w:eastAsia="zh-CN"/>
        </w:rPr>
        <w:t>设计</w:t>
      </w:r>
      <w:r>
        <w:rPr>
          <w:rFonts w:ascii="宋体" w:hAnsi="宋体"/>
          <w:sz w:val="24"/>
          <w:highlight w:val="none"/>
          <w:lang w:eastAsia="zh-CN"/>
        </w:rPr>
        <w:t>向发包人承担连带责任。</w:t>
      </w:r>
    </w:p>
    <w:p w14:paraId="4B4ADF7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4</w:t>
      </w:r>
      <w:r>
        <w:rPr>
          <w:rFonts w:ascii="宋体" w:hAnsi="宋体"/>
          <w:sz w:val="24"/>
          <w:highlight w:val="none"/>
          <w:lang w:eastAsia="zh-CN"/>
        </w:rPr>
        <w:t xml:space="preserve">.3 </w:t>
      </w:r>
      <w:r>
        <w:rPr>
          <w:rFonts w:hint="eastAsia" w:ascii="宋体" w:hAnsi="宋体"/>
          <w:sz w:val="24"/>
          <w:highlight w:val="none"/>
          <w:lang w:eastAsia="zh-CN"/>
        </w:rPr>
        <w:t>设计</w:t>
      </w:r>
      <w:r>
        <w:rPr>
          <w:rFonts w:ascii="宋体" w:hAnsi="宋体"/>
          <w:sz w:val="24"/>
          <w:highlight w:val="none"/>
          <w:lang w:eastAsia="zh-CN"/>
        </w:rPr>
        <w:t>分包管理</w:t>
      </w:r>
    </w:p>
    <w:p w14:paraId="126CB8E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人应</w:t>
      </w:r>
      <w:r>
        <w:rPr>
          <w:rFonts w:hint="eastAsia" w:ascii="宋体" w:hAnsi="宋体"/>
          <w:sz w:val="24"/>
          <w:highlight w:val="none"/>
          <w:lang w:eastAsia="zh-CN"/>
        </w:rPr>
        <w:t>按照专用合同条款的约定</w:t>
      </w:r>
      <w:r>
        <w:rPr>
          <w:rFonts w:ascii="宋体" w:hAnsi="宋体"/>
          <w:sz w:val="24"/>
          <w:highlight w:val="none"/>
          <w:lang w:eastAsia="zh-CN"/>
        </w:rPr>
        <w:t>向</w:t>
      </w:r>
      <w:r>
        <w:rPr>
          <w:rFonts w:hint="eastAsia" w:ascii="宋体" w:hAnsi="宋体"/>
          <w:sz w:val="24"/>
          <w:highlight w:val="none"/>
          <w:lang w:eastAsia="zh-CN"/>
        </w:rPr>
        <w:t>发包</w:t>
      </w:r>
      <w:r>
        <w:rPr>
          <w:rFonts w:ascii="宋体" w:hAnsi="宋体"/>
          <w:sz w:val="24"/>
          <w:highlight w:val="none"/>
          <w:lang w:eastAsia="zh-CN"/>
        </w:rPr>
        <w:t>人提交分包人的主要</w:t>
      </w:r>
      <w:r>
        <w:rPr>
          <w:rFonts w:hint="eastAsia" w:ascii="宋体" w:hAnsi="宋体"/>
          <w:sz w:val="24"/>
          <w:highlight w:val="none"/>
          <w:lang w:eastAsia="zh-CN"/>
        </w:rPr>
        <w:t>工程设计</w:t>
      </w:r>
      <w:r>
        <w:rPr>
          <w:rFonts w:ascii="宋体" w:hAnsi="宋体"/>
          <w:sz w:val="24"/>
          <w:highlight w:val="none"/>
          <w:lang w:eastAsia="zh-CN"/>
        </w:rPr>
        <w:t>人员</w:t>
      </w:r>
      <w:r>
        <w:rPr>
          <w:rFonts w:hint="eastAsia" w:ascii="宋体" w:hAnsi="宋体"/>
          <w:sz w:val="24"/>
          <w:highlight w:val="none"/>
          <w:lang w:eastAsia="zh-CN"/>
        </w:rPr>
        <w:t>名单、注册执业资格及执业经历等。</w:t>
      </w:r>
    </w:p>
    <w:p w14:paraId="6FFEE88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4</w:t>
      </w:r>
      <w:r>
        <w:rPr>
          <w:rFonts w:ascii="宋体" w:hAnsi="宋体"/>
          <w:sz w:val="24"/>
          <w:highlight w:val="none"/>
          <w:lang w:eastAsia="zh-CN"/>
        </w:rPr>
        <w:t>.4 分包</w:t>
      </w:r>
      <w:r>
        <w:rPr>
          <w:rFonts w:hint="eastAsia" w:ascii="宋体" w:hAnsi="宋体"/>
          <w:sz w:val="24"/>
          <w:highlight w:val="none"/>
          <w:lang w:eastAsia="zh-CN"/>
        </w:rPr>
        <w:t>工程设计费</w:t>
      </w:r>
    </w:p>
    <w:p w14:paraId="212BAF7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（1）除本项第（2）目约定的情况或专用合同条款另有约定外，分包</w:t>
      </w:r>
      <w:r>
        <w:rPr>
          <w:rFonts w:hint="eastAsia" w:ascii="宋体" w:hAnsi="宋体"/>
          <w:sz w:val="24"/>
          <w:highlight w:val="none"/>
          <w:lang w:eastAsia="zh-CN"/>
        </w:rPr>
        <w:t>工程设计费</w:t>
      </w:r>
      <w:r>
        <w:rPr>
          <w:rFonts w:ascii="宋体" w:hAnsi="宋体"/>
          <w:sz w:val="24"/>
          <w:highlight w:val="none"/>
          <w:lang w:eastAsia="zh-CN"/>
        </w:rPr>
        <w:t>由</w:t>
      </w:r>
      <w:r>
        <w:rPr>
          <w:rFonts w:hint="eastAsia" w:ascii="宋体" w:hAnsi="宋体"/>
          <w:sz w:val="24"/>
          <w:highlight w:val="none"/>
          <w:lang w:eastAsia="zh-CN"/>
        </w:rPr>
        <w:t>设计</w:t>
      </w:r>
      <w:r>
        <w:rPr>
          <w:rFonts w:ascii="宋体" w:hAnsi="宋体"/>
          <w:sz w:val="24"/>
          <w:highlight w:val="none"/>
          <w:lang w:eastAsia="zh-CN"/>
        </w:rPr>
        <w:t>人与分包人结算，未经</w:t>
      </w:r>
      <w:r>
        <w:rPr>
          <w:rFonts w:hint="eastAsia" w:ascii="宋体" w:hAnsi="宋体"/>
          <w:sz w:val="24"/>
          <w:highlight w:val="none"/>
          <w:lang w:eastAsia="zh-CN"/>
        </w:rPr>
        <w:t>设计</w:t>
      </w:r>
      <w:r>
        <w:rPr>
          <w:rFonts w:ascii="宋体" w:hAnsi="宋体"/>
          <w:sz w:val="24"/>
          <w:highlight w:val="none"/>
          <w:lang w:eastAsia="zh-CN"/>
        </w:rPr>
        <w:t>人同意，发包人不得向分包人支付分包工程</w:t>
      </w:r>
      <w:r>
        <w:rPr>
          <w:rFonts w:hint="eastAsia" w:ascii="宋体" w:hAnsi="宋体"/>
          <w:sz w:val="24"/>
          <w:highlight w:val="none"/>
          <w:lang w:eastAsia="zh-CN"/>
        </w:rPr>
        <w:t>设计费</w:t>
      </w:r>
      <w:r>
        <w:rPr>
          <w:rFonts w:ascii="宋体" w:hAnsi="宋体"/>
          <w:sz w:val="24"/>
          <w:highlight w:val="none"/>
          <w:lang w:eastAsia="zh-CN"/>
        </w:rPr>
        <w:t>；</w:t>
      </w:r>
    </w:p>
    <w:p w14:paraId="23F6CD5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（2）生效</w:t>
      </w:r>
      <w:r>
        <w:rPr>
          <w:rFonts w:hint="eastAsia" w:ascii="宋体" w:hAnsi="宋体"/>
          <w:sz w:val="24"/>
          <w:highlight w:val="none"/>
          <w:lang w:eastAsia="zh-CN"/>
        </w:rPr>
        <w:t>的法院判决书或仲裁裁决书</w:t>
      </w:r>
      <w:r>
        <w:rPr>
          <w:rFonts w:ascii="宋体" w:hAnsi="宋体"/>
          <w:sz w:val="24"/>
          <w:highlight w:val="none"/>
          <w:lang w:eastAsia="zh-CN"/>
        </w:rPr>
        <w:t>要求发包人向分包人支付分包</w:t>
      </w:r>
      <w:r>
        <w:rPr>
          <w:rFonts w:hint="eastAsia" w:ascii="宋体" w:hAnsi="宋体"/>
          <w:sz w:val="24"/>
          <w:highlight w:val="none"/>
          <w:lang w:eastAsia="zh-CN"/>
        </w:rPr>
        <w:t>工程设计费</w:t>
      </w:r>
      <w:r>
        <w:rPr>
          <w:rFonts w:ascii="宋体" w:hAnsi="宋体"/>
          <w:sz w:val="24"/>
          <w:highlight w:val="none"/>
          <w:lang w:eastAsia="zh-CN"/>
        </w:rPr>
        <w:t>的，发包人有权从应付</w:t>
      </w:r>
      <w:r>
        <w:rPr>
          <w:rFonts w:hint="eastAsia" w:ascii="宋体" w:hAnsi="宋体"/>
          <w:sz w:val="24"/>
          <w:highlight w:val="none"/>
          <w:lang w:eastAsia="zh-CN"/>
        </w:rPr>
        <w:t>设计</w:t>
      </w:r>
      <w:r>
        <w:rPr>
          <w:rFonts w:ascii="宋体" w:hAnsi="宋体"/>
          <w:sz w:val="24"/>
          <w:highlight w:val="none"/>
          <w:lang w:eastAsia="zh-CN"/>
        </w:rPr>
        <w:t>人</w:t>
      </w:r>
      <w:r>
        <w:rPr>
          <w:rFonts w:hint="eastAsia" w:ascii="宋体" w:hAnsi="宋体"/>
          <w:sz w:val="24"/>
          <w:highlight w:val="none"/>
          <w:lang w:eastAsia="zh-CN"/>
        </w:rPr>
        <w:t>合同价</w:t>
      </w:r>
      <w:r>
        <w:rPr>
          <w:rFonts w:ascii="宋体" w:hAnsi="宋体"/>
          <w:sz w:val="24"/>
          <w:highlight w:val="none"/>
          <w:lang w:eastAsia="zh-CN"/>
        </w:rPr>
        <w:t>款中扣除该部分</w:t>
      </w:r>
      <w:r>
        <w:rPr>
          <w:rFonts w:hint="eastAsia" w:ascii="宋体" w:hAnsi="宋体"/>
          <w:sz w:val="24"/>
          <w:highlight w:val="none"/>
          <w:lang w:eastAsia="zh-CN"/>
        </w:rPr>
        <w:t>费用</w:t>
      </w:r>
      <w:r>
        <w:rPr>
          <w:rFonts w:ascii="宋体" w:hAnsi="宋体"/>
          <w:sz w:val="24"/>
          <w:highlight w:val="none"/>
          <w:lang w:eastAsia="zh-CN"/>
        </w:rPr>
        <w:t>。</w:t>
      </w:r>
    </w:p>
    <w:p w14:paraId="4E3007B3">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42" w:name="_Toc351203526"/>
      <w:bookmarkStart w:id="943" w:name="_Toc481483879"/>
      <w:r>
        <w:rPr>
          <w:rFonts w:ascii="宋体" w:hAnsi="宋体"/>
          <w:sz w:val="24"/>
          <w:highlight w:val="none"/>
          <w:lang w:eastAsia="zh-CN"/>
        </w:rPr>
        <w:t>3.</w:t>
      </w:r>
      <w:r>
        <w:rPr>
          <w:rFonts w:hint="eastAsia" w:ascii="宋体" w:hAnsi="宋体"/>
          <w:sz w:val="24"/>
          <w:highlight w:val="none"/>
          <w:lang w:eastAsia="zh-CN"/>
        </w:rPr>
        <w:t>5</w:t>
      </w:r>
      <w:r>
        <w:rPr>
          <w:rFonts w:ascii="宋体" w:hAnsi="宋体"/>
          <w:sz w:val="24"/>
          <w:highlight w:val="none"/>
          <w:lang w:eastAsia="zh-CN"/>
        </w:rPr>
        <w:t xml:space="preserve"> 联合体</w:t>
      </w:r>
      <w:bookmarkEnd w:id="942"/>
      <w:bookmarkEnd w:id="943"/>
    </w:p>
    <w:p w14:paraId="23A4455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5</w:t>
      </w:r>
      <w:r>
        <w:rPr>
          <w:rFonts w:ascii="宋体" w:hAnsi="宋体"/>
          <w:sz w:val="24"/>
          <w:highlight w:val="none"/>
          <w:lang w:eastAsia="zh-CN"/>
        </w:rPr>
        <w:t>.1 联合体各方应共同与发包人签订合同协议书。联合体各方应为履行合同</w:t>
      </w:r>
      <w:r>
        <w:rPr>
          <w:rFonts w:hint="eastAsia" w:ascii="宋体" w:hAnsi="宋体"/>
          <w:sz w:val="24"/>
          <w:highlight w:val="none"/>
          <w:lang w:eastAsia="zh-CN"/>
        </w:rPr>
        <w:t>向发包人</w:t>
      </w:r>
      <w:r>
        <w:rPr>
          <w:rFonts w:ascii="宋体" w:hAnsi="宋体"/>
          <w:sz w:val="24"/>
          <w:highlight w:val="none"/>
          <w:lang w:eastAsia="zh-CN"/>
        </w:rPr>
        <w:t>承担连带责任。</w:t>
      </w:r>
    </w:p>
    <w:p w14:paraId="70057A0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5</w:t>
      </w:r>
      <w:r>
        <w:rPr>
          <w:rFonts w:ascii="宋体" w:hAnsi="宋体"/>
          <w:sz w:val="24"/>
          <w:highlight w:val="none"/>
          <w:lang w:eastAsia="zh-CN"/>
        </w:rPr>
        <w:t>.2 联合体协议</w:t>
      </w:r>
      <w:r>
        <w:rPr>
          <w:rFonts w:hint="eastAsia" w:ascii="宋体" w:hAnsi="宋体"/>
          <w:sz w:val="24"/>
          <w:highlight w:val="none"/>
          <w:lang w:eastAsia="zh-CN"/>
        </w:rPr>
        <w:t>，应当约定联合体各成员工作分工，</w:t>
      </w:r>
      <w:r>
        <w:rPr>
          <w:rFonts w:ascii="宋体" w:hAnsi="宋体"/>
          <w:sz w:val="24"/>
          <w:highlight w:val="none"/>
          <w:lang w:eastAsia="zh-CN"/>
        </w:rPr>
        <w:t>经发包人确认后作为合同附件。在履行合同过程中，未经发包人同意，不得修改联合体协议。</w:t>
      </w:r>
    </w:p>
    <w:p w14:paraId="1D27C48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5</w:t>
      </w:r>
      <w:r>
        <w:rPr>
          <w:rFonts w:ascii="宋体" w:hAnsi="宋体"/>
          <w:sz w:val="24"/>
          <w:highlight w:val="none"/>
          <w:lang w:eastAsia="zh-CN"/>
        </w:rPr>
        <w:t>.3 联合体牵头人负责与发包人联系，并接受指示，负责组织联合体各成员全面履行合同。</w:t>
      </w:r>
    </w:p>
    <w:p w14:paraId="19AA278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3.5.4 发包人向联合体支付设计费用的方式在专用合同条款中约定。</w:t>
      </w:r>
    </w:p>
    <w:p w14:paraId="2FBA8B3B">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44" w:name="_Toc481483880"/>
      <w:r>
        <w:rPr>
          <w:rFonts w:hint="eastAsia" w:ascii="宋体" w:hAnsi="宋体"/>
          <w:sz w:val="24"/>
          <w:highlight w:val="none"/>
          <w:lang w:eastAsia="zh-CN"/>
        </w:rPr>
        <w:t>4</w:t>
      </w:r>
      <w:r>
        <w:rPr>
          <w:rFonts w:ascii="宋体" w:hAnsi="宋体"/>
          <w:sz w:val="24"/>
          <w:highlight w:val="none"/>
          <w:lang w:eastAsia="zh-CN"/>
        </w:rPr>
        <w:t>. 工程</w:t>
      </w:r>
      <w:r>
        <w:rPr>
          <w:rFonts w:hint="eastAsia" w:ascii="宋体" w:hAnsi="宋体"/>
          <w:sz w:val="24"/>
          <w:highlight w:val="none"/>
          <w:lang w:eastAsia="zh-CN"/>
        </w:rPr>
        <w:t>设计资料</w:t>
      </w:r>
      <w:bookmarkEnd w:id="944"/>
    </w:p>
    <w:p w14:paraId="227C2A95">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45" w:name="_Toc481483881"/>
      <w:r>
        <w:rPr>
          <w:rFonts w:hint="eastAsia" w:ascii="宋体" w:hAnsi="宋体"/>
          <w:sz w:val="24"/>
          <w:highlight w:val="none"/>
          <w:lang w:eastAsia="zh-CN"/>
        </w:rPr>
        <w:t>4</w:t>
      </w:r>
      <w:r>
        <w:rPr>
          <w:rFonts w:ascii="宋体" w:hAnsi="宋体"/>
          <w:sz w:val="24"/>
          <w:highlight w:val="none"/>
          <w:lang w:eastAsia="zh-CN"/>
        </w:rPr>
        <w:t>.</w:t>
      </w:r>
      <w:r>
        <w:rPr>
          <w:rFonts w:hint="eastAsia" w:ascii="宋体" w:hAnsi="宋体"/>
          <w:sz w:val="24"/>
          <w:highlight w:val="none"/>
          <w:lang w:eastAsia="zh-CN"/>
        </w:rPr>
        <w:t>1</w:t>
      </w:r>
      <w:r>
        <w:rPr>
          <w:rFonts w:ascii="宋体" w:hAnsi="宋体"/>
          <w:sz w:val="24"/>
          <w:highlight w:val="none"/>
          <w:lang w:eastAsia="zh-CN"/>
        </w:rPr>
        <w:t xml:space="preserve"> 提供</w:t>
      </w:r>
      <w:r>
        <w:rPr>
          <w:rFonts w:hint="eastAsia" w:ascii="宋体" w:hAnsi="宋体"/>
          <w:sz w:val="24"/>
          <w:highlight w:val="none"/>
          <w:lang w:eastAsia="zh-CN"/>
        </w:rPr>
        <w:t>工程</w:t>
      </w:r>
      <w:r>
        <w:rPr>
          <w:rFonts w:ascii="宋体" w:hAnsi="宋体"/>
          <w:sz w:val="24"/>
          <w:highlight w:val="none"/>
          <w:lang w:eastAsia="zh-CN"/>
        </w:rPr>
        <w:t>设计资料</w:t>
      </w:r>
      <w:bookmarkEnd w:id="945"/>
    </w:p>
    <w:p w14:paraId="107A48E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发包人应当在</w:t>
      </w:r>
      <w:r>
        <w:rPr>
          <w:rFonts w:hint="eastAsia" w:ascii="宋体" w:hAnsi="宋体"/>
          <w:sz w:val="24"/>
          <w:highlight w:val="none"/>
          <w:lang w:eastAsia="zh-CN"/>
        </w:rPr>
        <w:t>工程设计</w:t>
      </w:r>
      <w:r>
        <w:rPr>
          <w:rFonts w:ascii="宋体" w:hAnsi="宋体"/>
          <w:sz w:val="24"/>
          <w:highlight w:val="none"/>
          <w:lang w:eastAsia="zh-CN"/>
        </w:rPr>
        <w:t>前</w:t>
      </w:r>
      <w:r>
        <w:rPr>
          <w:rFonts w:hint="eastAsia" w:ascii="宋体" w:hAnsi="宋体"/>
          <w:sz w:val="24"/>
          <w:highlight w:val="none"/>
          <w:lang w:eastAsia="zh-CN"/>
        </w:rPr>
        <w:t>或专用合同条款附件2约定的时间</w:t>
      </w:r>
      <w:r>
        <w:rPr>
          <w:rFonts w:ascii="宋体" w:hAnsi="宋体"/>
          <w:sz w:val="24"/>
          <w:highlight w:val="none"/>
          <w:lang w:eastAsia="zh-CN"/>
        </w:rPr>
        <w:t>向</w:t>
      </w:r>
      <w:r>
        <w:rPr>
          <w:rFonts w:hint="eastAsia" w:ascii="宋体" w:hAnsi="宋体"/>
          <w:sz w:val="24"/>
          <w:highlight w:val="none"/>
          <w:lang w:eastAsia="zh-CN"/>
        </w:rPr>
        <w:t>设计</w:t>
      </w:r>
      <w:r>
        <w:rPr>
          <w:rFonts w:ascii="宋体" w:hAnsi="宋体"/>
          <w:sz w:val="24"/>
          <w:highlight w:val="none"/>
          <w:lang w:eastAsia="zh-CN"/>
        </w:rPr>
        <w:t>人提供工程</w:t>
      </w:r>
      <w:r>
        <w:rPr>
          <w:rFonts w:hint="eastAsia" w:ascii="宋体" w:hAnsi="宋体"/>
          <w:sz w:val="24"/>
          <w:highlight w:val="none"/>
          <w:lang w:eastAsia="zh-CN"/>
        </w:rPr>
        <w:t>设计</w:t>
      </w:r>
      <w:r>
        <w:rPr>
          <w:rFonts w:ascii="宋体" w:hAnsi="宋体"/>
          <w:sz w:val="24"/>
          <w:highlight w:val="none"/>
          <w:lang w:eastAsia="zh-CN"/>
        </w:rPr>
        <w:t>所必需的</w:t>
      </w:r>
      <w:r>
        <w:rPr>
          <w:rFonts w:hint="eastAsia" w:ascii="宋体" w:hAnsi="宋体"/>
          <w:sz w:val="24"/>
          <w:highlight w:val="none"/>
          <w:lang w:eastAsia="zh-CN"/>
        </w:rPr>
        <w:t>工程</w:t>
      </w:r>
      <w:r>
        <w:rPr>
          <w:rFonts w:ascii="宋体" w:hAnsi="宋体"/>
          <w:sz w:val="24"/>
          <w:highlight w:val="none"/>
          <w:lang w:eastAsia="zh-CN"/>
        </w:rPr>
        <w:t>设计资料，并对所提供资料的真实性、准确性和完整性负责。</w:t>
      </w:r>
    </w:p>
    <w:p w14:paraId="3E4CB22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按照法律规定确需在工程设计开始后方能提供的设计资料，发包人应及时地在相应工程设计文件提交给发包人前的合理期限内提供，合理期限应以不影响设计人的正常设计为限。</w:t>
      </w:r>
    </w:p>
    <w:p w14:paraId="1F5B0D8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bCs/>
          <w:sz w:val="24"/>
          <w:highlight w:val="none"/>
          <w:lang w:eastAsia="zh-CN"/>
        </w:rPr>
        <w:t>4.2</w:t>
      </w:r>
      <w:r>
        <w:rPr>
          <w:rFonts w:ascii="宋体" w:hAnsi="宋体"/>
          <w:bCs/>
          <w:sz w:val="24"/>
          <w:highlight w:val="none"/>
          <w:lang w:eastAsia="zh-CN"/>
        </w:rPr>
        <w:t xml:space="preserve"> 逾期提供的责任</w:t>
      </w:r>
    </w:p>
    <w:p w14:paraId="0323F1C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发包人提交上述文件和资料超过约定期限的，超过约定期限</w:t>
      </w:r>
      <w:r>
        <w:rPr>
          <w:rFonts w:ascii="宋体" w:hAnsi="宋体"/>
          <w:sz w:val="24"/>
          <w:highlight w:val="none"/>
          <w:lang w:eastAsia="zh-CN"/>
        </w:rPr>
        <w:t>15</w:t>
      </w:r>
      <w:r>
        <w:rPr>
          <w:rFonts w:hint="eastAsia" w:ascii="宋体" w:hAnsi="宋体"/>
          <w:sz w:val="24"/>
          <w:highlight w:val="none"/>
          <w:lang w:eastAsia="zh-CN"/>
        </w:rPr>
        <w:t>天以内，设计人按本合同约定的交付工程设计文件时间相应顺延；超过约定期限</w:t>
      </w:r>
      <w:r>
        <w:rPr>
          <w:rFonts w:ascii="宋体" w:hAnsi="宋体"/>
          <w:sz w:val="24"/>
          <w:highlight w:val="none"/>
          <w:lang w:eastAsia="zh-CN"/>
        </w:rPr>
        <w:t>15</w:t>
      </w:r>
      <w:r>
        <w:rPr>
          <w:rFonts w:hint="eastAsia" w:ascii="宋体" w:hAnsi="宋体"/>
          <w:sz w:val="24"/>
          <w:highlight w:val="none"/>
          <w:lang w:eastAsia="zh-CN"/>
        </w:rPr>
        <w:t>天以外时，设计人有权重新确定提交工程设计文件的时间。工程设计资料逾期提供导致增加了设计工作量的，设计人可以要求发包人另行支付相应设计费用，并相应延长设计周期。</w:t>
      </w:r>
    </w:p>
    <w:p w14:paraId="150030EC">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46" w:name="_Toc481483882"/>
      <w:bookmarkStart w:id="947" w:name="_Toc337558758"/>
      <w:r>
        <w:rPr>
          <w:rFonts w:hint="eastAsia" w:ascii="宋体" w:hAnsi="宋体"/>
          <w:sz w:val="24"/>
          <w:highlight w:val="none"/>
          <w:lang w:eastAsia="zh-CN"/>
        </w:rPr>
        <w:t>5</w:t>
      </w:r>
      <w:r>
        <w:rPr>
          <w:rFonts w:ascii="宋体" w:hAnsi="宋体"/>
          <w:sz w:val="24"/>
          <w:highlight w:val="none"/>
          <w:lang w:eastAsia="zh-CN"/>
        </w:rPr>
        <w:t>. 工程</w:t>
      </w:r>
      <w:r>
        <w:rPr>
          <w:rFonts w:hint="eastAsia" w:ascii="宋体" w:hAnsi="宋体"/>
          <w:sz w:val="24"/>
          <w:highlight w:val="none"/>
          <w:lang w:eastAsia="zh-CN"/>
        </w:rPr>
        <w:t>设计要求</w:t>
      </w:r>
      <w:bookmarkEnd w:id="946"/>
    </w:p>
    <w:bookmarkEnd w:id="947"/>
    <w:p w14:paraId="43619358">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948" w:name="_Toc481483883"/>
      <w:bookmarkStart w:id="949" w:name="_Toc337558759"/>
      <w:r>
        <w:rPr>
          <w:rFonts w:hint="eastAsia" w:ascii="宋体" w:hAnsi="宋体"/>
          <w:sz w:val="24"/>
          <w:highlight w:val="none"/>
          <w:lang w:eastAsia="zh-CN"/>
        </w:rPr>
        <w:t>5.1 工程设计一般要求</w:t>
      </w:r>
      <w:bookmarkEnd w:id="948"/>
    </w:p>
    <w:p w14:paraId="115E7E00">
      <w:pPr>
        <w:pageBreakBefore w:val="0"/>
        <w:tabs>
          <w:tab w:val="left" w:pos="1008"/>
        </w:tabs>
        <w:kinsoku/>
        <w:wordWrap/>
        <w:overflowPunct w:val="0"/>
        <w:topLinePunct w:val="0"/>
        <w:autoSpaceDE w:val="0"/>
        <w:autoSpaceDN w:val="0"/>
        <w:bidi w:val="0"/>
        <w:adjustRightInd w:val="0"/>
        <w:snapToGrid w:val="0"/>
        <w:spacing w:after="84" w:afterLines="35" w:line="360" w:lineRule="auto"/>
        <w:ind w:firstLine="560"/>
        <w:textAlignment w:val="baseline"/>
        <w:outlineLvl w:val="4"/>
        <w:rPr>
          <w:rFonts w:ascii="宋体" w:hAnsi="宋体"/>
          <w:bCs/>
          <w:sz w:val="24"/>
          <w:highlight w:val="none"/>
          <w:lang w:eastAsia="zh-CN"/>
        </w:rPr>
      </w:pPr>
      <w:bookmarkStart w:id="950" w:name="_Toc481483884"/>
      <w:r>
        <w:rPr>
          <w:rFonts w:hint="eastAsia" w:ascii="宋体" w:hAnsi="宋体"/>
          <w:bCs/>
          <w:sz w:val="24"/>
          <w:highlight w:val="none"/>
          <w:lang w:eastAsia="zh-CN"/>
        </w:rPr>
        <w:t>5</w:t>
      </w:r>
      <w:r>
        <w:rPr>
          <w:rFonts w:ascii="宋体" w:hAnsi="宋体"/>
          <w:bCs/>
          <w:sz w:val="24"/>
          <w:highlight w:val="none"/>
          <w:lang w:eastAsia="zh-CN"/>
        </w:rPr>
        <w:t>.</w:t>
      </w:r>
      <w:r>
        <w:rPr>
          <w:rFonts w:hint="eastAsia" w:ascii="宋体" w:hAnsi="宋体"/>
          <w:bCs/>
          <w:sz w:val="24"/>
          <w:highlight w:val="none"/>
          <w:lang w:eastAsia="zh-CN"/>
        </w:rPr>
        <w:t>1.1 对发包人的</w:t>
      </w:r>
      <w:r>
        <w:rPr>
          <w:rFonts w:ascii="宋体" w:hAnsi="宋体"/>
          <w:bCs/>
          <w:sz w:val="24"/>
          <w:highlight w:val="none"/>
          <w:lang w:eastAsia="zh-CN"/>
        </w:rPr>
        <w:t>要求</w:t>
      </w:r>
      <w:bookmarkEnd w:id="950"/>
    </w:p>
    <w:p w14:paraId="7114701B">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951" w:name="_Toc481483885"/>
      <w:r>
        <w:rPr>
          <w:rFonts w:hint="eastAsia" w:ascii="宋体" w:hAnsi="宋体"/>
          <w:bCs/>
          <w:sz w:val="24"/>
          <w:highlight w:val="none"/>
          <w:lang w:eastAsia="zh-CN"/>
        </w:rPr>
        <w:t>5.1.1.1 发包人应当遵守法律和技术标准，不得以任何理由要求设计人违反法律和工程质量、安全标准进行工程设计，降低工程质量。</w:t>
      </w:r>
      <w:bookmarkEnd w:id="951"/>
    </w:p>
    <w:p w14:paraId="381DBF2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5.1.1.2 发包人要求进行主要技术指标控制的，钢材用量、混凝土用量等主要技术指标控制值应当符合有关工程设计标准的要求，且应当在工程设计开始前书面向设计人提出，经发包人与设计人协商一致后以书面形式确定作为本合同附件。</w:t>
      </w:r>
    </w:p>
    <w:p w14:paraId="683B4B67">
      <w:pPr>
        <w:pageBreakBefore w:val="0"/>
        <w:kinsoku/>
        <w:wordWrap/>
        <w:overflowPunct w:val="0"/>
        <w:topLinePunct w:val="0"/>
        <w:autoSpaceDE w:val="0"/>
        <w:autoSpaceDN w:val="0"/>
        <w:bidi w:val="0"/>
        <w:adjustRightInd w:val="0"/>
        <w:snapToGrid w:val="0"/>
        <w:spacing w:after="84" w:afterLines="35" w:line="360" w:lineRule="auto"/>
        <w:ind w:firstLine="562"/>
        <w:textAlignment w:val="baseline"/>
        <w:rPr>
          <w:rFonts w:ascii="宋体" w:hAnsi="宋体"/>
          <w:sz w:val="24"/>
          <w:highlight w:val="none"/>
          <w:lang w:eastAsia="zh-CN"/>
        </w:rPr>
      </w:pPr>
      <w:r>
        <w:rPr>
          <w:rFonts w:hint="eastAsia" w:ascii="宋体" w:hAnsi="宋体"/>
          <w:sz w:val="24"/>
          <w:highlight w:val="none"/>
          <w:lang w:eastAsia="zh-CN"/>
        </w:rPr>
        <w:t>5.1.1.3 发包人应当严格遵守主要技术指标控制的前提条件，由于发包人的原因导致工程设计文件超出主要技术指标控制值的，发包人承担相应责任。</w:t>
      </w:r>
    </w:p>
    <w:p w14:paraId="45C8A182">
      <w:pPr>
        <w:pageBreakBefore w:val="0"/>
        <w:tabs>
          <w:tab w:val="left" w:pos="1008"/>
        </w:tabs>
        <w:kinsoku/>
        <w:wordWrap/>
        <w:overflowPunct w:val="0"/>
        <w:topLinePunct w:val="0"/>
        <w:autoSpaceDE w:val="0"/>
        <w:autoSpaceDN w:val="0"/>
        <w:bidi w:val="0"/>
        <w:adjustRightInd w:val="0"/>
        <w:snapToGrid w:val="0"/>
        <w:spacing w:after="84" w:afterLines="35" w:line="360" w:lineRule="auto"/>
        <w:ind w:firstLine="560"/>
        <w:textAlignment w:val="baseline"/>
        <w:outlineLvl w:val="4"/>
        <w:rPr>
          <w:rFonts w:ascii="宋体" w:hAnsi="宋体"/>
          <w:bCs/>
          <w:sz w:val="24"/>
          <w:highlight w:val="none"/>
          <w:lang w:eastAsia="zh-CN"/>
        </w:rPr>
      </w:pPr>
      <w:bookmarkStart w:id="952" w:name="_Toc481483886"/>
      <w:r>
        <w:rPr>
          <w:rFonts w:hint="eastAsia" w:ascii="宋体" w:hAnsi="宋体"/>
          <w:bCs/>
          <w:sz w:val="24"/>
          <w:highlight w:val="none"/>
          <w:lang w:eastAsia="zh-CN"/>
        </w:rPr>
        <w:t>5.1.2 对设计人的要求</w:t>
      </w:r>
      <w:bookmarkEnd w:id="952"/>
    </w:p>
    <w:p w14:paraId="3CE8D211">
      <w:pPr>
        <w:pageBreakBefore w:val="0"/>
        <w:tabs>
          <w:tab w:val="left" w:pos="1008"/>
        </w:tabs>
        <w:kinsoku/>
        <w:wordWrap/>
        <w:overflowPunct w:val="0"/>
        <w:topLinePunct w:val="0"/>
        <w:autoSpaceDE w:val="0"/>
        <w:autoSpaceDN w:val="0"/>
        <w:bidi w:val="0"/>
        <w:adjustRightInd w:val="0"/>
        <w:snapToGrid w:val="0"/>
        <w:spacing w:after="84" w:afterLines="35" w:line="360" w:lineRule="auto"/>
        <w:ind w:firstLine="600" w:firstLineChars="250"/>
        <w:textAlignment w:val="baseline"/>
        <w:outlineLvl w:val="4"/>
        <w:rPr>
          <w:rFonts w:ascii="宋体" w:hAnsi="宋体"/>
          <w:bCs/>
          <w:sz w:val="24"/>
          <w:highlight w:val="none"/>
          <w:lang w:eastAsia="zh-CN"/>
        </w:rPr>
      </w:pPr>
      <w:bookmarkStart w:id="953" w:name="_Toc481483887"/>
      <w:r>
        <w:rPr>
          <w:rFonts w:hint="eastAsia" w:ascii="宋体" w:hAnsi="宋体"/>
          <w:bCs/>
          <w:sz w:val="24"/>
          <w:highlight w:val="none"/>
          <w:lang w:eastAsia="zh-CN"/>
        </w:rPr>
        <w:t>5.1.2.1 设计人应当按法律和技术标准的强制性规定及发包人要求进行工程设计。</w:t>
      </w:r>
      <w:r>
        <w:rPr>
          <w:rFonts w:ascii="宋体" w:hAnsi="宋体"/>
          <w:bCs/>
          <w:sz w:val="24"/>
          <w:highlight w:val="none"/>
          <w:lang w:eastAsia="zh-CN"/>
        </w:rPr>
        <w:t>有关工程</w:t>
      </w:r>
      <w:r>
        <w:rPr>
          <w:rFonts w:hint="eastAsia" w:ascii="宋体" w:hAnsi="宋体"/>
          <w:bCs/>
          <w:sz w:val="24"/>
          <w:highlight w:val="none"/>
          <w:lang w:eastAsia="zh-CN"/>
        </w:rPr>
        <w:t>设计</w:t>
      </w:r>
      <w:r>
        <w:rPr>
          <w:rFonts w:ascii="宋体" w:hAnsi="宋体"/>
          <w:bCs/>
          <w:sz w:val="24"/>
          <w:highlight w:val="none"/>
          <w:lang w:eastAsia="zh-CN"/>
        </w:rPr>
        <w:t>的特殊标准或要求由合同当事人在专用合同条款中约定。</w:t>
      </w:r>
      <w:bookmarkEnd w:id="953"/>
    </w:p>
    <w:p w14:paraId="4ACFA7D9">
      <w:pPr>
        <w:pageBreakBefore w:val="0"/>
        <w:kinsoku/>
        <w:wordWrap/>
        <w:overflowPunct w:val="0"/>
        <w:topLinePunct w:val="0"/>
        <w:autoSpaceDE w:val="0"/>
        <w:autoSpaceDN w:val="0"/>
        <w:bidi w:val="0"/>
        <w:adjustRightInd w:val="0"/>
        <w:snapToGrid w:val="0"/>
        <w:spacing w:after="84" w:afterLines="35" w:line="360" w:lineRule="auto"/>
        <w:ind w:firstLine="650"/>
        <w:textAlignment w:val="baseline"/>
        <w:rPr>
          <w:rFonts w:ascii="宋体" w:hAnsi="宋体"/>
          <w:sz w:val="24"/>
          <w:highlight w:val="none"/>
          <w:lang w:eastAsia="zh-CN"/>
        </w:rPr>
      </w:pPr>
      <w:r>
        <w:rPr>
          <w:rFonts w:hint="eastAsia" w:ascii="宋体" w:hAnsi="宋体"/>
          <w:bCs/>
          <w:sz w:val="24"/>
          <w:highlight w:val="none"/>
          <w:lang w:eastAsia="zh-CN"/>
        </w:rPr>
        <w:t>设计人发现发包人提供的工程设计资料有问题的，设计人应当及时通知发包人并经发包人确认。</w:t>
      </w:r>
    </w:p>
    <w:bookmarkEnd w:id="949"/>
    <w:p w14:paraId="1B67093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5.1.2.2 除合同另有约定外，设计人完成设计工作所应遵守的法律以及技术标准，均应视为在基准日期适用的版本。基准日期之后，前述版本发生重大变化，或者有新的法律以及技术标准实施的，设计人应就推荐性标准向发包人提出遵守新标准的建议，对强制性的规定或标准应当遵照执行。因发包人采纳设计人的建议或遵守基准日期后新的强制性的规定或标准，导致</w:t>
      </w:r>
      <w:r>
        <w:rPr>
          <w:rFonts w:ascii="宋体" w:hAnsi="宋体"/>
          <w:sz w:val="24"/>
          <w:highlight w:val="none"/>
          <w:lang w:eastAsia="zh-CN"/>
        </w:rPr>
        <w:t>增加</w:t>
      </w:r>
      <w:r>
        <w:rPr>
          <w:rFonts w:hint="eastAsia" w:ascii="宋体" w:hAnsi="宋体"/>
          <w:sz w:val="24"/>
          <w:highlight w:val="none"/>
          <w:lang w:eastAsia="zh-CN"/>
        </w:rPr>
        <w:t>设计</w:t>
      </w:r>
      <w:r>
        <w:rPr>
          <w:rFonts w:ascii="宋体" w:hAnsi="宋体"/>
          <w:sz w:val="24"/>
          <w:highlight w:val="none"/>
          <w:lang w:eastAsia="zh-CN"/>
        </w:rPr>
        <w:t>费用和（或）</w:t>
      </w:r>
      <w:r>
        <w:rPr>
          <w:rFonts w:hint="eastAsia" w:ascii="宋体" w:hAnsi="宋体"/>
          <w:sz w:val="24"/>
          <w:highlight w:val="none"/>
          <w:lang w:eastAsia="zh-CN"/>
        </w:rPr>
        <w:t>设计周期延长的，</w:t>
      </w:r>
      <w:r>
        <w:rPr>
          <w:rFonts w:ascii="宋体" w:hAnsi="宋体"/>
          <w:sz w:val="24"/>
          <w:highlight w:val="none"/>
          <w:lang w:eastAsia="zh-CN"/>
        </w:rPr>
        <w:t>由发包人承担</w:t>
      </w:r>
      <w:r>
        <w:rPr>
          <w:rFonts w:hint="eastAsia" w:ascii="宋体" w:hAnsi="宋体"/>
          <w:sz w:val="24"/>
          <w:highlight w:val="none"/>
          <w:lang w:eastAsia="zh-CN"/>
        </w:rPr>
        <w:t>。</w:t>
      </w:r>
    </w:p>
    <w:p w14:paraId="5AD99DE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5.1.2.3 设计人应当根据建筑工程的使用功能和专业技术协调要求，合理确定基础类型、结构体系、结构布置、使用荷载及综合管线等。</w:t>
      </w:r>
    </w:p>
    <w:p w14:paraId="698CA59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5.1.2.4 设计人应当严格执行其双方书面确认的主要技术指标控制值，由于设计人的原因导致工程设计文件超出在专用合同条款中约定的主要技术指标控制值比例的，设计人应当承担相应的违约责任。</w:t>
      </w:r>
    </w:p>
    <w:p w14:paraId="53B8EAB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5.1.2.5 设计人在工程设计中选用的材料、设备，应当注明其规格、型号、性能等技术指标及适应性，满足质量、安全、节能、环保等要求。</w:t>
      </w:r>
    </w:p>
    <w:p w14:paraId="78125BE7">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54" w:name="_Toc481483888"/>
      <w:r>
        <w:rPr>
          <w:rFonts w:hint="eastAsia" w:ascii="宋体" w:hAnsi="宋体"/>
          <w:sz w:val="24"/>
          <w:highlight w:val="none"/>
          <w:lang w:eastAsia="zh-CN"/>
        </w:rPr>
        <w:t>5.2 工程设计保证措施</w:t>
      </w:r>
      <w:bookmarkEnd w:id="954"/>
    </w:p>
    <w:p w14:paraId="735CA7C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w:t>
      </w:r>
      <w:r>
        <w:rPr>
          <w:rFonts w:ascii="宋体" w:hAnsi="宋体"/>
          <w:sz w:val="24"/>
          <w:highlight w:val="none"/>
          <w:lang w:eastAsia="zh-CN"/>
        </w:rPr>
        <w:t>.</w:t>
      </w:r>
      <w:r>
        <w:rPr>
          <w:rFonts w:hint="eastAsia" w:ascii="宋体" w:hAnsi="宋体"/>
          <w:sz w:val="24"/>
          <w:highlight w:val="none"/>
          <w:lang w:eastAsia="zh-CN"/>
        </w:rPr>
        <w:t>2</w:t>
      </w:r>
      <w:r>
        <w:rPr>
          <w:rFonts w:ascii="宋体" w:hAnsi="宋体"/>
          <w:sz w:val="24"/>
          <w:highlight w:val="none"/>
          <w:lang w:eastAsia="zh-CN"/>
        </w:rPr>
        <w:t>.1 发包人的</w:t>
      </w:r>
      <w:r>
        <w:rPr>
          <w:rFonts w:hint="eastAsia" w:ascii="宋体" w:hAnsi="宋体"/>
          <w:sz w:val="24"/>
          <w:highlight w:val="none"/>
          <w:lang w:eastAsia="zh-CN"/>
        </w:rPr>
        <w:t>保证措施</w:t>
      </w:r>
    </w:p>
    <w:p w14:paraId="449E391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发包人应按照法律规定及合同约定完成与工程</w:t>
      </w:r>
      <w:r>
        <w:rPr>
          <w:rFonts w:hint="eastAsia" w:ascii="宋体" w:hAnsi="宋体"/>
          <w:sz w:val="24"/>
          <w:highlight w:val="none"/>
          <w:lang w:eastAsia="zh-CN"/>
        </w:rPr>
        <w:t>设计</w:t>
      </w:r>
      <w:r>
        <w:rPr>
          <w:rFonts w:ascii="宋体" w:hAnsi="宋体"/>
          <w:sz w:val="24"/>
          <w:highlight w:val="none"/>
          <w:lang w:eastAsia="zh-CN"/>
        </w:rPr>
        <w:t>有关的各项工作。</w:t>
      </w:r>
    </w:p>
    <w:p w14:paraId="0501FF0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w:t>
      </w:r>
      <w:r>
        <w:rPr>
          <w:rFonts w:ascii="宋体" w:hAnsi="宋体"/>
          <w:sz w:val="24"/>
          <w:highlight w:val="none"/>
          <w:lang w:eastAsia="zh-CN"/>
        </w:rPr>
        <w:t>.</w:t>
      </w:r>
      <w:r>
        <w:rPr>
          <w:rFonts w:hint="eastAsia" w:ascii="宋体" w:hAnsi="宋体"/>
          <w:sz w:val="24"/>
          <w:highlight w:val="none"/>
          <w:lang w:eastAsia="zh-CN"/>
        </w:rPr>
        <w:t>2</w:t>
      </w:r>
      <w:r>
        <w:rPr>
          <w:rFonts w:ascii="宋体" w:hAnsi="宋体"/>
          <w:sz w:val="24"/>
          <w:highlight w:val="none"/>
          <w:lang w:eastAsia="zh-CN"/>
        </w:rPr>
        <w:t xml:space="preserve">.2 </w:t>
      </w:r>
      <w:r>
        <w:rPr>
          <w:rFonts w:hint="eastAsia" w:ascii="宋体" w:hAnsi="宋体"/>
          <w:sz w:val="24"/>
          <w:highlight w:val="none"/>
          <w:lang w:eastAsia="zh-CN"/>
        </w:rPr>
        <w:t>设计</w:t>
      </w:r>
      <w:r>
        <w:rPr>
          <w:rFonts w:ascii="宋体" w:hAnsi="宋体"/>
          <w:sz w:val="24"/>
          <w:highlight w:val="none"/>
          <w:lang w:eastAsia="zh-CN"/>
        </w:rPr>
        <w:t>人的</w:t>
      </w:r>
      <w:r>
        <w:rPr>
          <w:rFonts w:hint="eastAsia" w:ascii="宋体" w:hAnsi="宋体"/>
          <w:sz w:val="24"/>
          <w:highlight w:val="none"/>
          <w:lang w:eastAsia="zh-CN"/>
        </w:rPr>
        <w:t>保证措施</w:t>
      </w:r>
    </w:p>
    <w:p w14:paraId="38A276A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设计人应做好工程设计的质量与技术管理工作，建立健全工程设计质量保证体系，加强工程设计全过程的质量控制，建立完整的设计文件的设计、复核、审核、会签和批准制度，明确各阶段的责任人。</w:t>
      </w:r>
    </w:p>
    <w:p w14:paraId="4BAFCCB3">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955" w:name="_Toc481483889"/>
      <w:r>
        <w:rPr>
          <w:rFonts w:hint="eastAsia" w:ascii="宋体" w:hAnsi="宋体"/>
          <w:sz w:val="24"/>
          <w:highlight w:val="none"/>
          <w:lang w:eastAsia="zh-CN"/>
        </w:rPr>
        <w:t>5</w:t>
      </w:r>
      <w:r>
        <w:rPr>
          <w:rFonts w:ascii="宋体" w:hAnsi="宋体"/>
          <w:sz w:val="24"/>
          <w:highlight w:val="none"/>
          <w:lang w:eastAsia="zh-CN"/>
        </w:rPr>
        <w:t>.</w:t>
      </w:r>
      <w:r>
        <w:rPr>
          <w:rFonts w:hint="eastAsia" w:ascii="宋体" w:hAnsi="宋体"/>
          <w:sz w:val="24"/>
          <w:highlight w:val="none"/>
          <w:lang w:eastAsia="zh-CN"/>
        </w:rPr>
        <w:t>3 工程设计文件的要求</w:t>
      </w:r>
      <w:bookmarkEnd w:id="955"/>
    </w:p>
    <w:p w14:paraId="324CC08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5.3.1 工程设计文件的编制应符合法律、技术标准和规范的强制性规定及合同的要求。</w:t>
      </w:r>
    </w:p>
    <w:p w14:paraId="4583ACA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5.3.2 工程设计依据应完整、准确、可靠，设计方案论证充分，计算成果可靠，并能够实施。</w:t>
      </w:r>
    </w:p>
    <w:p w14:paraId="67843F5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5.3.3 工程设计文件的深度应满足本合同相应设计阶段的规定要求，并符合国家和行业现行有效的相关规定。</w:t>
      </w:r>
    </w:p>
    <w:p w14:paraId="577DD16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5.3.4 工程设计文件必须保证工程质量和施工安全等方面的要求，按照有关法律法规规定在工程设计文件中提出保障施工作业人员安全和预防生产安全事故的措施建议。</w:t>
      </w:r>
    </w:p>
    <w:p w14:paraId="10D83BF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5.3.5 应根据法律、技术标准要求，保证房屋建筑工程的合理使用寿命年限，并应在工程设计文件中注明相应的合理使用寿命年限。</w:t>
      </w:r>
    </w:p>
    <w:p w14:paraId="5281EFEA">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956" w:name="_Toc481483890"/>
      <w:bookmarkStart w:id="957" w:name="_Toc351203536"/>
      <w:bookmarkStart w:id="958" w:name="_Toc337558762"/>
      <w:r>
        <w:rPr>
          <w:rFonts w:hint="eastAsia" w:ascii="宋体" w:hAnsi="宋体"/>
          <w:sz w:val="24"/>
          <w:highlight w:val="none"/>
          <w:lang w:eastAsia="zh-CN"/>
        </w:rPr>
        <w:t>5</w:t>
      </w:r>
      <w:r>
        <w:rPr>
          <w:rFonts w:ascii="宋体" w:hAnsi="宋体"/>
          <w:sz w:val="24"/>
          <w:highlight w:val="none"/>
          <w:lang w:eastAsia="zh-CN"/>
        </w:rPr>
        <w:t>.</w:t>
      </w:r>
      <w:r>
        <w:rPr>
          <w:rFonts w:hint="eastAsia" w:ascii="宋体" w:hAnsi="宋体"/>
          <w:sz w:val="24"/>
          <w:highlight w:val="none"/>
          <w:lang w:eastAsia="zh-CN"/>
        </w:rPr>
        <w:t xml:space="preserve">4 </w:t>
      </w:r>
      <w:r>
        <w:rPr>
          <w:rFonts w:ascii="宋体" w:hAnsi="宋体"/>
          <w:sz w:val="24"/>
          <w:highlight w:val="none"/>
          <w:lang w:eastAsia="zh-CN"/>
        </w:rPr>
        <w:t>不合格工程</w:t>
      </w:r>
      <w:r>
        <w:rPr>
          <w:rFonts w:hint="eastAsia" w:ascii="宋体" w:hAnsi="宋体"/>
          <w:sz w:val="24"/>
          <w:highlight w:val="none"/>
          <w:lang w:eastAsia="zh-CN"/>
        </w:rPr>
        <w:t>设计文件</w:t>
      </w:r>
      <w:r>
        <w:rPr>
          <w:rFonts w:ascii="宋体" w:hAnsi="宋体"/>
          <w:sz w:val="24"/>
          <w:highlight w:val="none"/>
          <w:lang w:eastAsia="zh-CN"/>
        </w:rPr>
        <w:t>的处理</w:t>
      </w:r>
      <w:bookmarkEnd w:id="956"/>
      <w:bookmarkEnd w:id="957"/>
    </w:p>
    <w:bookmarkEnd w:id="958"/>
    <w:p w14:paraId="5DDDB4C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w:t>
      </w:r>
      <w:r>
        <w:rPr>
          <w:rFonts w:ascii="宋体" w:hAnsi="宋体"/>
          <w:sz w:val="24"/>
          <w:highlight w:val="none"/>
          <w:lang w:eastAsia="zh-CN"/>
        </w:rPr>
        <w:t>.</w:t>
      </w:r>
      <w:r>
        <w:rPr>
          <w:rFonts w:hint="eastAsia" w:ascii="宋体" w:hAnsi="宋体"/>
          <w:sz w:val="24"/>
          <w:highlight w:val="none"/>
          <w:lang w:eastAsia="zh-CN"/>
        </w:rPr>
        <w:t>4.1</w:t>
      </w:r>
      <w:r>
        <w:rPr>
          <w:rFonts w:ascii="宋体" w:hAnsi="宋体"/>
          <w:sz w:val="24"/>
          <w:highlight w:val="none"/>
          <w:lang w:eastAsia="zh-CN"/>
        </w:rPr>
        <w:t xml:space="preserve"> 因</w:t>
      </w:r>
      <w:r>
        <w:rPr>
          <w:rFonts w:hint="eastAsia" w:ascii="宋体" w:hAnsi="宋体"/>
          <w:sz w:val="24"/>
          <w:highlight w:val="none"/>
          <w:lang w:eastAsia="zh-CN"/>
        </w:rPr>
        <w:t>设计</w:t>
      </w:r>
      <w:r>
        <w:rPr>
          <w:rFonts w:ascii="宋体" w:hAnsi="宋体"/>
          <w:sz w:val="24"/>
          <w:highlight w:val="none"/>
          <w:lang w:eastAsia="zh-CN"/>
        </w:rPr>
        <w:t>人原因造成工程</w:t>
      </w:r>
      <w:r>
        <w:rPr>
          <w:rFonts w:hint="eastAsia" w:ascii="宋体" w:hAnsi="宋体"/>
          <w:sz w:val="24"/>
          <w:highlight w:val="none"/>
          <w:lang w:eastAsia="zh-CN"/>
        </w:rPr>
        <w:t>设计文件</w:t>
      </w:r>
      <w:r>
        <w:rPr>
          <w:rFonts w:ascii="宋体" w:hAnsi="宋体"/>
          <w:sz w:val="24"/>
          <w:highlight w:val="none"/>
          <w:lang w:eastAsia="zh-CN"/>
        </w:rPr>
        <w:t>不合格的，发包人有权要求</w:t>
      </w:r>
      <w:r>
        <w:rPr>
          <w:rFonts w:hint="eastAsia" w:ascii="宋体" w:hAnsi="宋体"/>
          <w:sz w:val="24"/>
          <w:highlight w:val="none"/>
          <w:lang w:eastAsia="zh-CN"/>
        </w:rPr>
        <w:t>设计</w:t>
      </w:r>
      <w:r>
        <w:rPr>
          <w:rFonts w:ascii="宋体" w:hAnsi="宋体"/>
          <w:sz w:val="24"/>
          <w:highlight w:val="none"/>
          <w:lang w:eastAsia="zh-CN"/>
        </w:rPr>
        <w:t>人采取补救措施，直至达到合同要求的质量标准</w:t>
      </w:r>
      <w:r>
        <w:rPr>
          <w:rFonts w:hint="eastAsia" w:ascii="宋体" w:hAnsi="宋体"/>
          <w:sz w:val="24"/>
          <w:highlight w:val="none"/>
          <w:lang w:eastAsia="zh-CN"/>
        </w:rPr>
        <w:t>，并按第14.2款〔设计人违约责任〕的约定承担责任</w:t>
      </w:r>
      <w:r>
        <w:rPr>
          <w:rFonts w:ascii="宋体" w:hAnsi="宋体"/>
          <w:sz w:val="24"/>
          <w:highlight w:val="none"/>
          <w:lang w:eastAsia="zh-CN"/>
        </w:rPr>
        <w:t xml:space="preserve">。 </w:t>
      </w:r>
    </w:p>
    <w:p w14:paraId="1D6D2F2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w:t>
      </w:r>
      <w:r>
        <w:rPr>
          <w:rFonts w:ascii="宋体" w:hAnsi="宋体"/>
          <w:sz w:val="24"/>
          <w:highlight w:val="none"/>
          <w:lang w:eastAsia="zh-CN"/>
        </w:rPr>
        <w:t>.</w:t>
      </w:r>
      <w:r>
        <w:rPr>
          <w:rFonts w:hint="eastAsia" w:ascii="宋体" w:hAnsi="宋体"/>
          <w:sz w:val="24"/>
          <w:highlight w:val="none"/>
          <w:lang w:eastAsia="zh-CN"/>
        </w:rPr>
        <w:t>4.2</w:t>
      </w:r>
      <w:r>
        <w:rPr>
          <w:rFonts w:ascii="宋体" w:hAnsi="宋体"/>
          <w:sz w:val="24"/>
          <w:highlight w:val="none"/>
          <w:lang w:eastAsia="zh-CN"/>
        </w:rPr>
        <w:t xml:space="preserve"> 因发包人原因造成工程</w:t>
      </w:r>
      <w:r>
        <w:rPr>
          <w:rFonts w:hint="eastAsia" w:ascii="宋体" w:hAnsi="宋体"/>
          <w:sz w:val="24"/>
          <w:highlight w:val="none"/>
          <w:lang w:eastAsia="zh-CN"/>
        </w:rPr>
        <w:t>设计文件</w:t>
      </w:r>
      <w:r>
        <w:rPr>
          <w:rFonts w:ascii="宋体" w:hAnsi="宋体"/>
          <w:sz w:val="24"/>
          <w:highlight w:val="none"/>
          <w:lang w:eastAsia="zh-CN"/>
        </w:rPr>
        <w:t>不合格的，</w:t>
      </w:r>
      <w:r>
        <w:rPr>
          <w:rFonts w:hint="eastAsia" w:ascii="宋体" w:hAnsi="宋体"/>
          <w:sz w:val="24"/>
          <w:highlight w:val="none"/>
          <w:lang w:eastAsia="zh-CN"/>
        </w:rPr>
        <w:t>设计人应当采取补救措施，直至达到合同要求的质量标准，</w:t>
      </w:r>
      <w:r>
        <w:rPr>
          <w:rFonts w:ascii="宋体" w:hAnsi="宋体"/>
          <w:sz w:val="24"/>
          <w:highlight w:val="none"/>
          <w:lang w:eastAsia="zh-CN"/>
        </w:rPr>
        <w:t>由此增加的</w:t>
      </w:r>
      <w:r>
        <w:rPr>
          <w:rFonts w:hint="eastAsia" w:ascii="宋体" w:hAnsi="宋体"/>
          <w:sz w:val="24"/>
          <w:highlight w:val="none"/>
          <w:lang w:eastAsia="zh-CN"/>
        </w:rPr>
        <w:t>设计</w:t>
      </w:r>
      <w:r>
        <w:rPr>
          <w:rFonts w:ascii="宋体" w:hAnsi="宋体"/>
          <w:sz w:val="24"/>
          <w:highlight w:val="none"/>
          <w:lang w:eastAsia="zh-CN"/>
        </w:rPr>
        <w:t>费用和（或）</w:t>
      </w:r>
      <w:r>
        <w:rPr>
          <w:rFonts w:hint="eastAsia" w:ascii="宋体" w:hAnsi="宋体"/>
          <w:sz w:val="24"/>
          <w:highlight w:val="none"/>
          <w:lang w:eastAsia="zh-CN"/>
        </w:rPr>
        <w:t>设计周期的延长</w:t>
      </w:r>
      <w:r>
        <w:rPr>
          <w:rFonts w:ascii="宋体" w:hAnsi="宋体"/>
          <w:sz w:val="24"/>
          <w:highlight w:val="none"/>
          <w:lang w:eastAsia="zh-CN"/>
        </w:rPr>
        <w:t>由发包人承担。</w:t>
      </w:r>
    </w:p>
    <w:p w14:paraId="00B6C47D">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59" w:name="_Toc481483891"/>
      <w:bookmarkStart w:id="960" w:name="_Toc337558767"/>
      <w:r>
        <w:rPr>
          <w:rFonts w:hint="eastAsia" w:ascii="宋体" w:hAnsi="宋体"/>
          <w:sz w:val="24"/>
          <w:highlight w:val="none"/>
          <w:lang w:eastAsia="zh-CN"/>
        </w:rPr>
        <w:t>6</w:t>
      </w:r>
      <w:r>
        <w:rPr>
          <w:rFonts w:ascii="宋体" w:hAnsi="宋体"/>
          <w:sz w:val="24"/>
          <w:highlight w:val="none"/>
          <w:lang w:eastAsia="zh-CN"/>
        </w:rPr>
        <w:t xml:space="preserve">. </w:t>
      </w:r>
      <w:r>
        <w:rPr>
          <w:rFonts w:hint="eastAsia" w:ascii="宋体" w:hAnsi="宋体"/>
          <w:sz w:val="24"/>
          <w:highlight w:val="none"/>
          <w:lang w:eastAsia="zh-CN"/>
        </w:rPr>
        <w:t>工程设计</w:t>
      </w:r>
      <w:r>
        <w:rPr>
          <w:rFonts w:ascii="宋体" w:hAnsi="宋体"/>
          <w:sz w:val="24"/>
          <w:highlight w:val="none"/>
          <w:lang w:eastAsia="zh-CN"/>
        </w:rPr>
        <w:t>进度</w:t>
      </w:r>
      <w:r>
        <w:rPr>
          <w:rFonts w:hint="eastAsia" w:ascii="宋体" w:hAnsi="宋体"/>
          <w:sz w:val="24"/>
          <w:highlight w:val="none"/>
          <w:lang w:eastAsia="zh-CN"/>
        </w:rPr>
        <w:t>与周期</w:t>
      </w:r>
      <w:bookmarkEnd w:id="959"/>
    </w:p>
    <w:bookmarkEnd w:id="960"/>
    <w:p w14:paraId="7E9C904D">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61" w:name="_Toc481483892"/>
      <w:bookmarkStart w:id="962" w:name="_Toc337558769"/>
      <w:bookmarkStart w:id="963" w:name="_Toc296346567"/>
      <w:bookmarkStart w:id="964" w:name="_Toc296503066"/>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1工程设计</w:t>
      </w:r>
      <w:r>
        <w:rPr>
          <w:rFonts w:ascii="宋体" w:hAnsi="宋体"/>
          <w:sz w:val="24"/>
          <w:highlight w:val="none"/>
          <w:lang w:eastAsia="zh-CN"/>
        </w:rPr>
        <w:t>进度计划</w:t>
      </w:r>
      <w:bookmarkEnd w:id="961"/>
    </w:p>
    <w:bookmarkEnd w:id="962"/>
    <w:p w14:paraId="5758D03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1</w:t>
      </w:r>
      <w:r>
        <w:rPr>
          <w:rFonts w:ascii="宋体" w:hAnsi="宋体"/>
          <w:sz w:val="24"/>
          <w:highlight w:val="none"/>
          <w:lang w:eastAsia="zh-CN"/>
        </w:rPr>
        <w:t xml:space="preserve">.1 </w:t>
      </w:r>
      <w:r>
        <w:rPr>
          <w:rFonts w:hint="eastAsia" w:ascii="宋体" w:hAnsi="宋体"/>
          <w:sz w:val="24"/>
          <w:highlight w:val="none"/>
          <w:lang w:eastAsia="zh-CN"/>
        </w:rPr>
        <w:t>工程设计</w:t>
      </w:r>
      <w:r>
        <w:rPr>
          <w:rFonts w:ascii="宋体" w:hAnsi="宋体"/>
          <w:sz w:val="24"/>
          <w:highlight w:val="none"/>
          <w:lang w:eastAsia="zh-CN"/>
        </w:rPr>
        <w:t>进度计划的编制</w:t>
      </w:r>
    </w:p>
    <w:p w14:paraId="05387EC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人应按照</w:t>
      </w:r>
      <w:r>
        <w:rPr>
          <w:rFonts w:hint="eastAsia" w:ascii="宋体" w:hAnsi="宋体"/>
          <w:sz w:val="24"/>
          <w:highlight w:val="none"/>
          <w:lang w:eastAsia="zh-CN"/>
        </w:rPr>
        <w:t>专用合同条款</w:t>
      </w:r>
      <w:r>
        <w:rPr>
          <w:rFonts w:ascii="宋体" w:hAnsi="宋体"/>
          <w:sz w:val="24"/>
          <w:highlight w:val="none"/>
          <w:lang w:eastAsia="zh-CN"/>
        </w:rPr>
        <w:t>约定提交</w:t>
      </w:r>
      <w:r>
        <w:rPr>
          <w:rFonts w:hint="eastAsia" w:ascii="宋体" w:hAnsi="宋体"/>
          <w:sz w:val="24"/>
          <w:highlight w:val="none"/>
          <w:lang w:eastAsia="zh-CN"/>
        </w:rPr>
        <w:t>工程设计</w:t>
      </w:r>
      <w:r>
        <w:rPr>
          <w:rFonts w:ascii="宋体" w:hAnsi="宋体"/>
          <w:sz w:val="24"/>
          <w:highlight w:val="none"/>
          <w:lang w:eastAsia="zh-CN"/>
        </w:rPr>
        <w:t>进度计划，</w:t>
      </w:r>
      <w:r>
        <w:rPr>
          <w:rFonts w:hint="eastAsia" w:ascii="宋体" w:hAnsi="宋体"/>
          <w:sz w:val="24"/>
          <w:highlight w:val="none"/>
          <w:lang w:eastAsia="zh-CN"/>
        </w:rPr>
        <w:t>工程设计</w:t>
      </w:r>
      <w:r>
        <w:rPr>
          <w:rFonts w:ascii="宋体" w:hAnsi="宋体"/>
          <w:sz w:val="24"/>
          <w:highlight w:val="none"/>
          <w:lang w:eastAsia="zh-CN"/>
        </w:rPr>
        <w:t>进度计划的编制应当符合法律规定和一般工程</w:t>
      </w:r>
      <w:r>
        <w:rPr>
          <w:rFonts w:hint="eastAsia" w:ascii="宋体" w:hAnsi="宋体"/>
          <w:sz w:val="24"/>
          <w:highlight w:val="none"/>
          <w:lang w:eastAsia="zh-CN"/>
        </w:rPr>
        <w:t>设计</w:t>
      </w:r>
      <w:r>
        <w:rPr>
          <w:rFonts w:ascii="宋体" w:hAnsi="宋体"/>
          <w:sz w:val="24"/>
          <w:highlight w:val="none"/>
          <w:lang w:eastAsia="zh-CN"/>
        </w:rPr>
        <w:t>实践惯例，</w:t>
      </w:r>
      <w:r>
        <w:rPr>
          <w:rFonts w:hint="eastAsia" w:ascii="宋体" w:hAnsi="宋体"/>
          <w:sz w:val="24"/>
          <w:highlight w:val="none"/>
          <w:lang w:eastAsia="zh-CN"/>
        </w:rPr>
        <w:t>工程设计</w:t>
      </w:r>
      <w:r>
        <w:rPr>
          <w:rFonts w:ascii="宋体" w:hAnsi="宋体"/>
          <w:sz w:val="24"/>
          <w:highlight w:val="none"/>
          <w:lang w:eastAsia="zh-CN"/>
        </w:rPr>
        <w:t>进度计划经发包人批准后实施。</w:t>
      </w:r>
      <w:r>
        <w:rPr>
          <w:rFonts w:hint="eastAsia" w:ascii="宋体" w:hAnsi="宋体"/>
          <w:sz w:val="24"/>
          <w:highlight w:val="none"/>
          <w:lang w:eastAsia="zh-CN"/>
        </w:rPr>
        <w:t>工程设计</w:t>
      </w:r>
      <w:r>
        <w:rPr>
          <w:rFonts w:ascii="宋体" w:hAnsi="宋体"/>
          <w:sz w:val="24"/>
          <w:highlight w:val="none"/>
          <w:lang w:eastAsia="zh-CN"/>
        </w:rPr>
        <w:t>进度计划是控制工程</w:t>
      </w:r>
      <w:r>
        <w:rPr>
          <w:rFonts w:hint="eastAsia" w:ascii="宋体" w:hAnsi="宋体"/>
          <w:sz w:val="24"/>
          <w:highlight w:val="none"/>
          <w:lang w:eastAsia="zh-CN"/>
        </w:rPr>
        <w:t>设计</w:t>
      </w:r>
      <w:r>
        <w:rPr>
          <w:rFonts w:ascii="宋体" w:hAnsi="宋体"/>
          <w:sz w:val="24"/>
          <w:highlight w:val="none"/>
          <w:lang w:eastAsia="zh-CN"/>
        </w:rPr>
        <w:t>进度的依据，发包人有权按照</w:t>
      </w:r>
      <w:r>
        <w:rPr>
          <w:rFonts w:hint="eastAsia" w:ascii="宋体" w:hAnsi="宋体"/>
          <w:sz w:val="24"/>
          <w:highlight w:val="none"/>
          <w:lang w:eastAsia="zh-CN"/>
        </w:rPr>
        <w:t>工程设计</w:t>
      </w:r>
      <w:r>
        <w:rPr>
          <w:rFonts w:ascii="宋体" w:hAnsi="宋体"/>
          <w:sz w:val="24"/>
          <w:highlight w:val="none"/>
          <w:lang w:eastAsia="zh-CN"/>
        </w:rPr>
        <w:t>进度计划</w:t>
      </w:r>
      <w:r>
        <w:rPr>
          <w:rFonts w:hint="eastAsia" w:ascii="宋体" w:hAnsi="宋体"/>
          <w:sz w:val="24"/>
          <w:highlight w:val="none"/>
          <w:lang w:eastAsia="zh-CN"/>
        </w:rPr>
        <w:t>中列明的关键性控制节点</w:t>
      </w:r>
      <w:r>
        <w:rPr>
          <w:rFonts w:ascii="宋体" w:hAnsi="宋体"/>
          <w:sz w:val="24"/>
          <w:highlight w:val="none"/>
          <w:lang w:eastAsia="zh-CN"/>
        </w:rPr>
        <w:t>检查工程</w:t>
      </w:r>
      <w:r>
        <w:rPr>
          <w:rFonts w:hint="eastAsia" w:ascii="宋体" w:hAnsi="宋体"/>
          <w:sz w:val="24"/>
          <w:highlight w:val="none"/>
          <w:lang w:eastAsia="zh-CN"/>
        </w:rPr>
        <w:t>设计</w:t>
      </w:r>
      <w:r>
        <w:rPr>
          <w:rFonts w:ascii="宋体" w:hAnsi="宋体"/>
          <w:sz w:val="24"/>
          <w:highlight w:val="none"/>
          <w:lang w:eastAsia="zh-CN"/>
        </w:rPr>
        <w:t>进度情况。</w:t>
      </w:r>
    </w:p>
    <w:p w14:paraId="6363BBD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工程设计进度计划中的设计周期应由发包人与设计人协商确定，明确约定各阶段设计任务的完成时间区间，包括各阶段设计过程中设计人与发包人的交流时间，但不包括相关政府部门对设计成果的审批时间及发包人的审查时间。</w:t>
      </w:r>
    </w:p>
    <w:p w14:paraId="0429AEA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1</w:t>
      </w:r>
      <w:r>
        <w:rPr>
          <w:rFonts w:ascii="宋体" w:hAnsi="宋体"/>
          <w:sz w:val="24"/>
          <w:highlight w:val="none"/>
          <w:lang w:eastAsia="zh-CN"/>
        </w:rPr>
        <w:t xml:space="preserve">.2 </w:t>
      </w:r>
      <w:r>
        <w:rPr>
          <w:rFonts w:hint="eastAsia" w:ascii="宋体" w:hAnsi="宋体"/>
          <w:sz w:val="24"/>
          <w:highlight w:val="none"/>
          <w:lang w:eastAsia="zh-CN"/>
        </w:rPr>
        <w:t>工程设计</w:t>
      </w:r>
      <w:r>
        <w:rPr>
          <w:rFonts w:ascii="宋体" w:hAnsi="宋体"/>
          <w:sz w:val="24"/>
          <w:highlight w:val="none"/>
          <w:lang w:eastAsia="zh-CN"/>
        </w:rPr>
        <w:t>进度计划的修订</w:t>
      </w:r>
    </w:p>
    <w:p w14:paraId="4E1EE39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工程设计</w:t>
      </w:r>
      <w:r>
        <w:rPr>
          <w:rFonts w:ascii="宋体" w:hAnsi="宋体"/>
          <w:sz w:val="24"/>
          <w:highlight w:val="none"/>
          <w:lang w:eastAsia="zh-CN"/>
        </w:rPr>
        <w:t>进度计划不符合合同要求或与工程</w:t>
      </w:r>
      <w:r>
        <w:rPr>
          <w:rFonts w:hint="eastAsia" w:ascii="宋体" w:hAnsi="宋体"/>
          <w:sz w:val="24"/>
          <w:highlight w:val="none"/>
          <w:lang w:eastAsia="zh-CN"/>
        </w:rPr>
        <w:t>设计</w:t>
      </w:r>
      <w:r>
        <w:rPr>
          <w:rFonts w:ascii="宋体" w:hAnsi="宋体"/>
          <w:sz w:val="24"/>
          <w:highlight w:val="none"/>
          <w:lang w:eastAsia="zh-CN"/>
        </w:rPr>
        <w:t>的实际进度不一致的，</w:t>
      </w:r>
      <w:r>
        <w:rPr>
          <w:rFonts w:hint="eastAsia" w:ascii="宋体" w:hAnsi="宋体"/>
          <w:sz w:val="24"/>
          <w:highlight w:val="none"/>
          <w:lang w:eastAsia="zh-CN"/>
        </w:rPr>
        <w:t>设计</w:t>
      </w:r>
      <w:r>
        <w:rPr>
          <w:rFonts w:ascii="宋体" w:hAnsi="宋体"/>
          <w:sz w:val="24"/>
          <w:highlight w:val="none"/>
          <w:lang w:eastAsia="zh-CN"/>
        </w:rPr>
        <w:t>人应向</w:t>
      </w:r>
      <w:r>
        <w:rPr>
          <w:rFonts w:hint="eastAsia" w:ascii="宋体" w:hAnsi="宋体"/>
          <w:sz w:val="24"/>
          <w:highlight w:val="none"/>
          <w:lang w:eastAsia="zh-CN"/>
        </w:rPr>
        <w:t>发包</w:t>
      </w:r>
      <w:r>
        <w:rPr>
          <w:rFonts w:ascii="宋体" w:hAnsi="宋体"/>
          <w:sz w:val="24"/>
          <w:highlight w:val="none"/>
          <w:lang w:eastAsia="zh-CN"/>
        </w:rPr>
        <w:t>人提交修订的</w:t>
      </w:r>
      <w:r>
        <w:rPr>
          <w:rFonts w:hint="eastAsia" w:ascii="宋体" w:hAnsi="宋体"/>
          <w:sz w:val="24"/>
          <w:highlight w:val="none"/>
          <w:lang w:eastAsia="zh-CN"/>
        </w:rPr>
        <w:t>工程设计</w:t>
      </w:r>
      <w:r>
        <w:rPr>
          <w:rFonts w:ascii="宋体" w:hAnsi="宋体"/>
          <w:sz w:val="24"/>
          <w:highlight w:val="none"/>
          <w:lang w:eastAsia="zh-CN"/>
        </w:rPr>
        <w:t>进度计划，并附具有关措施和相关资料。除专用合同条款</w:t>
      </w:r>
      <w:r>
        <w:rPr>
          <w:rFonts w:hint="eastAsia" w:ascii="宋体" w:hAnsi="宋体"/>
          <w:sz w:val="24"/>
          <w:highlight w:val="none"/>
          <w:lang w:eastAsia="zh-CN"/>
        </w:rPr>
        <w:t>对期限</w:t>
      </w:r>
      <w:r>
        <w:rPr>
          <w:rFonts w:ascii="宋体" w:hAnsi="宋体"/>
          <w:sz w:val="24"/>
          <w:highlight w:val="none"/>
          <w:lang w:eastAsia="zh-CN"/>
        </w:rPr>
        <w:t>另有约定外，发包人应在收到修订的</w:t>
      </w:r>
      <w:r>
        <w:rPr>
          <w:rFonts w:hint="eastAsia" w:ascii="宋体" w:hAnsi="宋体"/>
          <w:sz w:val="24"/>
          <w:highlight w:val="none"/>
          <w:lang w:eastAsia="zh-CN"/>
        </w:rPr>
        <w:t>工程设计</w:t>
      </w:r>
      <w:r>
        <w:rPr>
          <w:rFonts w:ascii="宋体" w:hAnsi="宋体"/>
          <w:sz w:val="24"/>
          <w:highlight w:val="none"/>
          <w:lang w:eastAsia="zh-CN"/>
        </w:rPr>
        <w:t>进度计划后</w:t>
      </w:r>
      <w:r>
        <w:rPr>
          <w:rFonts w:hint="eastAsia" w:ascii="宋体" w:hAnsi="宋体"/>
          <w:sz w:val="24"/>
          <w:highlight w:val="none"/>
          <w:lang w:eastAsia="zh-CN"/>
        </w:rPr>
        <w:t>5</w:t>
      </w:r>
      <w:r>
        <w:rPr>
          <w:rFonts w:ascii="宋体" w:hAnsi="宋体"/>
          <w:sz w:val="24"/>
          <w:highlight w:val="none"/>
          <w:lang w:eastAsia="zh-CN"/>
        </w:rPr>
        <w:t>天内完成审核和批准或提出修改意见</w:t>
      </w:r>
      <w:r>
        <w:rPr>
          <w:rFonts w:hint="eastAsia" w:ascii="宋体" w:hAnsi="宋体"/>
          <w:sz w:val="24"/>
          <w:highlight w:val="none"/>
          <w:lang w:eastAsia="zh-CN"/>
        </w:rPr>
        <w:t>，否则视为发包人同意设计人提交的修订的工程设计进度计划。</w:t>
      </w:r>
    </w:p>
    <w:p w14:paraId="120DC8F0">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65" w:name="_Toc481483893"/>
      <w:bookmarkStart w:id="966" w:name="_Toc337558770"/>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2工程设计开始</w:t>
      </w:r>
      <w:bookmarkEnd w:id="965"/>
    </w:p>
    <w:bookmarkEnd w:id="966"/>
    <w:p w14:paraId="35E251B1">
      <w:pPr>
        <w:pageBreakBefore w:val="0"/>
        <w:kinsoku/>
        <w:wordWrap/>
        <w:overflowPunct w:val="0"/>
        <w:topLinePunct w:val="0"/>
        <w:autoSpaceDE w:val="0"/>
        <w:autoSpaceDN w:val="0"/>
        <w:bidi w:val="0"/>
        <w:adjustRightInd w:val="0"/>
        <w:snapToGrid w:val="0"/>
        <w:spacing w:after="84" w:afterLines="35" w:line="360" w:lineRule="auto"/>
        <w:ind w:firstLine="501" w:firstLineChars="209"/>
        <w:textAlignment w:val="baseline"/>
        <w:rPr>
          <w:rFonts w:ascii="宋体" w:hAnsi="宋体"/>
          <w:sz w:val="24"/>
          <w:highlight w:val="none"/>
          <w:lang w:eastAsia="zh-CN"/>
        </w:rPr>
      </w:pPr>
      <w:r>
        <w:rPr>
          <w:rFonts w:ascii="宋体" w:hAnsi="宋体"/>
          <w:sz w:val="24"/>
          <w:highlight w:val="none"/>
          <w:lang w:eastAsia="zh-CN"/>
        </w:rPr>
        <w:t>发包人应按照法律规定获得工程</w:t>
      </w:r>
      <w:r>
        <w:rPr>
          <w:rFonts w:hint="eastAsia" w:ascii="宋体" w:hAnsi="宋体"/>
          <w:sz w:val="24"/>
          <w:highlight w:val="none"/>
          <w:lang w:eastAsia="zh-CN"/>
        </w:rPr>
        <w:t>设计</w:t>
      </w:r>
      <w:r>
        <w:rPr>
          <w:rFonts w:ascii="宋体" w:hAnsi="宋体"/>
          <w:sz w:val="24"/>
          <w:highlight w:val="none"/>
          <w:lang w:eastAsia="zh-CN"/>
        </w:rPr>
        <w:t>所需的许可。发包人发出的</w:t>
      </w:r>
      <w:r>
        <w:rPr>
          <w:rFonts w:hint="eastAsia" w:ascii="宋体" w:hAnsi="宋体"/>
          <w:sz w:val="24"/>
          <w:highlight w:val="none"/>
          <w:lang w:eastAsia="zh-CN"/>
        </w:rPr>
        <w:t>开始设计</w:t>
      </w:r>
      <w:r>
        <w:rPr>
          <w:rFonts w:ascii="宋体" w:hAnsi="宋体"/>
          <w:sz w:val="24"/>
          <w:highlight w:val="none"/>
          <w:lang w:eastAsia="zh-CN"/>
        </w:rPr>
        <w:t>通知应符合法律规定</w:t>
      </w:r>
      <w:r>
        <w:rPr>
          <w:rFonts w:hint="eastAsia" w:ascii="宋体" w:hAnsi="宋体"/>
          <w:sz w:val="24"/>
          <w:highlight w:val="none"/>
          <w:lang w:eastAsia="zh-CN"/>
        </w:rPr>
        <w:t>，一般</w:t>
      </w:r>
      <w:r>
        <w:rPr>
          <w:rFonts w:ascii="宋体" w:hAnsi="宋体"/>
          <w:sz w:val="24"/>
          <w:highlight w:val="none"/>
          <w:lang w:eastAsia="zh-CN"/>
        </w:rPr>
        <w:t>应在计划</w:t>
      </w:r>
      <w:r>
        <w:rPr>
          <w:rFonts w:hint="eastAsia" w:ascii="宋体" w:hAnsi="宋体"/>
          <w:sz w:val="24"/>
          <w:highlight w:val="none"/>
          <w:lang w:eastAsia="zh-CN"/>
        </w:rPr>
        <w:t>开始设计</w:t>
      </w:r>
      <w:r>
        <w:rPr>
          <w:rFonts w:ascii="宋体" w:hAnsi="宋体"/>
          <w:sz w:val="24"/>
          <w:highlight w:val="none"/>
          <w:lang w:eastAsia="zh-CN"/>
        </w:rPr>
        <w:t>日期7天前向</w:t>
      </w:r>
      <w:r>
        <w:rPr>
          <w:rFonts w:hint="eastAsia" w:ascii="宋体" w:hAnsi="宋体"/>
          <w:sz w:val="24"/>
          <w:highlight w:val="none"/>
          <w:lang w:eastAsia="zh-CN"/>
        </w:rPr>
        <w:t>设计</w:t>
      </w:r>
      <w:r>
        <w:rPr>
          <w:rFonts w:ascii="宋体" w:hAnsi="宋体"/>
          <w:sz w:val="24"/>
          <w:highlight w:val="none"/>
          <w:lang w:eastAsia="zh-CN"/>
        </w:rPr>
        <w:t>人发出</w:t>
      </w:r>
      <w:r>
        <w:rPr>
          <w:rFonts w:hint="eastAsia" w:ascii="宋体" w:hAnsi="宋体"/>
          <w:sz w:val="24"/>
          <w:highlight w:val="none"/>
          <w:lang w:eastAsia="zh-CN"/>
        </w:rPr>
        <w:t>开始工程设计工作</w:t>
      </w:r>
      <w:r>
        <w:rPr>
          <w:rFonts w:ascii="宋体" w:hAnsi="宋体"/>
          <w:sz w:val="24"/>
          <w:highlight w:val="none"/>
          <w:lang w:eastAsia="zh-CN"/>
        </w:rPr>
        <w:t>通知，</w:t>
      </w:r>
      <w:r>
        <w:rPr>
          <w:rFonts w:hint="eastAsia" w:ascii="宋体" w:hAnsi="宋体"/>
          <w:sz w:val="24"/>
          <w:highlight w:val="none"/>
          <w:lang w:eastAsia="zh-CN"/>
        </w:rPr>
        <w:t>工程设计周期</w:t>
      </w:r>
      <w:r>
        <w:rPr>
          <w:rFonts w:ascii="宋体" w:hAnsi="宋体"/>
          <w:sz w:val="24"/>
          <w:highlight w:val="none"/>
          <w:lang w:eastAsia="zh-CN"/>
        </w:rPr>
        <w:t>自</w:t>
      </w:r>
      <w:r>
        <w:rPr>
          <w:rFonts w:hint="eastAsia" w:ascii="宋体" w:hAnsi="宋体"/>
          <w:sz w:val="24"/>
          <w:highlight w:val="none"/>
          <w:lang w:eastAsia="zh-CN"/>
        </w:rPr>
        <w:t>开始设计</w:t>
      </w:r>
      <w:r>
        <w:rPr>
          <w:rFonts w:ascii="宋体" w:hAnsi="宋体"/>
          <w:sz w:val="24"/>
          <w:highlight w:val="none"/>
          <w:lang w:eastAsia="zh-CN"/>
        </w:rPr>
        <w:t>通知中载明的</w:t>
      </w:r>
      <w:r>
        <w:rPr>
          <w:rFonts w:hint="eastAsia" w:ascii="宋体" w:hAnsi="宋体"/>
          <w:sz w:val="24"/>
          <w:highlight w:val="none"/>
          <w:lang w:eastAsia="zh-CN"/>
        </w:rPr>
        <w:t>开始设计的</w:t>
      </w:r>
      <w:r>
        <w:rPr>
          <w:rFonts w:ascii="宋体" w:hAnsi="宋体"/>
          <w:sz w:val="24"/>
          <w:highlight w:val="none"/>
          <w:lang w:eastAsia="zh-CN"/>
        </w:rPr>
        <w:t>日期起算。</w:t>
      </w:r>
    </w:p>
    <w:p w14:paraId="4664B71C">
      <w:pPr>
        <w:pageBreakBefore w:val="0"/>
        <w:kinsoku/>
        <w:wordWrap/>
        <w:overflowPunct w:val="0"/>
        <w:topLinePunct w:val="0"/>
        <w:autoSpaceDE w:val="0"/>
        <w:autoSpaceDN w:val="0"/>
        <w:bidi w:val="0"/>
        <w:adjustRightInd w:val="0"/>
        <w:snapToGrid w:val="0"/>
        <w:spacing w:after="84" w:afterLines="35" w:line="360" w:lineRule="auto"/>
        <w:ind w:firstLine="504" w:firstLineChars="210"/>
        <w:textAlignment w:val="baseline"/>
        <w:rPr>
          <w:rFonts w:ascii="宋体" w:hAnsi="宋体"/>
          <w:sz w:val="24"/>
          <w:highlight w:val="none"/>
          <w:lang w:eastAsia="zh-CN"/>
        </w:rPr>
      </w:pPr>
      <w:r>
        <w:rPr>
          <w:rFonts w:hint="eastAsia" w:ascii="宋体" w:hAnsi="宋体"/>
          <w:sz w:val="24"/>
          <w:highlight w:val="none"/>
          <w:lang w:eastAsia="zh-CN"/>
        </w:rPr>
        <w:t>设计人应当在收到发包人提供的工程设计资料及专用合同条款约定的定金或预付款后，开始工程设计工作。</w:t>
      </w:r>
    </w:p>
    <w:p w14:paraId="20D195C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各设计阶段的开始时间均以设计人收到的发包人发出开始设计工作的书面通知书中载明的开始设计的</w:t>
      </w:r>
      <w:r>
        <w:rPr>
          <w:rFonts w:ascii="宋体" w:hAnsi="宋体"/>
          <w:sz w:val="24"/>
          <w:highlight w:val="none"/>
          <w:lang w:eastAsia="zh-CN"/>
        </w:rPr>
        <w:t>日期起算。</w:t>
      </w:r>
    </w:p>
    <w:bookmarkEnd w:id="963"/>
    <w:bookmarkEnd w:id="964"/>
    <w:p w14:paraId="236B9649">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67" w:name="_Toc481483894"/>
      <w:bookmarkStart w:id="968" w:name="_Toc296346574"/>
      <w:bookmarkStart w:id="969" w:name="_Toc296503073"/>
      <w:bookmarkStart w:id="970" w:name="_Toc337558772"/>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3 工程设计进度</w:t>
      </w:r>
      <w:r>
        <w:rPr>
          <w:rFonts w:ascii="宋体" w:hAnsi="宋体"/>
          <w:sz w:val="24"/>
          <w:highlight w:val="none"/>
          <w:lang w:eastAsia="zh-CN"/>
        </w:rPr>
        <w:t>延误</w:t>
      </w:r>
      <w:bookmarkEnd w:id="967"/>
    </w:p>
    <w:bookmarkEnd w:id="968"/>
    <w:bookmarkEnd w:id="969"/>
    <w:bookmarkEnd w:id="970"/>
    <w:p w14:paraId="717141B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3</w:t>
      </w:r>
      <w:r>
        <w:rPr>
          <w:rFonts w:ascii="宋体" w:hAnsi="宋体"/>
          <w:sz w:val="24"/>
          <w:highlight w:val="none"/>
          <w:lang w:eastAsia="zh-CN"/>
        </w:rPr>
        <w:t>.1 因发包人原因导致</w:t>
      </w:r>
      <w:r>
        <w:rPr>
          <w:rFonts w:hint="eastAsia" w:ascii="宋体" w:hAnsi="宋体"/>
          <w:sz w:val="24"/>
          <w:highlight w:val="none"/>
          <w:lang w:eastAsia="zh-CN"/>
        </w:rPr>
        <w:t>工程设计进度</w:t>
      </w:r>
      <w:r>
        <w:rPr>
          <w:rFonts w:ascii="宋体" w:hAnsi="宋体"/>
          <w:sz w:val="24"/>
          <w:highlight w:val="none"/>
          <w:lang w:eastAsia="zh-CN"/>
        </w:rPr>
        <w:t>延误</w:t>
      </w:r>
    </w:p>
    <w:p w14:paraId="20F1EE9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在合同履行过程中，</w:t>
      </w:r>
      <w:r>
        <w:rPr>
          <w:rFonts w:hint="eastAsia" w:ascii="宋体" w:hAnsi="宋体"/>
          <w:sz w:val="24"/>
          <w:highlight w:val="none"/>
          <w:lang w:eastAsia="zh-CN"/>
        </w:rPr>
        <w:t>发包人导致工程设计进度延误的情形主要有</w:t>
      </w:r>
      <w:r>
        <w:rPr>
          <w:rFonts w:ascii="宋体" w:hAnsi="宋体"/>
          <w:sz w:val="24"/>
          <w:highlight w:val="none"/>
          <w:lang w:eastAsia="zh-CN"/>
        </w:rPr>
        <w:t xml:space="preserve">： </w:t>
      </w:r>
    </w:p>
    <w:p w14:paraId="7C5B78E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（1）发包人未能按合同约定提供</w:t>
      </w:r>
      <w:r>
        <w:rPr>
          <w:rFonts w:hint="eastAsia" w:ascii="宋体" w:hAnsi="宋体"/>
          <w:sz w:val="24"/>
          <w:highlight w:val="none"/>
          <w:lang w:eastAsia="zh-CN"/>
        </w:rPr>
        <w:t>工程设计资料</w:t>
      </w:r>
      <w:r>
        <w:rPr>
          <w:rFonts w:ascii="宋体" w:hAnsi="宋体"/>
          <w:sz w:val="24"/>
          <w:highlight w:val="none"/>
          <w:lang w:eastAsia="zh-CN"/>
        </w:rPr>
        <w:t>或所提供</w:t>
      </w:r>
      <w:r>
        <w:rPr>
          <w:rFonts w:hint="eastAsia" w:ascii="宋体" w:hAnsi="宋体"/>
          <w:sz w:val="24"/>
          <w:highlight w:val="none"/>
          <w:lang w:eastAsia="zh-CN"/>
        </w:rPr>
        <w:t>的工程设计资料</w:t>
      </w:r>
      <w:r>
        <w:rPr>
          <w:rFonts w:ascii="宋体" w:hAnsi="宋体"/>
          <w:sz w:val="24"/>
          <w:highlight w:val="none"/>
          <w:lang w:eastAsia="zh-CN"/>
        </w:rPr>
        <w:t>不符合合同约定</w:t>
      </w:r>
      <w:r>
        <w:rPr>
          <w:rFonts w:hint="eastAsia" w:ascii="宋体" w:hAnsi="宋体"/>
          <w:sz w:val="24"/>
          <w:highlight w:val="none"/>
          <w:lang w:eastAsia="zh-CN"/>
        </w:rPr>
        <w:t>或</w:t>
      </w:r>
      <w:r>
        <w:rPr>
          <w:rFonts w:ascii="宋体" w:hAnsi="宋体"/>
          <w:sz w:val="24"/>
          <w:highlight w:val="none"/>
          <w:lang w:eastAsia="zh-CN"/>
        </w:rPr>
        <w:t>存在错误或疏漏的；</w:t>
      </w:r>
    </w:p>
    <w:p w14:paraId="5C3A833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（2）发包人未能按合同约定日期</w:t>
      </w:r>
      <w:r>
        <w:rPr>
          <w:rFonts w:hint="eastAsia" w:ascii="宋体" w:hAnsi="宋体"/>
          <w:sz w:val="24"/>
          <w:highlight w:val="none"/>
          <w:lang w:eastAsia="zh-CN"/>
        </w:rPr>
        <w:t>足额</w:t>
      </w:r>
      <w:r>
        <w:rPr>
          <w:rFonts w:ascii="宋体" w:hAnsi="宋体"/>
          <w:sz w:val="24"/>
          <w:highlight w:val="none"/>
          <w:lang w:eastAsia="zh-CN"/>
        </w:rPr>
        <w:t>支付</w:t>
      </w:r>
      <w:r>
        <w:rPr>
          <w:rFonts w:hint="eastAsia" w:ascii="宋体" w:hAnsi="宋体"/>
          <w:sz w:val="24"/>
          <w:highlight w:val="none"/>
          <w:lang w:eastAsia="zh-CN"/>
        </w:rPr>
        <w:t>定金或预付款</w:t>
      </w:r>
      <w:r>
        <w:rPr>
          <w:rFonts w:ascii="宋体" w:hAnsi="宋体"/>
          <w:sz w:val="24"/>
          <w:highlight w:val="none"/>
          <w:lang w:eastAsia="zh-CN"/>
        </w:rPr>
        <w:t>、进度款的；</w:t>
      </w:r>
    </w:p>
    <w:p w14:paraId="4BC8EFD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（3）发包人提出影响设计周期的设计变更要求的；</w:t>
      </w:r>
    </w:p>
    <w:p w14:paraId="76A68FB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）专用合同条款中约定的其他情形。</w:t>
      </w:r>
    </w:p>
    <w:p w14:paraId="6EE3E2D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因发包人原因未按计划</w:t>
      </w:r>
      <w:r>
        <w:rPr>
          <w:rFonts w:hint="eastAsia" w:ascii="宋体" w:hAnsi="宋体"/>
          <w:sz w:val="24"/>
          <w:highlight w:val="none"/>
          <w:lang w:eastAsia="zh-CN"/>
        </w:rPr>
        <w:t>开始设计</w:t>
      </w:r>
      <w:r>
        <w:rPr>
          <w:rFonts w:ascii="宋体" w:hAnsi="宋体"/>
          <w:sz w:val="24"/>
          <w:highlight w:val="none"/>
          <w:lang w:eastAsia="zh-CN"/>
        </w:rPr>
        <w:t>日期</w:t>
      </w:r>
      <w:r>
        <w:rPr>
          <w:rFonts w:hint="eastAsia" w:ascii="宋体" w:hAnsi="宋体"/>
          <w:sz w:val="24"/>
          <w:highlight w:val="none"/>
          <w:lang w:eastAsia="zh-CN"/>
        </w:rPr>
        <w:t>开始设计</w:t>
      </w:r>
      <w:r>
        <w:rPr>
          <w:rFonts w:ascii="宋体" w:hAnsi="宋体"/>
          <w:sz w:val="24"/>
          <w:highlight w:val="none"/>
          <w:lang w:eastAsia="zh-CN"/>
        </w:rPr>
        <w:t>的，发包人应按实际</w:t>
      </w:r>
      <w:r>
        <w:rPr>
          <w:rFonts w:hint="eastAsia" w:ascii="宋体" w:hAnsi="宋体"/>
          <w:sz w:val="24"/>
          <w:highlight w:val="none"/>
          <w:lang w:eastAsia="zh-CN"/>
        </w:rPr>
        <w:t>开始设计</w:t>
      </w:r>
      <w:r>
        <w:rPr>
          <w:rFonts w:ascii="宋体" w:hAnsi="宋体"/>
          <w:sz w:val="24"/>
          <w:highlight w:val="none"/>
          <w:lang w:eastAsia="zh-CN"/>
        </w:rPr>
        <w:t>日期顺延</w:t>
      </w:r>
      <w:r>
        <w:rPr>
          <w:rFonts w:hint="eastAsia" w:ascii="宋体" w:hAnsi="宋体"/>
          <w:sz w:val="24"/>
          <w:highlight w:val="none"/>
          <w:lang w:eastAsia="zh-CN"/>
        </w:rPr>
        <w:t>完成设计</w:t>
      </w:r>
      <w:r>
        <w:rPr>
          <w:rFonts w:ascii="宋体" w:hAnsi="宋体"/>
          <w:sz w:val="24"/>
          <w:highlight w:val="none"/>
          <w:lang w:eastAsia="zh-CN"/>
        </w:rPr>
        <w:t>日期。</w:t>
      </w:r>
    </w:p>
    <w:p w14:paraId="3782A5C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ascii="宋体" w:hAnsi="宋体"/>
          <w:sz w:val="24"/>
          <w:highlight w:val="none"/>
          <w:lang w:eastAsia="zh-CN"/>
        </w:rPr>
        <w:t>除专用合同条款</w:t>
      </w:r>
      <w:r>
        <w:rPr>
          <w:rFonts w:hint="eastAsia" w:ascii="宋体" w:hAnsi="宋体"/>
          <w:sz w:val="24"/>
          <w:highlight w:val="none"/>
          <w:lang w:eastAsia="zh-CN"/>
        </w:rPr>
        <w:t>对期限</w:t>
      </w:r>
      <w:r>
        <w:rPr>
          <w:rFonts w:ascii="宋体" w:hAnsi="宋体"/>
          <w:sz w:val="24"/>
          <w:highlight w:val="none"/>
          <w:lang w:eastAsia="zh-CN"/>
        </w:rPr>
        <w:t>另有约定外，</w:t>
      </w:r>
      <w:r>
        <w:rPr>
          <w:rFonts w:hint="eastAsia" w:ascii="宋体" w:hAnsi="宋体" w:cs="Courier New"/>
          <w:sz w:val="24"/>
          <w:highlight w:val="none"/>
          <w:lang w:eastAsia="zh-CN"/>
        </w:rPr>
        <w:t>设计人应</w:t>
      </w:r>
      <w:r>
        <w:rPr>
          <w:rFonts w:ascii="宋体" w:hAnsi="宋体" w:cs="Courier New"/>
          <w:sz w:val="24"/>
          <w:highlight w:val="none"/>
          <w:lang w:eastAsia="zh-CN"/>
        </w:rPr>
        <w:t>在发生</w:t>
      </w:r>
      <w:r>
        <w:rPr>
          <w:rFonts w:hint="eastAsia" w:ascii="宋体" w:hAnsi="宋体" w:cs="Courier New"/>
          <w:sz w:val="24"/>
          <w:highlight w:val="none"/>
          <w:lang w:eastAsia="zh-CN"/>
        </w:rPr>
        <w:t>上述</w:t>
      </w:r>
      <w:r>
        <w:rPr>
          <w:rFonts w:ascii="宋体" w:hAnsi="宋体" w:cs="Courier New"/>
          <w:sz w:val="24"/>
          <w:highlight w:val="none"/>
          <w:lang w:eastAsia="zh-CN"/>
        </w:rPr>
        <w:t>情</w:t>
      </w:r>
      <w:r>
        <w:rPr>
          <w:rFonts w:hint="eastAsia" w:ascii="宋体" w:hAnsi="宋体" w:cs="Courier New"/>
          <w:sz w:val="24"/>
          <w:highlight w:val="none"/>
          <w:lang w:eastAsia="zh-CN"/>
        </w:rPr>
        <w:t>形</w:t>
      </w:r>
      <w:r>
        <w:rPr>
          <w:rFonts w:ascii="宋体" w:hAnsi="宋体" w:cs="Courier New"/>
          <w:sz w:val="24"/>
          <w:highlight w:val="none"/>
          <w:lang w:eastAsia="zh-CN"/>
        </w:rPr>
        <w:t>后</w:t>
      </w:r>
      <w:r>
        <w:rPr>
          <w:rFonts w:hint="eastAsia" w:ascii="宋体" w:hAnsi="宋体" w:cs="Courier New"/>
          <w:sz w:val="24"/>
          <w:highlight w:val="none"/>
          <w:lang w:eastAsia="zh-CN"/>
        </w:rPr>
        <w:t>5</w:t>
      </w:r>
      <w:r>
        <w:rPr>
          <w:rFonts w:ascii="宋体" w:hAnsi="宋体" w:cs="Courier New"/>
          <w:sz w:val="24"/>
          <w:highlight w:val="none"/>
          <w:lang w:eastAsia="zh-CN"/>
        </w:rPr>
        <w:t>天内向</w:t>
      </w:r>
      <w:r>
        <w:rPr>
          <w:rFonts w:hint="eastAsia" w:ascii="宋体" w:hAnsi="宋体" w:cs="Courier New"/>
          <w:sz w:val="24"/>
          <w:highlight w:val="none"/>
          <w:lang w:eastAsia="zh-CN"/>
        </w:rPr>
        <w:t>发包人</w:t>
      </w:r>
      <w:r>
        <w:rPr>
          <w:rFonts w:ascii="宋体" w:hAnsi="宋体" w:cs="Courier New"/>
          <w:sz w:val="24"/>
          <w:highlight w:val="none"/>
          <w:lang w:eastAsia="zh-CN"/>
        </w:rPr>
        <w:t>发出要求延期的书面通知，</w:t>
      </w:r>
      <w:r>
        <w:rPr>
          <w:rFonts w:hint="eastAsia" w:ascii="宋体" w:hAnsi="宋体" w:cs="Courier New"/>
          <w:sz w:val="24"/>
          <w:highlight w:val="none"/>
          <w:lang w:eastAsia="zh-CN"/>
        </w:rPr>
        <w:t>在</w:t>
      </w:r>
      <w:r>
        <w:rPr>
          <w:rFonts w:ascii="宋体" w:hAnsi="宋体" w:cs="Courier New"/>
          <w:sz w:val="24"/>
          <w:highlight w:val="none"/>
          <w:lang w:eastAsia="zh-CN"/>
        </w:rPr>
        <w:t>发生</w:t>
      </w:r>
      <w:r>
        <w:rPr>
          <w:rFonts w:hint="eastAsia" w:ascii="宋体" w:hAnsi="宋体" w:cs="Courier New"/>
          <w:sz w:val="24"/>
          <w:highlight w:val="none"/>
          <w:lang w:eastAsia="zh-CN"/>
        </w:rPr>
        <w:t>该</w:t>
      </w:r>
      <w:r>
        <w:rPr>
          <w:rFonts w:ascii="宋体" w:hAnsi="宋体" w:cs="Courier New"/>
          <w:sz w:val="24"/>
          <w:highlight w:val="none"/>
          <w:lang w:eastAsia="zh-CN"/>
        </w:rPr>
        <w:t>情</w:t>
      </w:r>
      <w:r>
        <w:rPr>
          <w:rFonts w:hint="eastAsia" w:ascii="宋体" w:hAnsi="宋体" w:cs="Courier New"/>
          <w:sz w:val="24"/>
          <w:highlight w:val="none"/>
          <w:lang w:eastAsia="zh-CN"/>
        </w:rPr>
        <w:t>形</w:t>
      </w:r>
      <w:r>
        <w:rPr>
          <w:rFonts w:ascii="宋体" w:hAnsi="宋体" w:cs="Courier New"/>
          <w:sz w:val="24"/>
          <w:highlight w:val="none"/>
          <w:lang w:eastAsia="zh-CN"/>
        </w:rPr>
        <w:t>后</w:t>
      </w:r>
      <w:r>
        <w:rPr>
          <w:rFonts w:hint="eastAsia" w:ascii="宋体" w:hAnsi="宋体" w:cs="Courier New"/>
          <w:sz w:val="24"/>
          <w:highlight w:val="none"/>
          <w:lang w:eastAsia="zh-CN"/>
        </w:rPr>
        <w:t>10</w:t>
      </w:r>
      <w:r>
        <w:rPr>
          <w:rFonts w:ascii="宋体" w:hAnsi="宋体" w:cs="Courier New"/>
          <w:sz w:val="24"/>
          <w:highlight w:val="none"/>
          <w:lang w:eastAsia="zh-CN"/>
        </w:rPr>
        <w:t>天内提交要求延期的详细说明供</w:t>
      </w:r>
      <w:r>
        <w:rPr>
          <w:rFonts w:hint="eastAsia" w:ascii="宋体" w:hAnsi="宋体" w:cs="Courier New"/>
          <w:sz w:val="24"/>
          <w:highlight w:val="none"/>
          <w:lang w:eastAsia="zh-CN"/>
        </w:rPr>
        <w:t>发包人审查。</w:t>
      </w:r>
      <w:r>
        <w:rPr>
          <w:rFonts w:ascii="宋体" w:hAnsi="宋体"/>
          <w:sz w:val="24"/>
          <w:highlight w:val="none"/>
          <w:lang w:eastAsia="zh-CN"/>
        </w:rPr>
        <w:t>除专用合同条款</w:t>
      </w:r>
      <w:r>
        <w:rPr>
          <w:rFonts w:hint="eastAsia" w:ascii="宋体" w:hAnsi="宋体"/>
          <w:sz w:val="24"/>
          <w:highlight w:val="none"/>
          <w:lang w:eastAsia="zh-CN"/>
        </w:rPr>
        <w:t>对期限</w:t>
      </w:r>
      <w:r>
        <w:rPr>
          <w:rFonts w:ascii="宋体" w:hAnsi="宋体"/>
          <w:sz w:val="24"/>
          <w:highlight w:val="none"/>
          <w:lang w:eastAsia="zh-CN"/>
        </w:rPr>
        <w:t>另有约定外，</w:t>
      </w:r>
      <w:r>
        <w:rPr>
          <w:rFonts w:hint="eastAsia" w:ascii="宋体" w:hAnsi="宋体" w:cs="Courier New"/>
          <w:sz w:val="24"/>
          <w:highlight w:val="none"/>
          <w:lang w:eastAsia="zh-CN"/>
        </w:rPr>
        <w:t>发包人</w:t>
      </w:r>
      <w:r>
        <w:rPr>
          <w:rFonts w:ascii="宋体" w:hAnsi="宋体" w:cs="Courier New"/>
          <w:sz w:val="24"/>
          <w:highlight w:val="none"/>
          <w:lang w:eastAsia="zh-CN"/>
        </w:rPr>
        <w:t>收到</w:t>
      </w:r>
      <w:r>
        <w:rPr>
          <w:rFonts w:hint="eastAsia" w:ascii="宋体" w:hAnsi="宋体" w:cs="Courier New"/>
          <w:sz w:val="24"/>
          <w:highlight w:val="none"/>
          <w:lang w:eastAsia="zh-CN"/>
        </w:rPr>
        <w:t>设计人</w:t>
      </w:r>
      <w:r>
        <w:rPr>
          <w:rFonts w:ascii="宋体" w:hAnsi="宋体" w:cs="Courier New"/>
          <w:sz w:val="24"/>
          <w:highlight w:val="none"/>
          <w:lang w:eastAsia="zh-CN"/>
        </w:rPr>
        <w:t>要求延期的详细说明后，</w:t>
      </w:r>
      <w:r>
        <w:rPr>
          <w:rFonts w:hint="eastAsia" w:ascii="宋体" w:hAnsi="宋体" w:cs="Courier New"/>
          <w:sz w:val="24"/>
          <w:highlight w:val="none"/>
          <w:lang w:eastAsia="zh-CN"/>
        </w:rPr>
        <w:t>应</w:t>
      </w:r>
      <w:r>
        <w:rPr>
          <w:rFonts w:ascii="宋体" w:hAnsi="宋体" w:cs="Courier New"/>
          <w:sz w:val="24"/>
          <w:highlight w:val="none"/>
          <w:lang w:eastAsia="zh-CN"/>
        </w:rPr>
        <w:t>在</w:t>
      </w:r>
      <w:r>
        <w:rPr>
          <w:rFonts w:hint="eastAsia" w:ascii="宋体" w:hAnsi="宋体" w:cs="Courier New"/>
          <w:sz w:val="24"/>
          <w:highlight w:val="none"/>
          <w:lang w:eastAsia="zh-CN"/>
        </w:rPr>
        <w:t>5</w:t>
      </w:r>
      <w:r>
        <w:rPr>
          <w:rFonts w:ascii="宋体" w:hAnsi="宋体" w:cs="Courier New"/>
          <w:sz w:val="24"/>
          <w:highlight w:val="none"/>
          <w:lang w:eastAsia="zh-CN"/>
        </w:rPr>
        <w:t>天内</w:t>
      </w:r>
      <w:r>
        <w:rPr>
          <w:rFonts w:hint="eastAsia" w:ascii="宋体" w:hAnsi="宋体" w:cs="Courier New"/>
          <w:sz w:val="24"/>
          <w:highlight w:val="none"/>
          <w:lang w:eastAsia="zh-CN"/>
        </w:rPr>
        <w:t>进行</w:t>
      </w:r>
      <w:r>
        <w:rPr>
          <w:rFonts w:ascii="宋体" w:hAnsi="宋体" w:cs="Courier New"/>
          <w:sz w:val="24"/>
          <w:highlight w:val="none"/>
          <w:lang w:eastAsia="zh-CN"/>
        </w:rPr>
        <w:t>审查</w:t>
      </w:r>
      <w:r>
        <w:rPr>
          <w:rFonts w:hint="eastAsia" w:ascii="宋体" w:hAnsi="宋体" w:cs="Courier New"/>
          <w:sz w:val="24"/>
          <w:highlight w:val="none"/>
          <w:lang w:eastAsia="zh-CN"/>
        </w:rPr>
        <w:t>并就</w:t>
      </w:r>
      <w:r>
        <w:rPr>
          <w:rFonts w:ascii="宋体" w:hAnsi="宋体" w:cs="Courier New"/>
          <w:sz w:val="24"/>
          <w:highlight w:val="none"/>
          <w:lang w:eastAsia="zh-CN"/>
        </w:rPr>
        <w:t>是否延长设计周期及延期天数向</w:t>
      </w:r>
      <w:r>
        <w:rPr>
          <w:rFonts w:hint="eastAsia" w:ascii="宋体" w:hAnsi="宋体" w:cs="Courier New"/>
          <w:sz w:val="24"/>
          <w:highlight w:val="none"/>
          <w:lang w:eastAsia="zh-CN"/>
        </w:rPr>
        <w:t>设计人进行</w:t>
      </w:r>
      <w:r>
        <w:rPr>
          <w:rFonts w:ascii="宋体" w:hAnsi="宋体" w:cs="Courier New"/>
          <w:sz w:val="24"/>
          <w:highlight w:val="none"/>
          <w:lang w:eastAsia="zh-CN"/>
        </w:rPr>
        <w:t>书面答复。</w:t>
      </w:r>
    </w:p>
    <w:p w14:paraId="2A1EA26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ascii="宋体" w:hAnsi="宋体" w:cs="Courier New"/>
          <w:sz w:val="24"/>
          <w:highlight w:val="none"/>
          <w:lang w:eastAsia="zh-CN"/>
        </w:rPr>
        <w:t>如果</w:t>
      </w:r>
      <w:r>
        <w:rPr>
          <w:rFonts w:hint="eastAsia" w:ascii="宋体" w:hAnsi="宋体" w:cs="Courier New"/>
          <w:sz w:val="24"/>
          <w:highlight w:val="none"/>
          <w:lang w:eastAsia="zh-CN"/>
        </w:rPr>
        <w:t>发包人</w:t>
      </w:r>
      <w:r>
        <w:rPr>
          <w:rFonts w:ascii="宋体" w:hAnsi="宋体" w:cs="Courier New"/>
          <w:sz w:val="24"/>
          <w:highlight w:val="none"/>
          <w:lang w:eastAsia="zh-CN"/>
        </w:rPr>
        <w:t>在收到</w:t>
      </w:r>
      <w:r>
        <w:rPr>
          <w:rFonts w:hint="eastAsia" w:ascii="宋体" w:hAnsi="宋体" w:cs="Courier New"/>
          <w:sz w:val="24"/>
          <w:highlight w:val="none"/>
          <w:lang w:eastAsia="zh-CN"/>
        </w:rPr>
        <w:t>设计人</w:t>
      </w:r>
      <w:r>
        <w:rPr>
          <w:rFonts w:ascii="宋体" w:hAnsi="宋体"/>
          <w:sz w:val="24"/>
          <w:highlight w:val="none"/>
          <w:lang w:eastAsia="zh-CN"/>
        </w:rPr>
        <w:t>提交</w:t>
      </w:r>
      <w:r>
        <w:rPr>
          <w:rFonts w:hint="eastAsia" w:ascii="宋体" w:hAnsi="宋体"/>
          <w:sz w:val="24"/>
          <w:highlight w:val="none"/>
          <w:lang w:eastAsia="zh-CN"/>
        </w:rPr>
        <w:t>要求</w:t>
      </w:r>
      <w:r>
        <w:rPr>
          <w:rFonts w:ascii="宋体" w:hAnsi="宋体" w:cs="Courier New"/>
          <w:sz w:val="24"/>
          <w:highlight w:val="none"/>
          <w:lang w:eastAsia="zh-CN"/>
        </w:rPr>
        <w:t>延期的详细说明后</w:t>
      </w:r>
      <w:r>
        <w:rPr>
          <w:rFonts w:hint="eastAsia" w:ascii="宋体" w:hAnsi="宋体" w:cs="Courier New"/>
          <w:sz w:val="24"/>
          <w:highlight w:val="none"/>
          <w:lang w:eastAsia="zh-CN"/>
        </w:rPr>
        <w:t>，在约定的期限内</w:t>
      </w:r>
      <w:r>
        <w:rPr>
          <w:rFonts w:ascii="宋体" w:hAnsi="宋体" w:cs="Courier New"/>
          <w:sz w:val="24"/>
          <w:highlight w:val="none"/>
          <w:lang w:eastAsia="zh-CN"/>
        </w:rPr>
        <w:t>未予答复，则视为</w:t>
      </w:r>
      <w:r>
        <w:rPr>
          <w:rFonts w:hint="eastAsia" w:ascii="宋体" w:hAnsi="宋体" w:cs="Courier New"/>
          <w:sz w:val="24"/>
          <w:highlight w:val="none"/>
          <w:lang w:eastAsia="zh-CN"/>
        </w:rPr>
        <w:t>设计人</w:t>
      </w:r>
      <w:r>
        <w:rPr>
          <w:rFonts w:ascii="宋体" w:hAnsi="宋体" w:cs="Courier New"/>
          <w:sz w:val="24"/>
          <w:highlight w:val="none"/>
          <w:lang w:eastAsia="zh-CN"/>
        </w:rPr>
        <w:t>要求的延期已被发包人批准。</w:t>
      </w:r>
      <w:r>
        <w:rPr>
          <w:rFonts w:hint="eastAsia" w:ascii="宋体" w:hAnsi="宋体" w:cs="Courier New"/>
          <w:sz w:val="24"/>
          <w:highlight w:val="none"/>
          <w:lang w:eastAsia="zh-CN"/>
        </w:rPr>
        <w:t>如果设计人</w:t>
      </w:r>
      <w:r>
        <w:rPr>
          <w:rFonts w:ascii="宋体" w:hAnsi="宋体" w:cs="Courier New"/>
          <w:sz w:val="24"/>
          <w:highlight w:val="none"/>
          <w:lang w:eastAsia="zh-CN"/>
        </w:rPr>
        <w:t>未能按</w:t>
      </w:r>
      <w:r>
        <w:rPr>
          <w:rFonts w:hint="eastAsia" w:ascii="宋体" w:hAnsi="宋体" w:cs="Courier New"/>
          <w:sz w:val="24"/>
          <w:highlight w:val="none"/>
          <w:lang w:eastAsia="zh-CN"/>
        </w:rPr>
        <w:t>本款约</w:t>
      </w:r>
      <w:r>
        <w:rPr>
          <w:rFonts w:ascii="宋体" w:hAnsi="宋体" w:cs="Courier New"/>
          <w:sz w:val="24"/>
          <w:highlight w:val="none"/>
          <w:lang w:eastAsia="zh-CN"/>
        </w:rPr>
        <w:t>定的时间内发出要求延期的通知并提交详细资料，则</w:t>
      </w:r>
      <w:r>
        <w:rPr>
          <w:rFonts w:hint="eastAsia" w:ascii="宋体" w:hAnsi="宋体" w:cs="Courier New"/>
          <w:sz w:val="24"/>
          <w:highlight w:val="none"/>
          <w:lang w:eastAsia="zh-CN"/>
        </w:rPr>
        <w:t>发包人</w:t>
      </w:r>
      <w:r>
        <w:rPr>
          <w:rFonts w:ascii="宋体" w:hAnsi="宋体" w:cs="Courier New"/>
          <w:sz w:val="24"/>
          <w:highlight w:val="none"/>
          <w:lang w:eastAsia="zh-CN"/>
        </w:rPr>
        <w:t>可拒绝作出任何延期的决定。</w:t>
      </w:r>
    </w:p>
    <w:p w14:paraId="744829F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发包人上述工程设计进度延误情形导致增加了设计工作量的，发包人应当另行支付相应设计费用。</w:t>
      </w:r>
    </w:p>
    <w:p w14:paraId="0F7EFAE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3</w:t>
      </w:r>
      <w:r>
        <w:rPr>
          <w:rFonts w:ascii="宋体" w:hAnsi="宋体"/>
          <w:sz w:val="24"/>
          <w:highlight w:val="none"/>
          <w:lang w:eastAsia="zh-CN"/>
        </w:rPr>
        <w:t>.2 因</w:t>
      </w:r>
      <w:r>
        <w:rPr>
          <w:rFonts w:hint="eastAsia" w:ascii="宋体" w:hAnsi="宋体"/>
          <w:sz w:val="24"/>
          <w:highlight w:val="none"/>
          <w:lang w:eastAsia="zh-CN"/>
        </w:rPr>
        <w:t>设计</w:t>
      </w:r>
      <w:r>
        <w:rPr>
          <w:rFonts w:ascii="宋体" w:hAnsi="宋体"/>
          <w:sz w:val="24"/>
          <w:highlight w:val="none"/>
          <w:lang w:eastAsia="zh-CN"/>
        </w:rPr>
        <w:t>人原因导致</w:t>
      </w:r>
      <w:r>
        <w:rPr>
          <w:rFonts w:hint="eastAsia" w:ascii="宋体" w:hAnsi="宋体"/>
          <w:sz w:val="24"/>
          <w:highlight w:val="none"/>
          <w:lang w:eastAsia="zh-CN"/>
        </w:rPr>
        <w:t>工程设计进度</w:t>
      </w:r>
      <w:r>
        <w:rPr>
          <w:rFonts w:ascii="宋体" w:hAnsi="宋体"/>
          <w:sz w:val="24"/>
          <w:highlight w:val="none"/>
          <w:lang w:eastAsia="zh-CN"/>
        </w:rPr>
        <w:t>延误</w:t>
      </w:r>
    </w:p>
    <w:p w14:paraId="156CCB8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bookmarkStart w:id="971" w:name="_Toc296346577"/>
      <w:bookmarkStart w:id="972" w:name="_Toc296503076"/>
      <w:r>
        <w:rPr>
          <w:rFonts w:ascii="宋体" w:hAnsi="宋体"/>
          <w:sz w:val="24"/>
          <w:highlight w:val="none"/>
          <w:lang w:eastAsia="zh-CN"/>
        </w:rPr>
        <w:t>因</w:t>
      </w:r>
      <w:bookmarkEnd w:id="971"/>
      <w:bookmarkEnd w:id="972"/>
      <w:r>
        <w:rPr>
          <w:rFonts w:hint="eastAsia" w:ascii="宋体" w:hAnsi="宋体"/>
          <w:sz w:val="24"/>
          <w:highlight w:val="none"/>
          <w:lang w:eastAsia="zh-CN"/>
        </w:rPr>
        <w:t>设计</w:t>
      </w:r>
      <w:r>
        <w:rPr>
          <w:rFonts w:ascii="宋体" w:hAnsi="宋体"/>
          <w:sz w:val="24"/>
          <w:highlight w:val="none"/>
          <w:lang w:eastAsia="zh-CN"/>
        </w:rPr>
        <w:t>人原因</w:t>
      </w:r>
      <w:r>
        <w:rPr>
          <w:rFonts w:hint="eastAsia" w:ascii="宋体" w:hAnsi="宋体"/>
          <w:sz w:val="24"/>
          <w:highlight w:val="none"/>
          <w:lang w:eastAsia="zh-CN"/>
        </w:rPr>
        <w:t>导致工程设计进度</w:t>
      </w:r>
      <w:r>
        <w:rPr>
          <w:rFonts w:ascii="宋体" w:hAnsi="宋体"/>
          <w:sz w:val="24"/>
          <w:highlight w:val="none"/>
          <w:lang w:eastAsia="zh-CN"/>
        </w:rPr>
        <w:t>延误的，</w:t>
      </w:r>
      <w:r>
        <w:rPr>
          <w:rFonts w:hint="eastAsia" w:ascii="宋体" w:hAnsi="宋体"/>
          <w:sz w:val="24"/>
          <w:highlight w:val="none"/>
          <w:lang w:eastAsia="zh-CN"/>
        </w:rPr>
        <w:t>设计人应当按照第14.2款〔设计人违约责任〕承担责任</w:t>
      </w:r>
      <w:r>
        <w:rPr>
          <w:rFonts w:ascii="宋体" w:hAnsi="宋体"/>
          <w:sz w:val="24"/>
          <w:highlight w:val="none"/>
          <w:lang w:eastAsia="zh-CN"/>
        </w:rPr>
        <w:t>。</w:t>
      </w:r>
      <w:r>
        <w:rPr>
          <w:rFonts w:hint="eastAsia" w:ascii="宋体" w:hAnsi="宋体"/>
          <w:sz w:val="24"/>
          <w:highlight w:val="none"/>
          <w:lang w:eastAsia="zh-CN"/>
        </w:rPr>
        <w:t>设计</w:t>
      </w:r>
      <w:r>
        <w:rPr>
          <w:rFonts w:ascii="宋体" w:hAnsi="宋体"/>
          <w:sz w:val="24"/>
          <w:highlight w:val="none"/>
          <w:lang w:eastAsia="zh-CN"/>
        </w:rPr>
        <w:t>人支付逾期</w:t>
      </w:r>
      <w:r>
        <w:rPr>
          <w:rFonts w:hint="eastAsia" w:ascii="宋体" w:hAnsi="宋体"/>
          <w:sz w:val="24"/>
          <w:highlight w:val="none"/>
          <w:lang w:eastAsia="zh-CN"/>
        </w:rPr>
        <w:t>完成工程设计</w:t>
      </w:r>
      <w:r>
        <w:rPr>
          <w:rFonts w:ascii="宋体" w:hAnsi="宋体"/>
          <w:sz w:val="24"/>
          <w:highlight w:val="none"/>
          <w:lang w:eastAsia="zh-CN"/>
        </w:rPr>
        <w:t>违约金后，不免除</w:t>
      </w:r>
      <w:r>
        <w:rPr>
          <w:rFonts w:hint="eastAsia" w:ascii="宋体" w:hAnsi="宋体"/>
          <w:sz w:val="24"/>
          <w:highlight w:val="none"/>
          <w:lang w:eastAsia="zh-CN"/>
        </w:rPr>
        <w:t>设计</w:t>
      </w:r>
      <w:r>
        <w:rPr>
          <w:rFonts w:ascii="宋体" w:hAnsi="宋体"/>
          <w:sz w:val="24"/>
          <w:highlight w:val="none"/>
          <w:lang w:eastAsia="zh-CN"/>
        </w:rPr>
        <w:t>人继续完成工程</w:t>
      </w:r>
      <w:r>
        <w:rPr>
          <w:rFonts w:hint="eastAsia" w:ascii="宋体" w:hAnsi="宋体"/>
          <w:sz w:val="24"/>
          <w:highlight w:val="none"/>
          <w:lang w:eastAsia="zh-CN"/>
        </w:rPr>
        <w:t>设计</w:t>
      </w:r>
      <w:r>
        <w:rPr>
          <w:rFonts w:ascii="宋体" w:hAnsi="宋体"/>
          <w:sz w:val="24"/>
          <w:highlight w:val="none"/>
          <w:lang w:eastAsia="zh-CN"/>
        </w:rPr>
        <w:t>的义务。</w:t>
      </w:r>
    </w:p>
    <w:p w14:paraId="09C90929">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73" w:name="_Toc351203550"/>
      <w:bookmarkStart w:id="974" w:name="_Toc481483895"/>
      <w:bookmarkStart w:id="975" w:name="_Toc296346578"/>
      <w:bookmarkStart w:id="976" w:name="_Toc337558775"/>
      <w:bookmarkStart w:id="977" w:name="_Toc296503077"/>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 xml:space="preserve">4 </w:t>
      </w:r>
      <w:r>
        <w:rPr>
          <w:rFonts w:ascii="宋体" w:hAnsi="宋体"/>
          <w:sz w:val="24"/>
          <w:highlight w:val="none"/>
          <w:lang w:eastAsia="zh-CN"/>
        </w:rPr>
        <w:t>暂停</w:t>
      </w:r>
      <w:bookmarkEnd w:id="973"/>
      <w:r>
        <w:rPr>
          <w:rFonts w:hint="eastAsia" w:ascii="宋体" w:hAnsi="宋体"/>
          <w:sz w:val="24"/>
          <w:highlight w:val="none"/>
          <w:lang w:eastAsia="zh-CN"/>
        </w:rPr>
        <w:t>设计</w:t>
      </w:r>
      <w:bookmarkEnd w:id="974"/>
    </w:p>
    <w:bookmarkEnd w:id="975"/>
    <w:bookmarkEnd w:id="976"/>
    <w:bookmarkEnd w:id="977"/>
    <w:p w14:paraId="00711AD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.1发包人原因引起的暂停</w:t>
      </w:r>
      <w:r>
        <w:rPr>
          <w:rFonts w:hint="eastAsia" w:ascii="宋体" w:hAnsi="宋体"/>
          <w:sz w:val="24"/>
          <w:highlight w:val="none"/>
          <w:lang w:eastAsia="zh-CN"/>
        </w:rPr>
        <w:t>设计</w:t>
      </w:r>
    </w:p>
    <w:p w14:paraId="0E1EDB9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因发包人原因引起暂停</w:t>
      </w:r>
      <w:r>
        <w:rPr>
          <w:rFonts w:hint="eastAsia" w:ascii="宋体" w:hAnsi="宋体"/>
          <w:sz w:val="24"/>
          <w:highlight w:val="none"/>
          <w:lang w:eastAsia="zh-CN"/>
        </w:rPr>
        <w:t>设计</w:t>
      </w:r>
      <w:r>
        <w:rPr>
          <w:rFonts w:ascii="宋体" w:hAnsi="宋体"/>
          <w:sz w:val="24"/>
          <w:highlight w:val="none"/>
          <w:lang w:eastAsia="zh-CN"/>
        </w:rPr>
        <w:t>的，发包人应及时下达暂停</w:t>
      </w:r>
      <w:r>
        <w:rPr>
          <w:rFonts w:hint="eastAsia" w:ascii="宋体" w:hAnsi="宋体"/>
          <w:sz w:val="24"/>
          <w:highlight w:val="none"/>
          <w:lang w:eastAsia="zh-CN"/>
        </w:rPr>
        <w:t>设计</w:t>
      </w:r>
      <w:r>
        <w:rPr>
          <w:rFonts w:ascii="宋体" w:hAnsi="宋体"/>
          <w:sz w:val="24"/>
          <w:highlight w:val="none"/>
          <w:lang w:eastAsia="zh-CN"/>
        </w:rPr>
        <w:t>指示。</w:t>
      </w:r>
    </w:p>
    <w:p w14:paraId="50DAAF2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因发包人原因引起的暂停</w:t>
      </w:r>
      <w:r>
        <w:rPr>
          <w:rFonts w:hint="eastAsia" w:ascii="宋体" w:hAnsi="宋体"/>
          <w:sz w:val="24"/>
          <w:highlight w:val="none"/>
          <w:lang w:eastAsia="zh-CN"/>
        </w:rPr>
        <w:t>设计</w:t>
      </w:r>
      <w:r>
        <w:rPr>
          <w:rFonts w:ascii="宋体" w:hAnsi="宋体"/>
          <w:sz w:val="24"/>
          <w:highlight w:val="none"/>
          <w:lang w:eastAsia="zh-CN"/>
        </w:rPr>
        <w:t>，发包人应承担由此增加的</w:t>
      </w:r>
      <w:r>
        <w:rPr>
          <w:rFonts w:hint="eastAsia" w:ascii="宋体" w:hAnsi="宋体"/>
          <w:sz w:val="24"/>
          <w:highlight w:val="none"/>
          <w:lang w:eastAsia="zh-CN"/>
        </w:rPr>
        <w:t>设计</w:t>
      </w:r>
      <w:r>
        <w:rPr>
          <w:rFonts w:ascii="宋体" w:hAnsi="宋体"/>
          <w:sz w:val="24"/>
          <w:highlight w:val="none"/>
          <w:lang w:eastAsia="zh-CN"/>
        </w:rPr>
        <w:t>费用和（或）</w:t>
      </w:r>
      <w:r>
        <w:rPr>
          <w:rFonts w:hint="eastAsia" w:ascii="宋体" w:hAnsi="宋体"/>
          <w:sz w:val="24"/>
          <w:highlight w:val="none"/>
          <w:lang w:eastAsia="zh-CN"/>
        </w:rPr>
        <w:t>延长的设计周期</w:t>
      </w:r>
      <w:r>
        <w:rPr>
          <w:rFonts w:ascii="宋体" w:hAnsi="宋体"/>
          <w:sz w:val="24"/>
          <w:highlight w:val="none"/>
          <w:lang w:eastAsia="zh-CN"/>
        </w:rPr>
        <w:t>。</w:t>
      </w:r>
    </w:p>
    <w:p w14:paraId="707F6B0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 xml:space="preserve">.2 </w:t>
      </w:r>
      <w:r>
        <w:rPr>
          <w:rFonts w:hint="eastAsia" w:ascii="宋体" w:hAnsi="宋体"/>
          <w:sz w:val="24"/>
          <w:highlight w:val="none"/>
          <w:lang w:eastAsia="zh-CN"/>
        </w:rPr>
        <w:t>设计</w:t>
      </w:r>
      <w:r>
        <w:rPr>
          <w:rFonts w:ascii="宋体" w:hAnsi="宋体"/>
          <w:sz w:val="24"/>
          <w:highlight w:val="none"/>
          <w:lang w:eastAsia="zh-CN"/>
        </w:rPr>
        <w:t>人原因引起的暂停</w:t>
      </w:r>
      <w:r>
        <w:rPr>
          <w:rFonts w:hint="eastAsia" w:ascii="宋体" w:hAnsi="宋体"/>
          <w:sz w:val="24"/>
          <w:highlight w:val="none"/>
          <w:lang w:eastAsia="zh-CN"/>
        </w:rPr>
        <w:t>设计</w:t>
      </w:r>
    </w:p>
    <w:p w14:paraId="633B23D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因</w:t>
      </w:r>
      <w:r>
        <w:rPr>
          <w:rFonts w:hint="eastAsia" w:ascii="宋体" w:hAnsi="宋体"/>
          <w:sz w:val="24"/>
          <w:highlight w:val="none"/>
          <w:lang w:eastAsia="zh-CN"/>
        </w:rPr>
        <w:t>设计</w:t>
      </w:r>
      <w:r>
        <w:rPr>
          <w:rFonts w:ascii="宋体" w:hAnsi="宋体"/>
          <w:sz w:val="24"/>
          <w:highlight w:val="none"/>
          <w:lang w:eastAsia="zh-CN"/>
        </w:rPr>
        <w:t>人原因引起的暂停</w:t>
      </w:r>
      <w:r>
        <w:rPr>
          <w:rFonts w:hint="eastAsia" w:ascii="宋体" w:hAnsi="宋体"/>
          <w:sz w:val="24"/>
          <w:highlight w:val="none"/>
          <w:lang w:eastAsia="zh-CN"/>
        </w:rPr>
        <w:t>设计</w:t>
      </w:r>
      <w:r>
        <w:rPr>
          <w:rFonts w:ascii="宋体" w:hAnsi="宋体"/>
          <w:sz w:val="24"/>
          <w:highlight w:val="none"/>
          <w:lang w:eastAsia="zh-CN"/>
        </w:rPr>
        <w:t>，</w:t>
      </w:r>
      <w:r>
        <w:rPr>
          <w:rFonts w:hint="eastAsia" w:ascii="宋体" w:hAnsi="宋体"/>
          <w:sz w:val="24"/>
          <w:highlight w:val="none"/>
          <w:lang w:eastAsia="zh-CN"/>
        </w:rPr>
        <w:t>设计人应当尽快向发包人发出书面通知并按第14.2款〔设计人违约责任〕承担责任</w:t>
      </w:r>
      <w:r>
        <w:rPr>
          <w:rFonts w:ascii="宋体" w:hAnsi="宋体"/>
          <w:sz w:val="24"/>
          <w:highlight w:val="none"/>
          <w:lang w:eastAsia="zh-CN"/>
        </w:rPr>
        <w:t>，且</w:t>
      </w:r>
      <w:r>
        <w:rPr>
          <w:rFonts w:hint="eastAsia" w:ascii="宋体" w:hAnsi="宋体"/>
          <w:sz w:val="24"/>
          <w:highlight w:val="none"/>
          <w:lang w:eastAsia="zh-CN"/>
        </w:rPr>
        <w:t>设计</w:t>
      </w:r>
      <w:r>
        <w:rPr>
          <w:rFonts w:ascii="宋体" w:hAnsi="宋体"/>
          <w:sz w:val="24"/>
          <w:highlight w:val="none"/>
          <w:lang w:eastAsia="zh-CN"/>
        </w:rPr>
        <w:t>人在收到</w:t>
      </w:r>
      <w:r>
        <w:rPr>
          <w:rFonts w:hint="eastAsia" w:ascii="宋体" w:hAnsi="宋体"/>
          <w:sz w:val="24"/>
          <w:highlight w:val="none"/>
          <w:lang w:eastAsia="zh-CN"/>
        </w:rPr>
        <w:t>发包</w:t>
      </w:r>
      <w:r>
        <w:rPr>
          <w:rFonts w:ascii="宋体" w:hAnsi="宋体"/>
          <w:sz w:val="24"/>
          <w:highlight w:val="none"/>
          <w:lang w:eastAsia="zh-CN"/>
        </w:rPr>
        <w:t>人复工指示后</w:t>
      </w:r>
      <w:r>
        <w:rPr>
          <w:rFonts w:hint="eastAsia" w:ascii="宋体" w:hAnsi="宋体"/>
          <w:sz w:val="24"/>
          <w:highlight w:val="none"/>
          <w:lang w:eastAsia="zh-CN"/>
        </w:rPr>
        <w:t>15</w:t>
      </w:r>
      <w:r>
        <w:rPr>
          <w:rFonts w:ascii="宋体" w:hAnsi="宋体"/>
          <w:sz w:val="24"/>
          <w:highlight w:val="none"/>
          <w:lang w:eastAsia="zh-CN"/>
        </w:rPr>
        <w:t>天内仍未复工的，视为</w:t>
      </w:r>
      <w:r>
        <w:rPr>
          <w:rFonts w:hint="eastAsia" w:ascii="宋体" w:hAnsi="宋体"/>
          <w:sz w:val="24"/>
          <w:highlight w:val="none"/>
          <w:lang w:eastAsia="zh-CN"/>
        </w:rPr>
        <w:t>设计</w:t>
      </w:r>
      <w:r>
        <w:rPr>
          <w:rFonts w:ascii="宋体" w:hAnsi="宋体"/>
          <w:sz w:val="24"/>
          <w:highlight w:val="none"/>
          <w:lang w:eastAsia="zh-CN"/>
        </w:rPr>
        <w:t>人无法继续履行合同的情形</w:t>
      </w:r>
      <w:r>
        <w:rPr>
          <w:rFonts w:hint="eastAsia" w:ascii="宋体" w:hAnsi="宋体"/>
          <w:sz w:val="24"/>
          <w:highlight w:val="none"/>
          <w:lang w:eastAsia="zh-CN"/>
        </w:rPr>
        <w:t>，设计人应按第16条〔合同解除〕的约定承担责任</w:t>
      </w:r>
      <w:r>
        <w:rPr>
          <w:rFonts w:ascii="宋体" w:hAnsi="宋体"/>
          <w:sz w:val="24"/>
          <w:highlight w:val="none"/>
          <w:lang w:eastAsia="zh-CN"/>
        </w:rPr>
        <w:t>。</w:t>
      </w:r>
    </w:p>
    <w:p w14:paraId="6EDA156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6.4.3 其他原因引起的暂停设计</w:t>
      </w:r>
    </w:p>
    <w:p w14:paraId="3F74737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当出现非设计人原因造成的暂停设计，设计人应当尽快向发包人发出书面通知。</w:t>
      </w:r>
    </w:p>
    <w:p w14:paraId="717DEB0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在上述情形下设计人的设计服务暂停，设计人的设计周期应当相应延长，复工应有发包人与设计人共同确认的合理期限。</w:t>
      </w:r>
    </w:p>
    <w:p w14:paraId="06AD523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当发生本项约定的情况，导致设计人增加设计工作量的，发包人应当另行支付相应设计费用。</w:t>
      </w:r>
    </w:p>
    <w:p w14:paraId="4238D61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 xml:space="preserve"> 暂停</w:t>
      </w:r>
      <w:r>
        <w:rPr>
          <w:rFonts w:hint="eastAsia" w:ascii="宋体" w:hAnsi="宋体"/>
          <w:sz w:val="24"/>
          <w:highlight w:val="none"/>
          <w:lang w:eastAsia="zh-CN"/>
        </w:rPr>
        <w:t>设计</w:t>
      </w:r>
      <w:r>
        <w:rPr>
          <w:rFonts w:ascii="宋体" w:hAnsi="宋体"/>
          <w:sz w:val="24"/>
          <w:highlight w:val="none"/>
          <w:lang w:eastAsia="zh-CN"/>
        </w:rPr>
        <w:t>后的复工</w:t>
      </w:r>
    </w:p>
    <w:p w14:paraId="1979E15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暂停</w:t>
      </w:r>
      <w:r>
        <w:rPr>
          <w:rFonts w:hint="eastAsia" w:ascii="宋体" w:hAnsi="宋体"/>
          <w:sz w:val="24"/>
          <w:highlight w:val="none"/>
          <w:lang w:eastAsia="zh-CN"/>
        </w:rPr>
        <w:t>设计</w:t>
      </w:r>
      <w:r>
        <w:rPr>
          <w:rFonts w:ascii="宋体" w:hAnsi="宋体"/>
          <w:sz w:val="24"/>
          <w:highlight w:val="none"/>
          <w:lang w:eastAsia="zh-CN"/>
        </w:rPr>
        <w:t>后，发包人和</w:t>
      </w:r>
      <w:r>
        <w:rPr>
          <w:rFonts w:hint="eastAsia" w:ascii="宋体" w:hAnsi="宋体"/>
          <w:sz w:val="24"/>
          <w:highlight w:val="none"/>
          <w:lang w:eastAsia="zh-CN"/>
        </w:rPr>
        <w:t>设计</w:t>
      </w:r>
      <w:r>
        <w:rPr>
          <w:rFonts w:ascii="宋体" w:hAnsi="宋体"/>
          <w:sz w:val="24"/>
          <w:highlight w:val="none"/>
          <w:lang w:eastAsia="zh-CN"/>
        </w:rPr>
        <w:t>人应采取有效措施积极消除暂停</w:t>
      </w:r>
      <w:r>
        <w:rPr>
          <w:rFonts w:hint="eastAsia" w:ascii="宋体" w:hAnsi="宋体"/>
          <w:sz w:val="24"/>
          <w:highlight w:val="none"/>
          <w:lang w:eastAsia="zh-CN"/>
        </w:rPr>
        <w:t>设计</w:t>
      </w:r>
      <w:r>
        <w:rPr>
          <w:rFonts w:ascii="宋体" w:hAnsi="宋体"/>
          <w:sz w:val="24"/>
          <w:highlight w:val="none"/>
          <w:lang w:eastAsia="zh-CN"/>
        </w:rPr>
        <w:t>的影响。当工程具备复工条件时，发包人向</w:t>
      </w:r>
      <w:r>
        <w:rPr>
          <w:rFonts w:hint="eastAsia" w:ascii="宋体" w:hAnsi="宋体"/>
          <w:sz w:val="24"/>
          <w:highlight w:val="none"/>
          <w:lang w:eastAsia="zh-CN"/>
        </w:rPr>
        <w:t>设计</w:t>
      </w:r>
      <w:r>
        <w:rPr>
          <w:rFonts w:ascii="宋体" w:hAnsi="宋体"/>
          <w:sz w:val="24"/>
          <w:highlight w:val="none"/>
          <w:lang w:eastAsia="zh-CN"/>
        </w:rPr>
        <w:t>人发出复工通知，</w:t>
      </w:r>
      <w:r>
        <w:rPr>
          <w:rFonts w:hint="eastAsia" w:ascii="宋体" w:hAnsi="宋体"/>
          <w:sz w:val="24"/>
          <w:highlight w:val="none"/>
          <w:lang w:eastAsia="zh-CN"/>
        </w:rPr>
        <w:t>设计</w:t>
      </w:r>
      <w:r>
        <w:rPr>
          <w:rFonts w:ascii="宋体" w:hAnsi="宋体"/>
          <w:sz w:val="24"/>
          <w:highlight w:val="none"/>
          <w:lang w:eastAsia="zh-CN"/>
        </w:rPr>
        <w:t>人应按照复工通知要求复工。</w:t>
      </w:r>
    </w:p>
    <w:p w14:paraId="73C7585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除设计人原因导致暂停设计外，设计人暂停设计后复工所增加的设计工作量，发包人应当另行支付相应设计费用。</w:t>
      </w:r>
    </w:p>
    <w:p w14:paraId="419409B8">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78" w:name="_Toc351203551"/>
      <w:bookmarkStart w:id="979" w:name="_Toc481483896"/>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 xml:space="preserve">5 </w:t>
      </w:r>
      <w:r>
        <w:rPr>
          <w:rFonts w:ascii="宋体" w:hAnsi="宋体"/>
          <w:sz w:val="24"/>
          <w:highlight w:val="none"/>
          <w:lang w:eastAsia="zh-CN"/>
        </w:rPr>
        <w:t>提前</w:t>
      </w:r>
      <w:bookmarkEnd w:id="978"/>
      <w:r>
        <w:rPr>
          <w:rFonts w:hint="eastAsia" w:ascii="宋体" w:hAnsi="宋体"/>
          <w:sz w:val="24"/>
          <w:highlight w:val="none"/>
          <w:lang w:eastAsia="zh-CN"/>
        </w:rPr>
        <w:t>交付工程设计文件</w:t>
      </w:r>
      <w:bookmarkEnd w:id="979"/>
    </w:p>
    <w:p w14:paraId="6745C01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5</w:t>
      </w:r>
      <w:r>
        <w:rPr>
          <w:rFonts w:ascii="宋体" w:hAnsi="宋体"/>
          <w:sz w:val="24"/>
          <w:highlight w:val="none"/>
          <w:lang w:eastAsia="zh-CN"/>
        </w:rPr>
        <w:t>.1 发包人要求</w:t>
      </w:r>
      <w:r>
        <w:rPr>
          <w:rFonts w:hint="eastAsia" w:ascii="宋体" w:hAnsi="宋体"/>
          <w:sz w:val="24"/>
          <w:highlight w:val="none"/>
          <w:lang w:eastAsia="zh-CN"/>
        </w:rPr>
        <w:t>设计</w:t>
      </w:r>
      <w:r>
        <w:rPr>
          <w:rFonts w:ascii="宋体" w:hAnsi="宋体"/>
          <w:sz w:val="24"/>
          <w:highlight w:val="none"/>
          <w:lang w:eastAsia="zh-CN"/>
        </w:rPr>
        <w:t>人提前</w:t>
      </w:r>
      <w:r>
        <w:rPr>
          <w:rFonts w:hint="eastAsia" w:ascii="宋体" w:hAnsi="宋体"/>
          <w:sz w:val="24"/>
          <w:highlight w:val="none"/>
          <w:lang w:eastAsia="zh-CN"/>
        </w:rPr>
        <w:t>交付工程设计文件</w:t>
      </w:r>
      <w:r>
        <w:rPr>
          <w:rFonts w:ascii="宋体" w:hAnsi="宋体"/>
          <w:sz w:val="24"/>
          <w:highlight w:val="none"/>
          <w:lang w:eastAsia="zh-CN"/>
        </w:rPr>
        <w:t>的，发包人应向</w:t>
      </w:r>
      <w:r>
        <w:rPr>
          <w:rFonts w:hint="eastAsia" w:ascii="宋体" w:hAnsi="宋体"/>
          <w:sz w:val="24"/>
          <w:highlight w:val="none"/>
          <w:lang w:eastAsia="zh-CN"/>
        </w:rPr>
        <w:t>设计</w:t>
      </w:r>
      <w:r>
        <w:rPr>
          <w:rFonts w:ascii="宋体" w:hAnsi="宋体"/>
          <w:sz w:val="24"/>
          <w:highlight w:val="none"/>
          <w:lang w:eastAsia="zh-CN"/>
        </w:rPr>
        <w:t>人下达提前</w:t>
      </w:r>
      <w:r>
        <w:rPr>
          <w:rFonts w:hint="eastAsia" w:ascii="宋体" w:hAnsi="宋体"/>
          <w:sz w:val="24"/>
          <w:highlight w:val="none"/>
          <w:lang w:eastAsia="zh-CN"/>
        </w:rPr>
        <w:t>交付工程设计文件</w:t>
      </w:r>
      <w:r>
        <w:rPr>
          <w:rFonts w:ascii="宋体" w:hAnsi="宋体"/>
          <w:sz w:val="24"/>
          <w:highlight w:val="none"/>
          <w:lang w:eastAsia="zh-CN"/>
        </w:rPr>
        <w:t>指示，</w:t>
      </w:r>
      <w:r>
        <w:rPr>
          <w:rFonts w:hint="eastAsia" w:ascii="宋体" w:hAnsi="宋体"/>
          <w:sz w:val="24"/>
          <w:highlight w:val="none"/>
          <w:lang w:eastAsia="zh-CN"/>
        </w:rPr>
        <w:t>设计</w:t>
      </w:r>
      <w:r>
        <w:rPr>
          <w:rFonts w:ascii="宋体" w:hAnsi="宋体"/>
          <w:sz w:val="24"/>
          <w:highlight w:val="none"/>
          <w:lang w:eastAsia="zh-CN"/>
        </w:rPr>
        <w:t>人应向发包人提交提前</w:t>
      </w:r>
      <w:r>
        <w:rPr>
          <w:rFonts w:hint="eastAsia" w:ascii="宋体" w:hAnsi="宋体"/>
          <w:sz w:val="24"/>
          <w:highlight w:val="none"/>
          <w:lang w:eastAsia="zh-CN"/>
        </w:rPr>
        <w:t>交付工程设计文件</w:t>
      </w:r>
      <w:r>
        <w:rPr>
          <w:rFonts w:ascii="宋体" w:hAnsi="宋体"/>
          <w:sz w:val="24"/>
          <w:highlight w:val="none"/>
          <w:lang w:eastAsia="zh-CN"/>
        </w:rPr>
        <w:t>建议书，提前</w:t>
      </w:r>
      <w:r>
        <w:rPr>
          <w:rFonts w:hint="eastAsia" w:ascii="宋体" w:hAnsi="宋体"/>
          <w:sz w:val="24"/>
          <w:highlight w:val="none"/>
          <w:lang w:eastAsia="zh-CN"/>
        </w:rPr>
        <w:t>交付工程设计文件</w:t>
      </w:r>
      <w:r>
        <w:rPr>
          <w:rFonts w:ascii="宋体" w:hAnsi="宋体"/>
          <w:sz w:val="24"/>
          <w:highlight w:val="none"/>
          <w:lang w:eastAsia="zh-CN"/>
        </w:rPr>
        <w:t>建议书应包括实施的方案、缩短的时间、增加的合同价格等内容。发包人接受该提前</w:t>
      </w:r>
      <w:r>
        <w:rPr>
          <w:rFonts w:hint="eastAsia" w:ascii="宋体" w:hAnsi="宋体"/>
          <w:sz w:val="24"/>
          <w:highlight w:val="none"/>
          <w:lang w:eastAsia="zh-CN"/>
        </w:rPr>
        <w:t>交付工程设计文件</w:t>
      </w:r>
      <w:r>
        <w:rPr>
          <w:rFonts w:ascii="宋体" w:hAnsi="宋体"/>
          <w:sz w:val="24"/>
          <w:highlight w:val="none"/>
          <w:lang w:eastAsia="zh-CN"/>
        </w:rPr>
        <w:t>建议书的，发包人和</w:t>
      </w:r>
      <w:r>
        <w:rPr>
          <w:rFonts w:hint="eastAsia" w:ascii="宋体" w:hAnsi="宋体"/>
          <w:sz w:val="24"/>
          <w:highlight w:val="none"/>
          <w:lang w:eastAsia="zh-CN"/>
        </w:rPr>
        <w:t>设计</w:t>
      </w:r>
      <w:r>
        <w:rPr>
          <w:rFonts w:ascii="宋体" w:hAnsi="宋体"/>
          <w:sz w:val="24"/>
          <w:highlight w:val="none"/>
          <w:lang w:eastAsia="zh-CN"/>
        </w:rPr>
        <w:t>人协商采取加快工程</w:t>
      </w:r>
      <w:r>
        <w:rPr>
          <w:rFonts w:hint="eastAsia" w:ascii="宋体" w:hAnsi="宋体"/>
          <w:sz w:val="24"/>
          <w:highlight w:val="none"/>
          <w:lang w:eastAsia="zh-CN"/>
        </w:rPr>
        <w:t>设计</w:t>
      </w:r>
      <w:r>
        <w:rPr>
          <w:rFonts w:ascii="宋体" w:hAnsi="宋体"/>
          <w:sz w:val="24"/>
          <w:highlight w:val="none"/>
          <w:lang w:eastAsia="zh-CN"/>
        </w:rPr>
        <w:t>进度的措施，并修订</w:t>
      </w:r>
      <w:r>
        <w:rPr>
          <w:rFonts w:hint="eastAsia" w:ascii="宋体" w:hAnsi="宋体"/>
          <w:sz w:val="24"/>
          <w:highlight w:val="none"/>
          <w:lang w:eastAsia="zh-CN"/>
        </w:rPr>
        <w:t>工程设计</w:t>
      </w:r>
      <w:r>
        <w:rPr>
          <w:rFonts w:ascii="宋体" w:hAnsi="宋体"/>
          <w:sz w:val="24"/>
          <w:highlight w:val="none"/>
          <w:lang w:eastAsia="zh-CN"/>
        </w:rPr>
        <w:t>进度计划，由此增加的</w:t>
      </w:r>
      <w:r>
        <w:rPr>
          <w:rFonts w:hint="eastAsia" w:ascii="宋体" w:hAnsi="宋体"/>
          <w:sz w:val="24"/>
          <w:highlight w:val="none"/>
          <w:lang w:eastAsia="zh-CN"/>
        </w:rPr>
        <w:t>设计</w:t>
      </w:r>
      <w:r>
        <w:rPr>
          <w:rFonts w:ascii="宋体" w:hAnsi="宋体"/>
          <w:sz w:val="24"/>
          <w:highlight w:val="none"/>
          <w:lang w:eastAsia="zh-CN"/>
        </w:rPr>
        <w:t>费用由发包人承担。</w:t>
      </w:r>
      <w:r>
        <w:rPr>
          <w:rFonts w:hint="eastAsia" w:ascii="宋体" w:hAnsi="宋体"/>
          <w:sz w:val="24"/>
          <w:highlight w:val="none"/>
          <w:lang w:eastAsia="zh-CN"/>
        </w:rPr>
        <w:t>设计人认为提前交付工程设计文件的指示无法执行的，应向发包人提出书面异议，发包人应在收到异议后7天内予以答复。任何情况下，发包人不得压缩合理设计周期。</w:t>
      </w:r>
    </w:p>
    <w:p w14:paraId="79E63F6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5</w:t>
      </w:r>
      <w:r>
        <w:rPr>
          <w:rFonts w:ascii="宋体" w:hAnsi="宋体"/>
          <w:sz w:val="24"/>
          <w:highlight w:val="none"/>
          <w:lang w:eastAsia="zh-CN"/>
        </w:rPr>
        <w:t>.2 发包人要求设计人提前</w:t>
      </w:r>
      <w:r>
        <w:rPr>
          <w:rFonts w:hint="eastAsia" w:ascii="宋体" w:hAnsi="宋体"/>
          <w:sz w:val="24"/>
          <w:highlight w:val="none"/>
          <w:lang w:eastAsia="zh-CN"/>
        </w:rPr>
        <w:t>交付工程设计文件</w:t>
      </w:r>
      <w:r>
        <w:rPr>
          <w:rFonts w:ascii="宋体" w:hAnsi="宋体"/>
          <w:sz w:val="24"/>
          <w:highlight w:val="none"/>
          <w:lang w:eastAsia="zh-CN"/>
        </w:rPr>
        <w:t>，或</w:t>
      </w:r>
      <w:r>
        <w:rPr>
          <w:rFonts w:hint="eastAsia" w:ascii="宋体" w:hAnsi="宋体"/>
          <w:sz w:val="24"/>
          <w:highlight w:val="none"/>
          <w:lang w:eastAsia="zh-CN"/>
        </w:rPr>
        <w:t>设计</w:t>
      </w:r>
      <w:r>
        <w:rPr>
          <w:rFonts w:ascii="宋体" w:hAnsi="宋体"/>
          <w:sz w:val="24"/>
          <w:highlight w:val="none"/>
          <w:lang w:eastAsia="zh-CN"/>
        </w:rPr>
        <w:t>人提出提前</w:t>
      </w:r>
      <w:r>
        <w:rPr>
          <w:rFonts w:hint="eastAsia" w:ascii="宋体" w:hAnsi="宋体"/>
          <w:sz w:val="24"/>
          <w:highlight w:val="none"/>
          <w:lang w:eastAsia="zh-CN"/>
        </w:rPr>
        <w:t>交付工程设计文件</w:t>
      </w:r>
      <w:r>
        <w:rPr>
          <w:rFonts w:ascii="宋体" w:hAnsi="宋体"/>
          <w:sz w:val="24"/>
          <w:highlight w:val="none"/>
          <w:lang w:eastAsia="zh-CN"/>
        </w:rPr>
        <w:t>的建议能够给发包人带来效益的，合同当事人可以在专用合同条款中约定提前</w:t>
      </w:r>
      <w:r>
        <w:rPr>
          <w:rFonts w:hint="eastAsia" w:ascii="宋体" w:hAnsi="宋体"/>
          <w:sz w:val="24"/>
          <w:highlight w:val="none"/>
          <w:lang w:eastAsia="zh-CN"/>
        </w:rPr>
        <w:t>交付工程设计文件</w:t>
      </w:r>
      <w:r>
        <w:rPr>
          <w:rFonts w:ascii="宋体" w:hAnsi="宋体"/>
          <w:sz w:val="24"/>
          <w:highlight w:val="none"/>
          <w:lang w:eastAsia="zh-CN"/>
        </w:rPr>
        <w:t>的奖励。</w:t>
      </w:r>
    </w:p>
    <w:p w14:paraId="111BAD49">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80" w:name="_Toc481483897"/>
      <w:bookmarkStart w:id="981" w:name="_Toc296346584"/>
      <w:bookmarkStart w:id="982" w:name="_Toc296503083"/>
      <w:r>
        <w:rPr>
          <w:rFonts w:hint="eastAsia" w:ascii="宋体" w:hAnsi="宋体"/>
          <w:sz w:val="24"/>
          <w:highlight w:val="none"/>
          <w:lang w:eastAsia="zh-CN"/>
        </w:rPr>
        <w:t>7</w:t>
      </w:r>
      <w:r>
        <w:rPr>
          <w:rFonts w:ascii="宋体" w:hAnsi="宋体"/>
          <w:sz w:val="24"/>
          <w:highlight w:val="none"/>
          <w:lang w:eastAsia="zh-CN"/>
        </w:rPr>
        <w:t xml:space="preserve">. </w:t>
      </w:r>
      <w:r>
        <w:rPr>
          <w:rFonts w:hint="eastAsia" w:ascii="宋体" w:hAnsi="宋体"/>
          <w:sz w:val="24"/>
          <w:highlight w:val="none"/>
          <w:lang w:eastAsia="zh-CN"/>
        </w:rPr>
        <w:t>工程设计文件交付</w:t>
      </w:r>
      <w:bookmarkEnd w:id="980"/>
    </w:p>
    <w:p w14:paraId="6DD3930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83" w:name="_Toc481483898"/>
      <w:r>
        <w:rPr>
          <w:rFonts w:hint="eastAsia" w:ascii="宋体" w:hAnsi="宋体"/>
          <w:sz w:val="24"/>
          <w:highlight w:val="none"/>
          <w:lang w:eastAsia="zh-CN"/>
        </w:rPr>
        <w:t>7</w:t>
      </w:r>
      <w:r>
        <w:rPr>
          <w:rFonts w:ascii="宋体" w:hAnsi="宋体"/>
          <w:sz w:val="24"/>
          <w:highlight w:val="none"/>
          <w:lang w:eastAsia="zh-CN"/>
        </w:rPr>
        <w:t>.1</w:t>
      </w:r>
      <w:r>
        <w:rPr>
          <w:rFonts w:hint="eastAsia" w:ascii="宋体" w:hAnsi="宋体"/>
          <w:sz w:val="24"/>
          <w:highlight w:val="none"/>
          <w:lang w:eastAsia="zh-CN"/>
        </w:rPr>
        <w:t xml:space="preserve"> 工程设计文件交付的内容</w:t>
      </w:r>
      <w:bookmarkEnd w:id="983"/>
    </w:p>
    <w:p w14:paraId="68BC2E4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7.1.1 工程设计图纸及设计说明。</w:t>
      </w:r>
    </w:p>
    <w:p w14:paraId="16488FF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7.1.2 发包人可以要求设计人提交专用合同条款约定的具体形式的</w:t>
      </w:r>
      <w:r>
        <w:rPr>
          <w:rFonts w:hint="eastAsia" w:ascii="宋体" w:hAnsi="宋体" w:cs="Courier New"/>
          <w:sz w:val="24"/>
          <w:highlight w:val="none"/>
          <w:lang w:eastAsia="zh-CN"/>
        </w:rPr>
        <w:t>电子版设计文件</w:t>
      </w:r>
      <w:r>
        <w:rPr>
          <w:rFonts w:hint="eastAsia" w:ascii="宋体" w:hAnsi="宋体"/>
          <w:sz w:val="24"/>
          <w:highlight w:val="none"/>
          <w:lang w:eastAsia="zh-CN"/>
        </w:rPr>
        <w:t>。</w:t>
      </w:r>
    </w:p>
    <w:p w14:paraId="78C70031">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84" w:name="_Toc481483899"/>
      <w:r>
        <w:rPr>
          <w:rFonts w:hint="eastAsia" w:ascii="宋体" w:hAnsi="宋体"/>
          <w:sz w:val="24"/>
          <w:highlight w:val="none"/>
          <w:lang w:eastAsia="zh-CN"/>
        </w:rPr>
        <w:t>7.2 工程设计文件的交付方式</w:t>
      </w:r>
      <w:bookmarkEnd w:id="984"/>
    </w:p>
    <w:p w14:paraId="055F4A5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设计人交付工程设计文件给发包人，发包人应当出具书面签收单，内容包括图纸名称、图纸内容、图纸形式、份数、提交和签收日期、提交人与接收人的亲笔签名。</w:t>
      </w:r>
    </w:p>
    <w:p w14:paraId="33B4C7A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85" w:name="_Toc481483900"/>
      <w:r>
        <w:rPr>
          <w:rFonts w:hint="eastAsia" w:ascii="宋体" w:hAnsi="宋体"/>
          <w:sz w:val="24"/>
          <w:highlight w:val="none"/>
          <w:lang w:eastAsia="zh-CN"/>
        </w:rPr>
        <w:t>7.3 工程设计文件交付的时间和份数</w:t>
      </w:r>
      <w:bookmarkEnd w:id="985"/>
    </w:p>
    <w:p w14:paraId="395BFA6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工程设计文件交付的名称、时间和份数在专用合同条款附件3中约定。</w:t>
      </w:r>
    </w:p>
    <w:p w14:paraId="18A3209C">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86" w:name="_Toc481483901"/>
      <w:r>
        <w:rPr>
          <w:rFonts w:hint="eastAsia" w:ascii="宋体" w:hAnsi="宋体"/>
          <w:sz w:val="24"/>
          <w:highlight w:val="none"/>
          <w:lang w:eastAsia="zh-CN"/>
        </w:rPr>
        <w:t>8</w:t>
      </w:r>
      <w:r>
        <w:rPr>
          <w:rFonts w:ascii="宋体" w:hAnsi="宋体"/>
          <w:sz w:val="24"/>
          <w:highlight w:val="none"/>
          <w:lang w:eastAsia="zh-CN"/>
        </w:rPr>
        <w:t xml:space="preserve">. </w:t>
      </w:r>
      <w:r>
        <w:rPr>
          <w:rFonts w:hint="eastAsia" w:ascii="宋体" w:hAnsi="宋体"/>
          <w:sz w:val="24"/>
          <w:highlight w:val="none"/>
          <w:lang w:eastAsia="zh-CN"/>
        </w:rPr>
        <w:t>工程设计文件审查</w:t>
      </w:r>
      <w:bookmarkEnd w:id="986"/>
    </w:p>
    <w:p w14:paraId="4526C18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8.1 设计人的工程设计文件应报发包人审查同意。审查的范围和内容在</w:t>
      </w:r>
      <w:r>
        <w:rPr>
          <w:rFonts w:hint="eastAsia" w:ascii="宋体" w:hAnsi="宋体" w:eastAsia="宋体"/>
          <w:sz w:val="24"/>
          <w:highlight w:val="none"/>
          <w:lang w:eastAsia="zh-CN"/>
        </w:rPr>
        <w:t>采购需求</w:t>
      </w:r>
      <w:r>
        <w:rPr>
          <w:rFonts w:hint="eastAsia" w:ascii="宋体" w:hAnsi="宋体"/>
          <w:sz w:val="24"/>
          <w:highlight w:val="none"/>
          <w:lang w:eastAsia="zh-CN"/>
        </w:rPr>
        <w:t>中约定。审查的具体标准应符合法律规定、技术标准要求和本合同约定。</w:t>
      </w:r>
    </w:p>
    <w:p w14:paraId="7ADC705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除专用合同条款对期限另有约定外，自发包人收到设计人的工程设计文件以及设计人的通知之日起，发包人对设计人的工程设计文件审查期不超过15天。</w:t>
      </w:r>
    </w:p>
    <w:p w14:paraId="75CE172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发包人不同意工程设计文件的，应以书面形式通知设计人，并说明不符合合同要求的具体内容。设计人应根据发包人的书面说明，对工程设计文件进行修改后重新报送发包人审查，审查期重新起算。</w:t>
      </w:r>
    </w:p>
    <w:p w14:paraId="7E5A84A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合同约定的审查期满，发包人没有做出审查结论也没有提出异议的，视为设计人的工程设计文件已获发包人同意。</w:t>
      </w:r>
    </w:p>
    <w:p w14:paraId="719F42D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8.2 设计人的工程设计文件不需要政府有关部门审查或批准的，设计人应当严格按照经发包人审查同意的工程设计文件进行修改，如果发包人的修改意见超出或更改了</w:t>
      </w:r>
      <w:r>
        <w:rPr>
          <w:rFonts w:hint="eastAsia" w:ascii="宋体" w:hAnsi="宋体" w:eastAsia="宋体"/>
          <w:sz w:val="24"/>
          <w:highlight w:val="none"/>
          <w:lang w:eastAsia="zh-CN"/>
        </w:rPr>
        <w:t>采购需求</w:t>
      </w:r>
      <w:r>
        <w:rPr>
          <w:rFonts w:hint="eastAsia" w:ascii="宋体" w:hAnsi="宋体"/>
          <w:sz w:val="24"/>
          <w:highlight w:val="none"/>
          <w:lang w:eastAsia="zh-CN"/>
        </w:rPr>
        <w:t>，发包人应当根据第11条〔工程设计变更与索赔〕的约定，向设计人另行支付费用。</w:t>
      </w:r>
    </w:p>
    <w:p w14:paraId="05D44C6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8.3 工程</w:t>
      </w:r>
      <w:r>
        <w:rPr>
          <w:rFonts w:hint="eastAsia" w:ascii="宋体" w:hAnsi="宋体"/>
          <w:vanish/>
          <w:sz w:val="24"/>
          <w:highlight w:val="none"/>
          <w:lang w:eastAsia="zh-CN"/>
        </w:rPr>
        <w:t>（</w:t>
      </w:r>
      <w:r>
        <w:rPr>
          <w:rFonts w:hint="eastAsia" w:ascii="宋体" w:hAnsi="宋体"/>
          <w:sz w:val="24"/>
          <w:highlight w:val="none"/>
          <w:lang w:eastAsia="zh-CN"/>
        </w:rPr>
        <w:t>设计文件需政府有关部门审查或批准的，发包人应在审查同意设计人的工程设计文件后在专用合同条款约定的期限内，向政府有关部门报送工程设计文件，设计人应予以协助。</w:t>
      </w:r>
    </w:p>
    <w:p w14:paraId="3C83257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对于政府有关部门的审查意见，不需要修改</w:t>
      </w:r>
      <w:r>
        <w:rPr>
          <w:rFonts w:hint="eastAsia" w:ascii="宋体" w:hAnsi="宋体" w:eastAsia="宋体"/>
          <w:sz w:val="24"/>
          <w:highlight w:val="none"/>
          <w:lang w:eastAsia="zh-CN"/>
        </w:rPr>
        <w:t>采购需求</w:t>
      </w:r>
      <w:r>
        <w:rPr>
          <w:rFonts w:hint="eastAsia" w:ascii="宋体" w:hAnsi="宋体"/>
          <w:sz w:val="24"/>
          <w:highlight w:val="none"/>
          <w:lang w:eastAsia="zh-CN"/>
        </w:rPr>
        <w:t>的，设计人需按该审查意见修改设计人的工程设计文件；需要修改</w:t>
      </w:r>
      <w:r>
        <w:rPr>
          <w:rFonts w:hint="eastAsia" w:ascii="宋体" w:hAnsi="宋体" w:eastAsia="宋体"/>
          <w:sz w:val="24"/>
          <w:highlight w:val="none"/>
          <w:lang w:eastAsia="zh-CN"/>
        </w:rPr>
        <w:t>采购需求</w:t>
      </w:r>
      <w:r>
        <w:rPr>
          <w:rFonts w:hint="eastAsia" w:ascii="宋体" w:hAnsi="宋体"/>
          <w:sz w:val="24"/>
          <w:highlight w:val="none"/>
          <w:lang w:eastAsia="zh-CN"/>
        </w:rPr>
        <w:t>的，发包人应重新提出</w:t>
      </w:r>
      <w:r>
        <w:rPr>
          <w:rFonts w:hint="eastAsia" w:ascii="宋体" w:hAnsi="宋体" w:eastAsia="宋体"/>
          <w:sz w:val="24"/>
          <w:highlight w:val="none"/>
          <w:lang w:eastAsia="zh-CN"/>
        </w:rPr>
        <w:t>采购需求</w:t>
      </w:r>
      <w:r>
        <w:rPr>
          <w:rFonts w:hint="eastAsia" w:ascii="宋体" w:hAnsi="宋体"/>
          <w:sz w:val="24"/>
          <w:highlight w:val="none"/>
          <w:lang w:eastAsia="zh-CN"/>
        </w:rPr>
        <w:t>，设计人应根据新提出的</w:t>
      </w:r>
      <w:r>
        <w:rPr>
          <w:rFonts w:hint="eastAsia" w:ascii="宋体" w:hAnsi="宋体" w:eastAsia="宋体"/>
          <w:sz w:val="24"/>
          <w:highlight w:val="none"/>
          <w:lang w:eastAsia="zh-CN"/>
        </w:rPr>
        <w:t>采购需求</w:t>
      </w:r>
      <w:r>
        <w:rPr>
          <w:rFonts w:hint="eastAsia" w:ascii="宋体" w:hAnsi="宋体"/>
          <w:sz w:val="24"/>
          <w:highlight w:val="none"/>
          <w:lang w:eastAsia="zh-CN"/>
        </w:rPr>
        <w:t>修改设计人的工程设计文件，发包人应当根据第11条〔工程设计变更与索赔〕的约定，向设计人另行支付费用。</w:t>
      </w:r>
    </w:p>
    <w:p w14:paraId="0E4031B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8.4 发包人需要组织审查会议对工程设计文件进行审查的，审查会议的审查形式和时间安排，在专用合同条款中约定。发包人负责组织工程设计文件审查会议，并承担会议费用及发包人的上级单位、政府有关部门参加的审查会议的费用。</w:t>
      </w:r>
    </w:p>
    <w:p w14:paraId="4FC05F9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设计人按第7条〔工程设计文件交付〕的约定向发包人提交工程设计文件，有义务参加发包人组织的设计审查会议，向审查者介绍、解答、解释其工程设计文件，并提供有关补充资料。</w:t>
      </w:r>
    </w:p>
    <w:p w14:paraId="22203EC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发包人有义务向设计人提供设计审查会议的批准文件和纪要。设计人有义务按照相关设计审查会议批准的文件和纪要，并依据合同约定及相关技术标准，对工程设计文件进行修改、补充和完善。</w:t>
      </w:r>
    </w:p>
    <w:p w14:paraId="4A1656F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8.5 因设计人原因，未能按第7条〔工程设计文件交付〕约定的时间向发包人提交工程设计文件，致使工程设计文件审查无法进行或无法按期进行，造成设计周期延长、窝工损失及发包人增加费用的，设计人应按第14.2款〔设计人违约责任〕的约定承担责任。</w:t>
      </w:r>
    </w:p>
    <w:p w14:paraId="56129A9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因发包人原因，致使工程设计文件审查无法进行或无法按期进行，造成设计周期延长、窝工损失及设计人增加的费用，由发包人承担。</w:t>
      </w:r>
    </w:p>
    <w:p w14:paraId="22C2804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 xml:space="preserve">8.6 </w:t>
      </w:r>
      <w:r>
        <w:rPr>
          <w:rFonts w:ascii="宋体" w:hAnsi="宋体"/>
          <w:sz w:val="24"/>
          <w:highlight w:val="none"/>
          <w:lang w:eastAsia="zh-CN"/>
        </w:rPr>
        <w:t>因</w:t>
      </w:r>
      <w:r>
        <w:rPr>
          <w:rFonts w:hint="eastAsia" w:ascii="宋体" w:hAnsi="宋体"/>
          <w:sz w:val="24"/>
          <w:highlight w:val="none"/>
          <w:lang w:eastAsia="zh-CN"/>
        </w:rPr>
        <w:t>设计</w:t>
      </w:r>
      <w:r>
        <w:rPr>
          <w:rFonts w:ascii="宋体" w:hAnsi="宋体"/>
          <w:sz w:val="24"/>
          <w:highlight w:val="none"/>
          <w:lang w:eastAsia="zh-CN"/>
        </w:rPr>
        <w:t>人原因</w:t>
      </w:r>
      <w:r>
        <w:rPr>
          <w:rFonts w:hint="eastAsia" w:ascii="宋体" w:hAnsi="宋体"/>
          <w:sz w:val="24"/>
          <w:highlight w:val="none"/>
          <w:lang w:eastAsia="zh-CN"/>
        </w:rPr>
        <w:t>造成</w:t>
      </w:r>
      <w:r>
        <w:rPr>
          <w:rFonts w:ascii="宋体" w:hAnsi="宋体"/>
          <w:sz w:val="24"/>
          <w:highlight w:val="none"/>
          <w:lang w:eastAsia="zh-CN"/>
        </w:rPr>
        <w:t>工程</w:t>
      </w:r>
      <w:r>
        <w:rPr>
          <w:rFonts w:hint="eastAsia" w:ascii="宋体" w:hAnsi="宋体"/>
          <w:sz w:val="24"/>
          <w:highlight w:val="none"/>
          <w:lang w:eastAsia="zh-CN"/>
        </w:rPr>
        <w:t>设计文件</w:t>
      </w:r>
      <w:r>
        <w:rPr>
          <w:rFonts w:ascii="宋体" w:hAnsi="宋体"/>
          <w:sz w:val="24"/>
          <w:highlight w:val="none"/>
          <w:lang w:eastAsia="zh-CN"/>
        </w:rPr>
        <w:t>不合格</w:t>
      </w:r>
      <w:r>
        <w:rPr>
          <w:rFonts w:hint="eastAsia" w:ascii="宋体" w:hAnsi="宋体"/>
          <w:sz w:val="24"/>
          <w:highlight w:val="none"/>
          <w:lang w:eastAsia="zh-CN"/>
        </w:rPr>
        <w:t>致使工程设计文件审查无法通过</w:t>
      </w:r>
      <w:r>
        <w:rPr>
          <w:rFonts w:ascii="宋体" w:hAnsi="宋体"/>
          <w:sz w:val="24"/>
          <w:highlight w:val="none"/>
          <w:lang w:eastAsia="zh-CN"/>
        </w:rPr>
        <w:t>的，发包人有权要求</w:t>
      </w:r>
      <w:r>
        <w:rPr>
          <w:rFonts w:hint="eastAsia" w:ascii="宋体" w:hAnsi="宋体"/>
          <w:sz w:val="24"/>
          <w:highlight w:val="none"/>
          <w:lang w:eastAsia="zh-CN"/>
        </w:rPr>
        <w:t>设计</w:t>
      </w:r>
      <w:r>
        <w:rPr>
          <w:rFonts w:ascii="宋体" w:hAnsi="宋体"/>
          <w:sz w:val="24"/>
          <w:highlight w:val="none"/>
          <w:lang w:eastAsia="zh-CN"/>
        </w:rPr>
        <w:t>人采取补救措施，直至达到合同要求的质量标准</w:t>
      </w:r>
      <w:r>
        <w:rPr>
          <w:rFonts w:hint="eastAsia" w:ascii="宋体" w:hAnsi="宋体"/>
          <w:sz w:val="24"/>
          <w:highlight w:val="none"/>
          <w:lang w:eastAsia="zh-CN"/>
        </w:rPr>
        <w:t>，并按第14.2款〔设计人违约责任〕的约定承担责任</w:t>
      </w:r>
      <w:r>
        <w:rPr>
          <w:rFonts w:ascii="宋体" w:hAnsi="宋体"/>
          <w:sz w:val="24"/>
          <w:highlight w:val="none"/>
          <w:lang w:eastAsia="zh-CN"/>
        </w:rPr>
        <w:t xml:space="preserve">。 </w:t>
      </w:r>
    </w:p>
    <w:p w14:paraId="1AC01EA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因发包人原因造成工程</w:t>
      </w:r>
      <w:r>
        <w:rPr>
          <w:rFonts w:hint="eastAsia" w:ascii="宋体" w:hAnsi="宋体"/>
          <w:sz w:val="24"/>
          <w:highlight w:val="none"/>
          <w:lang w:eastAsia="zh-CN"/>
        </w:rPr>
        <w:t>设计文件</w:t>
      </w:r>
      <w:r>
        <w:rPr>
          <w:rFonts w:ascii="宋体" w:hAnsi="宋体"/>
          <w:sz w:val="24"/>
          <w:highlight w:val="none"/>
          <w:lang w:eastAsia="zh-CN"/>
        </w:rPr>
        <w:t>不合格</w:t>
      </w:r>
      <w:r>
        <w:rPr>
          <w:rFonts w:hint="eastAsia" w:ascii="宋体" w:hAnsi="宋体"/>
          <w:sz w:val="24"/>
          <w:highlight w:val="none"/>
          <w:lang w:eastAsia="zh-CN"/>
        </w:rPr>
        <w:t>致使工程设计文件审查无法通过</w:t>
      </w:r>
      <w:r>
        <w:rPr>
          <w:rFonts w:ascii="宋体" w:hAnsi="宋体"/>
          <w:sz w:val="24"/>
          <w:highlight w:val="none"/>
          <w:lang w:eastAsia="zh-CN"/>
        </w:rPr>
        <w:t>的，由此增加的</w:t>
      </w:r>
      <w:r>
        <w:rPr>
          <w:rFonts w:hint="eastAsia" w:ascii="宋体" w:hAnsi="宋体"/>
          <w:sz w:val="24"/>
          <w:highlight w:val="none"/>
          <w:lang w:eastAsia="zh-CN"/>
        </w:rPr>
        <w:t>设计</w:t>
      </w:r>
      <w:r>
        <w:rPr>
          <w:rFonts w:ascii="宋体" w:hAnsi="宋体"/>
          <w:sz w:val="24"/>
          <w:highlight w:val="none"/>
          <w:lang w:eastAsia="zh-CN"/>
        </w:rPr>
        <w:t>费用和（或）</w:t>
      </w:r>
      <w:r>
        <w:rPr>
          <w:rFonts w:hint="eastAsia" w:ascii="宋体" w:hAnsi="宋体"/>
          <w:sz w:val="24"/>
          <w:highlight w:val="none"/>
          <w:lang w:eastAsia="zh-CN"/>
        </w:rPr>
        <w:t>延长的设计周期</w:t>
      </w:r>
      <w:r>
        <w:rPr>
          <w:rFonts w:ascii="宋体" w:hAnsi="宋体"/>
          <w:sz w:val="24"/>
          <w:highlight w:val="none"/>
          <w:lang w:eastAsia="zh-CN"/>
        </w:rPr>
        <w:t>由发包人承担。</w:t>
      </w:r>
    </w:p>
    <w:p w14:paraId="5765A87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8.7 工程设计文件的审查，不减轻或免除设计人依据法律应当承担的责任。</w:t>
      </w:r>
    </w:p>
    <w:p w14:paraId="71FDB4D9">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87" w:name="_Toc481483902"/>
      <w:r>
        <w:rPr>
          <w:rFonts w:hint="eastAsia" w:ascii="宋体" w:hAnsi="宋体"/>
          <w:sz w:val="24"/>
          <w:highlight w:val="none"/>
          <w:lang w:eastAsia="zh-CN"/>
        </w:rPr>
        <w:t>9</w:t>
      </w:r>
      <w:r>
        <w:rPr>
          <w:rFonts w:ascii="宋体" w:hAnsi="宋体"/>
          <w:sz w:val="24"/>
          <w:highlight w:val="none"/>
          <w:lang w:eastAsia="zh-CN"/>
        </w:rPr>
        <w:t xml:space="preserve">. </w:t>
      </w:r>
      <w:r>
        <w:rPr>
          <w:rFonts w:hint="eastAsia" w:ascii="宋体" w:hAnsi="宋体"/>
          <w:sz w:val="24"/>
          <w:highlight w:val="none"/>
          <w:lang w:eastAsia="zh-CN"/>
        </w:rPr>
        <w:t>施工现场配合服务</w:t>
      </w:r>
      <w:bookmarkEnd w:id="987"/>
    </w:p>
    <w:p w14:paraId="2D0FE93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9.1 除专用合同条款另有约定外，发包人应为设计人派赴现场的工作人员提供工作、生活及交通等方面的便利条件。</w:t>
      </w:r>
    </w:p>
    <w:p w14:paraId="56718FC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9.2 设计人应当提供设计技术交底、解决施工中设计技术问题和竣工验收服务。如果发包人在专用合同条款约定的施工现场服务时限外仍要求设计人负责上述工作的，发包人应按所需工作量向设计人另行支付服务费用。</w:t>
      </w:r>
    </w:p>
    <w:p w14:paraId="5DA4DD97">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88" w:name="_Toc481483903"/>
      <w:r>
        <w:rPr>
          <w:rFonts w:ascii="宋体" w:hAnsi="宋体"/>
          <w:sz w:val="24"/>
          <w:highlight w:val="none"/>
          <w:lang w:eastAsia="zh-CN"/>
        </w:rPr>
        <w:t>1</w:t>
      </w:r>
      <w:r>
        <w:rPr>
          <w:rFonts w:hint="eastAsia" w:ascii="宋体" w:hAnsi="宋体"/>
          <w:sz w:val="24"/>
          <w:highlight w:val="none"/>
          <w:lang w:eastAsia="zh-CN"/>
        </w:rPr>
        <w:t>0</w:t>
      </w:r>
      <w:r>
        <w:rPr>
          <w:rFonts w:ascii="宋体" w:hAnsi="宋体"/>
          <w:sz w:val="24"/>
          <w:highlight w:val="none"/>
          <w:lang w:eastAsia="zh-CN"/>
        </w:rPr>
        <w:t xml:space="preserve">. </w:t>
      </w:r>
      <w:r>
        <w:rPr>
          <w:rFonts w:hint="eastAsia" w:ascii="宋体" w:hAnsi="宋体"/>
          <w:sz w:val="24"/>
          <w:highlight w:val="none"/>
          <w:lang w:eastAsia="zh-CN"/>
        </w:rPr>
        <w:t>合同价款与支付</w:t>
      </w:r>
      <w:bookmarkEnd w:id="988"/>
    </w:p>
    <w:p w14:paraId="18D5DB13">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989" w:name="_Toc481483904"/>
      <w:r>
        <w:rPr>
          <w:rFonts w:hint="eastAsia" w:ascii="宋体" w:hAnsi="宋体"/>
          <w:sz w:val="24"/>
          <w:highlight w:val="none"/>
          <w:lang w:eastAsia="zh-CN"/>
        </w:rPr>
        <w:t>10.1 合同价款组成</w:t>
      </w:r>
      <w:bookmarkEnd w:id="989"/>
    </w:p>
    <w:p w14:paraId="5F422CFC">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990" w:name="_Toc481483905"/>
      <w:r>
        <w:rPr>
          <w:rFonts w:hint="eastAsia" w:ascii="宋体" w:hAnsi="宋体"/>
          <w:bCs/>
          <w:sz w:val="24"/>
          <w:highlight w:val="none"/>
          <w:lang w:eastAsia="zh-CN"/>
        </w:rPr>
        <w:t>发包人和设计人应当在专用合同条款附件</w:t>
      </w:r>
      <w:r>
        <w:rPr>
          <w:rFonts w:hint="eastAsia" w:ascii="宋体" w:hAnsi="宋体"/>
          <w:bCs/>
          <w:sz w:val="24"/>
          <w:highlight w:val="none"/>
          <w:lang w:val="en-US" w:eastAsia="zh-CN"/>
        </w:rPr>
        <w:t>5</w:t>
      </w:r>
      <w:r>
        <w:rPr>
          <w:rFonts w:hint="eastAsia" w:ascii="宋体" w:hAnsi="宋体"/>
          <w:bCs/>
          <w:sz w:val="24"/>
          <w:highlight w:val="none"/>
          <w:lang w:eastAsia="zh-CN"/>
        </w:rPr>
        <w:t>中明确约定合同价款各组成部分的具体数额，主要包括：</w:t>
      </w:r>
      <w:bookmarkEnd w:id="990"/>
    </w:p>
    <w:p w14:paraId="08C4AB8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991" w:name="_Toc481483906"/>
      <w:r>
        <w:rPr>
          <w:rFonts w:hint="eastAsia" w:ascii="宋体" w:hAnsi="宋体"/>
          <w:bCs/>
          <w:sz w:val="24"/>
          <w:highlight w:val="none"/>
          <w:lang w:eastAsia="zh-CN"/>
        </w:rPr>
        <w:t>（1）工程设计基本服务费用；</w:t>
      </w:r>
      <w:bookmarkEnd w:id="991"/>
    </w:p>
    <w:p w14:paraId="7BF4DD5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992" w:name="_Toc481483907"/>
      <w:r>
        <w:rPr>
          <w:rFonts w:hint="eastAsia" w:ascii="宋体" w:hAnsi="宋体"/>
          <w:bCs/>
          <w:sz w:val="24"/>
          <w:highlight w:val="none"/>
          <w:lang w:eastAsia="zh-CN"/>
        </w:rPr>
        <w:t>（2）工程设计其他服务费用；</w:t>
      </w:r>
      <w:bookmarkEnd w:id="992"/>
    </w:p>
    <w:p w14:paraId="7BDC2C2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bCs/>
          <w:sz w:val="24"/>
          <w:highlight w:val="none"/>
          <w:lang w:eastAsia="zh-CN"/>
        </w:rPr>
        <w:t>（3）</w:t>
      </w:r>
      <w:r>
        <w:rPr>
          <w:rFonts w:hint="eastAsia" w:ascii="宋体" w:hAnsi="宋体" w:cs="Courier New"/>
          <w:sz w:val="24"/>
          <w:highlight w:val="none"/>
          <w:lang w:eastAsia="zh-CN"/>
        </w:rPr>
        <w:t>在未签订合同前发包人已经同意或接受或已经使用的设计人为发包人所做的各项工作的相应费用等。</w:t>
      </w:r>
    </w:p>
    <w:p w14:paraId="489663AE">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93" w:name="_Toc481483908"/>
      <w:r>
        <w:rPr>
          <w:rFonts w:ascii="宋体" w:hAnsi="宋体"/>
          <w:sz w:val="24"/>
          <w:highlight w:val="none"/>
          <w:lang w:eastAsia="zh-CN"/>
        </w:rPr>
        <w:t>1</w:t>
      </w:r>
      <w:r>
        <w:rPr>
          <w:rFonts w:hint="eastAsia" w:ascii="宋体" w:hAnsi="宋体"/>
          <w:sz w:val="24"/>
          <w:highlight w:val="none"/>
          <w:lang w:eastAsia="zh-CN"/>
        </w:rPr>
        <w:t>0</w:t>
      </w:r>
      <w:r>
        <w:rPr>
          <w:rFonts w:ascii="宋体" w:hAnsi="宋体"/>
          <w:sz w:val="24"/>
          <w:highlight w:val="none"/>
          <w:lang w:eastAsia="zh-CN"/>
        </w:rPr>
        <w:t>.</w:t>
      </w:r>
      <w:r>
        <w:rPr>
          <w:rFonts w:hint="eastAsia" w:ascii="宋体" w:hAnsi="宋体"/>
          <w:sz w:val="24"/>
          <w:highlight w:val="none"/>
          <w:lang w:eastAsia="zh-CN"/>
        </w:rPr>
        <w:t>2</w:t>
      </w:r>
      <w:r>
        <w:rPr>
          <w:rFonts w:ascii="宋体" w:hAnsi="宋体"/>
          <w:sz w:val="24"/>
          <w:highlight w:val="none"/>
          <w:lang w:eastAsia="zh-CN"/>
        </w:rPr>
        <w:t xml:space="preserve"> 合同价格形式</w:t>
      </w:r>
      <w:bookmarkEnd w:id="993"/>
    </w:p>
    <w:p w14:paraId="4C7AD4C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发包人和</w:t>
      </w:r>
      <w:r>
        <w:rPr>
          <w:rFonts w:hint="eastAsia" w:ascii="宋体" w:hAnsi="宋体"/>
          <w:sz w:val="24"/>
          <w:highlight w:val="none"/>
          <w:lang w:eastAsia="zh-CN"/>
        </w:rPr>
        <w:t>设计</w:t>
      </w:r>
      <w:r>
        <w:rPr>
          <w:rFonts w:ascii="宋体" w:hAnsi="宋体"/>
          <w:sz w:val="24"/>
          <w:highlight w:val="none"/>
          <w:lang w:eastAsia="zh-CN"/>
        </w:rPr>
        <w:t>人应在合同协议书中</w:t>
      </w:r>
      <w:r>
        <w:rPr>
          <w:rFonts w:hint="eastAsia" w:ascii="宋体" w:hAnsi="宋体"/>
          <w:sz w:val="24"/>
          <w:highlight w:val="none"/>
          <w:lang w:eastAsia="zh-CN"/>
        </w:rPr>
        <w:t>选择</w:t>
      </w:r>
      <w:r>
        <w:rPr>
          <w:rFonts w:ascii="宋体" w:hAnsi="宋体"/>
          <w:sz w:val="24"/>
          <w:highlight w:val="none"/>
          <w:lang w:eastAsia="zh-CN"/>
        </w:rPr>
        <w:t xml:space="preserve">下列一种合同价格形式： </w:t>
      </w:r>
    </w:p>
    <w:p w14:paraId="1F4132C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w:t>
      </w:r>
      <w:r>
        <w:rPr>
          <w:rFonts w:ascii="宋体" w:hAnsi="宋体"/>
          <w:sz w:val="24"/>
          <w:highlight w:val="none"/>
          <w:lang w:eastAsia="zh-CN"/>
        </w:rPr>
        <w:t>1</w:t>
      </w:r>
      <w:r>
        <w:rPr>
          <w:rFonts w:hint="eastAsia" w:ascii="宋体" w:hAnsi="宋体"/>
          <w:sz w:val="24"/>
          <w:highlight w:val="none"/>
          <w:lang w:eastAsia="zh-CN"/>
        </w:rPr>
        <w:t>）</w:t>
      </w:r>
      <w:r>
        <w:rPr>
          <w:rFonts w:ascii="宋体" w:hAnsi="宋体"/>
          <w:sz w:val="24"/>
          <w:highlight w:val="none"/>
          <w:lang w:eastAsia="zh-CN"/>
        </w:rPr>
        <w:t>单价合同</w:t>
      </w:r>
    </w:p>
    <w:p w14:paraId="2345D26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单价合同是指合同当事人约定以</w:t>
      </w:r>
      <w:r>
        <w:rPr>
          <w:rFonts w:hint="eastAsia" w:ascii="宋体" w:hAnsi="宋体"/>
          <w:sz w:val="24"/>
          <w:highlight w:val="none"/>
          <w:lang w:eastAsia="zh-CN"/>
        </w:rPr>
        <w:t>建筑面积（包括地上建筑面积和地下建筑面积）每平方米</w:t>
      </w:r>
      <w:r>
        <w:rPr>
          <w:rFonts w:ascii="宋体" w:hAnsi="宋体"/>
          <w:sz w:val="24"/>
          <w:highlight w:val="none"/>
          <w:lang w:eastAsia="zh-CN"/>
        </w:rPr>
        <w:t>单价</w:t>
      </w:r>
      <w:r>
        <w:rPr>
          <w:rFonts w:hint="eastAsia" w:ascii="宋体" w:hAnsi="宋体"/>
          <w:sz w:val="24"/>
          <w:highlight w:val="none"/>
          <w:lang w:eastAsia="zh-CN"/>
        </w:rPr>
        <w:t>或实际投资总额的一定比例等</w:t>
      </w:r>
      <w:r>
        <w:rPr>
          <w:rFonts w:ascii="宋体" w:hAnsi="宋体"/>
          <w:sz w:val="24"/>
          <w:highlight w:val="none"/>
          <w:lang w:eastAsia="zh-CN"/>
        </w:rPr>
        <w:t>进行合同价格计算、调整和确认的建设工程</w:t>
      </w:r>
      <w:r>
        <w:rPr>
          <w:rFonts w:hint="eastAsia" w:ascii="宋体" w:hAnsi="宋体"/>
          <w:sz w:val="24"/>
          <w:highlight w:val="none"/>
          <w:lang w:eastAsia="zh-CN"/>
        </w:rPr>
        <w:t>设计</w:t>
      </w:r>
      <w:r>
        <w:rPr>
          <w:rFonts w:ascii="宋体" w:hAnsi="宋体"/>
          <w:sz w:val="24"/>
          <w:highlight w:val="none"/>
          <w:lang w:eastAsia="zh-CN"/>
        </w:rPr>
        <w:t>合同，在约定的范围内合同单价不作调整。合同当事人应在专用合同条款中约定单价包含的风险范围和风险费用的计算方法，并约定风险范围以外的合同价格的调整方法。</w:t>
      </w:r>
    </w:p>
    <w:p w14:paraId="48A4EE7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w:t>
      </w:r>
      <w:r>
        <w:rPr>
          <w:rFonts w:ascii="宋体" w:hAnsi="宋体"/>
          <w:sz w:val="24"/>
          <w:highlight w:val="none"/>
          <w:lang w:eastAsia="zh-CN"/>
        </w:rPr>
        <w:t>2</w:t>
      </w:r>
      <w:r>
        <w:rPr>
          <w:rFonts w:hint="eastAsia" w:ascii="宋体" w:hAnsi="宋体"/>
          <w:sz w:val="24"/>
          <w:highlight w:val="none"/>
          <w:lang w:eastAsia="zh-CN"/>
        </w:rPr>
        <w:t>）</w:t>
      </w:r>
      <w:r>
        <w:rPr>
          <w:rFonts w:ascii="宋体" w:hAnsi="宋体"/>
          <w:sz w:val="24"/>
          <w:highlight w:val="none"/>
          <w:lang w:eastAsia="zh-CN"/>
        </w:rPr>
        <w:t>总价合同</w:t>
      </w:r>
    </w:p>
    <w:p w14:paraId="7A5E190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总价合同是指合同当事人约定以</w:t>
      </w:r>
      <w:r>
        <w:rPr>
          <w:rFonts w:hint="eastAsia" w:ascii="宋体" w:hAnsi="宋体"/>
          <w:sz w:val="24"/>
          <w:highlight w:val="none"/>
          <w:lang w:eastAsia="zh-CN"/>
        </w:rPr>
        <w:t>发包人提供的上一阶段工程设计文件</w:t>
      </w:r>
      <w:r>
        <w:rPr>
          <w:rFonts w:ascii="宋体" w:hAnsi="宋体"/>
          <w:sz w:val="24"/>
          <w:highlight w:val="none"/>
          <w:lang w:eastAsia="zh-CN"/>
        </w:rPr>
        <w:t>及有关条件进行合同价格计算、调整和确认的建设工程</w:t>
      </w:r>
      <w:r>
        <w:rPr>
          <w:rFonts w:hint="eastAsia" w:ascii="宋体" w:hAnsi="宋体"/>
          <w:sz w:val="24"/>
          <w:highlight w:val="none"/>
          <w:lang w:eastAsia="zh-CN"/>
        </w:rPr>
        <w:t>设计</w:t>
      </w:r>
      <w:r>
        <w:rPr>
          <w:rFonts w:ascii="宋体" w:hAnsi="宋体"/>
          <w:sz w:val="24"/>
          <w:highlight w:val="none"/>
          <w:lang w:eastAsia="zh-CN"/>
        </w:rPr>
        <w:t>合同，在约定的范围内合同总价不作调整。合同当事人应在专用合同条款中约定总价包含的风险范围和风险费用的计算方法，并约定风险范围以外的合同价格的调整方法。</w:t>
      </w:r>
    </w:p>
    <w:p w14:paraId="06F3502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w:t>
      </w:r>
      <w:r>
        <w:rPr>
          <w:rFonts w:ascii="宋体" w:hAnsi="宋体"/>
          <w:sz w:val="24"/>
          <w:highlight w:val="none"/>
          <w:lang w:eastAsia="zh-CN"/>
        </w:rPr>
        <w:t>3</w:t>
      </w:r>
      <w:r>
        <w:rPr>
          <w:rFonts w:hint="eastAsia" w:ascii="宋体" w:hAnsi="宋体"/>
          <w:sz w:val="24"/>
          <w:highlight w:val="none"/>
          <w:lang w:eastAsia="zh-CN"/>
        </w:rPr>
        <w:t>）</w:t>
      </w:r>
      <w:r>
        <w:rPr>
          <w:rFonts w:ascii="宋体" w:hAnsi="宋体"/>
          <w:sz w:val="24"/>
          <w:highlight w:val="none"/>
          <w:lang w:eastAsia="zh-CN"/>
        </w:rPr>
        <w:t>其它价格形式</w:t>
      </w:r>
    </w:p>
    <w:p w14:paraId="3F55BE2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合同当事人可在专用合同条款中约定其他合同价格形式。</w:t>
      </w:r>
    </w:p>
    <w:p w14:paraId="576CD8E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94" w:name="_Toc481483909"/>
      <w:r>
        <w:rPr>
          <w:rFonts w:ascii="宋体" w:hAnsi="宋体"/>
          <w:sz w:val="24"/>
          <w:highlight w:val="none"/>
          <w:lang w:eastAsia="zh-CN"/>
        </w:rPr>
        <w:t>1</w:t>
      </w:r>
      <w:r>
        <w:rPr>
          <w:rFonts w:hint="eastAsia" w:ascii="宋体" w:hAnsi="宋体"/>
          <w:sz w:val="24"/>
          <w:highlight w:val="none"/>
          <w:lang w:eastAsia="zh-CN"/>
        </w:rPr>
        <w:t>0</w:t>
      </w:r>
      <w:r>
        <w:rPr>
          <w:rFonts w:ascii="宋体" w:hAnsi="宋体"/>
          <w:sz w:val="24"/>
          <w:highlight w:val="none"/>
          <w:lang w:eastAsia="zh-CN"/>
        </w:rPr>
        <w:t>.</w:t>
      </w:r>
      <w:r>
        <w:rPr>
          <w:rFonts w:hint="eastAsia" w:ascii="宋体" w:hAnsi="宋体"/>
          <w:sz w:val="24"/>
          <w:highlight w:val="none"/>
          <w:lang w:eastAsia="zh-CN"/>
        </w:rPr>
        <w:t>3 定金或预付款</w:t>
      </w:r>
      <w:bookmarkEnd w:id="994"/>
    </w:p>
    <w:p w14:paraId="05C9DDA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10.3.1 定金或预付款</w:t>
      </w:r>
      <w:r>
        <w:rPr>
          <w:rFonts w:ascii="宋体" w:hAnsi="宋体"/>
          <w:sz w:val="24"/>
          <w:highlight w:val="none"/>
          <w:lang w:eastAsia="zh-CN"/>
        </w:rPr>
        <w:t>的</w:t>
      </w:r>
      <w:r>
        <w:rPr>
          <w:rFonts w:hint="eastAsia" w:ascii="宋体" w:hAnsi="宋体"/>
          <w:sz w:val="24"/>
          <w:highlight w:val="none"/>
          <w:lang w:eastAsia="zh-CN"/>
        </w:rPr>
        <w:t>比例</w:t>
      </w:r>
    </w:p>
    <w:p w14:paraId="2C48167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定金</w:t>
      </w:r>
      <w:r>
        <w:rPr>
          <w:rFonts w:ascii="宋体" w:hAnsi="宋体"/>
          <w:sz w:val="24"/>
          <w:highlight w:val="none"/>
          <w:lang w:eastAsia="zh-CN"/>
        </w:rPr>
        <w:t>的</w:t>
      </w:r>
      <w:r>
        <w:rPr>
          <w:rFonts w:hint="eastAsia" w:ascii="宋体" w:hAnsi="宋体"/>
          <w:sz w:val="24"/>
          <w:highlight w:val="none"/>
          <w:lang w:eastAsia="zh-CN"/>
        </w:rPr>
        <w:t>比例不应超过合同总价款的30%。预付款的比例由发包人与设计人协商确定，一般不低于合同总价款的20%。</w:t>
      </w:r>
    </w:p>
    <w:p w14:paraId="6491ECA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10.3.2 定金或预付款的支付</w:t>
      </w:r>
    </w:p>
    <w:p w14:paraId="4D30A95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定金或预付款的</w:t>
      </w:r>
      <w:r>
        <w:rPr>
          <w:rFonts w:ascii="宋体" w:hAnsi="宋体"/>
          <w:sz w:val="24"/>
          <w:highlight w:val="none"/>
          <w:lang w:eastAsia="zh-CN"/>
        </w:rPr>
        <w:t>支付按照专用合同条款约定执行，但</w:t>
      </w:r>
      <w:r>
        <w:rPr>
          <w:rFonts w:hint="eastAsia" w:ascii="宋体" w:hAnsi="宋体"/>
          <w:sz w:val="24"/>
          <w:highlight w:val="none"/>
          <w:lang w:eastAsia="zh-CN"/>
        </w:rPr>
        <w:t>最</w:t>
      </w:r>
      <w:r>
        <w:rPr>
          <w:rFonts w:ascii="宋体" w:hAnsi="宋体"/>
          <w:sz w:val="24"/>
          <w:highlight w:val="none"/>
          <w:lang w:eastAsia="zh-CN"/>
        </w:rPr>
        <w:t>迟应在</w:t>
      </w:r>
      <w:r>
        <w:rPr>
          <w:rFonts w:hint="eastAsia" w:ascii="宋体" w:hAnsi="宋体"/>
          <w:sz w:val="24"/>
          <w:highlight w:val="none"/>
          <w:lang w:eastAsia="zh-CN"/>
        </w:rPr>
        <w:t>开始设计</w:t>
      </w:r>
      <w:r>
        <w:rPr>
          <w:rFonts w:ascii="宋体" w:hAnsi="宋体"/>
          <w:sz w:val="24"/>
          <w:highlight w:val="none"/>
          <w:lang w:eastAsia="zh-CN"/>
        </w:rPr>
        <w:t>通知载明的</w:t>
      </w:r>
      <w:r>
        <w:rPr>
          <w:rFonts w:hint="eastAsia" w:ascii="宋体" w:hAnsi="宋体"/>
          <w:sz w:val="24"/>
          <w:highlight w:val="none"/>
          <w:lang w:eastAsia="zh-CN"/>
        </w:rPr>
        <w:t>开始设计</w:t>
      </w:r>
      <w:r>
        <w:rPr>
          <w:rFonts w:ascii="宋体" w:hAnsi="宋体"/>
          <w:sz w:val="24"/>
          <w:highlight w:val="none"/>
          <w:lang w:eastAsia="zh-CN"/>
        </w:rPr>
        <w:t>日期前</w:t>
      </w:r>
      <w:r>
        <w:rPr>
          <w:rFonts w:hint="eastAsia" w:ascii="宋体" w:hAnsi="宋体"/>
          <w:sz w:val="24"/>
          <w:highlight w:val="none"/>
          <w:lang w:eastAsia="zh-CN"/>
        </w:rPr>
        <w:t>专用合同条款约定的期限内</w:t>
      </w:r>
      <w:r>
        <w:rPr>
          <w:rFonts w:ascii="宋体" w:hAnsi="宋体"/>
          <w:sz w:val="24"/>
          <w:highlight w:val="none"/>
          <w:lang w:eastAsia="zh-CN"/>
        </w:rPr>
        <w:t>支付。</w:t>
      </w:r>
    </w:p>
    <w:p w14:paraId="5EDC82C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发包人逾期支付</w:t>
      </w:r>
      <w:r>
        <w:rPr>
          <w:rFonts w:hint="eastAsia" w:ascii="宋体" w:hAnsi="宋体"/>
          <w:sz w:val="24"/>
          <w:highlight w:val="none"/>
          <w:lang w:eastAsia="zh-CN"/>
        </w:rPr>
        <w:t>定金或预付款</w:t>
      </w:r>
      <w:r>
        <w:rPr>
          <w:rFonts w:ascii="宋体" w:hAnsi="宋体"/>
          <w:sz w:val="24"/>
          <w:highlight w:val="none"/>
          <w:lang w:eastAsia="zh-CN"/>
        </w:rPr>
        <w:t>超过</w:t>
      </w:r>
      <w:r>
        <w:rPr>
          <w:rFonts w:hint="eastAsia" w:ascii="宋体" w:hAnsi="宋体"/>
          <w:sz w:val="24"/>
          <w:highlight w:val="none"/>
          <w:lang w:eastAsia="zh-CN"/>
        </w:rPr>
        <w:t>专用合同条款约定的期限</w:t>
      </w:r>
      <w:r>
        <w:rPr>
          <w:rFonts w:ascii="宋体" w:hAnsi="宋体"/>
          <w:sz w:val="24"/>
          <w:highlight w:val="none"/>
          <w:lang w:eastAsia="zh-CN"/>
        </w:rPr>
        <w:t>的，</w:t>
      </w:r>
      <w:r>
        <w:rPr>
          <w:rFonts w:hint="eastAsia" w:ascii="宋体" w:hAnsi="宋体"/>
          <w:sz w:val="24"/>
          <w:highlight w:val="none"/>
          <w:lang w:eastAsia="zh-CN"/>
        </w:rPr>
        <w:t>设计</w:t>
      </w:r>
      <w:r>
        <w:rPr>
          <w:rFonts w:ascii="宋体" w:hAnsi="宋体"/>
          <w:sz w:val="24"/>
          <w:highlight w:val="none"/>
          <w:lang w:eastAsia="zh-CN"/>
        </w:rPr>
        <w:t>人有权向发包人发出要求</w:t>
      </w:r>
      <w:r>
        <w:rPr>
          <w:rFonts w:hint="eastAsia" w:ascii="宋体" w:hAnsi="宋体"/>
          <w:sz w:val="24"/>
          <w:highlight w:val="none"/>
          <w:lang w:eastAsia="zh-CN"/>
        </w:rPr>
        <w:t>支付定金或预付款</w:t>
      </w:r>
      <w:r>
        <w:rPr>
          <w:rFonts w:ascii="宋体" w:hAnsi="宋体"/>
          <w:sz w:val="24"/>
          <w:highlight w:val="none"/>
          <w:lang w:eastAsia="zh-CN"/>
        </w:rPr>
        <w:t>的催告通知，发包人收到通知后7天内仍未支付的，</w:t>
      </w:r>
      <w:r>
        <w:rPr>
          <w:rFonts w:hint="eastAsia" w:ascii="宋体" w:hAnsi="宋体"/>
          <w:sz w:val="24"/>
          <w:highlight w:val="none"/>
          <w:lang w:eastAsia="zh-CN"/>
        </w:rPr>
        <w:t>设计</w:t>
      </w:r>
      <w:r>
        <w:rPr>
          <w:rFonts w:ascii="宋体" w:hAnsi="宋体"/>
          <w:sz w:val="24"/>
          <w:highlight w:val="none"/>
          <w:lang w:eastAsia="zh-CN"/>
        </w:rPr>
        <w:t>人有权</w:t>
      </w:r>
      <w:r>
        <w:rPr>
          <w:rFonts w:hint="eastAsia" w:ascii="宋体" w:hAnsi="宋体"/>
          <w:sz w:val="24"/>
          <w:highlight w:val="none"/>
          <w:lang w:eastAsia="zh-CN"/>
        </w:rPr>
        <w:t>不开始设计工作或</w:t>
      </w:r>
      <w:r>
        <w:rPr>
          <w:rFonts w:ascii="宋体" w:hAnsi="宋体"/>
          <w:sz w:val="24"/>
          <w:highlight w:val="none"/>
          <w:lang w:eastAsia="zh-CN"/>
        </w:rPr>
        <w:t>暂停</w:t>
      </w:r>
      <w:r>
        <w:rPr>
          <w:rFonts w:hint="eastAsia" w:ascii="宋体" w:hAnsi="宋体"/>
          <w:sz w:val="24"/>
          <w:highlight w:val="none"/>
          <w:lang w:eastAsia="zh-CN"/>
        </w:rPr>
        <w:t>设计工作</w:t>
      </w:r>
      <w:r>
        <w:rPr>
          <w:rFonts w:ascii="宋体" w:hAnsi="宋体"/>
          <w:sz w:val="24"/>
          <w:highlight w:val="none"/>
          <w:lang w:eastAsia="zh-CN"/>
        </w:rPr>
        <w:t>。</w:t>
      </w:r>
    </w:p>
    <w:p w14:paraId="4C92243F">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95" w:name="_Toc481483910"/>
      <w:r>
        <w:rPr>
          <w:rFonts w:hint="eastAsia" w:ascii="宋体" w:hAnsi="宋体"/>
          <w:sz w:val="24"/>
          <w:highlight w:val="none"/>
          <w:lang w:eastAsia="zh-CN"/>
        </w:rPr>
        <w:t>10.4 进度款支付</w:t>
      </w:r>
      <w:bookmarkEnd w:id="995"/>
    </w:p>
    <w:p w14:paraId="1D856CD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10.4.1 发包人应当按照专用合同条款附</w:t>
      </w:r>
      <w:r>
        <w:rPr>
          <w:rFonts w:ascii="宋体" w:hAnsi="宋体"/>
          <w:sz w:val="24"/>
          <w:highlight w:val="none"/>
          <w:lang w:eastAsia="zh-CN"/>
        </w:rPr>
        <w:t>件</w:t>
      </w:r>
      <w:r>
        <w:rPr>
          <w:rFonts w:hint="eastAsia" w:ascii="宋体" w:hAnsi="宋体"/>
          <w:sz w:val="24"/>
          <w:highlight w:val="none"/>
          <w:lang w:val="en-US" w:eastAsia="zh-CN"/>
        </w:rPr>
        <w:t>5</w:t>
      </w:r>
      <w:r>
        <w:rPr>
          <w:rFonts w:ascii="宋体" w:hAnsi="宋体"/>
          <w:sz w:val="24"/>
          <w:highlight w:val="none"/>
          <w:lang w:eastAsia="zh-CN"/>
        </w:rPr>
        <w:t>约</w:t>
      </w:r>
      <w:r>
        <w:rPr>
          <w:rFonts w:hint="eastAsia" w:ascii="宋体" w:hAnsi="宋体"/>
          <w:sz w:val="24"/>
          <w:highlight w:val="none"/>
          <w:lang w:eastAsia="zh-CN"/>
        </w:rPr>
        <w:t>定的付款条件及时向设计人支付进度款。</w:t>
      </w:r>
    </w:p>
    <w:p w14:paraId="22AC3EE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 xml:space="preserve">10.4.2 </w:t>
      </w:r>
      <w:r>
        <w:rPr>
          <w:rFonts w:ascii="宋体" w:hAnsi="宋体"/>
          <w:sz w:val="24"/>
          <w:highlight w:val="none"/>
          <w:lang w:eastAsia="zh-CN"/>
        </w:rPr>
        <w:t>进度付款的修正</w:t>
      </w:r>
    </w:p>
    <w:p w14:paraId="44F7025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在对已</w:t>
      </w:r>
      <w:r>
        <w:rPr>
          <w:rFonts w:hint="eastAsia" w:ascii="宋体" w:hAnsi="宋体"/>
          <w:sz w:val="24"/>
          <w:highlight w:val="none"/>
          <w:lang w:eastAsia="zh-CN"/>
        </w:rPr>
        <w:t>付</w:t>
      </w:r>
      <w:r>
        <w:rPr>
          <w:rFonts w:ascii="宋体" w:hAnsi="宋体"/>
          <w:sz w:val="24"/>
          <w:highlight w:val="none"/>
          <w:lang w:eastAsia="zh-CN"/>
        </w:rPr>
        <w:t>进度款进行汇总和复核中发现错误、遗漏或重复的，发包人和</w:t>
      </w:r>
      <w:r>
        <w:rPr>
          <w:rFonts w:hint="eastAsia" w:ascii="宋体" w:hAnsi="宋体"/>
          <w:sz w:val="24"/>
          <w:highlight w:val="none"/>
          <w:lang w:eastAsia="zh-CN"/>
        </w:rPr>
        <w:t>设计</w:t>
      </w:r>
      <w:r>
        <w:rPr>
          <w:rFonts w:ascii="宋体" w:hAnsi="宋体"/>
          <w:sz w:val="24"/>
          <w:highlight w:val="none"/>
          <w:lang w:eastAsia="zh-CN"/>
        </w:rPr>
        <w:t>人均有权提出修正申请。经发包人和</w:t>
      </w:r>
      <w:r>
        <w:rPr>
          <w:rFonts w:hint="eastAsia" w:ascii="宋体" w:hAnsi="宋体"/>
          <w:sz w:val="24"/>
          <w:highlight w:val="none"/>
          <w:lang w:eastAsia="zh-CN"/>
        </w:rPr>
        <w:t>设计</w:t>
      </w:r>
      <w:r>
        <w:rPr>
          <w:rFonts w:ascii="宋体" w:hAnsi="宋体"/>
          <w:sz w:val="24"/>
          <w:highlight w:val="none"/>
          <w:lang w:eastAsia="zh-CN"/>
        </w:rPr>
        <w:t>人同意的修正，应在下期进度付款中支付或扣除。</w:t>
      </w:r>
    </w:p>
    <w:p w14:paraId="53224B5A">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96" w:name="_Toc481483911"/>
      <w:r>
        <w:rPr>
          <w:rFonts w:hint="eastAsia" w:ascii="宋体" w:hAnsi="宋体"/>
          <w:sz w:val="24"/>
          <w:highlight w:val="none"/>
          <w:lang w:eastAsia="zh-CN"/>
        </w:rPr>
        <w:t>10.5 合同价款的结算与支付</w:t>
      </w:r>
      <w:bookmarkEnd w:id="996"/>
    </w:p>
    <w:p w14:paraId="65B1A3E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bCs/>
          <w:sz w:val="24"/>
          <w:highlight w:val="none"/>
          <w:lang w:eastAsia="zh-CN"/>
        </w:rPr>
      </w:pPr>
      <w:r>
        <w:rPr>
          <w:rFonts w:hint="eastAsia" w:ascii="宋体" w:hAnsi="宋体"/>
          <w:bCs/>
          <w:sz w:val="24"/>
          <w:highlight w:val="none"/>
          <w:lang w:eastAsia="zh-CN"/>
        </w:rPr>
        <w:t>10.5.1 对于采取固定总价形式的合同，发包人应当按照专用合同条款附件</w:t>
      </w:r>
      <w:r>
        <w:rPr>
          <w:rFonts w:hint="eastAsia" w:ascii="宋体" w:hAnsi="宋体"/>
          <w:bCs/>
          <w:sz w:val="24"/>
          <w:highlight w:val="none"/>
          <w:lang w:val="en-US" w:eastAsia="zh-CN"/>
        </w:rPr>
        <w:t>5</w:t>
      </w:r>
      <w:r>
        <w:rPr>
          <w:rFonts w:hint="eastAsia" w:ascii="宋体" w:hAnsi="宋体"/>
          <w:bCs/>
          <w:sz w:val="24"/>
          <w:highlight w:val="none"/>
          <w:lang w:eastAsia="zh-CN"/>
        </w:rPr>
        <w:t>的约定及时支付尾款。</w:t>
      </w:r>
    </w:p>
    <w:p w14:paraId="6AEA619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10.5.2 对于采取固定单价形式的合同，发包人与设计人应当按照专用合同条款附件</w:t>
      </w:r>
      <w:r>
        <w:rPr>
          <w:rFonts w:hint="eastAsia" w:ascii="宋体" w:hAnsi="宋体"/>
          <w:sz w:val="24"/>
          <w:highlight w:val="none"/>
          <w:lang w:val="en-US" w:eastAsia="zh-CN"/>
        </w:rPr>
        <w:t>5</w:t>
      </w:r>
      <w:r>
        <w:rPr>
          <w:rFonts w:hint="eastAsia" w:ascii="宋体" w:hAnsi="宋体"/>
          <w:sz w:val="24"/>
          <w:highlight w:val="none"/>
          <w:lang w:eastAsia="zh-CN"/>
        </w:rPr>
        <w:t>约定的结算方式及时结清工程设计费，并将结清未支付的款项一次性支付给设计人。</w:t>
      </w:r>
    </w:p>
    <w:p w14:paraId="3CAF857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10.5.3 对于采取其他价格形式的，也应按专用合同条款的约定及时结算和支付。</w:t>
      </w:r>
    </w:p>
    <w:p w14:paraId="349F5648">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997" w:name="_Toc481483912"/>
      <w:r>
        <w:rPr>
          <w:rFonts w:ascii="宋体" w:hAnsi="宋体"/>
          <w:sz w:val="24"/>
          <w:highlight w:val="none"/>
          <w:lang w:eastAsia="zh-CN"/>
        </w:rPr>
        <w:t>1</w:t>
      </w:r>
      <w:r>
        <w:rPr>
          <w:rFonts w:hint="eastAsia" w:ascii="宋体" w:hAnsi="宋体"/>
          <w:sz w:val="24"/>
          <w:highlight w:val="none"/>
          <w:lang w:eastAsia="zh-CN"/>
        </w:rPr>
        <w:t>0</w:t>
      </w:r>
      <w:r>
        <w:rPr>
          <w:rFonts w:ascii="宋体" w:hAnsi="宋体"/>
          <w:sz w:val="24"/>
          <w:highlight w:val="none"/>
          <w:lang w:eastAsia="zh-CN"/>
        </w:rPr>
        <w:t>.</w:t>
      </w:r>
      <w:r>
        <w:rPr>
          <w:rFonts w:hint="eastAsia" w:ascii="宋体" w:hAnsi="宋体"/>
          <w:sz w:val="24"/>
          <w:highlight w:val="none"/>
          <w:lang w:eastAsia="zh-CN"/>
        </w:rPr>
        <w:t xml:space="preserve">6 </w:t>
      </w:r>
      <w:r>
        <w:rPr>
          <w:rFonts w:ascii="宋体" w:hAnsi="宋体"/>
          <w:sz w:val="24"/>
          <w:highlight w:val="none"/>
          <w:lang w:eastAsia="zh-CN"/>
        </w:rPr>
        <w:t>支付账户</w:t>
      </w:r>
      <w:bookmarkEnd w:id="997"/>
    </w:p>
    <w:p w14:paraId="5FBDE94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发包人应将合同价款支付至合同协议书中约定的</w:t>
      </w:r>
      <w:r>
        <w:rPr>
          <w:rFonts w:hint="eastAsia" w:ascii="宋体" w:hAnsi="宋体"/>
          <w:sz w:val="24"/>
          <w:highlight w:val="none"/>
          <w:lang w:eastAsia="zh-CN"/>
        </w:rPr>
        <w:t>设计</w:t>
      </w:r>
      <w:r>
        <w:rPr>
          <w:rFonts w:ascii="宋体" w:hAnsi="宋体"/>
          <w:sz w:val="24"/>
          <w:highlight w:val="none"/>
          <w:lang w:eastAsia="zh-CN"/>
        </w:rPr>
        <w:t>人账户。</w:t>
      </w:r>
    </w:p>
    <w:p w14:paraId="13AA98C4">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98" w:name="_Toc481483913"/>
      <w:r>
        <w:rPr>
          <w:rFonts w:ascii="宋体" w:hAnsi="宋体"/>
          <w:sz w:val="24"/>
          <w:highlight w:val="none"/>
          <w:lang w:eastAsia="zh-CN"/>
        </w:rPr>
        <w:t>1</w:t>
      </w:r>
      <w:r>
        <w:rPr>
          <w:rFonts w:hint="eastAsia" w:ascii="宋体" w:hAnsi="宋体"/>
          <w:sz w:val="24"/>
          <w:highlight w:val="none"/>
          <w:lang w:eastAsia="zh-CN"/>
        </w:rPr>
        <w:t>1</w:t>
      </w:r>
      <w:r>
        <w:rPr>
          <w:rFonts w:ascii="宋体" w:hAnsi="宋体"/>
          <w:sz w:val="24"/>
          <w:highlight w:val="none"/>
          <w:lang w:eastAsia="zh-CN"/>
        </w:rPr>
        <w:t xml:space="preserve">. </w:t>
      </w:r>
      <w:r>
        <w:rPr>
          <w:rFonts w:hint="eastAsia" w:ascii="宋体" w:hAnsi="宋体"/>
          <w:sz w:val="24"/>
          <w:highlight w:val="none"/>
          <w:lang w:eastAsia="zh-CN"/>
        </w:rPr>
        <w:t>工程设计</w:t>
      </w:r>
      <w:r>
        <w:rPr>
          <w:rFonts w:ascii="宋体" w:hAnsi="宋体"/>
          <w:sz w:val="24"/>
          <w:highlight w:val="none"/>
          <w:lang w:eastAsia="zh-CN"/>
        </w:rPr>
        <w:t>变更</w:t>
      </w:r>
      <w:r>
        <w:rPr>
          <w:rFonts w:hint="eastAsia" w:ascii="宋体" w:hAnsi="宋体"/>
          <w:sz w:val="24"/>
          <w:highlight w:val="none"/>
          <w:lang w:eastAsia="zh-CN"/>
        </w:rPr>
        <w:t>与索赔</w:t>
      </w:r>
      <w:bookmarkEnd w:id="998"/>
    </w:p>
    <w:p w14:paraId="12B3607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11.1 发包人变更工程设计的内容、规模、功能、条件等，应当向设计人提供书面要求，设计人在不违反法律规定以及技术标准强制性规定的前提下应当按照</w:t>
      </w:r>
      <w:r>
        <w:rPr>
          <w:rFonts w:hint="eastAsia" w:ascii="宋体" w:hAnsi="宋体" w:eastAsia="宋体"/>
          <w:sz w:val="24"/>
          <w:highlight w:val="none"/>
          <w:lang w:eastAsia="zh-CN"/>
        </w:rPr>
        <w:t>采购需求</w:t>
      </w:r>
      <w:r>
        <w:rPr>
          <w:rFonts w:hint="eastAsia" w:ascii="宋体" w:hAnsi="宋体"/>
          <w:sz w:val="24"/>
          <w:highlight w:val="none"/>
          <w:lang w:eastAsia="zh-CN"/>
        </w:rPr>
        <w:t>变更工程设计。</w:t>
      </w:r>
    </w:p>
    <w:p w14:paraId="0689414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 xml:space="preserve">11.2 </w:t>
      </w:r>
      <w:r>
        <w:rPr>
          <w:rFonts w:hint="eastAsia" w:ascii="宋体" w:hAnsi="宋体" w:cs="宋体"/>
          <w:sz w:val="24"/>
          <w:highlight w:val="none"/>
          <w:lang w:eastAsia="zh-CN"/>
        </w:rPr>
        <w:t>发包人变更工程设计的内容、规模、功能、条件或因提交的设计资料存在错误或作较大修改时，发包人应按设计人所耗工作量向设计人增付设计费，</w:t>
      </w:r>
      <w:r>
        <w:rPr>
          <w:rFonts w:hint="eastAsia" w:ascii="宋体" w:hAnsi="宋体"/>
          <w:sz w:val="24"/>
          <w:highlight w:val="none"/>
          <w:lang w:eastAsia="zh-CN"/>
        </w:rPr>
        <w:t>设计人可按本条约定和专用合同条款附件</w:t>
      </w:r>
      <w:r>
        <w:rPr>
          <w:rFonts w:hint="eastAsia" w:ascii="宋体" w:hAnsi="宋体"/>
          <w:sz w:val="24"/>
          <w:highlight w:val="none"/>
          <w:lang w:val="en-US" w:eastAsia="zh-CN"/>
        </w:rPr>
        <w:t>6</w:t>
      </w:r>
      <w:r>
        <w:rPr>
          <w:rFonts w:hint="eastAsia" w:ascii="宋体" w:hAnsi="宋体"/>
          <w:sz w:val="24"/>
          <w:highlight w:val="none"/>
          <w:lang w:eastAsia="zh-CN"/>
        </w:rPr>
        <w:t>的约定，与发包人协商对合同价格和/或完工时间做可共同接受的修改。</w:t>
      </w:r>
    </w:p>
    <w:p w14:paraId="5A9903A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宋体"/>
          <w:sz w:val="24"/>
          <w:highlight w:val="none"/>
          <w:lang w:eastAsia="zh-CN"/>
        </w:rPr>
      </w:pPr>
      <w:r>
        <w:rPr>
          <w:rFonts w:hint="eastAsia" w:ascii="宋体" w:hAnsi="宋体"/>
          <w:sz w:val="24"/>
          <w:highlight w:val="none"/>
          <w:lang w:eastAsia="zh-CN"/>
        </w:rPr>
        <w:t>11.3 如果由于</w:t>
      </w:r>
      <w:r>
        <w:rPr>
          <w:rFonts w:hint="eastAsia" w:ascii="宋体" w:hAnsi="宋体" w:eastAsia="宋体"/>
          <w:sz w:val="24"/>
          <w:highlight w:val="none"/>
          <w:lang w:eastAsia="zh-CN"/>
        </w:rPr>
        <w:t>采购需求</w:t>
      </w:r>
      <w:r>
        <w:rPr>
          <w:rFonts w:hint="eastAsia" w:ascii="宋体" w:hAnsi="宋体"/>
          <w:sz w:val="24"/>
          <w:highlight w:val="none"/>
          <w:lang w:eastAsia="zh-CN"/>
        </w:rPr>
        <w:t>更改而造成的项目复杂性的变更或性质的变更使得设计人的设计工作减少，发包人可按本条约定和专用合同条款附件</w:t>
      </w:r>
      <w:r>
        <w:rPr>
          <w:rFonts w:hint="eastAsia" w:ascii="宋体" w:hAnsi="宋体"/>
          <w:sz w:val="24"/>
          <w:highlight w:val="none"/>
          <w:lang w:val="en-US" w:eastAsia="zh-CN"/>
        </w:rPr>
        <w:t>6</w:t>
      </w:r>
      <w:r>
        <w:rPr>
          <w:rFonts w:hint="eastAsia" w:ascii="宋体" w:hAnsi="宋体"/>
          <w:sz w:val="24"/>
          <w:highlight w:val="none"/>
          <w:lang w:eastAsia="zh-CN"/>
        </w:rPr>
        <w:t>的约定，与设计人协商对合同价格和/或完工时间做可共同接受的修改。</w:t>
      </w:r>
    </w:p>
    <w:p w14:paraId="3B2ECC0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宋体"/>
          <w:sz w:val="24"/>
          <w:highlight w:val="none"/>
          <w:lang w:eastAsia="zh-CN"/>
        </w:rPr>
      </w:pPr>
      <w:r>
        <w:rPr>
          <w:rFonts w:hint="eastAsia" w:ascii="宋体" w:hAnsi="宋体"/>
          <w:sz w:val="24"/>
          <w:highlight w:val="none"/>
          <w:lang w:eastAsia="zh-CN"/>
        </w:rPr>
        <w:t>11.4 基准日期后，与工程设计服务有关的法律、技术标准的强制性规定的颁布及修改，</w:t>
      </w:r>
      <w:r>
        <w:rPr>
          <w:rFonts w:ascii="宋体" w:hAnsi="宋体"/>
          <w:sz w:val="24"/>
          <w:highlight w:val="none"/>
          <w:lang w:eastAsia="zh-CN"/>
        </w:rPr>
        <w:t>由此增加的</w:t>
      </w:r>
      <w:r>
        <w:rPr>
          <w:rFonts w:hint="eastAsia" w:ascii="宋体" w:hAnsi="宋体"/>
          <w:sz w:val="24"/>
          <w:highlight w:val="none"/>
          <w:lang w:eastAsia="zh-CN"/>
        </w:rPr>
        <w:t>设计</w:t>
      </w:r>
      <w:r>
        <w:rPr>
          <w:rFonts w:ascii="宋体" w:hAnsi="宋体"/>
          <w:sz w:val="24"/>
          <w:highlight w:val="none"/>
          <w:lang w:eastAsia="zh-CN"/>
        </w:rPr>
        <w:t>费用和（或）</w:t>
      </w:r>
      <w:r>
        <w:rPr>
          <w:rFonts w:hint="eastAsia" w:ascii="宋体" w:hAnsi="宋体"/>
          <w:sz w:val="24"/>
          <w:highlight w:val="none"/>
          <w:lang w:eastAsia="zh-CN"/>
        </w:rPr>
        <w:t>延长的设计周期</w:t>
      </w:r>
      <w:r>
        <w:rPr>
          <w:rFonts w:ascii="宋体" w:hAnsi="宋体"/>
          <w:sz w:val="24"/>
          <w:highlight w:val="none"/>
          <w:lang w:eastAsia="zh-CN"/>
        </w:rPr>
        <w:t>由发包人承担</w:t>
      </w:r>
      <w:r>
        <w:rPr>
          <w:rFonts w:hint="eastAsia" w:ascii="宋体" w:hAnsi="宋体"/>
          <w:sz w:val="24"/>
          <w:highlight w:val="none"/>
          <w:lang w:eastAsia="zh-CN"/>
        </w:rPr>
        <w:t>。</w:t>
      </w:r>
    </w:p>
    <w:p w14:paraId="0D55192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11.5 如果发生设计人认为有理由提出增加合同价款或延长设计周期的要求事项，</w:t>
      </w:r>
      <w:r>
        <w:rPr>
          <w:rFonts w:ascii="宋体" w:hAnsi="宋体"/>
          <w:sz w:val="24"/>
          <w:highlight w:val="none"/>
          <w:lang w:eastAsia="zh-CN"/>
        </w:rPr>
        <w:t>除专用合同条款</w:t>
      </w:r>
      <w:r>
        <w:rPr>
          <w:rFonts w:hint="eastAsia" w:ascii="宋体" w:hAnsi="宋体"/>
          <w:sz w:val="24"/>
          <w:highlight w:val="none"/>
          <w:lang w:eastAsia="zh-CN"/>
        </w:rPr>
        <w:t>对期限</w:t>
      </w:r>
      <w:r>
        <w:rPr>
          <w:rFonts w:ascii="宋体" w:hAnsi="宋体"/>
          <w:sz w:val="24"/>
          <w:highlight w:val="none"/>
          <w:lang w:eastAsia="zh-CN"/>
        </w:rPr>
        <w:t>另有约定外，</w:t>
      </w:r>
      <w:r>
        <w:rPr>
          <w:rFonts w:hint="eastAsia" w:ascii="宋体" w:hAnsi="宋体"/>
          <w:sz w:val="24"/>
          <w:highlight w:val="none"/>
          <w:lang w:eastAsia="zh-CN"/>
        </w:rPr>
        <w:t>设计人应于该事项发生后5天内书面通知发包人。</w:t>
      </w:r>
      <w:r>
        <w:rPr>
          <w:rFonts w:ascii="宋体" w:hAnsi="宋体"/>
          <w:sz w:val="24"/>
          <w:highlight w:val="none"/>
          <w:lang w:eastAsia="zh-CN"/>
        </w:rPr>
        <w:t>除专用合同条款</w:t>
      </w:r>
      <w:r>
        <w:rPr>
          <w:rFonts w:hint="eastAsia" w:ascii="宋体" w:hAnsi="宋体"/>
          <w:sz w:val="24"/>
          <w:highlight w:val="none"/>
          <w:lang w:eastAsia="zh-CN"/>
        </w:rPr>
        <w:t>对期限</w:t>
      </w:r>
      <w:r>
        <w:rPr>
          <w:rFonts w:ascii="宋体" w:hAnsi="宋体"/>
          <w:sz w:val="24"/>
          <w:highlight w:val="none"/>
          <w:lang w:eastAsia="zh-CN"/>
        </w:rPr>
        <w:t>另有约定外，</w:t>
      </w:r>
      <w:r>
        <w:rPr>
          <w:rFonts w:hint="eastAsia" w:ascii="宋体" w:hAnsi="宋体"/>
          <w:sz w:val="24"/>
          <w:highlight w:val="none"/>
          <w:lang w:eastAsia="zh-CN"/>
        </w:rPr>
        <w:t>在该事项发生后10天内，设计人应向发包人提供证明设计人要求的书面声明，其中包括设计人关于因该事项引起的合同价款和设计周期的变化的详细计算。</w:t>
      </w:r>
      <w:r>
        <w:rPr>
          <w:rFonts w:ascii="宋体" w:hAnsi="宋体"/>
          <w:sz w:val="24"/>
          <w:highlight w:val="none"/>
          <w:lang w:eastAsia="zh-CN"/>
        </w:rPr>
        <w:t>除专用合同条款</w:t>
      </w:r>
      <w:r>
        <w:rPr>
          <w:rFonts w:hint="eastAsia" w:ascii="宋体" w:hAnsi="宋体"/>
          <w:sz w:val="24"/>
          <w:highlight w:val="none"/>
          <w:lang w:eastAsia="zh-CN"/>
        </w:rPr>
        <w:t>对期限</w:t>
      </w:r>
      <w:r>
        <w:rPr>
          <w:rFonts w:ascii="宋体" w:hAnsi="宋体"/>
          <w:sz w:val="24"/>
          <w:highlight w:val="none"/>
          <w:lang w:eastAsia="zh-CN"/>
        </w:rPr>
        <w:t>另有约定外，</w:t>
      </w:r>
      <w:r>
        <w:rPr>
          <w:rFonts w:hint="eastAsia" w:ascii="宋体" w:hAnsi="宋体"/>
          <w:sz w:val="24"/>
          <w:highlight w:val="none"/>
          <w:lang w:eastAsia="zh-CN"/>
        </w:rPr>
        <w:t>发包人应在接到设计人书面声明后的5天内，予以书面答复。逾期未答复的，视为发包人同意设计人关于增加合同价款或延长设计周期的要求。</w:t>
      </w:r>
    </w:p>
    <w:p w14:paraId="14B1EDDE">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999" w:name="_Toc481483914"/>
      <w:r>
        <w:rPr>
          <w:rFonts w:ascii="宋体" w:hAnsi="宋体"/>
          <w:sz w:val="24"/>
          <w:highlight w:val="none"/>
          <w:lang w:eastAsia="zh-CN"/>
        </w:rPr>
        <w:t>1</w:t>
      </w:r>
      <w:r>
        <w:rPr>
          <w:rFonts w:hint="eastAsia" w:ascii="宋体" w:hAnsi="宋体"/>
          <w:sz w:val="24"/>
          <w:highlight w:val="none"/>
          <w:lang w:eastAsia="zh-CN"/>
        </w:rPr>
        <w:t>2</w:t>
      </w:r>
      <w:r>
        <w:rPr>
          <w:rFonts w:ascii="宋体" w:hAnsi="宋体"/>
          <w:sz w:val="24"/>
          <w:highlight w:val="none"/>
          <w:lang w:eastAsia="zh-CN"/>
        </w:rPr>
        <w:t xml:space="preserve">. </w:t>
      </w:r>
      <w:r>
        <w:rPr>
          <w:rFonts w:hint="eastAsia" w:ascii="宋体" w:hAnsi="宋体"/>
          <w:sz w:val="24"/>
          <w:highlight w:val="none"/>
          <w:lang w:eastAsia="zh-CN"/>
        </w:rPr>
        <w:t>专业责任与保险</w:t>
      </w:r>
      <w:bookmarkEnd w:id="999"/>
    </w:p>
    <w:p w14:paraId="08FF203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12.1 设计人应运用一切合理的专业技术和经验知识，按照公认的职业标准尽其全部职责和谨慎、勤勉地履行其在本合同项下的责任和义务。</w:t>
      </w:r>
    </w:p>
    <w:p w14:paraId="3E82904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12.2 除专用合同条款另有约定外，设计人应具有发包人认可的、履行本合同所需要的工程设计责任保险并使其于合同责任期内保持有效。</w:t>
      </w:r>
    </w:p>
    <w:p w14:paraId="31E6C30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12.3 工程设计责任保险应承担由于设计人的疏忽或过失而引发的工程质量事故所造成的建设工程本身的物质损失以及第三者人身伤亡、财产损失或费用的赔偿责任。</w:t>
      </w:r>
    </w:p>
    <w:p w14:paraId="7CD489FA">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00" w:name="_Toc481483915"/>
      <w:r>
        <w:rPr>
          <w:rFonts w:ascii="宋体" w:hAnsi="宋体"/>
          <w:sz w:val="24"/>
          <w:highlight w:val="none"/>
          <w:lang w:eastAsia="zh-CN"/>
        </w:rPr>
        <w:t>1</w:t>
      </w:r>
      <w:r>
        <w:rPr>
          <w:rFonts w:hint="eastAsia" w:ascii="宋体" w:hAnsi="宋体"/>
          <w:sz w:val="24"/>
          <w:highlight w:val="none"/>
          <w:lang w:eastAsia="zh-CN"/>
        </w:rPr>
        <w:t>3</w:t>
      </w:r>
      <w:r>
        <w:rPr>
          <w:rFonts w:ascii="宋体" w:hAnsi="宋体"/>
          <w:sz w:val="24"/>
          <w:highlight w:val="none"/>
          <w:lang w:eastAsia="zh-CN"/>
        </w:rPr>
        <w:t xml:space="preserve">. </w:t>
      </w:r>
      <w:r>
        <w:rPr>
          <w:rFonts w:hint="eastAsia" w:ascii="宋体" w:hAnsi="宋体"/>
          <w:sz w:val="24"/>
          <w:highlight w:val="none"/>
          <w:lang w:eastAsia="zh-CN"/>
        </w:rPr>
        <w:t>知识产权</w:t>
      </w:r>
      <w:bookmarkEnd w:id="1000"/>
    </w:p>
    <w:p w14:paraId="00BE42F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3</w:t>
      </w:r>
      <w:r>
        <w:rPr>
          <w:rFonts w:ascii="宋体" w:hAnsi="宋体"/>
          <w:sz w:val="24"/>
          <w:highlight w:val="none"/>
          <w:lang w:eastAsia="zh-CN"/>
        </w:rPr>
        <w:t>.1 除专用合同条款另有约定外，发包人提供给</w:t>
      </w:r>
      <w:r>
        <w:rPr>
          <w:rFonts w:hint="eastAsia" w:ascii="宋体" w:hAnsi="宋体"/>
          <w:sz w:val="24"/>
          <w:highlight w:val="none"/>
          <w:lang w:eastAsia="zh-CN"/>
        </w:rPr>
        <w:t>设计</w:t>
      </w:r>
      <w:r>
        <w:rPr>
          <w:rFonts w:ascii="宋体" w:hAnsi="宋体"/>
          <w:sz w:val="24"/>
          <w:highlight w:val="none"/>
          <w:lang w:eastAsia="zh-CN"/>
        </w:rPr>
        <w:t>人的图纸、发包人为实施工程自行编制或委托编制的技术</w:t>
      </w:r>
      <w:r>
        <w:rPr>
          <w:rFonts w:hint="eastAsia" w:ascii="宋体" w:hAnsi="宋体"/>
          <w:sz w:val="24"/>
          <w:highlight w:val="none"/>
          <w:lang w:eastAsia="zh-CN"/>
        </w:rPr>
        <w:t>规格书</w:t>
      </w:r>
      <w:r>
        <w:rPr>
          <w:rFonts w:ascii="宋体" w:hAnsi="宋体"/>
          <w:sz w:val="24"/>
          <w:highlight w:val="none"/>
          <w:lang w:eastAsia="zh-CN"/>
        </w:rPr>
        <w:t>以及反映发包人要求的或其他类似性质的文件的著作权属于发包人，</w:t>
      </w:r>
      <w:r>
        <w:rPr>
          <w:rFonts w:hint="eastAsia" w:ascii="宋体" w:hAnsi="宋体"/>
          <w:sz w:val="24"/>
          <w:highlight w:val="none"/>
          <w:lang w:eastAsia="zh-CN"/>
        </w:rPr>
        <w:t>设计</w:t>
      </w:r>
      <w:r>
        <w:rPr>
          <w:rFonts w:ascii="宋体" w:hAnsi="宋体"/>
          <w:sz w:val="24"/>
          <w:highlight w:val="none"/>
          <w:lang w:eastAsia="zh-CN"/>
        </w:rPr>
        <w:t>人可以为实现合同目的而复制、使用此类文件，但不能用于与合同无关的其他事项。未经发包人书面同意，</w:t>
      </w:r>
      <w:r>
        <w:rPr>
          <w:rFonts w:hint="eastAsia" w:ascii="宋体" w:hAnsi="宋体"/>
          <w:sz w:val="24"/>
          <w:highlight w:val="none"/>
          <w:lang w:eastAsia="zh-CN"/>
        </w:rPr>
        <w:t>设计</w:t>
      </w:r>
      <w:r>
        <w:rPr>
          <w:rFonts w:ascii="宋体" w:hAnsi="宋体"/>
          <w:sz w:val="24"/>
          <w:highlight w:val="none"/>
          <w:lang w:eastAsia="zh-CN"/>
        </w:rPr>
        <w:t>人不得为了合同以外的目的而复制、使用上述文件或将之提供给任何第三方。</w:t>
      </w:r>
    </w:p>
    <w:p w14:paraId="1E1CD7D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3</w:t>
      </w:r>
      <w:r>
        <w:rPr>
          <w:rFonts w:ascii="宋体" w:hAnsi="宋体"/>
          <w:sz w:val="24"/>
          <w:highlight w:val="none"/>
          <w:lang w:eastAsia="zh-CN"/>
        </w:rPr>
        <w:t>.2 除专用合同条款另有约定外，</w:t>
      </w:r>
      <w:r>
        <w:rPr>
          <w:rFonts w:hint="eastAsia" w:ascii="宋体" w:hAnsi="宋体"/>
          <w:sz w:val="24"/>
          <w:highlight w:val="none"/>
          <w:lang w:eastAsia="zh-CN"/>
        </w:rPr>
        <w:t>设计</w:t>
      </w:r>
      <w:r>
        <w:rPr>
          <w:rFonts w:ascii="宋体" w:hAnsi="宋体"/>
          <w:sz w:val="24"/>
          <w:highlight w:val="none"/>
          <w:lang w:eastAsia="zh-CN"/>
        </w:rPr>
        <w:t>人为实施工程所编制的文件的著作权属于</w:t>
      </w:r>
      <w:r>
        <w:rPr>
          <w:rFonts w:hint="eastAsia" w:ascii="宋体" w:hAnsi="宋体"/>
          <w:sz w:val="24"/>
          <w:highlight w:val="none"/>
          <w:lang w:eastAsia="zh-CN"/>
        </w:rPr>
        <w:t>设计</w:t>
      </w:r>
      <w:r>
        <w:rPr>
          <w:rFonts w:ascii="宋体" w:hAnsi="宋体"/>
          <w:sz w:val="24"/>
          <w:highlight w:val="none"/>
          <w:lang w:eastAsia="zh-CN"/>
        </w:rPr>
        <w:t>人，</w:t>
      </w:r>
      <w:r>
        <w:rPr>
          <w:rFonts w:hint="eastAsia" w:ascii="宋体" w:hAnsi="宋体"/>
          <w:sz w:val="24"/>
          <w:highlight w:val="none"/>
          <w:lang w:eastAsia="zh-CN"/>
        </w:rPr>
        <w:t>发包</w:t>
      </w:r>
      <w:r>
        <w:rPr>
          <w:rFonts w:ascii="宋体" w:hAnsi="宋体"/>
          <w:sz w:val="24"/>
          <w:highlight w:val="none"/>
          <w:lang w:eastAsia="zh-CN"/>
        </w:rPr>
        <w:t>人可因实施工程的运行、调试、维修、改造等目的而复制、使用此类文件，但不能</w:t>
      </w:r>
      <w:r>
        <w:rPr>
          <w:rFonts w:hint="eastAsia" w:ascii="宋体" w:hAnsi="宋体"/>
          <w:sz w:val="24"/>
          <w:highlight w:val="none"/>
          <w:lang w:eastAsia="zh-CN"/>
        </w:rPr>
        <w:t>擅自修改或</w:t>
      </w:r>
      <w:r>
        <w:rPr>
          <w:rFonts w:ascii="宋体" w:hAnsi="宋体"/>
          <w:sz w:val="24"/>
          <w:highlight w:val="none"/>
          <w:lang w:eastAsia="zh-CN"/>
        </w:rPr>
        <w:t>用于与合同无关的其他事项。未经</w:t>
      </w:r>
      <w:r>
        <w:rPr>
          <w:rFonts w:hint="eastAsia" w:ascii="宋体" w:hAnsi="宋体"/>
          <w:sz w:val="24"/>
          <w:highlight w:val="none"/>
          <w:lang w:eastAsia="zh-CN"/>
        </w:rPr>
        <w:t>设计</w:t>
      </w:r>
      <w:r>
        <w:rPr>
          <w:rFonts w:ascii="宋体" w:hAnsi="宋体"/>
          <w:sz w:val="24"/>
          <w:highlight w:val="none"/>
          <w:lang w:eastAsia="zh-CN"/>
        </w:rPr>
        <w:t>人书面同意，</w:t>
      </w:r>
      <w:r>
        <w:rPr>
          <w:rFonts w:hint="eastAsia" w:ascii="宋体" w:hAnsi="宋体"/>
          <w:sz w:val="24"/>
          <w:highlight w:val="none"/>
          <w:lang w:eastAsia="zh-CN"/>
        </w:rPr>
        <w:t>发包</w:t>
      </w:r>
      <w:r>
        <w:rPr>
          <w:rFonts w:ascii="宋体" w:hAnsi="宋体"/>
          <w:sz w:val="24"/>
          <w:highlight w:val="none"/>
          <w:lang w:eastAsia="zh-CN"/>
        </w:rPr>
        <w:t>人不得为了合同以外的目的而复制、使用上述文件或将之提供给任何第三方。</w:t>
      </w:r>
    </w:p>
    <w:p w14:paraId="5390936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3</w:t>
      </w:r>
      <w:r>
        <w:rPr>
          <w:rFonts w:ascii="宋体" w:hAnsi="宋体"/>
          <w:sz w:val="24"/>
          <w:highlight w:val="none"/>
          <w:lang w:eastAsia="zh-CN"/>
        </w:rPr>
        <w:t>.3 合同当事人保证在履行合同过程中不侵犯对方及第三方的知识产权。</w:t>
      </w:r>
      <w:r>
        <w:rPr>
          <w:rFonts w:hint="eastAsia" w:ascii="宋体" w:hAnsi="宋体"/>
          <w:sz w:val="24"/>
          <w:highlight w:val="none"/>
          <w:lang w:eastAsia="zh-CN"/>
        </w:rPr>
        <w:t>设计</w:t>
      </w:r>
      <w:r>
        <w:rPr>
          <w:rFonts w:ascii="宋体" w:hAnsi="宋体"/>
          <w:sz w:val="24"/>
          <w:highlight w:val="none"/>
          <w:lang w:eastAsia="zh-CN"/>
        </w:rPr>
        <w:t>人在</w:t>
      </w:r>
      <w:r>
        <w:rPr>
          <w:rFonts w:hint="eastAsia" w:ascii="宋体" w:hAnsi="宋体"/>
          <w:sz w:val="24"/>
          <w:highlight w:val="none"/>
          <w:lang w:eastAsia="zh-CN"/>
        </w:rPr>
        <w:t>工程设计</w:t>
      </w:r>
      <w:r>
        <w:rPr>
          <w:rFonts w:ascii="宋体" w:hAnsi="宋体"/>
          <w:sz w:val="24"/>
          <w:highlight w:val="none"/>
          <w:lang w:eastAsia="zh-CN"/>
        </w:rPr>
        <w:t>时，因侵犯他人的专利权或其他知识产权所引起的责任，由</w:t>
      </w:r>
      <w:r>
        <w:rPr>
          <w:rFonts w:hint="eastAsia" w:ascii="宋体" w:hAnsi="宋体"/>
          <w:sz w:val="24"/>
          <w:highlight w:val="none"/>
          <w:lang w:eastAsia="zh-CN"/>
        </w:rPr>
        <w:t>设计</w:t>
      </w:r>
      <w:r>
        <w:rPr>
          <w:rFonts w:ascii="宋体" w:hAnsi="宋体"/>
          <w:sz w:val="24"/>
          <w:highlight w:val="none"/>
          <w:lang w:eastAsia="zh-CN"/>
        </w:rPr>
        <w:t>人承担；因发包人提供的</w:t>
      </w:r>
      <w:r>
        <w:rPr>
          <w:rFonts w:hint="eastAsia" w:ascii="宋体" w:hAnsi="宋体"/>
          <w:sz w:val="24"/>
          <w:highlight w:val="none"/>
          <w:lang w:eastAsia="zh-CN"/>
        </w:rPr>
        <w:t>工程设计资料</w:t>
      </w:r>
      <w:r>
        <w:rPr>
          <w:rFonts w:ascii="宋体" w:hAnsi="宋体"/>
          <w:sz w:val="24"/>
          <w:highlight w:val="none"/>
          <w:lang w:eastAsia="zh-CN"/>
        </w:rPr>
        <w:t>导致侵权的，由发包人承担责任。</w:t>
      </w:r>
    </w:p>
    <w:p w14:paraId="6C74461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3</w:t>
      </w:r>
      <w:r>
        <w:rPr>
          <w:rFonts w:ascii="宋体" w:hAnsi="宋体"/>
          <w:sz w:val="24"/>
          <w:highlight w:val="none"/>
          <w:lang w:eastAsia="zh-CN"/>
        </w:rPr>
        <w:t>.4</w:t>
      </w:r>
      <w:r>
        <w:rPr>
          <w:rFonts w:hint="eastAsia" w:ascii="宋体" w:hAnsi="宋体"/>
          <w:sz w:val="24"/>
          <w:highlight w:val="none"/>
          <w:lang w:eastAsia="zh-CN"/>
        </w:rPr>
        <w:t xml:space="preserve"> 合同当事人双方均有权在不损害对方利益和保密约定的前提下，在自己宣传用的印刷品或其他出版物上，或申报奖项时等情形下公布有关项目的文字和图片材料。</w:t>
      </w:r>
    </w:p>
    <w:p w14:paraId="43B1331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 xml:space="preserve">13.5 </w:t>
      </w:r>
      <w:r>
        <w:rPr>
          <w:rFonts w:ascii="宋体" w:hAnsi="宋体"/>
          <w:sz w:val="24"/>
          <w:highlight w:val="none"/>
          <w:lang w:eastAsia="zh-CN"/>
        </w:rPr>
        <w:t>除专用合同条款另有约定外，</w:t>
      </w:r>
      <w:r>
        <w:rPr>
          <w:rFonts w:hint="eastAsia" w:ascii="宋体" w:hAnsi="宋体"/>
          <w:sz w:val="24"/>
          <w:highlight w:val="none"/>
          <w:lang w:eastAsia="zh-CN"/>
        </w:rPr>
        <w:t>设计</w:t>
      </w:r>
      <w:r>
        <w:rPr>
          <w:rFonts w:ascii="宋体" w:hAnsi="宋体"/>
          <w:sz w:val="24"/>
          <w:highlight w:val="none"/>
          <w:lang w:eastAsia="zh-CN"/>
        </w:rPr>
        <w:t>人在合同签订前和签订时已确定采用的专利、专有技术的使用费</w:t>
      </w:r>
      <w:r>
        <w:rPr>
          <w:rFonts w:hint="eastAsia" w:ascii="宋体" w:hAnsi="宋体"/>
          <w:sz w:val="24"/>
          <w:highlight w:val="none"/>
          <w:lang w:eastAsia="zh-CN"/>
        </w:rPr>
        <w:t>应</w:t>
      </w:r>
      <w:r>
        <w:rPr>
          <w:rFonts w:ascii="宋体" w:hAnsi="宋体"/>
          <w:sz w:val="24"/>
          <w:highlight w:val="none"/>
          <w:lang w:eastAsia="zh-CN"/>
        </w:rPr>
        <w:t>包含在签约合同价中。</w:t>
      </w:r>
    </w:p>
    <w:bookmarkEnd w:id="981"/>
    <w:bookmarkEnd w:id="982"/>
    <w:p w14:paraId="00022B04">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01" w:name="_Toc481483916"/>
      <w:bookmarkStart w:id="1002" w:name="_Toc337558820"/>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 违约</w:t>
      </w:r>
      <w:r>
        <w:rPr>
          <w:rFonts w:hint="eastAsia" w:ascii="宋体" w:hAnsi="宋体"/>
          <w:sz w:val="24"/>
          <w:highlight w:val="none"/>
          <w:lang w:eastAsia="zh-CN"/>
        </w:rPr>
        <w:t>责任</w:t>
      </w:r>
      <w:bookmarkEnd w:id="1001"/>
    </w:p>
    <w:bookmarkEnd w:id="1002"/>
    <w:p w14:paraId="6E38DF43">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1003" w:name="_Toc296503129"/>
      <w:bookmarkStart w:id="1004" w:name="_Toc296346630"/>
      <w:bookmarkStart w:id="1005" w:name="_Toc481483917"/>
      <w:bookmarkStart w:id="1006" w:name="_Toc337558821"/>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.1 发</w:t>
      </w:r>
      <w:bookmarkEnd w:id="1003"/>
      <w:bookmarkEnd w:id="1004"/>
      <w:r>
        <w:rPr>
          <w:rFonts w:ascii="宋体" w:hAnsi="宋体"/>
          <w:sz w:val="24"/>
          <w:highlight w:val="none"/>
          <w:lang w:eastAsia="zh-CN"/>
        </w:rPr>
        <w:t>包人违约</w:t>
      </w:r>
      <w:r>
        <w:rPr>
          <w:rFonts w:hint="eastAsia" w:ascii="宋体" w:hAnsi="宋体"/>
          <w:sz w:val="24"/>
          <w:highlight w:val="none"/>
          <w:lang w:eastAsia="zh-CN"/>
        </w:rPr>
        <w:t>责任</w:t>
      </w:r>
      <w:bookmarkEnd w:id="1005"/>
    </w:p>
    <w:bookmarkEnd w:id="1006"/>
    <w:p w14:paraId="16DA10F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.1.1</w:t>
      </w:r>
      <w:r>
        <w:rPr>
          <w:rFonts w:hint="eastAsia" w:ascii="宋体" w:hAnsi="宋体"/>
          <w:sz w:val="24"/>
          <w:highlight w:val="none"/>
          <w:lang w:eastAsia="zh-CN"/>
        </w:rPr>
        <w:t xml:space="preserve"> 合同生效后，发包人因非设计人原因要求终止或解除合同，设计人未开始设计工作的，不退还发包人已付的定金或发包人按照专用合同条款的约定向设计人支付违约金；已开始设计工作的，发包人应按照设计人已完成的实际工作量计算设计费，完成工作量不足一半时，按该阶段设计费的一半支付设计费；超过一半时，按该阶段设计费的全部支付设计费。</w:t>
      </w:r>
    </w:p>
    <w:p w14:paraId="46CAA71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cs="宋体"/>
          <w:sz w:val="24"/>
          <w:highlight w:val="none"/>
          <w:lang w:eastAsia="zh-CN"/>
        </w:rPr>
        <w:t xml:space="preserve">14.1.2 </w:t>
      </w:r>
      <w:r>
        <w:rPr>
          <w:rFonts w:hint="eastAsia" w:ascii="宋体" w:hAnsi="宋体"/>
          <w:sz w:val="24"/>
          <w:highlight w:val="none"/>
          <w:lang w:eastAsia="zh-CN"/>
        </w:rPr>
        <w:t>发包人未按专用合同条款附件</w:t>
      </w:r>
      <w:r>
        <w:rPr>
          <w:rFonts w:hint="eastAsia" w:ascii="宋体" w:hAnsi="宋体"/>
          <w:sz w:val="24"/>
          <w:highlight w:val="none"/>
          <w:lang w:val="en-US" w:eastAsia="zh-CN"/>
        </w:rPr>
        <w:t>5</w:t>
      </w:r>
      <w:r>
        <w:rPr>
          <w:rFonts w:hint="eastAsia" w:ascii="宋体" w:hAnsi="宋体"/>
          <w:sz w:val="24"/>
          <w:highlight w:val="none"/>
          <w:lang w:eastAsia="zh-CN"/>
        </w:rPr>
        <w:t>约定的金额和期限向设计人支付设计费的，应按专用合同条款约定向设计人支付违约金。逾期超过15天时，设计人有权书面通知发包人中止设计工作。自中止设计工作之日起15天内发包人支付相应费用的，设计人应及时根据发包人要求恢复设计工作；自中止设计工作之日起超过15天后发包人支付相应费用的，设计人有权确定重新恢复设计工作的时间，且设计周期相应延长。</w:t>
      </w:r>
    </w:p>
    <w:p w14:paraId="67789D0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14.1.3 发包人的上级对设计文件不进行审批或本合同工程停建、缓建，发包人应在事件发生之日起15天内按本合同第16条〔合同解除〕的约定向设计人结算并支付设计费。</w:t>
      </w:r>
    </w:p>
    <w:p w14:paraId="192E066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14.1.4 发包人</w:t>
      </w:r>
      <w:r>
        <w:rPr>
          <w:rFonts w:ascii="宋体" w:hAnsi="宋体"/>
          <w:sz w:val="24"/>
          <w:highlight w:val="none"/>
          <w:lang w:eastAsia="zh-CN"/>
        </w:rPr>
        <w:t>擅自将</w:t>
      </w:r>
      <w:r>
        <w:rPr>
          <w:rFonts w:hint="eastAsia" w:ascii="宋体" w:hAnsi="宋体"/>
          <w:sz w:val="24"/>
          <w:highlight w:val="none"/>
          <w:lang w:eastAsia="zh-CN"/>
        </w:rPr>
        <w:t>设计人</w:t>
      </w:r>
      <w:r>
        <w:rPr>
          <w:rFonts w:ascii="宋体" w:hAnsi="宋体"/>
          <w:sz w:val="24"/>
          <w:highlight w:val="none"/>
          <w:lang w:eastAsia="zh-CN"/>
        </w:rPr>
        <w:t>的设计文件</w:t>
      </w:r>
      <w:r>
        <w:rPr>
          <w:rFonts w:hint="eastAsia" w:ascii="宋体" w:hAnsi="宋体"/>
          <w:sz w:val="24"/>
          <w:highlight w:val="none"/>
          <w:lang w:eastAsia="zh-CN"/>
        </w:rPr>
        <w:t>用于</w:t>
      </w:r>
      <w:r>
        <w:rPr>
          <w:rFonts w:ascii="宋体" w:hAnsi="宋体"/>
          <w:sz w:val="24"/>
          <w:highlight w:val="none"/>
          <w:lang w:eastAsia="zh-CN"/>
        </w:rPr>
        <w:t>本工程以外的</w:t>
      </w:r>
      <w:r>
        <w:rPr>
          <w:rFonts w:hint="eastAsia" w:ascii="宋体" w:hAnsi="宋体"/>
          <w:sz w:val="24"/>
          <w:highlight w:val="none"/>
          <w:lang w:eastAsia="zh-CN"/>
        </w:rPr>
        <w:t>工程或交</w:t>
      </w:r>
      <w:r>
        <w:rPr>
          <w:rFonts w:ascii="宋体" w:hAnsi="宋体"/>
          <w:sz w:val="24"/>
          <w:highlight w:val="none"/>
          <w:lang w:eastAsia="zh-CN"/>
        </w:rPr>
        <w:t>第三方使用时，应承担</w:t>
      </w:r>
      <w:r>
        <w:rPr>
          <w:rFonts w:hint="eastAsia" w:ascii="宋体" w:hAnsi="宋体"/>
          <w:sz w:val="24"/>
          <w:highlight w:val="none"/>
          <w:lang w:eastAsia="zh-CN"/>
        </w:rPr>
        <w:t>相应法律</w:t>
      </w:r>
      <w:r>
        <w:rPr>
          <w:rFonts w:ascii="宋体" w:hAnsi="宋体"/>
          <w:sz w:val="24"/>
          <w:highlight w:val="none"/>
          <w:lang w:eastAsia="zh-CN"/>
        </w:rPr>
        <w:t>责任</w:t>
      </w:r>
      <w:r>
        <w:rPr>
          <w:rFonts w:hint="eastAsia" w:ascii="宋体" w:hAnsi="宋体"/>
          <w:sz w:val="24"/>
          <w:highlight w:val="none"/>
          <w:lang w:eastAsia="zh-CN"/>
        </w:rPr>
        <w:t>，并应赔偿设计人因此遭受的损失</w:t>
      </w:r>
      <w:r>
        <w:rPr>
          <w:rFonts w:ascii="宋体" w:hAnsi="宋体"/>
          <w:sz w:val="24"/>
          <w:highlight w:val="none"/>
          <w:lang w:eastAsia="zh-CN"/>
        </w:rPr>
        <w:t>。</w:t>
      </w:r>
    </w:p>
    <w:p w14:paraId="15B8F2AB">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1007" w:name="_Toc481483918"/>
      <w:bookmarkStart w:id="1008" w:name="_Toc337558822"/>
      <w:bookmarkStart w:id="1009" w:name="_Toc296503131"/>
      <w:bookmarkStart w:id="1010" w:name="_Toc296346632"/>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 xml:space="preserve">.2 </w:t>
      </w:r>
      <w:r>
        <w:rPr>
          <w:rFonts w:hint="eastAsia" w:ascii="宋体" w:hAnsi="宋体"/>
          <w:sz w:val="24"/>
          <w:highlight w:val="none"/>
          <w:lang w:eastAsia="zh-CN"/>
        </w:rPr>
        <w:t>设计</w:t>
      </w:r>
      <w:r>
        <w:rPr>
          <w:rFonts w:ascii="宋体" w:hAnsi="宋体"/>
          <w:sz w:val="24"/>
          <w:highlight w:val="none"/>
          <w:lang w:eastAsia="zh-CN"/>
        </w:rPr>
        <w:t>人违约</w:t>
      </w:r>
      <w:r>
        <w:rPr>
          <w:rFonts w:hint="eastAsia" w:ascii="宋体" w:hAnsi="宋体"/>
          <w:sz w:val="24"/>
          <w:highlight w:val="none"/>
          <w:lang w:eastAsia="zh-CN"/>
        </w:rPr>
        <w:t>责任</w:t>
      </w:r>
      <w:bookmarkEnd w:id="1007"/>
    </w:p>
    <w:bookmarkEnd w:id="1008"/>
    <w:bookmarkEnd w:id="1009"/>
    <w:bookmarkEnd w:id="1010"/>
    <w:p w14:paraId="73423BA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14.2.1 合同生效后，设计人因自身原因要求终止或解除合同，设计人应按发包人已支付的定金金额双倍返还给发包人或设计人按照专用合同条款约定向发包人支付违约金。</w:t>
      </w:r>
    </w:p>
    <w:p w14:paraId="4EF72B9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宋体"/>
          <w:sz w:val="24"/>
          <w:highlight w:val="none"/>
          <w:lang w:eastAsia="zh-CN"/>
        </w:rPr>
      </w:pPr>
      <w:r>
        <w:rPr>
          <w:rFonts w:hint="eastAsia" w:ascii="宋体" w:hAnsi="宋体"/>
          <w:sz w:val="24"/>
          <w:highlight w:val="none"/>
          <w:lang w:eastAsia="zh-CN"/>
        </w:rPr>
        <w:t>14.2.2 由于设计人原因，未按专用合同条款附件3约定的时间交付工程设计文件的，应按专用合同条款的约定向发包人支付违约金，前述违约金经双方确认后可在发包人应付设计费中扣减。</w:t>
      </w:r>
    </w:p>
    <w:p w14:paraId="7B511DD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14.2.3 设计人对工程设计文件出现的遗漏或错误负责修改或补充。由于设计人原因产生的设计问题造成工程质量事故或其他事故时，设计人除负责采取补救措施外，应当通过所投建设工程设计责任保险向发包人承担赔偿责任或者根据直接经济损失程度按专用合同条款约定向发包人支付赔偿金。</w:t>
      </w:r>
    </w:p>
    <w:p w14:paraId="71F2D25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14.2.4 由于设计人原因，工程设计文件超出发包人与设计人书面约定的主要技术指标控制值比例的，设计人应当按照专用合同条款的约定承担违约责任。</w:t>
      </w:r>
    </w:p>
    <w:p w14:paraId="0B7B482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14.2.5 设计人未经发包人同意擅自对工程设计进行分包的，发包人有权要求设计人解除未经发包人同意的设计分包合同，设计人应当按照专用合同条款的约定承担违约责任。</w:t>
      </w:r>
    </w:p>
    <w:p w14:paraId="138C4BE7">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11" w:name="_Toc337558823"/>
      <w:bookmarkStart w:id="1012" w:name="_Toc296346617"/>
      <w:bookmarkStart w:id="1013" w:name="_Toc296503116"/>
      <w:bookmarkStart w:id="1014" w:name="_Toc481483919"/>
      <w:r>
        <w:rPr>
          <w:rFonts w:ascii="宋体" w:hAnsi="宋体"/>
          <w:sz w:val="24"/>
          <w:highlight w:val="none"/>
          <w:lang w:eastAsia="zh-CN"/>
        </w:rPr>
        <w:t>1</w:t>
      </w:r>
      <w:r>
        <w:rPr>
          <w:rFonts w:hint="eastAsia" w:ascii="宋体" w:hAnsi="宋体"/>
          <w:sz w:val="24"/>
          <w:highlight w:val="none"/>
          <w:lang w:eastAsia="zh-CN"/>
        </w:rPr>
        <w:t>5</w:t>
      </w:r>
      <w:r>
        <w:rPr>
          <w:rFonts w:ascii="宋体" w:hAnsi="宋体"/>
          <w:sz w:val="24"/>
          <w:highlight w:val="none"/>
          <w:lang w:eastAsia="zh-CN"/>
        </w:rPr>
        <w:t>. 不可抗力</w:t>
      </w:r>
      <w:bookmarkEnd w:id="1011"/>
      <w:bookmarkEnd w:id="1012"/>
      <w:bookmarkEnd w:id="1013"/>
      <w:bookmarkEnd w:id="1014"/>
    </w:p>
    <w:p w14:paraId="08488BD4">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1015" w:name="_Toc481483920"/>
      <w:bookmarkStart w:id="1016" w:name="_Toc337558824"/>
      <w:bookmarkStart w:id="1017" w:name="_Toc296503117"/>
      <w:bookmarkStart w:id="1018" w:name="_Toc296346618"/>
      <w:r>
        <w:rPr>
          <w:rFonts w:ascii="宋体" w:hAnsi="宋体"/>
          <w:sz w:val="24"/>
          <w:highlight w:val="none"/>
          <w:lang w:eastAsia="zh-CN"/>
        </w:rPr>
        <w:t>1</w:t>
      </w:r>
      <w:r>
        <w:rPr>
          <w:rFonts w:hint="eastAsia" w:ascii="宋体" w:hAnsi="宋体"/>
          <w:sz w:val="24"/>
          <w:highlight w:val="none"/>
          <w:lang w:eastAsia="zh-CN"/>
        </w:rPr>
        <w:t>5</w:t>
      </w:r>
      <w:r>
        <w:rPr>
          <w:rFonts w:ascii="宋体" w:hAnsi="宋体"/>
          <w:sz w:val="24"/>
          <w:highlight w:val="none"/>
          <w:lang w:eastAsia="zh-CN"/>
        </w:rPr>
        <w:t>.1 不可抗力的确认</w:t>
      </w:r>
      <w:bookmarkEnd w:id="1015"/>
    </w:p>
    <w:bookmarkEnd w:id="1016"/>
    <w:bookmarkEnd w:id="1017"/>
    <w:bookmarkEnd w:id="1018"/>
    <w:p w14:paraId="6228EC4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不可抗力是指合同当事人在签订合同时不可预见，在合同履行过程中不可避免且不能克服的自然灾害和社会性突发事件，如地震、海啸、瘟疫、骚乱、戒严、暴动、战争和专用合同条款中约定的其他情形。</w:t>
      </w:r>
    </w:p>
    <w:p w14:paraId="56FC41D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不可抗力发生后，发包人和</w:t>
      </w:r>
      <w:r>
        <w:rPr>
          <w:rFonts w:hint="eastAsia" w:ascii="宋体" w:hAnsi="宋体"/>
          <w:sz w:val="24"/>
          <w:highlight w:val="none"/>
          <w:lang w:eastAsia="zh-CN"/>
        </w:rPr>
        <w:t>设计</w:t>
      </w:r>
      <w:r>
        <w:rPr>
          <w:rFonts w:ascii="宋体" w:hAnsi="宋体"/>
          <w:sz w:val="24"/>
          <w:highlight w:val="none"/>
          <w:lang w:eastAsia="zh-CN"/>
        </w:rPr>
        <w:t>人应收集证明不可抗力发生及不可抗力造成损失的证据，并及时认真统计所造成的损失。合同当事人对是否属于不可抗力或其损失发生争议时，按第</w:t>
      </w:r>
      <w:r>
        <w:rPr>
          <w:rFonts w:hint="eastAsia" w:ascii="宋体" w:hAnsi="宋体"/>
          <w:sz w:val="24"/>
          <w:highlight w:val="none"/>
          <w:lang w:eastAsia="zh-CN"/>
        </w:rPr>
        <w:t>17</w:t>
      </w:r>
      <w:r>
        <w:rPr>
          <w:rFonts w:ascii="宋体" w:hAnsi="宋体"/>
          <w:sz w:val="24"/>
          <w:highlight w:val="none"/>
          <w:lang w:eastAsia="zh-CN"/>
        </w:rPr>
        <w:t>条</w:t>
      </w:r>
      <w:r>
        <w:rPr>
          <w:rFonts w:hint="eastAsia" w:ascii="宋体" w:hAnsi="宋体"/>
          <w:sz w:val="24"/>
          <w:highlight w:val="none"/>
          <w:lang w:eastAsia="zh-CN"/>
        </w:rPr>
        <w:t>〔</w:t>
      </w:r>
      <w:r>
        <w:rPr>
          <w:rFonts w:ascii="宋体" w:hAnsi="宋体"/>
          <w:sz w:val="24"/>
          <w:highlight w:val="none"/>
          <w:lang w:eastAsia="zh-CN"/>
        </w:rPr>
        <w:t>争议解决</w:t>
      </w:r>
      <w:r>
        <w:rPr>
          <w:rFonts w:hint="eastAsia" w:ascii="宋体" w:hAnsi="宋体"/>
          <w:sz w:val="24"/>
          <w:highlight w:val="none"/>
          <w:lang w:eastAsia="zh-CN"/>
        </w:rPr>
        <w:t>〕</w:t>
      </w:r>
      <w:r>
        <w:rPr>
          <w:rFonts w:ascii="宋体" w:hAnsi="宋体"/>
          <w:sz w:val="24"/>
          <w:highlight w:val="none"/>
          <w:lang w:eastAsia="zh-CN"/>
        </w:rPr>
        <w:t>的约定处理。</w:t>
      </w:r>
    </w:p>
    <w:p w14:paraId="2676D935">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bCs/>
          <w:sz w:val="24"/>
          <w:highlight w:val="none"/>
          <w:lang w:eastAsia="zh-CN"/>
        </w:rPr>
      </w:pPr>
      <w:bookmarkStart w:id="1019" w:name="_Toc481483921"/>
      <w:bookmarkStart w:id="1020" w:name="_Toc296503118"/>
      <w:bookmarkStart w:id="1021" w:name="_Toc296346619"/>
      <w:bookmarkStart w:id="1022" w:name="_Toc337558825"/>
      <w:r>
        <w:rPr>
          <w:rFonts w:ascii="宋体" w:hAnsi="宋体"/>
          <w:sz w:val="24"/>
          <w:highlight w:val="none"/>
          <w:lang w:eastAsia="zh-CN"/>
        </w:rPr>
        <w:t>1</w:t>
      </w:r>
      <w:r>
        <w:rPr>
          <w:rFonts w:hint="eastAsia" w:ascii="宋体" w:hAnsi="宋体"/>
          <w:sz w:val="24"/>
          <w:highlight w:val="none"/>
          <w:lang w:eastAsia="zh-CN"/>
        </w:rPr>
        <w:t>5</w:t>
      </w:r>
      <w:r>
        <w:rPr>
          <w:rFonts w:ascii="宋体" w:hAnsi="宋体"/>
          <w:sz w:val="24"/>
          <w:highlight w:val="none"/>
          <w:lang w:eastAsia="zh-CN"/>
        </w:rPr>
        <w:t>.2 不可抗力的通知</w:t>
      </w:r>
      <w:bookmarkEnd w:id="1019"/>
    </w:p>
    <w:bookmarkEnd w:id="1020"/>
    <w:bookmarkEnd w:id="1021"/>
    <w:bookmarkEnd w:id="1022"/>
    <w:p w14:paraId="387782A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合同</w:t>
      </w:r>
      <w:r>
        <w:rPr>
          <w:rFonts w:ascii="宋体" w:hAnsi="宋体"/>
          <w:sz w:val="24"/>
          <w:highlight w:val="none"/>
          <w:lang w:eastAsia="zh-CN"/>
        </w:rPr>
        <w:t>一方当事人遇到不可抗力事件，使其履行合同义务受到阻碍时，应立即通知合同另一方当事人，书面说明不可抗力和受阻碍的详细情况，并</w:t>
      </w:r>
      <w:r>
        <w:rPr>
          <w:rFonts w:hint="eastAsia" w:ascii="宋体" w:hAnsi="宋体"/>
          <w:sz w:val="24"/>
          <w:highlight w:val="none"/>
          <w:lang w:eastAsia="zh-CN"/>
        </w:rPr>
        <w:t>在合理期限内</w:t>
      </w:r>
      <w:r>
        <w:rPr>
          <w:rFonts w:ascii="宋体" w:hAnsi="宋体"/>
          <w:sz w:val="24"/>
          <w:highlight w:val="none"/>
          <w:lang w:eastAsia="zh-CN"/>
        </w:rPr>
        <w:t>提供必要的证明。</w:t>
      </w:r>
    </w:p>
    <w:p w14:paraId="5BDBDD3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不可抗力持续发生的，合同一方当事人应及时向合同另一方当事人提交中间报告，说明不可抗力和履行合同受阻的情况，并于不可抗力事件结束后28天内提交最终报告及有关资料。</w:t>
      </w:r>
    </w:p>
    <w:p w14:paraId="1CC268B0">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1023" w:name="_Toc481483922"/>
      <w:bookmarkStart w:id="1024" w:name="_Toc296346620"/>
      <w:bookmarkStart w:id="1025" w:name="_Toc296503119"/>
      <w:bookmarkStart w:id="1026" w:name="_Toc337558826"/>
      <w:r>
        <w:rPr>
          <w:rFonts w:ascii="宋体" w:hAnsi="宋体"/>
          <w:sz w:val="24"/>
          <w:highlight w:val="none"/>
          <w:lang w:eastAsia="zh-CN"/>
        </w:rPr>
        <w:t>1</w:t>
      </w:r>
      <w:r>
        <w:rPr>
          <w:rFonts w:hint="eastAsia" w:ascii="宋体" w:hAnsi="宋体"/>
          <w:sz w:val="24"/>
          <w:highlight w:val="none"/>
          <w:lang w:eastAsia="zh-CN"/>
        </w:rPr>
        <w:t>5</w:t>
      </w:r>
      <w:r>
        <w:rPr>
          <w:rFonts w:ascii="宋体" w:hAnsi="宋体"/>
          <w:sz w:val="24"/>
          <w:highlight w:val="none"/>
          <w:lang w:eastAsia="zh-CN"/>
        </w:rPr>
        <w:t>.3 不可抗力后果的承担</w:t>
      </w:r>
      <w:bookmarkEnd w:id="1023"/>
    </w:p>
    <w:bookmarkEnd w:id="1024"/>
    <w:bookmarkEnd w:id="1025"/>
    <w:bookmarkEnd w:id="1026"/>
    <w:p w14:paraId="6936FC6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不可抗力引起的后果及造成的损失由合同当事人按照法律规定及合同约定各自承担。</w:t>
      </w:r>
      <w:r>
        <w:rPr>
          <w:rFonts w:ascii="宋体" w:hAnsi="宋体"/>
          <w:sz w:val="24"/>
          <w:highlight w:val="none"/>
          <w:lang w:eastAsia="zh-CN"/>
        </w:rPr>
        <w:t>不可抗力发生前已完</w:t>
      </w:r>
      <w:r>
        <w:rPr>
          <w:rFonts w:hint="eastAsia" w:ascii="宋体" w:hAnsi="宋体"/>
          <w:sz w:val="24"/>
          <w:highlight w:val="none"/>
          <w:lang w:eastAsia="zh-CN"/>
        </w:rPr>
        <w:t>成的</w:t>
      </w:r>
      <w:r>
        <w:rPr>
          <w:rFonts w:ascii="宋体" w:hAnsi="宋体"/>
          <w:sz w:val="24"/>
          <w:highlight w:val="none"/>
          <w:lang w:eastAsia="zh-CN"/>
        </w:rPr>
        <w:t>工程</w:t>
      </w:r>
      <w:r>
        <w:rPr>
          <w:rFonts w:hint="eastAsia" w:ascii="宋体" w:hAnsi="宋体"/>
          <w:sz w:val="24"/>
          <w:highlight w:val="none"/>
          <w:lang w:eastAsia="zh-CN"/>
        </w:rPr>
        <w:t>设计</w:t>
      </w:r>
      <w:r>
        <w:rPr>
          <w:rFonts w:ascii="宋体" w:hAnsi="宋体"/>
          <w:sz w:val="24"/>
          <w:highlight w:val="none"/>
          <w:lang w:eastAsia="zh-CN"/>
        </w:rPr>
        <w:t>应当按照合同约定进行</w:t>
      </w:r>
      <w:r>
        <w:rPr>
          <w:rFonts w:hint="eastAsia" w:ascii="宋体" w:hAnsi="宋体"/>
          <w:sz w:val="24"/>
          <w:highlight w:val="none"/>
          <w:lang w:eastAsia="zh-CN"/>
        </w:rPr>
        <w:t>支付</w:t>
      </w:r>
      <w:r>
        <w:rPr>
          <w:rFonts w:ascii="宋体" w:hAnsi="宋体"/>
          <w:sz w:val="24"/>
          <w:highlight w:val="none"/>
          <w:lang w:eastAsia="zh-CN"/>
        </w:rPr>
        <w:t>。</w:t>
      </w:r>
    </w:p>
    <w:p w14:paraId="7D7D0A4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不可抗力发生后，合同当事人均应采取措施尽量避免和减少损失的扩大，任何一方当事人没有采取有效措施导致损失扩大的，应对扩大的损失承担责任。</w:t>
      </w:r>
    </w:p>
    <w:p w14:paraId="410014F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因合同一方迟延履行合同义务，在迟延履行期间遭遇不可抗力的，不免除其违约责任。</w:t>
      </w:r>
    </w:p>
    <w:p w14:paraId="3B322DF7">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27" w:name="_Toc481483923"/>
      <w:r>
        <w:rPr>
          <w:rFonts w:hint="eastAsia" w:ascii="宋体" w:hAnsi="宋体"/>
          <w:sz w:val="24"/>
          <w:highlight w:val="none"/>
          <w:lang w:eastAsia="zh-CN"/>
        </w:rPr>
        <w:t>16</w:t>
      </w:r>
      <w:r>
        <w:rPr>
          <w:rFonts w:ascii="宋体" w:hAnsi="宋体"/>
          <w:sz w:val="24"/>
          <w:highlight w:val="none"/>
          <w:lang w:eastAsia="zh-CN"/>
        </w:rPr>
        <w:t xml:space="preserve">. </w:t>
      </w:r>
      <w:r>
        <w:rPr>
          <w:rFonts w:hint="eastAsia" w:ascii="宋体" w:hAnsi="宋体"/>
          <w:sz w:val="24"/>
          <w:highlight w:val="none"/>
          <w:lang w:eastAsia="zh-CN"/>
        </w:rPr>
        <w:t>合同解除</w:t>
      </w:r>
      <w:bookmarkEnd w:id="1027"/>
    </w:p>
    <w:p w14:paraId="0F1A207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ascii="宋体" w:hAnsi="宋体" w:cs="Courier New"/>
          <w:sz w:val="24"/>
          <w:highlight w:val="none"/>
          <w:lang w:eastAsia="zh-CN"/>
        </w:rPr>
        <w:t>1</w:t>
      </w:r>
      <w:r>
        <w:rPr>
          <w:rFonts w:hint="eastAsia" w:ascii="宋体" w:hAnsi="宋体" w:cs="Courier New"/>
          <w:sz w:val="24"/>
          <w:highlight w:val="none"/>
          <w:lang w:eastAsia="zh-CN"/>
        </w:rPr>
        <w:t>6</w:t>
      </w:r>
      <w:r>
        <w:rPr>
          <w:rFonts w:ascii="宋体" w:hAnsi="宋体" w:cs="Courier New"/>
          <w:sz w:val="24"/>
          <w:highlight w:val="none"/>
          <w:lang w:eastAsia="zh-CN"/>
        </w:rPr>
        <w:t>.1</w:t>
      </w:r>
      <w:r>
        <w:rPr>
          <w:rFonts w:hint="eastAsia" w:ascii="宋体" w:hAnsi="宋体" w:cs="Courier New"/>
          <w:sz w:val="24"/>
          <w:highlight w:val="none"/>
          <w:lang w:eastAsia="zh-CN"/>
        </w:rPr>
        <w:t xml:space="preserve"> 发包人与设计人协商一致，可以解除合同。</w:t>
      </w:r>
    </w:p>
    <w:p w14:paraId="785C56D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ascii="宋体" w:hAnsi="宋体" w:cs="Courier New"/>
          <w:sz w:val="24"/>
          <w:highlight w:val="none"/>
          <w:lang w:eastAsia="zh-CN"/>
        </w:rPr>
        <w:t>1</w:t>
      </w:r>
      <w:r>
        <w:rPr>
          <w:rFonts w:hint="eastAsia" w:ascii="宋体" w:hAnsi="宋体" w:cs="Courier New"/>
          <w:sz w:val="24"/>
          <w:highlight w:val="none"/>
          <w:lang w:eastAsia="zh-CN"/>
        </w:rPr>
        <w:t>6</w:t>
      </w:r>
      <w:r>
        <w:rPr>
          <w:rFonts w:ascii="宋体" w:hAnsi="宋体" w:cs="Courier New"/>
          <w:sz w:val="24"/>
          <w:highlight w:val="none"/>
          <w:lang w:eastAsia="zh-CN"/>
        </w:rPr>
        <w:t>.2</w:t>
      </w:r>
      <w:r>
        <w:rPr>
          <w:rFonts w:hint="eastAsia" w:ascii="宋体" w:hAnsi="宋体" w:cs="Courier New"/>
          <w:sz w:val="24"/>
          <w:highlight w:val="none"/>
          <w:lang w:eastAsia="zh-CN"/>
        </w:rPr>
        <w:t xml:space="preserve"> 有下列情形之一的，合同当事人一方或双方可以解除合同：</w:t>
      </w:r>
    </w:p>
    <w:p w14:paraId="097D29C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（1）设计人工程设计文件存在重大质量问题，经发包人催告后,在合理期限内修改后仍不能满足国家现行深度要求或不能达到合同约定的设计质量要求的，发包人可以解除合同；</w:t>
      </w:r>
    </w:p>
    <w:p w14:paraId="21B7F0C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（2）发包人无正当理由未按合同约定支付设计费用，经设计人催告后，在30天内仍未支付的，设计人可以解除合同；</w:t>
      </w:r>
    </w:p>
    <w:p w14:paraId="289D2BC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（3）暂停设计期限已连续超过180天，专用合同条款另有约定的除外；</w:t>
      </w:r>
    </w:p>
    <w:p w14:paraId="30A56C8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（4）因不可抗力致使合同无法履行；</w:t>
      </w:r>
    </w:p>
    <w:p w14:paraId="55422F5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（5）因一方违约致使合同无法实际履行或实际履行已无必要；</w:t>
      </w:r>
    </w:p>
    <w:p w14:paraId="671F1FC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（6）因本工程项目条件发生重大变化，使合同无法继续履行。</w:t>
      </w:r>
    </w:p>
    <w:p w14:paraId="3013FDB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ascii="宋体" w:hAnsi="宋体" w:cs="Courier New"/>
          <w:sz w:val="24"/>
          <w:highlight w:val="none"/>
          <w:lang w:eastAsia="zh-CN"/>
        </w:rPr>
        <w:t>1</w:t>
      </w:r>
      <w:r>
        <w:rPr>
          <w:rFonts w:hint="eastAsia" w:ascii="宋体" w:hAnsi="宋体" w:cs="Courier New"/>
          <w:sz w:val="24"/>
          <w:highlight w:val="none"/>
          <w:lang w:eastAsia="zh-CN"/>
        </w:rPr>
        <w:t>6</w:t>
      </w:r>
      <w:r>
        <w:rPr>
          <w:rFonts w:ascii="宋体" w:hAnsi="宋体" w:cs="Courier New"/>
          <w:sz w:val="24"/>
          <w:highlight w:val="none"/>
          <w:lang w:eastAsia="zh-CN"/>
        </w:rPr>
        <w:t>.</w:t>
      </w:r>
      <w:r>
        <w:rPr>
          <w:rFonts w:hint="eastAsia" w:ascii="宋体" w:hAnsi="宋体" w:cs="Courier New"/>
          <w:sz w:val="24"/>
          <w:highlight w:val="none"/>
          <w:lang w:eastAsia="zh-CN"/>
        </w:rPr>
        <w:t>3 任何一方因故需解除合同时，应提前30天书面通知对方，对合同中的遗留问题应取得一致意见并形成书面协议。</w:t>
      </w:r>
    </w:p>
    <w:p w14:paraId="09F88A0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ascii="宋体" w:hAnsi="宋体" w:cs="Courier New"/>
          <w:sz w:val="24"/>
          <w:highlight w:val="none"/>
          <w:lang w:eastAsia="zh-CN"/>
        </w:rPr>
        <w:t>1</w:t>
      </w:r>
      <w:r>
        <w:rPr>
          <w:rFonts w:hint="eastAsia" w:ascii="宋体" w:hAnsi="宋体" w:cs="Courier New"/>
          <w:sz w:val="24"/>
          <w:highlight w:val="none"/>
          <w:lang w:eastAsia="zh-CN"/>
        </w:rPr>
        <w:t>6</w:t>
      </w:r>
      <w:r>
        <w:rPr>
          <w:rFonts w:ascii="宋体" w:hAnsi="宋体" w:cs="Courier New"/>
          <w:sz w:val="24"/>
          <w:highlight w:val="none"/>
          <w:lang w:eastAsia="zh-CN"/>
        </w:rPr>
        <w:t>.</w:t>
      </w:r>
      <w:r>
        <w:rPr>
          <w:rFonts w:hint="eastAsia" w:ascii="宋体" w:hAnsi="宋体" w:cs="Courier New"/>
          <w:sz w:val="24"/>
          <w:highlight w:val="none"/>
          <w:lang w:eastAsia="zh-CN"/>
        </w:rPr>
        <w:t>4 合同解除后，发包人除应按第14.1.1项的约定及专用合同条款约定期限内向设计人支付已完工作的设计费外，应当向设计人支付由于非设计人原因合同解除导致设计人增加的设计费用，违约一方应当承担相应的违约责任。</w:t>
      </w:r>
    </w:p>
    <w:p w14:paraId="1ED40BC2">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28" w:name="_Toc481483924"/>
      <w:bookmarkStart w:id="1029" w:name="_Toc296346647"/>
      <w:bookmarkStart w:id="1030" w:name="_Toc296503146"/>
      <w:bookmarkStart w:id="1031" w:name="_Toc337558840"/>
      <w:r>
        <w:rPr>
          <w:rFonts w:hint="eastAsia" w:ascii="宋体" w:hAnsi="宋体"/>
          <w:sz w:val="24"/>
          <w:highlight w:val="none"/>
          <w:lang w:eastAsia="zh-CN"/>
        </w:rPr>
        <w:t>17</w:t>
      </w:r>
      <w:r>
        <w:rPr>
          <w:rFonts w:ascii="宋体" w:hAnsi="宋体"/>
          <w:sz w:val="24"/>
          <w:highlight w:val="none"/>
          <w:lang w:eastAsia="zh-CN"/>
        </w:rPr>
        <w:t>. 争议解决</w:t>
      </w:r>
      <w:bookmarkEnd w:id="1028"/>
    </w:p>
    <w:bookmarkEnd w:id="1029"/>
    <w:bookmarkEnd w:id="1030"/>
    <w:bookmarkEnd w:id="1031"/>
    <w:p w14:paraId="47D3C374">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1032" w:name="_Toc481483925"/>
      <w:bookmarkStart w:id="1033" w:name="_Toc296346648"/>
      <w:bookmarkStart w:id="1034" w:name="_Toc296503147"/>
      <w:bookmarkStart w:id="1035" w:name="_Toc337558841"/>
      <w:r>
        <w:rPr>
          <w:rFonts w:hint="eastAsia" w:ascii="宋体" w:hAnsi="宋体"/>
          <w:sz w:val="24"/>
          <w:highlight w:val="none"/>
          <w:lang w:eastAsia="zh-CN"/>
        </w:rPr>
        <w:t>17</w:t>
      </w:r>
      <w:r>
        <w:rPr>
          <w:rFonts w:ascii="宋体" w:hAnsi="宋体"/>
          <w:sz w:val="24"/>
          <w:highlight w:val="none"/>
          <w:lang w:eastAsia="zh-CN"/>
        </w:rPr>
        <w:t>.1和解</w:t>
      </w:r>
      <w:bookmarkEnd w:id="1032"/>
    </w:p>
    <w:bookmarkEnd w:id="1033"/>
    <w:bookmarkEnd w:id="1034"/>
    <w:bookmarkEnd w:id="1035"/>
    <w:p w14:paraId="21FE18E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合同当事人可以就争议自行和解，自行和解达成协议的经双方签字并盖章后作为合同补充文件，双方均应遵照执行。</w:t>
      </w:r>
    </w:p>
    <w:p w14:paraId="2C0E0EA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bookmarkStart w:id="1036" w:name="_Toc296503148"/>
      <w:bookmarkStart w:id="1037" w:name="_Toc296346649"/>
      <w:bookmarkStart w:id="1038" w:name="_Toc337558842"/>
      <w:r>
        <w:rPr>
          <w:rFonts w:hint="eastAsia" w:ascii="宋体" w:hAnsi="宋体"/>
          <w:bCs/>
          <w:sz w:val="24"/>
          <w:highlight w:val="none"/>
          <w:lang w:eastAsia="zh-CN"/>
        </w:rPr>
        <w:t>17</w:t>
      </w:r>
      <w:r>
        <w:rPr>
          <w:rFonts w:ascii="宋体" w:hAnsi="宋体"/>
          <w:bCs/>
          <w:sz w:val="24"/>
          <w:highlight w:val="none"/>
          <w:lang w:eastAsia="zh-CN"/>
        </w:rPr>
        <w:t>.2调解</w:t>
      </w:r>
    </w:p>
    <w:bookmarkEnd w:id="1036"/>
    <w:bookmarkEnd w:id="1037"/>
    <w:bookmarkEnd w:id="1038"/>
    <w:p w14:paraId="3254705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合同当事人可以就争议请求</w:t>
      </w:r>
      <w:r>
        <w:rPr>
          <w:rFonts w:hint="eastAsia" w:ascii="宋体" w:hAnsi="宋体"/>
          <w:sz w:val="24"/>
          <w:highlight w:val="none"/>
          <w:lang w:eastAsia="zh-CN"/>
        </w:rPr>
        <w:t>相关</w:t>
      </w:r>
      <w:r>
        <w:rPr>
          <w:rFonts w:ascii="宋体" w:hAnsi="宋体"/>
          <w:sz w:val="24"/>
          <w:highlight w:val="none"/>
          <w:lang w:eastAsia="zh-CN"/>
        </w:rPr>
        <w:t>行政主管部门</w:t>
      </w:r>
      <w:r>
        <w:rPr>
          <w:rFonts w:hint="eastAsia" w:ascii="宋体" w:hAnsi="宋体"/>
          <w:sz w:val="24"/>
          <w:highlight w:val="none"/>
          <w:lang w:eastAsia="zh-CN"/>
        </w:rPr>
        <w:t>、行业协会</w:t>
      </w:r>
      <w:r>
        <w:rPr>
          <w:rFonts w:ascii="宋体" w:hAnsi="宋体"/>
          <w:sz w:val="24"/>
          <w:highlight w:val="none"/>
          <w:lang w:eastAsia="zh-CN"/>
        </w:rPr>
        <w:t>或</w:t>
      </w:r>
      <w:r>
        <w:rPr>
          <w:rFonts w:hint="eastAsia" w:ascii="宋体" w:hAnsi="宋体"/>
          <w:sz w:val="24"/>
          <w:highlight w:val="none"/>
          <w:lang w:eastAsia="zh-CN"/>
        </w:rPr>
        <w:t>其他</w:t>
      </w:r>
      <w:r>
        <w:rPr>
          <w:rFonts w:ascii="宋体" w:hAnsi="宋体"/>
          <w:sz w:val="24"/>
          <w:highlight w:val="none"/>
          <w:lang w:eastAsia="zh-CN"/>
        </w:rPr>
        <w:t>第三方进行调解，调解达成协议的，经双方签字并盖章后作为合同补充文件，双方均应遵照执行。</w:t>
      </w:r>
    </w:p>
    <w:p w14:paraId="6C65728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bookmarkStart w:id="1039" w:name="_Toc296503149"/>
      <w:bookmarkStart w:id="1040" w:name="_Toc296346650"/>
      <w:bookmarkStart w:id="1041" w:name="_Toc337558843"/>
      <w:r>
        <w:rPr>
          <w:rFonts w:hint="eastAsia" w:ascii="宋体" w:hAnsi="宋体"/>
          <w:bCs/>
          <w:sz w:val="24"/>
          <w:highlight w:val="none"/>
          <w:lang w:eastAsia="zh-CN"/>
        </w:rPr>
        <w:t>17</w:t>
      </w:r>
      <w:r>
        <w:rPr>
          <w:rFonts w:ascii="宋体" w:hAnsi="宋体"/>
          <w:bCs/>
          <w:sz w:val="24"/>
          <w:highlight w:val="none"/>
          <w:lang w:eastAsia="zh-CN"/>
        </w:rPr>
        <w:t>.3争议评审</w:t>
      </w:r>
    </w:p>
    <w:bookmarkEnd w:id="1039"/>
    <w:bookmarkEnd w:id="1040"/>
    <w:bookmarkEnd w:id="1041"/>
    <w:p w14:paraId="0AE740C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合同当事人在专用合同条款中约定采取争议评审方式解决争议</w:t>
      </w:r>
      <w:r>
        <w:rPr>
          <w:rFonts w:hint="eastAsia" w:ascii="宋体" w:hAnsi="宋体"/>
          <w:sz w:val="24"/>
          <w:highlight w:val="none"/>
          <w:lang w:eastAsia="zh-CN"/>
        </w:rPr>
        <w:t>以及评审规则，并</w:t>
      </w:r>
      <w:r>
        <w:rPr>
          <w:rFonts w:ascii="宋体" w:hAnsi="宋体"/>
          <w:sz w:val="24"/>
          <w:highlight w:val="none"/>
          <w:lang w:eastAsia="zh-CN"/>
        </w:rPr>
        <w:t xml:space="preserve">按下列约定执行： </w:t>
      </w:r>
    </w:p>
    <w:p w14:paraId="64AC812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17</w:t>
      </w:r>
      <w:r>
        <w:rPr>
          <w:rFonts w:ascii="宋体" w:hAnsi="宋体"/>
          <w:sz w:val="24"/>
          <w:highlight w:val="none"/>
          <w:lang w:eastAsia="zh-CN"/>
        </w:rPr>
        <w:t>.3.1 争议评审小组的确定</w:t>
      </w:r>
    </w:p>
    <w:p w14:paraId="48E2DEB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合同当事人可以共同选择一名或三名争议评审员，组成争议评审小组。除专用合同条款另有约定外，合同当事人应当自合同签订后28天内，或者争议发生后14天内，选定争议评审员。</w:t>
      </w:r>
    </w:p>
    <w:p w14:paraId="428661B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ascii="宋体" w:hAnsi="宋体"/>
          <w:sz w:val="24"/>
          <w:highlight w:val="none"/>
          <w:lang w:eastAsia="zh-CN"/>
        </w:rPr>
        <w:t>评审</w:t>
      </w:r>
      <w:r>
        <w:rPr>
          <w:rFonts w:ascii="宋体" w:hAnsi="宋体"/>
          <w:sz w:val="24"/>
          <w:highlight w:val="none"/>
          <w:lang w:eastAsia="zh-CN"/>
        </w:rPr>
        <w:t xml:space="preserve">机构指定第三名首席争议评审员。 </w:t>
      </w:r>
    </w:p>
    <w:p w14:paraId="385F06B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除专用合同条款另有约定外，评审</w:t>
      </w:r>
      <w:r>
        <w:rPr>
          <w:rFonts w:hint="eastAsia" w:ascii="宋体" w:hAnsi="宋体"/>
          <w:sz w:val="24"/>
          <w:highlight w:val="none"/>
          <w:lang w:eastAsia="zh-CN"/>
        </w:rPr>
        <w:t>所发生的费用</w:t>
      </w:r>
      <w:r>
        <w:rPr>
          <w:rFonts w:ascii="宋体" w:hAnsi="宋体"/>
          <w:sz w:val="24"/>
          <w:highlight w:val="none"/>
          <w:lang w:eastAsia="zh-CN"/>
        </w:rPr>
        <w:t>由发包人和</w:t>
      </w:r>
      <w:r>
        <w:rPr>
          <w:rFonts w:hint="eastAsia" w:ascii="宋体" w:hAnsi="宋体"/>
          <w:sz w:val="24"/>
          <w:highlight w:val="none"/>
          <w:lang w:eastAsia="zh-CN"/>
        </w:rPr>
        <w:t>设计</w:t>
      </w:r>
      <w:r>
        <w:rPr>
          <w:rFonts w:ascii="宋体" w:hAnsi="宋体"/>
          <w:sz w:val="24"/>
          <w:highlight w:val="none"/>
          <w:lang w:eastAsia="zh-CN"/>
        </w:rPr>
        <w:t>人各承担一半。</w:t>
      </w:r>
    </w:p>
    <w:p w14:paraId="3091698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17</w:t>
      </w:r>
      <w:r>
        <w:rPr>
          <w:rFonts w:ascii="宋体" w:hAnsi="宋体"/>
          <w:sz w:val="24"/>
          <w:highlight w:val="none"/>
          <w:lang w:eastAsia="zh-CN"/>
        </w:rPr>
        <w:t>.3.2 争议评审小组的决定</w:t>
      </w:r>
    </w:p>
    <w:p w14:paraId="558A521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合同当事人可在任何时间将与合同有关的任何争议共同提请争议评审小组进行评审。争议评审小组应秉持客观、公正原则，充分听取合同当事人的意见，依据相关法律、</w:t>
      </w:r>
      <w:r>
        <w:rPr>
          <w:rFonts w:hint="eastAsia" w:ascii="宋体" w:hAnsi="宋体"/>
          <w:sz w:val="24"/>
          <w:highlight w:val="none"/>
          <w:lang w:eastAsia="zh-CN"/>
        </w:rPr>
        <w:t>技术</w:t>
      </w:r>
      <w:r>
        <w:rPr>
          <w:rFonts w:ascii="宋体" w:hAnsi="宋体"/>
          <w:sz w:val="24"/>
          <w:highlight w:val="none"/>
          <w:lang w:eastAsia="zh-CN"/>
        </w:rPr>
        <w:t>标准及</w:t>
      </w:r>
      <w:r>
        <w:rPr>
          <w:rFonts w:hint="eastAsia" w:ascii="宋体" w:hAnsi="宋体"/>
          <w:sz w:val="24"/>
          <w:highlight w:val="none"/>
          <w:lang w:eastAsia="zh-CN"/>
        </w:rPr>
        <w:t>行业</w:t>
      </w:r>
      <w:r>
        <w:rPr>
          <w:rFonts w:ascii="宋体" w:hAnsi="宋体"/>
          <w:sz w:val="24"/>
          <w:highlight w:val="none"/>
          <w:lang w:eastAsia="zh-CN"/>
        </w:rPr>
        <w:t>惯例等，自收到争议评审申请报告后14天内作出书面决定，并说明理由。合同当事人可以在专用合同条款中对本事项另行约定。</w:t>
      </w:r>
    </w:p>
    <w:p w14:paraId="367BDB0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17</w:t>
      </w:r>
      <w:r>
        <w:rPr>
          <w:rFonts w:ascii="宋体" w:hAnsi="宋体"/>
          <w:sz w:val="24"/>
          <w:highlight w:val="none"/>
          <w:lang w:eastAsia="zh-CN"/>
        </w:rPr>
        <w:t>.3.3 争议评审小组决定的效力</w:t>
      </w:r>
    </w:p>
    <w:p w14:paraId="488D740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争议评审小组作出的书面决定经合同当事人签字确认后，对双方具有约束力，双方应遵照执行。</w:t>
      </w:r>
    </w:p>
    <w:p w14:paraId="75A81E8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任何一方当事人不接受争议评审小组决定</w:t>
      </w:r>
      <w:r>
        <w:rPr>
          <w:rFonts w:hint="eastAsia" w:ascii="宋体" w:hAnsi="宋体"/>
          <w:sz w:val="24"/>
          <w:highlight w:val="none"/>
          <w:lang w:eastAsia="zh-CN"/>
        </w:rPr>
        <w:t>或不履行争议评审小组决定的</w:t>
      </w:r>
      <w:r>
        <w:rPr>
          <w:rFonts w:ascii="宋体" w:hAnsi="宋体"/>
          <w:sz w:val="24"/>
          <w:highlight w:val="none"/>
          <w:lang w:eastAsia="zh-CN"/>
        </w:rPr>
        <w:t>，双方可选择采用其他争议解决方式。</w:t>
      </w:r>
    </w:p>
    <w:p w14:paraId="4DA73A6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bookmarkStart w:id="1042" w:name="_Toc296346651"/>
      <w:bookmarkStart w:id="1043" w:name="_Toc337558844"/>
      <w:bookmarkStart w:id="1044" w:name="_Toc296503150"/>
      <w:r>
        <w:rPr>
          <w:rFonts w:hint="eastAsia" w:ascii="宋体" w:hAnsi="宋体"/>
          <w:bCs/>
          <w:sz w:val="24"/>
          <w:highlight w:val="none"/>
          <w:lang w:eastAsia="zh-CN"/>
        </w:rPr>
        <w:t>17</w:t>
      </w:r>
      <w:r>
        <w:rPr>
          <w:rFonts w:ascii="宋体" w:hAnsi="宋体"/>
          <w:bCs/>
          <w:sz w:val="24"/>
          <w:highlight w:val="none"/>
          <w:lang w:eastAsia="zh-CN"/>
        </w:rPr>
        <w:t>.4仲裁或诉讼</w:t>
      </w:r>
    </w:p>
    <w:bookmarkEnd w:id="1042"/>
    <w:bookmarkEnd w:id="1043"/>
    <w:bookmarkEnd w:id="1044"/>
    <w:p w14:paraId="2377EE2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因合同及合同有关事项产生的争议，合同当事人可以在专用合同条款中约定以下一种方式解决争议：</w:t>
      </w:r>
    </w:p>
    <w:p w14:paraId="4AF880F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（1）向约定的仲裁委员会申请仲裁；</w:t>
      </w:r>
    </w:p>
    <w:p w14:paraId="3A77ACE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（2）向有管辖权的人民法院起诉。</w:t>
      </w:r>
    </w:p>
    <w:p w14:paraId="1C306CAA">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1045" w:name="_Toc481483926"/>
      <w:bookmarkStart w:id="1046" w:name="_Toc337558845"/>
      <w:bookmarkStart w:id="1047" w:name="_Toc296346653"/>
      <w:bookmarkStart w:id="1048" w:name="_Toc296503152"/>
      <w:r>
        <w:rPr>
          <w:rFonts w:hint="eastAsia" w:ascii="宋体" w:hAnsi="宋体"/>
          <w:sz w:val="24"/>
          <w:highlight w:val="none"/>
          <w:lang w:eastAsia="zh-CN"/>
        </w:rPr>
        <w:t>17</w:t>
      </w:r>
      <w:r>
        <w:rPr>
          <w:rFonts w:ascii="宋体" w:hAnsi="宋体"/>
          <w:sz w:val="24"/>
          <w:highlight w:val="none"/>
          <w:lang w:eastAsia="zh-CN"/>
        </w:rPr>
        <w:t>.5争议解决条款效力</w:t>
      </w:r>
      <w:bookmarkEnd w:id="1045"/>
    </w:p>
    <w:bookmarkEnd w:id="1046"/>
    <w:bookmarkEnd w:id="1047"/>
    <w:bookmarkEnd w:id="1048"/>
    <w:p w14:paraId="08C5745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合同有关争议解决的条款独立存在，合同的变更、解除、终止、无效或者被撤销均不影响其效力。 </w:t>
      </w:r>
    </w:p>
    <w:p w14:paraId="1A0C6155">
      <w:pPr>
        <w:keepNext/>
        <w:pageBreakBefore w:val="0"/>
        <w:tabs>
          <w:tab w:val="left" w:pos="720"/>
        </w:tabs>
        <w:kinsoku/>
        <w:wordWrap/>
        <w:overflowPunct w:val="0"/>
        <w:topLinePunct w:val="0"/>
        <w:autoSpaceDE w:val="0"/>
        <w:autoSpaceDN w:val="0"/>
        <w:bidi w:val="0"/>
        <w:adjustRightInd w:val="0"/>
        <w:snapToGrid w:val="0"/>
        <w:spacing w:before="240" w:after="84" w:afterLines="35" w:line="360" w:lineRule="auto"/>
        <w:ind w:left="720"/>
        <w:jc w:val="center"/>
        <w:textAlignment w:val="baseline"/>
        <w:outlineLvl w:val="2"/>
        <w:rPr>
          <w:rFonts w:ascii="宋体" w:hAnsi="宋体"/>
          <w:b/>
          <w:sz w:val="32"/>
          <w:szCs w:val="32"/>
          <w:highlight w:val="none"/>
          <w:lang w:eastAsia="zh-CN"/>
        </w:rPr>
      </w:pPr>
      <w:r>
        <w:rPr>
          <w:rFonts w:ascii="宋体" w:hAnsi="宋体"/>
          <w:b/>
          <w:sz w:val="28"/>
          <w:szCs w:val="28"/>
          <w:highlight w:val="none"/>
          <w:lang w:eastAsia="zh-CN"/>
        </w:rPr>
        <w:br w:type="page"/>
      </w:r>
      <w:bookmarkStart w:id="1049" w:name="_Toc95948231"/>
      <w:bookmarkStart w:id="1050" w:name="_Toc133051034"/>
      <w:bookmarkStart w:id="1051" w:name="_Toc481483927"/>
      <w:bookmarkStart w:id="1052" w:name="_Toc535844174"/>
      <w:r>
        <w:rPr>
          <w:rFonts w:ascii="宋体" w:hAnsi="宋体"/>
          <w:b/>
          <w:sz w:val="32"/>
          <w:szCs w:val="32"/>
          <w:highlight w:val="none"/>
          <w:lang w:eastAsia="zh-CN"/>
        </w:rPr>
        <w:t xml:space="preserve">第三部分 </w:t>
      </w:r>
      <w:r>
        <w:rPr>
          <w:rFonts w:hint="eastAsia" w:ascii="宋体" w:hAnsi="宋体"/>
          <w:b/>
          <w:sz w:val="32"/>
          <w:szCs w:val="32"/>
          <w:highlight w:val="none"/>
          <w:lang w:eastAsia="zh-CN"/>
        </w:rPr>
        <w:t>专用合同条款</w:t>
      </w:r>
      <w:bookmarkEnd w:id="1049"/>
      <w:bookmarkEnd w:id="1050"/>
      <w:bookmarkEnd w:id="1051"/>
      <w:bookmarkEnd w:id="1052"/>
    </w:p>
    <w:p w14:paraId="67FEB0CD">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53" w:name="_Toc481483928"/>
      <w:r>
        <w:rPr>
          <w:rFonts w:ascii="宋体" w:hAnsi="宋体"/>
          <w:sz w:val="24"/>
          <w:highlight w:val="none"/>
          <w:lang w:eastAsia="zh-CN"/>
        </w:rPr>
        <w:t>1. 一般约定</w:t>
      </w:r>
      <w:bookmarkEnd w:id="1053"/>
    </w:p>
    <w:p w14:paraId="30D187C8">
      <w:pPr>
        <w:pageBreakBefore w:val="0"/>
        <w:tabs>
          <w:tab w:val="center" w:pos="4710"/>
        </w:tabs>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 词语定义</w:t>
      </w:r>
      <w:r>
        <w:rPr>
          <w:rFonts w:hint="eastAsia" w:ascii="宋体" w:hAnsi="宋体"/>
          <w:sz w:val="24"/>
          <w:highlight w:val="none"/>
          <w:lang w:eastAsia="zh-CN"/>
        </w:rPr>
        <w:t>与解释</w:t>
      </w:r>
    </w:p>
    <w:p w14:paraId="7152DF4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1.1.1合同</w:t>
      </w:r>
    </w:p>
    <w:p w14:paraId="134D1FB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1.1.1.</w:t>
      </w:r>
      <w:r>
        <w:rPr>
          <w:rFonts w:hint="eastAsia" w:ascii="宋体" w:hAnsi="宋体"/>
          <w:sz w:val="24"/>
          <w:highlight w:val="none"/>
          <w:lang w:eastAsia="zh-CN"/>
        </w:rPr>
        <w:t xml:space="preserve">8 </w:t>
      </w:r>
      <w:r>
        <w:rPr>
          <w:rFonts w:ascii="宋体" w:hAnsi="宋体"/>
          <w:sz w:val="24"/>
          <w:highlight w:val="none"/>
          <w:lang w:eastAsia="zh-CN"/>
        </w:rPr>
        <w:t>其他合同文件包括：</w:t>
      </w:r>
      <w:r>
        <w:rPr>
          <w:rFonts w:hint="eastAsia" w:ascii="宋体" w:hAnsi="宋体" w:cs="宋体"/>
          <w:sz w:val="24"/>
          <w:highlight w:val="none"/>
          <w:u w:val="single"/>
          <w:lang w:eastAsia="zh-CN"/>
        </w:rPr>
        <w:t></w:t>
      </w:r>
      <w:r>
        <w:rPr>
          <w:rFonts w:hint="eastAsia" w:ascii="宋体" w:hAnsi="宋体"/>
          <w:sz w:val="24"/>
          <w:highlight w:val="none"/>
          <w:u w:val="single"/>
          <w:lang w:eastAsia="zh-CN"/>
        </w:rPr>
        <w:t xml:space="preserve">本合同签订后，双方签订的补充协议 </w:t>
      </w:r>
      <w:r>
        <w:rPr>
          <w:rFonts w:hint="eastAsia" w:ascii="宋体" w:hAnsi="宋体"/>
          <w:sz w:val="24"/>
          <w:highlight w:val="none"/>
          <w:lang w:eastAsia="zh-CN"/>
        </w:rPr>
        <w:t>。</w:t>
      </w:r>
    </w:p>
    <w:p w14:paraId="10C6261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1.3法律 </w:t>
      </w:r>
    </w:p>
    <w:p w14:paraId="1CB10BB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适用于合同的其他规范性文件：</w:t>
      </w:r>
      <w:r>
        <w:rPr>
          <w:rFonts w:hint="eastAsia" w:ascii="宋体" w:hAnsi="宋体" w:cs="宋体"/>
          <w:sz w:val="24"/>
          <w:highlight w:val="none"/>
          <w:u w:val="single"/>
          <w:lang w:eastAsia="zh-CN"/>
        </w:rPr>
        <w:t>/</w:t>
      </w:r>
      <w:r>
        <w:rPr>
          <w:rFonts w:hint="eastAsia" w:ascii="宋体" w:hAnsi="宋体"/>
          <w:sz w:val="24"/>
          <w:highlight w:val="none"/>
          <w:lang w:eastAsia="zh-CN"/>
        </w:rPr>
        <w:t>。</w:t>
      </w:r>
    </w:p>
    <w:p w14:paraId="4F1A4105">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1.4 </w:t>
      </w:r>
      <w:r>
        <w:rPr>
          <w:rFonts w:hint="eastAsia" w:ascii="宋体" w:hAnsi="宋体"/>
          <w:sz w:val="24"/>
          <w:highlight w:val="none"/>
          <w:lang w:eastAsia="zh-CN"/>
        </w:rPr>
        <w:t>技术</w:t>
      </w:r>
      <w:r>
        <w:rPr>
          <w:rFonts w:ascii="宋体" w:hAnsi="宋体"/>
          <w:sz w:val="24"/>
          <w:highlight w:val="none"/>
          <w:lang w:eastAsia="zh-CN"/>
        </w:rPr>
        <w:t>标准</w:t>
      </w:r>
    </w:p>
    <w:p w14:paraId="3D3D2DB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1.4.1适用于工程的</w:t>
      </w:r>
      <w:r>
        <w:rPr>
          <w:rFonts w:hint="eastAsia" w:ascii="宋体" w:hAnsi="宋体"/>
          <w:sz w:val="24"/>
          <w:highlight w:val="none"/>
          <w:lang w:eastAsia="zh-CN"/>
        </w:rPr>
        <w:t>技术</w:t>
      </w:r>
      <w:r>
        <w:rPr>
          <w:rFonts w:ascii="宋体" w:hAnsi="宋体"/>
          <w:sz w:val="24"/>
          <w:highlight w:val="none"/>
          <w:lang w:eastAsia="zh-CN"/>
        </w:rPr>
        <w:t>标准包括：</w:t>
      </w:r>
      <w:r>
        <w:rPr>
          <w:rFonts w:hint="eastAsia" w:ascii="宋体" w:hAnsi="宋体" w:cs="宋体"/>
          <w:sz w:val="24"/>
          <w:highlight w:val="none"/>
          <w:u w:val="single"/>
          <w:lang w:eastAsia="zh-CN"/>
        </w:rPr>
        <w:t></w:t>
      </w:r>
      <w:r>
        <w:rPr>
          <w:rFonts w:hint="eastAsia" w:ascii="宋体" w:hAnsi="宋体"/>
          <w:sz w:val="24"/>
          <w:highlight w:val="none"/>
          <w:u w:val="single"/>
          <w:lang w:eastAsia="zh-CN"/>
        </w:rPr>
        <w:t>国家、行业和北京市现行技术标准、规范、 规程等</w:t>
      </w:r>
      <w:r>
        <w:rPr>
          <w:rFonts w:hint="eastAsia" w:ascii="宋体" w:hAnsi="宋体" w:cs="宋体"/>
          <w:sz w:val="24"/>
          <w:highlight w:val="none"/>
          <w:u w:val="single"/>
          <w:lang w:eastAsia="zh-CN"/>
        </w:rPr>
        <w:t></w:t>
      </w:r>
      <w:r>
        <w:rPr>
          <w:rFonts w:hint="eastAsia" w:ascii="宋体" w:hAnsi="宋体"/>
          <w:sz w:val="24"/>
          <w:highlight w:val="none"/>
          <w:lang w:eastAsia="zh-CN"/>
        </w:rPr>
        <w:t>。</w:t>
      </w:r>
    </w:p>
    <w:p w14:paraId="6F108C1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1.4.2 </w:t>
      </w:r>
      <w:r>
        <w:rPr>
          <w:rFonts w:hint="eastAsia" w:ascii="宋体" w:hAnsi="宋体"/>
          <w:sz w:val="24"/>
          <w:highlight w:val="none"/>
          <w:lang w:eastAsia="zh-CN"/>
        </w:rPr>
        <w:t>国外技术标准原文版本和中文译本的提供方：</w:t>
      </w:r>
      <w:r>
        <w:rPr>
          <w:rFonts w:hint="eastAsia" w:ascii="宋体" w:hAnsi="宋体"/>
          <w:sz w:val="24"/>
          <w:highlight w:val="none"/>
          <w:u w:val="single"/>
          <w:lang w:eastAsia="zh-CN"/>
        </w:rPr>
        <w:t xml:space="preserve">  /</w:t>
      </w:r>
      <w:r>
        <w:rPr>
          <w:rFonts w:hint="eastAsia" w:ascii="宋体" w:hAnsi="宋体"/>
          <w:sz w:val="24"/>
          <w:highlight w:val="none"/>
          <w:lang w:eastAsia="zh-CN"/>
        </w:rPr>
        <w:t>；</w:t>
      </w:r>
    </w:p>
    <w:p w14:paraId="68DB45C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提供国外</w:t>
      </w:r>
      <w:r>
        <w:rPr>
          <w:rFonts w:hint="eastAsia" w:ascii="宋体" w:hAnsi="宋体"/>
          <w:sz w:val="24"/>
          <w:highlight w:val="none"/>
          <w:lang w:eastAsia="zh-CN"/>
        </w:rPr>
        <w:t>技术</w:t>
      </w:r>
      <w:r>
        <w:rPr>
          <w:rFonts w:ascii="宋体" w:hAnsi="宋体"/>
          <w:sz w:val="24"/>
          <w:highlight w:val="none"/>
          <w:lang w:eastAsia="zh-CN"/>
        </w:rPr>
        <w:t>标准的名称：</w:t>
      </w:r>
      <w:r>
        <w:rPr>
          <w:rFonts w:hint="eastAsia" w:ascii="宋体" w:hAnsi="宋体"/>
          <w:sz w:val="24"/>
          <w:highlight w:val="none"/>
          <w:u w:val="single"/>
          <w:lang w:eastAsia="zh-CN"/>
        </w:rPr>
        <w:t xml:space="preserve">  /</w:t>
      </w:r>
      <w:r>
        <w:rPr>
          <w:rFonts w:hint="eastAsia" w:ascii="宋体" w:hAnsi="宋体"/>
          <w:sz w:val="24"/>
          <w:highlight w:val="none"/>
          <w:lang w:eastAsia="zh-CN"/>
        </w:rPr>
        <w:t>；</w:t>
      </w:r>
    </w:p>
    <w:p w14:paraId="3F1144E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提供国外</w:t>
      </w:r>
      <w:r>
        <w:rPr>
          <w:rFonts w:hint="eastAsia" w:ascii="宋体" w:hAnsi="宋体"/>
          <w:sz w:val="24"/>
          <w:highlight w:val="none"/>
          <w:lang w:eastAsia="zh-CN"/>
        </w:rPr>
        <w:t>技术</w:t>
      </w:r>
      <w:r>
        <w:rPr>
          <w:rFonts w:ascii="宋体" w:hAnsi="宋体"/>
          <w:sz w:val="24"/>
          <w:highlight w:val="none"/>
          <w:lang w:eastAsia="zh-CN"/>
        </w:rPr>
        <w:t>标准的份数：</w:t>
      </w:r>
      <w:r>
        <w:rPr>
          <w:rFonts w:hint="eastAsia" w:ascii="宋体" w:hAnsi="宋体"/>
          <w:sz w:val="24"/>
          <w:highlight w:val="none"/>
          <w:u w:val="single"/>
          <w:lang w:eastAsia="zh-CN"/>
        </w:rPr>
        <w:t xml:space="preserve"> / </w:t>
      </w:r>
      <w:r>
        <w:rPr>
          <w:rFonts w:ascii="宋体" w:hAnsi="宋体"/>
          <w:sz w:val="24"/>
          <w:highlight w:val="none"/>
          <w:lang w:eastAsia="zh-CN"/>
        </w:rPr>
        <w:t>；</w:t>
      </w:r>
    </w:p>
    <w:p w14:paraId="148D28B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提供国外</w:t>
      </w:r>
      <w:r>
        <w:rPr>
          <w:rFonts w:hint="eastAsia" w:ascii="宋体" w:hAnsi="宋体"/>
          <w:sz w:val="24"/>
          <w:highlight w:val="none"/>
          <w:lang w:eastAsia="zh-CN"/>
        </w:rPr>
        <w:t>技术</w:t>
      </w:r>
      <w:r>
        <w:rPr>
          <w:rFonts w:ascii="宋体" w:hAnsi="宋体"/>
          <w:sz w:val="24"/>
          <w:highlight w:val="none"/>
          <w:lang w:eastAsia="zh-CN"/>
        </w:rPr>
        <w:t>标准的</w:t>
      </w:r>
      <w:r>
        <w:rPr>
          <w:rFonts w:hint="eastAsia" w:ascii="宋体" w:hAnsi="宋体"/>
          <w:sz w:val="24"/>
          <w:highlight w:val="none"/>
          <w:lang w:eastAsia="zh-CN"/>
        </w:rPr>
        <w:t>时间</w:t>
      </w:r>
      <w:r>
        <w:rPr>
          <w:rFonts w:ascii="宋体" w:hAnsi="宋体"/>
          <w:sz w:val="24"/>
          <w:highlight w:val="none"/>
          <w:lang w:eastAsia="zh-CN"/>
        </w:rPr>
        <w:t>：</w:t>
      </w:r>
      <w:r>
        <w:rPr>
          <w:rFonts w:hint="eastAsia" w:ascii="宋体" w:hAnsi="宋体"/>
          <w:sz w:val="24"/>
          <w:highlight w:val="none"/>
          <w:u w:val="single"/>
          <w:lang w:eastAsia="zh-CN"/>
        </w:rPr>
        <w:t xml:space="preserve"> / </w:t>
      </w:r>
      <w:r>
        <w:rPr>
          <w:rFonts w:hint="eastAsia" w:ascii="宋体" w:hAnsi="宋体"/>
          <w:sz w:val="24"/>
          <w:highlight w:val="none"/>
          <w:lang w:eastAsia="zh-CN"/>
        </w:rPr>
        <w:t>；</w:t>
      </w:r>
    </w:p>
    <w:p w14:paraId="065EA87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提供国外技术标准的费用承担：</w:t>
      </w:r>
      <w:r>
        <w:rPr>
          <w:rFonts w:hint="eastAsia" w:ascii="宋体" w:hAnsi="宋体"/>
          <w:sz w:val="24"/>
          <w:highlight w:val="none"/>
          <w:u w:val="single"/>
          <w:lang w:eastAsia="zh-CN"/>
        </w:rPr>
        <w:t xml:space="preserve">   / </w:t>
      </w:r>
      <w:r>
        <w:rPr>
          <w:rFonts w:hint="eastAsia" w:ascii="宋体" w:hAnsi="宋体"/>
          <w:sz w:val="24"/>
          <w:highlight w:val="none"/>
          <w:lang w:eastAsia="zh-CN"/>
        </w:rPr>
        <w:t>。</w:t>
      </w:r>
    </w:p>
    <w:p w14:paraId="78712CA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1.4.3发包人对工程的技术标准和功能要求的特殊要求：</w:t>
      </w:r>
      <w:r>
        <w:rPr>
          <w:rFonts w:hint="eastAsia" w:ascii="宋体" w:hAnsi="宋体" w:cs="宋体"/>
          <w:sz w:val="24"/>
          <w:highlight w:val="none"/>
          <w:u w:val="single"/>
          <w:lang w:eastAsia="zh-CN"/>
        </w:rPr>
        <w:t></w:t>
      </w:r>
      <w:r>
        <w:rPr>
          <w:rFonts w:hint="eastAsia" w:ascii="宋体" w:hAnsi="宋体"/>
          <w:sz w:val="24"/>
          <w:highlight w:val="none"/>
          <w:u w:val="single"/>
          <w:lang w:eastAsia="zh-CN"/>
        </w:rPr>
        <w:t xml:space="preserve">/  </w:t>
      </w:r>
      <w:r>
        <w:rPr>
          <w:rFonts w:hint="eastAsia" w:ascii="宋体" w:hAnsi="宋体"/>
          <w:sz w:val="24"/>
          <w:highlight w:val="none"/>
          <w:lang w:eastAsia="zh-CN"/>
        </w:rPr>
        <w:t>。</w:t>
      </w:r>
    </w:p>
    <w:p w14:paraId="28CBCE14">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1.5 合同文件的优先顺序</w:t>
      </w:r>
    </w:p>
    <w:p w14:paraId="2DAD980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宋体"/>
          <w:sz w:val="24"/>
          <w:highlight w:val="none"/>
          <w:u w:val="single"/>
          <w:lang w:eastAsia="zh-CN"/>
        </w:rPr>
      </w:pPr>
      <w:r>
        <w:rPr>
          <w:rFonts w:ascii="宋体" w:hAnsi="宋体"/>
          <w:sz w:val="24"/>
          <w:highlight w:val="none"/>
          <w:lang w:eastAsia="zh-CN"/>
        </w:rPr>
        <w:t>合同文件组成及优先顺序为：</w:t>
      </w:r>
      <w:r>
        <w:rPr>
          <w:rFonts w:ascii="宋体" w:hAnsi="宋体"/>
          <w:sz w:val="24"/>
          <w:highlight w:val="none"/>
          <w:u w:val="single"/>
          <w:lang w:eastAsia="zh-CN"/>
        </w:rPr>
        <w:t>执行通用条款</w:t>
      </w:r>
      <w:r>
        <w:rPr>
          <w:rFonts w:hint="eastAsia" w:ascii="宋体" w:hAnsi="宋体"/>
          <w:sz w:val="24"/>
          <w:highlight w:val="none"/>
          <w:u w:val="single"/>
          <w:lang w:eastAsia="zh-CN"/>
        </w:rPr>
        <w:t xml:space="preserve">1.5条  </w:t>
      </w:r>
      <w:r>
        <w:rPr>
          <w:rFonts w:hint="eastAsia" w:ascii="宋体" w:hAnsi="宋体"/>
          <w:sz w:val="24"/>
          <w:highlight w:val="none"/>
          <w:lang w:eastAsia="zh-CN"/>
        </w:rPr>
        <w:t>。</w:t>
      </w:r>
    </w:p>
    <w:p w14:paraId="77AE184F">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1.6 联络</w:t>
      </w:r>
    </w:p>
    <w:p w14:paraId="6CE791B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6</w:t>
      </w:r>
      <w:r>
        <w:rPr>
          <w:rFonts w:ascii="宋体" w:hAnsi="宋体"/>
          <w:sz w:val="24"/>
          <w:highlight w:val="none"/>
          <w:lang w:eastAsia="zh-CN"/>
        </w:rPr>
        <w:t>.1发包人和设计人应当在</w:t>
      </w:r>
      <w:r>
        <w:rPr>
          <w:rFonts w:hint="eastAsia" w:ascii="宋体" w:hAnsi="宋体"/>
          <w:sz w:val="24"/>
          <w:highlight w:val="none"/>
          <w:u w:val="single"/>
          <w:lang w:eastAsia="zh-CN"/>
        </w:rPr>
        <w:t>7</w:t>
      </w:r>
      <w:r>
        <w:rPr>
          <w:rFonts w:ascii="宋体" w:hAnsi="宋体"/>
          <w:sz w:val="24"/>
          <w:highlight w:val="none"/>
          <w:lang w:eastAsia="zh-CN"/>
        </w:rPr>
        <w:t>天内将与合同有关的通知、批准、证明、证书、指示、指令、要求、请求、同意、确定和决定等书面函件送达对方当事人</w:t>
      </w:r>
      <w:r>
        <w:rPr>
          <w:rFonts w:hint="eastAsia" w:ascii="宋体" w:hAnsi="宋体"/>
          <w:sz w:val="24"/>
          <w:highlight w:val="none"/>
          <w:lang w:eastAsia="zh-CN"/>
        </w:rPr>
        <w:t>。</w:t>
      </w:r>
    </w:p>
    <w:p w14:paraId="0ACF40C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6</w:t>
      </w:r>
      <w:r>
        <w:rPr>
          <w:rFonts w:ascii="宋体" w:hAnsi="宋体"/>
          <w:sz w:val="24"/>
          <w:highlight w:val="none"/>
          <w:lang w:eastAsia="zh-CN"/>
        </w:rPr>
        <w:t xml:space="preserve">.2 </w:t>
      </w:r>
      <w:r>
        <w:rPr>
          <w:rFonts w:hint="eastAsia" w:ascii="宋体" w:hAnsi="宋体"/>
          <w:sz w:val="24"/>
          <w:highlight w:val="none"/>
          <w:lang w:eastAsia="zh-CN"/>
        </w:rPr>
        <w:t>发包人与设计人联系信息</w:t>
      </w:r>
    </w:p>
    <w:p w14:paraId="4BF3E30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发包人接收文件的地点：</w:t>
      </w:r>
      <w:r>
        <w:rPr>
          <w:rFonts w:hint="eastAsia" w:ascii="宋体" w:hAnsi="宋体" w:cs="宋体"/>
          <w:sz w:val="24"/>
          <w:highlight w:val="none"/>
          <w:u w:val="single"/>
          <w:lang w:eastAsia="zh-CN"/>
        </w:rPr>
        <w:t> </w:t>
      </w:r>
      <w:r>
        <w:rPr>
          <w:rFonts w:ascii="宋体" w:hAnsi="宋体"/>
          <w:sz w:val="24"/>
          <w:highlight w:val="none"/>
          <w:lang w:eastAsia="zh-CN"/>
        </w:rPr>
        <w:t>；</w:t>
      </w:r>
    </w:p>
    <w:p w14:paraId="6659AF9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发包人指定的接收人为：</w:t>
      </w:r>
      <w:r>
        <w:rPr>
          <w:rFonts w:hint="eastAsia" w:ascii="宋体" w:hAnsi="宋体" w:cs="宋体"/>
          <w:sz w:val="24"/>
          <w:highlight w:val="none"/>
          <w:u w:val="single"/>
          <w:lang w:eastAsia="zh-CN"/>
        </w:rPr>
        <w:t> </w:t>
      </w:r>
      <w:r>
        <w:rPr>
          <w:rFonts w:hint="eastAsia" w:ascii="宋体" w:hAnsi="宋体"/>
          <w:sz w:val="24"/>
          <w:highlight w:val="none"/>
          <w:lang w:eastAsia="zh-CN"/>
        </w:rPr>
        <w:t>；</w:t>
      </w:r>
    </w:p>
    <w:p w14:paraId="19B19C6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发包人指定的联系电话及传真号码：</w:t>
      </w:r>
      <w:r>
        <w:rPr>
          <w:rFonts w:hint="eastAsia" w:ascii="宋体" w:hAnsi="宋体" w:cs="宋体"/>
          <w:sz w:val="24"/>
          <w:highlight w:val="none"/>
          <w:u w:val="single"/>
          <w:lang w:eastAsia="zh-CN"/>
        </w:rPr>
        <w:t></w:t>
      </w:r>
      <w:r>
        <w:rPr>
          <w:rFonts w:hint="eastAsia" w:ascii="宋体" w:hAnsi="宋体"/>
          <w:sz w:val="24"/>
          <w:highlight w:val="none"/>
          <w:lang w:eastAsia="zh-CN"/>
        </w:rPr>
        <w:t>；</w:t>
      </w:r>
    </w:p>
    <w:p w14:paraId="4DC9FAE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发包人指定的电子邮箱：</w:t>
      </w:r>
      <w:r>
        <w:rPr>
          <w:rFonts w:ascii="宋体" w:hAnsi="宋体"/>
          <w:sz w:val="24"/>
          <w:highlight w:val="none"/>
          <w:lang w:eastAsia="zh-CN"/>
        </w:rPr>
        <w:t>。</w:t>
      </w:r>
    </w:p>
    <w:p w14:paraId="58AA4CF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人接收文件的地点：</w:t>
      </w:r>
      <w:r>
        <w:rPr>
          <w:rFonts w:hint="eastAsia" w:ascii="宋体" w:hAnsi="宋体" w:cs="宋体"/>
          <w:sz w:val="24"/>
          <w:highlight w:val="none"/>
          <w:u w:val="single"/>
          <w:lang w:eastAsia="zh-CN"/>
        </w:rPr>
        <w:t></w:t>
      </w:r>
      <w:r>
        <w:rPr>
          <w:rFonts w:ascii="宋体" w:hAnsi="宋体"/>
          <w:sz w:val="24"/>
          <w:highlight w:val="none"/>
          <w:lang w:eastAsia="zh-CN"/>
        </w:rPr>
        <w:t>；</w:t>
      </w:r>
    </w:p>
    <w:p w14:paraId="1856DD7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设计</w:t>
      </w:r>
      <w:r>
        <w:rPr>
          <w:rFonts w:ascii="宋体" w:hAnsi="宋体"/>
          <w:sz w:val="24"/>
          <w:highlight w:val="none"/>
          <w:lang w:eastAsia="zh-CN"/>
        </w:rPr>
        <w:t>人指定的接收人为：</w:t>
      </w:r>
      <w:r>
        <w:rPr>
          <w:rFonts w:hint="eastAsia" w:ascii="宋体" w:hAnsi="宋体" w:cs="宋体"/>
          <w:sz w:val="24"/>
          <w:highlight w:val="none"/>
          <w:u w:val="single"/>
          <w:lang w:eastAsia="zh-CN"/>
        </w:rPr>
        <w:t></w:t>
      </w:r>
      <w:r>
        <w:rPr>
          <w:rFonts w:hint="eastAsia" w:ascii="宋体" w:hAnsi="宋体"/>
          <w:sz w:val="24"/>
          <w:highlight w:val="none"/>
          <w:lang w:eastAsia="zh-CN"/>
        </w:rPr>
        <w:t>；</w:t>
      </w:r>
    </w:p>
    <w:p w14:paraId="577C151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设计人指定的联系电话及传真号码：</w:t>
      </w:r>
      <w:r>
        <w:rPr>
          <w:rFonts w:hint="eastAsia" w:ascii="宋体" w:hAnsi="宋体" w:cs="宋体"/>
          <w:sz w:val="24"/>
          <w:highlight w:val="none"/>
          <w:u w:val="single"/>
          <w:lang w:eastAsia="zh-CN"/>
        </w:rPr>
        <w:t></w:t>
      </w:r>
      <w:r>
        <w:rPr>
          <w:rFonts w:hint="eastAsia" w:ascii="宋体" w:hAnsi="宋体"/>
          <w:sz w:val="24"/>
          <w:highlight w:val="none"/>
          <w:lang w:eastAsia="zh-CN"/>
        </w:rPr>
        <w:t>；</w:t>
      </w:r>
    </w:p>
    <w:p w14:paraId="4E42304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设计人指定的电子邮箱：</w:t>
      </w:r>
      <w:r>
        <w:rPr>
          <w:rFonts w:ascii="宋体" w:hAnsi="宋体"/>
          <w:sz w:val="24"/>
          <w:highlight w:val="none"/>
          <w:lang w:eastAsia="zh-CN"/>
        </w:rPr>
        <w:t>。</w:t>
      </w:r>
    </w:p>
    <w:p w14:paraId="5C42151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1054" w:name="_Toc481483929"/>
      <w:r>
        <w:rPr>
          <w:rFonts w:hint="eastAsia" w:ascii="宋体" w:hAnsi="宋体"/>
          <w:sz w:val="24"/>
          <w:highlight w:val="none"/>
          <w:lang w:eastAsia="zh-CN"/>
        </w:rPr>
        <w:t>1.8 保密</w:t>
      </w:r>
      <w:bookmarkEnd w:id="1054"/>
    </w:p>
    <w:p w14:paraId="6E2FE74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保密期限：</w:t>
      </w:r>
      <w:r>
        <w:rPr>
          <w:rFonts w:hint="eastAsia" w:ascii="宋体" w:hAnsi="宋体"/>
          <w:sz w:val="24"/>
          <w:highlight w:val="none"/>
          <w:u w:val="single"/>
          <w:lang w:eastAsia="zh-CN"/>
        </w:rPr>
        <w:t xml:space="preserve">     永久    </w:t>
      </w:r>
      <w:r>
        <w:rPr>
          <w:rFonts w:hint="eastAsia" w:ascii="宋体" w:hAnsi="宋体"/>
          <w:sz w:val="24"/>
          <w:highlight w:val="none"/>
          <w:lang w:eastAsia="zh-CN"/>
        </w:rPr>
        <w:t>。</w:t>
      </w:r>
    </w:p>
    <w:p w14:paraId="3EC8530E">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55" w:name="_Toc481483930"/>
      <w:r>
        <w:rPr>
          <w:rFonts w:ascii="宋体" w:hAnsi="宋体"/>
          <w:sz w:val="24"/>
          <w:highlight w:val="none"/>
          <w:lang w:eastAsia="zh-CN"/>
        </w:rPr>
        <w:t>2. 发包人</w:t>
      </w:r>
      <w:bookmarkEnd w:id="1055"/>
    </w:p>
    <w:p w14:paraId="262705D9">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2.1 发包人一般义务</w:t>
      </w:r>
    </w:p>
    <w:p w14:paraId="42180D6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2.1.3 发包人其他义务：</w:t>
      </w:r>
      <w:r>
        <w:rPr>
          <w:rFonts w:hint="eastAsia" w:ascii="宋体" w:hAnsi="宋体"/>
          <w:sz w:val="24"/>
          <w:highlight w:val="none"/>
          <w:u w:val="single"/>
          <w:lang w:eastAsia="zh-CN"/>
        </w:rPr>
        <w:t xml:space="preserve">    /   </w:t>
      </w:r>
      <w:r>
        <w:rPr>
          <w:rFonts w:hint="eastAsia" w:ascii="宋体" w:hAnsi="宋体"/>
          <w:sz w:val="24"/>
          <w:highlight w:val="none"/>
          <w:lang w:eastAsia="zh-CN"/>
        </w:rPr>
        <w:t>。</w:t>
      </w:r>
    </w:p>
    <w:p w14:paraId="2FC80642">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2.2 发</w:t>
      </w:r>
      <w:r>
        <w:rPr>
          <w:rFonts w:hint="eastAsia" w:ascii="宋体" w:hAnsi="宋体"/>
          <w:sz w:val="24"/>
          <w:highlight w:val="none"/>
          <w:lang w:eastAsia="zh-CN"/>
        </w:rPr>
        <w:t>包人代表</w:t>
      </w:r>
    </w:p>
    <w:p w14:paraId="27A4EEE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发包人代表：</w:t>
      </w:r>
    </w:p>
    <w:p w14:paraId="7D6D5D4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rPr>
      </w:pPr>
      <w:r>
        <w:rPr>
          <w:rFonts w:ascii="宋体" w:hAnsi="宋体"/>
          <w:sz w:val="24"/>
          <w:highlight w:val="none"/>
        </w:rPr>
        <w:t>姓    名：</w:t>
      </w:r>
      <w:r>
        <w:rPr>
          <w:rFonts w:hint="eastAsia" w:ascii="宋体" w:hAnsi="宋体" w:cs="宋体"/>
          <w:sz w:val="24"/>
          <w:highlight w:val="none"/>
          <w:u w:val="single"/>
        </w:rPr>
        <w:t>   </w:t>
      </w:r>
      <w:r>
        <w:rPr>
          <w:rFonts w:ascii="宋体" w:hAnsi="宋体"/>
          <w:sz w:val="24"/>
          <w:highlight w:val="none"/>
        </w:rPr>
        <w:t>；</w:t>
      </w:r>
    </w:p>
    <w:p w14:paraId="67A0F67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身份证号：</w:t>
      </w:r>
      <w:r>
        <w:rPr>
          <w:rFonts w:hint="eastAsia" w:ascii="宋体" w:hAnsi="宋体" w:cs="宋体"/>
          <w:sz w:val="24"/>
          <w:highlight w:val="none"/>
          <w:u w:val="single"/>
          <w:lang w:eastAsia="zh-CN"/>
        </w:rPr>
        <w:t>   </w:t>
      </w:r>
      <w:r>
        <w:rPr>
          <w:rFonts w:ascii="宋体" w:hAnsi="宋体"/>
          <w:sz w:val="24"/>
          <w:highlight w:val="none"/>
          <w:lang w:eastAsia="zh-CN"/>
        </w:rPr>
        <w:t>；</w:t>
      </w:r>
    </w:p>
    <w:p w14:paraId="251CF72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职    务：</w:t>
      </w:r>
      <w:r>
        <w:rPr>
          <w:rFonts w:hint="eastAsia" w:ascii="宋体" w:hAnsi="宋体" w:cs="宋体"/>
          <w:sz w:val="24"/>
          <w:highlight w:val="none"/>
          <w:u w:val="single"/>
          <w:lang w:eastAsia="zh-CN"/>
        </w:rPr>
        <w:t>    </w:t>
      </w:r>
      <w:r>
        <w:rPr>
          <w:rFonts w:ascii="宋体" w:hAnsi="宋体"/>
          <w:sz w:val="24"/>
          <w:highlight w:val="none"/>
          <w:lang w:eastAsia="zh-CN"/>
        </w:rPr>
        <w:t>；</w:t>
      </w:r>
    </w:p>
    <w:p w14:paraId="6342293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联系电话：</w:t>
      </w:r>
      <w:r>
        <w:rPr>
          <w:rFonts w:hint="eastAsia" w:ascii="宋体" w:hAnsi="宋体" w:cs="宋体"/>
          <w:sz w:val="24"/>
          <w:highlight w:val="none"/>
          <w:u w:val="single"/>
          <w:lang w:eastAsia="zh-CN"/>
        </w:rPr>
        <w:t>    </w:t>
      </w:r>
      <w:r>
        <w:rPr>
          <w:rFonts w:ascii="宋体" w:hAnsi="宋体"/>
          <w:sz w:val="24"/>
          <w:highlight w:val="none"/>
          <w:lang w:eastAsia="zh-CN"/>
        </w:rPr>
        <w:t>；</w:t>
      </w:r>
    </w:p>
    <w:p w14:paraId="7C334C6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电子信箱：</w:t>
      </w:r>
      <w:r>
        <w:rPr>
          <w:rFonts w:hint="eastAsia" w:ascii="宋体" w:hAnsi="宋体" w:cs="宋体"/>
          <w:sz w:val="24"/>
          <w:highlight w:val="none"/>
          <w:u w:val="single"/>
          <w:lang w:eastAsia="zh-CN"/>
        </w:rPr>
        <w:t>    </w:t>
      </w:r>
      <w:r>
        <w:rPr>
          <w:rFonts w:ascii="宋体" w:hAnsi="宋体"/>
          <w:sz w:val="24"/>
          <w:highlight w:val="none"/>
          <w:lang w:eastAsia="zh-CN"/>
        </w:rPr>
        <w:t>；</w:t>
      </w:r>
    </w:p>
    <w:p w14:paraId="5708466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rPr>
      </w:pPr>
      <w:r>
        <w:rPr>
          <w:rFonts w:ascii="宋体" w:hAnsi="宋体"/>
          <w:sz w:val="24"/>
          <w:highlight w:val="none"/>
        </w:rPr>
        <w:t>通信地址：</w:t>
      </w:r>
      <w:r>
        <w:rPr>
          <w:rFonts w:hint="eastAsia" w:ascii="宋体" w:hAnsi="宋体" w:cs="宋体"/>
          <w:sz w:val="24"/>
          <w:highlight w:val="none"/>
          <w:u w:val="single"/>
        </w:rPr>
        <w:t> </w:t>
      </w:r>
      <w:r>
        <w:rPr>
          <w:rFonts w:ascii="宋体" w:hAnsi="宋体"/>
          <w:sz w:val="24"/>
          <w:highlight w:val="none"/>
        </w:rPr>
        <w:t>。</w:t>
      </w:r>
    </w:p>
    <w:p w14:paraId="7381652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发包人对发包人代表的授权范围如下：</w:t>
      </w:r>
      <w:r>
        <w:rPr>
          <w:rFonts w:ascii="宋体" w:hAnsi="宋体"/>
          <w:sz w:val="24"/>
          <w:highlight w:val="none"/>
          <w:u w:val="single"/>
          <w:lang w:eastAsia="zh-CN"/>
        </w:rPr>
        <w:t>签订所有与本</w:t>
      </w:r>
      <w:r>
        <w:rPr>
          <w:rFonts w:hint="eastAsia" w:ascii="宋体" w:hAnsi="宋体"/>
          <w:sz w:val="24"/>
          <w:highlight w:val="none"/>
          <w:u w:val="single"/>
          <w:lang w:eastAsia="zh-CN"/>
        </w:rPr>
        <w:t>合同履行</w:t>
      </w:r>
      <w:r>
        <w:rPr>
          <w:rFonts w:ascii="宋体" w:hAnsi="宋体"/>
          <w:sz w:val="24"/>
          <w:highlight w:val="none"/>
          <w:u w:val="single"/>
          <w:lang w:eastAsia="zh-CN"/>
        </w:rPr>
        <w:t>有关的文件</w:t>
      </w:r>
      <w:r>
        <w:rPr>
          <w:rFonts w:ascii="宋体" w:hAnsi="宋体"/>
          <w:sz w:val="24"/>
          <w:highlight w:val="none"/>
          <w:lang w:eastAsia="zh-CN"/>
        </w:rPr>
        <w:t>。</w:t>
      </w:r>
    </w:p>
    <w:p w14:paraId="4611BE6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发包人更换发包人代表的，应当提前</w:t>
      </w:r>
      <w:r>
        <w:rPr>
          <w:rFonts w:hint="eastAsia" w:ascii="宋体" w:hAnsi="宋体"/>
          <w:sz w:val="24"/>
          <w:highlight w:val="none"/>
          <w:u w:val="single"/>
          <w:lang w:eastAsia="zh-CN"/>
        </w:rPr>
        <w:t xml:space="preserve"> 7 </w:t>
      </w:r>
      <w:r>
        <w:rPr>
          <w:rFonts w:hint="eastAsia" w:ascii="宋体" w:hAnsi="宋体"/>
          <w:sz w:val="24"/>
          <w:highlight w:val="none"/>
          <w:lang w:eastAsia="zh-CN"/>
        </w:rPr>
        <w:t>天书面通知设计人。</w:t>
      </w:r>
    </w:p>
    <w:p w14:paraId="31C1D1AE">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2.</w:t>
      </w:r>
      <w:r>
        <w:rPr>
          <w:rFonts w:hint="eastAsia" w:ascii="宋体" w:hAnsi="宋体"/>
          <w:sz w:val="24"/>
          <w:highlight w:val="none"/>
          <w:lang w:eastAsia="zh-CN"/>
        </w:rPr>
        <w:t>3发包人决定</w:t>
      </w:r>
    </w:p>
    <w:p w14:paraId="7395C16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2.</w:t>
      </w:r>
      <w:r>
        <w:rPr>
          <w:rFonts w:hint="eastAsia" w:ascii="宋体" w:hAnsi="宋体"/>
          <w:sz w:val="24"/>
          <w:highlight w:val="none"/>
          <w:lang w:eastAsia="zh-CN"/>
        </w:rPr>
        <w:t>3</w:t>
      </w:r>
      <w:r>
        <w:rPr>
          <w:rFonts w:ascii="宋体" w:hAnsi="宋体"/>
          <w:sz w:val="24"/>
          <w:highlight w:val="none"/>
          <w:lang w:eastAsia="zh-CN"/>
        </w:rPr>
        <w:t>.</w:t>
      </w:r>
      <w:r>
        <w:rPr>
          <w:rFonts w:hint="eastAsia" w:ascii="宋体" w:hAnsi="宋体"/>
          <w:sz w:val="24"/>
          <w:highlight w:val="none"/>
          <w:lang w:eastAsia="zh-CN"/>
        </w:rPr>
        <w:t>2发包人应在</w:t>
      </w:r>
      <w:r>
        <w:rPr>
          <w:rFonts w:hint="eastAsia" w:ascii="宋体" w:hAnsi="宋体"/>
          <w:sz w:val="24"/>
          <w:highlight w:val="none"/>
          <w:u w:val="single"/>
          <w:lang w:eastAsia="zh-CN"/>
        </w:rPr>
        <w:t>7</w:t>
      </w:r>
      <w:r>
        <w:rPr>
          <w:rFonts w:hint="eastAsia" w:ascii="宋体" w:hAnsi="宋体"/>
          <w:sz w:val="24"/>
          <w:highlight w:val="none"/>
          <w:lang w:eastAsia="zh-CN"/>
        </w:rPr>
        <w:t>天内对设计人书面提出的事项作出书面决定</w:t>
      </w:r>
      <w:r>
        <w:rPr>
          <w:rFonts w:ascii="宋体" w:hAnsi="宋体"/>
          <w:sz w:val="24"/>
          <w:highlight w:val="none"/>
          <w:lang w:eastAsia="zh-CN"/>
        </w:rPr>
        <w:t>。</w:t>
      </w:r>
    </w:p>
    <w:p w14:paraId="532940F1">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56" w:name="_Toc481483931"/>
      <w:r>
        <w:rPr>
          <w:rFonts w:ascii="宋体" w:hAnsi="宋体"/>
          <w:sz w:val="24"/>
          <w:highlight w:val="none"/>
          <w:lang w:eastAsia="zh-CN"/>
        </w:rPr>
        <w:t xml:space="preserve">3. </w:t>
      </w:r>
      <w:r>
        <w:rPr>
          <w:rFonts w:hint="eastAsia" w:ascii="宋体" w:hAnsi="宋体"/>
          <w:sz w:val="24"/>
          <w:highlight w:val="none"/>
          <w:lang w:eastAsia="zh-CN"/>
        </w:rPr>
        <w:t>设计</w:t>
      </w:r>
      <w:r>
        <w:rPr>
          <w:rFonts w:ascii="宋体" w:hAnsi="宋体"/>
          <w:sz w:val="24"/>
          <w:highlight w:val="none"/>
          <w:lang w:eastAsia="zh-CN"/>
        </w:rPr>
        <w:t>人</w:t>
      </w:r>
      <w:bookmarkEnd w:id="1056"/>
    </w:p>
    <w:p w14:paraId="70AD4420">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left="1007" w:leftChars="228" w:hanging="528" w:hangingChars="220"/>
        <w:textAlignment w:val="baseline"/>
        <w:outlineLvl w:val="4"/>
        <w:rPr>
          <w:rFonts w:ascii="宋体" w:hAnsi="宋体"/>
          <w:sz w:val="24"/>
          <w:highlight w:val="none"/>
          <w:lang w:eastAsia="zh-CN"/>
        </w:rPr>
      </w:pPr>
      <w:bookmarkStart w:id="1057" w:name="_Toc481483932"/>
      <w:r>
        <w:rPr>
          <w:rFonts w:hint="eastAsia" w:ascii="宋体" w:hAnsi="宋体"/>
          <w:sz w:val="24"/>
          <w:highlight w:val="none"/>
          <w:lang w:eastAsia="zh-CN"/>
        </w:rPr>
        <w:t>3.1 设计人一般义务</w:t>
      </w:r>
      <w:bookmarkEnd w:id="1057"/>
    </w:p>
    <w:p w14:paraId="421B7304">
      <w:pPr>
        <w:keepNext/>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3.1.1 设计人</w:t>
      </w:r>
      <w:r>
        <w:rPr>
          <w:rFonts w:hint="eastAsia" w:ascii="宋体" w:hAnsi="宋体"/>
          <w:sz w:val="24"/>
          <w:highlight w:val="none"/>
          <w:u w:val="single"/>
          <w:lang w:eastAsia="zh-CN"/>
        </w:rPr>
        <w:t xml:space="preserve">  需  </w:t>
      </w:r>
      <w:r>
        <w:rPr>
          <w:rFonts w:hint="eastAsia" w:ascii="宋体" w:hAnsi="宋体"/>
          <w:sz w:val="24"/>
          <w:highlight w:val="none"/>
          <w:lang w:eastAsia="zh-CN"/>
        </w:rPr>
        <w:t>（需/不需）配合发包人</w:t>
      </w:r>
      <w:r>
        <w:rPr>
          <w:rFonts w:ascii="宋体" w:hAnsi="宋体"/>
          <w:sz w:val="24"/>
          <w:highlight w:val="none"/>
          <w:lang w:eastAsia="zh-CN"/>
        </w:rPr>
        <w:t>办理</w:t>
      </w:r>
      <w:r>
        <w:rPr>
          <w:rFonts w:hint="eastAsia" w:ascii="宋体" w:hAnsi="宋体"/>
          <w:sz w:val="24"/>
          <w:highlight w:val="none"/>
          <w:lang w:eastAsia="zh-CN"/>
        </w:rPr>
        <w:t>有关</w:t>
      </w:r>
      <w:r>
        <w:rPr>
          <w:rFonts w:ascii="宋体" w:hAnsi="宋体"/>
          <w:sz w:val="24"/>
          <w:highlight w:val="none"/>
          <w:lang w:eastAsia="zh-CN"/>
        </w:rPr>
        <w:t>许可、批准或备案</w:t>
      </w:r>
      <w:r>
        <w:rPr>
          <w:rFonts w:hint="eastAsia" w:ascii="宋体" w:hAnsi="宋体"/>
          <w:sz w:val="24"/>
          <w:highlight w:val="none"/>
          <w:lang w:eastAsia="zh-CN"/>
        </w:rPr>
        <w:t>手续。</w:t>
      </w:r>
    </w:p>
    <w:p w14:paraId="32182FC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3.1.3 设计人其他义务：</w:t>
      </w:r>
      <w:r>
        <w:rPr>
          <w:rFonts w:hint="eastAsia" w:ascii="宋体" w:hAnsi="宋体"/>
          <w:sz w:val="24"/>
          <w:highlight w:val="none"/>
          <w:u w:val="single"/>
          <w:lang w:eastAsia="zh-CN"/>
        </w:rPr>
        <w:t xml:space="preserve">    /   </w:t>
      </w:r>
      <w:r>
        <w:rPr>
          <w:rFonts w:hint="eastAsia" w:ascii="宋体" w:hAnsi="宋体"/>
          <w:sz w:val="24"/>
          <w:highlight w:val="none"/>
          <w:lang w:eastAsia="zh-CN"/>
        </w:rPr>
        <w:t>。</w:t>
      </w:r>
    </w:p>
    <w:p w14:paraId="64EEB30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left="1007" w:leftChars="228" w:hanging="528" w:hangingChars="220"/>
        <w:textAlignment w:val="baseline"/>
        <w:outlineLvl w:val="4"/>
        <w:rPr>
          <w:rFonts w:ascii="宋体" w:hAnsi="宋体"/>
          <w:sz w:val="24"/>
          <w:highlight w:val="none"/>
          <w:lang w:eastAsia="zh-CN"/>
        </w:rPr>
      </w:pPr>
      <w:bookmarkStart w:id="1058" w:name="_Toc481483933"/>
      <w:r>
        <w:rPr>
          <w:rFonts w:ascii="宋体" w:hAnsi="宋体"/>
          <w:sz w:val="24"/>
          <w:highlight w:val="none"/>
          <w:lang w:eastAsia="zh-CN"/>
        </w:rPr>
        <w:t>3.2 项目负责人</w:t>
      </w:r>
      <w:bookmarkEnd w:id="1058"/>
    </w:p>
    <w:p w14:paraId="3456C81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3.2.1 项目负责人</w:t>
      </w:r>
    </w:p>
    <w:p w14:paraId="00461AA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姓    名：</w:t>
      </w:r>
      <w:r>
        <w:rPr>
          <w:rFonts w:hint="eastAsia" w:ascii="宋体" w:hAnsi="宋体" w:cs="宋体"/>
          <w:sz w:val="24"/>
          <w:highlight w:val="none"/>
          <w:u w:val="single"/>
          <w:lang w:eastAsia="zh-CN"/>
        </w:rPr>
        <w:t>   </w:t>
      </w:r>
      <w:r>
        <w:rPr>
          <w:rFonts w:ascii="宋体" w:hAnsi="宋体"/>
          <w:sz w:val="24"/>
          <w:highlight w:val="none"/>
          <w:lang w:eastAsia="zh-CN"/>
        </w:rPr>
        <w:t>；</w:t>
      </w:r>
    </w:p>
    <w:p w14:paraId="1C7A4B4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执业资格</w:t>
      </w:r>
      <w:r>
        <w:rPr>
          <w:rFonts w:hint="eastAsia" w:ascii="宋体" w:hAnsi="宋体"/>
          <w:sz w:val="24"/>
          <w:highlight w:val="none"/>
          <w:lang w:eastAsia="zh-CN"/>
        </w:rPr>
        <w:t>及</w:t>
      </w:r>
      <w:r>
        <w:rPr>
          <w:rFonts w:ascii="宋体" w:hAnsi="宋体"/>
          <w:sz w:val="24"/>
          <w:highlight w:val="none"/>
          <w:lang w:eastAsia="zh-CN"/>
        </w:rPr>
        <w:t>等级：</w:t>
      </w:r>
      <w:r>
        <w:rPr>
          <w:rFonts w:hint="eastAsia" w:ascii="宋体" w:hAnsi="宋体" w:cs="宋体"/>
          <w:sz w:val="24"/>
          <w:highlight w:val="none"/>
          <w:u w:val="single"/>
          <w:lang w:eastAsia="zh-CN"/>
        </w:rPr>
        <w:t>   </w:t>
      </w:r>
      <w:r>
        <w:rPr>
          <w:rFonts w:ascii="宋体" w:hAnsi="宋体"/>
          <w:sz w:val="24"/>
          <w:highlight w:val="none"/>
          <w:lang w:eastAsia="zh-CN"/>
        </w:rPr>
        <w:t>；</w:t>
      </w:r>
    </w:p>
    <w:p w14:paraId="1AA6698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注册证书号：</w:t>
      </w:r>
      <w:r>
        <w:rPr>
          <w:rFonts w:hint="eastAsia" w:ascii="宋体" w:hAnsi="宋体" w:cs="宋体"/>
          <w:sz w:val="24"/>
          <w:highlight w:val="none"/>
          <w:u w:val="single"/>
          <w:lang w:eastAsia="zh-CN"/>
        </w:rPr>
        <w:t> </w:t>
      </w:r>
      <w:r>
        <w:rPr>
          <w:rFonts w:ascii="宋体" w:hAnsi="宋体"/>
          <w:sz w:val="24"/>
          <w:highlight w:val="none"/>
          <w:lang w:eastAsia="zh-CN"/>
        </w:rPr>
        <w:t>；</w:t>
      </w:r>
    </w:p>
    <w:p w14:paraId="7D2BA25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联系电话：</w:t>
      </w:r>
      <w:r>
        <w:rPr>
          <w:rFonts w:hint="eastAsia" w:ascii="宋体" w:hAnsi="宋体" w:cs="宋体"/>
          <w:sz w:val="24"/>
          <w:highlight w:val="none"/>
          <w:u w:val="single"/>
          <w:lang w:eastAsia="zh-CN"/>
        </w:rPr>
        <w:t>   </w:t>
      </w:r>
      <w:r>
        <w:rPr>
          <w:rFonts w:ascii="宋体" w:hAnsi="宋体"/>
          <w:sz w:val="24"/>
          <w:highlight w:val="none"/>
          <w:lang w:eastAsia="zh-CN"/>
        </w:rPr>
        <w:t>；</w:t>
      </w:r>
    </w:p>
    <w:p w14:paraId="0DFF707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电子信箱：</w:t>
      </w:r>
      <w:r>
        <w:rPr>
          <w:rFonts w:hint="eastAsia" w:ascii="宋体" w:hAnsi="宋体" w:cs="宋体"/>
          <w:sz w:val="24"/>
          <w:highlight w:val="none"/>
          <w:u w:val="single"/>
          <w:lang w:eastAsia="zh-CN"/>
        </w:rPr>
        <w:t>   </w:t>
      </w:r>
      <w:r>
        <w:rPr>
          <w:rFonts w:ascii="宋体" w:hAnsi="宋体"/>
          <w:sz w:val="24"/>
          <w:highlight w:val="none"/>
          <w:lang w:eastAsia="zh-CN"/>
        </w:rPr>
        <w:t>；</w:t>
      </w:r>
    </w:p>
    <w:p w14:paraId="1B8B74E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rPr>
      </w:pPr>
      <w:r>
        <w:rPr>
          <w:rFonts w:ascii="宋体" w:hAnsi="宋体"/>
          <w:sz w:val="24"/>
          <w:highlight w:val="none"/>
        </w:rPr>
        <w:t>通信地址：</w:t>
      </w:r>
      <w:r>
        <w:rPr>
          <w:rFonts w:hint="eastAsia" w:ascii="宋体" w:hAnsi="宋体" w:cs="宋体"/>
          <w:sz w:val="24"/>
          <w:highlight w:val="none"/>
          <w:u w:val="single"/>
        </w:rPr>
        <w:t>   </w:t>
      </w:r>
      <w:r>
        <w:rPr>
          <w:rFonts w:hint="eastAsia" w:ascii="宋体" w:hAnsi="宋体"/>
          <w:sz w:val="24"/>
          <w:highlight w:val="none"/>
        </w:rPr>
        <w:t>。</w:t>
      </w:r>
    </w:p>
    <w:p w14:paraId="5010A7A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人对项目负责人的授权范围如下：</w:t>
      </w:r>
      <w:r>
        <w:rPr>
          <w:rFonts w:ascii="宋体" w:hAnsi="宋体"/>
          <w:sz w:val="24"/>
          <w:highlight w:val="none"/>
          <w:u w:val="single"/>
          <w:lang w:eastAsia="zh-CN"/>
        </w:rPr>
        <w:t>签订所有与本</w:t>
      </w:r>
      <w:r>
        <w:rPr>
          <w:rFonts w:hint="eastAsia" w:ascii="宋体" w:hAnsi="宋体"/>
          <w:sz w:val="24"/>
          <w:highlight w:val="none"/>
          <w:u w:val="single"/>
          <w:lang w:eastAsia="zh-CN"/>
        </w:rPr>
        <w:t>合同履行</w:t>
      </w:r>
      <w:r>
        <w:rPr>
          <w:rFonts w:ascii="宋体" w:hAnsi="宋体"/>
          <w:sz w:val="24"/>
          <w:highlight w:val="none"/>
          <w:u w:val="single"/>
          <w:lang w:eastAsia="zh-CN"/>
        </w:rPr>
        <w:t>有关的文件</w:t>
      </w:r>
      <w:r>
        <w:rPr>
          <w:rFonts w:ascii="宋体" w:hAnsi="宋体"/>
          <w:sz w:val="24"/>
          <w:highlight w:val="none"/>
          <w:lang w:eastAsia="zh-CN"/>
        </w:rPr>
        <w:t>。</w:t>
      </w:r>
    </w:p>
    <w:p w14:paraId="29FD3E9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3.2.</w:t>
      </w:r>
      <w:r>
        <w:rPr>
          <w:rFonts w:hint="eastAsia" w:ascii="宋体" w:hAnsi="宋体"/>
          <w:sz w:val="24"/>
          <w:highlight w:val="none"/>
          <w:lang w:eastAsia="zh-CN"/>
        </w:rPr>
        <w:t>2 设计人更换项目负责人的，应提前</w:t>
      </w:r>
      <w:r>
        <w:rPr>
          <w:rFonts w:hint="eastAsia" w:ascii="宋体" w:hAnsi="宋体"/>
          <w:sz w:val="24"/>
          <w:highlight w:val="none"/>
          <w:u w:val="single"/>
          <w:lang w:eastAsia="zh-CN"/>
        </w:rPr>
        <w:t xml:space="preserve"> 7 </w:t>
      </w:r>
      <w:r>
        <w:rPr>
          <w:rFonts w:hint="eastAsia" w:ascii="宋体" w:hAnsi="宋体"/>
          <w:sz w:val="24"/>
          <w:highlight w:val="none"/>
          <w:lang w:eastAsia="zh-CN"/>
        </w:rPr>
        <w:t>天书面通知发包人并取得发包人同意。</w:t>
      </w:r>
    </w:p>
    <w:p w14:paraId="7356D6C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人擅自更换项目负责人的违约责任：</w:t>
      </w:r>
      <w:r>
        <w:rPr>
          <w:rFonts w:hint="eastAsia" w:ascii="宋体" w:hAnsi="宋体"/>
          <w:sz w:val="24"/>
          <w:highlight w:val="none"/>
          <w:u w:val="single"/>
          <w:lang w:eastAsia="zh-CN"/>
        </w:rPr>
        <w:t>设计人向发包人支付2万元/人/次的违约金</w:t>
      </w:r>
    </w:p>
    <w:p w14:paraId="657BA6A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3.2.</w:t>
      </w:r>
      <w:r>
        <w:rPr>
          <w:rFonts w:hint="eastAsia" w:ascii="宋体" w:hAnsi="宋体"/>
          <w:sz w:val="24"/>
          <w:highlight w:val="none"/>
          <w:lang w:eastAsia="zh-CN"/>
        </w:rPr>
        <w:t>3 设计人应在收到发包人书面更换项目负责人通知后</w:t>
      </w:r>
      <w:r>
        <w:rPr>
          <w:rFonts w:hint="eastAsia" w:ascii="宋体" w:hAnsi="宋体"/>
          <w:sz w:val="24"/>
          <w:highlight w:val="none"/>
          <w:u w:val="single"/>
          <w:lang w:eastAsia="zh-CN"/>
        </w:rPr>
        <w:t xml:space="preserve">   7   </w:t>
      </w:r>
      <w:r>
        <w:rPr>
          <w:rFonts w:hint="eastAsia" w:ascii="宋体" w:hAnsi="宋体"/>
          <w:sz w:val="24"/>
          <w:highlight w:val="none"/>
          <w:lang w:eastAsia="zh-CN"/>
        </w:rPr>
        <w:t>天内更换项目负责人。</w:t>
      </w:r>
    </w:p>
    <w:p w14:paraId="53B449D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w:t>
      </w:r>
      <w:r>
        <w:rPr>
          <w:rFonts w:ascii="宋体" w:hAnsi="宋体"/>
          <w:sz w:val="24"/>
          <w:highlight w:val="none"/>
          <w:lang w:eastAsia="zh-CN"/>
        </w:rPr>
        <w:t>人无正当理由拒绝更换</w:t>
      </w:r>
      <w:r>
        <w:rPr>
          <w:rFonts w:hint="eastAsia" w:ascii="宋体" w:hAnsi="宋体"/>
          <w:sz w:val="24"/>
          <w:highlight w:val="none"/>
          <w:lang w:eastAsia="zh-CN"/>
        </w:rPr>
        <w:t>项目负责人</w:t>
      </w:r>
      <w:r>
        <w:rPr>
          <w:rFonts w:ascii="宋体" w:hAnsi="宋体"/>
          <w:sz w:val="24"/>
          <w:highlight w:val="none"/>
          <w:lang w:eastAsia="zh-CN"/>
        </w:rPr>
        <w:t>的违约责任：</w:t>
      </w:r>
      <w:r>
        <w:rPr>
          <w:rFonts w:hint="eastAsia" w:ascii="宋体" w:hAnsi="宋体"/>
          <w:sz w:val="24"/>
          <w:highlight w:val="none"/>
          <w:u w:val="single"/>
          <w:lang w:eastAsia="zh-CN"/>
        </w:rPr>
        <w:t xml:space="preserve"> 设计人向发包人支付2万元/人/次的违约金 </w:t>
      </w:r>
      <w:r>
        <w:rPr>
          <w:rFonts w:hint="eastAsia" w:ascii="宋体" w:hAnsi="宋体"/>
          <w:sz w:val="24"/>
          <w:highlight w:val="none"/>
          <w:lang w:eastAsia="zh-CN"/>
        </w:rPr>
        <w:t>。</w:t>
      </w:r>
    </w:p>
    <w:p w14:paraId="46810D9A">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left="1007" w:leftChars="228" w:hanging="528" w:hangingChars="220"/>
        <w:textAlignment w:val="baseline"/>
        <w:outlineLvl w:val="4"/>
        <w:rPr>
          <w:rFonts w:ascii="宋体" w:hAnsi="宋体"/>
          <w:sz w:val="24"/>
          <w:highlight w:val="none"/>
          <w:lang w:eastAsia="zh-CN"/>
        </w:rPr>
      </w:pPr>
      <w:bookmarkStart w:id="1059" w:name="_Toc481483934"/>
      <w:r>
        <w:rPr>
          <w:rFonts w:ascii="宋体" w:hAnsi="宋体"/>
          <w:sz w:val="24"/>
          <w:highlight w:val="none"/>
          <w:lang w:eastAsia="zh-CN"/>
        </w:rPr>
        <w:t xml:space="preserve">3.3 </w:t>
      </w:r>
      <w:r>
        <w:rPr>
          <w:rFonts w:hint="eastAsia" w:ascii="宋体" w:hAnsi="宋体"/>
          <w:sz w:val="24"/>
          <w:highlight w:val="none"/>
          <w:lang w:eastAsia="zh-CN"/>
        </w:rPr>
        <w:t>设计</w:t>
      </w:r>
      <w:r>
        <w:rPr>
          <w:rFonts w:ascii="宋体" w:hAnsi="宋体"/>
          <w:sz w:val="24"/>
          <w:highlight w:val="none"/>
          <w:lang w:eastAsia="zh-CN"/>
        </w:rPr>
        <w:t>人人员</w:t>
      </w:r>
      <w:bookmarkEnd w:id="1059"/>
    </w:p>
    <w:p w14:paraId="5FF3A0A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3.3.1 </w:t>
      </w:r>
      <w:r>
        <w:rPr>
          <w:rFonts w:hint="eastAsia" w:ascii="宋体" w:hAnsi="宋体"/>
          <w:sz w:val="24"/>
          <w:highlight w:val="none"/>
          <w:lang w:eastAsia="zh-CN"/>
        </w:rPr>
        <w:t>设计</w:t>
      </w:r>
      <w:r>
        <w:rPr>
          <w:rFonts w:ascii="宋体" w:hAnsi="宋体"/>
          <w:sz w:val="24"/>
          <w:highlight w:val="none"/>
          <w:lang w:eastAsia="zh-CN"/>
        </w:rPr>
        <w:t>人提交项目管理机构及人员安排报告的期限</w:t>
      </w:r>
      <w:r>
        <w:rPr>
          <w:rFonts w:hint="eastAsia" w:ascii="宋体" w:hAnsi="宋体"/>
          <w:sz w:val="24"/>
          <w:highlight w:val="none"/>
          <w:u w:val="single"/>
          <w:lang w:eastAsia="zh-CN"/>
        </w:rPr>
        <w:t xml:space="preserve"> 按照发包人要求</w:t>
      </w:r>
      <w:r>
        <w:rPr>
          <w:rFonts w:hint="eastAsia" w:ascii="宋体" w:hAnsi="宋体"/>
          <w:sz w:val="24"/>
          <w:highlight w:val="none"/>
          <w:lang w:eastAsia="zh-CN"/>
        </w:rPr>
        <w:t>。</w:t>
      </w:r>
    </w:p>
    <w:p w14:paraId="2066894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 xml:space="preserve">3.3.3 </w:t>
      </w:r>
      <w:r>
        <w:rPr>
          <w:rFonts w:hint="eastAsia" w:ascii="宋体" w:hAnsi="宋体"/>
          <w:sz w:val="24"/>
          <w:highlight w:val="none"/>
          <w:lang w:eastAsia="zh-CN"/>
        </w:rPr>
        <w:t>设计</w:t>
      </w:r>
      <w:r>
        <w:rPr>
          <w:rFonts w:ascii="宋体" w:hAnsi="宋体"/>
          <w:sz w:val="24"/>
          <w:highlight w:val="none"/>
          <w:lang w:eastAsia="zh-CN"/>
        </w:rPr>
        <w:t>人无正当理由拒绝撤换主要</w:t>
      </w:r>
      <w:r>
        <w:rPr>
          <w:rFonts w:hint="eastAsia" w:ascii="宋体" w:hAnsi="宋体"/>
          <w:sz w:val="24"/>
          <w:highlight w:val="none"/>
          <w:lang w:eastAsia="zh-CN"/>
        </w:rPr>
        <w:t>设计</w:t>
      </w:r>
      <w:r>
        <w:rPr>
          <w:rFonts w:ascii="宋体" w:hAnsi="宋体"/>
          <w:sz w:val="24"/>
          <w:highlight w:val="none"/>
          <w:lang w:eastAsia="zh-CN"/>
        </w:rPr>
        <w:t>人员的违约责任：</w:t>
      </w:r>
      <w:r>
        <w:rPr>
          <w:rFonts w:hint="eastAsia" w:ascii="宋体" w:hAnsi="宋体"/>
          <w:sz w:val="24"/>
          <w:highlight w:val="none"/>
          <w:u w:val="single"/>
          <w:lang w:eastAsia="zh-CN"/>
        </w:rPr>
        <w:t xml:space="preserve"> 设计人向发包人支付2万元/人/次的违约金 </w:t>
      </w:r>
      <w:r>
        <w:rPr>
          <w:rFonts w:hint="eastAsia" w:ascii="宋体" w:hAnsi="宋体"/>
          <w:sz w:val="24"/>
          <w:highlight w:val="none"/>
          <w:lang w:eastAsia="zh-CN"/>
        </w:rPr>
        <w:t>。</w:t>
      </w:r>
    </w:p>
    <w:p w14:paraId="18ADFAA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r>
        <w:rPr>
          <w:rFonts w:ascii="宋体" w:hAnsi="宋体"/>
          <w:b/>
          <w:sz w:val="24"/>
          <w:highlight w:val="none"/>
          <w:lang w:eastAsia="zh-CN"/>
        </w:rPr>
        <w:t>3.</w:t>
      </w:r>
      <w:r>
        <w:rPr>
          <w:rFonts w:hint="eastAsia" w:ascii="宋体" w:hAnsi="宋体"/>
          <w:b/>
          <w:sz w:val="24"/>
          <w:highlight w:val="none"/>
          <w:lang w:eastAsia="zh-CN"/>
        </w:rPr>
        <w:t>4设计</w:t>
      </w:r>
      <w:r>
        <w:rPr>
          <w:rFonts w:ascii="宋体" w:hAnsi="宋体"/>
          <w:b/>
          <w:sz w:val="24"/>
          <w:highlight w:val="none"/>
          <w:lang w:eastAsia="zh-CN"/>
        </w:rPr>
        <w:t>分包</w:t>
      </w:r>
    </w:p>
    <w:p w14:paraId="6575D4E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4</w:t>
      </w:r>
      <w:r>
        <w:rPr>
          <w:rFonts w:ascii="宋体" w:hAnsi="宋体"/>
          <w:sz w:val="24"/>
          <w:highlight w:val="none"/>
          <w:lang w:eastAsia="zh-CN"/>
        </w:rPr>
        <w:t xml:space="preserve">.1 </w:t>
      </w:r>
      <w:r>
        <w:rPr>
          <w:rFonts w:hint="eastAsia" w:ascii="宋体" w:hAnsi="宋体"/>
          <w:sz w:val="24"/>
          <w:highlight w:val="none"/>
          <w:lang w:eastAsia="zh-CN"/>
        </w:rPr>
        <w:t>设计</w:t>
      </w:r>
      <w:r>
        <w:rPr>
          <w:rFonts w:ascii="宋体" w:hAnsi="宋体"/>
          <w:sz w:val="24"/>
          <w:highlight w:val="none"/>
          <w:lang w:eastAsia="zh-CN"/>
        </w:rPr>
        <w:t>分包的一般约定</w:t>
      </w:r>
    </w:p>
    <w:p w14:paraId="74755B8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禁止</w:t>
      </w:r>
      <w:r>
        <w:rPr>
          <w:rFonts w:hint="eastAsia" w:ascii="宋体" w:hAnsi="宋体"/>
          <w:sz w:val="24"/>
          <w:highlight w:val="none"/>
          <w:lang w:eastAsia="zh-CN"/>
        </w:rPr>
        <w:t>设计</w:t>
      </w:r>
      <w:r>
        <w:rPr>
          <w:rFonts w:ascii="宋体" w:hAnsi="宋体"/>
          <w:sz w:val="24"/>
          <w:highlight w:val="none"/>
          <w:lang w:eastAsia="zh-CN"/>
        </w:rPr>
        <w:t>分包的工程包括：</w:t>
      </w:r>
      <w:r>
        <w:rPr>
          <w:rFonts w:hint="eastAsia" w:ascii="宋体" w:hAnsi="宋体"/>
          <w:sz w:val="24"/>
          <w:highlight w:val="none"/>
          <w:u w:val="single"/>
          <w:lang w:eastAsia="zh-CN"/>
        </w:rPr>
        <w:t>未经过发包人书面同意分包的工程</w:t>
      </w:r>
      <w:r>
        <w:rPr>
          <w:rFonts w:ascii="宋体" w:hAnsi="宋体"/>
          <w:sz w:val="24"/>
          <w:highlight w:val="none"/>
          <w:lang w:eastAsia="zh-CN"/>
        </w:rPr>
        <w:t>。</w:t>
      </w:r>
    </w:p>
    <w:p w14:paraId="55458AC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主体结构、关键性工作的范围：</w:t>
      </w:r>
      <w:r>
        <w:rPr>
          <w:rFonts w:hint="eastAsia" w:ascii="宋体" w:hAnsi="宋体"/>
          <w:sz w:val="24"/>
          <w:highlight w:val="none"/>
          <w:u w:val="single"/>
          <w:lang w:eastAsia="zh-CN"/>
        </w:rPr>
        <w:t>执行合同协议书中</w:t>
      </w:r>
      <w:r>
        <w:rPr>
          <w:rFonts w:ascii="宋体" w:hAnsi="宋体"/>
          <w:sz w:val="24"/>
          <w:highlight w:val="none"/>
          <w:lang w:eastAsia="zh-CN"/>
        </w:rPr>
        <w:t>。</w:t>
      </w:r>
    </w:p>
    <w:p w14:paraId="67E9153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4</w:t>
      </w:r>
      <w:r>
        <w:rPr>
          <w:rFonts w:ascii="宋体" w:hAnsi="宋体"/>
          <w:sz w:val="24"/>
          <w:highlight w:val="none"/>
          <w:lang w:eastAsia="zh-CN"/>
        </w:rPr>
        <w:t>.2</w:t>
      </w:r>
      <w:r>
        <w:rPr>
          <w:rFonts w:hint="eastAsia" w:ascii="宋体" w:hAnsi="宋体"/>
          <w:sz w:val="24"/>
          <w:highlight w:val="none"/>
          <w:lang w:eastAsia="zh-CN"/>
        </w:rPr>
        <w:t>设计</w:t>
      </w:r>
      <w:r>
        <w:rPr>
          <w:rFonts w:ascii="宋体" w:hAnsi="宋体"/>
          <w:sz w:val="24"/>
          <w:highlight w:val="none"/>
          <w:lang w:eastAsia="zh-CN"/>
        </w:rPr>
        <w:t>分包的确定</w:t>
      </w:r>
    </w:p>
    <w:p w14:paraId="73DF7F3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允许分包的专业工程包括：</w:t>
      </w:r>
      <w:r>
        <w:rPr>
          <w:rFonts w:hint="eastAsia" w:ascii="宋体" w:hAnsi="宋体"/>
          <w:sz w:val="24"/>
          <w:highlight w:val="none"/>
          <w:u w:val="single"/>
          <w:lang w:eastAsia="zh-CN"/>
        </w:rPr>
        <w:t xml:space="preserve">经过发包人书面同意分包的工程  </w:t>
      </w:r>
      <w:r>
        <w:rPr>
          <w:rFonts w:ascii="宋体" w:hAnsi="宋体"/>
          <w:sz w:val="24"/>
          <w:highlight w:val="none"/>
          <w:lang w:eastAsia="zh-CN"/>
        </w:rPr>
        <w:t>。</w:t>
      </w:r>
    </w:p>
    <w:p w14:paraId="601FA56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其他关于分包的约定：</w:t>
      </w:r>
      <w:r>
        <w:rPr>
          <w:rFonts w:hint="eastAsia" w:ascii="宋体" w:hAnsi="宋体"/>
          <w:sz w:val="24"/>
          <w:highlight w:val="none"/>
          <w:u w:val="single"/>
          <w:lang w:eastAsia="zh-CN"/>
        </w:rPr>
        <w:t xml:space="preserve">包括但不限于按照发包人要求的时间向发包人提交分包人具有相应资质和能力的证明文件等相关资料 </w:t>
      </w:r>
      <w:r>
        <w:rPr>
          <w:rFonts w:ascii="宋体" w:hAnsi="宋体"/>
          <w:sz w:val="24"/>
          <w:highlight w:val="none"/>
          <w:lang w:eastAsia="zh-CN"/>
        </w:rPr>
        <w:t>。</w:t>
      </w:r>
    </w:p>
    <w:p w14:paraId="39199DE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3.4.3 设计人向发包人提交有关分包人资料包括：</w:t>
      </w:r>
      <w:r>
        <w:rPr>
          <w:rFonts w:hint="eastAsia" w:ascii="宋体" w:hAnsi="宋体"/>
          <w:sz w:val="24"/>
          <w:highlight w:val="none"/>
          <w:u w:val="single"/>
          <w:lang w:eastAsia="zh-CN"/>
        </w:rPr>
        <w:t xml:space="preserve"> 包括但不限于分包人的资质证明文件以及参与项目主要工程设计人员名单、注册执业资格或职称及执业经历等 </w:t>
      </w:r>
      <w:r>
        <w:rPr>
          <w:rFonts w:hint="eastAsia" w:ascii="宋体" w:hAnsi="宋体"/>
          <w:sz w:val="24"/>
          <w:highlight w:val="none"/>
          <w:lang w:eastAsia="zh-CN"/>
        </w:rPr>
        <w:t>。</w:t>
      </w:r>
    </w:p>
    <w:p w14:paraId="26CBDBA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 xml:space="preserve">3.4.4 分包工程设计费支付方式： </w:t>
      </w:r>
      <w:r>
        <w:rPr>
          <w:rFonts w:hint="eastAsia" w:ascii="宋体" w:hAnsi="宋体"/>
          <w:sz w:val="24"/>
          <w:highlight w:val="none"/>
          <w:u w:val="single"/>
          <w:lang w:eastAsia="zh-CN"/>
        </w:rPr>
        <w:t xml:space="preserve"> 由设计人与分包人结算 </w:t>
      </w:r>
      <w:r>
        <w:rPr>
          <w:rFonts w:hint="eastAsia" w:ascii="宋体" w:hAnsi="宋体"/>
          <w:sz w:val="24"/>
          <w:highlight w:val="none"/>
          <w:lang w:eastAsia="zh-CN"/>
        </w:rPr>
        <w:t>。</w:t>
      </w:r>
    </w:p>
    <w:p w14:paraId="75B62746">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outlineLvl w:val="4"/>
        <w:rPr>
          <w:rFonts w:ascii="宋体" w:hAnsi="宋体"/>
          <w:sz w:val="24"/>
          <w:highlight w:val="none"/>
          <w:lang w:eastAsia="zh-CN"/>
        </w:rPr>
      </w:pPr>
      <w:bookmarkStart w:id="1060" w:name="_Toc481483935"/>
      <w:r>
        <w:rPr>
          <w:rFonts w:ascii="宋体" w:hAnsi="宋体"/>
          <w:sz w:val="24"/>
          <w:highlight w:val="none"/>
          <w:lang w:eastAsia="zh-CN"/>
        </w:rPr>
        <w:t>3.</w:t>
      </w:r>
      <w:r>
        <w:rPr>
          <w:rFonts w:hint="eastAsia" w:ascii="宋体" w:hAnsi="宋体"/>
          <w:sz w:val="24"/>
          <w:highlight w:val="none"/>
          <w:lang w:eastAsia="zh-CN"/>
        </w:rPr>
        <w:t>5联合体</w:t>
      </w:r>
      <w:bookmarkEnd w:id="1060"/>
    </w:p>
    <w:p w14:paraId="680D9C9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3.5.4 发包人向联合体支付设计费用的方式：</w:t>
      </w:r>
      <w:r>
        <w:rPr>
          <w:rFonts w:hint="eastAsia" w:ascii="宋体" w:hAnsi="宋体"/>
          <w:sz w:val="24"/>
          <w:highlight w:val="none"/>
          <w:u w:val="single"/>
          <w:lang w:eastAsia="zh-CN"/>
        </w:rPr>
        <w:t xml:space="preserve">   /   </w:t>
      </w:r>
      <w:r>
        <w:rPr>
          <w:rFonts w:hint="eastAsia" w:ascii="宋体" w:hAnsi="宋体"/>
          <w:sz w:val="24"/>
          <w:highlight w:val="none"/>
          <w:lang w:eastAsia="zh-CN"/>
        </w:rPr>
        <w:t>。</w:t>
      </w:r>
    </w:p>
    <w:p w14:paraId="6D3C557E">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61" w:name="_Toc481483936"/>
      <w:r>
        <w:rPr>
          <w:rFonts w:hint="eastAsia" w:ascii="宋体" w:hAnsi="宋体"/>
          <w:sz w:val="24"/>
          <w:highlight w:val="none"/>
          <w:lang w:eastAsia="zh-CN"/>
        </w:rPr>
        <w:t>5</w:t>
      </w:r>
      <w:r>
        <w:rPr>
          <w:rFonts w:ascii="宋体" w:hAnsi="宋体"/>
          <w:sz w:val="24"/>
          <w:highlight w:val="none"/>
          <w:lang w:eastAsia="zh-CN"/>
        </w:rPr>
        <w:t xml:space="preserve">. </w:t>
      </w:r>
      <w:r>
        <w:rPr>
          <w:rFonts w:hint="eastAsia" w:ascii="宋体" w:hAnsi="宋体"/>
          <w:sz w:val="24"/>
          <w:highlight w:val="none"/>
          <w:lang w:eastAsia="zh-CN"/>
        </w:rPr>
        <w:t>工程设计要求</w:t>
      </w:r>
      <w:bookmarkEnd w:id="1061"/>
    </w:p>
    <w:p w14:paraId="3EA8B56A">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1062" w:name="_Toc481483937"/>
      <w:r>
        <w:rPr>
          <w:rFonts w:hint="eastAsia" w:ascii="宋体" w:hAnsi="宋体"/>
          <w:sz w:val="24"/>
          <w:highlight w:val="none"/>
          <w:lang w:eastAsia="zh-CN"/>
        </w:rPr>
        <w:t>5</w:t>
      </w:r>
      <w:r>
        <w:rPr>
          <w:rFonts w:ascii="宋体" w:hAnsi="宋体"/>
          <w:sz w:val="24"/>
          <w:highlight w:val="none"/>
          <w:lang w:eastAsia="zh-CN"/>
        </w:rPr>
        <w:t>.1</w:t>
      </w:r>
      <w:r>
        <w:rPr>
          <w:rFonts w:hint="eastAsia" w:ascii="宋体" w:hAnsi="宋体"/>
          <w:sz w:val="24"/>
          <w:highlight w:val="none"/>
          <w:lang w:eastAsia="zh-CN"/>
        </w:rPr>
        <w:t xml:space="preserve"> 工程设计一般要求</w:t>
      </w:r>
      <w:bookmarkEnd w:id="1062"/>
    </w:p>
    <w:p w14:paraId="69447A0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w:t>
      </w:r>
      <w:r>
        <w:rPr>
          <w:rFonts w:ascii="宋体" w:hAnsi="宋体"/>
          <w:sz w:val="24"/>
          <w:highlight w:val="none"/>
          <w:lang w:eastAsia="zh-CN"/>
        </w:rPr>
        <w:t>.1.</w:t>
      </w:r>
      <w:r>
        <w:rPr>
          <w:rFonts w:hint="eastAsia" w:ascii="宋体" w:hAnsi="宋体"/>
          <w:sz w:val="24"/>
          <w:highlight w:val="none"/>
          <w:lang w:eastAsia="zh-CN"/>
        </w:rPr>
        <w:t>2.1工程设计的特殊标准或要求</w:t>
      </w:r>
      <w:r>
        <w:rPr>
          <w:rFonts w:ascii="宋体" w:hAnsi="宋体"/>
          <w:sz w:val="24"/>
          <w:highlight w:val="none"/>
          <w:lang w:eastAsia="zh-CN"/>
        </w:rPr>
        <w:t>：</w:t>
      </w:r>
      <w:r>
        <w:rPr>
          <w:rFonts w:hint="eastAsia" w:ascii="宋体" w:hAnsi="宋体"/>
          <w:sz w:val="24"/>
          <w:highlight w:val="none"/>
          <w:u w:val="single"/>
          <w:lang w:eastAsia="zh-CN"/>
        </w:rPr>
        <w:t xml:space="preserve">/   </w:t>
      </w:r>
      <w:r>
        <w:rPr>
          <w:rFonts w:ascii="宋体" w:hAnsi="宋体"/>
          <w:sz w:val="24"/>
          <w:highlight w:val="none"/>
          <w:lang w:eastAsia="zh-CN"/>
        </w:rPr>
        <w:t>。</w:t>
      </w:r>
    </w:p>
    <w:p w14:paraId="030B16B3">
      <w:pPr>
        <w:pageBreakBefore w:val="0"/>
        <w:kinsoku/>
        <w:wordWrap/>
        <w:overflowPunct w:val="0"/>
        <w:topLinePunct w:val="0"/>
        <w:autoSpaceDE w:val="0"/>
        <w:autoSpaceDN w:val="0"/>
        <w:bidi w:val="0"/>
        <w:adjustRightInd w:val="0"/>
        <w:snapToGrid w:val="0"/>
        <w:spacing w:after="84" w:afterLines="35" w:line="360" w:lineRule="auto"/>
        <w:ind w:firstLine="504" w:firstLineChars="210"/>
        <w:textAlignment w:val="baseline"/>
        <w:rPr>
          <w:rFonts w:ascii="宋体" w:hAnsi="宋体"/>
          <w:sz w:val="24"/>
          <w:highlight w:val="none"/>
          <w:lang w:eastAsia="zh-CN"/>
        </w:rPr>
      </w:pPr>
      <w:r>
        <w:rPr>
          <w:rFonts w:hint="eastAsia" w:ascii="宋体" w:hAnsi="宋体"/>
          <w:sz w:val="24"/>
          <w:highlight w:val="none"/>
          <w:lang w:eastAsia="zh-CN"/>
        </w:rPr>
        <w:t>5.1.2.2 工程设计适用的技术标准：</w:t>
      </w:r>
      <w:r>
        <w:rPr>
          <w:rFonts w:hint="eastAsia" w:ascii="宋体" w:hAnsi="宋体"/>
          <w:sz w:val="24"/>
          <w:highlight w:val="none"/>
          <w:u w:val="single"/>
          <w:lang w:eastAsia="zh-CN"/>
        </w:rPr>
        <w:t xml:space="preserve">   执行通用条款   </w:t>
      </w:r>
      <w:r>
        <w:rPr>
          <w:rFonts w:hint="eastAsia" w:ascii="宋体" w:hAnsi="宋体"/>
          <w:sz w:val="24"/>
          <w:highlight w:val="none"/>
          <w:lang w:eastAsia="zh-CN"/>
        </w:rPr>
        <w:t>。</w:t>
      </w:r>
    </w:p>
    <w:p w14:paraId="5B72799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bookmarkStart w:id="1063" w:name="_Toc481483938"/>
      <w:r>
        <w:rPr>
          <w:rFonts w:hint="eastAsia" w:ascii="宋体" w:hAnsi="宋体"/>
          <w:sz w:val="24"/>
          <w:highlight w:val="none"/>
          <w:lang w:eastAsia="zh-CN"/>
        </w:rPr>
        <w:t>5</w:t>
      </w:r>
      <w:r>
        <w:rPr>
          <w:rFonts w:ascii="宋体" w:hAnsi="宋体"/>
          <w:sz w:val="24"/>
          <w:highlight w:val="none"/>
          <w:lang w:eastAsia="zh-CN"/>
        </w:rPr>
        <w:t>.</w:t>
      </w:r>
      <w:r>
        <w:rPr>
          <w:rFonts w:hint="eastAsia" w:ascii="宋体" w:hAnsi="宋体"/>
          <w:sz w:val="24"/>
          <w:highlight w:val="none"/>
          <w:lang w:eastAsia="zh-CN"/>
        </w:rPr>
        <w:t>3 工程设计文件的要求</w:t>
      </w:r>
      <w:bookmarkEnd w:id="1063"/>
    </w:p>
    <w:p w14:paraId="51AE6D6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5.3.3 工程设计文件深度规定：</w:t>
      </w:r>
      <w:r>
        <w:rPr>
          <w:rFonts w:hint="eastAsia" w:ascii="宋体" w:hAnsi="宋体"/>
          <w:sz w:val="24"/>
          <w:highlight w:val="none"/>
          <w:u w:val="single"/>
          <w:lang w:eastAsia="zh-CN"/>
        </w:rPr>
        <w:t>设计内容和深度符合</w:t>
      </w:r>
      <w:r>
        <w:rPr>
          <w:rFonts w:hint="eastAsia" w:ascii="宋体" w:hAnsi="宋体" w:cs="宋体"/>
          <w:bCs/>
          <w:sz w:val="24"/>
          <w:highlight w:val="none"/>
          <w:u w:val="single"/>
          <w:lang w:eastAsia="zh-CN"/>
        </w:rPr>
        <w:t>中华人民共和国有关的法律、法规、条例和规范以及北京市有关的法律、法规、条例和规范性文件</w:t>
      </w:r>
      <w:r>
        <w:rPr>
          <w:rFonts w:hint="eastAsia" w:ascii="宋体" w:hAnsi="宋体"/>
          <w:sz w:val="24"/>
          <w:highlight w:val="none"/>
          <w:u w:val="single"/>
          <w:lang w:eastAsia="zh-CN"/>
        </w:rPr>
        <w:t>，并满足本项目施工需要 。</w:t>
      </w:r>
    </w:p>
    <w:p w14:paraId="2BA8862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5.3.5工程的合理使用寿命年限</w:t>
      </w:r>
      <w:r>
        <w:rPr>
          <w:rFonts w:ascii="宋体" w:hAnsi="宋体"/>
          <w:sz w:val="24"/>
          <w:highlight w:val="none"/>
          <w:lang w:eastAsia="zh-CN"/>
        </w:rPr>
        <w:t>：</w:t>
      </w:r>
      <w:r>
        <w:rPr>
          <w:rFonts w:hint="eastAsia" w:ascii="宋体" w:hAnsi="宋体"/>
          <w:sz w:val="24"/>
          <w:highlight w:val="none"/>
          <w:u w:val="single"/>
          <w:lang w:eastAsia="zh-CN"/>
        </w:rPr>
        <w:t>按照国家相关规定执行</w:t>
      </w:r>
      <w:r>
        <w:rPr>
          <w:rFonts w:ascii="宋体" w:hAnsi="宋体"/>
          <w:sz w:val="24"/>
          <w:highlight w:val="none"/>
          <w:lang w:eastAsia="zh-CN"/>
        </w:rPr>
        <w:t>。</w:t>
      </w:r>
    </w:p>
    <w:p w14:paraId="7B2E54CF">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64" w:name="_Toc481483939"/>
      <w:r>
        <w:rPr>
          <w:rFonts w:hint="eastAsia" w:ascii="宋体" w:hAnsi="宋体"/>
          <w:sz w:val="24"/>
          <w:highlight w:val="none"/>
          <w:lang w:eastAsia="zh-CN"/>
        </w:rPr>
        <w:t>6</w:t>
      </w:r>
      <w:r>
        <w:rPr>
          <w:rFonts w:ascii="宋体" w:hAnsi="宋体"/>
          <w:sz w:val="24"/>
          <w:highlight w:val="none"/>
          <w:lang w:eastAsia="zh-CN"/>
        </w:rPr>
        <w:t xml:space="preserve">. </w:t>
      </w:r>
      <w:r>
        <w:rPr>
          <w:rFonts w:hint="eastAsia" w:ascii="宋体" w:hAnsi="宋体"/>
          <w:sz w:val="24"/>
          <w:highlight w:val="none"/>
          <w:lang w:eastAsia="zh-CN"/>
        </w:rPr>
        <w:t>工程设计</w:t>
      </w:r>
      <w:r>
        <w:rPr>
          <w:rFonts w:ascii="宋体" w:hAnsi="宋体"/>
          <w:sz w:val="24"/>
          <w:highlight w:val="none"/>
          <w:lang w:eastAsia="zh-CN"/>
        </w:rPr>
        <w:t>进度</w:t>
      </w:r>
      <w:r>
        <w:rPr>
          <w:rFonts w:hint="eastAsia" w:ascii="宋体" w:hAnsi="宋体"/>
          <w:sz w:val="24"/>
          <w:highlight w:val="none"/>
          <w:lang w:eastAsia="zh-CN"/>
        </w:rPr>
        <w:t>与周期</w:t>
      </w:r>
      <w:bookmarkEnd w:id="1064"/>
    </w:p>
    <w:p w14:paraId="3B788B93">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560"/>
        <w:textAlignment w:val="baseline"/>
        <w:outlineLvl w:val="4"/>
        <w:rPr>
          <w:rFonts w:ascii="宋体" w:hAnsi="宋体"/>
          <w:sz w:val="24"/>
          <w:highlight w:val="none"/>
          <w:lang w:eastAsia="zh-CN"/>
        </w:rPr>
      </w:pPr>
      <w:bookmarkStart w:id="1065" w:name="_Toc481483940"/>
      <w:r>
        <w:rPr>
          <w:rFonts w:hint="eastAsia" w:ascii="宋体" w:hAnsi="宋体"/>
          <w:sz w:val="24"/>
          <w:highlight w:val="none"/>
          <w:lang w:eastAsia="zh-CN"/>
        </w:rPr>
        <w:t>6</w:t>
      </w:r>
      <w:r>
        <w:rPr>
          <w:rFonts w:ascii="宋体" w:hAnsi="宋体"/>
          <w:sz w:val="24"/>
          <w:highlight w:val="none"/>
          <w:lang w:eastAsia="zh-CN"/>
        </w:rPr>
        <w:t xml:space="preserve">.1 </w:t>
      </w:r>
      <w:r>
        <w:rPr>
          <w:rFonts w:hint="eastAsia" w:ascii="宋体" w:hAnsi="宋体"/>
          <w:sz w:val="24"/>
          <w:highlight w:val="none"/>
          <w:lang w:eastAsia="zh-CN"/>
        </w:rPr>
        <w:t>工程设计进度计划</w:t>
      </w:r>
      <w:bookmarkEnd w:id="1065"/>
    </w:p>
    <w:p w14:paraId="1A8F625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.1.</w:t>
      </w:r>
      <w:r>
        <w:rPr>
          <w:rFonts w:hint="eastAsia" w:ascii="宋体" w:hAnsi="宋体"/>
          <w:sz w:val="24"/>
          <w:highlight w:val="none"/>
          <w:lang w:eastAsia="zh-CN"/>
        </w:rPr>
        <w:t>1 工程设计进度计划的编制</w:t>
      </w:r>
    </w:p>
    <w:p w14:paraId="09BC789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合同当事人约定的工程设计进度计划提交的间：</w:t>
      </w:r>
      <w:r>
        <w:rPr>
          <w:rFonts w:hint="eastAsia" w:ascii="宋体" w:hAnsi="宋体"/>
          <w:sz w:val="24"/>
          <w:highlight w:val="none"/>
          <w:u w:val="single"/>
          <w:lang w:eastAsia="zh-CN"/>
        </w:rPr>
        <w:t>根据发包人的要求</w:t>
      </w:r>
      <w:r>
        <w:rPr>
          <w:rFonts w:hint="eastAsia" w:ascii="宋体" w:hAnsi="宋体" w:cs="宋体"/>
          <w:sz w:val="24"/>
          <w:highlight w:val="none"/>
          <w:lang w:eastAsia="zh-CN"/>
        </w:rPr>
        <w:t>。</w:t>
      </w:r>
    </w:p>
    <w:p w14:paraId="1E6A787F">
      <w:pPr>
        <w:pageBreakBefore w:val="0"/>
        <w:kinsoku/>
        <w:wordWrap/>
        <w:overflowPunct w:val="0"/>
        <w:topLinePunct w:val="0"/>
        <w:autoSpaceDE w:val="0"/>
        <w:autoSpaceDN w:val="0"/>
        <w:bidi w:val="0"/>
        <w:adjustRightInd w:val="0"/>
        <w:snapToGrid w:val="0"/>
        <w:spacing w:after="84" w:afterLines="35" w:line="360" w:lineRule="auto"/>
        <w:ind w:firstLine="600" w:firstLineChars="250"/>
        <w:textAlignment w:val="baseline"/>
        <w:rPr>
          <w:rFonts w:ascii="宋体" w:hAnsi="宋体"/>
          <w:sz w:val="24"/>
          <w:highlight w:val="none"/>
          <w:u w:val="single"/>
          <w:lang w:eastAsia="zh-CN"/>
        </w:rPr>
      </w:pPr>
      <w:r>
        <w:rPr>
          <w:rFonts w:hint="eastAsia" w:ascii="宋体" w:hAnsi="宋体"/>
          <w:sz w:val="24"/>
          <w:highlight w:val="none"/>
          <w:lang w:eastAsia="zh-CN"/>
        </w:rPr>
        <w:t>合同当事人约定的工程设计进度计划应包括的内容</w:t>
      </w:r>
      <w:r>
        <w:rPr>
          <w:rFonts w:ascii="宋体" w:hAnsi="宋体"/>
          <w:sz w:val="24"/>
          <w:highlight w:val="none"/>
          <w:lang w:eastAsia="zh-CN"/>
        </w:rPr>
        <w:t>：</w:t>
      </w:r>
      <w:r>
        <w:rPr>
          <w:rFonts w:hint="eastAsia" w:ascii="宋体" w:hAnsi="宋体"/>
          <w:sz w:val="24"/>
          <w:highlight w:val="none"/>
          <w:u w:val="single"/>
          <w:lang w:eastAsia="zh-CN"/>
        </w:rPr>
        <w:t xml:space="preserve"> 根据发包人的要求</w:t>
      </w:r>
      <w:r>
        <w:rPr>
          <w:rFonts w:hint="eastAsia" w:ascii="宋体" w:hAnsi="宋体"/>
          <w:sz w:val="24"/>
          <w:highlight w:val="none"/>
          <w:lang w:eastAsia="zh-CN"/>
        </w:rPr>
        <w:t>。</w:t>
      </w:r>
    </w:p>
    <w:p w14:paraId="759D527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 xml:space="preserve">.1.2 </w:t>
      </w:r>
      <w:r>
        <w:rPr>
          <w:rFonts w:hint="eastAsia" w:ascii="宋体" w:hAnsi="宋体"/>
          <w:sz w:val="24"/>
          <w:highlight w:val="none"/>
          <w:lang w:eastAsia="zh-CN"/>
        </w:rPr>
        <w:t>工程设计进度计划的修订</w:t>
      </w:r>
    </w:p>
    <w:p w14:paraId="2F7261A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发包人在收到</w:t>
      </w:r>
      <w:r>
        <w:rPr>
          <w:rFonts w:hint="eastAsia" w:ascii="宋体" w:hAnsi="宋体"/>
          <w:sz w:val="24"/>
          <w:highlight w:val="none"/>
          <w:lang w:eastAsia="zh-CN"/>
        </w:rPr>
        <w:t>工程设计进度计划</w:t>
      </w:r>
      <w:r>
        <w:rPr>
          <w:rFonts w:ascii="宋体" w:hAnsi="宋体"/>
          <w:sz w:val="24"/>
          <w:highlight w:val="none"/>
          <w:lang w:eastAsia="zh-CN"/>
        </w:rPr>
        <w:t>后确认或提出修改意见的期限：</w:t>
      </w:r>
      <w:r>
        <w:rPr>
          <w:rFonts w:hint="eastAsia" w:ascii="宋体" w:hAnsi="宋体"/>
          <w:sz w:val="24"/>
          <w:highlight w:val="none"/>
          <w:u w:val="single"/>
          <w:lang w:eastAsia="zh-CN"/>
        </w:rPr>
        <w:t>根据发包人的要求</w:t>
      </w:r>
      <w:r>
        <w:rPr>
          <w:rFonts w:ascii="宋体" w:hAnsi="宋体"/>
          <w:sz w:val="24"/>
          <w:highlight w:val="none"/>
          <w:lang w:eastAsia="zh-CN"/>
        </w:rPr>
        <w:t>。</w:t>
      </w:r>
    </w:p>
    <w:p w14:paraId="5218E7DC">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left="1007" w:leftChars="228" w:hanging="528" w:hangingChars="220"/>
        <w:textAlignment w:val="baseline"/>
        <w:outlineLvl w:val="4"/>
        <w:rPr>
          <w:rFonts w:ascii="宋体" w:hAnsi="宋体"/>
          <w:sz w:val="24"/>
          <w:highlight w:val="none"/>
          <w:lang w:eastAsia="zh-CN"/>
        </w:rPr>
      </w:pPr>
      <w:bookmarkStart w:id="1066" w:name="_Toc481483941"/>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3工程设计进度</w:t>
      </w:r>
      <w:r>
        <w:rPr>
          <w:rFonts w:ascii="宋体" w:hAnsi="宋体"/>
          <w:sz w:val="24"/>
          <w:highlight w:val="none"/>
          <w:lang w:eastAsia="zh-CN"/>
        </w:rPr>
        <w:t>延误</w:t>
      </w:r>
      <w:bookmarkEnd w:id="1066"/>
    </w:p>
    <w:p w14:paraId="2083B27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3</w:t>
      </w:r>
      <w:r>
        <w:rPr>
          <w:rFonts w:ascii="宋体" w:hAnsi="宋体"/>
          <w:sz w:val="24"/>
          <w:highlight w:val="none"/>
          <w:lang w:eastAsia="zh-CN"/>
        </w:rPr>
        <w:t>.1因发包人原因导致</w:t>
      </w:r>
      <w:r>
        <w:rPr>
          <w:rFonts w:hint="eastAsia" w:ascii="宋体" w:hAnsi="宋体"/>
          <w:sz w:val="24"/>
          <w:highlight w:val="none"/>
          <w:lang w:eastAsia="zh-CN"/>
        </w:rPr>
        <w:t>工程设计进度</w:t>
      </w:r>
      <w:r>
        <w:rPr>
          <w:rFonts w:ascii="宋体" w:hAnsi="宋体"/>
          <w:sz w:val="24"/>
          <w:highlight w:val="none"/>
          <w:lang w:eastAsia="zh-CN"/>
        </w:rPr>
        <w:t>延误</w:t>
      </w:r>
    </w:p>
    <w:p w14:paraId="7763883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w:t>
      </w:r>
      <w:r>
        <w:rPr>
          <w:rFonts w:hint="eastAsia" w:ascii="宋体" w:hAnsi="宋体"/>
          <w:sz w:val="24"/>
          <w:highlight w:val="none"/>
          <w:lang w:eastAsia="zh-CN"/>
        </w:rPr>
        <w:t>4</w:t>
      </w:r>
      <w:r>
        <w:rPr>
          <w:rFonts w:ascii="宋体" w:hAnsi="宋体"/>
          <w:sz w:val="24"/>
          <w:highlight w:val="none"/>
          <w:lang w:eastAsia="zh-CN"/>
        </w:rPr>
        <w:t>）因发包人原因导致</w:t>
      </w:r>
      <w:r>
        <w:rPr>
          <w:rFonts w:hint="eastAsia" w:ascii="宋体" w:hAnsi="宋体"/>
          <w:sz w:val="24"/>
          <w:highlight w:val="none"/>
          <w:lang w:eastAsia="zh-CN"/>
        </w:rPr>
        <w:t>工程设计进度</w:t>
      </w:r>
      <w:r>
        <w:rPr>
          <w:rFonts w:ascii="宋体" w:hAnsi="宋体"/>
          <w:sz w:val="24"/>
          <w:highlight w:val="none"/>
          <w:lang w:eastAsia="zh-CN"/>
        </w:rPr>
        <w:t>延误的其他情形：</w:t>
      </w:r>
      <w:r>
        <w:rPr>
          <w:rFonts w:hint="eastAsia" w:ascii="宋体" w:hAnsi="宋体"/>
          <w:sz w:val="24"/>
          <w:highlight w:val="none"/>
          <w:u w:val="single"/>
          <w:lang w:eastAsia="zh-CN"/>
        </w:rPr>
        <w:t xml:space="preserve">   /   </w:t>
      </w:r>
      <w:r>
        <w:rPr>
          <w:rFonts w:ascii="宋体" w:hAnsi="宋体"/>
          <w:sz w:val="24"/>
          <w:highlight w:val="none"/>
          <w:lang w:eastAsia="zh-CN"/>
        </w:rPr>
        <w:t>。</w:t>
      </w:r>
    </w:p>
    <w:p w14:paraId="406E0DF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设计人应在发生</w:t>
      </w:r>
      <w:r>
        <w:rPr>
          <w:rFonts w:hint="eastAsia" w:ascii="宋体" w:hAnsi="宋体"/>
          <w:sz w:val="24"/>
          <w:highlight w:val="none"/>
          <w:lang w:eastAsia="zh-CN"/>
        </w:rPr>
        <w:t>进度延误的情形</w:t>
      </w:r>
      <w:r>
        <w:rPr>
          <w:rFonts w:ascii="宋体" w:hAnsi="宋体"/>
          <w:sz w:val="24"/>
          <w:highlight w:val="none"/>
          <w:lang w:eastAsia="zh-CN"/>
        </w:rPr>
        <w:t>后</w:t>
      </w:r>
      <w:r>
        <w:rPr>
          <w:rFonts w:hint="eastAsia" w:ascii="宋体" w:hAnsi="宋体"/>
          <w:sz w:val="24"/>
          <w:highlight w:val="none"/>
          <w:u w:val="single"/>
          <w:lang w:eastAsia="zh-CN"/>
        </w:rPr>
        <w:t xml:space="preserve">  7 </w:t>
      </w:r>
      <w:r>
        <w:rPr>
          <w:rFonts w:ascii="宋体" w:hAnsi="宋体"/>
          <w:sz w:val="24"/>
          <w:highlight w:val="none"/>
          <w:lang w:eastAsia="zh-CN"/>
        </w:rPr>
        <w:t>天内向发包人发出要求延期的书面通知，在</w:t>
      </w:r>
      <w:r>
        <w:rPr>
          <w:rFonts w:hint="eastAsia" w:ascii="宋体" w:hAnsi="宋体"/>
          <w:sz w:val="24"/>
          <w:highlight w:val="none"/>
          <w:lang w:eastAsia="zh-CN"/>
        </w:rPr>
        <w:t>发生该情形</w:t>
      </w:r>
      <w:r>
        <w:rPr>
          <w:rFonts w:ascii="宋体" w:hAnsi="宋体"/>
          <w:sz w:val="24"/>
          <w:highlight w:val="none"/>
          <w:lang w:eastAsia="zh-CN"/>
        </w:rPr>
        <w:t>后</w:t>
      </w:r>
      <w:r>
        <w:rPr>
          <w:rFonts w:hint="eastAsia" w:ascii="宋体" w:hAnsi="宋体"/>
          <w:sz w:val="24"/>
          <w:highlight w:val="none"/>
          <w:u w:val="single"/>
          <w:lang w:eastAsia="zh-CN"/>
        </w:rPr>
        <w:t xml:space="preserve">  7 </w:t>
      </w:r>
      <w:r>
        <w:rPr>
          <w:rFonts w:ascii="宋体" w:hAnsi="宋体"/>
          <w:sz w:val="24"/>
          <w:highlight w:val="none"/>
          <w:lang w:eastAsia="zh-CN"/>
        </w:rPr>
        <w:t>天内提交要求延期的详细说明。</w:t>
      </w:r>
    </w:p>
    <w:p w14:paraId="591A57A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发包人收到设计人要求延期的详细说明后，应在</w:t>
      </w:r>
      <w:r>
        <w:rPr>
          <w:rFonts w:hint="eastAsia" w:ascii="宋体" w:hAnsi="宋体"/>
          <w:sz w:val="24"/>
          <w:highlight w:val="none"/>
          <w:u w:val="single"/>
          <w:lang w:eastAsia="zh-CN"/>
        </w:rPr>
        <w:t xml:space="preserve"> 7  </w:t>
      </w:r>
      <w:r>
        <w:rPr>
          <w:rFonts w:ascii="宋体" w:hAnsi="宋体"/>
          <w:sz w:val="24"/>
          <w:highlight w:val="none"/>
          <w:lang w:eastAsia="zh-CN"/>
        </w:rPr>
        <w:t>天内进行审查并书面答复。</w:t>
      </w:r>
    </w:p>
    <w:p w14:paraId="62A09D58">
      <w:pPr>
        <w:pageBreakBefore w:val="0"/>
        <w:tabs>
          <w:tab w:val="left" w:pos="1008"/>
        </w:tabs>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outlineLvl w:val="4"/>
        <w:rPr>
          <w:rFonts w:ascii="宋体" w:hAnsi="宋体"/>
          <w:sz w:val="24"/>
          <w:highlight w:val="none"/>
          <w:lang w:eastAsia="zh-CN"/>
        </w:rPr>
      </w:pPr>
      <w:bookmarkStart w:id="1067" w:name="_Toc481483942"/>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5</w:t>
      </w:r>
      <w:r>
        <w:rPr>
          <w:rFonts w:ascii="宋体" w:hAnsi="宋体"/>
          <w:sz w:val="24"/>
          <w:highlight w:val="none"/>
          <w:lang w:eastAsia="zh-CN"/>
        </w:rPr>
        <w:t xml:space="preserve"> 提前</w:t>
      </w:r>
      <w:r>
        <w:rPr>
          <w:rFonts w:hint="eastAsia" w:ascii="宋体" w:hAnsi="宋体"/>
          <w:sz w:val="24"/>
          <w:highlight w:val="none"/>
          <w:lang w:eastAsia="zh-CN"/>
        </w:rPr>
        <w:t>交付工程设计文件</w:t>
      </w:r>
      <w:bookmarkEnd w:id="1067"/>
    </w:p>
    <w:p w14:paraId="46C11B5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6</w:t>
      </w:r>
      <w:r>
        <w:rPr>
          <w:rFonts w:ascii="宋体" w:hAnsi="宋体"/>
          <w:sz w:val="24"/>
          <w:highlight w:val="none"/>
          <w:lang w:eastAsia="zh-CN"/>
        </w:rPr>
        <w:t>.</w:t>
      </w:r>
      <w:r>
        <w:rPr>
          <w:rFonts w:hint="eastAsia" w:ascii="宋体" w:hAnsi="宋体"/>
          <w:sz w:val="24"/>
          <w:highlight w:val="none"/>
          <w:lang w:eastAsia="zh-CN"/>
        </w:rPr>
        <w:t>5</w:t>
      </w:r>
      <w:r>
        <w:rPr>
          <w:rFonts w:ascii="宋体" w:hAnsi="宋体"/>
          <w:sz w:val="24"/>
          <w:highlight w:val="none"/>
          <w:lang w:eastAsia="zh-CN"/>
        </w:rPr>
        <w:t>.2提前</w:t>
      </w:r>
      <w:r>
        <w:rPr>
          <w:rFonts w:hint="eastAsia" w:ascii="宋体" w:hAnsi="宋体"/>
          <w:sz w:val="24"/>
          <w:highlight w:val="none"/>
          <w:lang w:eastAsia="zh-CN"/>
        </w:rPr>
        <w:t>交付工程设计文件</w:t>
      </w:r>
      <w:r>
        <w:rPr>
          <w:rFonts w:ascii="宋体" w:hAnsi="宋体"/>
          <w:sz w:val="24"/>
          <w:highlight w:val="none"/>
          <w:lang w:eastAsia="zh-CN"/>
        </w:rPr>
        <w:t>的奖励：</w:t>
      </w:r>
      <w:r>
        <w:rPr>
          <w:rFonts w:hint="eastAsia" w:ascii="宋体" w:hAnsi="宋体"/>
          <w:sz w:val="24"/>
          <w:highlight w:val="none"/>
          <w:u w:val="single"/>
          <w:lang w:eastAsia="zh-CN"/>
        </w:rPr>
        <w:t xml:space="preserve">/ </w:t>
      </w:r>
      <w:r>
        <w:rPr>
          <w:rFonts w:ascii="宋体" w:hAnsi="宋体"/>
          <w:sz w:val="24"/>
          <w:highlight w:val="none"/>
          <w:lang w:eastAsia="zh-CN"/>
        </w:rPr>
        <w:t>。</w:t>
      </w:r>
    </w:p>
    <w:p w14:paraId="79431220">
      <w:pPr>
        <w:pageBreakBefore w:val="0"/>
        <w:kinsoku/>
        <w:wordWrap/>
        <w:overflowPunct w:val="0"/>
        <w:topLinePunct w:val="0"/>
        <w:autoSpaceDE w:val="0"/>
        <w:autoSpaceDN w:val="0"/>
        <w:bidi w:val="0"/>
        <w:adjustRightInd w:val="0"/>
        <w:snapToGrid w:val="0"/>
        <w:spacing w:before="120"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7</w:t>
      </w:r>
      <w:r>
        <w:rPr>
          <w:rFonts w:ascii="宋体" w:hAnsi="宋体"/>
          <w:sz w:val="24"/>
          <w:highlight w:val="none"/>
          <w:lang w:eastAsia="zh-CN"/>
        </w:rPr>
        <w:t xml:space="preserve">. </w:t>
      </w:r>
      <w:r>
        <w:rPr>
          <w:rFonts w:hint="eastAsia" w:ascii="宋体" w:hAnsi="宋体"/>
          <w:sz w:val="24"/>
          <w:highlight w:val="none"/>
          <w:lang w:eastAsia="zh-CN"/>
        </w:rPr>
        <w:t>工程设计文件交付</w:t>
      </w:r>
    </w:p>
    <w:p w14:paraId="1D1B4BF0">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7</w:t>
      </w:r>
      <w:r>
        <w:rPr>
          <w:rFonts w:ascii="宋体" w:hAnsi="宋体"/>
          <w:sz w:val="24"/>
          <w:highlight w:val="none"/>
          <w:lang w:eastAsia="zh-CN"/>
        </w:rPr>
        <w:t>.1</w:t>
      </w:r>
      <w:r>
        <w:rPr>
          <w:rFonts w:hint="eastAsia" w:ascii="宋体" w:hAnsi="宋体"/>
          <w:sz w:val="24"/>
          <w:highlight w:val="none"/>
          <w:lang w:eastAsia="zh-CN"/>
        </w:rPr>
        <w:t xml:space="preserve"> 工程设计文件交付的内容</w:t>
      </w:r>
    </w:p>
    <w:p w14:paraId="3B3D08D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7.1.2 发包人要求设计人提交电子版设计文件的具体形式为：</w:t>
      </w:r>
      <w:r>
        <w:rPr>
          <w:rFonts w:hint="eastAsia" w:ascii="宋体" w:hAnsi="宋体"/>
          <w:sz w:val="24"/>
          <w:highlight w:val="none"/>
          <w:u w:val="single"/>
          <w:lang w:eastAsia="zh-CN"/>
        </w:rPr>
        <w:t xml:space="preserve"> dwg文件、pdf文件、png文件、jpg文件、skp文件等 </w:t>
      </w:r>
      <w:r>
        <w:rPr>
          <w:rFonts w:hint="eastAsia" w:ascii="宋体" w:hAnsi="宋体"/>
          <w:sz w:val="24"/>
          <w:highlight w:val="none"/>
          <w:lang w:eastAsia="zh-CN"/>
        </w:rPr>
        <w:t>。</w:t>
      </w:r>
    </w:p>
    <w:p w14:paraId="2F88BAA2">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68" w:name="_Toc481483943"/>
      <w:r>
        <w:rPr>
          <w:rFonts w:hint="eastAsia" w:ascii="宋体" w:hAnsi="宋体"/>
          <w:sz w:val="24"/>
          <w:highlight w:val="none"/>
          <w:lang w:eastAsia="zh-CN"/>
        </w:rPr>
        <w:t>8</w:t>
      </w:r>
      <w:r>
        <w:rPr>
          <w:rFonts w:ascii="宋体" w:hAnsi="宋体"/>
          <w:sz w:val="24"/>
          <w:highlight w:val="none"/>
          <w:lang w:eastAsia="zh-CN"/>
        </w:rPr>
        <w:t xml:space="preserve">. </w:t>
      </w:r>
      <w:r>
        <w:rPr>
          <w:rFonts w:hint="eastAsia" w:ascii="宋体" w:hAnsi="宋体"/>
          <w:sz w:val="24"/>
          <w:highlight w:val="none"/>
          <w:lang w:eastAsia="zh-CN"/>
        </w:rPr>
        <w:t>工程设计文件审查</w:t>
      </w:r>
      <w:bookmarkEnd w:id="1068"/>
    </w:p>
    <w:p w14:paraId="2B6C97D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8.1 发包人对设计人的设计文件审查期限不超过</w:t>
      </w:r>
      <w:r>
        <w:rPr>
          <w:rFonts w:hint="eastAsia" w:ascii="宋体" w:hAnsi="宋体"/>
          <w:sz w:val="24"/>
          <w:highlight w:val="none"/>
          <w:u w:val="single"/>
          <w:lang w:eastAsia="zh-CN"/>
        </w:rPr>
        <w:t xml:space="preserve"> 15 </w:t>
      </w:r>
      <w:r>
        <w:rPr>
          <w:rFonts w:hint="eastAsia" w:ascii="宋体" w:hAnsi="宋体"/>
          <w:sz w:val="24"/>
          <w:highlight w:val="none"/>
          <w:lang w:eastAsia="zh-CN"/>
        </w:rPr>
        <w:t>天。</w:t>
      </w:r>
    </w:p>
    <w:p w14:paraId="000AF04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8.3 发包人应在审查同意设计人的工程设计文件后在</w:t>
      </w:r>
      <w:r>
        <w:rPr>
          <w:rFonts w:hint="eastAsia" w:ascii="宋体" w:hAnsi="宋体"/>
          <w:sz w:val="24"/>
          <w:highlight w:val="none"/>
          <w:u w:val="single"/>
          <w:lang w:eastAsia="zh-CN"/>
        </w:rPr>
        <w:t xml:space="preserve"> 15 </w:t>
      </w:r>
      <w:r>
        <w:rPr>
          <w:rFonts w:hint="eastAsia" w:ascii="宋体" w:hAnsi="宋体"/>
          <w:sz w:val="24"/>
          <w:highlight w:val="none"/>
          <w:lang w:eastAsia="zh-CN"/>
        </w:rPr>
        <w:t>天内，向政府有关部门报送工程设计文件。</w:t>
      </w:r>
    </w:p>
    <w:p w14:paraId="3EB071F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8.4 工程设计审查形式及时间安排：</w:t>
      </w:r>
      <w:r>
        <w:rPr>
          <w:rFonts w:hint="eastAsia" w:ascii="宋体" w:hAnsi="宋体"/>
          <w:sz w:val="24"/>
          <w:highlight w:val="none"/>
          <w:u w:val="single"/>
          <w:lang w:eastAsia="zh-CN"/>
        </w:rPr>
        <w:t xml:space="preserve"> 审查形式按国家规定执行，时间安排双方另行协商 </w:t>
      </w:r>
      <w:r>
        <w:rPr>
          <w:rFonts w:hint="eastAsia" w:ascii="宋体" w:hAnsi="宋体"/>
          <w:sz w:val="24"/>
          <w:highlight w:val="none"/>
          <w:lang w:eastAsia="zh-CN"/>
        </w:rPr>
        <w:t>。</w:t>
      </w:r>
    </w:p>
    <w:p w14:paraId="1211D879">
      <w:pPr>
        <w:pageBreakBefore w:val="0"/>
        <w:kinsoku/>
        <w:wordWrap/>
        <w:overflowPunct w:val="0"/>
        <w:topLinePunct w:val="0"/>
        <w:autoSpaceDE w:val="0"/>
        <w:autoSpaceDN w:val="0"/>
        <w:bidi w:val="0"/>
        <w:adjustRightInd w:val="0"/>
        <w:snapToGrid w:val="0"/>
        <w:spacing w:before="120" w:after="84" w:afterLines="35" w:line="360" w:lineRule="auto"/>
        <w:textAlignment w:val="baseline"/>
        <w:rPr>
          <w:rFonts w:ascii="宋体" w:hAnsi="宋体"/>
          <w:b/>
          <w:sz w:val="24"/>
          <w:highlight w:val="none"/>
          <w:u w:val="single"/>
          <w:lang w:eastAsia="zh-CN"/>
        </w:rPr>
      </w:pPr>
      <w:r>
        <w:rPr>
          <w:rFonts w:hint="eastAsia" w:ascii="宋体" w:hAnsi="宋体"/>
          <w:b/>
          <w:sz w:val="24"/>
          <w:highlight w:val="none"/>
          <w:lang w:eastAsia="zh-CN"/>
        </w:rPr>
        <w:t>9</w:t>
      </w:r>
      <w:r>
        <w:rPr>
          <w:rFonts w:ascii="宋体" w:hAnsi="宋体"/>
          <w:b/>
          <w:sz w:val="24"/>
          <w:highlight w:val="none"/>
          <w:lang w:eastAsia="zh-CN"/>
        </w:rPr>
        <w:t xml:space="preserve">. </w:t>
      </w:r>
      <w:r>
        <w:rPr>
          <w:rFonts w:hint="eastAsia" w:ascii="宋体" w:hAnsi="宋体"/>
          <w:b/>
          <w:sz w:val="24"/>
          <w:highlight w:val="none"/>
          <w:lang w:eastAsia="zh-CN"/>
        </w:rPr>
        <w:t>施工现场配合服务</w:t>
      </w:r>
    </w:p>
    <w:p w14:paraId="51AA47BD">
      <w:pPr>
        <w:pageBreakBefore w:val="0"/>
        <w:kinsoku/>
        <w:wordWrap/>
        <w:overflowPunct w:val="0"/>
        <w:topLinePunct w:val="0"/>
        <w:autoSpaceDE w:val="0"/>
        <w:autoSpaceDN w:val="0"/>
        <w:bidi w:val="0"/>
        <w:adjustRightInd w:val="0"/>
        <w:snapToGrid w:val="0"/>
        <w:spacing w:after="84" w:afterLines="35" w:line="360" w:lineRule="auto"/>
        <w:ind w:firstLine="360" w:firstLineChars="150"/>
        <w:textAlignment w:val="baseline"/>
        <w:rPr>
          <w:rFonts w:ascii="宋体" w:hAnsi="宋体"/>
          <w:sz w:val="24"/>
          <w:highlight w:val="none"/>
          <w:u w:val="single"/>
          <w:lang w:eastAsia="zh-CN"/>
        </w:rPr>
      </w:pPr>
      <w:r>
        <w:rPr>
          <w:rFonts w:hint="eastAsia" w:ascii="宋体" w:hAnsi="宋体"/>
          <w:sz w:val="24"/>
          <w:highlight w:val="none"/>
          <w:lang w:eastAsia="zh-CN"/>
        </w:rPr>
        <w:t>9.1 发包人为设计人派赴现场的工作人员提供便利条件的内容包括：</w:t>
      </w:r>
      <w:r>
        <w:rPr>
          <w:rFonts w:hint="eastAsia" w:ascii="宋体" w:hAnsi="宋体"/>
          <w:sz w:val="24"/>
          <w:highlight w:val="none"/>
          <w:u w:val="single"/>
          <w:lang w:eastAsia="zh-CN"/>
        </w:rPr>
        <w:t>工作配合</w:t>
      </w:r>
      <w:r>
        <w:rPr>
          <w:rFonts w:hint="eastAsia" w:ascii="宋体" w:hAnsi="宋体"/>
          <w:sz w:val="24"/>
          <w:highlight w:val="none"/>
          <w:lang w:eastAsia="zh-CN"/>
        </w:rPr>
        <w:t>。</w:t>
      </w:r>
    </w:p>
    <w:p w14:paraId="0C8EF6D4">
      <w:pPr>
        <w:pageBreakBefore w:val="0"/>
        <w:kinsoku/>
        <w:wordWrap/>
        <w:overflowPunct w:val="0"/>
        <w:topLinePunct w:val="0"/>
        <w:autoSpaceDE w:val="0"/>
        <w:autoSpaceDN w:val="0"/>
        <w:bidi w:val="0"/>
        <w:adjustRightInd w:val="0"/>
        <w:snapToGrid w:val="0"/>
        <w:spacing w:after="84" w:afterLines="35" w:line="360" w:lineRule="auto"/>
        <w:ind w:firstLine="360" w:firstLineChars="150"/>
        <w:textAlignment w:val="baseline"/>
        <w:rPr>
          <w:rFonts w:ascii="宋体" w:hAnsi="宋体"/>
          <w:sz w:val="24"/>
          <w:highlight w:val="none"/>
          <w:u w:val="single"/>
          <w:lang w:eastAsia="zh-CN"/>
        </w:rPr>
      </w:pPr>
      <w:r>
        <w:rPr>
          <w:rFonts w:hint="eastAsia" w:ascii="宋体" w:hAnsi="宋体"/>
          <w:sz w:val="24"/>
          <w:highlight w:val="none"/>
          <w:lang w:eastAsia="zh-CN"/>
        </w:rPr>
        <w:t>9.2 设计人应当在交付施工图设计文件并经审查合格后</w:t>
      </w:r>
      <w:r>
        <w:rPr>
          <w:rFonts w:hint="eastAsia" w:ascii="宋体" w:hAnsi="宋体"/>
          <w:sz w:val="24"/>
          <w:highlight w:val="none"/>
          <w:u w:val="single"/>
          <w:lang w:eastAsia="zh-CN"/>
        </w:rPr>
        <w:t>至项目竣工验收备案且完成政府审计工作</w:t>
      </w:r>
      <w:r>
        <w:rPr>
          <w:rFonts w:hint="eastAsia" w:ascii="宋体" w:hAnsi="宋体"/>
          <w:sz w:val="24"/>
          <w:highlight w:val="none"/>
          <w:lang w:eastAsia="zh-CN"/>
        </w:rPr>
        <w:t>时间内提供施工现场配合服务。</w:t>
      </w:r>
    </w:p>
    <w:p w14:paraId="639FDC55">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rPr>
      </w:pPr>
      <w:bookmarkStart w:id="1069" w:name="_Toc481483944"/>
      <w:r>
        <w:rPr>
          <w:rFonts w:ascii="宋体" w:hAnsi="宋体"/>
          <w:sz w:val="24"/>
          <w:highlight w:val="none"/>
        </w:rPr>
        <w:t>1</w:t>
      </w:r>
      <w:r>
        <w:rPr>
          <w:rFonts w:hint="eastAsia" w:ascii="宋体" w:hAnsi="宋体"/>
          <w:sz w:val="24"/>
          <w:highlight w:val="none"/>
        </w:rPr>
        <w:t>0</w:t>
      </w:r>
      <w:r>
        <w:rPr>
          <w:rFonts w:ascii="宋体" w:hAnsi="宋体"/>
          <w:sz w:val="24"/>
          <w:highlight w:val="none"/>
        </w:rPr>
        <w:t>. 合同价</w:t>
      </w:r>
      <w:r>
        <w:rPr>
          <w:rFonts w:hint="eastAsia" w:ascii="宋体" w:hAnsi="宋体"/>
          <w:sz w:val="24"/>
          <w:highlight w:val="none"/>
        </w:rPr>
        <w:t>款</w:t>
      </w:r>
      <w:r>
        <w:rPr>
          <w:rFonts w:ascii="宋体" w:hAnsi="宋体"/>
          <w:sz w:val="24"/>
          <w:highlight w:val="none"/>
        </w:rPr>
        <w:t>与支付</w:t>
      </w:r>
      <w:bookmarkEnd w:id="1069"/>
    </w:p>
    <w:p w14:paraId="06D4A75D">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rPr>
      </w:pPr>
      <w:r>
        <w:rPr>
          <w:rFonts w:ascii="宋体" w:hAnsi="宋体"/>
          <w:sz w:val="24"/>
          <w:highlight w:val="none"/>
        </w:rPr>
        <w:t>1</w:t>
      </w:r>
      <w:r>
        <w:rPr>
          <w:rFonts w:hint="eastAsia" w:ascii="宋体" w:hAnsi="宋体"/>
          <w:sz w:val="24"/>
          <w:highlight w:val="none"/>
        </w:rPr>
        <w:t>0</w:t>
      </w:r>
      <w:r>
        <w:rPr>
          <w:rFonts w:ascii="宋体" w:hAnsi="宋体"/>
          <w:sz w:val="24"/>
          <w:highlight w:val="none"/>
        </w:rPr>
        <w:t>.</w:t>
      </w:r>
      <w:r>
        <w:rPr>
          <w:rFonts w:hint="eastAsia" w:ascii="宋体" w:hAnsi="宋体"/>
          <w:sz w:val="24"/>
          <w:highlight w:val="none"/>
        </w:rPr>
        <w:t>2</w:t>
      </w:r>
      <w:r>
        <w:rPr>
          <w:rFonts w:ascii="宋体" w:hAnsi="宋体"/>
          <w:sz w:val="24"/>
          <w:highlight w:val="none"/>
        </w:rPr>
        <w:t xml:space="preserve"> 合同价格形式</w:t>
      </w:r>
    </w:p>
    <w:p w14:paraId="27253F4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w:t>
      </w:r>
      <w:r>
        <w:rPr>
          <w:rFonts w:ascii="宋体" w:hAnsi="宋体"/>
          <w:sz w:val="24"/>
          <w:highlight w:val="none"/>
          <w:lang w:eastAsia="zh-CN"/>
        </w:rPr>
        <w:t>1</w:t>
      </w:r>
      <w:r>
        <w:rPr>
          <w:rFonts w:hint="eastAsia" w:ascii="宋体" w:hAnsi="宋体"/>
          <w:sz w:val="24"/>
          <w:highlight w:val="none"/>
          <w:lang w:eastAsia="zh-CN"/>
        </w:rPr>
        <w:t>）</w:t>
      </w:r>
      <w:r>
        <w:rPr>
          <w:rFonts w:ascii="宋体" w:hAnsi="宋体"/>
          <w:sz w:val="24"/>
          <w:highlight w:val="none"/>
          <w:lang w:eastAsia="zh-CN"/>
        </w:rPr>
        <w:t>单价合同</w:t>
      </w:r>
    </w:p>
    <w:p w14:paraId="5AF94BE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单价包含的风险范围：</w:t>
      </w:r>
      <w:r>
        <w:rPr>
          <w:rFonts w:hint="eastAsia" w:ascii="宋体" w:hAnsi="宋体"/>
          <w:sz w:val="24"/>
          <w:highlight w:val="none"/>
          <w:u w:val="single"/>
          <w:lang w:eastAsia="zh-CN"/>
        </w:rPr>
        <w:t xml:space="preserve">   /     </w:t>
      </w:r>
      <w:r>
        <w:rPr>
          <w:rFonts w:ascii="宋体" w:hAnsi="宋体"/>
          <w:sz w:val="24"/>
          <w:highlight w:val="none"/>
          <w:lang w:eastAsia="zh-CN"/>
        </w:rPr>
        <w:t>。</w:t>
      </w:r>
    </w:p>
    <w:p w14:paraId="28E0BC5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风险费用的计算方法：</w:t>
      </w:r>
      <w:r>
        <w:rPr>
          <w:rFonts w:hint="eastAsia" w:ascii="宋体" w:hAnsi="宋体"/>
          <w:sz w:val="24"/>
          <w:highlight w:val="none"/>
          <w:u w:val="single"/>
          <w:lang w:eastAsia="zh-CN"/>
        </w:rPr>
        <w:t xml:space="preserve">   /     </w:t>
      </w:r>
      <w:r>
        <w:rPr>
          <w:rFonts w:ascii="宋体" w:hAnsi="宋体"/>
          <w:sz w:val="24"/>
          <w:highlight w:val="none"/>
          <w:lang w:eastAsia="zh-CN"/>
        </w:rPr>
        <w:t>。</w:t>
      </w:r>
    </w:p>
    <w:p w14:paraId="50A6725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风险范围以外合同价格的调整方法：</w:t>
      </w:r>
      <w:r>
        <w:rPr>
          <w:rFonts w:hint="eastAsia" w:ascii="宋体" w:hAnsi="宋体"/>
          <w:sz w:val="24"/>
          <w:highlight w:val="none"/>
          <w:u w:val="single"/>
          <w:lang w:eastAsia="zh-CN"/>
        </w:rPr>
        <w:t xml:space="preserve">      /       </w:t>
      </w:r>
      <w:r>
        <w:rPr>
          <w:rFonts w:hint="eastAsia" w:ascii="宋体" w:hAnsi="宋体"/>
          <w:sz w:val="24"/>
          <w:highlight w:val="none"/>
          <w:lang w:eastAsia="zh-CN"/>
        </w:rPr>
        <w:t>。</w:t>
      </w:r>
    </w:p>
    <w:p w14:paraId="1C7DE69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w:t>
      </w:r>
      <w:r>
        <w:rPr>
          <w:rFonts w:ascii="宋体" w:hAnsi="宋体"/>
          <w:sz w:val="24"/>
          <w:highlight w:val="none"/>
          <w:lang w:eastAsia="zh-CN"/>
        </w:rPr>
        <w:t>总价合同</w:t>
      </w:r>
    </w:p>
    <w:p w14:paraId="250457B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olor w:val="000000" w:themeColor="text1"/>
          <w:sz w:val="24"/>
          <w:highlight w:val="none"/>
          <w:u w:val="single"/>
          <w:lang w:eastAsia="zh-CN"/>
          <w14:textFill>
            <w14:solidFill>
              <w14:schemeClr w14:val="tx1"/>
            </w14:solidFill>
          </w14:textFill>
        </w:rPr>
      </w:pPr>
      <w:r>
        <w:rPr>
          <w:rFonts w:ascii="宋体" w:hAnsi="宋体"/>
          <w:sz w:val="24"/>
          <w:highlight w:val="none"/>
          <w:lang w:eastAsia="zh-CN"/>
        </w:rPr>
        <w:t>总价包含的风险范围：</w:t>
      </w:r>
      <w:r>
        <w:rPr>
          <w:rFonts w:hint="eastAsia" w:ascii="宋体" w:hAnsi="宋体"/>
          <w:sz w:val="24"/>
          <w:highlight w:val="none"/>
          <w:u w:val="single"/>
          <w:lang w:val="en-US" w:eastAsia="zh-CN"/>
        </w:rPr>
        <w:t>/</w:t>
      </w:r>
      <w:r>
        <w:rPr>
          <w:rFonts w:hint="eastAsia" w:ascii="宋体" w:hAnsi="宋体"/>
          <w:color w:val="000000" w:themeColor="text1"/>
          <w:sz w:val="28"/>
          <w:szCs w:val="28"/>
          <w:highlight w:val="none"/>
          <w:lang w:eastAsia="zh-CN"/>
          <w14:textFill>
            <w14:solidFill>
              <w14:schemeClr w14:val="tx1"/>
            </w14:solidFill>
          </w14:textFill>
        </w:rPr>
        <w:t>。</w:t>
      </w:r>
    </w:p>
    <w:p w14:paraId="32A6FDE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olor w:val="000000" w:themeColor="text1"/>
          <w:sz w:val="24"/>
          <w:highlight w:val="none"/>
          <w:lang w:eastAsia="zh-CN"/>
          <w14:textFill>
            <w14:solidFill>
              <w14:schemeClr w14:val="tx1"/>
            </w14:solidFill>
          </w14:textFill>
        </w:rPr>
      </w:pPr>
      <w:r>
        <w:rPr>
          <w:rFonts w:ascii="宋体" w:hAnsi="宋体"/>
          <w:color w:val="000000" w:themeColor="text1"/>
          <w:sz w:val="24"/>
          <w:highlight w:val="none"/>
          <w:lang w:eastAsia="zh-CN"/>
          <w14:textFill>
            <w14:solidFill>
              <w14:schemeClr w14:val="tx1"/>
            </w14:solidFill>
          </w14:textFill>
        </w:rPr>
        <w:t>风险费用的计算方法：</w:t>
      </w:r>
      <w:r>
        <w:rPr>
          <w:rFonts w:hint="eastAsia" w:ascii="宋体" w:hAnsi="宋体"/>
          <w:color w:val="000000" w:themeColor="text1"/>
          <w:sz w:val="24"/>
          <w:highlight w:val="none"/>
          <w:u w:val="single"/>
          <w:lang w:val="en-US" w:eastAsia="zh-CN"/>
          <w14:textFill>
            <w14:solidFill>
              <w14:schemeClr w14:val="tx1"/>
            </w14:solidFill>
          </w14:textFill>
        </w:rPr>
        <w:t>/</w:t>
      </w:r>
      <w:r>
        <w:rPr>
          <w:rFonts w:hint="eastAsia" w:ascii="宋体" w:hAnsi="宋体"/>
          <w:color w:val="000000" w:themeColor="text1"/>
          <w:sz w:val="28"/>
          <w:szCs w:val="28"/>
          <w:highlight w:val="none"/>
          <w:lang w:eastAsia="zh-CN"/>
          <w14:textFill>
            <w14:solidFill>
              <w14:schemeClr w14:val="tx1"/>
            </w14:solidFill>
          </w14:textFill>
        </w:rPr>
        <w:t>。</w:t>
      </w:r>
    </w:p>
    <w:p w14:paraId="4B672D4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风险范围以外合同价格的调整方法：</w:t>
      </w:r>
      <w:r>
        <w:rPr>
          <w:rFonts w:hint="eastAsia" w:ascii="宋体" w:hAnsi="宋体"/>
          <w:sz w:val="24"/>
          <w:highlight w:val="none"/>
          <w:u w:val="single"/>
          <w:lang w:val="en-US" w:eastAsia="zh-CN"/>
        </w:rPr>
        <w:t>/</w:t>
      </w:r>
      <w:r>
        <w:rPr>
          <w:rFonts w:ascii="宋体" w:hAnsi="宋体"/>
          <w:sz w:val="28"/>
          <w:szCs w:val="28"/>
          <w:highlight w:val="none"/>
          <w:lang w:eastAsia="zh-CN"/>
        </w:rPr>
        <w:t>。</w:t>
      </w:r>
    </w:p>
    <w:p w14:paraId="6C8B6A8D">
      <w:pPr>
        <w:pageBreakBefore w:val="0"/>
        <w:numPr>
          <w:ilvl w:val="0"/>
          <w:numId w:val="60"/>
        </w:numPr>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hint="eastAsia" w:ascii="宋体" w:hAnsi="宋体"/>
          <w:sz w:val="24"/>
          <w:highlight w:val="none"/>
        </w:rPr>
      </w:pPr>
      <w:r>
        <w:rPr>
          <w:rFonts w:ascii="宋体" w:hAnsi="宋体"/>
          <w:sz w:val="24"/>
          <w:highlight w:val="none"/>
        </w:rPr>
        <w:t>其他价格</w:t>
      </w:r>
      <w:r>
        <w:rPr>
          <w:rFonts w:hint="eastAsia" w:ascii="宋体" w:hAnsi="宋体"/>
          <w:sz w:val="24"/>
          <w:highlight w:val="none"/>
        </w:rPr>
        <w:t>形</w:t>
      </w:r>
      <w:r>
        <w:rPr>
          <w:rFonts w:ascii="宋体" w:hAnsi="宋体"/>
          <w:sz w:val="24"/>
          <w:highlight w:val="none"/>
        </w:rPr>
        <w:t>式：</w:t>
      </w:r>
      <w:r>
        <w:rPr>
          <w:rFonts w:hint="eastAsia" w:ascii="宋体" w:hAnsi="宋体"/>
          <w:sz w:val="24"/>
          <w:highlight w:val="none"/>
          <w:u w:val="single"/>
        </w:rPr>
        <w:t>暂定金额</w:t>
      </w:r>
    </w:p>
    <w:p w14:paraId="5BF52195">
      <w:pPr>
        <w:pageBreakBefore w:val="0"/>
        <w:kinsoku/>
        <w:wordWrap/>
        <w:overflowPunct w:val="0"/>
        <w:topLinePunct w:val="0"/>
        <w:autoSpaceDE w:val="0"/>
        <w:autoSpaceDN w:val="0"/>
        <w:bidi w:val="0"/>
        <w:adjustRightInd w:val="0"/>
        <w:snapToGrid w:val="0"/>
        <w:spacing w:before="120" w:after="84" w:afterLines="35" w:line="360" w:lineRule="auto"/>
        <w:ind w:firstLine="600"/>
        <w:textAlignment w:val="baseline"/>
        <w:rPr>
          <w:rFonts w:hint="eastAsia" w:ascii="宋体" w:hAnsi="宋体"/>
          <w:sz w:val="24"/>
          <w:highlight w:val="none"/>
          <w:u w:val="single"/>
        </w:rPr>
      </w:pPr>
      <w:r>
        <w:rPr>
          <w:rFonts w:hint="eastAsia" w:ascii="宋体" w:hAnsi="宋体"/>
          <w:sz w:val="24"/>
          <w:highlight w:val="none"/>
          <w:u w:val="single"/>
        </w:rPr>
        <w:t>在本项日完成财政招标控制价评审后，依据财政招标控制价评审结果签订补充协议调整签约合同价。</w:t>
      </w:r>
    </w:p>
    <w:p w14:paraId="6E00BC78">
      <w:pPr>
        <w:pageBreakBefore w:val="0"/>
        <w:kinsoku/>
        <w:wordWrap/>
        <w:overflowPunct w:val="0"/>
        <w:topLinePunct w:val="0"/>
        <w:autoSpaceDE w:val="0"/>
        <w:autoSpaceDN w:val="0"/>
        <w:bidi w:val="0"/>
        <w:adjustRightInd w:val="0"/>
        <w:snapToGrid w:val="0"/>
        <w:spacing w:before="120" w:after="84" w:afterLines="35" w:line="360" w:lineRule="auto"/>
        <w:ind w:firstLine="600"/>
        <w:textAlignment w:val="baseline"/>
        <w:rPr>
          <w:rFonts w:hint="eastAsia" w:ascii="宋体" w:hAnsi="宋体"/>
          <w:sz w:val="24"/>
          <w:highlight w:val="none"/>
          <w:u w:val="single"/>
        </w:rPr>
      </w:pPr>
      <w:r>
        <w:rPr>
          <w:rFonts w:hint="eastAsia" w:ascii="宋体" w:hAnsi="宋体"/>
          <w:sz w:val="24"/>
          <w:highlight w:val="none"/>
          <w:u w:val="single"/>
        </w:rPr>
        <w:t>各方理解并同意，如因发包人项目资金拨付审批时间延迟，致使发包人不能及时支付承包人相应款项时，承包人同意发包人可以延迟相应款项的支付，该延期支付不能视为发包人违约，并不减免承包人履行本合同的义务或责任。</w:t>
      </w:r>
    </w:p>
    <w:p w14:paraId="6836944E">
      <w:pPr>
        <w:pageBreakBefore w:val="0"/>
        <w:kinsoku/>
        <w:wordWrap/>
        <w:overflowPunct w:val="0"/>
        <w:topLinePunct w:val="0"/>
        <w:autoSpaceDE w:val="0"/>
        <w:autoSpaceDN w:val="0"/>
        <w:bidi w:val="0"/>
        <w:adjustRightInd w:val="0"/>
        <w:snapToGrid w:val="0"/>
        <w:spacing w:before="120" w:after="84" w:afterLines="35" w:line="360" w:lineRule="auto"/>
        <w:ind w:firstLine="600"/>
        <w:textAlignment w:val="baseline"/>
        <w:rPr>
          <w:rFonts w:ascii="宋体" w:hAnsi="宋体"/>
          <w:sz w:val="24"/>
          <w:highlight w:val="none"/>
          <w:lang w:eastAsia="zh-CN"/>
        </w:rPr>
      </w:pPr>
      <w:r>
        <w:rPr>
          <w:rFonts w:hint="eastAsia" w:ascii="宋体" w:hAnsi="宋体"/>
          <w:bCs/>
          <w:sz w:val="24"/>
          <w:highlight w:val="none"/>
          <w:lang w:eastAsia="zh-CN"/>
        </w:rPr>
        <w:t>10.3 定金或预付款</w:t>
      </w:r>
    </w:p>
    <w:p w14:paraId="10E47418">
      <w:pPr>
        <w:pageBreakBefore w:val="0"/>
        <w:kinsoku/>
        <w:wordWrap/>
        <w:overflowPunct w:val="0"/>
        <w:topLinePunct w:val="0"/>
        <w:autoSpaceDE w:val="0"/>
        <w:autoSpaceDN w:val="0"/>
        <w:bidi w:val="0"/>
        <w:adjustRightInd w:val="0"/>
        <w:snapToGrid w:val="0"/>
        <w:spacing w:after="84" w:afterLines="35" w:line="360" w:lineRule="auto"/>
        <w:ind w:firstLine="600"/>
        <w:textAlignment w:val="baseline"/>
        <w:rPr>
          <w:rFonts w:ascii="宋体" w:hAnsi="宋体"/>
          <w:sz w:val="24"/>
          <w:highlight w:val="none"/>
          <w:lang w:eastAsia="zh-CN"/>
        </w:rPr>
      </w:pPr>
      <w:r>
        <w:rPr>
          <w:rFonts w:hint="eastAsia" w:ascii="宋体" w:hAnsi="宋体"/>
          <w:sz w:val="24"/>
          <w:highlight w:val="none"/>
          <w:lang w:eastAsia="zh-CN"/>
        </w:rPr>
        <w:t>10.3.1 定金或预付款的比例</w:t>
      </w:r>
    </w:p>
    <w:p w14:paraId="27466495">
      <w:pPr>
        <w:pageBreakBefore w:val="0"/>
        <w:kinsoku/>
        <w:wordWrap/>
        <w:overflowPunct w:val="0"/>
        <w:topLinePunct w:val="0"/>
        <w:autoSpaceDE w:val="0"/>
        <w:autoSpaceDN w:val="0"/>
        <w:bidi w:val="0"/>
        <w:adjustRightInd w:val="0"/>
        <w:snapToGrid w:val="0"/>
        <w:spacing w:after="84" w:afterLines="35" w:line="360" w:lineRule="auto"/>
        <w:ind w:firstLine="600"/>
        <w:textAlignment w:val="baseline"/>
        <w:rPr>
          <w:rFonts w:ascii="宋体" w:hAnsi="宋体"/>
          <w:sz w:val="24"/>
          <w:highlight w:val="none"/>
          <w:lang w:eastAsia="zh-CN"/>
        </w:rPr>
      </w:pPr>
      <w:r>
        <w:rPr>
          <w:rFonts w:hint="eastAsia" w:ascii="宋体" w:hAnsi="宋体"/>
          <w:sz w:val="24"/>
          <w:highlight w:val="none"/>
          <w:lang w:eastAsia="zh-CN"/>
        </w:rPr>
        <w:t xml:space="preserve">定金的比例 </w:t>
      </w:r>
      <w:r>
        <w:rPr>
          <w:rFonts w:hint="eastAsia" w:ascii="宋体" w:hAnsi="宋体"/>
          <w:sz w:val="24"/>
          <w:highlight w:val="none"/>
          <w:u w:val="single"/>
          <w:lang w:eastAsia="zh-CN"/>
        </w:rPr>
        <w:t xml:space="preserve">  /  </w:t>
      </w:r>
      <w:r>
        <w:rPr>
          <w:rFonts w:hint="eastAsia" w:ascii="宋体" w:hAnsi="宋体"/>
          <w:sz w:val="24"/>
          <w:highlight w:val="none"/>
          <w:lang w:eastAsia="zh-CN"/>
        </w:rPr>
        <w:t>或预付款的比例</w:t>
      </w:r>
      <w:r>
        <w:rPr>
          <w:rFonts w:hint="eastAsia" w:ascii="宋体" w:hAnsi="宋体"/>
          <w:sz w:val="24"/>
          <w:highlight w:val="none"/>
          <w:u w:val="single"/>
          <w:lang w:eastAsia="zh-CN"/>
        </w:rPr>
        <w:t xml:space="preserve"> 签约合同价的30%  </w:t>
      </w:r>
      <w:r>
        <w:rPr>
          <w:rFonts w:hint="eastAsia" w:ascii="宋体" w:hAnsi="宋体"/>
          <w:sz w:val="24"/>
          <w:highlight w:val="none"/>
          <w:lang w:eastAsia="zh-CN"/>
        </w:rPr>
        <w:t>。</w:t>
      </w:r>
    </w:p>
    <w:p w14:paraId="528D73E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10.3.2 定金或预付款的支付</w:t>
      </w:r>
    </w:p>
    <w:p w14:paraId="17A3711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定金或预付款的支付时间：</w:t>
      </w:r>
      <w:r>
        <w:rPr>
          <w:rFonts w:hint="eastAsia" w:ascii="宋体" w:hAnsi="宋体"/>
          <w:sz w:val="24"/>
          <w:highlight w:val="none"/>
          <w:u w:val="single"/>
          <w:lang w:eastAsia="zh-CN"/>
        </w:rPr>
        <w:t xml:space="preserve"> 本合同生效后且设计人提供增值税专用发票后 </w:t>
      </w:r>
      <w:r>
        <w:rPr>
          <w:rFonts w:hint="eastAsia" w:ascii="宋体" w:hAnsi="宋体"/>
          <w:sz w:val="24"/>
          <w:highlight w:val="none"/>
          <w:lang w:eastAsia="zh-CN"/>
        </w:rPr>
        <w:t>，但最</w:t>
      </w:r>
      <w:r>
        <w:rPr>
          <w:rFonts w:ascii="宋体" w:hAnsi="宋体"/>
          <w:sz w:val="24"/>
          <w:highlight w:val="none"/>
          <w:lang w:eastAsia="zh-CN"/>
        </w:rPr>
        <w:t>迟应在</w:t>
      </w:r>
      <w:r>
        <w:rPr>
          <w:rFonts w:hint="eastAsia" w:ascii="宋体" w:hAnsi="宋体"/>
          <w:sz w:val="24"/>
          <w:highlight w:val="none"/>
          <w:lang w:eastAsia="zh-CN"/>
        </w:rPr>
        <w:t>开始设计</w:t>
      </w:r>
      <w:r>
        <w:rPr>
          <w:rFonts w:ascii="宋体" w:hAnsi="宋体"/>
          <w:sz w:val="24"/>
          <w:highlight w:val="none"/>
          <w:lang w:eastAsia="zh-CN"/>
        </w:rPr>
        <w:t>通知载明的</w:t>
      </w:r>
      <w:r>
        <w:rPr>
          <w:rFonts w:hint="eastAsia" w:ascii="宋体" w:hAnsi="宋体"/>
          <w:sz w:val="24"/>
          <w:highlight w:val="none"/>
          <w:lang w:eastAsia="zh-CN"/>
        </w:rPr>
        <w:t>开始设计</w:t>
      </w:r>
      <w:r>
        <w:rPr>
          <w:rFonts w:ascii="宋体" w:hAnsi="宋体"/>
          <w:sz w:val="24"/>
          <w:highlight w:val="none"/>
          <w:lang w:eastAsia="zh-CN"/>
        </w:rPr>
        <w:t>日期</w:t>
      </w:r>
      <w:r>
        <w:rPr>
          <w:rFonts w:hint="eastAsia" w:ascii="宋体" w:hAnsi="宋体"/>
          <w:sz w:val="24"/>
          <w:highlight w:val="none"/>
          <w:u w:val="single"/>
          <w:lang w:eastAsia="zh-CN"/>
        </w:rPr>
        <w:t xml:space="preserve">  /  </w:t>
      </w:r>
      <w:r>
        <w:rPr>
          <w:rFonts w:ascii="宋体" w:hAnsi="宋体"/>
          <w:sz w:val="24"/>
          <w:highlight w:val="none"/>
          <w:lang w:eastAsia="zh-CN"/>
        </w:rPr>
        <w:t>天前支付</w:t>
      </w:r>
      <w:r>
        <w:rPr>
          <w:rFonts w:hint="eastAsia" w:ascii="宋体" w:hAnsi="宋体"/>
          <w:sz w:val="24"/>
          <w:highlight w:val="none"/>
          <w:lang w:eastAsia="zh-CN"/>
        </w:rPr>
        <w:t>。</w:t>
      </w:r>
    </w:p>
    <w:p w14:paraId="7435ED25">
      <w:pPr>
        <w:pageBreakBefore w:val="0"/>
        <w:kinsoku/>
        <w:wordWrap/>
        <w:overflowPunct w:val="0"/>
        <w:topLinePunct w:val="0"/>
        <w:autoSpaceDE w:val="0"/>
        <w:autoSpaceDN w:val="0"/>
        <w:bidi w:val="0"/>
        <w:adjustRightInd w:val="0"/>
        <w:snapToGrid w:val="0"/>
        <w:spacing w:before="120" w:after="84" w:afterLines="35" w:line="360" w:lineRule="auto"/>
        <w:textAlignment w:val="baseline"/>
        <w:rPr>
          <w:rFonts w:ascii="宋体" w:hAnsi="宋体"/>
          <w:b/>
          <w:sz w:val="24"/>
          <w:highlight w:val="none"/>
          <w:lang w:eastAsia="zh-CN"/>
        </w:rPr>
      </w:pPr>
      <w:r>
        <w:rPr>
          <w:rFonts w:ascii="宋体" w:hAnsi="宋体"/>
          <w:b/>
          <w:sz w:val="24"/>
          <w:highlight w:val="none"/>
          <w:lang w:eastAsia="zh-CN"/>
        </w:rPr>
        <w:t>1</w:t>
      </w:r>
      <w:r>
        <w:rPr>
          <w:rFonts w:hint="eastAsia" w:ascii="宋体" w:hAnsi="宋体"/>
          <w:b/>
          <w:sz w:val="24"/>
          <w:highlight w:val="none"/>
          <w:lang w:eastAsia="zh-CN"/>
        </w:rPr>
        <w:t>1</w:t>
      </w:r>
      <w:r>
        <w:rPr>
          <w:rFonts w:ascii="宋体" w:hAnsi="宋体"/>
          <w:b/>
          <w:sz w:val="24"/>
          <w:highlight w:val="none"/>
          <w:lang w:eastAsia="zh-CN"/>
        </w:rPr>
        <w:t xml:space="preserve">. </w:t>
      </w:r>
      <w:r>
        <w:rPr>
          <w:rFonts w:hint="eastAsia" w:ascii="宋体" w:hAnsi="宋体"/>
          <w:b/>
          <w:sz w:val="24"/>
          <w:highlight w:val="none"/>
          <w:lang w:eastAsia="zh-CN"/>
        </w:rPr>
        <w:t>工程设计变更与索赔</w:t>
      </w:r>
    </w:p>
    <w:p w14:paraId="53D79F5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11.5 设计人应于认为有理由提出增加合同价款或延长设计周期的要求事项发生后</w:t>
      </w:r>
      <w:r>
        <w:rPr>
          <w:rFonts w:hint="eastAsia" w:ascii="宋体" w:hAnsi="宋体"/>
          <w:sz w:val="24"/>
          <w:highlight w:val="none"/>
          <w:u w:val="single"/>
          <w:lang w:eastAsia="zh-CN"/>
        </w:rPr>
        <w:t xml:space="preserve"> 7 </w:t>
      </w:r>
      <w:r>
        <w:rPr>
          <w:rFonts w:hint="eastAsia" w:ascii="宋体" w:hAnsi="宋体"/>
          <w:sz w:val="24"/>
          <w:highlight w:val="none"/>
          <w:lang w:eastAsia="zh-CN"/>
        </w:rPr>
        <w:t>天内书面通知发包人。</w:t>
      </w:r>
    </w:p>
    <w:p w14:paraId="120808C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设计人应在该事项发生后</w:t>
      </w:r>
      <w:r>
        <w:rPr>
          <w:rFonts w:hint="eastAsia" w:ascii="宋体" w:hAnsi="宋体"/>
          <w:sz w:val="24"/>
          <w:highlight w:val="none"/>
          <w:u w:val="single"/>
          <w:lang w:eastAsia="zh-CN"/>
        </w:rPr>
        <w:t xml:space="preserve">  7  </w:t>
      </w:r>
      <w:r>
        <w:rPr>
          <w:rFonts w:hint="eastAsia" w:ascii="宋体" w:hAnsi="宋体"/>
          <w:sz w:val="24"/>
          <w:highlight w:val="none"/>
          <w:lang w:eastAsia="zh-CN"/>
        </w:rPr>
        <w:t>天内向发包人提供证明设计人要求的书面声明。</w:t>
      </w:r>
    </w:p>
    <w:p w14:paraId="5946453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发包人应在接到设计人书面声明后的</w:t>
      </w:r>
      <w:r>
        <w:rPr>
          <w:rFonts w:hint="eastAsia" w:ascii="宋体" w:hAnsi="宋体"/>
          <w:sz w:val="24"/>
          <w:highlight w:val="none"/>
          <w:u w:val="single"/>
          <w:lang w:eastAsia="zh-CN"/>
        </w:rPr>
        <w:t xml:space="preserve"> 15 </w:t>
      </w:r>
      <w:r>
        <w:rPr>
          <w:rFonts w:hint="eastAsia" w:ascii="宋体" w:hAnsi="宋体"/>
          <w:sz w:val="24"/>
          <w:highlight w:val="none"/>
          <w:lang w:eastAsia="zh-CN"/>
        </w:rPr>
        <w:t>天内，予以书面答复。</w:t>
      </w:r>
    </w:p>
    <w:p w14:paraId="77D91C6C">
      <w:pPr>
        <w:pageBreakBefore w:val="0"/>
        <w:kinsoku/>
        <w:wordWrap/>
        <w:overflowPunct w:val="0"/>
        <w:topLinePunct w:val="0"/>
        <w:autoSpaceDE w:val="0"/>
        <w:autoSpaceDN w:val="0"/>
        <w:bidi w:val="0"/>
        <w:adjustRightInd w:val="0"/>
        <w:snapToGrid w:val="0"/>
        <w:spacing w:before="120" w:after="84" w:afterLines="35" w:line="360" w:lineRule="auto"/>
        <w:textAlignment w:val="baseline"/>
        <w:rPr>
          <w:rFonts w:ascii="宋体" w:hAnsi="宋体"/>
          <w:b/>
          <w:sz w:val="24"/>
          <w:highlight w:val="none"/>
          <w:lang w:eastAsia="zh-CN"/>
        </w:rPr>
      </w:pPr>
      <w:r>
        <w:rPr>
          <w:rFonts w:ascii="宋体" w:hAnsi="宋体"/>
          <w:b/>
          <w:sz w:val="24"/>
          <w:highlight w:val="none"/>
          <w:lang w:eastAsia="zh-CN"/>
        </w:rPr>
        <w:t>1</w:t>
      </w:r>
      <w:r>
        <w:rPr>
          <w:rFonts w:hint="eastAsia" w:ascii="宋体" w:hAnsi="宋体"/>
          <w:b/>
          <w:sz w:val="24"/>
          <w:highlight w:val="none"/>
          <w:lang w:eastAsia="zh-CN"/>
        </w:rPr>
        <w:t>2</w:t>
      </w:r>
      <w:r>
        <w:rPr>
          <w:rFonts w:ascii="宋体" w:hAnsi="宋体"/>
          <w:b/>
          <w:sz w:val="24"/>
          <w:highlight w:val="none"/>
          <w:lang w:eastAsia="zh-CN"/>
        </w:rPr>
        <w:t xml:space="preserve">. </w:t>
      </w:r>
      <w:r>
        <w:rPr>
          <w:rFonts w:hint="eastAsia" w:ascii="宋体" w:hAnsi="宋体"/>
          <w:b/>
          <w:sz w:val="24"/>
          <w:highlight w:val="none"/>
          <w:lang w:eastAsia="zh-CN"/>
        </w:rPr>
        <w:t>专业责任与保险</w:t>
      </w:r>
    </w:p>
    <w:p w14:paraId="5F246134">
      <w:pPr>
        <w:pageBreakBefore w:val="0"/>
        <w:kinsoku/>
        <w:wordWrap/>
        <w:overflowPunct w:val="0"/>
        <w:topLinePunct w:val="0"/>
        <w:autoSpaceDE w:val="0"/>
        <w:autoSpaceDN w:val="0"/>
        <w:bidi w:val="0"/>
        <w:adjustRightInd w:val="0"/>
        <w:snapToGrid w:val="0"/>
        <w:spacing w:after="84" w:afterLines="35" w:line="360" w:lineRule="auto"/>
        <w:ind w:firstLine="600" w:firstLineChars="250"/>
        <w:textAlignment w:val="baseline"/>
        <w:rPr>
          <w:rFonts w:ascii="宋体" w:hAnsi="宋体"/>
          <w:sz w:val="24"/>
          <w:highlight w:val="none"/>
          <w:lang w:eastAsia="zh-CN"/>
        </w:rPr>
      </w:pPr>
      <w:r>
        <w:rPr>
          <w:rFonts w:hint="eastAsia" w:ascii="宋体" w:hAnsi="宋体"/>
          <w:sz w:val="24"/>
          <w:highlight w:val="none"/>
          <w:lang w:eastAsia="zh-CN"/>
        </w:rPr>
        <w:t>12.2 设计人</w:t>
      </w:r>
      <w:r>
        <w:rPr>
          <w:rFonts w:hint="eastAsia" w:ascii="宋体" w:hAnsi="宋体"/>
          <w:sz w:val="24"/>
          <w:highlight w:val="none"/>
          <w:u w:val="single"/>
          <w:lang w:eastAsia="zh-CN"/>
        </w:rPr>
        <w:t xml:space="preserve"> 不需 </w:t>
      </w:r>
      <w:r>
        <w:rPr>
          <w:rFonts w:hint="eastAsia" w:ascii="宋体" w:hAnsi="宋体"/>
          <w:sz w:val="24"/>
          <w:highlight w:val="none"/>
          <w:lang w:eastAsia="zh-CN"/>
        </w:rPr>
        <w:t>（需/不需）有发包人认可的工程设计责任保险。</w:t>
      </w:r>
    </w:p>
    <w:p w14:paraId="11B1FF68">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70" w:name="_Toc481483945"/>
      <w:r>
        <w:rPr>
          <w:rFonts w:ascii="宋体" w:hAnsi="宋体"/>
          <w:sz w:val="24"/>
          <w:highlight w:val="none"/>
          <w:lang w:eastAsia="zh-CN"/>
        </w:rPr>
        <w:t>1</w:t>
      </w:r>
      <w:r>
        <w:rPr>
          <w:rFonts w:hint="eastAsia" w:ascii="宋体" w:hAnsi="宋体"/>
          <w:sz w:val="24"/>
          <w:highlight w:val="none"/>
          <w:lang w:eastAsia="zh-CN"/>
        </w:rPr>
        <w:t>3</w:t>
      </w:r>
      <w:r>
        <w:rPr>
          <w:rFonts w:ascii="宋体" w:hAnsi="宋体"/>
          <w:sz w:val="24"/>
          <w:highlight w:val="none"/>
          <w:lang w:eastAsia="zh-CN"/>
        </w:rPr>
        <w:t xml:space="preserve">. </w:t>
      </w:r>
      <w:r>
        <w:rPr>
          <w:rFonts w:hint="eastAsia" w:ascii="宋体" w:hAnsi="宋体"/>
          <w:sz w:val="24"/>
          <w:highlight w:val="none"/>
          <w:lang w:eastAsia="zh-CN"/>
        </w:rPr>
        <w:t>知识产权</w:t>
      </w:r>
      <w:bookmarkEnd w:id="1070"/>
    </w:p>
    <w:p w14:paraId="749FE16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13</w:t>
      </w:r>
      <w:r>
        <w:rPr>
          <w:rFonts w:ascii="宋体" w:hAnsi="宋体"/>
          <w:sz w:val="24"/>
          <w:highlight w:val="none"/>
          <w:lang w:eastAsia="zh-CN"/>
        </w:rPr>
        <w:t>.1关于发包人提供给</w:t>
      </w:r>
      <w:r>
        <w:rPr>
          <w:rFonts w:hint="eastAsia" w:ascii="宋体" w:hAnsi="宋体"/>
          <w:sz w:val="24"/>
          <w:highlight w:val="none"/>
          <w:lang w:eastAsia="zh-CN"/>
        </w:rPr>
        <w:t>设计</w:t>
      </w:r>
      <w:r>
        <w:rPr>
          <w:rFonts w:ascii="宋体" w:hAnsi="宋体"/>
          <w:sz w:val="24"/>
          <w:highlight w:val="none"/>
          <w:lang w:eastAsia="zh-CN"/>
        </w:rPr>
        <w:t>人的图纸、发包人为实施工程自行编制或委托编制的技术</w:t>
      </w:r>
      <w:r>
        <w:rPr>
          <w:rFonts w:hint="eastAsia" w:ascii="宋体" w:hAnsi="宋体"/>
          <w:sz w:val="24"/>
          <w:highlight w:val="none"/>
          <w:lang w:eastAsia="zh-CN"/>
        </w:rPr>
        <w:t>规格</w:t>
      </w:r>
      <w:r>
        <w:rPr>
          <w:rFonts w:ascii="宋体" w:hAnsi="宋体"/>
          <w:sz w:val="24"/>
          <w:highlight w:val="none"/>
          <w:lang w:eastAsia="zh-CN"/>
        </w:rPr>
        <w:t>以及反映发包人关于合同要求或其他类似性质的文件的著作权的归属：</w:t>
      </w:r>
      <w:r>
        <w:rPr>
          <w:rFonts w:ascii="宋体" w:hAnsi="宋体"/>
          <w:sz w:val="24"/>
          <w:highlight w:val="none"/>
          <w:u w:val="single"/>
          <w:lang w:eastAsia="zh-CN"/>
        </w:rPr>
        <w:t>发包人</w:t>
      </w:r>
      <w:r>
        <w:rPr>
          <w:rFonts w:ascii="宋体" w:hAnsi="宋体"/>
          <w:sz w:val="24"/>
          <w:highlight w:val="none"/>
          <w:lang w:eastAsia="zh-CN"/>
        </w:rPr>
        <w:t>。</w:t>
      </w:r>
    </w:p>
    <w:p w14:paraId="3496A46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关于发包人提供的上述文件的使用限制的要求：</w:t>
      </w:r>
      <w:r>
        <w:rPr>
          <w:rFonts w:ascii="宋体" w:hAnsi="宋体"/>
          <w:sz w:val="24"/>
          <w:highlight w:val="none"/>
          <w:u w:val="single"/>
          <w:lang w:eastAsia="zh-CN"/>
        </w:rPr>
        <w:t>执行通用条款</w:t>
      </w:r>
      <w:r>
        <w:rPr>
          <w:rFonts w:hint="eastAsia" w:ascii="宋体" w:hAnsi="宋体"/>
          <w:sz w:val="24"/>
          <w:highlight w:val="none"/>
          <w:u w:val="single"/>
          <w:lang w:eastAsia="zh-CN"/>
        </w:rPr>
        <w:t xml:space="preserve">13.1条 </w:t>
      </w:r>
      <w:r>
        <w:rPr>
          <w:rFonts w:ascii="宋体" w:hAnsi="宋体"/>
          <w:sz w:val="28"/>
          <w:szCs w:val="28"/>
          <w:highlight w:val="none"/>
          <w:lang w:eastAsia="zh-CN"/>
        </w:rPr>
        <w:t>。</w:t>
      </w:r>
    </w:p>
    <w:p w14:paraId="122DCCA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13</w:t>
      </w:r>
      <w:r>
        <w:rPr>
          <w:rFonts w:ascii="宋体" w:hAnsi="宋体"/>
          <w:sz w:val="24"/>
          <w:highlight w:val="none"/>
          <w:lang w:eastAsia="zh-CN"/>
        </w:rPr>
        <w:t>.2 关于</w:t>
      </w:r>
      <w:r>
        <w:rPr>
          <w:rFonts w:hint="eastAsia" w:ascii="宋体" w:hAnsi="宋体"/>
          <w:sz w:val="24"/>
          <w:highlight w:val="none"/>
          <w:lang w:eastAsia="zh-CN"/>
        </w:rPr>
        <w:t>设计</w:t>
      </w:r>
      <w:r>
        <w:rPr>
          <w:rFonts w:ascii="宋体" w:hAnsi="宋体"/>
          <w:sz w:val="24"/>
          <w:highlight w:val="none"/>
          <w:lang w:eastAsia="zh-CN"/>
        </w:rPr>
        <w:t>人为实施工程所编制文件的著作权的归属：</w:t>
      </w:r>
      <w:r>
        <w:rPr>
          <w:rFonts w:ascii="宋体" w:hAnsi="宋体"/>
          <w:sz w:val="24"/>
          <w:highlight w:val="none"/>
          <w:u w:val="single"/>
          <w:lang w:eastAsia="zh-CN"/>
        </w:rPr>
        <w:t xml:space="preserve">  设计人</w:t>
      </w:r>
      <w:r>
        <w:rPr>
          <w:rFonts w:hint="eastAsia" w:ascii="宋体" w:hAnsi="宋体"/>
          <w:sz w:val="24"/>
          <w:highlight w:val="none"/>
          <w:lang w:eastAsia="zh-CN"/>
        </w:rPr>
        <w:t>。</w:t>
      </w:r>
    </w:p>
    <w:p w14:paraId="020FDB5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关于</w:t>
      </w:r>
      <w:r>
        <w:rPr>
          <w:rFonts w:hint="eastAsia" w:ascii="宋体" w:hAnsi="宋体"/>
          <w:sz w:val="24"/>
          <w:highlight w:val="none"/>
          <w:lang w:eastAsia="zh-CN"/>
        </w:rPr>
        <w:t>设计</w:t>
      </w:r>
      <w:r>
        <w:rPr>
          <w:rFonts w:ascii="宋体" w:hAnsi="宋体"/>
          <w:sz w:val="24"/>
          <w:highlight w:val="none"/>
          <w:lang w:eastAsia="zh-CN"/>
        </w:rPr>
        <w:t>人提供的上述文件的使用限制的要求：</w:t>
      </w:r>
      <w:r>
        <w:rPr>
          <w:rFonts w:ascii="宋体" w:hAnsi="宋体"/>
          <w:sz w:val="24"/>
          <w:highlight w:val="none"/>
          <w:u w:val="single"/>
          <w:lang w:eastAsia="zh-CN"/>
        </w:rPr>
        <w:t>执行通用条款</w:t>
      </w:r>
      <w:r>
        <w:rPr>
          <w:rFonts w:hint="eastAsia" w:ascii="宋体" w:hAnsi="宋体"/>
          <w:sz w:val="24"/>
          <w:highlight w:val="none"/>
          <w:u w:val="single"/>
          <w:lang w:eastAsia="zh-CN"/>
        </w:rPr>
        <w:t xml:space="preserve">13.2条 </w:t>
      </w:r>
      <w:r>
        <w:rPr>
          <w:rFonts w:hint="eastAsia" w:ascii="宋体" w:hAnsi="宋体"/>
          <w:sz w:val="28"/>
          <w:szCs w:val="28"/>
          <w:highlight w:val="none"/>
          <w:lang w:eastAsia="zh-CN"/>
        </w:rPr>
        <w:t>。</w:t>
      </w:r>
    </w:p>
    <w:p w14:paraId="355F2BF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13.5 设计人在设计过程中所采用的专利、专有技术的使用费的承担方式：</w:t>
      </w:r>
      <w:r>
        <w:rPr>
          <w:rFonts w:ascii="宋体" w:hAnsi="宋体"/>
          <w:sz w:val="24"/>
          <w:highlight w:val="none"/>
          <w:u w:val="single"/>
          <w:lang w:eastAsia="zh-CN"/>
        </w:rPr>
        <w:t>执行通用条款</w:t>
      </w:r>
      <w:r>
        <w:rPr>
          <w:rFonts w:hint="eastAsia" w:ascii="宋体" w:hAnsi="宋体"/>
          <w:sz w:val="24"/>
          <w:highlight w:val="none"/>
          <w:u w:val="single"/>
          <w:lang w:eastAsia="zh-CN"/>
        </w:rPr>
        <w:t xml:space="preserve">13.5条 </w:t>
      </w:r>
      <w:r>
        <w:rPr>
          <w:rFonts w:hint="eastAsia" w:ascii="宋体" w:hAnsi="宋体"/>
          <w:sz w:val="24"/>
          <w:highlight w:val="none"/>
          <w:lang w:eastAsia="zh-CN"/>
        </w:rPr>
        <w:t>。</w:t>
      </w:r>
    </w:p>
    <w:p w14:paraId="1F2690E1">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71" w:name="_Toc481483946"/>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 违约</w:t>
      </w:r>
      <w:r>
        <w:rPr>
          <w:rFonts w:hint="eastAsia" w:ascii="宋体" w:hAnsi="宋体"/>
          <w:sz w:val="24"/>
          <w:highlight w:val="none"/>
          <w:lang w:eastAsia="zh-CN"/>
        </w:rPr>
        <w:t>责任</w:t>
      </w:r>
      <w:bookmarkEnd w:id="1071"/>
    </w:p>
    <w:p w14:paraId="2590D2AB">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.1 发包人违约</w:t>
      </w:r>
      <w:r>
        <w:rPr>
          <w:rFonts w:hint="eastAsia" w:ascii="宋体" w:hAnsi="宋体"/>
          <w:sz w:val="24"/>
          <w:highlight w:val="none"/>
          <w:lang w:eastAsia="zh-CN"/>
        </w:rPr>
        <w:t>责任</w:t>
      </w:r>
    </w:p>
    <w:p w14:paraId="3FEEB62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14.1.1 发包人支付设计人的违约金：</w:t>
      </w:r>
      <w:r>
        <w:rPr>
          <w:rFonts w:hint="eastAsia" w:ascii="宋体" w:hAnsi="宋体"/>
          <w:sz w:val="24"/>
          <w:highlight w:val="none"/>
          <w:u w:val="single"/>
          <w:lang w:eastAsia="zh-CN"/>
        </w:rPr>
        <w:t xml:space="preserve"> 执行通用条款14.1.1条 </w:t>
      </w:r>
      <w:r>
        <w:rPr>
          <w:rFonts w:hint="eastAsia" w:ascii="宋体" w:hAnsi="宋体"/>
          <w:sz w:val="24"/>
          <w:highlight w:val="none"/>
          <w:lang w:eastAsia="zh-CN"/>
        </w:rPr>
        <w:t>。</w:t>
      </w:r>
    </w:p>
    <w:p w14:paraId="43CF9DD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 xml:space="preserve">.1.2 </w:t>
      </w:r>
      <w:r>
        <w:rPr>
          <w:rFonts w:hint="eastAsia" w:ascii="宋体" w:hAnsi="宋体"/>
          <w:sz w:val="24"/>
          <w:highlight w:val="none"/>
          <w:lang w:eastAsia="zh-CN"/>
        </w:rPr>
        <w:t>发包人无正当理由逾期支付设计费的违约金：</w:t>
      </w:r>
      <w:r>
        <w:rPr>
          <w:rFonts w:hint="eastAsia" w:ascii="宋体" w:hAnsi="宋体"/>
          <w:sz w:val="24"/>
          <w:highlight w:val="none"/>
          <w:u w:val="single"/>
          <w:lang w:eastAsia="zh-CN"/>
        </w:rPr>
        <w:t xml:space="preserve"> 每超过一日，应偿付未支付设计费的千分之一逾期违约金，但违约金总计不得超过合同价款的30% </w:t>
      </w:r>
      <w:r>
        <w:rPr>
          <w:rFonts w:hint="eastAsia" w:ascii="宋体" w:hAnsi="宋体"/>
          <w:sz w:val="24"/>
          <w:highlight w:val="none"/>
          <w:lang w:eastAsia="zh-CN"/>
        </w:rPr>
        <w:t>。</w:t>
      </w:r>
    </w:p>
    <w:p w14:paraId="0EE6EB25">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 xml:space="preserve">.2 </w:t>
      </w:r>
      <w:r>
        <w:rPr>
          <w:rFonts w:hint="eastAsia" w:ascii="宋体" w:hAnsi="宋体"/>
          <w:sz w:val="24"/>
          <w:highlight w:val="none"/>
          <w:lang w:eastAsia="zh-CN"/>
        </w:rPr>
        <w:t>设计</w:t>
      </w:r>
      <w:r>
        <w:rPr>
          <w:rFonts w:ascii="宋体" w:hAnsi="宋体"/>
          <w:sz w:val="24"/>
          <w:highlight w:val="none"/>
          <w:lang w:eastAsia="zh-CN"/>
        </w:rPr>
        <w:t>人违约</w:t>
      </w:r>
      <w:r>
        <w:rPr>
          <w:rFonts w:hint="eastAsia" w:ascii="宋体" w:hAnsi="宋体"/>
          <w:sz w:val="24"/>
          <w:highlight w:val="none"/>
          <w:lang w:eastAsia="zh-CN"/>
        </w:rPr>
        <w:t>责任</w:t>
      </w:r>
    </w:p>
    <w:p w14:paraId="4BD79A1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14.2.1 设计人支付发包人的违约金：</w:t>
      </w:r>
      <w:r>
        <w:rPr>
          <w:rFonts w:hint="eastAsia" w:ascii="宋体" w:hAnsi="宋体"/>
          <w:sz w:val="24"/>
          <w:highlight w:val="none"/>
          <w:u w:val="single"/>
          <w:lang w:eastAsia="zh-CN"/>
        </w:rPr>
        <w:t xml:space="preserve">合同生效后，设计人不得无故单独终止或解除合同，否则设计人应按合同总价款的20%支付违约金，返还发包人已支付的全部设计费，同时还应当赔偿发包人因此遭受的其他损失。 </w:t>
      </w:r>
    </w:p>
    <w:p w14:paraId="293F78A4">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.2.2</w:t>
      </w:r>
      <w:r>
        <w:rPr>
          <w:rFonts w:hint="eastAsia" w:ascii="宋体" w:hAnsi="宋体"/>
          <w:sz w:val="24"/>
          <w:highlight w:val="none"/>
          <w:lang w:eastAsia="zh-CN"/>
        </w:rPr>
        <w:t xml:space="preserve"> 设计</w:t>
      </w:r>
      <w:r>
        <w:rPr>
          <w:rFonts w:ascii="宋体" w:hAnsi="宋体"/>
          <w:sz w:val="24"/>
          <w:highlight w:val="none"/>
          <w:lang w:eastAsia="zh-CN"/>
        </w:rPr>
        <w:t>人</w:t>
      </w:r>
      <w:r>
        <w:rPr>
          <w:rFonts w:hint="eastAsia" w:ascii="宋体" w:hAnsi="宋体"/>
          <w:sz w:val="24"/>
          <w:highlight w:val="none"/>
          <w:lang w:eastAsia="zh-CN"/>
        </w:rPr>
        <w:t>逾期交付工程设计文件的违约金</w:t>
      </w:r>
      <w:r>
        <w:rPr>
          <w:rFonts w:ascii="宋体" w:hAnsi="宋体"/>
          <w:sz w:val="24"/>
          <w:highlight w:val="none"/>
          <w:lang w:eastAsia="zh-CN"/>
        </w:rPr>
        <w:t>：</w:t>
      </w:r>
      <w:r>
        <w:rPr>
          <w:rFonts w:hint="eastAsia" w:ascii="宋体" w:hAnsi="宋体"/>
          <w:sz w:val="24"/>
          <w:highlight w:val="none"/>
          <w:u w:val="single"/>
          <w:lang w:eastAsia="zh-CN"/>
        </w:rPr>
        <w:t xml:space="preserve">每延误一天，应承担签约合同额的千分之一的逾期违约金 </w:t>
      </w:r>
      <w:r>
        <w:rPr>
          <w:rFonts w:hint="eastAsia" w:ascii="宋体" w:hAnsi="宋体"/>
          <w:sz w:val="24"/>
          <w:highlight w:val="none"/>
          <w:lang w:eastAsia="zh-CN"/>
        </w:rPr>
        <w:t>。延误时间超过日的，发包人有权单方解除本合同。设计人应向发包人支付合同总价款30%的金额作为违约金，同时还应当赔偿发包人因此遭受的其他损失。</w:t>
      </w:r>
    </w:p>
    <w:p w14:paraId="0303F0F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设计</w:t>
      </w:r>
      <w:r>
        <w:rPr>
          <w:rFonts w:ascii="宋体" w:hAnsi="宋体"/>
          <w:sz w:val="24"/>
          <w:highlight w:val="none"/>
          <w:lang w:eastAsia="zh-CN"/>
        </w:rPr>
        <w:t>人</w:t>
      </w:r>
      <w:r>
        <w:rPr>
          <w:rFonts w:hint="eastAsia" w:ascii="宋体" w:hAnsi="宋体"/>
          <w:sz w:val="24"/>
          <w:highlight w:val="none"/>
          <w:lang w:eastAsia="zh-CN"/>
        </w:rPr>
        <w:t>逾期交付工程设计文件的违约金的上限</w:t>
      </w:r>
      <w:r>
        <w:rPr>
          <w:rFonts w:ascii="宋体" w:hAnsi="宋体"/>
          <w:sz w:val="24"/>
          <w:highlight w:val="none"/>
          <w:lang w:eastAsia="zh-CN"/>
        </w:rPr>
        <w:t>：</w:t>
      </w:r>
      <w:r>
        <w:rPr>
          <w:rFonts w:hint="eastAsia" w:ascii="宋体" w:hAnsi="宋体"/>
          <w:sz w:val="24"/>
          <w:highlight w:val="none"/>
          <w:u w:val="single"/>
          <w:lang w:eastAsia="zh-CN"/>
        </w:rPr>
        <w:t xml:space="preserve"> 本项目合同额 </w:t>
      </w:r>
      <w:r>
        <w:rPr>
          <w:rFonts w:ascii="宋体" w:hAnsi="宋体"/>
          <w:sz w:val="24"/>
          <w:highlight w:val="none"/>
          <w:lang w:eastAsia="zh-CN"/>
        </w:rPr>
        <w:t>。</w:t>
      </w:r>
    </w:p>
    <w:p w14:paraId="493FEED9">
      <w:pPr>
        <w:pageBreakBefore w:val="0"/>
        <w:kinsoku/>
        <w:wordWrap/>
        <w:overflowPunct w:val="0"/>
        <w:topLinePunct w:val="0"/>
        <w:autoSpaceDE w:val="0"/>
        <w:autoSpaceDN w:val="0"/>
        <w:bidi w:val="0"/>
        <w:adjustRightInd w:val="0"/>
        <w:snapToGrid w:val="0"/>
        <w:spacing w:after="84" w:line="360" w:lineRule="auto"/>
        <w:ind w:firstLine="480" w:firstLineChars="200"/>
        <w:textAlignment w:val="baseline"/>
        <w:rPr>
          <w:rFonts w:ascii="宋体" w:hAnsi="宋体"/>
          <w:sz w:val="28"/>
          <w:szCs w:val="28"/>
          <w:highlight w:val="none"/>
          <w:lang w:eastAsia="zh-CN"/>
        </w:rPr>
      </w:pPr>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 xml:space="preserve">.2.3 </w:t>
      </w:r>
      <w:r>
        <w:rPr>
          <w:rFonts w:hint="eastAsia" w:ascii="宋体" w:hAnsi="宋体"/>
          <w:sz w:val="24"/>
          <w:highlight w:val="none"/>
          <w:lang w:eastAsia="zh-CN"/>
        </w:rPr>
        <w:t>设计人设计文件不合格的损失赔偿金：由于设计人原因造成设计成果文件不能满足工程需要，发包人提出整改要求后，设计人依然不能达标的，发包人有权单方面解除本合同，设计人应按合同总价款20%向发包人支付违约金，同时还应当赔偿发包人因此遭受的其他损失</w:t>
      </w:r>
      <w:r>
        <w:rPr>
          <w:rFonts w:hint="eastAsia" w:ascii="宋体" w:hAnsi="宋体"/>
          <w:sz w:val="24"/>
          <w:highlight w:val="none"/>
          <w:u w:val="single"/>
          <w:lang w:eastAsia="zh-CN"/>
        </w:rPr>
        <w:t>。</w:t>
      </w:r>
    </w:p>
    <w:p w14:paraId="34BAE0B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4</w:t>
      </w:r>
      <w:r>
        <w:rPr>
          <w:rFonts w:ascii="宋体" w:hAnsi="宋体"/>
          <w:sz w:val="24"/>
          <w:highlight w:val="none"/>
          <w:lang w:eastAsia="zh-CN"/>
        </w:rPr>
        <w:t>.2.</w:t>
      </w:r>
      <w:r>
        <w:rPr>
          <w:rFonts w:hint="eastAsia" w:ascii="宋体" w:hAnsi="宋体"/>
          <w:sz w:val="24"/>
          <w:highlight w:val="none"/>
          <w:lang w:eastAsia="zh-CN"/>
        </w:rPr>
        <w:t>4设计人工程设计文件超出主要技术指标控制值比例的违约责任：</w:t>
      </w:r>
      <w:r>
        <w:rPr>
          <w:rFonts w:hint="eastAsia" w:ascii="宋体" w:hAnsi="宋体"/>
          <w:sz w:val="24"/>
          <w:highlight w:val="none"/>
          <w:u w:val="single"/>
          <w:lang w:eastAsia="zh-CN"/>
        </w:rPr>
        <w:t>签约合同额20%的违约金，违约金不足弥补发包人损失的，设计人承担赔偿责任</w:t>
      </w:r>
      <w:r>
        <w:rPr>
          <w:rFonts w:hint="eastAsia" w:ascii="宋体" w:hAnsi="宋体"/>
          <w:sz w:val="24"/>
          <w:highlight w:val="none"/>
          <w:lang w:eastAsia="zh-CN"/>
        </w:rPr>
        <w:t>。</w:t>
      </w:r>
    </w:p>
    <w:p w14:paraId="004C7E5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14.2.5设计人未经发包人同意擅自对工程设计进行分包的违约责任：</w:t>
      </w:r>
      <w:r>
        <w:rPr>
          <w:rFonts w:hint="eastAsia" w:ascii="宋体" w:hAnsi="宋体"/>
          <w:sz w:val="24"/>
          <w:highlight w:val="none"/>
          <w:u w:val="single"/>
          <w:lang w:eastAsia="zh-CN"/>
        </w:rPr>
        <w:t>签约合同额20%的违约金，违约金不足弥补发包人损失的，设计人承担赔偿责任</w:t>
      </w:r>
      <w:r>
        <w:rPr>
          <w:rFonts w:hint="eastAsia" w:ascii="宋体" w:hAnsi="宋体"/>
          <w:sz w:val="24"/>
          <w:highlight w:val="none"/>
          <w:lang w:eastAsia="zh-CN"/>
        </w:rPr>
        <w:t>。</w:t>
      </w:r>
    </w:p>
    <w:p w14:paraId="1197949E">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72" w:name="_Toc481483947"/>
      <w:r>
        <w:rPr>
          <w:rFonts w:ascii="宋体" w:hAnsi="宋体"/>
          <w:sz w:val="24"/>
          <w:highlight w:val="none"/>
          <w:lang w:eastAsia="zh-CN"/>
        </w:rPr>
        <w:t>1</w:t>
      </w:r>
      <w:r>
        <w:rPr>
          <w:rFonts w:hint="eastAsia" w:ascii="宋体" w:hAnsi="宋体"/>
          <w:sz w:val="24"/>
          <w:highlight w:val="none"/>
          <w:lang w:eastAsia="zh-CN"/>
        </w:rPr>
        <w:t>5</w:t>
      </w:r>
      <w:r>
        <w:rPr>
          <w:rFonts w:ascii="宋体" w:hAnsi="宋体"/>
          <w:sz w:val="24"/>
          <w:highlight w:val="none"/>
          <w:lang w:eastAsia="zh-CN"/>
        </w:rPr>
        <w:t>. 不可抗力</w:t>
      </w:r>
      <w:bookmarkEnd w:id="1072"/>
    </w:p>
    <w:p w14:paraId="7F2D3009">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5</w:t>
      </w:r>
      <w:r>
        <w:rPr>
          <w:rFonts w:ascii="宋体" w:hAnsi="宋体"/>
          <w:sz w:val="24"/>
          <w:highlight w:val="none"/>
          <w:lang w:eastAsia="zh-CN"/>
        </w:rPr>
        <w:t>.1 不可抗力的确认</w:t>
      </w:r>
    </w:p>
    <w:p w14:paraId="0398D22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除通用合同条款约定的不可抗力事件之外，视为不可抗力的其他情形：</w:t>
      </w:r>
      <w:r>
        <w:rPr>
          <w:rFonts w:hint="eastAsia" w:ascii="宋体" w:hAnsi="宋体"/>
          <w:sz w:val="24"/>
          <w:highlight w:val="none"/>
          <w:u w:val="single"/>
          <w:lang w:eastAsia="zh-CN"/>
        </w:rPr>
        <w:t xml:space="preserve">/  </w:t>
      </w:r>
      <w:r>
        <w:rPr>
          <w:rFonts w:ascii="宋体" w:hAnsi="宋体"/>
          <w:sz w:val="24"/>
          <w:highlight w:val="none"/>
          <w:lang w:eastAsia="zh-CN"/>
        </w:rPr>
        <w:t>。</w:t>
      </w:r>
    </w:p>
    <w:p w14:paraId="18C2B1AE">
      <w:pPr>
        <w:pageBreakBefore w:val="0"/>
        <w:kinsoku/>
        <w:wordWrap/>
        <w:overflowPunct w:val="0"/>
        <w:topLinePunct w:val="0"/>
        <w:autoSpaceDE w:val="0"/>
        <w:autoSpaceDN w:val="0"/>
        <w:bidi w:val="0"/>
        <w:adjustRightInd w:val="0"/>
        <w:snapToGrid w:val="0"/>
        <w:spacing w:before="120" w:after="84" w:afterLines="35" w:line="360" w:lineRule="auto"/>
        <w:textAlignment w:val="baseline"/>
        <w:rPr>
          <w:rFonts w:ascii="宋体" w:hAnsi="宋体"/>
          <w:b/>
          <w:sz w:val="24"/>
          <w:highlight w:val="none"/>
        </w:rPr>
      </w:pPr>
      <w:r>
        <w:rPr>
          <w:rFonts w:ascii="宋体" w:hAnsi="宋体"/>
          <w:b/>
          <w:sz w:val="24"/>
          <w:highlight w:val="none"/>
        </w:rPr>
        <w:t>1</w:t>
      </w:r>
      <w:r>
        <w:rPr>
          <w:rFonts w:hint="eastAsia" w:ascii="宋体" w:hAnsi="宋体"/>
          <w:b/>
          <w:sz w:val="24"/>
          <w:highlight w:val="none"/>
        </w:rPr>
        <w:t>6</w:t>
      </w:r>
      <w:r>
        <w:rPr>
          <w:rFonts w:ascii="宋体" w:hAnsi="宋体"/>
          <w:b/>
          <w:sz w:val="24"/>
          <w:highlight w:val="none"/>
        </w:rPr>
        <w:t>.</w:t>
      </w:r>
      <w:r>
        <w:rPr>
          <w:rFonts w:hint="eastAsia" w:ascii="宋体" w:hAnsi="宋体"/>
          <w:b/>
          <w:sz w:val="24"/>
          <w:highlight w:val="none"/>
        </w:rPr>
        <w:t xml:space="preserve"> 合同解除</w:t>
      </w:r>
    </w:p>
    <w:p w14:paraId="00272AB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rPr>
      </w:pPr>
      <w:r>
        <w:rPr>
          <w:rFonts w:hint="eastAsia" w:ascii="宋体" w:hAnsi="宋体"/>
          <w:sz w:val="24"/>
          <w:highlight w:val="none"/>
        </w:rPr>
        <w:t>16.</w:t>
      </w:r>
      <w:r>
        <w:rPr>
          <w:rFonts w:ascii="宋体" w:hAnsi="宋体"/>
          <w:sz w:val="24"/>
          <w:highlight w:val="none"/>
        </w:rPr>
        <w:t>1</w:t>
      </w:r>
      <w:r>
        <w:rPr>
          <w:rFonts w:hint="eastAsia" w:ascii="宋体" w:hAnsi="宋体"/>
          <w:sz w:val="24"/>
          <w:highlight w:val="none"/>
        </w:rPr>
        <w:t xml:space="preserve"> </w:t>
      </w:r>
      <w:r>
        <w:rPr>
          <w:rFonts w:hint="eastAsia" w:ascii="宋体" w:hAnsi="宋体" w:cs="Courier New"/>
          <w:sz w:val="24"/>
          <w:highlight w:val="none"/>
        </w:rPr>
        <w:t>有下列情形之一的，可以解除合同：</w:t>
      </w:r>
    </w:p>
    <w:p w14:paraId="799D90E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w:t>
      </w:r>
      <w:r>
        <w:rPr>
          <w:rFonts w:ascii="宋体" w:hAnsi="宋体"/>
          <w:sz w:val="24"/>
          <w:highlight w:val="none"/>
          <w:lang w:eastAsia="zh-CN"/>
        </w:rPr>
        <w:t>1</w:t>
      </w:r>
      <w:r>
        <w:rPr>
          <w:rFonts w:hint="eastAsia" w:ascii="宋体" w:hAnsi="宋体"/>
          <w:sz w:val="24"/>
          <w:highlight w:val="none"/>
          <w:lang w:eastAsia="zh-CN"/>
        </w:rPr>
        <w:t>）暂停设计期限已连续超过</w:t>
      </w:r>
      <w:r>
        <w:rPr>
          <w:rFonts w:hint="eastAsia" w:ascii="宋体" w:hAnsi="宋体"/>
          <w:sz w:val="24"/>
          <w:highlight w:val="none"/>
          <w:u w:val="single"/>
          <w:lang w:eastAsia="zh-CN"/>
        </w:rPr>
        <w:t xml:space="preserve">  60  </w:t>
      </w:r>
      <w:r>
        <w:rPr>
          <w:rFonts w:hint="eastAsia" w:ascii="宋体" w:hAnsi="宋体"/>
          <w:sz w:val="24"/>
          <w:highlight w:val="none"/>
          <w:lang w:eastAsia="zh-CN"/>
        </w:rPr>
        <w:t>天。</w:t>
      </w:r>
    </w:p>
    <w:p w14:paraId="2CCCEE7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（2）发包人根据前一阶段完成情况对设计人阶段工作进行评估，该阶段不符合要求的，发包人有权解除后续合同。</w:t>
      </w:r>
    </w:p>
    <w:p w14:paraId="4CE65AA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hint="eastAsia" w:ascii="宋体" w:hAnsi="宋体"/>
          <w:sz w:val="24"/>
          <w:highlight w:val="none"/>
          <w:lang w:eastAsia="zh-CN"/>
        </w:rPr>
        <w:t>16.</w:t>
      </w:r>
      <w:r>
        <w:rPr>
          <w:rFonts w:ascii="宋体" w:hAnsi="宋体"/>
          <w:sz w:val="24"/>
          <w:highlight w:val="none"/>
          <w:lang w:eastAsia="zh-CN"/>
        </w:rPr>
        <w:t>2</w:t>
      </w:r>
      <w:r>
        <w:rPr>
          <w:rFonts w:hint="eastAsia" w:ascii="宋体" w:hAnsi="宋体"/>
          <w:sz w:val="24"/>
          <w:highlight w:val="none"/>
          <w:lang w:eastAsia="zh-CN"/>
        </w:rPr>
        <w:t xml:space="preserve"> </w:t>
      </w:r>
      <w:r>
        <w:rPr>
          <w:rFonts w:hint="eastAsia" w:ascii="宋体" w:hAnsi="宋体" w:cs="Courier New"/>
          <w:sz w:val="24"/>
          <w:highlight w:val="none"/>
          <w:lang w:eastAsia="zh-CN"/>
        </w:rPr>
        <w:t>发包人向设计人支付已完工作设计费的期限为</w:t>
      </w:r>
      <w:r>
        <w:rPr>
          <w:rFonts w:hint="eastAsia" w:ascii="宋体" w:hAnsi="宋体" w:cs="Courier New"/>
          <w:sz w:val="24"/>
          <w:highlight w:val="none"/>
          <w:u w:val="single"/>
          <w:lang w:eastAsia="zh-CN"/>
        </w:rPr>
        <w:t xml:space="preserve"> 合同解除后14 </w:t>
      </w:r>
      <w:r>
        <w:rPr>
          <w:rFonts w:hint="eastAsia" w:ascii="宋体" w:hAnsi="宋体" w:cs="Courier New"/>
          <w:sz w:val="24"/>
          <w:highlight w:val="none"/>
          <w:lang w:eastAsia="zh-CN"/>
        </w:rPr>
        <w:t>天内。</w:t>
      </w:r>
    </w:p>
    <w:p w14:paraId="3C315ED6">
      <w:pPr>
        <w:pageBreakBefore w:val="0"/>
        <w:kinsoku/>
        <w:wordWrap/>
        <w:overflowPunct w:val="0"/>
        <w:topLinePunct w:val="0"/>
        <w:autoSpaceDE w:val="0"/>
        <w:autoSpaceDN w:val="0"/>
        <w:bidi w:val="0"/>
        <w:adjustRightInd w:val="0"/>
        <w:snapToGrid w:val="0"/>
        <w:spacing w:before="200" w:after="84" w:afterLines="35" w:line="400" w:lineRule="exact"/>
        <w:textAlignment w:val="baseline"/>
        <w:outlineLvl w:val="3"/>
        <w:rPr>
          <w:rFonts w:ascii="宋体" w:hAnsi="宋体"/>
          <w:sz w:val="24"/>
          <w:highlight w:val="none"/>
          <w:lang w:eastAsia="zh-CN"/>
        </w:rPr>
      </w:pPr>
      <w:bookmarkStart w:id="1073" w:name="_Toc481483948"/>
      <w:r>
        <w:rPr>
          <w:rFonts w:hint="eastAsia" w:ascii="宋体" w:hAnsi="宋体"/>
          <w:sz w:val="24"/>
          <w:highlight w:val="none"/>
          <w:lang w:eastAsia="zh-CN"/>
        </w:rPr>
        <w:t>17</w:t>
      </w:r>
      <w:r>
        <w:rPr>
          <w:rFonts w:ascii="宋体" w:hAnsi="宋体"/>
          <w:sz w:val="24"/>
          <w:highlight w:val="none"/>
          <w:lang w:eastAsia="zh-CN"/>
        </w:rPr>
        <w:t>. 争议解决</w:t>
      </w:r>
      <w:bookmarkEnd w:id="1073"/>
    </w:p>
    <w:p w14:paraId="4D10163A">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17</w:t>
      </w:r>
      <w:r>
        <w:rPr>
          <w:rFonts w:ascii="宋体" w:hAnsi="宋体"/>
          <w:sz w:val="24"/>
          <w:highlight w:val="none"/>
          <w:lang w:eastAsia="zh-CN"/>
        </w:rPr>
        <w:t>.3 争议评审</w:t>
      </w:r>
    </w:p>
    <w:p w14:paraId="7D318AC7">
      <w:pPr>
        <w:pageBreakBefore w:val="0"/>
        <w:kinsoku/>
        <w:wordWrap/>
        <w:overflowPunct w:val="0"/>
        <w:topLinePunct w:val="0"/>
        <w:autoSpaceDE w:val="0"/>
        <w:autoSpaceDN w:val="0"/>
        <w:bidi w:val="0"/>
        <w:adjustRightInd w:val="0"/>
        <w:snapToGrid w:val="0"/>
        <w:spacing w:after="84" w:afterLines="35" w:line="360" w:lineRule="auto"/>
        <w:ind w:left="149" w:leftChars="71" w:firstLine="360" w:firstLineChars="150"/>
        <w:textAlignment w:val="baseline"/>
        <w:rPr>
          <w:rFonts w:ascii="宋体" w:hAnsi="宋体"/>
          <w:sz w:val="24"/>
          <w:highlight w:val="none"/>
          <w:lang w:eastAsia="zh-CN"/>
        </w:rPr>
      </w:pPr>
      <w:r>
        <w:rPr>
          <w:rFonts w:ascii="宋体" w:hAnsi="宋体"/>
          <w:sz w:val="24"/>
          <w:highlight w:val="none"/>
          <w:lang w:eastAsia="zh-CN"/>
        </w:rPr>
        <w:t>合同当事人是否同意将工程争议提交争议评审小组决</w:t>
      </w:r>
      <w:r>
        <w:rPr>
          <w:rFonts w:hint="eastAsia" w:ascii="宋体" w:hAnsi="宋体"/>
          <w:sz w:val="24"/>
          <w:highlight w:val="none"/>
          <w:lang w:eastAsia="zh-CN"/>
        </w:rPr>
        <w:t>定：</w:t>
      </w:r>
      <w:r>
        <w:rPr>
          <w:rFonts w:hint="eastAsia" w:ascii="宋体" w:hAnsi="宋体"/>
          <w:sz w:val="24"/>
          <w:highlight w:val="none"/>
          <w:u w:val="single"/>
          <w:lang w:eastAsia="zh-CN"/>
        </w:rPr>
        <w:t xml:space="preserve">  /  </w:t>
      </w:r>
      <w:r>
        <w:rPr>
          <w:rFonts w:hint="eastAsia" w:ascii="宋体" w:hAnsi="宋体"/>
          <w:sz w:val="24"/>
          <w:highlight w:val="none"/>
          <w:lang w:eastAsia="zh-CN"/>
        </w:rPr>
        <w:t>。</w:t>
      </w:r>
    </w:p>
    <w:p w14:paraId="70A6011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17</w:t>
      </w:r>
      <w:r>
        <w:rPr>
          <w:rFonts w:ascii="宋体" w:hAnsi="宋体"/>
          <w:sz w:val="24"/>
          <w:highlight w:val="none"/>
          <w:lang w:eastAsia="zh-CN"/>
        </w:rPr>
        <w:t>.3.1 争议评审小组的确定</w:t>
      </w:r>
    </w:p>
    <w:p w14:paraId="2B84682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u w:val="single"/>
          <w:lang w:eastAsia="zh-CN"/>
        </w:rPr>
      </w:pPr>
      <w:r>
        <w:rPr>
          <w:rFonts w:ascii="宋体" w:hAnsi="宋体"/>
          <w:sz w:val="24"/>
          <w:highlight w:val="none"/>
          <w:lang w:eastAsia="zh-CN"/>
        </w:rPr>
        <w:t>争议评审小组成员的确定：</w:t>
      </w:r>
      <w:r>
        <w:rPr>
          <w:rFonts w:hint="eastAsia" w:ascii="宋体" w:hAnsi="宋体"/>
          <w:sz w:val="24"/>
          <w:highlight w:val="none"/>
          <w:u w:val="single"/>
          <w:lang w:eastAsia="zh-CN"/>
        </w:rPr>
        <w:t xml:space="preserve">  /   </w:t>
      </w:r>
      <w:r>
        <w:rPr>
          <w:rFonts w:ascii="宋体" w:hAnsi="宋体"/>
          <w:sz w:val="24"/>
          <w:highlight w:val="none"/>
          <w:lang w:eastAsia="zh-CN"/>
        </w:rPr>
        <w:t>。</w:t>
      </w:r>
    </w:p>
    <w:p w14:paraId="119CA52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选定争议评审员的期限：</w:t>
      </w:r>
      <w:r>
        <w:rPr>
          <w:rFonts w:hint="eastAsia" w:ascii="宋体" w:hAnsi="宋体"/>
          <w:sz w:val="24"/>
          <w:highlight w:val="none"/>
          <w:u w:val="single"/>
          <w:lang w:eastAsia="zh-CN"/>
        </w:rPr>
        <w:t xml:space="preserve">/   </w:t>
      </w:r>
      <w:r>
        <w:rPr>
          <w:rFonts w:ascii="宋体" w:hAnsi="宋体"/>
          <w:sz w:val="24"/>
          <w:highlight w:val="none"/>
          <w:lang w:eastAsia="zh-CN"/>
        </w:rPr>
        <w:t>。</w:t>
      </w:r>
    </w:p>
    <w:p w14:paraId="417925E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评审</w:t>
      </w:r>
      <w:r>
        <w:rPr>
          <w:rFonts w:hint="eastAsia" w:ascii="宋体" w:hAnsi="宋体"/>
          <w:sz w:val="24"/>
          <w:highlight w:val="none"/>
          <w:lang w:eastAsia="zh-CN"/>
        </w:rPr>
        <w:t>所发生的费用</w:t>
      </w:r>
      <w:r>
        <w:rPr>
          <w:rFonts w:ascii="宋体" w:hAnsi="宋体"/>
          <w:sz w:val="24"/>
          <w:highlight w:val="none"/>
          <w:lang w:eastAsia="zh-CN"/>
        </w:rPr>
        <w:t>承担方式：</w:t>
      </w:r>
      <w:r>
        <w:rPr>
          <w:rFonts w:hint="eastAsia" w:ascii="宋体" w:hAnsi="宋体"/>
          <w:sz w:val="24"/>
          <w:highlight w:val="none"/>
          <w:u w:val="single"/>
          <w:lang w:eastAsia="zh-CN"/>
        </w:rPr>
        <w:t xml:space="preserve">/ </w:t>
      </w:r>
      <w:r>
        <w:rPr>
          <w:rFonts w:ascii="宋体" w:hAnsi="宋体"/>
          <w:sz w:val="24"/>
          <w:highlight w:val="none"/>
          <w:lang w:eastAsia="zh-CN"/>
        </w:rPr>
        <w:t>。</w:t>
      </w:r>
    </w:p>
    <w:p w14:paraId="5FB0137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其他事项的约定：</w:t>
      </w:r>
      <w:r>
        <w:rPr>
          <w:rFonts w:hint="eastAsia" w:ascii="宋体" w:hAnsi="宋体"/>
          <w:sz w:val="24"/>
          <w:highlight w:val="none"/>
          <w:u w:val="single"/>
          <w:lang w:eastAsia="zh-CN"/>
        </w:rPr>
        <w:t>/</w:t>
      </w:r>
      <w:r>
        <w:rPr>
          <w:rFonts w:ascii="宋体" w:hAnsi="宋体"/>
          <w:sz w:val="24"/>
          <w:highlight w:val="none"/>
          <w:lang w:eastAsia="zh-CN"/>
        </w:rPr>
        <w:t>。</w:t>
      </w:r>
    </w:p>
    <w:p w14:paraId="00E7A27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17</w:t>
      </w:r>
      <w:r>
        <w:rPr>
          <w:rFonts w:ascii="宋体" w:hAnsi="宋体"/>
          <w:sz w:val="24"/>
          <w:highlight w:val="none"/>
          <w:lang w:eastAsia="zh-CN"/>
        </w:rPr>
        <w:t>.3.2 争议评审小组的决定</w:t>
      </w:r>
    </w:p>
    <w:p w14:paraId="514F4CD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合同当事人关于本</w:t>
      </w:r>
      <w:r>
        <w:rPr>
          <w:rFonts w:hint="eastAsia" w:ascii="宋体" w:hAnsi="宋体"/>
          <w:sz w:val="24"/>
          <w:highlight w:val="none"/>
          <w:lang w:eastAsia="zh-CN"/>
        </w:rPr>
        <w:t>事</w:t>
      </w:r>
      <w:r>
        <w:rPr>
          <w:rFonts w:ascii="宋体" w:hAnsi="宋体"/>
          <w:sz w:val="24"/>
          <w:highlight w:val="none"/>
          <w:lang w:eastAsia="zh-CN"/>
        </w:rPr>
        <w:t>项的约定：</w:t>
      </w:r>
      <w:r>
        <w:rPr>
          <w:rFonts w:hint="eastAsia" w:ascii="宋体" w:hAnsi="宋体"/>
          <w:sz w:val="24"/>
          <w:highlight w:val="none"/>
          <w:u w:val="single"/>
          <w:lang w:eastAsia="zh-CN"/>
        </w:rPr>
        <w:t xml:space="preserve">/  </w:t>
      </w:r>
      <w:r>
        <w:rPr>
          <w:rFonts w:ascii="宋体" w:hAnsi="宋体"/>
          <w:sz w:val="24"/>
          <w:highlight w:val="none"/>
          <w:lang w:eastAsia="zh-CN"/>
        </w:rPr>
        <w:t>。</w:t>
      </w:r>
    </w:p>
    <w:p w14:paraId="6A44EAF7">
      <w:pPr>
        <w:pageBreakBefore w:val="0"/>
        <w:kinsoku/>
        <w:wordWrap/>
        <w:overflowPunct w:val="0"/>
        <w:topLinePunct w:val="0"/>
        <w:autoSpaceDE w:val="0"/>
        <w:autoSpaceDN w:val="0"/>
        <w:bidi w:val="0"/>
        <w:adjustRightInd w:val="0"/>
        <w:snapToGrid w:val="0"/>
        <w:spacing w:before="120"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17</w:t>
      </w:r>
      <w:r>
        <w:rPr>
          <w:rFonts w:ascii="宋体" w:hAnsi="宋体"/>
          <w:sz w:val="24"/>
          <w:highlight w:val="none"/>
          <w:lang w:eastAsia="zh-CN"/>
        </w:rPr>
        <w:t>.4仲裁或诉讼</w:t>
      </w:r>
    </w:p>
    <w:p w14:paraId="70F6F6D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因合同及合同有关事项发生的争议，按下列第</w:t>
      </w:r>
      <w:r>
        <w:rPr>
          <w:rFonts w:hint="eastAsia" w:ascii="宋体" w:hAnsi="宋体"/>
          <w:sz w:val="24"/>
          <w:highlight w:val="none"/>
          <w:u w:val="single"/>
          <w:lang w:eastAsia="zh-CN"/>
        </w:rPr>
        <w:t>2</w:t>
      </w:r>
      <w:r>
        <w:rPr>
          <w:rFonts w:ascii="宋体" w:hAnsi="宋体"/>
          <w:sz w:val="24"/>
          <w:highlight w:val="none"/>
          <w:lang w:eastAsia="zh-CN"/>
        </w:rPr>
        <w:t>种方式</w:t>
      </w:r>
      <w:r>
        <w:rPr>
          <w:rFonts w:hint="eastAsia" w:ascii="宋体" w:hAnsi="宋体"/>
          <w:sz w:val="24"/>
          <w:highlight w:val="none"/>
          <w:lang w:eastAsia="zh-CN"/>
        </w:rPr>
        <w:t>解</w:t>
      </w:r>
      <w:r>
        <w:rPr>
          <w:rFonts w:ascii="宋体" w:hAnsi="宋体"/>
          <w:sz w:val="24"/>
          <w:highlight w:val="none"/>
          <w:lang w:eastAsia="zh-CN"/>
        </w:rPr>
        <w:t>决：</w:t>
      </w:r>
    </w:p>
    <w:p w14:paraId="4D69AD7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（1）向仲裁委员会申请仲裁；</w:t>
      </w:r>
    </w:p>
    <w:p w14:paraId="6A31849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ascii="宋体" w:hAnsi="宋体"/>
          <w:sz w:val="24"/>
          <w:highlight w:val="none"/>
          <w:lang w:eastAsia="zh-CN"/>
        </w:rPr>
        <w:t>（2）向</w:t>
      </w:r>
      <w:r>
        <w:rPr>
          <w:rFonts w:hint="eastAsia" w:ascii="宋体" w:hAnsi="宋体"/>
          <w:sz w:val="24"/>
          <w:highlight w:val="none"/>
          <w:u w:val="single"/>
          <w:lang w:eastAsia="zh-CN"/>
        </w:rPr>
        <w:t>北京市西城区</w:t>
      </w:r>
      <w:r>
        <w:rPr>
          <w:rFonts w:ascii="宋体" w:hAnsi="宋体"/>
          <w:sz w:val="24"/>
          <w:highlight w:val="none"/>
          <w:lang w:eastAsia="zh-CN"/>
        </w:rPr>
        <w:t>人民法院起诉。</w:t>
      </w:r>
    </w:p>
    <w:p w14:paraId="08B7F86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p>
    <w:p w14:paraId="14C0A08B">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r>
        <w:rPr>
          <w:rFonts w:ascii="宋体" w:hAnsi="宋体"/>
          <w:b/>
          <w:sz w:val="24"/>
          <w:highlight w:val="none"/>
          <w:lang w:eastAsia="zh-CN"/>
        </w:rPr>
        <w:t>附件</w:t>
      </w:r>
    </w:p>
    <w:p w14:paraId="3CDBBF4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附件1：</w:t>
      </w:r>
      <w:r>
        <w:rPr>
          <w:rFonts w:hint="eastAsia" w:ascii="宋体" w:hAnsi="宋体"/>
          <w:sz w:val="24"/>
          <w:highlight w:val="none"/>
          <w:lang w:eastAsia="zh-CN"/>
        </w:rPr>
        <w:t>工程设计范围、阶段、服务内容、</w:t>
      </w:r>
      <w:r>
        <w:rPr>
          <w:rFonts w:hint="eastAsia" w:ascii="宋体" w:hAnsi="宋体"/>
          <w:bCs/>
          <w:sz w:val="24"/>
          <w:highlight w:val="none"/>
          <w:lang w:eastAsia="zh-CN"/>
        </w:rPr>
        <w:t>设计总体要求及设计质量要求</w:t>
      </w:r>
    </w:p>
    <w:p w14:paraId="5545C4E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附件2：发包人</w:t>
      </w:r>
      <w:r>
        <w:rPr>
          <w:rFonts w:hint="eastAsia" w:ascii="宋体" w:hAnsi="宋体"/>
          <w:sz w:val="24"/>
          <w:highlight w:val="none"/>
          <w:lang w:eastAsia="zh-CN"/>
        </w:rPr>
        <w:t>向设计人提交的有关资料及文件</w:t>
      </w:r>
      <w:r>
        <w:rPr>
          <w:rFonts w:ascii="宋体" w:hAnsi="宋体"/>
          <w:sz w:val="24"/>
          <w:highlight w:val="none"/>
          <w:lang w:eastAsia="zh-CN"/>
        </w:rPr>
        <w:t>一览表</w:t>
      </w:r>
    </w:p>
    <w:p w14:paraId="709FE85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附件3：</w:t>
      </w:r>
      <w:r>
        <w:rPr>
          <w:rFonts w:hint="eastAsia" w:ascii="宋体" w:hAnsi="宋体"/>
          <w:sz w:val="24"/>
          <w:highlight w:val="none"/>
          <w:lang w:eastAsia="zh-CN"/>
        </w:rPr>
        <w:t>设计人向发包人交付的工程设计文件</w:t>
      </w:r>
      <w:r>
        <w:rPr>
          <w:rFonts w:ascii="宋体" w:hAnsi="宋体"/>
          <w:sz w:val="24"/>
          <w:highlight w:val="none"/>
          <w:lang w:eastAsia="zh-CN"/>
        </w:rPr>
        <w:t>目录</w:t>
      </w:r>
    </w:p>
    <w:p w14:paraId="41A27A8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ascii="宋体" w:hAnsi="宋体"/>
          <w:sz w:val="24"/>
          <w:highlight w:val="none"/>
          <w:lang w:eastAsia="zh-CN"/>
        </w:rPr>
        <w:t>附件</w:t>
      </w:r>
      <w:r>
        <w:rPr>
          <w:rFonts w:hint="eastAsia" w:ascii="宋体" w:hAnsi="宋体"/>
          <w:sz w:val="24"/>
          <w:highlight w:val="none"/>
          <w:lang w:eastAsia="zh-CN"/>
        </w:rPr>
        <w:t>4</w:t>
      </w:r>
      <w:r>
        <w:rPr>
          <w:rFonts w:ascii="宋体" w:hAnsi="宋体"/>
          <w:sz w:val="24"/>
          <w:highlight w:val="none"/>
          <w:lang w:eastAsia="zh-CN"/>
        </w:rPr>
        <w:t>：</w:t>
      </w:r>
      <w:r>
        <w:rPr>
          <w:rFonts w:hint="eastAsia" w:ascii="宋体" w:hAnsi="宋体"/>
          <w:sz w:val="24"/>
          <w:highlight w:val="none"/>
          <w:lang w:eastAsia="zh-CN"/>
        </w:rPr>
        <w:t>设计</w:t>
      </w:r>
      <w:r>
        <w:rPr>
          <w:rFonts w:ascii="宋体" w:hAnsi="宋体"/>
          <w:sz w:val="24"/>
          <w:highlight w:val="none"/>
          <w:lang w:eastAsia="zh-CN"/>
        </w:rPr>
        <w:t>人主要</w:t>
      </w:r>
      <w:r>
        <w:rPr>
          <w:rFonts w:hint="eastAsia" w:ascii="宋体" w:hAnsi="宋体"/>
          <w:sz w:val="24"/>
          <w:highlight w:val="none"/>
          <w:lang w:eastAsia="zh-CN"/>
        </w:rPr>
        <w:t>设计</w:t>
      </w:r>
      <w:r>
        <w:rPr>
          <w:rFonts w:ascii="宋体" w:hAnsi="宋体"/>
          <w:sz w:val="24"/>
          <w:highlight w:val="none"/>
          <w:lang w:eastAsia="zh-CN"/>
        </w:rPr>
        <w:t>人员表</w:t>
      </w:r>
    </w:p>
    <w:p w14:paraId="114343D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附件5: 设计费明细及支付方式</w:t>
      </w:r>
    </w:p>
    <w:p w14:paraId="5C8D7A4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附件6: 设计变更计费依据和方法</w:t>
      </w:r>
    </w:p>
    <w:p w14:paraId="3A99997D">
      <w:pPr>
        <w:pStyle w:val="26"/>
        <w:pageBreakBefore w:val="0"/>
        <w:kinsoku/>
        <w:wordWrap/>
        <w:overflowPunct w:val="0"/>
        <w:topLinePunct w:val="0"/>
        <w:autoSpaceDE w:val="0"/>
        <w:autoSpaceDN w:val="0"/>
        <w:bidi w:val="0"/>
        <w:adjustRightInd w:val="0"/>
        <w:snapToGrid w:val="0"/>
        <w:ind w:left="0" w:leftChars="0"/>
        <w:textAlignment w:val="baseline"/>
        <w:rPr>
          <w:highlight w:val="none"/>
          <w:lang w:eastAsia="zh-CN"/>
        </w:rPr>
      </w:pPr>
      <w:r>
        <w:rPr>
          <w:rFonts w:hint="eastAsia" w:hAnsi="宋体"/>
          <w:sz w:val="24"/>
          <w:highlight w:val="none"/>
          <w:lang w:eastAsia="zh-CN"/>
        </w:rPr>
        <w:t>附件7：廉洁责任书</w:t>
      </w:r>
    </w:p>
    <w:p w14:paraId="31A22F1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8"/>
          <w:szCs w:val="28"/>
          <w:highlight w:val="none"/>
          <w:lang w:eastAsia="zh-CN"/>
        </w:rPr>
      </w:pPr>
    </w:p>
    <w:p w14:paraId="35F6828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8"/>
          <w:szCs w:val="28"/>
          <w:highlight w:val="none"/>
          <w:lang w:eastAsia="zh-CN"/>
        </w:rPr>
      </w:pPr>
    </w:p>
    <w:p w14:paraId="4CF9DC0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8"/>
          <w:szCs w:val="28"/>
          <w:highlight w:val="none"/>
          <w:lang w:eastAsia="zh-CN"/>
        </w:rPr>
      </w:pPr>
    </w:p>
    <w:p w14:paraId="287A6C0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8"/>
          <w:szCs w:val="28"/>
          <w:highlight w:val="none"/>
          <w:lang w:eastAsia="zh-CN"/>
        </w:rPr>
      </w:pPr>
    </w:p>
    <w:p w14:paraId="7B8F3BE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8"/>
          <w:szCs w:val="28"/>
          <w:highlight w:val="none"/>
          <w:lang w:eastAsia="zh-CN"/>
        </w:rPr>
      </w:pPr>
    </w:p>
    <w:p w14:paraId="01CF8E14">
      <w:pPr>
        <w:rPr>
          <w:rFonts w:hint="eastAsia" w:ascii="宋体" w:hAnsi="宋体"/>
          <w:b/>
          <w:sz w:val="28"/>
          <w:szCs w:val="28"/>
          <w:highlight w:val="none"/>
          <w:lang w:eastAsia="zh-CN"/>
        </w:rPr>
      </w:pPr>
      <w:bookmarkStart w:id="1074" w:name="_Toc278309716"/>
      <w:bookmarkStart w:id="1075" w:name="_Toc278231956"/>
      <w:r>
        <w:rPr>
          <w:rFonts w:hint="eastAsia" w:ascii="宋体" w:hAnsi="宋体"/>
          <w:b/>
          <w:sz w:val="28"/>
          <w:szCs w:val="28"/>
          <w:highlight w:val="none"/>
          <w:lang w:eastAsia="zh-CN"/>
        </w:rPr>
        <w:br w:type="page"/>
      </w:r>
    </w:p>
    <w:p w14:paraId="06CA199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szCs w:val="28"/>
          <w:highlight w:val="none"/>
          <w:lang w:eastAsia="zh-CN"/>
        </w:rPr>
      </w:pPr>
      <w:r>
        <w:rPr>
          <w:rFonts w:hint="eastAsia" w:ascii="宋体" w:hAnsi="宋体"/>
          <w:b/>
          <w:sz w:val="28"/>
          <w:szCs w:val="28"/>
          <w:highlight w:val="none"/>
          <w:lang w:eastAsia="zh-CN"/>
        </w:rPr>
        <w:t>附件1：</w:t>
      </w:r>
    </w:p>
    <w:p w14:paraId="1243F0C6">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sz w:val="24"/>
          <w:highlight w:val="none"/>
          <w:lang w:eastAsia="zh-CN"/>
        </w:rPr>
      </w:pPr>
      <w:r>
        <w:rPr>
          <w:rFonts w:hint="eastAsia" w:ascii="宋体" w:hAnsi="宋体"/>
          <w:b/>
          <w:sz w:val="24"/>
          <w:highlight w:val="none"/>
          <w:lang w:eastAsia="zh-CN"/>
        </w:rPr>
        <w:t>工程设计范围、阶段与服务内容</w:t>
      </w:r>
      <w:bookmarkEnd w:id="1074"/>
      <w:bookmarkEnd w:id="1075"/>
    </w:p>
    <w:p w14:paraId="5378A3A3">
      <w:pPr>
        <w:pageBreakBefore w:val="0"/>
        <w:kinsoku/>
        <w:wordWrap/>
        <w:overflowPunct w:val="0"/>
        <w:topLinePunct w:val="0"/>
        <w:autoSpaceDE w:val="0"/>
        <w:autoSpaceDN w:val="0"/>
        <w:bidi w:val="0"/>
        <w:adjustRightInd w:val="0"/>
        <w:snapToGrid w:val="0"/>
        <w:spacing w:after="84" w:afterLines="35" w:line="360" w:lineRule="auto"/>
        <w:ind w:firstLine="451" w:firstLineChars="187"/>
        <w:textAlignment w:val="baseline"/>
        <w:rPr>
          <w:rFonts w:ascii="宋体" w:hAnsi="宋体"/>
          <w:b/>
          <w:sz w:val="24"/>
          <w:highlight w:val="none"/>
          <w:lang w:eastAsia="zh-CN"/>
        </w:rPr>
      </w:pPr>
    </w:p>
    <w:p w14:paraId="562A778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发包人与设计人可根据项目的具体情况，选择确定本附件内容。</w:t>
      </w:r>
    </w:p>
    <w:p w14:paraId="36389C0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bookmarkStart w:id="1076" w:name="_Toc278309718"/>
      <w:bookmarkStart w:id="1077" w:name="_Toc278231958"/>
      <w:r>
        <w:rPr>
          <w:rFonts w:hint="eastAsia" w:ascii="宋体" w:hAnsi="宋体"/>
          <w:sz w:val="24"/>
          <w:highlight w:val="none"/>
          <w:lang w:eastAsia="zh-CN"/>
        </w:rPr>
        <w:t>一、本工程设计范围</w:t>
      </w:r>
    </w:p>
    <w:p w14:paraId="34C5DF6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二、本工程设计阶段划分</w:t>
      </w:r>
    </w:p>
    <w:p w14:paraId="2617603C">
      <w:pPr>
        <w:pageBreakBefore w:val="0"/>
        <w:kinsoku/>
        <w:wordWrap/>
        <w:overflowPunct w:val="0"/>
        <w:topLinePunct w:val="0"/>
        <w:autoSpaceDE w:val="0"/>
        <w:autoSpaceDN w:val="0"/>
        <w:bidi w:val="0"/>
        <w:adjustRightInd w:val="0"/>
        <w:snapToGrid w:val="0"/>
        <w:spacing w:after="84" w:afterLines="35" w:line="360" w:lineRule="auto"/>
        <w:ind w:firstLine="470" w:firstLineChars="196"/>
        <w:textAlignment w:val="baseline"/>
        <w:rPr>
          <w:rFonts w:ascii="宋体" w:hAnsi="宋体"/>
          <w:sz w:val="24"/>
          <w:highlight w:val="none"/>
          <w:lang w:eastAsia="zh-CN"/>
        </w:rPr>
      </w:pPr>
      <w:r>
        <w:rPr>
          <w:rFonts w:hint="eastAsia" w:ascii="宋体" w:hAnsi="宋体"/>
          <w:sz w:val="24"/>
          <w:highlight w:val="none"/>
          <w:lang w:eastAsia="zh-CN"/>
        </w:rPr>
        <w:t>包括但不限于方案设计、初步图纸设计（含设计概算）、施工图设计、图纸报审及施工配合阶段。</w:t>
      </w:r>
    </w:p>
    <w:p w14:paraId="69D3A90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三、各阶段服务内容</w:t>
      </w:r>
    </w:p>
    <w:p w14:paraId="7808331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r>
        <w:rPr>
          <w:rFonts w:hint="eastAsia" w:ascii="宋体" w:hAnsi="宋体"/>
          <w:b/>
          <w:sz w:val="24"/>
          <w:highlight w:val="none"/>
          <w:lang w:eastAsia="zh-CN"/>
        </w:rPr>
        <w:br w:type="page"/>
      </w:r>
      <w:r>
        <w:rPr>
          <w:rFonts w:hint="eastAsia" w:ascii="宋体" w:hAnsi="宋体"/>
          <w:b/>
          <w:sz w:val="28"/>
          <w:highlight w:val="none"/>
          <w:lang w:eastAsia="zh-CN"/>
        </w:rPr>
        <w:t>附件2：</w:t>
      </w:r>
    </w:p>
    <w:p w14:paraId="6D9D6A2C">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sz w:val="24"/>
          <w:highlight w:val="none"/>
          <w:lang w:eastAsia="zh-CN"/>
        </w:rPr>
      </w:pPr>
      <w:r>
        <w:rPr>
          <w:rFonts w:hint="eastAsia" w:ascii="宋体" w:hAnsi="宋体"/>
          <w:b/>
          <w:sz w:val="24"/>
          <w:highlight w:val="none"/>
          <w:lang w:eastAsia="zh-CN"/>
        </w:rPr>
        <w:t>发包人向设计人提交有关资料及文件</w:t>
      </w:r>
      <w:bookmarkEnd w:id="1076"/>
      <w:bookmarkEnd w:id="1077"/>
      <w:r>
        <w:rPr>
          <w:rFonts w:hint="eastAsia" w:ascii="宋体" w:hAnsi="宋体"/>
          <w:b/>
          <w:sz w:val="24"/>
          <w:highlight w:val="none"/>
          <w:lang w:eastAsia="zh-CN"/>
        </w:rPr>
        <w:t>一览表</w:t>
      </w:r>
    </w:p>
    <w:p w14:paraId="4AFF1265">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lang w:eastAsia="zh-CN"/>
        </w:rPr>
      </w:pPr>
    </w:p>
    <w:tbl>
      <w:tblPr>
        <w:tblStyle w:val="42"/>
        <w:tblW w:w="9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439"/>
        <w:gridCol w:w="709"/>
        <w:gridCol w:w="2977"/>
        <w:gridCol w:w="1352"/>
      </w:tblGrid>
      <w:tr w14:paraId="66EB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638" w:type="dxa"/>
            <w:vAlign w:val="center"/>
          </w:tcPr>
          <w:p w14:paraId="367182A3">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序号</w:t>
            </w:r>
          </w:p>
        </w:tc>
        <w:tc>
          <w:tcPr>
            <w:tcW w:w="3439" w:type="dxa"/>
            <w:vAlign w:val="center"/>
          </w:tcPr>
          <w:p w14:paraId="3BAD67CE">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资料及文件名称</w:t>
            </w:r>
          </w:p>
        </w:tc>
        <w:tc>
          <w:tcPr>
            <w:tcW w:w="709" w:type="dxa"/>
            <w:vAlign w:val="center"/>
          </w:tcPr>
          <w:p w14:paraId="06741358">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份数</w:t>
            </w:r>
          </w:p>
        </w:tc>
        <w:tc>
          <w:tcPr>
            <w:tcW w:w="2977" w:type="dxa"/>
            <w:vAlign w:val="center"/>
          </w:tcPr>
          <w:p w14:paraId="2E16D1B7">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提交日期</w:t>
            </w:r>
          </w:p>
        </w:tc>
        <w:tc>
          <w:tcPr>
            <w:tcW w:w="1352" w:type="dxa"/>
            <w:vAlign w:val="center"/>
          </w:tcPr>
          <w:p w14:paraId="3C781C8B">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有关事宜</w:t>
            </w:r>
          </w:p>
        </w:tc>
      </w:tr>
      <w:tr w14:paraId="1005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638" w:type="dxa"/>
            <w:vAlign w:val="center"/>
          </w:tcPr>
          <w:p w14:paraId="7EA8A37E">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1</w:t>
            </w:r>
          </w:p>
        </w:tc>
        <w:tc>
          <w:tcPr>
            <w:tcW w:w="3439" w:type="dxa"/>
            <w:vAlign w:val="center"/>
          </w:tcPr>
          <w:p w14:paraId="26950E90">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lang w:eastAsia="zh-CN"/>
              </w:rPr>
            </w:pPr>
            <w:r>
              <w:rPr>
                <w:rFonts w:hint="eastAsia" w:ascii="宋体" w:hAnsi="宋体"/>
                <w:sz w:val="24"/>
                <w:highlight w:val="none"/>
                <w:lang w:eastAsia="zh-CN"/>
              </w:rPr>
              <w:t>项目立项报告和审批文件</w:t>
            </w:r>
          </w:p>
        </w:tc>
        <w:tc>
          <w:tcPr>
            <w:tcW w:w="709" w:type="dxa"/>
            <w:vAlign w:val="center"/>
          </w:tcPr>
          <w:p w14:paraId="3F5C7278">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各1</w:t>
            </w:r>
          </w:p>
        </w:tc>
        <w:tc>
          <w:tcPr>
            <w:tcW w:w="2977" w:type="dxa"/>
            <w:vAlign w:val="center"/>
          </w:tcPr>
          <w:p w14:paraId="58A03C5C">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设计开始7天前</w:t>
            </w:r>
          </w:p>
        </w:tc>
        <w:tc>
          <w:tcPr>
            <w:tcW w:w="1352" w:type="dxa"/>
            <w:vMerge w:val="restart"/>
            <w:vAlign w:val="center"/>
          </w:tcPr>
          <w:p w14:paraId="16387C4D">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黑体"/>
                <w:color w:val="FF0000"/>
                <w:sz w:val="24"/>
                <w:highlight w:val="none"/>
                <w:lang w:val="zh-CN"/>
              </w:rPr>
            </w:pPr>
          </w:p>
        </w:tc>
      </w:tr>
      <w:tr w14:paraId="6654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638" w:type="dxa"/>
            <w:vAlign w:val="center"/>
          </w:tcPr>
          <w:p w14:paraId="38215875">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2</w:t>
            </w:r>
          </w:p>
        </w:tc>
        <w:tc>
          <w:tcPr>
            <w:tcW w:w="3439" w:type="dxa"/>
            <w:vAlign w:val="center"/>
          </w:tcPr>
          <w:p w14:paraId="724B4330">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lang w:eastAsia="zh-CN"/>
              </w:rPr>
            </w:pPr>
            <w:r>
              <w:rPr>
                <w:rFonts w:hint="eastAsia" w:ascii="宋体" w:hAnsi="宋体" w:eastAsia="宋体"/>
                <w:sz w:val="24"/>
                <w:highlight w:val="none"/>
                <w:lang w:eastAsia="zh-CN"/>
              </w:rPr>
              <w:t>采购需求</w:t>
            </w:r>
            <w:r>
              <w:rPr>
                <w:rFonts w:hint="eastAsia" w:ascii="宋体" w:hAnsi="宋体"/>
                <w:sz w:val="24"/>
                <w:highlight w:val="none"/>
                <w:lang w:eastAsia="zh-CN"/>
              </w:rPr>
              <w:t>即设计任务书</w:t>
            </w:r>
          </w:p>
        </w:tc>
        <w:tc>
          <w:tcPr>
            <w:tcW w:w="709" w:type="dxa"/>
            <w:vAlign w:val="center"/>
          </w:tcPr>
          <w:p w14:paraId="4C5D7B9A">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1</w:t>
            </w:r>
          </w:p>
        </w:tc>
        <w:tc>
          <w:tcPr>
            <w:tcW w:w="2977" w:type="dxa"/>
            <w:vAlign w:val="center"/>
          </w:tcPr>
          <w:p w14:paraId="395BA3D4">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设计开始7天前</w:t>
            </w:r>
          </w:p>
        </w:tc>
        <w:tc>
          <w:tcPr>
            <w:tcW w:w="1352" w:type="dxa"/>
            <w:vMerge w:val="continue"/>
            <w:vAlign w:val="center"/>
          </w:tcPr>
          <w:p w14:paraId="0BA8D08A">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黑体"/>
                <w:color w:val="FF0000"/>
                <w:sz w:val="24"/>
                <w:highlight w:val="none"/>
                <w:lang w:val="zh-CN"/>
              </w:rPr>
            </w:pPr>
          </w:p>
        </w:tc>
      </w:tr>
      <w:tr w14:paraId="17F2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638" w:type="dxa"/>
            <w:vAlign w:val="center"/>
          </w:tcPr>
          <w:p w14:paraId="6324C696">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3</w:t>
            </w:r>
          </w:p>
        </w:tc>
        <w:tc>
          <w:tcPr>
            <w:tcW w:w="3439" w:type="dxa"/>
            <w:vAlign w:val="center"/>
          </w:tcPr>
          <w:p w14:paraId="14E3427C">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lang w:eastAsia="zh-CN"/>
              </w:rPr>
            </w:pPr>
            <w:r>
              <w:rPr>
                <w:rFonts w:hint="eastAsia" w:ascii="宋体" w:hAnsi="宋体"/>
                <w:sz w:val="24"/>
                <w:highlight w:val="none"/>
                <w:lang w:eastAsia="zh-CN"/>
              </w:rPr>
              <w:t>建筑红线图，建筑钉桩图</w:t>
            </w:r>
          </w:p>
        </w:tc>
        <w:tc>
          <w:tcPr>
            <w:tcW w:w="709" w:type="dxa"/>
            <w:vAlign w:val="center"/>
          </w:tcPr>
          <w:p w14:paraId="6D7A484A">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各1</w:t>
            </w:r>
          </w:p>
        </w:tc>
        <w:tc>
          <w:tcPr>
            <w:tcW w:w="2977" w:type="dxa"/>
            <w:vAlign w:val="center"/>
          </w:tcPr>
          <w:p w14:paraId="07343666">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设计开始7天前</w:t>
            </w:r>
          </w:p>
        </w:tc>
        <w:tc>
          <w:tcPr>
            <w:tcW w:w="1352" w:type="dxa"/>
            <w:vMerge w:val="continue"/>
            <w:vAlign w:val="center"/>
          </w:tcPr>
          <w:p w14:paraId="79178FBD">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黑体"/>
                <w:color w:val="FF0000"/>
                <w:sz w:val="24"/>
                <w:highlight w:val="none"/>
                <w:lang w:val="zh-CN"/>
              </w:rPr>
            </w:pPr>
          </w:p>
        </w:tc>
      </w:tr>
      <w:tr w14:paraId="758B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638" w:type="dxa"/>
            <w:vAlign w:val="center"/>
          </w:tcPr>
          <w:p w14:paraId="424FB98D">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宋体"/>
                <w:sz w:val="24"/>
                <w:highlight w:val="none"/>
                <w:lang w:eastAsia="zh-CN"/>
              </w:rPr>
            </w:pPr>
            <w:r>
              <w:rPr>
                <w:rFonts w:hint="eastAsia" w:ascii="宋体" w:hAnsi="宋体"/>
                <w:sz w:val="24"/>
                <w:highlight w:val="none"/>
                <w:lang w:eastAsia="zh-CN"/>
              </w:rPr>
              <w:t>4</w:t>
            </w:r>
          </w:p>
        </w:tc>
        <w:tc>
          <w:tcPr>
            <w:tcW w:w="3439" w:type="dxa"/>
            <w:vAlign w:val="center"/>
          </w:tcPr>
          <w:p w14:paraId="078E22CE">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工程勘察报告</w:t>
            </w:r>
          </w:p>
        </w:tc>
        <w:tc>
          <w:tcPr>
            <w:tcW w:w="709" w:type="dxa"/>
            <w:vAlign w:val="center"/>
          </w:tcPr>
          <w:p w14:paraId="72D9DE5F">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1</w:t>
            </w:r>
          </w:p>
        </w:tc>
        <w:tc>
          <w:tcPr>
            <w:tcW w:w="2977" w:type="dxa"/>
            <w:vAlign w:val="center"/>
          </w:tcPr>
          <w:p w14:paraId="2B34E2CA">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lang w:eastAsia="zh-CN"/>
              </w:rPr>
            </w:pPr>
            <w:r>
              <w:rPr>
                <w:rFonts w:hint="eastAsia" w:ascii="宋体" w:hAnsi="宋体"/>
                <w:sz w:val="24"/>
                <w:highlight w:val="none"/>
                <w:lang w:eastAsia="zh-CN"/>
              </w:rPr>
              <w:t>设计开始前7天提供详细勘察报告</w:t>
            </w:r>
          </w:p>
        </w:tc>
        <w:tc>
          <w:tcPr>
            <w:tcW w:w="1352" w:type="dxa"/>
            <w:vMerge w:val="continue"/>
            <w:vAlign w:val="center"/>
          </w:tcPr>
          <w:p w14:paraId="26ED3806">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黑体"/>
                <w:color w:val="FF0000"/>
                <w:sz w:val="24"/>
                <w:highlight w:val="none"/>
                <w:lang w:val="zh-CN" w:eastAsia="zh-CN"/>
              </w:rPr>
            </w:pPr>
          </w:p>
        </w:tc>
      </w:tr>
      <w:tr w14:paraId="5680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638" w:type="dxa"/>
            <w:vAlign w:val="center"/>
          </w:tcPr>
          <w:p w14:paraId="7375F160">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宋体"/>
                <w:sz w:val="24"/>
                <w:highlight w:val="none"/>
                <w:lang w:eastAsia="zh-CN"/>
              </w:rPr>
            </w:pPr>
            <w:r>
              <w:rPr>
                <w:rFonts w:hint="eastAsia" w:ascii="宋体" w:hAnsi="宋体"/>
                <w:sz w:val="24"/>
                <w:highlight w:val="none"/>
                <w:lang w:eastAsia="zh-CN"/>
              </w:rPr>
              <w:t>5</w:t>
            </w:r>
          </w:p>
        </w:tc>
        <w:tc>
          <w:tcPr>
            <w:tcW w:w="3439" w:type="dxa"/>
            <w:vAlign w:val="center"/>
          </w:tcPr>
          <w:p w14:paraId="0EB9DE8C">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lang w:eastAsia="zh-CN"/>
              </w:rPr>
            </w:pPr>
            <w:r>
              <w:rPr>
                <w:rFonts w:hint="eastAsia" w:ascii="宋体" w:hAnsi="宋体"/>
                <w:sz w:val="24"/>
                <w:highlight w:val="none"/>
                <w:lang w:eastAsia="zh-CN"/>
              </w:rPr>
              <w:t>工程所在地实测（含地下管线）地形图（1/500）电子版及区域位置图</w:t>
            </w:r>
          </w:p>
        </w:tc>
        <w:tc>
          <w:tcPr>
            <w:tcW w:w="709" w:type="dxa"/>
            <w:vAlign w:val="center"/>
          </w:tcPr>
          <w:p w14:paraId="0B9B5F47">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1</w:t>
            </w:r>
          </w:p>
        </w:tc>
        <w:tc>
          <w:tcPr>
            <w:tcW w:w="2977" w:type="dxa"/>
            <w:vAlign w:val="center"/>
          </w:tcPr>
          <w:p w14:paraId="62A2E608">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设计开始7天前</w:t>
            </w:r>
          </w:p>
        </w:tc>
        <w:tc>
          <w:tcPr>
            <w:tcW w:w="1352" w:type="dxa"/>
            <w:vMerge w:val="continue"/>
            <w:vAlign w:val="center"/>
          </w:tcPr>
          <w:p w14:paraId="1E5FA670">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黑体"/>
                <w:color w:val="FF0000"/>
                <w:sz w:val="24"/>
                <w:highlight w:val="none"/>
                <w:lang w:val="zh-CN"/>
              </w:rPr>
            </w:pPr>
          </w:p>
        </w:tc>
      </w:tr>
      <w:tr w14:paraId="0C96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638" w:type="dxa"/>
            <w:vAlign w:val="center"/>
          </w:tcPr>
          <w:p w14:paraId="268D96C9">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宋体"/>
                <w:sz w:val="24"/>
                <w:highlight w:val="none"/>
                <w:lang w:eastAsia="zh-CN"/>
              </w:rPr>
            </w:pPr>
            <w:r>
              <w:rPr>
                <w:rFonts w:hint="eastAsia" w:ascii="宋体" w:hAnsi="宋体"/>
                <w:sz w:val="24"/>
                <w:highlight w:val="none"/>
                <w:lang w:eastAsia="zh-CN"/>
              </w:rPr>
              <w:t>6</w:t>
            </w:r>
          </w:p>
        </w:tc>
        <w:tc>
          <w:tcPr>
            <w:tcW w:w="3439" w:type="dxa"/>
            <w:vAlign w:val="center"/>
          </w:tcPr>
          <w:p w14:paraId="20DE58F7">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其它设计资料</w:t>
            </w:r>
          </w:p>
        </w:tc>
        <w:tc>
          <w:tcPr>
            <w:tcW w:w="709" w:type="dxa"/>
            <w:vAlign w:val="center"/>
          </w:tcPr>
          <w:p w14:paraId="0D07BB33">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1</w:t>
            </w:r>
          </w:p>
        </w:tc>
        <w:tc>
          <w:tcPr>
            <w:tcW w:w="2977" w:type="dxa"/>
            <w:vAlign w:val="center"/>
          </w:tcPr>
          <w:p w14:paraId="7CA5413B">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设计开始7天前</w:t>
            </w:r>
          </w:p>
        </w:tc>
        <w:tc>
          <w:tcPr>
            <w:tcW w:w="1352" w:type="dxa"/>
            <w:vMerge w:val="continue"/>
            <w:vAlign w:val="center"/>
          </w:tcPr>
          <w:p w14:paraId="6AC46CFE">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黑体"/>
                <w:color w:val="FF0000"/>
                <w:sz w:val="24"/>
                <w:highlight w:val="none"/>
                <w:lang w:val="zh-CN"/>
              </w:rPr>
            </w:pPr>
          </w:p>
        </w:tc>
      </w:tr>
    </w:tbl>
    <w:p w14:paraId="78C226F3">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rPr>
      </w:pPr>
      <w:bookmarkStart w:id="1078" w:name="_Toc278231959"/>
      <w:bookmarkStart w:id="1079" w:name="_Toc278309719"/>
    </w:p>
    <w:p w14:paraId="4B5D2FDD">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rPr>
      </w:pPr>
    </w:p>
    <w:p w14:paraId="5102073A">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rPr>
      </w:pPr>
    </w:p>
    <w:p w14:paraId="55DC2305">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rPr>
      </w:pPr>
    </w:p>
    <w:p w14:paraId="793866AE">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rPr>
      </w:pPr>
    </w:p>
    <w:p w14:paraId="03C828AF">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rPr>
      </w:pPr>
    </w:p>
    <w:p w14:paraId="30CD84A3">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rPr>
      </w:pPr>
    </w:p>
    <w:p w14:paraId="57662A7E">
      <w:pPr>
        <w:pageBreakBefore w:val="0"/>
        <w:kinsoku/>
        <w:wordWrap/>
        <w:overflowPunct w:val="0"/>
        <w:topLinePunct w:val="0"/>
        <w:autoSpaceDE w:val="0"/>
        <w:autoSpaceDN w:val="0"/>
        <w:bidi w:val="0"/>
        <w:adjustRightInd w:val="0"/>
        <w:snapToGrid w:val="0"/>
        <w:spacing w:after="120" w:afterLines="50" w:line="360" w:lineRule="auto"/>
        <w:textAlignment w:val="baseline"/>
        <w:rPr>
          <w:rFonts w:ascii="宋体" w:hAnsi="宋体" w:cs="Courier New"/>
          <w:sz w:val="24"/>
          <w:highlight w:val="none"/>
        </w:rPr>
      </w:pPr>
    </w:p>
    <w:p w14:paraId="0579165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highlight w:val="none"/>
        </w:rPr>
      </w:pPr>
    </w:p>
    <w:p w14:paraId="115AD70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highlight w:val="none"/>
        </w:rPr>
      </w:pPr>
    </w:p>
    <w:p w14:paraId="64F8160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highlight w:val="none"/>
        </w:rPr>
      </w:pPr>
      <w:r>
        <w:rPr>
          <w:rFonts w:hint="eastAsia" w:ascii="宋体" w:hAnsi="宋体"/>
          <w:b/>
          <w:sz w:val="28"/>
          <w:highlight w:val="none"/>
        </w:rPr>
        <w:t>附件3 ：</w:t>
      </w:r>
    </w:p>
    <w:p w14:paraId="1C733A95">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sz w:val="24"/>
          <w:highlight w:val="none"/>
          <w:lang w:eastAsia="zh-CN"/>
        </w:rPr>
      </w:pPr>
      <w:r>
        <w:rPr>
          <w:rFonts w:hint="eastAsia" w:ascii="宋体" w:hAnsi="宋体"/>
          <w:b/>
          <w:sz w:val="24"/>
          <w:highlight w:val="none"/>
          <w:lang w:eastAsia="zh-CN"/>
        </w:rPr>
        <w:t>设计人向发包人交付的工程设计文件</w:t>
      </w:r>
      <w:bookmarkEnd w:id="1078"/>
      <w:bookmarkEnd w:id="1079"/>
      <w:r>
        <w:rPr>
          <w:rFonts w:hint="eastAsia" w:ascii="宋体" w:hAnsi="宋体"/>
          <w:b/>
          <w:sz w:val="24"/>
          <w:highlight w:val="none"/>
          <w:lang w:eastAsia="zh-CN"/>
        </w:rPr>
        <w:t>目录</w:t>
      </w:r>
    </w:p>
    <w:p w14:paraId="0B9B26A5">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lang w:eastAsia="zh-CN"/>
        </w:rPr>
      </w:pPr>
    </w:p>
    <w:tbl>
      <w:tblPr>
        <w:tblStyle w:val="42"/>
        <w:tblW w:w="9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785"/>
        <w:gridCol w:w="720"/>
        <w:gridCol w:w="2620"/>
        <w:gridCol w:w="1352"/>
      </w:tblGrid>
      <w:tr w14:paraId="4C68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638" w:type="dxa"/>
            <w:vAlign w:val="center"/>
          </w:tcPr>
          <w:p w14:paraId="5A264A7A">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序号</w:t>
            </w:r>
          </w:p>
        </w:tc>
        <w:tc>
          <w:tcPr>
            <w:tcW w:w="3785" w:type="dxa"/>
            <w:vAlign w:val="center"/>
          </w:tcPr>
          <w:p w14:paraId="0A040F8D">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资料及文件名称</w:t>
            </w:r>
          </w:p>
        </w:tc>
        <w:tc>
          <w:tcPr>
            <w:tcW w:w="720" w:type="dxa"/>
            <w:vAlign w:val="center"/>
          </w:tcPr>
          <w:p w14:paraId="58D556E8">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份数</w:t>
            </w:r>
          </w:p>
        </w:tc>
        <w:tc>
          <w:tcPr>
            <w:tcW w:w="2620" w:type="dxa"/>
            <w:vAlign w:val="center"/>
          </w:tcPr>
          <w:p w14:paraId="0B73F573">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提交日期</w:t>
            </w:r>
          </w:p>
        </w:tc>
        <w:tc>
          <w:tcPr>
            <w:tcW w:w="1352" w:type="dxa"/>
            <w:vAlign w:val="center"/>
          </w:tcPr>
          <w:p w14:paraId="7A9BF738">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bCs/>
                <w:sz w:val="24"/>
                <w:highlight w:val="none"/>
              </w:rPr>
            </w:pPr>
            <w:r>
              <w:rPr>
                <w:rFonts w:hint="eastAsia" w:ascii="宋体" w:hAnsi="宋体"/>
                <w:b/>
                <w:bCs/>
                <w:sz w:val="24"/>
                <w:highlight w:val="none"/>
              </w:rPr>
              <w:t>有关事宜</w:t>
            </w:r>
          </w:p>
        </w:tc>
      </w:tr>
      <w:tr w14:paraId="1E77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638" w:type="dxa"/>
            <w:vAlign w:val="center"/>
          </w:tcPr>
          <w:p w14:paraId="4FB7A4D1">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1</w:t>
            </w:r>
          </w:p>
        </w:tc>
        <w:tc>
          <w:tcPr>
            <w:tcW w:w="3785" w:type="dxa"/>
            <w:vAlign w:val="center"/>
          </w:tcPr>
          <w:p w14:paraId="533AB799">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lang w:eastAsia="zh-CN"/>
              </w:rPr>
            </w:pPr>
            <w:r>
              <w:rPr>
                <w:rFonts w:hint="eastAsia" w:ascii="宋体" w:hAnsi="宋体"/>
                <w:sz w:val="24"/>
                <w:highlight w:val="none"/>
                <w:lang w:eastAsia="zh-CN"/>
              </w:rPr>
              <w:t>施工图（含方案设计、初步设计、设计概算）设计文件</w:t>
            </w:r>
          </w:p>
        </w:tc>
        <w:tc>
          <w:tcPr>
            <w:tcW w:w="720" w:type="dxa"/>
            <w:vAlign w:val="center"/>
          </w:tcPr>
          <w:p w14:paraId="0EA241FA">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宋体"/>
                <w:b/>
                <w:sz w:val="24"/>
                <w:highlight w:val="none"/>
                <w:lang w:eastAsia="zh-CN"/>
              </w:rPr>
            </w:pPr>
            <w:r>
              <w:rPr>
                <w:rFonts w:hint="eastAsia" w:ascii="宋体" w:hAnsi="宋体"/>
                <w:sz w:val="24"/>
                <w:highlight w:val="none"/>
                <w:lang w:val="en-US" w:eastAsia="zh-CN"/>
              </w:rPr>
              <w:t>8</w:t>
            </w:r>
          </w:p>
        </w:tc>
        <w:tc>
          <w:tcPr>
            <w:tcW w:w="2620" w:type="dxa"/>
            <w:vAlign w:val="center"/>
          </w:tcPr>
          <w:p w14:paraId="01C9BBB0">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sz w:val="24"/>
                <w:highlight w:val="none"/>
                <w:lang w:eastAsia="zh-CN"/>
              </w:rPr>
            </w:pPr>
            <w:r>
              <w:rPr>
                <w:rFonts w:hint="eastAsia" w:ascii="宋体" w:hAnsi="宋体"/>
                <w:sz w:val="24"/>
                <w:highlight w:val="none"/>
                <w:lang w:eastAsia="zh-CN"/>
              </w:rPr>
              <w:t>按照发包人要求的时间提交</w:t>
            </w:r>
          </w:p>
        </w:tc>
        <w:tc>
          <w:tcPr>
            <w:tcW w:w="1352" w:type="dxa"/>
            <w:vAlign w:val="center"/>
          </w:tcPr>
          <w:p w14:paraId="3331F454">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hint="eastAsia" w:ascii="宋体" w:hAnsi="宋体" w:eastAsia="黑体"/>
                <w:sz w:val="24"/>
                <w:highlight w:val="none"/>
                <w:lang w:val="zh-CN" w:eastAsia="zh-CN"/>
              </w:rPr>
            </w:pPr>
          </w:p>
        </w:tc>
      </w:tr>
    </w:tbl>
    <w:p w14:paraId="574107A8">
      <w:pPr>
        <w:pageBreakBefore w:val="0"/>
        <w:kinsoku/>
        <w:wordWrap/>
        <w:overflowPunct w:val="0"/>
        <w:topLinePunct w:val="0"/>
        <w:autoSpaceDE w:val="0"/>
        <w:autoSpaceDN w:val="0"/>
        <w:bidi w:val="0"/>
        <w:adjustRightInd w:val="0"/>
        <w:snapToGrid w:val="0"/>
        <w:spacing w:after="84" w:afterLines="35" w:line="360" w:lineRule="auto"/>
        <w:ind w:left="960" w:hanging="960" w:hangingChars="400"/>
        <w:textAlignment w:val="baseline"/>
        <w:rPr>
          <w:rFonts w:ascii="宋体" w:hAnsi="宋体" w:cs="Courier New"/>
          <w:sz w:val="24"/>
          <w:highlight w:val="none"/>
          <w:lang w:eastAsia="zh-CN"/>
        </w:rPr>
      </w:pPr>
    </w:p>
    <w:p w14:paraId="74CFA9D8">
      <w:pPr>
        <w:pageBreakBefore w:val="0"/>
        <w:kinsoku/>
        <w:wordWrap/>
        <w:overflowPunct w:val="0"/>
        <w:topLinePunct w:val="0"/>
        <w:autoSpaceDE w:val="0"/>
        <w:autoSpaceDN w:val="0"/>
        <w:bidi w:val="0"/>
        <w:adjustRightInd w:val="0"/>
        <w:snapToGrid w:val="0"/>
        <w:spacing w:after="84" w:afterLines="35" w:line="360" w:lineRule="auto"/>
        <w:ind w:left="-105" w:leftChars="-50" w:firstLine="89" w:firstLineChars="37"/>
        <w:textAlignment w:val="baseline"/>
        <w:rPr>
          <w:rFonts w:ascii="宋体" w:hAnsi="宋体" w:cs="Courier New"/>
          <w:b/>
          <w:sz w:val="24"/>
          <w:highlight w:val="none"/>
          <w:lang w:eastAsia="zh-CN"/>
        </w:rPr>
      </w:pPr>
      <w:r>
        <w:rPr>
          <w:rFonts w:hint="eastAsia" w:ascii="宋体" w:hAnsi="宋体" w:cs="Courier New"/>
          <w:b/>
          <w:sz w:val="24"/>
          <w:highlight w:val="none"/>
          <w:lang w:eastAsia="zh-CN"/>
        </w:rPr>
        <w:t>特别约定：</w:t>
      </w:r>
    </w:p>
    <w:p w14:paraId="5DB3C04C">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1.在发包人所提供的设计资料（含设计确认单、规划部门批文、政府各部门批文等）能满足设计人进行各阶段设计的前提下开始计算各阶段的设计时间。</w:t>
      </w:r>
    </w:p>
    <w:p w14:paraId="53E5152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2.上述设计时间不包括法定的节假日。</w:t>
      </w:r>
    </w:p>
    <w:p w14:paraId="16684D9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bookmarkStart w:id="1080" w:name="_Toc481483950"/>
      <w:r>
        <w:rPr>
          <w:rFonts w:hint="eastAsia" w:ascii="宋体" w:hAnsi="宋体" w:cs="Courier New"/>
          <w:sz w:val="24"/>
          <w:highlight w:val="none"/>
          <w:lang w:eastAsia="zh-CN"/>
        </w:rPr>
        <w:t>3.图纸交付地点：设计人工作地（或发包人指定地）。发包人要求设计人提供电子版设计文件时，设计人应按照要求提供。</w:t>
      </w:r>
      <w:bookmarkEnd w:id="1080"/>
    </w:p>
    <w:p w14:paraId="3A75289E">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cs="Courier New"/>
          <w:sz w:val="24"/>
          <w:highlight w:val="none"/>
          <w:lang w:eastAsia="zh-CN"/>
        </w:rPr>
      </w:pPr>
      <w:r>
        <w:rPr>
          <w:rFonts w:hint="eastAsia" w:ascii="宋体" w:hAnsi="宋体" w:cs="Courier New"/>
          <w:sz w:val="24"/>
          <w:highlight w:val="none"/>
          <w:lang w:eastAsia="zh-CN"/>
        </w:rPr>
        <w:t>4.如发包人要求提供超过合同约定份数的工程设计文件，则设计人仍应按发包人的要求提供，但发包人应向设计人支付工本费。</w:t>
      </w:r>
    </w:p>
    <w:p w14:paraId="3BA406EC">
      <w:pPr>
        <w:pageBreakBefore w:val="0"/>
        <w:kinsoku/>
        <w:wordWrap/>
        <w:overflowPunct w:val="0"/>
        <w:topLinePunct w:val="0"/>
        <w:autoSpaceDE w:val="0"/>
        <w:autoSpaceDN w:val="0"/>
        <w:bidi w:val="0"/>
        <w:adjustRightInd w:val="0"/>
        <w:snapToGrid w:val="0"/>
        <w:spacing w:before="120" w:beforeLines="50" w:after="120" w:afterLines="50" w:line="360" w:lineRule="auto"/>
        <w:textAlignment w:val="baseline"/>
        <w:rPr>
          <w:rFonts w:ascii="宋体" w:hAnsi="宋体"/>
          <w:sz w:val="24"/>
          <w:highlight w:val="none"/>
          <w:lang w:eastAsia="zh-CN"/>
        </w:rPr>
      </w:pPr>
    </w:p>
    <w:p w14:paraId="1EAA5731">
      <w:pPr>
        <w:pageBreakBefore w:val="0"/>
        <w:kinsoku/>
        <w:wordWrap/>
        <w:overflowPunct w:val="0"/>
        <w:topLinePunct w:val="0"/>
        <w:autoSpaceDE w:val="0"/>
        <w:autoSpaceDN w:val="0"/>
        <w:bidi w:val="0"/>
        <w:adjustRightInd w:val="0"/>
        <w:snapToGrid w:val="0"/>
        <w:spacing w:before="120" w:beforeLines="50" w:after="120" w:afterLines="50" w:line="360" w:lineRule="auto"/>
        <w:textAlignment w:val="baseline"/>
        <w:rPr>
          <w:rFonts w:ascii="宋体" w:hAnsi="宋体"/>
          <w:sz w:val="24"/>
          <w:highlight w:val="none"/>
          <w:lang w:eastAsia="zh-CN"/>
        </w:rPr>
      </w:pPr>
    </w:p>
    <w:p w14:paraId="07DFA2E9">
      <w:pPr>
        <w:pageBreakBefore w:val="0"/>
        <w:kinsoku/>
        <w:wordWrap/>
        <w:overflowPunct w:val="0"/>
        <w:topLinePunct w:val="0"/>
        <w:autoSpaceDE w:val="0"/>
        <w:autoSpaceDN w:val="0"/>
        <w:bidi w:val="0"/>
        <w:adjustRightInd w:val="0"/>
        <w:snapToGrid w:val="0"/>
        <w:spacing w:before="120" w:beforeLines="50" w:after="120" w:afterLines="50" w:line="360" w:lineRule="auto"/>
        <w:textAlignment w:val="baseline"/>
        <w:rPr>
          <w:rFonts w:ascii="宋体" w:hAnsi="宋体"/>
          <w:sz w:val="24"/>
          <w:highlight w:val="none"/>
          <w:lang w:eastAsia="zh-CN"/>
        </w:rPr>
      </w:pPr>
    </w:p>
    <w:p w14:paraId="29796949">
      <w:pPr>
        <w:pageBreakBefore w:val="0"/>
        <w:kinsoku/>
        <w:wordWrap/>
        <w:overflowPunct w:val="0"/>
        <w:topLinePunct w:val="0"/>
        <w:autoSpaceDE w:val="0"/>
        <w:autoSpaceDN w:val="0"/>
        <w:bidi w:val="0"/>
        <w:adjustRightInd w:val="0"/>
        <w:snapToGrid w:val="0"/>
        <w:spacing w:before="120" w:beforeLines="50" w:after="120" w:afterLines="50" w:line="360" w:lineRule="auto"/>
        <w:textAlignment w:val="baseline"/>
        <w:rPr>
          <w:rFonts w:ascii="宋体" w:hAnsi="宋体"/>
          <w:sz w:val="24"/>
          <w:highlight w:val="none"/>
          <w:lang w:eastAsia="zh-CN"/>
        </w:rPr>
      </w:pPr>
    </w:p>
    <w:p w14:paraId="31C8E88B">
      <w:pPr>
        <w:pageBreakBefore w:val="0"/>
        <w:kinsoku/>
        <w:wordWrap/>
        <w:overflowPunct w:val="0"/>
        <w:topLinePunct w:val="0"/>
        <w:autoSpaceDE w:val="0"/>
        <w:autoSpaceDN w:val="0"/>
        <w:bidi w:val="0"/>
        <w:adjustRightInd w:val="0"/>
        <w:snapToGrid w:val="0"/>
        <w:spacing w:before="120" w:beforeLines="50" w:after="120" w:afterLines="50" w:line="360" w:lineRule="auto"/>
        <w:textAlignment w:val="baseline"/>
        <w:rPr>
          <w:rFonts w:ascii="宋体" w:hAnsi="宋体"/>
          <w:sz w:val="24"/>
          <w:highlight w:val="none"/>
          <w:lang w:eastAsia="zh-CN"/>
        </w:rPr>
      </w:pPr>
    </w:p>
    <w:p w14:paraId="038DD9DE">
      <w:pPr>
        <w:pageBreakBefore w:val="0"/>
        <w:kinsoku/>
        <w:wordWrap/>
        <w:overflowPunct w:val="0"/>
        <w:topLinePunct w:val="0"/>
        <w:autoSpaceDE w:val="0"/>
        <w:autoSpaceDN w:val="0"/>
        <w:bidi w:val="0"/>
        <w:adjustRightInd w:val="0"/>
        <w:snapToGrid w:val="0"/>
        <w:spacing w:before="120" w:beforeLines="50" w:after="120" w:afterLines="50" w:line="360" w:lineRule="auto"/>
        <w:textAlignment w:val="baseline"/>
        <w:rPr>
          <w:rFonts w:ascii="宋体" w:hAnsi="宋体"/>
          <w:sz w:val="24"/>
          <w:highlight w:val="none"/>
          <w:lang w:eastAsia="zh-CN"/>
        </w:rPr>
      </w:pPr>
    </w:p>
    <w:p w14:paraId="73EBC40E">
      <w:pPr>
        <w:pageBreakBefore w:val="0"/>
        <w:kinsoku/>
        <w:wordWrap/>
        <w:overflowPunct w:val="0"/>
        <w:topLinePunct w:val="0"/>
        <w:autoSpaceDE w:val="0"/>
        <w:autoSpaceDN w:val="0"/>
        <w:bidi w:val="0"/>
        <w:adjustRightInd w:val="0"/>
        <w:snapToGrid w:val="0"/>
        <w:spacing w:before="120" w:beforeLines="50" w:after="120" w:afterLines="50" w:line="360" w:lineRule="auto"/>
        <w:textAlignment w:val="baseline"/>
        <w:rPr>
          <w:rFonts w:ascii="宋体" w:hAnsi="宋体"/>
          <w:sz w:val="24"/>
          <w:highlight w:val="none"/>
          <w:lang w:eastAsia="zh-CN"/>
        </w:rPr>
      </w:pPr>
    </w:p>
    <w:p w14:paraId="36116092">
      <w:pPr>
        <w:pageBreakBefore w:val="0"/>
        <w:kinsoku/>
        <w:wordWrap/>
        <w:overflowPunct w:val="0"/>
        <w:topLinePunct w:val="0"/>
        <w:autoSpaceDE w:val="0"/>
        <w:autoSpaceDN w:val="0"/>
        <w:bidi w:val="0"/>
        <w:adjustRightInd w:val="0"/>
        <w:snapToGrid w:val="0"/>
        <w:spacing w:before="120" w:beforeLines="50" w:after="120" w:afterLines="50" w:line="360" w:lineRule="auto"/>
        <w:textAlignment w:val="baseline"/>
        <w:rPr>
          <w:rFonts w:ascii="宋体" w:hAnsi="宋体"/>
          <w:sz w:val="24"/>
          <w:highlight w:val="none"/>
          <w:lang w:eastAsia="zh-CN"/>
        </w:rPr>
        <w:sectPr>
          <w:headerReference r:id="rId14" w:type="default"/>
          <w:footerReference r:id="rId15" w:type="default"/>
          <w:pgSz w:w="11907" w:h="16840"/>
          <w:pgMar w:top="1418" w:right="1418" w:bottom="1418" w:left="1814" w:header="851" w:footer="992" w:gutter="0"/>
          <w:cols w:space="720" w:num="1"/>
          <w:docGrid w:linePitch="312" w:charSpace="2048"/>
        </w:sectPr>
      </w:pPr>
    </w:p>
    <w:p w14:paraId="7C012E4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r>
        <w:rPr>
          <w:rFonts w:ascii="宋体" w:hAnsi="宋体"/>
          <w:b/>
          <w:sz w:val="28"/>
          <w:highlight w:val="none"/>
          <w:lang w:eastAsia="zh-CN"/>
        </w:rPr>
        <w:t>附件</w:t>
      </w:r>
      <w:r>
        <w:rPr>
          <w:rFonts w:hint="eastAsia" w:ascii="宋体" w:hAnsi="宋体"/>
          <w:b/>
          <w:sz w:val="28"/>
          <w:highlight w:val="none"/>
          <w:lang w:eastAsia="zh-CN"/>
        </w:rPr>
        <w:t>4 ：</w:t>
      </w:r>
    </w:p>
    <w:p w14:paraId="545A348F">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sz w:val="24"/>
          <w:highlight w:val="none"/>
          <w:lang w:eastAsia="zh-CN"/>
        </w:rPr>
      </w:pPr>
      <w:r>
        <w:rPr>
          <w:rFonts w:hint="eastAsia" w:ascii="宋体" w:hAnsi="宋体"/>
          <w:b/>
          <w:sz w:val="24"/>
          <w:highlight w:val="none"/>
          <w:lang w:eastAsia="zh-CN"/>
        </w:rPr>
        <w:t>设计</w:t>
      </w:r>
      <w:r>
        <w:rPr>
          <w:rFonts w:ascii="宋体" w:hAnsi="宋体"/>
          <w:b/>
          <w:sz w:val="24"/>
          <w:highlight w:val="none"/>
          <w:lang w:eastAsia="zh-CN"/>
        </w:rPr>
        <w:t>人主要</w:t>
      </w:r>
      <w:r>
        <w:rPr>
          <w:rFonts w:hint="eastAsia" w:ascii="宋体" w:hAnsi="宋体"/>
          <w:b/>
          <w:sz w:val="24"/>
          <w:highlight w:val="none"/>
          <w:lang w:eastAsia="zh-CN"/>
        </w:rPr>
        <w:t>设计</w:t>
      </w:r>
      <w:r>
        <w:rPr>
          <w:rFonts w:ascii="宋体" w:hAnsi="宋体"/>
          <w:b/>
          <w:sz w:val="24"/>
          <w:highlight w:val="none"/>
          <w:lang w:eastAsia="zh-CN"/>
        </w:rPr>
        <w:t>人员表</w:t>
      </w:r>
    </w:p>
    <w:tbl>
      <w:tblPr>
        <w:tblStyle w:val="42"/>
        <w:tblW w:w="8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440"/>
        <w:gridCol w:w="720"/>
        <w:gridCol w:w="816"/>
        <w:gridCol w:w="984"/>
        <w:gridCol w:w="816"/>
        <w:gridCol w:w="882"/>
        <w:gridCol w:w="2275"/>
      </w:tblGrid>
      <w:tr w14:paraId="0371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807" w:type="dxa"/>
          </w:tcPr>
          <w:p w14:paraId="239F441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hint="eastAsia" w:ascii="宋体" w:hAnsi="宋体"/>
                <w:sz w:val="24"/>
                <w:highlight w:val="none"/>
              </w:rPr>
              <w:t>序号</w:t>
            </w:r>
          </w:p>
        </w:tc>
        <w:tc>
          <w:tcPr>
            <w:tcW w:w="1440" w:type="dxa"/>
          </w:tcPr>
          <w:p w14:paraId="30030C28">
            <w:pPr>
              <w:pageBreakBefore w:val="0"/>
              <w:kinsoku/>
              <w:wordWrap/>
              <w:overflowPunct w:val="0"/>
              <w:topLinePunct w:val="0"/>
              <w:autoSpaceDE w:val="0"/>
              <w:autoSpaceDN w:val="0"/>
              <w:bidi w:val="0"/>
              <w:adjustRightInd w:val="0"/>
              <w:snapToGrid w:val="0"/>
              <w:spacing w:after="84" w:afterLines="35" w:line="360" w:lineRule="auto"/>
              <w:ind w:firstLine="240"/>
              <w:textAlignment w:val="baseline"/>
              <w:rPr>
                <w:rFonts w:ascii="宋体" w:hAnsi="宋体"/>
                <w:sz w:val="24"/>
                <w:highlight w:val="none"/>
              </w:rPr>
            </w:pPr>
            <w:r>
              <w:rPr>
                <w:rFonts w:hint="eastAsia" w:ascii="宋体" w:hAnsi="宋体"/>
                <w:sz w:val="24"/>
                <w:highlight w:val="none"/>
              </w:rPr>
              <w:t>姓   名</w:t>
            </w:r>
          </w:p>
        </w:tc>
        <w:tc>
          <w:tcPr>
            <w:tcW w:w="720" w:type="dxa"/>
          </w:tcPr>
          <w:p w14:paraId="7FF6150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hint="eastAsia" w:ascii="宋体" w:hAnsi="宋体"/>
                <w:sz w:val="24"/>
                <w:highlight w:val="none"/>
              </w:rPr>
              <w:t>年龄</w:t>
            </w:r>
          </w:p>
        </w:tc>
        <w:tc>
          <w:tcPr>
            <w:tcW w:w="816" w:type="dxa"/>
          </w:tcPr>
          <w:p w14:paraId="1E92683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hint="eastAsia" w:ascii="宋体" w:hAnsi="宋体"/>
                <w:sz w:val="24"/>
                <w:highlight w:val="none"/>
              </w:rPr>
              <w:t>性别</w:t>
            </w:r>
          </w:p>
        </w:tc>
        <w:tc>
          <w:tcPr>
            <w:tcW w:w="984" w:type="dxa"/>
          </w:tcPr>
          <w:p w14:paraId="71B5E82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hint="eastAsia" w:ascii="宋体" w:hAnsi="宋体"/>
                <w:sz w:val="24"/>
                <w:highlight w:val="none"/>
              </w:rPr>
              <w:t>学 历</w:t>
            </w:r>
          </w:p>
        </w:tc>
        <w:tc>
          <w:tcPr>
            <w:tcW w:w="816" w:type="dxa"/>
          </w:tcPr>
          <w:p w14:paraId="6A9884B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hint="eastAsia" w:ascii="宋体" w:hAnsi="宋体"/>
                <w:sz w:val="24"/>
                <w:highlight w:val="none"/>
              </w:rPr>
              <w:t>专业</w:t>
            </w:r>
          </w:p>
        </w:tc>
        <w:tc>
          <w:tcPr>
            <w:tcW w:w="882" w:type="dxa"/>
          </w:tcPr>
          <w:p w14:paraId="7827A12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hint="eastAsia" w:ascii="宋体" w:hAnsi="宋体"/>
                <w:sz w:val="24"/>
                <w:highlight w:val="none"/>
              </w:rPr>
              <w:t>职称</w:t>
            </w:r>
          </w:p>
        </w:tc>
        <w:tc>
          <w:tcPr>
            <w:tcW w:w="2275" w:type="dxa"/>
          </w:tcPr>
          <w:p w14:paraId="235EB5C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r>
              <w:rPr>
                <w:rFonts w:hint="eastAsia" w:ascii="宋体" w:hAnsi="宋体"/>
                <w:sz w:val="24"/>
                <w:highlight w:val="none"/>
              </w:rPr>
              <w:t>在本项目拟任职务</w:t>
            </w:r>
          </w:p>
        </w:tc>
      </w:tr>
      <w:tr w14:paraId="5DA1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30D1D07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7C38273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1144969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0F50CD4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29E01B2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157D578B">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04943CD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45EE2F8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11DE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1977886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19B9494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743D5C3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7108B7D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7681ED7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717F4B1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3B70840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6684DB5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7141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2FFD5A0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25729D4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39094AA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3481743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6553EE0B">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5FDFFF3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2F4E344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6637443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4CB5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745E458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5F9E5F6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59BFBD8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2BD6B13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66598EA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14C195C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619C8EB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4E1D14D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00D4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6BCA593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4CCD56F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7C8D2BC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4ED61F8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07855A8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21EF0C5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6AB945E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60BAFEF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6318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63F57A4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5B60528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1949EEF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446133E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600FF06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5E86FCC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7B9B67A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13E569D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18FC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50CB502B">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22CF5BE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0805CEC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61D9F5D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01BA162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5AEF803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3117DAB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7B2D6EB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39BB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2E4338E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63EBE64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6BED967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14B161CB">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74015C3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733BC86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57830AC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5941508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4949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5EF53C1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010E58C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1E6FB24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3E169F7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04F15A0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3A16EDE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1CB23F7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7D3A868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44B1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11CD385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08F64B7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6BB9545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3FE4839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3C98FB8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53F5D19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18776C0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3876E80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285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62CEB27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2EA234E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1FD49DC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3AB5613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5B5F3BD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6F88990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6663722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101FA02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2DFC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429EAB9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5C28FD5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2B8B013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0EBB61D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45A474E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5125A3E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2C0E850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4413284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50B8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5D6F394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0EF61C6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12ACAF0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05C372F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361D416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1B62A23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31F6391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4DF87BF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64F7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5D7AF58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512A490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5E41987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158218A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3AF8338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5EDCB33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53D4B05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217D74D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2764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75644F7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2449BCB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3BDA41C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3F1B369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1209B53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1978E21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4D860BD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2A80B9C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4CB4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6358760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53B5448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6C12182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0D3468DB">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2EA75C5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658D898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01E30FA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7EDBAE2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1797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416C4A4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726975E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52DE0EE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2BEE1C2B">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68BB613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778D01F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77909CFE">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01E3B4B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7095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283775E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72B325C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5DBD8E6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4C0DAF8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4414D11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6DA779BC">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4CF61B9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188CE76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r w14:paraId="6F21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tcPr>
          <w:p w14:paraId="391B2315">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1440" w:type="dxa"/>
          </w:tcPr>
          <w:p w14:paraId="611DB21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720" w:type="dxa"/>
          </w:tcPr>
          <w:p w14:paraId="4B4732C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05736B7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984" w:type="dxa"/>
          </w:tcPr>
          <w:p w14:paraId="37ED602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16" w:type="dxa"/>
          </w:tcPr>
          <w:p w14:paraId="288FC34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882" w:type="dxa"/>
          </w:tcPr>
          <w:p w14:paraId="2E42D987">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c>
          <w:tcPr>
            <w:tcW w:w="2275" w:type="dxa"/>
          </w:tcPr>
          <w:p w14:paraId="559FD10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tc>
      </w:tr>
    </w:tbl>
    <w:p w14:paraId="065BB59F">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p w14:paraId="30430E4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sectPr>
          <w:pgSz w:w="11907" w:h="16840"/>
          <w:pgMar w:top="1418" w:right="1418" w:bottom="1418" w:left="1814" w:header="851" w:footer="992" w:gutter="0"/>
          <w:cols w:space="720" w:num="1"/>
          <w:docGrid w:linePitch="312" w:charSpace="2048"/>
        </w:sectPr>
      </w:pPr>
    </w:p>
    <w:p w14:paraId="23A7BF9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highlight w:val="none"/>
        </w:rPr>
      </w:pPr>
      <w:r>
        <w:rPr>
          <w:rFonts w:hint="eastAsia" w:ascii="宋体" w:hAnsi="宋体"/>
          <w:b/>
          <w:sz w:val="28"/>
          <w:highlight w:val="none"/>
        </w:rPr>
        <w:t>附件</w:t>
      </w:r>
      <w:r>
        <w:rPr>
          <w:rFonts w:ascii="宋体" w:hAnsi="宋体"/>
          <w:b/>
          <w:sz w:val="28"/>
          <w:highlight w:val="none"/>
        </w:rPr>
        <w:t>5：</w:t>
      </w:r>
    </w:p>
    <w:p w14:paraId="756D182E">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sz w:val="24"/>
          <w:highlight w:val="none"/>
        </w:rPr>
      </w:pPr>
      <w:r>
        <w:rPr>
          <w:rFonts w:hint="eastAsia" w:ascii="宋体" w:hAnsi="宋体"/>
          <w:b/>
          <w:sz w:val="24"/>
          <w:highlight w:val="none"/>
        </w:rPr>
        <w:t>设计费明细及支付方式</w:t>
      </w:r>
    </w:p>
    <w:p w14:paraId="75459C3C">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p>
    <w:p w14:paraId="0A87AFF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rPr>
      </w:pPr>
      <w:r>
        <w:rPr>
          <w:rFonts w:hint="eastAsia" w:ascii="宋体" w:hAnsi="宋体"/>
          <w:sz w:val="24"/>
          <w:highlight w:val="none"/>
        </w:rPr>
        <w:t>一、设计费总额：</w:t>
      </w:r>
      <w:r>
        <w:rPr>
          <w:rFonts w:ascii="宋体" w:hAnsi="宋体"/>
          <w:sz w:val="24"/>
          <w:highlight w:val="none"/>
        </w:rPr>
        <w:t>元</w:t>
      </w:r>
      <w:r>
        <w:rPr>
          <w:rFonts w:hint="eastAsia" w:ascii="宋体" w:hAnsi="宋体"/>
          <w:sz w:val="24"/>
          <w:highlight w:val="none"/>
        </w:rPr>
        <w:t>。</w:t>
      </w:r>
    </w:p>
    <w:p w14:paraId="1277896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rPr>
      </w:pPr>
      <w:r>
        <w:rPr>
          <w:rFonts w:hint="eastAsia" w:ascii="宋体" w:hAnsi="宋体"/>
          <w:sz w:val="24"/>
          <w:highlight w:val="none"/>
        </w:rPr>
        <w:t>二、设计费总额构成：</w:t>
      </w:r>
    </w:p>
    <w:p w14:paraId="0EDEFE00">
      <w:pPr>
        <w:pageBreakBefore w:val="0"/>
        <w:kinsoku/>
        <w:wordWrap/>
        <w:overflowPunct w:val="0"/>
        <w:topLinePunct w:val="0"/>
        <w:autoSpaceDE w:val="0"/>
        <w:autoSpaceDN w:val="0"/>
        <w:bidi w:val="0"/>
        <w:adjustRightInd w:val="0"/>
        <w:snapToGrid w:val="0"/>
        <w:spacing w:after="84" w:afterLines="35" w:line="360" w:lineRule="auto"/>
        <w:ind w:firstLine="540"/>
        <w:textAlignment w:val="baseline"/>
        <w:rPr>
          <w:rFonts w:ascii="宋体" w:hAnsi="宋体"/>
          <w:sz w:val="24"/>
          <w:highlight w:val="none"/>
          <w:u w:val="single"/>
          <w:lang w:eastAsia="zh-CN"/>
        </w:rPr>
      </w:pPr>
      <w:r>
        <w:rPr>
          <w:rFonts w:hint="eastAsia" w:ascii="宋体" w:hAnsi="宋体"/>
          <w:sz w:val="24"/>
          <w:highlight w:val="none"/>
          <w:lang w:eastAsia="zh-CN"/>
        </w:rPr>
        <w:t>1.工程设计基本服务费用：</w:t>
      </w:r>
      <w:r>
        <w:rPr>
          <w:rFonts w:hint="eastAsia" w:ascii="宋体" w:hAnsi="宋体"/>
          <w:sz w:val="24"/>
          <w:highlight w:val="none"/>
          <w:lang w:val="en-US" w:eastAsia="zh-CN"/>
        </w:rPr>
        <w:t xml:space="preserve">   </w:t>
      </w:r>
      <w:r>
        <w:rPr>
          <w:rFonts w:ascii="宋体" w:hAnsi="宋体"/>
          <w:sz w:val="24"/>
          <w:highlight w:val="none"/>
          <w:lang w:eastAsia="zh-CN"/>
        </w:rPr>
        <w:t>元</w:t>
      </w:r>
      <w:r>
        <w:rPr>
          <w:rFonts w:hint="eastAsia" w:ascii="宋体" w:hAnsi="宋体"/>
          <w:sz w:val="24"/>
          <w:highlight w:val="none"/>
          <w:lang w:eastAsia="zh-CN"/>
        </w:rPr>
        <w:t>。</w:t>
      </w:r>
    </w:p>
    <w:p w14:paraId="1BC307B7">
      <w:pPr>
        <w:pageBreakBefore w:val="0"/>
        <w:kinsoku/>
        <w:wordWrap/>
        <w:overflowPunct w:val="0"/>
        <w:topLinePunct w:val="0"/>
        <w:autoSpaceDE w:val="0"/>
        <w:autoSpaceDN w:val="0"/>
        <w:bidi w:val="0"/>
        <w:adjustRightInd w:val="0"/>
        <w:snapToGrid w:val="0"/>
        <w:spacing w:after="84" w:afterLines="35" w:line="360" w:lineRule="auto"/>
        <w:ind w:firstLine="540"/>
        <w:textAlignment w:val="baseline"/>
        <w:rPr>
          <w:rFonts w:ascii="宋体" w:hAnsi="宋体"/>
          <w:sz w:val="24"/>
          <w:highlight w:val="none"/>
          <w:u w:val="single"/>
          <w:lang w:eastAsia="zh-CN"/>
        </w:rPr>
      </w:pPr>
      <w:r>
        <w:rPr>
          <w:rFonts w:hint="eastAsia" w:ascii="宋体" w:hAnsi="宋体"/>
          <w:sz w:val="24"/>
          <w:highlight w:val="none"/>
          <w:lang w:eastAsia="zh-CN"/>
        </w:rPr>
        <w:t>2.工程设计其他服务费用：</w:t>
      </w:r>
      <w:r>
        <w:rPr>
          <w:rFonts w:hint="eastAsia" w:ascii="宋体" w:hAnsi="宋体"/>
          <w:sz w:val="24"/>
          <w:highlight w:val="none"/>
          <w:u w:val="single"/>
          <w:lang w:eastAsia="zh-CN"/>
        </w:rPr>
        <w:t xml:space="preserve">  /  </w:t>
      </w:r>
      <w:r>
        <w:rPr>
          <w:rFonts w:hint="eastAsia" w:ascii="宋体" w:hAnsi="宋体"/>
          <w:sz w:val="24"/>
          <w:highlight w:val="none"/>
          <w:lang w:eastAsia="zh-CN"/>
        </w:rPr>
        <w:t>。</w:t>
      </w:r>
    </w:p>
    <w:p w14:paraId="240BB66C">
      <w:pPr>
        <w:pageBreakBefore w:val="0"/>
        <w:kinsoku/>
        <w:wordWrap/>
        <w:overflowPunct w:val="0"/>
        <w:topLinePunct w:val="0"/>
        <w:autoSpaceDE w:val="0"/>
        <w:autoSpaceDN w:val="0"/>
        <w:bidi w:val="0"/>
        <w:adjustRightInd w:val="0"/>
        <w:snapToGrid w:val="0"/>
        <w:spacing w:after="84" w:afterLines="35" w:line="360" w:lineRule="auto"/>
        <w:ind w:firstLine="540"/>
        <w:textAlignment w:val="baseline"/>
        <w:rPr>
          <w:rFonts w:ascii="宋体" w:hAnsi="宋体"/>
          <w:sz w:val="24"/>
          <w:highlight w:val="none"/>
          <w:lang w:eastAsia="zh-CN"/>
        </w:rPr>
      </w:pPr>
      <w:r>
        <w:rPr>
          <w:rFonts w:hint="eastAsia" w:ascii="宋体" w:hAnsi="宋体"/>
          <w:sz w:val="24"/>
          <w:highlight w:val="none"/>
          <w:lang w:eastAsia="zh-CN"/>
        </w:rPr>
        <w:t>3.合同签订前设计人已完成工作的费用：</w:t>
      </w:r>
      <w:r>
        <w:rPr>
          <w:rFonts w:hint="eastAsia" w:ascii="宋体" w:hAnsi="宋体"/>
          <w:sz w:val="24"/>
          <w:highlight w:val="none"/>
          <w:u w:val="single"/>
          <w:lang w:eastAsia="zh-CN"/>
        </w:rPr>
        <w:t xml:space="preserve">  /  。</w:t>
      </w:r>
    </w:p>
    <w:p w14:paraId="706216E3">
      <w:pPr>
        <w:pageBreakBefore w:val="0"/>
        <w:kinsoku/>
        <w:wordWrap/>
        <w:overflowPunct w:val="0"/>
        <w:topLinePunct w:val="0"/>
        <w:autoSpaceDE w:val="0"/>
        <w:autoSpaceDN w:val="0"/>
        <w:bidi w:val="0"/>
        <w:adjustRightInd w:val="0"/>
        <w:snapToGrid w:val="0"/>
        <w:spacing w:after="84" w:afterLines="35" w:line="360" w:lineRule="auto"/>
        <w:ind w:firstLine="540"/>
        <w:textAlignment w:val="baseline"/>
        <w:rPr>
          <w:rFonts w:ascii="宋体" w:hAnsi="宋体"/>
          <w:sz w:val="24"/>
          <w:highlight w:val="none"/>
          <w:lang w:eastAsia="zh-CN"/>
        </w:rPr>
      </w:pPr>
      <w:r>
        <w:rPr>
          <w:rFonts w:hint="eastAsia" w:ascii="宋体" w:hAnsi="宋体"/>
          <w:sz w:val="24"/>
          <w:highlight w:val="none"/>
          <w:lang w:eastAsia="zh-CN"/>
        </w:rPr>
        <w:t>4.特别约定：</w:t>
      </w:r>
    </w:p>
    <w:p w14:paraId="7E14F18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（1）工程设计基本服务费用包含设计人员赴工地现场的旅差费</w:t>
      </w:r>
      <w:r>
        <w:rPr>
          <w:rFonts w:hint="eastAsia" w:ascii="宋体" w:hAnsi="宋体"/>
          <w:sz w:val="24"/>
          <w:highlight w:val="none"/>
          <w:u w:val="single"/>
          <w:lang w:eastAsia="zh-CN"/>
        </w:rPr>
        <w:t xml:space="preserve"> / </w:t>
      </w:r>
      <w:r>
        <w:rPr>
          <w:rFonts w:hint="eastAsia" w:ascii="宋体" w:hAnsi="宋体"/>
          <w:sz w:val="24"/>
          <w:highlight w:val="none"/>
          <w:lang w:eastAsia="zh-CN"/>
        </w:rPr>
        <w:t>人次日，每人每次不超2天；不含长期驻现场的设计工地代表和现场服务费。</w:t>
      </w:r>
    </w:p>
    <w:p w14:paraId="0481E99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（2）超过上述约定人次日赴项目现场所发生的费用（包括往返机票费、机场建设费、交通费、食宿费、保险费等）和人工费由发包人另行支付。其中人工费支付标准为</w:t>
      </w:r>
      <w:r>
        <w:rPr>
          <w:rFonts w:hint="eastAsia" w:ascii="宋体" w:hAnsi="宋体"/>
          <w:sz w:val="24"/>
          <w:highlight w:val="none"/>
          <w:u w:val="single"/>
          <w:lang w:eastAsia="zh-CN"/>
        </w:rPr>
        <w:t xml:space="preserve">  /  </w:t>
      </w:r>
      <w:r>
        <w:rPr>
          <w:rFonts w:hint="eastAsia" w:ascii="宋体" w:hAnsi="宋体"/>
          <w:sz w:val="24"/>
          <w:highlight w:val="none"/>
          <w:lang w:eastAsia="zh-CN"/>
        </w:rPr>
        <w:t>。（建议参照本单位年人均产值确定人工费标准）</w:t>
      </w:r>
    </w:p>
    <w:p w14:paraId="06E9EAFE">
      <w:pPr>
        <w:pageBreakBefore w:val="0"/>
        <w:kinsoku/>
        <w:wordWrap/>
        <w:overflowPunct w:val="0"/>
        <w:topLinePunct w:val="0"/>
        <w:autoSpaceDE w:val="0"/>
        <w:autoSpaceDN w:val="0"/>
        <w:bidi w:val="0"/>
        <w:adjustRightInd w:val="0"/>
        <w:snapToGrid w:val="0"/>
        <w:spacing w:after="84" w:afterLines="35" w:line="360" w:lineRule="auto"/>
        <w:ind w:firstLine="570"/>
        <w:textAlignment w:val="baseline"/>
        <w:rPr>
          <w:rFonts w:ascii="宋体" w:hAnsi="宋体"/>
          <w:sz w:val="24"/>
          <w:highlight w:val="none"/>
          <w:lang w:eastAsia="zh-CN"/>
        </w:rPr>
      </w:pPr>
      <w:r>
        <w:rPr>
          <w:rFonts w:hint="eastAsia" w:ascii="宋体" w:hAnsi="宋体"/>
          <w:sz w:val="24"/>
          <w:highlight w:val="none"/>
          <w:lang w:eastAsia="zh-CN"/>
        </w:rPr>
        <w:t>（3）其它：</w:t>
      </w:r>
      <w:r>
        <w:rPr>
          <w:rFonts w:hint="eastAsia" w:ascii="宋体" w:hAnsi="宋体"/>
          <w:sz w:val="24"/>
          <w:highlight w:val="none"/>
          <w:u w:val="single"/>
          <w:lang w:eastAsia="zh-CN"/>
        </w:rPr>
        <w:t>本工程设计费为       元（含增值税价格）。在本项日完成财政招标控制价评审后，依据财政招标控制价评审结果签订补充协议调整签约合同价</w:t>
      </w:r>
      <w:r>
        <w:rPr>
          <w:rFonts w:hint="eastAsia" w:ascii="宋体" w:hAnsi="宋体"/>
          <w:sz w:val="24"/>
          <w:highlight w:val="none"/>
          <w:lang w:eastAsia="zh-CN"/>
        </w:rPr>
        <w:t>。</w:t>
      </w:r>
    </w:p>
    <w:p w14:paraId="56E8D628">
      <w:pPr>
        <w:pageBreakBefore w:val="0"/>
        <w:kinsoku/>
        <w:wordWrap/>
        <w:overflowPunct w:val="0"/>
        <w:topLinePunct w:val="0"/>
        <w:autoSpaceDE w:val="0"/>
        <w:autoSpaceDN w:val="0"/>
        <w:bidi w:val="0"/>
        <w:adjustRightInd w:val="0"/>
        <w:snapToGrid w:val="0"/>
        <w:spacing w:after="84" w:afterLines="35" w:line="360" w:lineRule="auto"/>
        <w:ind w:firstLine="570"/>
        <w:textAlignment w:val="baseline"/>
        <w:rPr>
          <w:rFonts w:ascii="宋体" w:hAnsi="宋体"/>
          <w:sz w:val="24"/>
          <w:highlight w:val="none"/>
        </w:rPr>
      </w:pPr>
      <w:r>
        <w:rPr>
          <w:rFonts w:hint="eastAsia" w:ascii="宋体" w:hAnsi="宋体"/>
          <w:sz w:val="24"/>
          <w:highlight w:val="none"/>
        </w:rPr>
        <w:t>三、设计费明细计算表</w:t>
      </w:r>
    </w:p>
    <w:tbl>
      <w:tblPr>
        <w:tblStyle w:val="42"/>
        <w:tblW w:w="8406"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6492"/>
      </w:tblGrid>
      <w:tr w14:paraId="32BF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tcPr>
          <w:p w14:paraId="3D6CAC1A">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项目名称</w:t>
            </w:r>
          </w:p>
        </w:tc>
        <w:tc>
          <w:tcPr>
            <w:tcW w:w="6492" w:type="dxa"/>
          </w:tcPr>
          <w:p w14:paraId="0D1326AF">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b/>
                <w:sz w:val="24"/>
                <w:highlight w:val="none"/>
                <w:lang w:val="zh-CN"/>
              </w:rPr>
            </w:pPr>
          </w:p>
        </w:tc>
      </w:tr>
      <w:tr w14:paraId="12C5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14" w:type="dxa"/>
          </w:tcPr>
          <w:p w14:paraId="7F863E4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rPr>
            </w:pPr>
          </w:p>
          <w:p w14:paraId="5C0F4444">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设计费</w:t>
            </w:r>
          </w:p>
          <w:p w14:paraId="50BAB9E5">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sz w:val="24"/>
                <w:highlight w:val="none"/>
                <w:lang w:val="zh-CN"/>
              </w:rPr>
            </w:pPr>
          </w:p>
        </w:tc>
        <w:tc>
          <w:tcPr>
            <w:tcW w:w="6492" w:type="dxa"/>
          </w:tcPr>
          <w:p w14:paraId="267A7430">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b/>
                <w:sz w:val="24"/>
                <w:highlight w:val="none"/>
                <w:lang w:val="zh-CN"/>
              </w:rPr>
            </w:pPr>
          </w:p>
          <w:p w14:paraId="42C821CA">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b/>
                <w:sz w:val="24"/>
                <w:highlight w:val="none"/>
                <w:lang w:val="zh-CN"/>
              </w:rPr>
            </w:pPr>
          </w:p>
        </w:tc>
      </w:tr>
      <w:tr w14:paraId="7BA2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14" w:type="dxa"/>
          </w:tcPr>
          <w:p w14:paraId="2F5FA24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p>
          <w:p w14:paraId="02E23B7E">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sz w:val="24"/>
                <w:highlight w:val="none"/>
                <w:lang w:val="zh-CN" w:eastAsia="zh-CN"/>
              </w:rPr>
            </w:pPr>
          </w:p>
          <w:p w14:paraId="3C110A3E">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lang w:eastAsia="zh-CN"/>
              </w:rPr>
            </w:pPr>
            <w:r>
              <w:rPr>
                <w:rFonts w:hint="eastAsia" w:ascii="宋体" w:hAnsi="宋体"/>
                <w:sz w:val="24"/>
                <w:highlight w:val="none"/>
                <w:lang w:eastAsia="zh-CN"/>
              </w:rPr>
              <w:t>设计费计算依据及计算过程</w:t>
            </w:r>
          </w:p>
          <w:p w14:paraId="74C2D293">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sz w:val="24"/>
                <w:highlight w:val="none"/>
                <w:lang w:val="zh-CN" w:eastAsia="zh-CN"/>
              </w:rPr>
            </w:pPr>
          </w:p>
          <w:p w14:paraId="71155161">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sz w:val="24"/>
                <w:highlight w:val="none"/>
                <w:lang w:val="zh-CN" w:eastAsia="zh-CN"/>
              </w:rPr>
            </w:pPr>
          </w:p>
        </w:tc>
        <w:tc>
          <w:tcPr>
            <w:tcW w:w="6492" w:type="dxa"/>
          </w:tcPr>
          <w:p w14:paraId="59DFD95E">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b/>
                <w:sz w:val="24"/>
                <w:highlight w:val="none"/>
                <w:lang w:val="zh-CN" w:eastAsia="zh-CN"/>
              </w:rPr>
            </w:pPr>
          </w:p>
        </w:tc>
      </w:tr>
      <w:tr w14:paraId="372D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14" w:type="dxa"/>
          </w:tcPr>
          <w:p w14:paraId="3037DAE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p>
          <w:p w14:paraId="69D52F2C">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sz w:val="24"/>
                <w:highlight w:val="none"/>
                <w:lang w:val="zh-CN" w:eastAsia="zh-CN"/>
              </w:rPr>
            </w:pPr>
          </w:p>
          <w:p w14:paraId="327F9CBA">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sz w:val="24"/>
                <w:highlight w:val="none"/>
              </w:rPr>
            </w:pPr>
            <w:r>
              <w:rPr>
                <w:rFonts w:hint="eastAsia" w:ascii="宋体" w:hAnsi="宋体"/>
                <w:sz w:val="24"/>
                <w:highlight w:val="none"/>
              </w:rPr>
              <w:t>备注</w:t>
            </w:r>
          </w:p>
          <w:p w14:paraId="64AC5B11">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sz w:val="24"/>
                <w:highlight w:val="none"/>
                <w:lang w:val="zh-CN"/>
              </w:rPr>
            </w:pPr>
          </w:p>
          <w:p w14:paraId="432E90AA">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sz w:val="24"/>
                <w:highlight w:val="none"/>
                <w:lang w:val="zh-CN"/>
              </w:rPr>
            </w:pPr>
          </w:p>
        </w:tc>
        <w:tc>
          <w:tcPr>
            <w:tcW w:w="6492" w:type="dxa"/>
          </w:tcPr>
          <w:p w14:paraId="6C709C67">
            <w:pPr>
              <w:pageBreakBefore w:val="0"/>
              <w:kinsoku/>
              <w:wordWrap/>
              <w:overflowPunct w:val="0"/>
              <w:topLinePunct w:val="0"/>
              <w:autoSpaceDE w:val="0"/>
              <w:autoSpaceDN w:val="0"/>
              <w:bidi w:val="0"/>
              <w:adjustRightInd w:val="0"/>
              <w:snapToGrid w:val="0"/>
              <w:spacing w:after="84" w:afterLines="35" w:line="360" w:lineRule="auto"/>
              <w:textAlignment w:val="baseline"/>
              <w:rPr>
                <w:rFonts w:hint="eastAsia" w:ascii="宋体" w:hAnsi="宋体" w:eastAsia="黑体"/>
                <w:b/>
                <w:sz w:val="24"/>
                <w:highlight w:val="none"/>
                <w:lang w:val="zh-CN"/>
              </w:rPr>
            </w:pPr>
          </w:p>
        </w:tc>
      </w:tr>
    </w:tbl>
    <w:p w14:paraId="54CC3FA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rPr>
      </w:pPr>
    </w:p>
    <w:p w14:paraId="3AB2A1DD">
      <w:pPr>
        <w:pageBreakBefore w:val="0"/>
        <w:kinsoku/>
        <w:wordWrap/>
        <w:overflowPunct w:val="0"/>
        <w:topLinePunct w:val="0"/>
        <w:autoSpaceDE w:val="0"/>
        <w:autoSpaceDN w:val="0"/>
        <w:bidi w:val="0"/>
        <w:adjustRightInd w:val="0"/>
        <w:snapToGrid w:val="0"/>
        <w:spacing w:after="84" w:afterLines="35" w:line="360" w:lineRule="auto"/>
        <w:ind w:firstLine="600" w:firstLineChars="250"/>
        <w:textAlignment w:val="baseline"/>
        <w:rPr>
          <w:rFonts w:ascii="宋体" w:hAnsi="宋体"/>
          <w:sz w:val="24"/>
          <w:highlight w:val="none"/>
        </w:rPr>
      </w:pPr>
      <w:r>
        <w:rPr>
          <w:rFonts w:hint="eastAsia" w:ascii="宋体" w:hAnsi="宋体"/>
          <w:sz w:val="24"/>
          <w:highlight w:val="none"/>
        </w:rPr>
        <w:t>四、设计费支付方式</w:t>
      </w:r>
    </w:p>
    <w:p w14:paraId="71F87DF7">
      <w:pPr>
        <w:pageBreakBefore w:val="0"/>
        <w:tabs>
          <w:tab w:val="left" w:pos="1280"/>
        </w:tabs>
        <w:kinsoku/>
        <w:wordWrap/>
        <w:overflowPunct w:val="0"/>
        <w:topLinePunct w:val="0"/>
        <w:autoSpaceDE w:val="0"/>
        <w:autoSpaceDN w:val="0"/>
        <w:bidi w:val="0"/>
        <w:adjustRightInd w:val="0"/>
        <w:snapToGrid w:val="0"/>
        <w:spacing w:after="84" w:afterLines="35" w:line="360" w:lineRule="auto"/>
        <w:ind w:firstLine="480" w:firstLineChars="200"/>
        <w:textAlignment w:val="baseline"/>
        <w:rPr>
          <w:sz w:val="24"/>
          <w:highlight w:val="none"/>
          <w:lang w:eastAsia="zh-CN"/>
        </w:rPr>
      </w:pPr>
      <w:r>
        <w:rPr>
          <w:rFonts w:hint="eastAsia"/>
          <w:sz w:val="24"/>
          <w:highlight w:val="none"/>
          <w:lang w:eastAsia="zh-CN"/>
        </w:rPr>
        <w:t>本合同付款和支付时间结合项目实际情况按下述方式进行支付：</w:t>
      </w:r>
    </w:p>
    <w:p w14:paraId="65054F09">
      <w:pPr>
        <w:pageBreakBefore w:val="0"/>
        <w:kinsoku/>
        <w:wordWrap/>
        <w:overflowPunct w:val="0"/>
        <w:topLinePunct w:val="0"/>
        <w:autoSpaceDE w:val="0"/>
        <w:autoSpaceDN w:val="0"/>
        <w:bidi w:val="0"/>
        <w:adjustRightInd w:val="0"/>
        <w:snapToGrid w:val="0"/>
        <w:spacing w:after="84" w:afterLines="35" w:line="360" w:lineRule="auto"/>
        <w:ind w:firstLine="539"/>
        <w:textAlignment w:val="baseline"/>
        <w:rPr>
          <w:rFonts w:ascii="宋体" w:hAnsi="宋体" w:cs="宋体"/>
          <w:sz w:val="24"/>
          <w:highlight w:val="none"/>
          <w:lang w:val="zh-CN" w:eastAsia="zh-CN"/>
        </w:rPr>
      </w:pPr>
      <w:r>
        <w:rPr>
          <w:rFonts w:hint="eastAsia" w:ascii="宋体" w:hAnsi="宋体" w:cs="宋体"/>
          <w:sz w:val="24"/>
          <w:highlight w:val="none"/>
          <w:lang w:val="zh-CN" w:eastAsia="zh-CN"/>
        </w:rPr>
        <w:t>1、在合同签订后，发包人向设计人支付签约合同价的30%作为预付款；</w:t>
      </w:r>
    </w:p>
    <w:p w14:paraId="17B5F21A">
      <w:pPr>
        <w:pageBreakBefore w:val="0"/>
        <w:kinsoku/>
        <w:wordWrap/>
        <w:overflowPunct w:val="0"/>
        <w:topLinePunct w:val="0"/>
        <w:autoSpaceDE w:val="0"/>
        <w:autoSpaceDN w:val="0"/>
        <w:bidi w:val="0"/>
        <w:adjustRightInd w:val="0"/>
        <w:snapToGrid w:val="0"/>
        <w:spacing w:after="84" w:afterLines="35" w:line="360" w:lineRule="auto"/>
        <w:ind w:firstLine="539"/>
        <w:textAlignment w:val="baseline"/>
        <w:rPr>
          <w:rFonts w:ascii="宋体" w:hAnsi="宋体" w:cs="宋体"/>
          <w:sz w:val="24"/>
          <w:highlight w:val="none"/>
          <w:lang w:val="zh-CN" w:eastAsia="zh-CN"/>
        </w:rPr>
      </w:pPr>
      <w:r>
        <w:rPr>
          <w:rFonts w:hint="eastAsia" w:ascii="宋体" w:hAnsi="宋体" w:cs="宋体"/>
          <w:sz w:val="24"/>
          <w:highlight w:val="none"/>
          <w:lang w:eastAsia="zh-CN"/>
        </w:rPr>
        <w:t>2、在设计人完成施工图纸设计且</w:t>
      </w:r>
      <w:r>
        <w:rPr>
          <w:rFonts w:hint="eastAsia" w:ascii="宋体" w:hAnsi="宋体" w:cs="宋体"/>
          <w:sz w:val="24"/>
          <w:highlight w:val="none"/>
          <w:lang w:val="zh-CN" w:eastAsia="zh-CN"/>
        </w:rPr>
        <w:t>施工图完成报送外审取得外审施工图审查合格意见，并向发包人提供完整齐全的成果文件后，发包人向设计人支付签约合同价的</w:t>
      </w:r>
      <w:r>
        <w:rPr>
          <w:rFonts w:hint="eastAsia" w:ascii="宋体" w:hAnsi="宋体" w:cs="宋体"/>
          <w:sz w:val="24"/>
          <w:highlight w:val="none"/>
          <w:lang w:eastAsia="zh-CN"/>
        </w:rPr>
        <w:t>50</w:t>
      </w:r>
      <w:r>
        <w:rPr>
          <w:rFonts w:hint="eastAsia" w:ascii="宋体" w:hAnsi="宋体" w:cs="宋体"/>
          <w:sz w:val="24"/>
          <w:highlight w:val="none"/>
          <w:lang w:val="zh-CN" w:eastAsia="zh-CN"/>
        </w:rPr>
        <w:t>%；</w:t>
      </w:r>
    </w:p>
    <w:p w14:paraId="3A157D27">
      <w:pPr>
        <w:pageBreakBefore w:val="0"/>
        <w:kinsoku/>
        <w:wordWrap/>
        <w:overflowPunct w:val="0"/>
        <w:topLinePunct w:val="0"/>
        <w:autoSpaceDE w:val="0"/>
        <w:autoSpaceDN w:val="0"/>
        <w:bidi w:val="0"/>
        <w:adjustRightInd w:val="0"/>
        <w:snapToGrid w:val="0"/>
        <w:spacing w:after="84" w:afterLines="35" w:line="360" w:lineRule="auto"/>
        <w:ind w:firstLine="539"/>
        <w:textAlignment w:val="baseline"/>
        <w:rPr>
          <w:rFonts w:hint="eastAsia" w:ascii="宋体" w:hAnsi="宋体" w:eastAsia="宋体" w:cs="宋体"/>
          <w:sz w:val="24"/>
          <w:highlight w:val="none"/>
          <w:lang w:eastAsia="zh-CN"/>
        </w:rPr>
      </w:pPr>
      <w:r>
        <w:rPr>
          <w:rFonts w:hint="eastAsia" w:ascii="宋体" w:hAnsi="宋体" w:cs="宋体"/>
          <w:sz w:val="24"/>
          <w:highlight w:val="none"/>
          <w:lang w:eastAsia="zh-CN"/>
        </w:rPr>
        <w:t>3、</w:t>
      </w:r>
      <w:r>
        <w:rPr>
          <w:rFonts w:hint="eastAsia" w:ascii="宋体" w:hAnsi="宋体" w:eastAsia="宋体" w:cs="宋体"/>
          <w:sz w:val="24"/>
          <w:highlight w:val="none"/>
          <w:lang w:eastAsia="zh-CN"/>
        </w:rPr>
        <w:t>经发包人确认在设计人按照发包人要求完成施工阶段相关配合工作后且本工程竣工验收合格后，发包人人向设计人办理结算。当合同总价未超过财政结算评审中设计费金额时，最终设计费用结算金额以合同总价为准;当合同总价超过财政结算评审中设计费金额时，最终设计费用结算金额以财政结算评审中设计费金额为准。</w:t>
      </w:r>
    </w:p>
    <w:p w14:paraId="656F135D">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p>
    <w:p w14:paraId="7146BA96">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p>
    <w:p w14:paraId="41710A9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p>
    <w:p w14:paraId="28B05E09">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highlight w:val="none"/>
          <w:lang w:eastAsia="zh-CN"/>
        </w:rPr>
      </w:pPr>
    </w:p>
    <w:p w14:paraId="11143991">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highlight w:val="none"/>
          <w:lang w:eastAsia="zh-CN"/>
        </w:rPr>
      </w:pPr>
    </w:p>
    <w:p w14:paraId="4FF12F4A">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highlight w:val="none"/>
          <w:lang w:eastAsia="zh-CN"/>
        </w:rPr>
      </w:pPr>
    </w:p>
    <w:p w14:paraId="72B00BE3">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8"/>
          <w:highlight w:val="none"/>
          <w:lang w:eastAsia="zh-CN"/>
        </w:rPr>
      </w:pPr>
    </w:p>
    <w:p w14:paraId="505ABFC6">
      <w:pPr>
        <w:pageBreakBefore w:val="0"/>
        <w:kinsoku/>
        <w:wordWrap/>
        <w:overflowPunct w:val="0"/>
        <w:topLinePunct w:val="0"/>
        <w:autoSpaceDE w:val="0"/>
        <w:autoSpaceDN w:val="0"/>
        <w:bidi w:val="0"/>
        <w:adjustRightInd w:val="0"/>
        <w:snapToGrid w:val="0"/>
        <w:textAlignment w:val="baseline"/>
        <w:rPr>
          <w:rFonts w:hint="eastAsia" w:ascii="宋体" w:hAnsi="宋体"/>
          <w:b/>
          <w:sz w:val="28"/>
          <w:highlight w:val="none"/>
          <w:lang w:eastAsia="zh-CN"/>
        </w:rPr>
      </w:pPr>
      <w:r>
        <w:rPr>
          <w:rFonts w:hint="eastAsia" w:ascii="宋体" w:hAnsi="宋体"/>
          <w:b/>
          <w:sz w:val="28"/>
          <w:highlight w:val="none"/>
          <w:lang w:eastAsia="zh-CN"/>
        </w:rPr>
        <w:br w:type="page"/>
      </w:r>
    </w:p>
    <w:p w14:paraId="66C4F3C8">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b/>
          <w:sz w:val="24"/>
          <w:highlight w:val="none"/>
          <w:lang w:eastAsia="zh-CN"/>
        </w:rPr>
      </w:pPr>
      <w:r>
        <w:rPr>
          <w:rFonts w:hint="eastAsia" w:ascii="宋体" w:hAnsi="宋体"/>
          <w:b/>
          <w:sz w:val="28"/>
          <w:highlight w:val="none"/>
          <w:lang w:eastAsia="zh-CN"/>
        </w:rPr>
        <w:t xml:space="preserve">附件6： </w:t>
      </w:r>
    </w:p>
    <w:p w14:paraId="2CC92449">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sz w:val="24"/>
          <w:highlight w:val="none"/>
          <w:lang w:eastAsia="zh-CN"/>
        </w:rPr>
      </w:pPr>
      <w:r>
        <w:rPr>
          <w:rFonts w:hint="eastAsia" w:ascii="宋体" w:hAnsi="宋体"/>
          <w:b/>
          <w:sz w:val="24"/>
          <w:highlight w:val="none"/>
          <w:lang w:eastAsia="zh-CN"/>
        </w:rPr>
        <w:t>设计变更计费依据和方法</w:t>
      </w:r>
    </w:p>
    <w:p w14:paraId="3B81DC30">
      <w:pPr>
        <w:pageBreakBefore w:val="0"/>
        <w:kinsoku/>
        <w:wordWrap/>
        <w:overflowPunct w:val="0"/>
        <w:topLinePunct w:val="0"/>
        <w:autoSpaceDE w:val="0"/>
        <w:autoSpaceDN w:val="0"/>
        <w:bidi w:val="0"/>
        <w:adjustRightInd w:val="0"/>
        <w:snapToGrid w:val="0"/>
        <w:spacing w:after="84" w:afterLines="35" w:line="360" w:lineRule="auto"/>
        <w:jc w:val="center"/>
        <w:textAlignment w:val="baseline"/>
        <w:rPr>
          <w:rFonts w:ascii="宋体" w:hAnsi="宋体"/>
          <w:b/>
          <w:sz w:val="24"/>
          <w:highlight w:val="none"/>
          <w:lang w:eastAsia="zh-CN"/>
        </w:rPr>
      </w:pPr>
    </w:p>
    <w:p w14:paraId="7FE8E4D7">
      <w:pPr>
        <w:pageBreakBefore w:val="0"/>
        <w:widowControl w:val="0"/>
        <w:numPr>
          <w:ilvl w:val="0"/>
          <w:numId w:val="61"/>
        </w:numPr>
        <w:kinsoku/>
        <w:wordWrap/>
        <w:overflowPunct w:val="0"/>
        <w:topLinePunct w:val="0"/>
        <w:autoSpaceDE w:val="0"/>
        <w:autoSpaceDN w:val="0"/>
        <w:bidi w:val="0"/>
        <w:adjustRightInd w:val="0"/>
        <w:snapToGrid w:val="0"/>
        <w:spacing w:after="84" w:afterLines="35" w:line="360" w:lineRule="auto"/>
        <w:jc w:val="both"/>
        <w:textAlignment w:val="baseline"/>
        <w:rPr>
          <w:rFonts w:ascii="宋体" w:hAnsi="宋体"/>
          <w:sz w:val="24"/>
          <w:highlight w:val="none"/>
          <w:lang w:eastAsia="zh-CN"/>
        </w:rPr>
      </w:pPr>
      <w:r>
        <w:rPr>
          <w:rFonts w:hint="eastAsia" w:ascii="宋体" w:hAnsi="宋体"/>
          <w:sz w:val="24"/>
          <w:highlight w:val="none"/>
          <w:lang w:eastAsia="zh-CN"/>
        </w:rPr>
        <w:t>经双方协商确定的由于发包人责任的，执行如下约定：</w:t>
      </w:r>
    </w:p>
    <w:p w14:paraId="24A01048">
      <w:pPr>
        <w:pageBreakBefore w:val="0"/>
        <w:kinsoku/>
        <w:wordWrap/>
        <w:overflowPunct w:val="0"/>
        <w:topLinePunct w:val="0"/>
        <w:autoSpaceDE w:val="0"/>
        <w:autoSpaceDN w:val="0"/>
        <w:bidi w:val="0"/>
        <w:adjustRightInd w:val="0"/>
        <w:snapToGrid w:val="0"/>
        <w:spacing w:after="84" w:afterLines="35" w:line="360" w:lineRule="auto"/>
        <w:ind w:left="706" w:leftChars="333" w:hanging="7" w:hangingChars="3"/>
        <w:textAlignment w:val="baseline"/>
        <w:rPr>
          <w:rFonts w:ascii="宋体" w:hAnsi="宋体"/>
          <w:sz w:val="24"/>
          <w:highlight w:val="none"/>
          <w:lang w:eastAsia="zh-CN"/>
        </w:rPr>
      </w:pPr>
      <w:r>
        <w:rPr>
          <w:rFonts w:hint="eastAsia" w:ascii="宋体" w:hAnsi="宋体"/>
          <w:sz w:val="24"/>
          <w:highlight w:val="none"/>
          <w:lang w:eastAsia="zh-CN"/>
        </w:rPr>
        <w:t>策划方案、修建性详细规划、设计方案、施工图发生重大设计变更时，设计变更费用由双方协商确定，并签订相应补充协议。</w:t>
      </w:r>
    </w:p>
    <w:p w14:paraId="2B9D5D85">
      <w:pPr>
        <w:pageBreakBefore w:val="0"/>
        <w:widowControl w:val="0"/>
        <w:numPr>
          <w:ilvl w:val="0"/>
          <w:numId w:val="61"/>
        </w:numPr>
        <w:kinsoku/>
        <w:wordWrap/>
        <w:overflowPunct w:val="0"/>
        <w:topLinePunct w:val="0"/>
        <w:autoSpaceDE w:val="0"/>
        <w:autoSpaceDN w:val="0"/>
        <w:bidi w:val="0"/>
        <w:adjustRightInd w:val="0"/>
        <w:snapToGrid w:val="0"/>
        <w:spacing w:after="84" w:afterLines="35" w:line="360" w:lineRule="auto"/>
        <w:jc w:val="both"/>
        <w:textAlignment w:val="baseline"/>
        <w:rPr>
          <w:rFonts w:ascii="宋体" w:hAnsi="宋体"/>
          <w:sz w:val="24"/>
          <w:highlight w:val="none"/>
          <w:lang w:eastAsia="zh-CN"/>
        </w:rPr>
      </w:pPr>
      <w:r>
        <w:rPr>
          <w:rFonts w:hint="eastAsia" w:ascii="宋体" w:hAnsi="宋体"/>
          <w:sz w:val="24"/>
          <w:highlight w:val="none"/>
          <w:lang w:eastAsia="zh-CN"/>
        </w:rPr>
        <w:t>经双方协商确定的由于设计人责任或变更未满足“第一条”重大变更情况的，设计人承担全部设计变更工作及费用，并赔偿由此给发包人造成的损失。</w:t>
      </w:r>
    </w:p>
    <w:p w14:paraId="4F19761B">
      <w:pPr>
        <w:pageBreakBefore w:val="0"/>
        <w:kinsoku/>
        <w:wordWrap/>
        <w:overflowPunct w:val="0"/>
        <w:topLinePunct w:val="0"/>
        <w:autoSpaceDE w:val="0"/>
        <w:autoSpaceDN w:val="0"/>
        <w:bidi w:val="0"/>
        <w:adjustRightInd w:val="0"/>
        <w:snapToGrid w:val="0"/>
        <w:spacing w:after="84" w:afterLines="35" w:line="400" w:lineRule="exact"/>
        <w:textAlignment w:val="baseline"/>
        <w:rPr>
          <w:b/>
          <w:sz w:val="36"/>
          <w:highlight w:val="none"/>
          <w:lang w:eastAsia="zh-CN"/>
        </w:rPr>
      </w:pPr>
    </w:p>
    <w:p w14:paraId="1ED4CBE4">
      <w:pPr>
        <w:pageBreakBefore w:val="0"/>
        <w:kinsoku/>
        <w:wordWrap/>
        <w:overflowPunct w:val="0"/>
        <w:topLinePunct w:val="0"/>
        <w:autoSpaceDE w:val="0"/>
        <w:autoSpaceDN w:val="0"/>
        <w:bidi w:val="0"/>
        <w:adjustRightInd w:val="0"/>
        <w:snapToGrid w:val="0"/>
        <w:spacing w:after="84" w:afterLines="35" w:line="400" w:lineRule="exact"/>
        <w:jc w:val="center"/>
        <w:textAlignment w:val="baseline"/>
        <w:rPr>
          <w:b/>
          <w:sz w:val="36"/>
          <w:highlight w:val="none"/>
          <w:lang w:eastAsia="zh-CN"/>
        </w:rPr>
      </w:pPr>
    </w:p>
    <w:p w14:paraId="649EBAC0">
      <w:pPr>
        <w:pageBreakBefore w:val="0"/>
        <w:kinsoku/>
        <w:wordWrap/>
        <w:overflowPunct w:val="0"/>
        <w:topLinePunct w:val="0"/>
        <w:autoSpaceDE w:val="0"/>
        <w:autoSpaceDN w:val="0"/>
        <w:bidi w:val="0"/>
        <w:adjustRightInd w:val="0"/>
        <w:snapToGrid w:val="0"/>
        <w:textAlignment w:val="baseline"/>
        <w:rPr>
          <w:rFonts w:hAnsi="宋体"/>
          <w:sz w:val="28"/>
          <w:highlight w:val="none"/>
          <w:lang w:eastAsia="zh-CN"/>
        </w:rPr>
      </w:pPr>
      <w:bookmarkStart w:id="1081" w:name="_Toc133051035"/>
      <w:r>
        <w:rPr>
          <w:rFonts w:hint="eastAsia" w:hAnsi="宋体"/>
          <w:sz w:val="28"/>
          <w:highlight w:val="none"/>
          <w:lang w:eastAsia="zh-CN"/>
        </w:rPr>
        <w:br w:type="page"/>
      </w:r>
    </w:p>
    <w:p w14:paraId="386F382F">
      <w:pPr>
        <w:pStyle w:val="2"/>
        <w:pageBreakBefore w:val="0"/>
        <w:kinsoku/>
        <w:wordWrap/>
        <w:overflowPunct w:val="0"/>
        <w:topLinePunct w:val="0"/>
        <w:autoSpaceDE w:val="0"/>
        <w:autoSpaceDN w:val="0"/>
        <w:bidi w:val="0"/>
        <w:adjustRightInd w:val="0"/>
        <w:snapToGrid w:val="0"/>
        <w:spacing w:after="84" w:line="360" w:lineRule="auto"/>
        <w:jc w:val="left"/>
        <w:textAlignment w:val="baseline"/>
        <w:rPr>
          <w:rFonts w:hAnsi="宋体"/>
          <w:sz w:val="24"/>
          <w:highlight w:val="none"/>
          <w:lang w:eastAsia="zh-CN"/>
        </w:rPr>
      </w:pPr>
      <w:r>
        <w:rPr>
          <w:rFonts w:hint="eastAsia" w:hAnsi="宋体"/>
          <w:sz w:val="28"/>
          <w:highlight w:val="none"/>
          <w:lang w:eastAsia="zh-CN"/>
        </w:rPr>
        <w:t>附件7：</w:t>
      </w:r>
      <w:bookmarkEnd w:id="1081"/>
    </w:p>
    <w:p w14:paraId="1DCB3426">
      <w:pPr>
        <w:pStyle w:val="2"/>
        <w:pageBreakBefore w:val="0"/>
        <w:kinsoku/>
        <w:wordWrap/>
        <w:overflowPunct w:val="0"/>
        <w:topLinePunct w:val="0"/>
        <w:autoSpaceDE w:val="0"/>
        <w:autoSpaceDN w:val="0"/>
        <w:bidi w:val="0"/>
        <w:adjustRightInd w:val="0"/>
        <w:snapToGrid w:val="0"/>
        <w:spacing w:after="84" w:line="360" w:lineRule="auto"/>
        <w:jc w:val="center"/>
        <w:textAlignment w:val="baseline"/>
        <w:rPr>
          <w:rFonts w:hAnsi="宋体"/>
          <w:sz w:val="32"/>
          <w:szCs w:val="32"/>
          <w:highlight w:val="none"/>
          <w:lang w:eastAsia="zh-CN"/>
        </w:rPr>
      </w:pPr>
      <w:bookmarkStart w:id="1082" w:name="_Toc133051036"/>
      <w:r>
        <w:rPr>
          <w:rFonts w:hint="eastAsia" w:hAnsi="宋体"/>
          <w:sz w:val="32"/>
          <w:szCs w:val="32"/>
          <w:highlight w:val="none"/>
          <w:lang w:eastAsia="zh-CN"/>
        </w:rPr>
        <w:t>廉政责任书</w:t>
      </w:r>
      <w:bookmarkEnd w:id="1082"/>
    </w:p>
    <w:p w14:paraId="179C5DD0">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项目名称：</w:t>
      </w:r>
    </w:p>
    <w:p w14:paraId="64C7BD64">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 xml:space="preserve">发包人(甲方)：      </w:t>
      </w:r>
    </w:p>
    <w:p w14:paraId="5DB99472">
      <w:pPr>
        <w:pageBreakBefore w:val="0"/>
        <w:kinsoku/>
        <w:wordWrap/>
        <w:overflowPunct w:val="0"/>
        <w:topLinePunct w:val="0"/>
        <w:autoSpaceDE w:val="0"/>
        <w:autoSpaceDN w:val="0"/>
        <w:bidi w:val="0"/>
        <w:adjustRightInd w:val="0"/>
        <w:snapToGrid w:val="0"/>
        <w:spacing w:after="84" w:afterLines="35" w:line="360" w:lineRule="auto"/>
        <w:textAlignment w:val="baseline"/>
        <w:rPr>
          <w:rFonts w:ascii="宋体" w:hAnsi="宋体"/>
          <w:sz w:val="24"/>
          <w:highlight w:val="none"/>
          <w:lang w:eastAsia="zh-CN"/>
        </w:rPr>
      </w:pPr>
      <w:r>
        <w:rPr>
          <w:rFonts w:hint="eastAsia" w:ascii="宋体" w:hAnsi="宋体"/>
          <w:sz w:val="24"/>
          <w:highlight w:val="none"/>
          <w:lang w:eastAsia="zh-CN"/>
        </w:rPr>
        <w:t>设计人(乙方)：</w:t>
      </w:r>
    </w:p>
    <w:p w14:paraId="3380C191">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为加强设计工作中廉政建设，规范设计工作甲乙双方的各项活动，防止发生各种谋取不正当利益的违法违纪行为，保护国家、集体和当事人的合法权益，根据国家相关法律和廉政建设责任制规定，特订立本廉政责任书。</w:t>
      </w:r>
    </w:p>
    <w:p w14:paraId="6D8E9D9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第一条 双方的责任</w:t>
      </w:r>
    </w:p>
    <w:p w14:paraId="1340490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（一）严格遵守国家关于市场准入、项目招标投标、拆迁、施工安装和市场活动的有关法律、法规，相关政策，以及廉政建设的各项规定。</w:t>
      </w:r>
    </w:p>
    <w:p w14:paraId="243E5A9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(二)严格执行设计合同文件，自觉按协议办事。</w:t>
      </w:r>
    </w:p>
    <w:p w14:paraId="07267D3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(三)业务活动必须坚持公开、公平、公正、诚信、透明的原则(除法律法规另有规定者外)，不得为获取不正当的利益、损害国家和对方利益，不得违反相关的规章制度。</w:t>
      </w:r>
    </w:p>
    <w:p w14:paraId="6A9F8F4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(四)发现对方在业务活动中有违规、违纪、违法行为的， 应及时提醒对方，情节严重的，应向其上级主管门部或纪检监察、司法等有关机关举报。</w:t>
      </w:r>
    </w:p>
    <w:p w14:paraId="0649B719">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第二条 甲方的责任</w:t>
      </w:r>
    </w:p>
    <w:p w14:paraId="5501F50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甲方的领导和从事设计工作的工作人员，在开展工作的事前、事中、事后应遵守以下规定：</w:t>
      </w:r>
    </w:p>
    <w:p w14:paraId="4722CBB0">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(一)不准向乙方和相关单位索要或接受回扣、礼金、有价证券、贵重物品和好处费、感谢费等。</w:t>
      </w:r>
    </w:p>
    <w:p w14:paraId="1CED023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(二)不准在乙方和相关单位报销任何应由甲方或个人支付的费用。</w:t>
      </w:r>
    </w:p>
    <w:p w14:paraId="4B7AEBA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(三)不准要求、暗示或接受乙方和相关单位为个人装修住房、婚丧嫁娶、配偶子女的工作安排以及出国(境)旅游等提供方便。</w:t>
      </w:r>
    </w:p>
    <w:p w14:paraId="45AFEA5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(四)不准参加可能影响公正执行公务的乙方和相关单位宴请、健身、娱乐等活动。</w:t>
      </w:r>
    </w:p>
    <w:p w14:paraId="08BE090A">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(五)不准向乙方和相关单位介绍或为配偶、子女、亲属参与同甲方项目申请报告合同有关的经济活动。</w:t>
      </w:r>
    </w:p>
    <w:p w14:paraId="7D6D7AA7">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第三条 乙方的责任</w:t>
      </w:r>
    </w:p>
    <w:p w14:paraId="6C07577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应与甲方保持正常的业务交往，按照有关法律法规和程序开展业务工作，严格执行相关方针、政策，并遵守以下规定：</w:t>
      </w:r>
    </w:p>
    <w:p w14:paraId="70B2972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(一)不准以任何理由向甲方及其工作人员索要、按受或赠送礼金、有价证券、贵重物品及回扣、好处费、感谢费等。</w:t>
      </w:r>
    </w:p>
    <w:p w14:paraId="0E5D1B1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(二)不准以任何理由为甲方和相关单位报销应有由对方或个人支付的费用。</w:t>
      </w:r>
    </w:p>
    <w:p w14:paraId="24E61C0D">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(三)不准接受或暗示为甲方、相关单位或个人装修住房、婚丧嫁娶、配偶子女的工作安排以及出国(境)、旅游等提供方便。</w:t>
      </w:r>
    </w:p>
    <w:p w14:paraId="2ACEE38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第四条 违约责任</w:t>
      </w:r>
    </w:p>
    <w:p w14:paraId="5DFAC253">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一)甲方工作人员有违反本责任书第一、第二条责任行为的，按照管理权限，依据有关法律法规和规定给予党纪、政纪处分或组织处理；涉嫌犯罪的，移交司法机关追究刑事责任；给乙方单位造成经济损失的，应预以赔偿。</w:t>
      </w:r>
    </w:p>
    <w:p w14:paraId="77FDCAA8">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二)乙方工作人员有违反本责任书第一、第三条责任行为的，按照管理权限，依据有关法律法规和规定给予党纪、政纪处分或组织处理；涉嫌犯罪的，移交司法机关追究刑事责任；给甲方单位造成经济损失的，应预以赔偿。</w:t>
      </w:r>
    </w:p>
    <w:p w14:paraId="5E548D6F">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第五条 本责任书作为设计合同的附件，与设计合同具有同等的法律效力，经双方签署后立即生效。</w:t>
      </w:r>
    </w:p>
    <w:p w14:paraId="6CC2C5A5">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第六条 本责任书的有效期为双方签署之日起至本项目工作完成。</w:t>
      </w:r>
    </w:p>
    <w:p w14:paraId="0725417B">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第七条 本责任书一式</w:t>
      </w:r>
      <w:r>
        <w:rPr>
          <w:rFonts w:hint="eastAsia" w:ascii="宋体" w:hAnsi="宋体"/>
          <w:sz w:val="24"/>
          <w:highlight w:val="none"/>
          <w:lang w:val="en-US" w:eastAsia="zh-CN"/>
        </w:rPr>
        <w:t>捌</w:t>
      </w:r>
      <w:r>
        <w:rPr>
          <w:rFonts w:hint="eastAsia" w:ascii="宋体" w:hAnsi="宋体"/>
          <w:sz w:val="24"/>
          <w:highlight w:val="none"/>
          <w:lang w:eastAsia="zh-CN"/>
        </w:rPr>
        <w:t>份，甲方执</w:t>
      </w:r>
      <w:r>
        <w:rPr>
          <w:rFonts w:hint="eastAsia" w:ascii="宋体" w:hAnsi="宋体"/>
          <w:sz w:val="24"/>
          <w:highlight w:val="none"/>
          <w:lang w:val="en-US" w:eastAsia="zh-CN"/>
        </w:rPr>
        <w:t>肆</w:t>
      </w:r>
      <w:r>
        <w:rPr>
          <w:rFonts w:hint="eastAsia" w:ascii="宋体" w:hAnsi="宋体"/>
          <w:sz w:val="24"/>
          <w:highlight w:val="none"/>
          <w:lang w:eastAsia="zh-CN"/>
        </w:rPr>
        <w:t>份，乙方执</w:t>
      </w:r>
      <w:r>
        <w:rPr>
          <w:rFonts w:hint="eastAsia" w:ascii="宋体" w:hAnsi="宋体"/>
          <w:sz w:val="24"/>
          <w:highlight w:val="none"/>
          <w:lang w:val="en-US" w:eastAsia="zh-CN"/>
        </w:rPr>
        <w:t>肆</w:t>
      </w:r>
      <w:r>
        <w:rPr>
          <w:rFonts w:hint="eastAsia" w:ascii="宋体" w:hAnsi="宋体"/>
          <w:sz w:val="24"/>
          <w:highlight w:val="none"/>
          <w:lang w:eastAsia="zh-CN"/>
        </w:rPr>
        <w:t>份，具有同等法律效力。</w:t>
      </w:r>
    </w:p>
    <w:p w14:paraId="3B4DCCF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甲方单位：（盖章）                     乙方单位：</w:t>
      </w:r>
      <w:r>
        <w:rPr>
          <w:rFonts w:hint="eastAsia" w:ascii="宋体" w:hAnsi="宋体"/>
          <w:sz w:val="24"/>
          <w:highlight w:val="none"/>
          <w:lang w:eastAsia="zh-TW"/>
        </w:rPr>
        <w:t>（盖章）</w:t>
      </w:r>
    </w:p>
    <w:p w14:paraId="32BC41C6">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TW"/>
        </w:rPr>
        <w:t>法定代表人：</w:t>
      </w:r>
      <w:r>
        <w:rPr>
          <w:rFonts w:hint="eastAsia" w:ascii="宋体" w:hAnsi="宋体"/>
          <w:sz w:val="24"/>
          <w:highlight w:val="none"/>
          <w:lang w:eastAsia="zh-CN"/>
        </w:rPr>
        <w:t>（签字或盖章）</w:t>
      </w:r>
      <w:r>
        <w:rPr>
          <w:rFonts w:hint="eastAsia" w:ascii="宋体" w:hAnsi="宋体"/>
          <w:sz w:val="24"/>
          <w:highlight w:val="none"/>
          <w:lang w:eastAsia="zh-TW"/>
        </w:rPr>
        <w:t xml:space="preserve"> </w:t>
      </w:r>
      <w:r>
        <w:rPr>
          <w:rFonts w:hint="eastAsia" w:ascii="宋体" w:hAnsi="宋体"/>
          <w:sz w:val="24"/>
          <w:highlight w:val="none"/>
          <w:lang w:val="en-US" w:eastAsia="zh-CN"/>
        </w:rPr>
        <w:t xml:space="preserve">            </w:t>
      </w:r>
      <w:r>
        <w:rPr>
          <w:rFonts w:hint="eastAsia" w:ascii="宋体" w:hAnsi="宋体"/>
          <w:sz w:val="24"/>
          <w:highlight w:val="none"/>
          <w:lang w:eastAsia="zh-TW"/>
        </w:rPr>
        <w:t>法定代表人：</w:t>
      </w:r>
      <w:r>
        <w:rPr>
          <w:rFonts w:hint="eastAsia" w:ascii="宋体" w:hAnsi="宋体"/>
          <w:sz w:val="24"/>
          <w:highlight w:val="none"/>
          <w:lang w:eastAsia="zh-CN"/>
        </w:rPr>
        <w:t>（签字或盖章）</w:t>
      </w:r>
    </w:p>
    <w:p w14:paraId="7B3404F2">
      <w:pPr>
        <w:pageBreakBefore w:val="0"/>
        <w:kinsoku/>
        <w:wordWrap/>
        <w:overflowPunct w:val="0"/>
        <w:topLinePunct w:val="0"/>
        <w:autoSpaceDE w:val="0"/>
        <w:autoSpaceDN w:val="0"/>
        <w:bidi w:val="0"/>
        <w:adjustRightInd w:val="0"/>
        <w:snapToGrid w:val="0"/>
        <w:spacing w:after="84" w:afterLines="35" w:line="360" w:lineRule="auto"/>
        <w:ind w:firstLine="480" w:firstLineChars="200"/>
        <w:textAlignment w:val="baseline"/>
        <w:rPr>
          <w:rFonts w:ascii="宋体" w:hAnsi="宋体"/>
          <w:sz w:val="24"/>
          <w:highlight w:val="none"/>
          <w:lang w:eastAsia="zh-CN"/>
        </w:rPr>
      </w:pPr>
      <w:r>
        <w:rPr>
          <w:rFonts w:hint="eastAsia" w:ascii="宋体" w:hAnsi="宋体"/>
          <w:sz w:val="24"/>
          <w:highlight w:val="none"/>
          <w:lang w:eastAsia="zh-CN"/>
        </w:rPr>
        <w:t>地址：                                 地址</w:t>
      </w:r>
      <w:r>
        <w:rPr>
          <w:rFonts w:hint="eastAsia" w:ascii="宋体" w:hAnsi="宋体"/>
          <w:sz w:val="24"/>
          <w:highlight w:val="none"/>
          <w:lang w:eastAsia="zh-TW"/>
        </w:rPr>
        <w:t>：</w:t>
      </w:r>
    </w:p>
    <w:p w14:paraId="70252DAD">
      <w:pPr>
        <w:pageBreakBefore w:val="0"/>
        <w:kinsoku/>
        <w:wordWrap/>
        <w:overflowPunct w:val="0"/>
        <w:topLinePunct w:val="0"/>
        <w:autoSpaceDE w:val="0"/>
        <w:autoSpaceDN w:val="0"/>
        <w:bidi w:val="0"/>
        <w:adjustRightInd w:val="0"/>
        <w:snapToGrid w:val="0"/>
        <w:spacing w:line="200" w:lineRule="auto"/>
        <w:ind w:firstLine="480" w:firstLineChars="200"/>
        <w:textAlignment w:val="baseline"/>
        <w:rPr>
          <w:sz w:val="24"/>
          <w:szCs w:val="24"/>
          <w:highlight w:val="none"/>
          <w:lang w:eastAsia="zh-CN"/>
        </w:rPr>
        <w:sectPr>
          <w:headerReference r:id="rId16" w:type="default"/>
          <w:footerReference r:id="rId17" w:type="default"/>
          <w:pgSz w:w="11907" w:h="16840"/>
          <w:pgMar w:top="1183" w:right="1133" w:bottom="1060" w:left="1701" w:header="841" w:footer="886" w:gutter="0"/>
          <w:cols w:space="720" w:num="1"/>
        </w:sectPr>
      </w:pPr>
      <w:r>
        <w:rPr>
          <w:rFonts w:hint="eastAsia" w:ascii="宋体" w:hAnsi="宋体"/>
          <w:sz w:val="24"/>
          <w:highlight w:val="none"/>
          <w:lang w:eastAsia="zh-CN"/>
        </w:rPr>
        <w:t>电话：                                 电</w:t>
      </w:r>
      <w:r>
        <w:rPr>
          <w:rFonts w:hint="eastAsia" w:ascii="宋体" w:hAnsi="宋体"/>
          <w:sz w:val="24"/>
          <w:highlight w:val="none"/>
          <w:lang w:eastAsia="zh-TW"/>
        </w:rPr>
        <w:t>话：</w:t>
      </w:r>
    </w:p>
    <w:p w14:paraId="5722263D">
      <w:pPr>
        <w:spacing w:line="360" w:lineRule="auto"/>
        <w:jc w:val="center"/>
        <w:outlineLvl w:val="0"/>
        <w:rPr>
          <w:b/>
          <w:sz w:val="36"/>
          <w:szCs w:val="36"/>
          <w:highlight w:val="none"/>
        </w:rPr>
      </w:pPr>
      <w:r>
        <w:rPr>
          <w:b/>
          <w:sz w:val="36"/>
          <w:szCs w:val="36"/>
          <w:highlight w:val="none"/>
        </w:rPr>
        <w:br w:type="page"/>
      </w:r>
      <w:bookmarkStart w:id="1083" w:name="_Toc99301426"/>
      <w:r>
        <w:rPr>
          <w:b/>
          <w:sz w:val="36"/>
          <w:szCs w:val="36"/>
          <w:highlight w:val="none"/>
        </w:rPr>
        <w:t>第七章   投标文件格式</w:t>
      </w:r>
      <w:bookmarkEnd w:id="1083"/>
    </w:p>
    <w:p w14:paraId="3FCD965C">
      <w:pPr>
        <w:tabs>
          <w:tab w:val="left" w:pos="900"/>
          <w:tab w:val="left" w:pos="1980"/>
        </w:tabs>
        <w:snapToGrid w:val="0"/>
        <w:spacing w:line="360" w:lineRule="auto"/>
        <w:ind w:left="142"/>
        <w:rPr>
          <w:b/>
          <w:sz w:val="24"/>
          <w:highlight w:val="none"/>
        </w:rPr>
      </w:pPr>
    </w:p>
    <w:p w14:paraId="705BE40D">
      <w:pPr>
        <w:tabs>
          <w:tab w:val="left" w:pos="900"/>
          <w:tab w:val="left" w:pos="1980"/>
        </w:tabs>
        <w:snapToGrid w:val="0"/>
        <w:spacing w:line="360" w:lineRule="auto"/>
        <w:ind w:left="142"/>
        <w:rPr>
          <w:b/>
          <w:sz w:val="24"/>
          <w:highlight w:val="none"/>
        </w:rPr>
      </w:pPr>
    </w:p>
    <w:p w14:paraId="1048D513">
      <w:pPr>
        <w:tabs>
          <w:tab w:val="left" w:pos="900"/>
          <w:tab w:val="left" w:pos="1980"/>
        </w:tabs>
        <w:snapToGrid w:val="0"/>
        <w:spacing w:line="360" w:lineRule="auto"/>
        <w:ind w:left="142"/>
        <w:rPr>
          <w:sz w:val="24"/>
          <w:highlight w:val="none"/>
        </w:rPr>
      </w:pPr>
      <w:r>
        <w:rPr>
          <w:b/>
          <w:sz w:val="24"/>
          <w:highlight w:val="none"/>
        </w:rPr>
        <w:t>投标人编制文件须知</w:t>
      </w:r>
    </w:p>
    <w:p w14:paraId="51802E32">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4A89DB01">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63B7391">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457D4D62">
      <w:pPr>
        <w:widowControl/>
        <w:jc w:val="left"/>
        <w:rPr>
          <w:sz w:val="24"/>
          <w:highlight w:val="none"/>
        </w:rPr>
      </w:pPr>
      <w:r>
        <w:rPr>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36AF751A">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75140C78">
      <w:pPr>
        <w:rPr>
          <w:b/>
          <w:spacing w:val="20"/>
          <w:szCs w:val="21"/>
          <w:highlight w:val="none"/>
        </w:rPr>
      </w:pPr>
    </w:p>
    <w:p w14:paraId="758E93F3">
      <w:pPr>
        <w:rPr>
          <w:b/>
          <w:sz w:val="24"/>
          <w:highlight w:val="none"/>
        </w:rPr>
      </w:pPr>
      <w:r>
        <w:rPr>
          <w:b/>
          <w:spacing w:val="20"/>
          <w:sz w:val="24"/>
          <w:highlight w:val="none"/>
        </w:rPr>
        <w:t>投标文件（资格证明文件）</w:t>
      </w:r>
      <w:r>
        <w:rPr>
          <w:b/>
          <w:sz w:val="24"/>
          <w:highlight w:val="none"/>
        </w:rPr>
        <w:t>封面（非实质性格式）</w:t>
      </w:r>
    </w:p>
    <w:p w14:paraId="30AE99C6">
      <w:pPr>
        <w:jc w:val="center"/>
        <w:rPr>
          <w:szCs w:val="21"/>
          <w:highlight w:val="none"/>
        </w:rPr>
      </w:pPr>
    </w:p>
    <w:p w14:paraId="5FA34E0E">
      <w:pPr>
        <w:jc w:val="center"/>
        <w:rPr>
          <w:b/>
          <w:spacing w:val="60"/>
          <w:sz w:val="84"/>
          <w:szCs w:val="84"/>
          <w:highlight w:val="none"/>
        </w:rPr>
      </w:pPr>
      <w:r>
        <w:rPr>
          <w:b/>
          <w:spacing w:val="60"/>
          <w:sz w:val="84"/>
          <w:szCs w:val="84"/>
          <w:highlight w:val="none"/>
        </w:rPr>
        <w:t>投 标 文 件</w:t>
      </w:r>
    </w:p>
    <w:p w14:paraId="677FCFE1">
      <w:pPr>
        <w:jc w:val="center"/>
        <w:rPr>
          <w:b/>
          <w:spacing w:val="60"/>
          <w:sz w:val="52"/>
          <w:szCs w:val="52"/>
          <w:highlight w:val="none"/>
        </w:rPr>
      </w:pPr>
      <w:r>
        <w:rPr>
          <w:b/>
          <w:spacing w:val="60"/>
          <w:sz w:val="52"/>
          <w:szCs w:val="52"/>
          <w:highlight w:val="none"/>
        </w:rPr>
        <w:t>（资格证明文件）</w:t>
      </w:r>
    </w:p>
    <w:p w14:paraId="0917283D">
      <w:pPr>
        <w:ind w:firstLine="542" w:firstLineChars="150"/>
        <w:rPr>
          <w:b/>
          <w:spacing w:val="20"/>
          <w:sz w:val="32"/>
          <w:szCs w:val="32"/>
          <w:highlight w:val="none"/>
        </w:rPr>
      </w:pPr>
    </w:p>
    <w:p w14:paraId="3E65D8A4">
      <w:pPr>
        <w:ind w:firstLine="542" w:firstLineChars="150"/>
        <w:rPr>
          <w:b/>
          <w:spacing w:val="20"/>
          <w:sz w:val="32"/>
          <w:szCs w:val="32"/>
          <w:highlight w:val="none"/>
        </w:rPr>
      </w:pPr>
    </w:p>
    <w:p w14:paraId="7EF3D331">
      <w:pPr>
        <w:ind w:firstLine="542" w:firstLineChars="150"/>
        <w:rPr>
          <w:b/>
          <w:spacing w:val="20"/>
          <w:sz w:val="32"/>
          <w:szCs w:val="32"/>
          <w:highlight w:val="none"/>
        </w:rPr>
      </w:pPr>
      <w:r>
        <w:rPr>
          <w:b/>
          <w:spacing w:val="20"/>
          <w:sz w:val="32"/>
          <w:szCs w:val="32"/>
          <w:highlight w:val="none"/>
        </w:rPr>
        <w:t>项目名称:</w:t>
      </w:r>
    </w:p>
    <w:p w14:paraId="0BCE1166">
      <w:pPr>
        <w:ind w:firstLine="542" w:firstLineChars="150"/>
        <w:rPr>
          <w:b/>
          <w:spacing w:val="20"/>
          <w:sz w:val="32"/>
          <w:szCs w:val="32"/>
          <w:highlight w:val="none"/>
        </w:rPr>
      </w:pPr>
      <w:r>
        <w:rPr>
          <w:b/>
          <w:spacing w:val="20"/>
          <w:sz w:val="32"/>
          <w:szCs w:val="32"/>
          <w:highlight w:val="none"/>
        </w:rPr>
        <w:t>项目编号/包号：</w:t>
      </w:r>
    </w:p>
    <w:p w14:paraId="0D534D21">
      <w:pPr>
        <w:ind w:firstLine="542" w:firstLineChars="150"/>
        <w:rPr>
          <w:b/>
          <w:spacing w:val="20"/>
          <w:sz w:val="32"/>
          <w:szCs w:val="32"/>
          <w:highlight w:val="none"/>
        </w:rPr>
      </w:pPr>
    </w:p>
    <w:p w14:paraId="248E9121">
      <w:pPr>
        <w:ind w:firstLine="542" w:firstLineChars="150"/>
        <w:rPr>
          <w:b/>
          <w:spacing w:val="20"/>
          <w:sz w:val="32"/>
          <w:szCs w:val="32"/>
          <w:highlight w:val="none"/>
        </w:rPr>
      </w:pPr>
    </w:p>
    <w:p w14:paraId="0CC4FF84">
      <w:pPr>
        <w:jc w:val="center"/>
        <w:rPr>
          <w:b/>
          <w:sz w:val="32"/>
          <w:szCs w:val="32"/>
          <w:highlight w:val="none"/>
        </w:rPr>
      </w:pPr>
    </w:p>
    <w:p w14:paraId="71A393A8">
      <w:pPr>
        <w:jc w:val="center"/>
        <w:rPr>
          <w:b/>
          <w:sz w:val="32"/>
          <w:szCs w:val="32"/>
          <w:highlight w:val="none"/>
        </w:rPr>
      </w:pPr>
    </w:p>
    <w:p w14:paraId="3D325A3B">
      <w:pPr>
        <w:jc w:val="center"/>
        <w:rPr>
          <w:b/>
          <w:sz w:val="32"/>
          <w:szCs w:val="32"/>
          <w:highlight w:val="none"/>
        </w:rPr>
      </w:pPr>
    </w:p>
    <w:p w14:paraId="6ED36F5B">
      <w:pPr>
        <w:jc w:val="center"/>
        <w:rPr>
          <w:b/>
          <w:spacing w:val="20"/>
          <w:sz w:val="32"/>
          <w:szCs w:val="32"/>
          <w:highlight w:val="none"/>
        </w:rPr>
      </w:pPr>
    </w:p>
    <w:p w14:paraId="6A2EDCB6">
      <w:pPr>
        <w:jc w:val="center"/>
        <w:rPr>
          <w:b/>
          <w:spacing w:val="20"/>
          <w:sz w:val="32"/>
          <w:szCs w:val="32"/>
          <w:highlight w:val="none"/>
        </w:rPr>
      </w:pPr>
    </w:p>
    <w:p w14:paraId="6590E94E">
      <w:pPr>
        <w:jc w:val="center"/>
        <w:rPr>
          <w:b/>
          <w:spacing w:val="20"/>
          <w:sz w:val="32"/>
          <w:szCs w:val="32"/>
          <w:highlight w:val="none"/>
        </w:rPr>
      </w:pPr>
    </w:p>
    <w:p w14:paraId="117F4254">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1139B90C">
      <w:pPr>
        <w:jc w:val="center"/>
        <w:rPr>
          <w:b/>
          <w:sz w:val="32"/>
          <w:szCs w:val="32"/>
          <w:highlight w:val="none"/>
        </w:rPr>
      </w:pPr>
    </w:p>
    <w:p w14:paraId="3CB71235">
      <w:pPr>
        <w:rPr>
          <w:b/>
          <w:highlight w:val="none"/>
        </w:rPr>
      </w:pPr>
      <w:r>
        <w:rPr>
          <w:b/>
          <w:spacing w:val="20"/>
          <w:sz w:val="32"/>
          <w:szCs w:val="32"/>
          <w:highlight w:val="none"/>
        </w:rPr>
        <w:br w:type="page"/>
      </w:r>
    </w:p>
    <w:p w14:paraId="35040847">
      <w:pPr>
        <w:numPr>
          <w:ilvl w:val="0"/>
          <w:numId w:val="62"/>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5C8CD1DA">
      <w:pPr>
        <w:spacing w:line="360" w:lineRule="auto"/>
        <w:outlineLvl w:val="2"/>
        <w:rPr>
          <w:color w:val="000000"/>
          <w:sz w:val="24"/>
          <w:szCs w:val="20"/>
          <w:highlight w:val="none"/>
        </w:rPr>
      </w:pPr>
      <w:r>
        <w:rPr>
          <w:color w:val="000000"/>
          <w:sz w:val="24"/>
          <w:szCs w:val="20"/>
          <w:highlight w:val="none"/>
        </w:rPr>
        <w:t>1-1 营业执照等证明文件</w:t>
      </w:r>
    </w:p>
    <w:p w14:paraId="524EF1B3">
      <w:pPr>
        <w:tabs>
          <w:tab w:val="left" w:pos="1080"/>
        </w:tabs>
        <w:snapToGrid w:val="0"/>
        <w:rPr>
          <w:sz w:val="24"/>
          <w:highlight w:val="none"/>
        </w:rPr>
      </w:pPr>
    </w:p>
    <w:p w14:paraId="011C737C">
      <w:pPr>
        <w:widowControl/>
        <w:jc w:val="left"/>
        <w:rPr>
          <w:color w:val="000000"/>
          <w:sz w:val="24"/>
          <w:szCs w:val="20"/>
          <w:highlight w:val="none"/>
        </w:rPr>
      </w:pPr>
      <w:r>
        <w:rPr>
          <w:color w:val="000000"/>
          <w:sz w:val="24"/>
          <w:highlight w:val="none"/>
        </w:rPr>
        <w:br w:type="page"/>
      </w:r>
    </w:p>
    <w:p w14:paraId="294679EE">
      <w:pPr>
        <w:pStyle w:val="4"/>
        <w:rPr>
          <w:rFonts w:ascii="Times New Roman"/>
          <w:b w:val="0"/>
          <w:bCs/>
          <w:color w:val="000000"/>
          <w:highlight w:val="none"/>
          <w:u w:val="none"/>
        </w:rPr>
      </w:pPr>
      <w:r>
        <w:rPr>
          <w:rFonts w:ascii="Times New Roman"/>
          <w:b w:val="0"/>
          <w:color w:val="000000"/>
          <w:highlight w:val="none"/>
          <w:u w:val="none"/>
        </w:rPr>
        <w:t>1-2 投标人资格声明书</w:t>
      </w:r>
    </w:p>
    <w:p w14:paraId="3D3F28B9">
      <w:pPr>
        <w:jc w:val="center"/>
        <w:rPr>
          <w:b/>
          <w:color w:val="000000"/>
          <w:sz w:val="36"/>
          <w:szCs w:val="36"/>
          <w:highlight w:val="none"/>
        </w:rPr>
      </w:pPr>
      <w:r>
        <w:rPr>
          <w:b/>
          <w:color w:val="000000"/>
          <w:sz w:val="36"/>
          <w:szCs w:val="36"/>
          <w:highlight w:val="none"/>
        </w:rPr>
        <w:t>投标人资格声明书</w:t>
      </w:r>
    </w:p>
    <w:p w14:paraId="53752263">
      <w:pPr>
        <w:tabs>
          <w:tab w:val="left" w:pos="5580"/>
        </w:tabs>
        <w:spacing w:line="360" w:lineRule="auto"/>
        <w:rPr>
          <w:sz w:val="24"/>
          <w:highlight w:val="none"/>
        </w:rPr>
      </w:pPr>
    </w:p>
    <w:p w14:paraId="3513D2B3">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661208E6">
      <w:pPr>
        <w:spacing w:line="360" w:lineRule="auto"/>
        <w:ind w:firstLine="480" w:firstLineChars="200"/>
        <w:rPr>
          <w:sz w:val="24"/>
          <w:highlight w:val="none"/>
        </w:rPr>
      </w:pPr>
      <w:r>
        <w:rPr>
          <w:sz w:val="24"/>
          <w:highlight w:val="none"/>
        </w:rPr>
        <w:t>在参与本次项目投标中，我单位承诺：</w:t>
      </w:r>
    </w:p>
    <w:p w14:paraId="40182B5D">
      <w:pPr>
        <w:numPr>
          <w:ilvl w:val="0"/>
          <w:numId w:val="63"/>
        </w:numPr>
        <w:spacing w:line="360" w:lineRule="auto"/>
        <w:ind w:left="1134"/>
        <w:rPr>
          <w:sz w:val="24"/>
          <w:szCs w:val="22"/>
          <w:highlight w:val="none"/>
        </w:rPr>
      </w:pPr>
      <w:r>
        <w:rPr>
          <w:sz w:val="24"/>
          <w:szCs w:val="22"/>
          <w:highlight w:val="none"/>
        </w:rPr>
        <w:t>具有良好的商业信誉和健全的财务会计制度；</w:t>
      </w:r>
    </w:p>
    <w:p w14:paraId="38C2C3A5">
      <w:pPr>
        <w:numPr>
          <w:ilvl w:val="0"/>
          <w:numId w:val="63"/>
        </w:numPr>
        <w:spacing w:line="360" w:lineRule="auto"/>
        <w:ind w:left="1134"/>
        <w:rPr>
          <w:sz w:val="24"/>
          <w:szCs w:val="22"/>
          <w:highlight w:val="none"/>
        </w:rPr>
      </w:pPr>
      <w:r>
        <w:rPr>
          <w:sz w:val="24"/>
          <w:szCs w:val="22"/>
          <w:highlight w:val="none"/>
        </w:rPr>
        <w:t>具有履行合同所必需的设备和专业技术能力；</w:t>
      </w:r>
    </w:p>
    <w:p w14:paraId="6186303A">
      <w:pPr>
        <w:numPr>
          <w:ilvl w:val="0"/>
          <w:numId w:val="63"/>
        </w:numPr>
        <w:spacing w:line="360" w:lineRule="auto"/>
        <w:ind w:left="1134"/>
        <w:rPr>
          <w:sz w:val="24"/>
          <w:szCs w:val="22"/>
          <w:highlight w:val="none"/>
        </w:rPr>
      </w:pPr>
      <w:r>
        <w:rPr>
          <w:sz w:val="24"/>
          <w:szCs w:val="22"/>
          <w:highlight w:val="none"/>
        </w:rPr>
        <w:t>有依法缴纳税收和社会保障资金的良好记录；</w:t>
      </w:r>
    </w:p>
    <w:p w14:paraId="162645FE">
      <w:pPr>
        <w:numPr>
          <w:ilvl w:val="0"/>
          <w:numId w:val="63"/>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2A004CD">
      <w:pPr>
        <w:numPr>
          <w:ilvl w:val="0"/>
          <w:numId w:val="63"/>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7FE2A6CB">
      <w:pPr>
        <w:numPr>
          <w:ilvl w:val="0"/>
          <w:numId w:val="63"/>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73EE454B">
      <w:pPr>
        <w:numPr>
          <w:ilvl w:val="0"/>
          <w:numId w:val="63"/>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ACAC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B1AE2E4">
            <w:pPr>
              <w:jc w:val="center"/>
              <w:rPr>
                <w:sz w:val="24"/>
                <w:highlight w:val="none"/>
              </w:rPr>
            </w:pPr>
            <w:r>
              <w:rPr>
                <w:sz w:val="24"/>
                <w:highlight w:val="none"/>
              </w:rPr>
              <w:t>序号</w:t>
            </w:r>
          </w:p>
        </w:tc>
        <w:tc>
          <w:tcPr>
            <w:tcW w:w="4574" w:type="dxa"/>
            <w:vAlign w:val="center"/>
          </w:tcPr>
          <w:p w14:paraId="1890BC5C">
            <w:pPr>
              <w:jc w:val="center"/>
              <w:rPr>
                <w:sz w:val="24"/>
                <w:highlight w:val="none"/>
              </w:rPr>
            </w:pPr>
            <w:r>
              <w:rPr>
                <w:sz w:val="24"/>
                <w:highlight w:val="none"/>
              </w:rPr>
              <w:t>单位名称</w:t>
            </w:r>
          </w:p>
        </w:tc>
        <w:tc>
          <w:tcPr>
            <w:tcW w:w="2976" w:type="dxa"/>
            <w:vAlign w:val="center"/>
          </w:tcPr>
          <w:p w14:paraId="24E7B163">
            <w:pPr>
              <w:jc w:val="center"/>
              <w:rPr>
                <w:sz w:val="24"/>
                <w:highlight w:val="none"/>
              </w:rPr>
            </w:pPr>
            <w:r>
              <w:rPr>
                <w:sz w:val="24"/>
                <w:highlight w:val="none"/>
              </w:rPr>
              <w:t>相互关系</w:t>
            </w:r>
          </w:p>
        </w:tc>
      </w:tr>
      <w:tr w14:paraId="781F0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491ACEE">
            <w:pPr>
              <w:jc w:val="center"/>
              <w:rPr>
                <w:sz w:val="24"/>
                <w:highlight w:val="none"/>
              </w:rPr>
            </w:pPr>
            <w:r>
              <w:rPr>
                <w:sz w:val="24"/>
                <w:highlight w:val="none"/>
              </w:rPr>
              <w:t>1</w:t>
            </w:r>
          </w:p>
        </w:tc>
        <w:tc>
          <w:tcPr>
            <w:tcW w:w="4574" w:type="dxa"/>
            <w:vAlign w:val="center"/>
          </w:tcPr>
          <w:p w14:paraId="3702880C">
            <w:pPr>
              <w:jc w:val="center"/>
              <w:rPr>
                <w:sz w:val="24"/>
                <w:highlight w:val="none"/>
              </w:rPr>
            </w:pPr>
          </w:p>
        </w:tc>
        <w:tc>
          <w:tcPr>
            <w:tcW w:w="2976" w:type="dxa"/>
            <w:vAlign w:val="center"/>
          </w:tcPr>
          <w:p w14:paraId="409D8360">
            <w:pPr>
              <w:jc w:val="center"/>
              <w:rPr>
                <w:sz w:val="24"/>
                <w:highlight w:val="none"/>
              </w:rPr>
            </w:pPr>
          </w:p>
        </w:tc>
      </w:tr>
      <w:tr w14:paraId="2DD45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379A41B">
            <w:pPr>
              <w:jc w:val="center"/>
              <w:rPr>
                <w:sz w:val="24"/>
                <w:highlight w:val="none"/>
              </w:rPr>
            </w:pPr>
            <w:r>
              <w:rPr>
                <w:sz w:val="24"/>
                <w:highlight w:val="none"/>
              </w:rPr>
              <w:t>2</w:t>
            </w:r>
          </w:p>
        </w:tc>
        <w:tc>
          <w:tcPr>
            <w:tcW w:w="4574" w:type="dxa"/>
            <w:vAlign w:val="center"/>
          </w:tcPr>
          <w:p w14:paraId="2E834C49">
            <w:pPr>
              <w:jc w:val="center"/>
              <w:rPr>
                <w:sz w:val="24"/>
                <w:highlight w:val="none"/>
              </w:rPr>
            </w:pPr>
          </w:p>
        </w:tc>
        <w:tc>
          <w:tcPr>
            <w:tcW w:w="2976" w:type="dxa"/>
            <w:vAlign w:val="center"/>
          </w:tcPr>
          <w:p w14:paraId="760EDB5F">
            <w:pPr>
              <w:jc w:val="center"/>
              <w:rPr>
                <w:sz w:val="24"/>
                <w:highlight w:val="none"/>
              </w:rPr>
            </w:pPr>
          </w:p>
        </w:tc>
      </w:tr>
      <w:tr w14:paraId="0F3B3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848EC82">
            <w:pPr>
              <w:jc w:val="center"/>
              <w:rPr>
                <w:sz w:val="24"/>
                <w:highlight w:val="none"/>
              </w:rPr>
            </w:pPr>
            <w:r>
              <w:rPr>
                <w:sz w:val="24"/>
                <w:highlight w:val="none"/>
              </w:rPr>
              <w:t>…</w:t>
            </w:r>
          </w:p>
        </w:tc>
        <w:tc>
          <w:tcPr>
            <w:tcW w:w="4574" w:type="dxa"/>
            <w:vAlign w:val="center"/>
          </w:tcPr>
          <w:p w14:paraId="3E9176DF">
            <w:pPr>
              <w:jc w:val="center"/>
              <w:rPr>
                <w:sz w:val="24"/>
                <w:highlight w:val="none"/>
              </w:rPr>
            </w:pPr>
          </w:p>
        </w:tc>
        <w:tc>
          <w:tcPr>
            <w:tcW w:w="2976" w:type="dxa"/>
            <w:vAlign w:val="center"/>
          </w:tcPr>
          <w:p w14:paraId="6188839C">
            <w:pPr>
              <w:jc w:val="center"/>
              <w:rPr>
                <w:sz w:val="24"/>
                <w:highlight w:val="none"/>
              </w:rPr>
            </w:pPr>
          </w:p>
        </w:tc>
      </w:tr>
    </w:tbl>
    <w:p w14:paraId="224B1BB3">
      <w:pPr>
        <w:rPr>
          <w:highlight w:val="none"/>
        </w:rPr>
      </w:pPr>
    </w:p>
    <w:p w14:paraId="6514FE06">
      <w:pPr>
        <w:ind w:firstLine="480" w:firstLineChars="200"/>
        <w:rPr>
          <w:sz w:val="24"/>
          <w:szCs w:val="22"/>
          <w:highlight w:val="none"/>
        </w:rPr>
      </w:pPr>
      <w:r>
        <w:rPr>
          <w:sz w:val="24"/>
          <w:highlight w:val="none"/>
        </w:rPr>
        <w:t>上述声明真实有效，否则我方负全部责任。</w:t>
      </w:r>
    </w:p>
    <w:p w14:paraId="7DE84A1E">
      <w:pPr>
        <w:spacing w:line="360" w:lineRule="auto"/>
        <w:rPr>
          <w:sz w:val="24"/>
          <w:highlight w:val="none"/>
        </w:rPr>
      </w:pPr>
    </w:p>
    <w:p w14:paraId="50D23225">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27FE976F">
      <w:pPr>
        <w:spacing w:line="360" w:lineRule="auto"/>
        <w:ind w:right="360" w:firstLine="480"/>
        <w:jc w:val="right"/>
        <w:rPr>
          <w:sz w:val="24"/>
          <w:highlight w:val="none"/>
        </w:rPr>
      </w:pPr>
      <w:r>
        <w:rPr>
          <w:color w:val="000000"/>
          <w:sz w:val="24"/>
          <w:szCs w:val="20"/>
          <w:highlight w:val="none"/>
        </w:rPr>
        <w:t xml:space="preserve">日期：_____年______月______日   </w:t>
      </w:r>
    </w:p>
    <w:p w14:paraId="21FDEDE4">
      <w:pPr>
        <w:spacing w:line="360" w:lineRule="auto"/>
        <w:rPr>
          <w:sz w:val="24"/>
          <w:highlight w:val="none"/>
        </w:rPr>
        <w:sectPr>
          <w:pgSz w:w="11907" w:h="16840"/>
          <w:pgMar w:top="1418" w:right="1134" w:bottom="1418" w:left="1701" w:header="851" w:footer="851" w:gutter="0"/>
          <w:cols w:space="720" w:num="1"/>
          <w:docGrid w:linePitch="462" w:charSpace="0"/>
        </w:sectPr>
      </w:pPr>
      <w:r>
        <w:rPr>
          <w:sz w:val="24"/>
          <w:highlight w:val="none"/>
        </w:rPr>
        <w:t>说明：供应商承诺不实的，依据《政府采购法》第七十七条“提供虚假材料谋取中标、成交的”有关规定予以处理。</w:t>
      </w:r>
    </w:p>
    <w:p w14:paraId="58CBE117">
      <w:pPr>
        <w:widowControl/>
        <w:jc w:val="left"/>
        <w:rPr>
          <w:sz w:val="24"/>
          <w:highlight w:val="none"/>
        </w:rPr>
      </w:pPr>
    </w:p>
    <w:p w14:paraId="7910252C">
      <w:pPr>
        <w:numPr>
          <w:ilvl w:val="0"/>
          <w:numId w:val="62"/>
        </w:numPr>
        <w:tabs>
          <w:tab w:val="left" w:pos="360"/>
        </w:tabs>
        <w:snapToGrid w:val="0"/>
        <w:spacing w:line="360" w:lineRule="auto"/>
        <w:outlineLvl w:val="1"/>
        <w:rPr>
          <w:sz w:val="24"/>
          <w:highlight w:val="none"/>
        </w:rPr>
      </w:pPr>
      <w:r>
        <w:rPr>
          <w:sz w:val="24"/>
          <w:highlight w:val="none"/>
        </w:rPr>
        <w:t>本项目的特定资格要求</w:t>
      </w:r>
    </w:p>
    <w:p w14:paraId="5C04288D">
      <w:pPr>
        <w:spacing w:line="360" w:lineRule="auto"/>
        <w:outlineLvl w:val="2"/>
        <w:rPr>
          <w:sz w:val="24"/>
          <w:szCs w:val="20"/>
          <w:highlight w:val="none"/>
        </w:rPr>
      </w:pPr>
      <w:r>
        <w:rPr>
          <w:rFonts w:hint="eastAsia"/>
          <w:color w:val="000000"/>
          <w:sz w:val="24"/>
          <w:szCs w:val="20"/>
          <w:highlight w:val="none"/>
          <w:lang w:val="en-US" w:eastAsia="zh-CN"/>
        </w:rPr>
        <w:t>2</w:t>
      </w:r>
      <w:r>
        <w:rPr>
          <w:color w:val="000000"/>
          <w:sz w:val="24"/>
          <w:szCs w:val="20"/>
          <w:highlight w:val="none"/>
        </w:rPr>
        <w:t>-</w:t>
      </w:r>
      <w:r>
        <w:rPr>
          <w:rFonts w:hint="eastAsia"/>
          <w:color w:val="000000"/>
          <w:sz w:val="24"/>
          <w:szCs w:val="20"/>
          <w:highlight w:val="none"/>
          <w:lang w:val="en-US" w:eastAsia="zh-CN"/>
        </w:rPr>
        <w:t>1</w:t>
      </w:r>
      <w:r>
        <w:rPr>
          <w:color w:val="000000"/>
          <w:sz w:val="24"/>
          <w:szCs w:val="20"/>
          <w:highlight w:val="none"/>
        </w:rPr>
        <w:t xml:space="preserve"> 其他</w:t>
      </w:r>
      <w:r>
        <w:rPr>
          <w:sz w:val="24"/>
          <w:szCs w:val="20"/>
          <w:highlight w:val="none"/>
        </w:rPr>
        <w:t>特定资格要求</w:t>
      </w:r>
    </w:p>
    <w:p w14:paraId="79E95219">
      <w:pPr>
        <w:widowControl/>
        <w:jc w:val="left"/>
        <w:rPr>
          <w:sz w:val="24"/>
          <w:szCs w:val="20"/>
          <w:highlight w:val="none"/>
        </w:rPr>
      </w:pPr>
    </w:p>
    <w:p w14:paraId="21AA94CE">
      <w:pPr>
        <w:spacing w:line="360" w:lineRule="auto"/>
        <w:rPr>
          <w:sz w:val="24"/>
          <w:szCs w:val="20"/>
          <w:highlight w:val="none"/>
        </w:rPr>
      </w:pPr>
    </w:p>
    <w:p w14:paraId="2CB414A3">
      <w:pPr>
        <w:widowControl/>
        <w:jc w:val="left"/>
        <w:rPr>
          <w:kern w:val="0"/>
          <w:sz w:val="24"/>
          <w:szCs w:val="20"/>
          <w:highlight w:val="none"/>
        </w:rPr>
      </w:pPr>
      <w:r>
        <w:rPr>
          <w:sz w:val="24"/>
          <w:szCs w:val="20"/>
          <w:highlight w:val="none"/>
        </w:rPr>
        <w:br w:type="page"/>
      </w:r>
    </w:p>
    <w:p w14:paraId="1111A804">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08B0E6D1">
      <w:pPr>
        <w:rPr>
          <w:b/>
          <w:spacing w:val="20"/>
          <w:szCs w:val="21"/>
          <w:highlight w:val="none"/>
        </w:rPr>
      </w:pPr>
    </w:p>
    <w:p w14:paraId="0EBC29EF">
      <w:pPr>
        <w:rPr>
          <w:b/>
          <w:sz w:val="24"/>
          <w:highlight w:val="none"/>
        </w:rPr>
      </w:pPr>
      <w:r>
        <w:rPr>
          <w:b/>
          <w:spacing w:val="20"/>
          <w:sz w:val="24"/>
          <w:highlight w:val="none"/>
        </w:rPr>
        <w:t>投标文件（商务技术文件）</w:t>
      </w:r>
      <w:r>
        <w:rPr>
          <w:b/>
          <w:sz w:val="24"/>
          <w:highlight w:val="none"/>
        </w:rPr>
        <w:t>封面（非实质性格式）</w:t>
      </w:r>
    </w:p>
    <w:p w14:paraId="41A50E12">
      <w:pPr>
        <w:jc w:val="center"/>
        <w:rPr>
          <w:szCs w:val="21"/>
          <w:highlight w:val="none"/>
        </w:rPr>
      </w:pPr>
    </w:p>
    <w:p w14:paraId="73CF4604">
      <w:pPr>
        <w:jc w:val="center"/>
        <w:rPr>
          <w:b/>
          <w:spacing w:val="60"/>
          <w:sz w:val="84"/>
          <w:szCs w:val="84"/>
          <w:highlight w:val="none"/>
        </w:rPr>
      </w:pPr>
      <w:r>
        <w:rPr>
          <w:b/>
          <w:spacing w:val="60"/>
          <w:sz w:val="84"/>
          <w:szCs w:val="84"/>
          <w:highlight w:val="none"/>
        </w:rPr>
        <w:t>投 标 文 件</w:t>
      </w:r>
    </w:p>
    <w:p w14:paraId="15C7BDB0">
      <w:pPr>
        <w:jc w:val="center"/>
        <w:rPr>
          <w:b/>
          <w:spacing w:val="60"/>
          <w:sz w:val="52"/>
          <w:szCs w:val="52"/>
          <w:highlight w:val="none"/>
        </w:rPr>
      </w:pPr>
      <w:r>
        <w:rPr>
          <w:b/>
          <w:spacing w:val="60"/>
          <w:sz w:val="52"/>
          <w:szCs w:val="52"/>
          <w:highlight w:val="none"/>
        </w:rPr>
        <w:t>（商务技术文件）</w:t>
      </w:r>
    </w:p>
    <w:p w14:paraId="5CAF32E8">
      <w:pPr>
        <w:ind w:firstLine="542" w:firstLineChars="150"/>
        <w:rPr>
          <w:b/>
          <w:spacing w:val="20"/>
          <w:sz w:val="32"/>
          <w:szCs w:val="32"/>
          <w:highlight w:val="none"/>
        </w:rPr>
      </w:pPr>
    </w:p>
    <w:p w14:paraId="4074DA45">
      <w:pPr>
        <w:ind w:firstLine="542" w:firstLineChars="150"/>
        <w:rPr>
          <w:b/>
          <w:spacing w:val="20"/>
          <w:sz w:val="32"/>
          <w:szCs w:val="32"/>
          <w:highlight w:val="none"/>
        </w:rPr>
      </w:pPr>
    </w:p>
    <w:p w14:paraId="75269898">
      <w:pPr>
        <w:ind w:firstLine="542" w:firstLineChars="150"/>
        <w:rPr>
          <w:b/>
          <w:spacing w:val="20"/>
          <w:sz w:val="32"/>
          <w:szCs w:val="32"/>
          <w:highlight w:val="none"/>
        </w:rPr>
      </w:pPr>
      <w:r>
        <w:rPr>
          <w:b/>
          <w:spacing w:val="20"/>
          <w:sz w:val="32"/>
          <w:szCs w:val="32"/>
          <w:highlight w:val="none"/>
        </w:rPr>
        <w:t>项目名称:</w:t>
      </w:r>
    </w:p>
    <w:p w14:paraId="2A64141E">
      <w:pPr>
        <w:ind w:firstLine="542" w:firstLineChars="150"/>
        <w:rPr>
          <w:b/>
          <w:spacing w:val="20"/>
          <w:sz w:val="32"/>
          <w:szCs w:val="32"/>
          <w:highlight w:val="none"/>
        </w:rPr>
      </w:pPr>
      <w:r>
        <w:rPr>
          <w:b/>
          <w:spacing w:val="20"/>
          <w:sz w:val="32"/>
          <w:szCs w:val="32"/>
          <w:highlight w:val="none"/>
        </w:rPr>
        <w:t>项目编号/包号：</w:t>
      </w:r>
    </w:p>
    <w:p w14:paraId="5A890EB4">
      <w:pPr>
        <w:ind w:firstLine="542" w:firstLineChars="150"/>
        <w:rPr>
          <w:b/>
          <w:spacing w:val="20"/>
          <w:sz w:val="32"/>
          <w:szCs w:val="32"/>
          <w:highlight w:val="none"/>
        </w:rPr>
      </w:pPr>
    </w:p>
    <w:p w14:paraId="6F6B42E6">
      <w:pPr>
        <w:ind w:firstLine="542" w:firstLineChars="150"/>
        <w:rPr>
          <w:b/>
          <w:spacing w:val="20"/>
          <w:sz w:val="32"/>
          <w:szCs w:val="32"/>
          <w:highlight w:val="none"/>
        </w:rPr>
      </w:pPr>
    </w:p>
    <w:p w14:paraId="04676917">
      <w:pPr>
        <w:jc w:val="center"/>
        <w:rPr>
          <w:b/>
          <w:sz w:val="32"/>
          <w:szCs w:val="32"/>
          <w:highlight w:val="none"/>
        </w:rPr>
      </w:pPr>
    </w:p>
    <w:p w14:paraId="0D6D62F9">
      <w:pPr>
        <w:jc w:val="center"/>
        <w:rPr>
          <w:b/>
          <w:sz w:val="32"/>
          <w:szCs w:val="32"/>
          <w:highlight w:val="none"/>
        </w:rPr>
      </w:pPr>
    </w:p>
    <w:p w14:paraId="6F1EAC3E">
      <w:pPr>
        <w:jc w:val="center"/>
        <w:rPr>
          <w:b/>
          <w:sz w:val="32"/>
          <w:szCs w:val="32"/>
          <w:highlight w:val="none"/>
        </w:rPr>
      </w:pPr>
    </w:p>
    <w:p w14:paraId="5DCE5867">
      <w:pPr>
        <w:jc w:val="center"/>
        <w:rPr>
          <w:b/>
          <w:spacing w:val="20"/>
          <w:sz w:val="32"/>
          <w:szCs w:val="32"/>
          <w:highlight w:val="none"/>
        </w:rPr>
      </w:pPr>
    </w:p>
    <w:p w14:paraId="1D1985C7">
      <w:pPr>
        <w:jc w:val="center"/>
        <w:rPr>
          <w:b/>
          <w:spacing w:val="20"/>
          <w:sz w:val="32"/>
          <w:szCs w:val="32"/>
          <w:highlight w:val="none"/>
        </w:rPr>
      </w:pPr>
    </w:p>
    <w:p w14:paraId="72441ACA">
      <w:pPr>
        <w:jc w:val="center"/>
        <w:rPr>
          <w:b/>
          <w:spacing w:val="20"/>
          <w:sz w:val="32"/>
          <w:szCs w:val="32"/>
          <w:highlight w:val="none"/>
        </w:rPr>
      </w:pPr>
    </w:p>
    <w:p w14:paraId="0584B092">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6964FC25">
      <w:pPr>
        <w:jc w:val="center"/>
        <w:rPr>
          <w:b/>
          <w:sz w:val="32"/>
          <w:szCs w:val="32"/>
          <w:highlight w:val="none"/>
        </w:rPr>
      </w:pPr>
    </w:p>
    <w:p w14:paraId="4586B85F">
      <w:pPr>
        <w:widowControl/>
        <w:jc w:val="left"/>
        <w:rPr>
          <w:b/>
          <w:sz w:val="24"/>
          <w:highlight w:val="none"/>
        </w:rPr>
      </w:pPr>
      <w:r>
        <w:rPr>
          <w:b/>
          <w:sz w:val="24"/>
          <w:highlight w:val="none"/>
        </w:rPr>
        <w:br w:type="page"/>
      </w:r>
    </w:p>
    <w:p w14:paraId="7FCB254D">
      <w:pPr>
        <w:numPr>
          <w:ilvl w:val="0"/>
          <w:numId w:val="64"/>
        </w:numPr>
        <w:tabs>
          <w:tab w:val="left" w:pos="360"/>
        </w:tabs>
        <w:snapToGrid w:val="0"/>
        <w:spacing w:line="360" w:lineRule="auto"/>
        <w:outlineLvl w:val="1"/>
        <w:rPr>
          <w:color w:val="000000"/>
          <w:sz w:val="24"/>
          <w:szCs w:val="20"/>
          <w:highlight w:val="none"/>
        </w:rPr>
      </w:pPr>
      <w:bookmarkStart w:id="1084" w:name="_Hlt520274121"/>
      <w:bookmarkEnd w:id="1084"/>
      <w:bookmarkStart w:id="1085" w:name="_Hlt520274065"/>
      <w:bookmarkEnd w:id="1085"/>
      <w:bookmarkStart w:id="1086" w:name="_Hlt520343392"/>
      <w:bookmarkEnd w:id="1086"/>
      <w:bookmarkStart w:id="1087" w:name="_Hlt520274393"/>
      <w:bookmarkEnd w:id="1087"/>
      <w:bookmarkStart w:id="1088" w:name="_Hlt520274407"/>
      <w:bookmarkEnd w:id="1088"/>
      <w:bookmarkStart w:id="1089" w:name="_Hlt520273711"/>
      <w:bookmarkEnd w:id="1089"/>
      <w:bookmarkStart w:id="1090" w:name="_Hlt520271212"/>
      <w:bookmarkEnd w:id="1090"/>
      <w:bookmarkStart w:id="1091" w:name="_Hlt520343000"/>
      <w:bookmarkEnd w:id="1091"/>
      <w:bookmarkStart w:id="1092" w:name="_Hlt520350918"/>
      <w:bookmarkEnd w:id="1092"/>
      <w:bookmarkStart w:id="1093" w:name="_Hlt520355504"/>
      <w:bookmarkEnd w:id="1093"/>
      <w:bookmarkStart w:id="1094" w:name="_Toc480942349"/>
      <w:bookmarkStart w:id="1095" w:name="_Ref467988698"/>
      <w:bookmarkStart w:id="1096" w:name="_Toc226965746"/>
      <w:bookmarkStart w:id="1097" w:name="_Toc195842921"/>
      <w:bookmarkStart w:id="1098" w:name="_Toc150480794"/>
      <w:bookmarkStart w:id="1099" w:name="_Toc150774761"/>
      <w:bookmarkStart w:id="1100" w:name="_Toc226965829"/>
      <w:bookmarkStart w:id="1101" w:name="_Toc520356217"/>
      <w:bookmarkStart w:id="1102" w:name="_Toc226309800"/>
      <w:bookmarkStart w:id="1103" w:name="_Toc226337252"/>
      <w:bookmarkStart w:id="1104" w:name="_Toc142311058"/>
      <w:bookmarkStart w:id="1105" w:name="_Toc127151556"/>
      <w:r>
        <w:rPr>
          <w:color w:val="000000"/>
          <w:sz w:val="24"/>
          <w:highlight w:val="none"/>
        </w:rPr>
        <w:t>投标</w:t>
      </w:r>
      <w:bookmarkEnd w:id="1094"/>
      <w:bookmarkEnd w:id="1095"/>
      <w:r>
        <w:rPr>
          <w:color w:val="000000"/>
          <w:sz w:val="24"/>
          <w:highlight w:val="none"/>
        </w:rPr>
        <w:t>书</w:t>
      </w:r>
      <w:bookmarkEnd w:id="1096"/>
      <w:bookmarkEnd w:id="1097"/>
      <w:bookmarkEnd w:id="1098"/>
      <w:bookmarkEnd w:id="1099"/>
      <w:bookmarkEnd w:id="1100"/>
      <w:bookmarkEnd w:id="1101"/>
      <w:bookmarkEnd w:id="1102"/>
      <w:bookmarkEnd w:id="1103"/>
      <w:bookmarkEnd w:id="1104"/>
      <w:bookmarkEnd w:id="1105"/>
      <w:r>
        <w:rPr>
          <w:color w:val="000000"/>
          <w:sz w:val="24"/>
          <w:szCs w:val="20"/>
          <w:highlight w:val="none"/>
        </w:rPr>
        <w:t>（实质性格式）</w:t>
      </w:r>
    </w:p>
    <w:p w14:paraId="3D97D7F8">
      <w:pPr>
        <w:tabs>
          <w:tab w:val="left" w:pos="5580"/>
        </w:tabs>
        <w:spacing w:line="360" w:lineRule="auto"/>
        <w:rPr>
          <w:color w:val="000000"/>
          <w:sz w:val="24"/>
          <w:highlight w:val="none"/>
        </w:rPr>
      </w:pPr>
    </w:p>
    <w:p w14:paraId="67911522">
      <w:pPr>
        <w:spacing w:line="360" w:lineRule="auto"/>
        <w:jc w:val="center"/>
        <w:rPr>
          <w:b/>
          <w:color w:val="000000"/>
          <w:sz w:val="36"/>
          <w:szCs w:val="36"/>
          <w:highlight w:val="none"/>
        </w:rPr>
      </w:pPr>
      <w:r>
        <w:rPr>
          <w:b/>
          <w:color w:val="000000"/>
          <w:sz w:val="36"/>
          <w:szCs w:val="36"/>
          <w:highlight w:val="none"/>
        </w:rPr>
        <w:t>投标书</w:t>
      </w:r>
    </w:p>
    <w:p w14:paraId="73DE5CE3">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5CAF3EB7">
      <w:pPr>
        <w:tabs>
          <w:tab w:val="left" w:pos="5580"/>
        </w:tabs>
        <w:spacing w:line="360" w:lineRule="auto"/>
        <w:rPr>
          <w:color w:val="000000"/>
          <w:sz w:val="24"/>
          <w:szCs w:val="20"/>
          <w:highlight w:val="none"/>
        </w:rPr>
      </w:pPr>
    </w:p>
    <w:p w14:paraId="16CA7DD5">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27F95D79">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2B32F5CC">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670C2C6D">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0FDF0A25">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05223E7D">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6334FDFC">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1A00846D">
      <w:pPr>
        <w:spacing w:line="360" w:lineRule="auto"/>
        <w:ind w:firstLine="480" w:firstLineChars="200"/>
        <w:rPr>
          <w:color w:val="000000"/>
          <w:sz w:val="24"/>
          <w:highlight w:val="none"/>
        </w:rPr>
      </w:pPr>
      <w:r>
        <w:rPr>
          <w:color w:val="000000"/>
          <w:sz w:val="24"/>
          <w:highlight w:val="none"/>
        </w:rPr>
        <w:t>与本投标有关的一切正式往来信函请寄：</w:t>
      </w:r>
    </w:p>
    <w:p w14:paraId="5744C85C">
      <w:pPr>
        <w:tabs>
          <w:tab w:val="left" w:pos="5580"/>
        </w:tabs>
        <w:spacing w:line="360" w:lineRule="auto"/>
        <w:ind w:left="420"/>
        <w:rPr>
          <w:color w:val="000000"/>
          <w:sz w:val="24"/>
          <w:szCs w:val="20"/>
          <w:highlight w:val="none"/>
        </w:rPr>
      </w:pPr>
    </w:p>
    <w:p w14:paraId="7F62B169">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7B0D7B36">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1D7844C4">
      <w:pPr>
        <w:tabs>
          <w:tab w:val="left" w:pos="5580"/>
        </w:tabs>
        <w:spacing w:line="360" w:lineRule="auto"/>
        <w:ind w:left="420"/>
        <w:rPr>
          <w:color w:val="000000"/>
          <w:sz w:val="24"/>
          <w:szCs w:val="20"/>
          <w:highlight w:val="none"/>
        </w:rPr>
      </w:pPr>
    </w:p>
    <w:p w14:paraId="4CE5386B">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1F857D84">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757FE6AF">
      <w:pPr>
        <w:tabs>
          <w:tab w:val="left" w:pos="5580"/>
        </w:tabs>
        <w:spacing w:line="360" w:lineRule="auto"/>
        <w:ind w:left="420"/>
        <w:rPr>
          <w:color w:val="000000"/>
          <w:sz w:val="24"/>
          <w:szCs w:val="20"/>
          <w:highlight w:val="none"/>
          <w:u w:val="single"/>
        </w:rPr>
      </w:pPr>
    </w:p>
    <w:p w14:paraId="7CD367DF">
      <w:pPr>
        <w:widowControl/>
        <w:jc w:val="left"/>
        <w:rPr>
          <w:color w:val="000000"/>
          <w:sz w:val="24"/>
          <w:highlight w:val="none"/>
        </w:rPr>
      </w:pPr>
      <w:bookmarkStart w:id="1106" w:name="_Hlt520355938"/>
      <w:bookmarkEnd w:id="1106"/>
      <w:bookmarkStart w:id="1107" w:name="_Hlt520356243"/>
      <w:bookmarkEnd w:id="1107"/>
      <w:bookmarkStart w:id="1108" w:name="_Toc150480795"/>
      <w:bookmarkStart w:id="1109" w:name="_Ref467988705"/>
      <w:bookmarkStart w:id="1110" w:name="_Toc226965747"/>
      <w:bookmarkStart w:id="1111" w:name="_Toc305158825"/>
      <w:bookmarkStart w:id="1112" w:name="_Toc226965830"/>
      <w:bookmarkStart w:id="1113" w:name="_Toc264969247"/>
      <w:bookmarkStart w:id="1114" w:name="_Toc520356218"/>
      <w:bookmarkStart w:id="1115" w:name="_Toc226337253"/>
      <w:bookmarkStart w:id="1116" w:name="_Toc480942350"/>
      <w:bookmarkStart w:id="1117" w:name="_Toc195842922"/>
      <w:bookmarkStart w:id="1118" w:name="_Toc150774762"/>
      <w:bookmarkStart w:id="1119" w:name="_Toc142311059"/>
      <w:bookmarkStart w:id="1120" w:name="_Toc226309801"/>
      <w:bookmarkStart w:id="1121" w:name="_Toc127151557"/>
      <w:bookmarkStart w:id="1122" w:name="_Toc305158899"/>
      <w:bookmarkStart w:id="1123" w:name="_Toc265228395"/>
      <w:r>
        <w:rPr>
          <w:color w:val="000000"/>
          <w:sz w:val="24"/>
          <w:highlight w:val="none"/>
        </w:rPr>
        <w:br w:type="page"/>
      </w:r>
    </w:p>
    <w:p w14:paraId="0884C952">
      <w:pPr>
        <w:numPr>
          <w:ilvl w:val="0"/>
          <w:numId w:val="64"/>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47A05455">
      <w:pPr>
        <w:spacing w:line="360" w:lineRule="exact"/>
        <w:jc w:val="center"/>
        <w:rPr>
          <w:b/>
          <w:color w:val="000000"/>
          <w:sz w:val="36"/>
          <w:szCs w:val="36"/>
          <w:highlight w:val="none"/>
        </w:rPr>
      </w:pPr>
      <w:r>
        <w:rPr>
          <w:b/>
          <w:color w:val="000000"/>
          <w:sz w:val="36"/>
          <w:szCs w:val="36"/>
          <w:highlight w:val="none"/>
        </w:rPr>
        <w:t>授权委托书</w:t>
      </w:r>
    </w:p>
    <w:p w14:paraId="073C3277">
      <w:pPr>
        <w:spacing w:line="360" w:lineRule="auto"/>
        <w:ind w:firstLine="420"/>
        <w:rPr>
          <w:color w:val="000000"/>
          <w:sz w:val="24"/>
          <w:szCs w:val="20"/>
          <w:highlight w:val="none"/>
        </w:rPr>
      </w:pPr>
    </w:p>
    <w:p w14:paraId="07A6F50B">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24D2EDF4">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6350DF66">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1AD498A1">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1BC30066">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072D7A53">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24822901">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5CE93B1C">
      <w:pPr>
        <w:tabs>
          <w:tab w:val="left" w:pos="5580"/>
        </w:tabs>
        <w:spacing w:line="360" w:lineRule="auto"/>
        <w:ind w:firstLine="480" w:firstLineChars="200"/>
        <w:rPr>
          <w:color w:val="000000"/>
          <w:sz w:val="24"/>
          <w:szCs w:val="20"/>
          <w:highlight w:val="none"/>
        </w:rPr>
      </w:pPr>
    </w:p>
    <w:p w14:paraId="10294458">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68BFFCFC">
      <w:pPr>
        <w:tabs>
          <w:tab w:val="left" w:pos="5580"/>
        </w:tabs>
        <w:spacing w:line="360" w:lineRule="auto"/>
        <w:jc w:val="left"/>
        <w:rPr>
          <w:color w:val="000000"/>
          <w:sz w:val="24"/>
          <w:szCs w:val="20"/>
          <w:highlight w:val="none"/>
        </w:rPr>
      </w:pPr>
    </w:p>
    <w:p w14:paraId="195F386E">
      <w:pPr>
        <w:tabs>
          <w:tab w:val="left" w:pos="5580"/>
        </w:tabs>
        <w:spacing w:line="360" w:lineRule="auto"/>
        <w:jc w:val="left"/>
        <w:rPr>
          <w:color w:val="000000"/>
          <w:sz w:val="24"/>
          <w:szCs w:val="20"/>
          <w:highlight w:val="none"/>
        </w:rPr>
      </w:pPr>
    </w:p>
    <w:p w14:paraId="2499F795">
      <w:pPr>
        <w:tabs>
          <w:tab w:val="left" w:pos="5580"/>
        </w:tabs>
        <w:spacing w:line="360" w:lineRule="auto"/>
        <w:jc w:val="left"/>
        <w:rPr>
          <w:color w:val="000000"/>
          <w:sz w:val="24"/>
          <w:szCs w:val="20"/>
          <w:highlight w:val="none"/>
        </w:rPr>
      </w:pPr>
    </w:p>
    <w:p w14:paraId="3DF8916C">
      <w:pPr>
        <w:tabs>
          <w:tab w:val="left" w:pos="5580"/>
        </w:tabs>
        <w:spacing w:line="360" w:lineRule="auto"/>
        <w:jc w:val="left"/>
        <w:rPr>
          <w:color w:val="000000"/>
          <w:sz w:val="24"/>
          <w:szCs w:val="20"/>
          <w:highlight w:val="none"/>
        </w:rPr>
      </w:pPr>
    </w:p>
    <w:p w14:paraId="2B1609BA">
      <w:pPr>
        <w:tabs>
          <w:tab w:val="left" w:pos="5580"/>
        </w:tabs>
        <w:spacing w:line="360" w:lineRule="auto"/>
        <w:jc w:val="left"/>
        <w:rPr>
          <w:color w:val="000000"/>
          <w:sz w:val="24"/>
          <w:szCs w:val="20"/>
          <w:highlight w:val="none"/>
        </w:rPr>
      </w:pPr>
    </w:p>
    <w:p w14:paraId="406E997F">
      <w:pPr>
        <w:tabs>
          <w:tab w:val="left" w:pos="5580"/>
        </w:tabs>
        <w:spacing w:line="360" w:lineRule="auto"/>
        <w:jc w:val="left"/>
        <w:rPr>
          <w:color w:val="000000"/>
          <w:sz w:val="24"/>
          <w:szCs w:val="20"/>
          <w:highlight w:val="none"/>
        </w:rPr>
      </w:pPr>
      <w:r>
        <w:rPr>
          <w:color w:val="000000"/>
          <w:sz w:val="24"/>
          <w:szCs w:val="20"/>
          <w:highlight w:val="none"/>
        </w:rPr>
        <w:t>说明：</w:t>
      </w:r>
    </w:p>
    <w:p w14:paraId="08DE16C6">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08D698DC">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489ECD7">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029C6B2C">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0722F297">
      <w:pPr>
        <w:spacing w:line="360" w:lineRule="exact"/>
        <w:jc w:val="center"/>
        <w:rPr>
          <w:b/>
          <w:color w:val="000000"/>
          <w:sz w:val="36"/>
          <w:szCs w:val="36"/>
          <w:highlight w:val="none"/>
        </w:rPr>
      </w:pPr>
      <w:r>
        <w:rPr>
          <w:b/>
          <w:color w:val="000000"/>
          <w:sz w:val="36"/>
          <w:szCs w:val="36"/>
          <w:highlight w:val="none"/>
        </w:rPr>
        <w:t>法定代表人（单位负责人）身份证明</w:t>
      </w:r>
    </w:p>
    <w:p w14:paraId="27E40FAB">
      <w:pPr>
        <w:kinsoku w:val="0"/>
        <w:overflowPunct w:val="0"/>
        <w:spacing w:line="200" w:lineRule="exact"/>
        <w:rPr>
          <w:sz w:val="20"/>
          <w:szCs w:val="20"/>
          <w:highlight w:val="none"/>
        </w:rPr>
      </w:pPr>
    </w:p>
    <w:p w14:paraId="22490B02">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E97E6A9">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652A0BBB">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55E51516">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6078B211">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0FCDD777">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18E6E1C1">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71C74C14">
      <w:pPr>
        <w:pStyle w:val="17"/>
        <w:kinsoku w:val="0"/>
        <w:overflowPunct w:val="0"/>
        <w:spacing w:line="583" w:lineRule="auto"/>
        <w:ind w:right="4305"/>
        <w:rPr>
          <w:rFonts w:ascii="Times New Roman" w:hAnsi="Times New Roman"/>
          <w:spacing w:val="-3"/>
          <w:highlight w:val="none"/>
        </w:rPr>
      </w:pPr>
    </w:p>
    <w:p w14:paraId="4FBDD2C2">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1788026B">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52DFE826">
      <w:pPr>
        <w:autoSpaceDE w:val="0"/>
        <w:autoSpaceDN w:val="0"/>
        <w:adjustRightInd w:val="0"/>
        <w:snapToGrid w:val="0"/>
        <w:spacing w:line="360" w:lineRule="auto"/>
        <w:rPr>
          <w:color w:val="000000"/>
          <w:sz w:val="24"/>
          <w:highlight w:val="none"/>
        </w:rPr>
      </w:pPr>
    </w:p>
    <w:p w14:paraId="09F860B7">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1A8458F9">
      <w:pPr>
        <w:widowControl/>
        <w:jc w:val="left"/>
        <w:rPr>
          <w:i/>
          <w:color w:val="000000"/>
          <w:sz w:val="24"/>
          <w:szCs w:val="20"/>
          <w:highlight w:val="none"/>
          <w:u w:val="single"/>
        </w:rPr>
      </w:pPr>
    </w:p>
    <w:p w14:paraId="044AD351">
      <w:pPr>
        <w:widowControl/>
        <w:jc w:val="left"/>
        <w:rPr>
          <w:color w:val="000000"/>
          <w:sz w:val="24"/>
          <w:szCs w:val="20"/>
          <w:highlight w:val="none"/>
        </w:rPr>
      </w:pPr>
      <w:r>
        <w:rPr>
          <w:color w:val="000000"/>
          <w:sz w:val="24"/>
          <w:szCs w:val="20"/>
          <w:highlight w:val="none"/>
        </w:rPr>
        <w:br w:type="page"/>
      </w:r>
    </w:p>
    <w:p w14:paraId="728ADAA8">
      <w:pPr>
        <w:numPr>
          <w:ilvl w:val="0"/>
          <w:numId w:val="64"/>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color w:val="000000"/>
          <w:sz w:val="24"/>
          <w:szCs w:val="20"/>
          <w:highlight w:val="none"/>
        </w:rPr>
        <w:t>（实质性格式）</w:t>
      </w:r>
    </w:p>
    <w:p w14:paraId="4064719C">
      <w:pPr>
        <w:spacing w:line="360" w:lineRule="exact"/>
        <w:jc w:val="center"/>
        <w:rPr>
          <w:b/>
          <w:color w:val="000000"/>
          <w:sz w:val="36"/>
          <w:szCs w:val="36"/>
          <w:highlight w:val="none"/>
        </w:rPr>
      </w:pPr>
      <w:bookmarkStart w:id="1124" w:name="_Toc305158900"/>
      <w:bookmarkStart w:id="1125" w:name="_Toc226965748"/>
      <w:bookmarkStart w:id="1126" w:name="_Toc265228396"/>
      <w:bookmarkStart w:id="1127" w:name="_Toc164608672"/>
      <w:bookmarkStart w:id="1128" w:name="_Toc226309802"/>
      <w:bookmarkStart w:id="1129" w:name="_Toc226337254"/>
      <w:bookmarkStart w:id="1130" w:name="_Toc264969248"/>
      <w:bookmarkStart w:id="1131" w:name="_Toc226965831"/>
      <w:bookmarkStart w:id="1132" w:name="_Toc305158826"/>
      <w:bookmarkStart w:id="1133" w:name="_Toc164608827"/>
      <w:bookmarkStart w:id="1134" w:name="_Toc195842923"/>
      <w:r>
        <w:rPr>
          <w:b/>
          <w:color w:val="000000"/>
          <w:sz w:val="36"/>
          <w:szCs w:val="36"/>
          <w:highlight w:val="none"/>
        </w:rPr>
        <w:t>开标一览表</w:t>
      </w:r>
      <w:bookmarkEnd w:id="1124"/>
      <w:bookmarkEnd w:id="1125"/>
      <w:bookmarkEnd w:id="1126"/>
      <w:bookmarkEnd w:id="1127"/>
      <w:bookmarkEnd w:id="1128"/>
      <w:bookmarkEnd w:id="1129"/>
      <w:bookmarkEnd w:id="1130"/>
      <w:bookmarkEnd w:id="1131"/>
      <w:bookmarkEnd w:id="1132"/>
      <w:bookmarkEnd w:id="1133"/>
      <w:bookmarkEnd w:id="1134"/>
    </w:p>
    <w:p w14:paraId="4AC2CD3E">
      <w:pPr>
        <w:tabs>
          <w:tab w:val="left" w:pos="1800"/>
          <w:tab w:val="left" w:pos="5580"/>
        </w:tabs>
        <w:spacing w:line="360" w:lineRule="auto"/>
        <w:jc w:val="left"/>
        <w:rPr>
          <w:i/>
          <w:color w:val="FF0000"/>
          <w:sz w:val="24"/>
          <w:highlight w:val="none"/>
        </w:rPr>
      </w:pPr>
    </w:p>
    <w:p w14:paraId="1B257563">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4AAD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08EB35DF">
            <w:pPr>
              <w:tabs>
                <w:tab w:val="left" w:pos="5580"/>
              </w:tabs>
              <w:jc w:val="center"/>
              <w:rPr>
                <w:b/>
                <w:sz w:val="24"/>
                <w:highlight w:val="none"/>
              </w:rPr>
            </w:pPr>
            <w:r>
              <w:rPr>
                <w:b/>
                <w:sz w:val="24"/>
                <w:highlight w:val="none"/>
              </w:rPr>
              <w:t>包号</w:t>
            </w:r>
          </w:p>
        </w:tc>
        <w:tc>
          <w:tcPr>
            <w:tcW w:w="2215" w:type="pct"/>
            <w:vMerge w:val="restart"/>
            <w:vAlign w:val="center"/>
          </w:tcPr>
          <w:p w14:paraId="63D4D1E9">
            <w:pPr>
              <w:tabs>
                <w:tab w:val="left" w:pos="5580"/>
              </w:tabs>
              <w:jc w:val="center"/>
              <w:rPr>
                <w:b/>
                <w:sz w:val="24"/>
                <w:highlight w:val="none"/>
              </w:rPr>
            </w:pPr>
            <w:r>
              <w:rPr>
                <w:b/>
                <w:sz w:val="24"/>
                <w:highlight w:val="none"/>
              </w:rPr>
              <w:t>投标人名称</w:t>
            </w:r>
          </w:p>
        </w:tc>
        <w:tc>
          <w:tcPr>
            <w:tcW w:w="2373" w:type="pct"/>
            <w:gridSpan w:val="2"/>
            <w:vAlign w:val="center"/>
          </w:tcPr>
          <w:p w14:paraId="6560E28B">
            <w:pPr>
              <w:tabs>
                <w:tab w:val="left" w:pos="5580"/>
              </w:tabs>
              <w:jc w:val="center"/>
              <w:rPr>
                <w:b/>
                <w:sz w:val="24"/>
                <w:highlight w:val="none"/>
              </w:rPr>
            </w:pPr>
            <w:r>
              <w:rPr>
                <w:b/>
                <w:sz w:val="24"/>
                <w:highlight w:val="none"/>
              </w:rPr>
              <w:t>投标报价</w:t>
            </w:r>
          </w:p>
        </w:tc>
      </w:tr>
      <w:tr w14:paraId="24FE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64D7F540">
            <w:pPr>
              <w:tabs>
                <w:tab w:val="left" w:pos="5580"/>
              </w:tabs>
              <w:jc w:val="center"/>
              <w:rPr>
                <w:sz w:val="24"/>
                <w:highlight w:val="none"/>
              </w:rPr>
            </w:pPr>
          </w:p>
        </w:tc>
        <w:tc>
          <w:tcPr>
            <w:tcW w:w="2215" w:type="pct"/>
            <w:vMerge w:val="continue"/>
            <w:vAlign w:val="center"/>
          </w:tcPr>
          <w:p w14:paraId="2EE79FFE">
            <w:pPr>
              <w:tabs>
                <w:tab w:val="left" w:pos="5580"/>
              </w:tabs>
              <w:jc w:val="center"/>
              <w:rPr>
                <w:sz w:val="24"/>
                <w:highlight w:val="none"/>
              </w:rPr>
            </w:pPr>
          </w:p>
        </w:tc>
        <w:tc>
          <w:tcPr>
            <w:tcW w:w="1188" w:type="pct"/>
            <w:vAlign w:val="center"/>
          </w:tcPr>
          <w:p w14:paraId="5537BBCD">
            <w:pPr>
              <w:tabs>
                <w:tab w:val="left" w:pos="5580"/>
              </w:tabs>
              <w:jc w:val="center"/>
              <w:rPr>
                <w:b/>
                <w:sz w:val="24"/>
                <w:highlight w:val="none"/>
              </w:rPr>
            </w:pPr>
            <w:r>
              <w:rPr>
                <w:b/>
                <w:sz w:val="24"/>
                <w:highlight w:val="none"/>
              </w:rPr>
              <w:t>大写</w:t>
            </w:r>
          </w:p>
        </w:tc>
        <w:tc>
          <w:tcPr>
            <w:tcW w:w="1182" w:type="pct"/>
            <w:vAlign w:val="center"/>
          </w:tcPr>
          <w:p w14:paraId="00096F33">
            <w:pPr>
              <w:tabs>
                <w:tab w:val="left" w:pos="5580"/>
              </w:tabs>
              <w:jc w:val="center"/>
              <w:rPr>
                <w:b/>
                <w:sz w:val="24"/>
                <w:highlight w:val="none"/>
              </w:rPr>
            </w:pPr>
            <w:r>
              <w:rPr>
                <w:b/>
                <w:sz w:val="24"/>
                <w:highlight w:val="none"/>
              </w:rPr>
              <w:t>小写</w:t>
            </w:r>
          </w:p>
        </w:tc>
      </w:tr>
      <w:tr w14:paraId="5FB9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7EC9161D">
            <w:pPr>
              <w:tabs>
                <w:tab w:val="left" w:pos="5580"/>
              </w:tabs>
              <w:jc w:val="center"/>
              <w:rPr>
                <w:sz w:val="24"/>
                <w:highlight w:val="none"/>
              </w:rPr>
            </w:pPr>
          </w:p>
        </w:tc>
        <w:tc>
          <w:tcPr>
            <w:tcW w:w="2215" w:type="pct"/>
            <w:vAlign w:val="center"/>
          </w:tcPr>
          <w:p w14:paraId="11DEEDFD">
            <w:pPr>
              <w:tabs>
                <w:tab w:val="left" w:pos="5580"/>
              </w:tabs>
              <w:jc w:val="center"/>
              <w:rPr>
                <w:sz w:val="24"/>
                <w:highlight w:val="none"/>
              </w:rPr>
            </w:pPr>
          </w:p>
        </w:tc>
        <w:tc>
          <w:tcPr>
            <w:tcW w:w="1188" w:type="pct"/>
            <w:vAlign w:val="center"/>
          </w:tcPr>
          <w:p w14:paraId="6DFE5F24">
            <w:pPr>
              <w:tabs>
                <w:tab w:val="left" w:pos="5580"/>
              </w:tabs>
              <w:jc w:val="center"/>
              <w:rPr>
                <w:sz w:val="24"/>
                <w:highlight w:val="none"/>
              </w:rPr>
            </w:pPr>
          </w:p>
        </w:tc>
        <w:tc>
          <w:tcPr>
            <w:tcW w:w="1182" w:type="pct"/>
            <w:vAlign w:val="center"/>
          </w:tcPr>
          <w:p w14:paraId="21D31FFA">
            <w:pPr>
              <w:tabs>
                <w:tab w:val="left" w:pos="5580"/>
              </w:tabs>
              <w:jc w:val="center"/>
              <w:rPr>
                <w:sz w:val="24"/>
                <w:highlight w:val="none"/>
              </w:rPr>
            </w:pPr>
          </w:p>
        </w:tc>
      </w:tr>
    </w:tbl>
    <w:p w14:paraId="3C90F580">
      <w:pPr>
        <w:autoSpaceDE w:val="0"/>
        <w:autoSpaceDN w:val="0"/>
        <w:adjustRightInd w:val="0"/>
        <w:jc w:val="left"/>
        <w:rPr>
          <w:color w:val="000000"/>
          <w:kern w:val="0"/>
          <w:sz w:val="24"/>
          <w:highlight w:val="none"/>
        </w:rPr>
      </w:pPr>
    </w:p>
    <w:p w14:paraId="2A28740E">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0AAA8497">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10E3160C">
      <w:pPr>
        <w:autoSpaceDE w:val="0"/>
        <w:autoSpaceDN w:val="0"/>
        <w:adjustRightInd w:val="0"/>
        <w:snapToGrid w:val="0"/>
        <w:spacing w:before="25" w:after="25" w:line="360" w:lineRule="auto"/>
        <w:rPr>
          <w:color w:val="000000"/>
          <w:sz w:val="24"/>
          <w:highlight w:val="none"/>
          <w:lang w:val="zh-CN"/>
        </w:rPr>
      </w:pPr>
    </w:p>
    <w:p w14:paraId="7D2FC228">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D55394E">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3057FF3">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FD4277E">
      <w:pPr>
        <w:widowControl/>
        <w:jc w:val="left"/>
        <w:rPr>
          <w:color w:val="000000"/>
          <w:sz w:val="24"/>
          <w:szCs w:val="20"/>
          <w:highlight w:val="none"/>
        </w:rPr>
      </w:pPr>
      <w:bookmarkStart w:id="1135" w:name="_Toc305158827"/>
      <w:bookmarkStart w:id="1136" w:name="_Toc226965749"/>
      <w:bookmarkStart w:id="1137" w:name="_Toc150774763"/>
      <w:bookmarkStart w:id="1138" w:name="_Toc226309803"/>
      <w:bookmarkStart w:id="1139" w:name="_Toc226337255"/>
      <w:bookmarkStart w:id="1140" w:name="_Toc127151558"/>
      <w:bookmarkStart w:id="1141" w:name="_Toc195842924"/>
      <w:bookmarkStart w:id="1142" w:name="_Toc150480796"/>
      <w:bookmarkStart w:id="1143" w:name="_Toc265228397"/>
      <w:bookmarkStart w:id="1144" w:name="_Toc264969249"/>
      <w:bookmarkStart w:id="1145" w:name="_Toc142311060"/>
      <w:bookmarkStart w:id="1146" w:name="_Toc305158901"/>
      <w:bookmarkStart w:id="1147" w:name="_Toc226965832"/>
    </w:p>
    <w:p w14:paraId="7F429A13">
      <w:pPr>
        <w:widowControl/>
        <w:jc w:val="left"/>
        <w:rPr>
          <w:color w:val="000000"/>
          <w:sz w:val="24"/>
          <w:szCs w:val="20"/>
          <w:highlight w:val="none"/>
        </w:rPr>
      </w:pPr>
    </w:p>
    <w:p w14:paraId="497D871B">
      <w:pPr>
        <w:numPr>
          <w:ilvl w:val="0"/>
          <w:numId w:val="64"/>
        </w:numPr>
        <w:tabs>
          <w:tab w:val="left" w:pos="360"/>
        </w:tabs>
        <w:snapToGrid w:val="0"/>
        <w:spacing w:line="360" w:lineRule="auto"/>
        <w:outlineLvl w:val="1"/>
        <w:rPr>
          <w:color w:val="000000"/>
          <w:sz w:val="24"/>
          <w:szCs w:val="20"/>
          <w:highlight w:val="none"/>
        </w:rPr>
        <w:sectPr>
          <w:headerReference r:id="rId19" w:type="first"/>
          <w:footerReference r:id="rId21" w:type="first"/>
          <w:headerReference r:id="rId18" w:type="even"/>
          <w:footerReference r:id="rId20" w:type="even"/>
          <w:pgSz w:w="11907" w:h="16840"/>
          <w:pgMar w:top="1418" w:right="1134" w:bottom="1418" w:left="1701" w:header="851" w:footer="851" w:gutter="0"/>
          <w:cols w:space="720" w:num="1"/>
          <w:docGrid w:linePitch="462" w:charSpace="0"/>
        </w:sectPr>
      </w:pPr>
    </w:p>
    <w:p w14:paraId="191C24F8">
      <w:pPr>
        <w:numPr>
          <w:ilvl w:val="0"/>
          <w:numId w:val="64"/>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color w:val="000000"/>
          <w:sz w:val="24"/>
          <w:szCs w:val="20"/>
          <w:highlight w:val="none"/>
        </w:rPr>
        <w:t>（实质性格式）</w:t>
      </w:r>
    </w:p>
    <w:p w14:paraId="6C436056">
      <w:pPr>
        <w:spacing w:line="360" w:lineRule="exact"/>
        <w:jc w:val="center"/>
        <w:rPr>
          <w:color w:val="000000"/>
          <w:sz w:val="36"/>
          <w:szCs w:val="36"/>
          <w:highlight w:val="none"/>
        </w:rPr>
      </w:pPr>
    </w:p>
    <w:p w14:paraId="291673FB">
      <w:pPr>
        <w:spacing w:line="360" w:lineRule="exact"/>
        <w:jc w:val="center"/>
        <w:rPr>
          <w:b/>
          <w:color w:val="000000"/>
          <w:sz w:val="36"/>
          <w:szCs w:val="36"/>
          <w:highlight w:val="none"/>
        </w:rPr>
      </w:pPr>
      <w:r>
        <w:rPr>
          <w:b/>
          <w:color w:val="000000"/>
          <w:sz w:val="36"/>
          <w:szCs w:val="36"/>
          <w:highlight w:val="none"/>
        </w:rPr>
        <w:t>投标分项报价表</w:t>
      </w:r>
    </w:p>
    <w:p w14:paraId="1B2F10FF">
      <w:pPr>
        <w:spacing w:line="260" w:lineRule="exact"/>
        <w:jc w:val="center"/>
        <w:rPr>
          <w:color w:val="000000"/>
          <w:sz w:val="36"/>
          <w:szCs w:val="36"/>
          <w:highlight w:val="none"/>
        </w:rPr>
      </w:pPr>
    </w:p>
    <w:p w14:paraId="15042D55">
      <w:pPr>
        <w:tabs>
          <w:tab w:val="left" w:pos="1800"/>
          <w:tab w:val="left" w:pos="5580"/>
        </w:tabs>
        <w:rPr>
          <w:color w:val="000000"/>
          <w:sz w:val="24"/>
          <w:highlight w:val="none"/>
        </w:rPr>
      </w:pPr>
      <w:r>
        <w:rPr>
          <w:color w:val="000000"/>
          <w:sz w:val="24"/>
          <w:highlight w:val="none"/>
        </w:rPr>
        <w:t>项目编号/包号：___________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6"/>
        <w:gridCol w:w="1314"/>
        <w:gridCol w:w="1177"/>
        <w:gridCol w:w="1312"/>
        <w:gridCol w:w="1666"/>
      </w:tblGrid>
      <w:tr w14:paraId="5493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7EC6C324">
            <w:pPr>
              <w:adjustRightInd w:val="0"/>
              <w:snapToGrid w:val="0"/>
              <w:jc w:val="left"/>
              <w:rPr>
                <w:b/>
                <w:color w:val="000000"/>
                <w:sz w:val="24"/>
                <w:highlight w:val="none"/>
              </w:rPr>
            </w:pPr>
            <w:r>
              <w:rPr>
                <w:b/>
                <w:color w:val="000000"/>
                <w:sz w:val="24"/>
                <w:highlight w:val="none"/>
              </w:rPr>
              <w:t>序号</w:t>
            </w:r>
          </w:p>
        </w:tc>
        <w:tc>
          <w:tcPr>
            <w:tcW w:w="1605" w:type="pct"/>
            <w:vAlign w:val="center"/>
          </w:tcPr>
          <w:p w14:paraId="7E205E1A">
            <w:pPr>
              <w:adjustRightInd w:val="0"/>
              <w:snapToGrid w:val="0"/>
              <w:jc w:val="center"/>
              <w:rPr>
                <w:b/>
                <w:color w:val="000000"/>
                <w:sz w:val="24"/>
                <w:highlight w:val="none"/>
              </w:rPr>
            </w:pPr>
            <w:r>
              <w:rPr>
                <w:b/>
                <w:color w:val="000000"/>
                <w:sz w:val="24"/>
                <w:highlight w:val="none"/>
              </w:rPr>
              <w:t>分项名称</w:t>
            </w:r>
          </w:p>
        </w:tc>
        <w:tc>
          <w:tcPr>
            <w:tcW w:w="736" w:type="pct"/>
            <w:vAlign w:val="center"/>
          </w:tcPr>
          <w:p w14:paraId="72D095C9">
            <w:pPr>
              <w:adjustRightInd w:val="0"/>
              <w:snapToGrid w:val="0"/>
              <w:jc w:val="center"/>
              <w:rPr>
                <w:b/>
                <w:color w:val="000000"/>
                <w:sz w:val="24"/>
                <w:highlight w:val="none"/>
              </w:rPr>
            </w:pPr>
            <w:r>
              <w:rPr>
                <w:b/>
                <w:color w:val="000000"/>
                <w:sz w:val="24"/>
                <w:highlight w:val="none"/>
              </w:rPr>
              <w:t>单价（元）</w:t>
            </w:r>
          </w:p>
        </w:tc>
        <w:tc>
          <w:tcPr>
            <w:tcW w:w="659" w:type="pct"/>
            <w:vAlign w:val="center"/>
          </w:tcPr>
          <w:p w14:paraId="31AB60DF">
            <w:pPr>
              <w:adjustRightInd w:val="0"/>
              <w:snapToGrid w:val="0"/>
              <w:jc w:val="center"/>
              <w:rPr>
                <w:b/>
                <w:color w:val="000000"/>
                <w:sz w:val="24"/>
                <w:highlight w:val="none"/>
              </w:rPr>
            </w:pPr>
            <w:r>
              <w:rPr>
                <w:b/>
                <w:color w:val="000000"/>
                <w:sz w:val="24"/>
                <w:highlight w:val="none"/>
              </w:rPr>
              <w:t>数量</w:t>
            </w:r>
          </w:p>
        </w:tc>
        <w:tc>
          <w:tcPr>
            <w:tcW w:w="735" w:type="pct"/>
            <w:vAlign w:val="center"/>
          </w:tcPr>
          <w:p w14:paraId="56CDF3BC">
            <w:pPr>
              <w:adjustRightInd w:val="0"/>
              <w:snapToGrid w:val="0"/>
              <w:jc w:val="center"/>
              <w:rPr>
                <w:b/>
                <w:color w:val="000000"/>
                <w:sz w:val="24"/>
                <w:highlight w:val="none"/>
              </w:rPr>
            </w:pPr>
            <w:r>
              <w:rPr>
                <w:b/>
                <w:color w:val="000000"/>
                <w:sz w:val="24"/>
                <w:highlight w:val="none"/>
              </w:rPr>
              <w:t>合价（元）</w:t>
            </w:r>
          </w:p>
        </w:tc>
        <w:tc>
          <w:tcPr>
            <w:tcW w:w="933" w:type="pct"/>
            <w:vAlign w:val="center"/>
          </w:tcPr>
          <w:p w14:paraId="2060750D">
            <w:pPr>
              <w:adjustRightInd w:val="0"/>
              <w:snapToGrid w:val="0"/>
              <w:jc w:val="center"/>
              <w:rPr>
                <w:b/>
                <w:color w:val="000000"/>
                <w:sz w:val="24"/>
                <w:highlight w:val="none"/>
              </w:rPr>
            </w:pPr>
            <w:r>
              <w:rPr>
                <w:b/>
                <w:color w:val="000000"/>
                <w:sz w:val="24"/>
                <w:highlight w:val="none"/>
              </w:rPr>
              <w:t>备注/说明</w:t>
            </w:r>
          </w:p>
        </w:tc>
      </w:tr>
      <w:tr w14:paraId="3D64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769EB263">
            <w:pPr>
              <w:adjustRightInd w:val="0"/>
              <w:snapToGrid w:val="0"/>
              <w:jc w:val="center"/>
              <w:rPr>
                <w:color w:val="000000"/>
                <w:sz w:val="24"/>
                <w:highlight w:val="none"/>
              </w:rPr>
            </w:pPr>
            <w:r>
              <w:rPr>
                <w:color w:val="000000"/>
                <w:sz w:val="24"/>
                <w:highlight w:val="none"/>
              </w:rPr>
              <w:t>1</w:t>
            </w:r>
          </w:p>
        </w:tc>
        <w:tc>
          <w:tcPr>
            <w:tcW w:w="1605" w:type="pct"/>
            <w:vAlign w:val="center"/>
          </w:tcPr>
          <w:p w14:paraId="40A378C5">
            <w:pPr>
              <w:adjustRightInd w:val="0"/>
              <w:snapToGrid w:val="0"/>
              <w:jc w:val="left"/>
              <w:rPr>
                <w:color w:val="000000"/>
                <w:sz w:val="24"/>
                <w:highlight w:val="none"/>
              </w:rPr>
            </w:pPr>
          </w:p>
        </w:tc>
        <w:tc>
          <w:tcPr>
            <w:tcW w:w="736" w:type="pct"/>
            <w:vAlign w:val="center"/>
          </w:tcPr>
          <w:p w14:paraId="60F3CD1F">
            <w:pPr>
              <w:adjustRightInd w:val="0"/>
              <w:snapToGrid w:val="0"/>
              <w:jc w:val="left"/>
              <w:rPr>
                <w:color w:val="000000"/>
                <w:sz w:val="24"/>
                <w:highlight w:val="none"/>
              </w:rPr>
            </w:pPr>
          </w:p>
        </w:tc>
        <w:tc>
          <w:tcPr>
            <w:tcW w:w="659" w:type="pct"/>
            <w:vAlign w:val="center"/>
          </w:tcPr>
          <w:p w14:paraId="488AD885">
            <w:pPr>
              <w:adjustRightInd w:val="0"/>
              <w:snapToGrid w:val="0"/>
              <w:jc w:val="center"/>
              <w:rPr>
                <w:color w:val="000000"/>
                <w:sz w:val="24"/>
                <w:highlight w:val="none"/>
              </w:rPr>
            </w:pPr>
          </w:p>
        </w:tc>
        <w:tc>
          <w:tcPr>
            <w:tcW w:w="735" w:type="pct"/>
            <w:vAlign w:val="center"/>
          </w:tcPr>
          <w:p w14:paraId="064C95FB">
            <w:pPr>
              <w:adjustRightInd w:val="0"/>
              <w:snapToGrid w:val="0"/>
              <w:jc w:val="left"/>
              <w:rPr>
                <w:color w:val="000000"/>
                <w:sz w:val="24"/>
                <w:highlight w:val="none"/>
              </w:rPr>
            </w:pPr>
          </w:p>
        </w:tc>
        <w:tc>
          <w:tcPr>
            <w:tcW w:w="933" w:type="pct"/>
            <w:vAlign w:val="center"/>
          </w:tcPr>
          <w:p w14:paraId="44165687">
            <w:pPr>
              <w:adjustRightInd w:val="0"/>
              <w:snapToGrid w:val="0"/>
              <w:jc w:val="left"/>
              <w:rPr>
                <w:color w:val="000000"/>
                <w:sz w:val="24"/>
                <w:highlight w:val="none"/>
              </w:rPr>
            </w:pPr>
          </w:p>
        </w:tc>
      </w:tr>
      <w:tr w14:paraId="0A9F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7F8B58D4">
            <w:pPr>
              <w:adjustRightInd w:val="0"/>
              <w:snapToGrid w:val="0"/>
              <w:jc w:val="center"/>
              <w:rPr>
                <w:color w:val="000000"/>
                <w:sz w:val="24"/>
                <w:highlight w:val="none"/>
              </w:rPr>
            </w:pPr>
            <w:r>
              <w:rPr>
                <w:color w:val="000000"/>
                <w:sz w:val="24"/>
                <w:highlight w:val="none"/>
              </w:rPr>
              <w:t>2</w:t>
            </w:r>
          </w:p>
        </w:tc>
        <w:tc>
          <w:tcPr>
            <w:tcW w:w="1605" w:type="pct"/>
            <w:vAlign w:val="center"/>
          </w:tcPr>
          <w:p w14:paraId="2DD192A7">
            <w:pPr>
              <w:adjustRightInd w:val="0"/>
              <w:snapToGrid w:val="0"/>
              <w:jc w:val="left"/>
              <w:rPr>
                <w:color w:val="000000"/>
                <w:sz w:val="24"/>
                <w:highlight w:val="none"/>
              </w:rPr>
            </w:pPr>
          </w:p>
        </w:tc>
        <w:tc>
          <w:tcPr>
            <w:tcW w:w="736" w:type="pct"/>
            <w:vAlign w:val="center"/>
          </w:tcPr>
          <w:p w14:paraId="6038EEB7">
            <w:pPr>
              <w:adjustRightInd w:val="0"/>
              <w:snapToGrid w:val="0"/>
              <w:jc w:val="left"/>
              <w:rPr>
                <w:color w:val="000000"/>
                <w:sz w:val="24"/>
                <w:highlight w:val="none"/>
              </w:rPr>
            </w:pPr>
          </w:p>
        </w:tc>
        <w:tc>
          <w:tcPr>
            <w:tcW w:w="659" w:type="pct"/>
            <w:vAlign w:val="center"/>
          </w:tcPr>
          <w:p w14:paraId="1E5695D8">
            <w:pPr>
              <w:adjustRightInd w:val="0"/>
              <w:snapToGrid w:val="0"/>
              <w:jc w:val="center"/>
              <w:rPr>
                <w:color w:val="000000"/>
                <w:sz w:val="24"/>
                <w:highlight w:val="none"/>
              </w:rPr>
            </w:pPr>
          </w:p>
        </w:tc>
        <w:tc>
          <w:tcPr>
            <w:tcW w:w="735" w:type="pct"/>
            <w:vAlign w:val="center"/>
          </w:tcPr>
          <w:p w14:paraId="01B9A260">
            <w:pPr>
              <w:adjustRightInd w:val="0"/>
              <w:snapToGrid w:val="0"/>
              <w:jc w:val="left"/>
              <w:rPr>
                <w:color w:val="000000"/>
                <w:sz w:val="24"/>
                <w:highlight w:val="none"/>
              </w:rPr>
            </w:pPr>
          </w:p>
        </w:tc>
        <w:tc>
          <w:tcPr>
            <w:tcW w:w="933" w:type="pct"/>
            <w:vAlign w:val="center"/>
          </w:tcPr>
          <w:p w14:paraId="78598EB5">
            <w:pPr>
              <w:adjustRightInd w:val="0"/>
              <w:snapToGrid w:val="0"/>
              <w:jc w:val="left"/>
              <w:rPr>
                <w:color w:val="000000"/>
                <w:sz w:val="24"/>
                <w:highlight w:val="none"/>
              </w:rPr>
            </w:pPr>
          </w:p>
        </w:tc>
      </w:tr>
      <w:tr w14:paraId="098B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62CCDAC0">
            <w:pPr>
              <w:adjustRightInd w:val="0"/>
              <w:snapToGrid w:val="0"/>
              <w:jc w:val="center"/>
              <w:rPr>
                <w:color w:val="000000"/>
                <w:sz w:val="24"/>
                <w:highlight w:val="none"/>
              </w:rPr>
            </w:pPr>
            <w:r>
              <w:rPr>
                <w:color w:val="000000"/>
                <w:sz w:val="24"/>
                <w:highlight w:val="none"/>
              </w:rPr>
              <w:t>3</w:t>
            </w:r>
          </w:p>
        </w:tc>
        <w:tc>
          <w:tcPr>
            <w:tcW w:w="1605" w:type="pct"/>
            <w:vAlign w:val="center"/>
          </w:tcPr>
          <w:p w14:paraId="2E53DD61">
            <w:pPr>
              <w:adjustRightInd w:val="0"/>
              <w:snapToGrid w:val="0"/>
              <w:jc w:val="left"/>
              <w:rPr>
                <w:color w:val="000000"/>
                <w:sz w:val="24"/>
                <w:highlight w:val="none"/>
              </w:rPr>
            </w:pPr>
            <w:r>
              <w:rPr>
                <w:color w:val="000000"/>
                <w:sz w:val="24"/>
                <w:highlight w:val="none"/>
              </w:rPr>
              <w:t>…</w:t>
            </w:r>
          </w:p>
        </w:tc>
        <w:tc>
          <w:tcPr>
            <w:tcW w:w="736" w:type="pct"/>
            <w:vAlign w:val="center"/>
          </w:tcPr>
          <w:p w14:paraId="66D687A5">
            <w:pPr>
              <w:adjustRightInd w:val="0"/>
              <w:snapToGrid w:val="0"/>
              <w:jc w:val="left"/>
              <w:rPr>
                <w:color w:val="000000"/>
                <w:sz w:val="24"/>
                <w:highlight w:val="none"/>
              </w:rPr>
            </w:pPr>
          </w:p>
        </w:tc>
        <w:tc>
          <w:tcPr>
            <w:tcW w:w="659" w:type="pct"/>
            <w:vAlign w:val="center"/>
          </w:tcPr>
          <w:p w14:paraId="29B8EF97">
            <w:pPr>
              <w:adjustRightInd w:val="0"/>
              <w:snapToGrid w:val="0"/>
              <w:jc w:val="center"/>
              <w:rPr>
                <w:color w:val="000000"/>
                <w:sz w:val="24"/>
                <w:highlight w:val="none"/>
              </w:rPr>
            </w:pPr>
          </w:p>
        </w:tc>
        <w:tc>
          <w:tcPr>
            <w:tcW w:w="735" w:type="pct"/>
            <w:vAlign w:val="center"/>
          </w:tcPr>
          <w:p w14:paraId="3EE16D7F">
            <w:pPr>
              <w:adjustRightInd w:val="0"/>
              <w:snapToGrid w:val="0"/>
              <w:jc w:val="left"/>
              <w:rPr>
                <w:color w:val="000000"/>
                <w:sz w:val="24"/>
                <w:highlight w:val="none"/>
              </w:rPr>
            </w:pPr>
          </w:p>
        </w:tc>
        <w:tc>
          <w:tcPr>
            <w:tcW w:w="933" w:type="pct"/>
            <w:vAlign w:val="center"/>
          </w:tcPr>
          <w:p w14:paraId="20D39CAB">
            <w:pPr>
              <w:adjustRightInd w:val="0"/>
              <w:snapToGrid w:val="0"/>
              <w:jc w:val="left"/>
              <w:rPr>
                <w:color w:val="000000"/>
                <w:sz w:val="24"/>
                <w:highlight w:val="none"/>
              </w:rPr>
            </w:pPr>
          </w:p>
        </w:tc>
      </w:tr>
      <w:tr w14:paraId="18C0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46A1F6F4">
            <w:pPr>
              <w:adjustRightInd w:val="0"/>
              <w:snapToGrid w:val="0"/>
              <w:jc w:val="right"/>
              <w:rPr>
                <w:color w:val="000000"/>
                <w:sz w:val="24"/>
                <w:highlight w:val="none"/>
              </w:rPr>
            </w:pPr>
            <w:r>
              <w:rPr>
                <w:b/>
                <w:color w:val="000000"/>
                <w:sz w:val="24"/>
                <w:highlight w:val="none"/>
              </w:rPr>
              <w:t>总价（元）</w:t>
            </w:r>
          </w:p>
        </w:tc>
        <w:tc>
          <w:tcPr>
            <w:tcW w:w="735" w:type="pct"/>
            <w:vAlign w:val="center"/>
          </w:tcPr>
          <w:p w14:paraId="4B7C5582">
            <w:pPr>
              <w:adjustRightInd w:val="0"/>
              <w:snapToGrid w:val="0"/>
              <w:jc w:val="left"/>
              <w:rPr>
                <w:color w:val="000000"/>
                <w:sz w:val="24"/>
                <w:highlight w:val="none"/>
              </w:rPr>
            </w:pPr>
          </w:p>
        </w:tc>
        <w:tc>
          <w:tcPr>
            <w:tcW w:w="933" w:type="pct"/>
            <w:vAlign w:val="center"/>
          </w:tcPr>
          <w:p w14:paraId="1F6AB1F7">
            <w:pPr>
              <w:adjustRightInd w:val="0"/>
              <w:snapToGrid w:val="0"/>
              <w:jc w:val="left"/>
              <w:rPr>
                <w:color w:val="000000"/>
                <w:sz w:val="24"/>
                <w:highlight w:val="none"/>
              </w:rPr>
            </w:pPr>
          </w:p>
        </w:tc>
      </w:tr>
    </w:tbl>
    <w:p w14:paraId="6C77811B">
      <w:pPr>
        <w:tabs>
          <w:tab w:val="left" w:pos="1800"/>
          <w:tab w:val="left" w:pos="5580"/>
        </w:tabs>
        <w:jc w:val="left"/>
        <w:rPr>
          <w:rFonts w:hint="eastAsia" w:eastAsia="宋体"/>
          <w:color w:val="000000"/>
          <w:sz w:val="24"/>
          <w:highlight w:val="none"/>
          <w:lang w:eastAsia="zh-CN"/>
        </w:rPr>
      </w:pPr>
      <w:r>
        <w:rPr>
          <w:rFonts w:hint="eastAsia"/>
          <w:color w:val="000000"/>
          <w:sz w:val="24"/>
          <w:highlight w:val="none"/>
          <w:lang w:val="en-US" w:eastAsia="zh-CN"/>
        </w:rPr>
        <w:t>后附：</w:t>
      </w:r>
      <w:r>
        <w:rPr>
          <w:rFonts w:hint="eastAsia"/>
          <w:color w:val="000000"/>
          <w:sz w:val="24"/>
          <w:highlight w:val="none"/>
        </w:rPr>
        <w:t>投标报价详细计算过程</w:t>
      </w:r>
      <w:r>
        <w:rPr>
          <w:rFonts w:hint="eastAsia"/>
          <w:color w:val="000000"/>
          <w:sz w:val="24"/>
          <w:highlight w:val="none"/>
          <w:lang w:eastAsia="zh-CN"/>
        </w:rPr>
        <w:t>。</w:t>
      </w:r>
    </w:p>
    <w:p w14:paraId="592F44BB">
      <w:pPr>
        <w:tabs>
          <w:tab w:val="left" w:pos="1800"/>
          <w:tab w:val="left" w:pos="5580"/>
        </w:tabs>
        <w:jc w:val="left"/>
        <w:rPr>
          <w:color w:val="000000"/>
          <w:sz w:val="24"/>
          <w:highlight w:val="none"/>
        </w:rPr>
      </w:pPr>
    </w:p>
    <w:p w14:paraId="22FD55CC">
      <w:pPr>
        <w:tabs>
          <w:tab w:val="left" w:pos="1800"/>
          <w:tab w:val="left" w:pos="5580"/>
        </w:tabs>
        <w:jc w:val="left"/>
        <w:rPr>
          <w:color w:val="000000"/>
          <w:sz w:val="24"/>
          <w:highlight w:val="none"/>
        </w:rPr>
      </w:pPr>
    </w:p>
    <w:p w14:paraId="34342AAF">
      <w:pPr>
        <w:tabs>
          <w:tab w:val="left" w:pos="1800"/>
          <w:tab w:val="left" w:pos="5580"/>
        </w:tabs>
        <w:jc w:val="left"/>
        <w:rPr>
          <w:color w:val="000000"/>
          <w:sz w:val="24"/>
          <w:highlight w:val="none"/>
        </w:rPr>
      </w:pPr>
    </w:p>
    <w:p w14:paraId="32F7B820">
      <w:pPr>
        <w:tabs>
          <w:tab w:val="left" w:pos="1800"/>
          <w:tab w:val="left" w:pos="5580"/>
        </w:tabs>
        <w:jc w:val="left"/>
        <w:rPr>
          <w:color w:val="000000"/>
          <w:sz w:val="24"/>
          <w:highlight w:val="none"/>
        </w:rPr>
      </w:pPr>
      <w:r>
        <w:rPr>
          <w:color w:val="000000"/>
          <w:sz w:val="24"/>
          <w:highlight w:val="none"/>
        </w:rPr>
        <w:t>注：1.本表应按包分别填写。</w:t>
      </w:r>
    </w:p>
    <w:p w14:paraId="63A7C4AD">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6F9ABAE6">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34C18A43">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320185E7">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3ABADA9">
      <w:pPr>
        <w:numPr>
          <w:ilvl w:val="0"/>
          <w:numId w:val="64"/>
        </w:numPr>
        <w:tabs>
          <w:tab w:val="left" w:pos="360"/>
        </w:tabs>
        <w:snapToGrid w:val="0"/>
        <w:spacing w:line="360" w:lineRule="auto"/>
        <w:outlineLvl w:val="1"/>
        <w:rPr>
          <w:color w:val="000000"/>
          <w:sz w:val="24"/>
          <w:szCs w:val="20"/>
          <w:highlight w:val="none"/>
        </w:rPr>
      </w:pPr>
      <w:bookmarkStart w:id="1148" w:name="_Toc150774765"/>
      <w:bookmarkStart w:id="1149" w:name="_Toc142311062"/>
      <w:bookmarkStart w:id="1150" w:name="_Toc127151562"/>
      <w:bookmarkStart w:id="1151" w:name="_Toc226965835"/>
      <w:bookmarkStart w:id="1152" w:name="_Toc195842927"/>
      <w:bookmarkStart w:id="1153" w:name="_Toc226337258"/>
      <w:bookmarkStart w:id="1154" w:name="_Toc226309806"/>
      <w:bookmarkStart w:id="1155" w:name="_Toc305158830"/>
      <w:bookmarkStart w:id="1156" w:name="_Toc265228400"/>
      <w:bookmarkStart w:id="1157" w:name="_Toc305158904"/>
      <w:bookmarkStart w:id="1158" w:name="_Toc226965752"/>
      <w:bookmarkStart w:id="1159" w:name="_Toc150480798"/>
      <w:bookmarkStart w:id="1160" w:name="_Toc264969252"/>
      <w:bookmarkStart w:id="1161" w:name="_Toc195842926"/>
      <w:bookmarkStart w:id="1162" w:name="_Toc265228399"/>
      <w:bookmarkStart w:id="1163" w:name="_Toc150480797"/>
      <w:bookmarkStart w:id="1164" w:name="_Toc226309805"/>
      <w:bookmarkStart w:id="1165" w:name="_Toc305158903"/>
      <w:bookmarkStart w:id="1166" w:name="_Toc305158829"/>
      <w:bookmarkStart w:id="1167" w:name="_Toc226965834"/>
      <w:bookmarkStart w:id="1168" w:name="_Toc127151561"/>
      <w:bookmarkStart w:id="1169" w:name="_Toc150774764"/>
      <w:bookmarkStart w:id="1170" w:name="_Toc226965751"/>
      <w:bookmarkStart w:id="1171" w:name="_Toc264969251"/>
      <w:bookmarkStart w:id="1172" w:name="_Toc142311061"/>
      <w:bookmarkStart w:id="1173" w:name="_Toc226337257"/>
      <w:r>
        <w:rPr>
          <w:color w:val="000000"/>
          <w:sz w:val="24"/>
          <w:szCs w:val="20"/>
          <w:highlight w:val="none"/>
        </w:rPr>
        <w:br w:type="page"/>
      </w:r>
      <w:r>
        <w:rPr>
          <w:color w:val="000000"/>
          <w:sz w:val="24"/>
          <w:szCs w:val="20"/>
          <w:highlight w:val="none"/>
        </w:rPr>
        <w:t>合同条款偏离表</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color w:val="000000"/>
          <w:sz w:val="24"/>
          <w:szCs w:val="20"/>
          <w:highlight w:val="none"/>
        </w:rPr>
        <w:t>（实质性格式）</w:t>
      </w:r>
    </w:p>
    <w:p w14:paraId="2519FD25">
      <w:pPr>
        <w:spacing w:line="360" w:lineRule="auto"/>
        <w:rPr>
          <w:color w:val="000000"/>
          <w:sz w:val="24"/>
          <w:szCs w:val="20"/>
          <w:highlight w:val="none"/>
        </w:rPr>
      </w:pPr>
    </w:p>
    <w:p w14:paraId="234D86DC">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3C993513">
      <w:pPr>
        <w:spacing w:line="360" w:lineRule="auto"/>
        <w:rPr>
          <w:color w:val="000000"/>
          <w:sz w:val="24"/>
          <w:szCs w:val="20"/>
          <w:highlight w:val="none"/>
        </w:rPr>
      </w:pPr>
    </w:p>
    <w:p w14:paraId="70B1CBF0">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7818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6968003">
            <w:pPr>
              <w:adjustRightInd w:val="0"/>
              <w:snapToGrid w:val="0"/>
              <w:jc w:val="center"/>
              <w:rPr>
                <w:color w:val="000000"/>
                <w:sz w:val="24"/>
                <w:highlight w:val="none"/>
              </w:rPr>
            </w:pPr>
            <w:bookmarkStart w:id="1174" w:name="_Hlk144279231"/>
            <w:r>
              <w:rPr>
                <w:color w:val="000000"/>
                <w:sz w:val="24"/>
                <w:highlight w:val="none"/>
              </w:rPr>
              <w:t>序号</w:t>
            </w:r>
          </w:p>
        </w:tc>
        <w:tc>
          <w:tcPr>
            <w:tcW w:w="1646" w:type="dxa"/>
            <w:vAlign w:val="center"/>
          </w:tcPr>
          <w:p w14:paraId="272AACD6">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538CC160">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5B332B4F">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6B9684CD">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5554D899">
            <w:pPr>
              <w:adjustRightInd w:val="0"/>
              <w:snapToGrid w:val="0"/>
              <w:jc w:val="center"/>
              <w:rPr>
                <w:color w:val="000000"/>
                <w:sz w:val="24"/>
                <w:highlight w:val="none"/>
              </w:rPr>
            </w:pPr>
            <w:r>
              <w:rPr>
                <w:color w:val="000000"/>
                <w:sz w:val="24"/>
                <w:highlight w:val="none"/>
              </w:rPr>
              <w:t>说明</w:t>
            </w:r>
          </w:p>
        </w:tc>
      </w:tr>
      <w:tr w14:paraId="598E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02A9869">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10F99E98">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759E5D4A">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1674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548DEE1">
            <w:pPr>
              <w:adjustRightInd w:val="0"/>
              <w:snapToGrid w:val="0"/>
              <w:jc w:val="center"/>
              <w:rPr>
                <w:color w:val="000000"/>
                <w:sz w:val="24"/>
                <w:highlight w:val="none"/>
              </w:rPr>
            </w:pPr>
          </w:p>
        </w:tc>
        <w:tc>
          <w:tcPr>
            <w:tcW w:w="1646" w:type="dxa"/>
            <w:vAlign w:val="center"/>
          </w:tcPr>
          <w:p w14:paraId="05A95789">
            <w:pPr>
              <w:adjustRightInd w:val="0"/>
              <w:snapToGrid w:val="0"/>
              <w:jc w:val="center"/>
              <w:rPr>
                <w:color w:val="000000"/>
                <w:sz w:val="24"/>
                <w:highlight w:val="none"/>
              </w:rPr>
            </w:pPr>
          </w:p>
        </w:tc>
        <w:tc>
          <w:tcPr>
            <w:tcW w:w="1688" w:type="dxa"/>
            <w:vAlign w:val="center"/>
          </w:tcPr>
          <w:p w14:paraId="0B5A0D1F">
            <w:pPr>
              <w:adjustRightInd w:val="0"/>
              <w:snapToGrid w:val="0"/>
              <w:jc w:val="center"/>
              <w:rPr>
                <w:color w:val="000000"/>
                <w:sz w:val="24"/>
                <w:highlight w:val="none"/>
              </w:rPr>
            </w:pPr>
          </w:p>
        </w:tc>
        <w:tc>
          <w:tcPr>
            <w:tcW w:w="1688" w:type="dxa"/>
            <w:vAlign w:val="center"/>
          </w:tcPr>
          <w:p w14:paraId="664A7E4E">
            <w:pPr>
              <w:adjustRightInd w:val="0"/>
              <w:snapToGrid w:val="0"/>
              <w:jc w:val="center"/>
              <w:rPr>
                <w:color w:val="000000"/>
                <w:sz w:val="24"/>
                <w:highlight w:val="none"/>
              </w:rPr>
            </w:pPr>
          </w:p>
        </w:tc>
        <w:tc>
          <w:tcPr>
            <w:tcW w:w="1925" w:type="dxa"/>
            <w:vAlign w:val="center"/>
          </w:tcPr>
          <w:p w14:paraId="66089243">
            <w:pPr>
              <w:adjustRightInd w:val="0"/>
              <w:snapToGrid w:val="0"/>
              <w:jc w:val="center"/>
              <w:rPr>
                <w:color w:val="000000"/>
                <w:sz w:val="24"/>
                <w:highlight w:val="none"/>
              </w:rPr>
            </w:pPr>
          </w:p>
        </w:tc>
        <w:tc>
          <w:tcPr>
            <w:tcW w:w="1045" w:type="dxa"/>
            <w:vAlign w:val="center"/>
          </w:tcPr>
          <w:p w14:paraId="08BFDA56">
            <w:pPr>
              <w:adjustRightInd w:val="0"/>
              <w:snapToGrid w:val="0"/>
              <w:jc w:val="center"/>
              <w:rPr>
                <w:color w:val="000000"/>
                <w:sz w:val="24"/>
                <w:highlight w:val="none"/>
              </w:rPr>
            </w:pPr>
          </w:p>
        </w:tc>
      </w:tr>
      <w:tr w14:paraId="3016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760402F">
            <w:pPr>
              <w:adjustRightInd w:val="0"/>
              <w:snapToGrid w:val="0"/>
              <w:jc w:val="center"/>
              <w:rPr>
                <w:color w:val="000000"/>
                <w:sz w:val="24"/>
                <w:highlight w:val="none"/>
              </w:rPr>
            </w:pPr>
          </w:p>
        </w:tc>
        <w:tc>
          <w:tcPr>
            <w:tcW w:w="1646" w:type="dxa"/>
            <w:vAlign w:val="center"/>
          </w:tcPr>
          <w:p w14:paraId="7D0DC3E2">
            <w:pPr>
              <w:adjustRightInd w:val="0"/>
              <w:snapToGrid w:val="0"/>
              <w:jc w:val="center"/>
              <w:rPr>
                <w:color w:val="000000"/>
                <w:sz w:val="24"/>
                <w:highlight w:val="none"/>
              </w:rPr>
            </w:pPr>
          </w:p>
        </w:tc>
        <w:tc>
          <w:tcPr>
            <w:tcW w:w="1688" w:type="dxa"/>
            <w:vAlign w:val="center"/>
          </w:tcPr>
          <w:p w14:paraId="1DC767B3">
            <w:pPr>
              <w:adjustRightInd w:val="0"/>
              <w:snapToGrid w:val="0"/>
              <w:jc w:val="center"/>
              <w:rPr>
                <w:color w:val="000000"/>
                <w:sz w:val="24"/>
                <w:highlight w:val="none"/>
              </w:rPr>
            </w:pPr>
          </w:p>
        </w:tc>
        <w:tc>
          <w:tcPr>
            <w:tcW w:w="1688" w:type="dxa"/>
            <w:vAlign w:val="center"/>
          </w:tcPr>
          <w:p w14:paraId="5A3A2CE2">
            <w:pPr>
              <w:adjustRightInd w:val="0"/>
              <w:snapToGrid w:val="0"/>
              <w:jc w:val="center"/>
              <w:rPr>
                <w:color w:val="000000"/>
                <w:sz w:val="24"/>
                <w:highlight w:val="none"/>
              </w:rPr>
            </w:pPr>
          </w:p>
        </w:tc>
        <w:tc>
          <w:tcPr>
            <w:tcW w:w="1925" w:type="dxa"/>
            <w:vAlign w:val="center"/>
          </w:tcPr>
          <w:p w14:paraId="35BC804B">
            <w:pPr>
              <w:adjustRightInd w:val="0"/>
              <w:snapToGrid w:val="0"/>
              <w:jc w:val="center"/>
              <w:rPr>
                <w:color w:val="000000"/>
                <w:sz w:val="24"/>
                <w:highlight w:val="none"/>
              </w:rPr>
            </w:pPr>
          </w:p>
        </w:tc>
        <w:tc>
          <w:tcPr>
            <w:tcW w:w="1045" w:type="dxa"/>
            <w:vAlign w:val="center"/>
          </w:tcPr>
          <w:p w14:paraId="72D81DA4">
            <w:pPr>
              <w:adjustRightInd w:val="0"/>
              <w:snapToGrid w:val="0"/>
              <w:jc w:val="center"/>
              <w:rPr>
                <w:color w:val="000000"/>
                <w:sz w:val="24"/>
                <w:highlight w:val="none"/>
              </w:rPr>
            </w:pPr>
          </w:p>
        </w:tc>
      </w:tr>
      <w:tr w14:paraId="6F40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63D196D">
            <w:pPr>
              <w:adjustRightInd w:val="0"/>
              <w:snapToGrid w:val="0"/>
              <w:jc w:val="center"/>
              <w:rPr>
                <w:color w:val="000000"/>
                <w:sz w:val="24"/>
                <w:highlight w:val="none"/>
              </w:rPr>
            </w:pPr>
          </w:p>
        </w:tc>
        <w:tc>
          <w:tcPr>
            <w:tcW w:w="1646" w:type="dxa"/>
            <w:vAlign w:val="center"/>
          </w:tcPr>
          <w:p w14:paraId="29E6A046">
            <w:pPr>
              <w:adjustRightInd w:val="0"/>
              <w:snapToGrid w:val="0"/>
              <w:jc w:val="center"/>
              <w:rPr>
                <w:color w:val="000000"/>
                <w:sz w:val="24"/>
                <w:highlight w:val="none"/>
              </w:rPr>
            </w:pPr>
          </w:p>
        </w:tc>
        <w:tc>
          <w:tcPr>
            <w:tcW w:w="1688" w:type="dxa"/>
            <w:vAlign w:val="center"/>
          </w:tcPr>
          <w:p w14:paraId="64B96AC5">
            <w:pPr>
              <w:adjustRightInd w:val="0"/>
              <w:snapToGrid w:val="0"/>
              <w:jc w:val="center"/>
              <w:rPr>
                <w:color w:val="000000"/>
                <w:sz w:val="24"/>
                <w:highlight w:val="none"/>
              </w:rPr>
            </w:pPr>
          </w:p>
        </w:tc>
        <w:tc>
          <w:tcPr>
            <w:tcW w:w="1688" w:type="dxa"/>
            <w:vAlign w:val="center"/>
          </w:tcPr>
          <w:p w14:paraId="6C648CD4">
            <w:pPr>
              <w:adjustRightInd w:val="0"/>
              <w:snapToGrid w:val="0"/>
              <w:jc w:val="center"/>
              <w:rPr>
                <w:color w:val="000000"/>
                <w:sz w:val="24"/>
                <w:highlight w:val="none"/>
              </w:rPr>
            </w:pPr>
          </w:p>
        </w:tc>
        <w:tc>
          <w:tcPr>
            <w:tcW w:w="1925" w:type="dxa"/>
            <w:vAlign w:val="center"/>
          </w:tcPr>
          <w:p w14:paraId="7EC70F07">
            <w:pPr>
              <w:adjustRightInd w:val="0"/>
              <w:snapToGrid w:val="0"/>
              <w:jc w:val="center"/>
              <w:rPr>
                <w:color w:val="000000"/>
                <w:sz w:val="24"/>
                <w:highlight w:val="none"/>
              </w:rPr>
            </w:pPr>
          </w:p>
        </w:tc>
        <w:tc>
          <w:tcPr>
            <w:tcW w:w="1045" w:type="dxa"/>
            <w:vAlign w:val="center"/>
          </w:tcPr>
          <w:p w14:paraId="61A10C21">
            <w:pPr>
              <w:adjustRightInd w:val="0"/>
              <w:snapToGrid w:val="0"/>
              <w:jc w:val="center"/>
              <w:rPr>
                <w:color w:val="000000"/>
                <w:sz w:val="24"/>
                <w:highlight w:val="none"/>
              </w:rPr>
            </w:pPr>
          </w:p>
        </w:tc>
      </w:tr>
      <w:tr w14:paraId="26EE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E3814A">
            <w:pPr>
              <w:adjustRightInd w:val="0"/>
              <w:snapToGrid w:val="0"/>
              <w:jc w:val="center"/>
              <w:rPr>
                <w:color w:val="000000"/>
                <w:sz w:val="24"/>
                <w:highlight w:val="none"/>
              </w:rPr>
            </w:pPr>
          </w:p>
        </w:tc>
        <w:tc>
          <w:tcPr>
            <w:tcW w:w="1646" w:type="dxa"/>
            <w:vAlign w:val="center"/>
          </w:tcPr>
          <w:p w14:paraId="72F8F1CC">
            <w:pPr>
              <w:adjustRightInd w:val="0"/>
              <w:snapToGrid w:val="0"/>
              <w:jc w:val="center"/>
              <w:rPr>
                <w:color w:val="000000"/>
                <w:sz w:val="24"/>
                <w:highlight w:val="none"/>
              </w:rPr>
            </w:pPr>
          </w:p>
        </w:tc>
        <w:tc>
          <w:tcPr>
            <w:tcW w:w="1688" w:type="dxa"/>
            <w:vAlign w:val="center"/>
          </w:tcPr>
          <w:p w14:paraId="293FE351">
            <w:pPr>
              <w:adjustRightInd w:val="0"/>
              <w:snapToGrid w:val="0"/>
              <w:jc w:val="center"/>
              <w:rPr>
                <w:color w:val="000000"/>
                <w:sz w:val="24"/>
                <w:highlight w:val="none"/>
              </w:rPr>
            </w:pPr>
          </w:p>
        </w:tc>
        <w:tc>
          <w:tcPr>
            <w:tcW w:w="1688" w:type="dxa"/>
            <w:vAlign w:val="center"/>
          </w:tcPr>
          <w:p w14:paraId="1262E868">
            <w:pPr>
              <w:adjustRightInd w:val="0"/>
              <w:snapToGrid w:val="0"/>
              <w:jc w:val="center"/>
              <w:rPr>
                <w:color w:val="000000"/>
                <w:sz w:val="24"/>
                <w:highlight w:val="none"/>
              </w:rPr>
            </w:pPr>
          </w:p>
        </w:tc>
        <w:tc>
          <w:tcPr>
            <w:tcW w:w="1925" w:type="dxa"/>
            <w:vAlign w:val="center"/>
          </w:tcPr>
          <w:p w14:paraId="4EAF0A81">
            <w:pPr>
              <w:adjustRightInd w:val="0"/>
              <w:snapToGrid w:val="0"/>
              <w:jc w:val="center"/>
              <w:rPr>
                <w:color w:val="000000"/>
                <w:sz w:val="24"/>
                <w:highlight w:val="none"/>
              </w:rPr>
            </w:pPr>
          </w:p>
        </w:tc>
        <w:tc>
          <w:tcPr>
            <w:tcW w:w="1045" w:type="dxa"/>
            <w:vAlign w:val="center"/>
          </w:tcPr>
          <w:p w14:paraId="0CD6704A">
            <w:pPr>
              <w:adjustRightInd w:val="0"/>
              <w:snapToGrid w:val="0"/>
              <w:jc w:val="center"/>
              <w:rPr>
                <w:color w:val="000000"/>
                <w:sz w:val="24"/>
                <w:highlight w:val="none"/>
              </w:rPr>
            </w:pPr>
          </w:p>
        </w:tc>
      </w:tr>
      <w:bookmarkEnd w:id="1174"/>
    </w:tbl>
    <w:p w14:paraId="3259E730">
      <w:pPr>
        <w:tabs>
          <w:tab w:val="left" w:pos="1800"/>
          <w:tab w:val="left" w:pos="5580"/>
        </w:tabs>
        <w:jc w:val="left"/>
        <w:rPr>
          <w:color w:val="000000"/>
          <w:sz w:val="24"/>
          <w:highlight w:val="none"/>
        </w:rPr>
      </w:pPr>
    </w:p>
    <w:p w14:paraId="22D8AD03">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35DBE26A">
      <w:pPr>
        <w:spacing w:line="360" w:lineRule="auto"/>
        <w:rPr>
          <w:color w:val="000000"/>
          <w:sz w:val="24"/>
          <w:szCs w:val="20"/>
          <w:highlight w:val="none"/>
        </w:rPr>
      </w:pPr>
    </w:p>
    <w:p w14:paraId="31ECF409">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56F5531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42D81E9">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5A22FD7">
      <w:pPr>
        <w:numPr>
          <w:ilvl w:val="0"/>
          <w:numId w:val="64"/>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color w:val="000000"/>
          <w:sz w:val="24"/>
          <w:szCs w:val="20"/>
          <w:highlight w:val="none"/>
        </w:rPr>
        <w:t>采购需求偏离表（实质性格式）</w:t>
      </w:r>
    </w:p>
    <w:p w14:paraId="6D6510AA">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17074F16">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A94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CE82EBE">
            <w:pPr>
              <w:adjustRightInd w:val="0"/>
              <w:snapToGrid w:val="0"/>
              <w:jc w:val="center"/>
              <w:rPr>
                <w:color w:val="000000"/>
                <w:sz w:val="24"/>
                <w:highlight w:val="none"/>
              </w:rPr>
            </w:pPr>
            <w:r>
              <w:rPr>
                <w:color w:val="000000"/>
                <w:sz w:val="24"/>
                <w:highlight w:val="none"/>
              </w:rPr>
              <w:t>序号</w:t>
            </w:r>
          </w:p>
        </w:tc>
        <w:tc>
          <w:tcPr>
            <w:tcW w:w="1482" w:type="dxa"/>
            <w:vAlign w:val="center"/>
          </w:tcPr>
          <w:p w14:paraId="4DD2BF8C">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52244B40">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73A2A10C">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7C99A994">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11E75574">
            <w:pPr>
              <w:adjustRightInd w:val="0"/>
              <w:snapToGrid w:val="0"/>
              <w:jc w:val="center"/>
              <w:rPr>
                <w:color w:val="000000"/>
                <w:sz w:val="24"/>
                <w:highlight w:val="none"/>
              </w:rPr>
            </w:pPr>
            <w:r>
              <w:rPr>
                <w:color w:val="000000"/>
                <w:sz w:val="24"/>
                <w:highlight w:val="none"/>
              </w:rPr>
              <w:t>说明</w:t>
            </w:r>
          </w:p>
        </w:tc>
      </w:tr>
      <w:tr w14:paraId="64C0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F0956A5">
            <w:pPr>
              <w:adjustRightInd w:val="0"/>
              <w:snapToGrid w:val="0"/>
              <w:jc w:val="center"/>
              <w:rPr>
                <w:color w:val="000000"/>
                <w:sz w:val="24"/>
                <w:highlight w:val="none"/>
              </w:rPr>
            </w:pPr>
          </w:p>
        </w:tc>
        <w:tc>
          <w:tcPr>
            <w:tcW w:w="1482" w:type="dxa"/>
            <w:vAlign w:val="center"/>
          </w:tcPr>
          <w:p w14:paraId="1B366BAD">
            <w:pPr>
              <w:adjustRightInd w:val="0"/>
              <w:snapToGrid w:val="0"/>
              <w:jc w:val="center"/>
              <w:rPr>
                <w:color w:val="000000"/>
                <w:sz w:val="24"/>
                <w:highlight w:val="none"/>
              </w:rPr>
            </w:pPr>
          </w:p>
        </w:tc>
        <w:tc>
          <w:tcPr>
            <w:tcW w:w="2384" w:type="dxa"/>
            <w:vAlign w:val="center"/>
          </w:tcPr>
          <w:p w14:paraId="46B4412A">
            <w:pPr>
              <w:adjustRightInd w:val="0"/>
              <w:snapToGrid w:val="0"/>
              <w:jc w:val="center"/>
              <w:rPr>
                <w:color w:val="000000"/>
                <w:sz w:val="24"/>
                <w:highlight w:val="none"/>
              </w:rPr>
            </w:pPr>
          </w:p>
        </w:tc>
        <w:tc>
          <w:tcPr>
            <w:tcW w:w="2126" w:type="dxa"/>
            <w:vAlign w:val="center"/>
          </w:tcPr>
          <w:p w14:paraId="635AE9C1">
            <w:pPr>
              <w:adjustRightInd w:val="0"/>
              <w:snapToGrid w:val="0"/>
              <w:jc w:val="center"/>
              <w:rPr>
                <w:color w:val="000000"/>
                <w:sz w:val="24"/>
                <w:highlight w:val="none"/>
              </w:rPr>
            </w:pPr>
          </w:p>
        </w:tc>
        <w:tc>
          <w:tcPr>
            <w:tcW w:w="1875" w:type="dxa"/>
            <w:vAlign w:val="center"/>
          </w:tcPr>
          <w:p w14:paraId="794E761D">
            <w:pPr>
              <w:adjustRightInd w:val="0"/>
              <w:snapToGrid w:val="0"/>
              <w:jc w:val="center"/>
              <w:rPr>
                <w:color w:val="000000"/>
                <w:sz w:val="24"/>
                <w:highlight w:val="none"/>
              </w:rPr>
            </w:pPr>
          </w:p>
        </w:tc>
        <w:tc>
          <w:tcPr>
            <w:tcW w:w="1009" w:type="dxa"/>
            <w:vAlign w:val="center"/>
          </w:tcPr>
          <w:p w14:paraId="41AFD91B">
            <w:pPr>
              <w:adjustRightInd w:val="0"/>
              <w:snapToGrid w:val="0"/>
              <w:jc w:val="center"/>
              <w:rPr>
                <w:color w:val="000000"/>
                <w:sz w:val="24"/>
                <w:highlight w:val="none"/>
              </w:rPr>
            </w:pPr>
          </w:p>
        </w:tc>
      </w:tr>
      <w:tr w14:paraId="6F40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CE6D7E9">
            <w:pPr>
              <w:adjustRightInd w:val="0"/>
              <w:snapToGrid w:val="0"/>
              <w:jc w:val="center"/>
              <w:rPr>
                <w:color w:val="000000"/>
                <w:sz w:val="24"/>
                <w:highlight w:val="none"/>
              </w:rPr>
            </w:pPr>
          </w:p>
        </w:tc>
        <w:tc>
          <w:tcPr>
            <w:tcW w:w="1482" w:type="dxa"/>
            <w:vAlign w:val="center"/>
          </w:tcPr>
          <w:p w14:paraId="29F19AF2">
            <w:pPr>
              <w:adjustRightInd w:val="0"/>
              <w:snapToGrid w:val="0"/>
              <w:jc w:val="center"/>
              <w:rPr>
                <w:color w:val="000000"/>
                <w:sz w:val="24"/>
                <w:highlight w:val="none"/>
              </w:rPr>
            </w:pPr>
          </w:p>
        </w:tc>
        <w:tc>
          <w:tcPr>
            <w:tcW w:w="2384" w:type="dxa"/>
            <w:vAlign w:val="center"/>
          </w:tcPr>
          <w:p w14:paraId="55D375F8">
            <w:pPr>
              <w:adjustRightInd w:val="0"/>
              <w:snapToGrid w:val="0"/>
              <w:jc w:val="center"/>
              <w:rPr>
                <w:color w:val="000000"/>
                <w:sz w:val="24"/>
                <w:highlight w:val="none"/>
              </w:rPr>
            </w:pPr>
          </w:p>
        </w:tc>
        <w:tc>
          <w:tcPr>
            <w:tcW w:w="2126" w:type="dxa"/>
            <w:vAlign w:val="center"/>
          </w:tcPr>
          <w:p w14:paraId="29526E14">
            <w:pPr>
              <w:adjustRightInd w:val="0"/>
              <w:snapToGrid w:val="0"/>
              <w:jc w:val="center"/>
              <w:rPr>
                <w:color w:val="000000"/>
                <w:sz w:val="24"/>
                <w:highlight w:val="none"/>
              </w:rPr>
            </w:pPr>
          </w:p>
        </w:tc>
        <w:tc>
          <w:tcPr>
            <w:tcW w:w="1875" w:type="dxa"/>
            <w:vAlign w:val="center"/>
          </w:tcPr>
          <w:p w14:paraId="413A7B80">
            <w:pPr>
              <w:adjustRightInd w:val="0"/>
              <w:snapToGrid w:val="0"/>
              <w:jc w:val="center"/>
              <w:rPr>
                <w:color w:val="000000"/>
                <w:sz w:val="24"/>
                <w:highlight w:val="none"/>
              </w:rPr>
            </w:pPr>
          </w:p>
        </w:tc>
        <w:tc>
          <w:tcPr>
            <w:tcW w:w="1009" w:type="dxa"/>
            <w:vAlign w:val="center"/>
          </w:tcPr>
          <w:p w14:paraId="02D609F3">
            <w:pPr>
              <w:adjustRightInd w:val="0"/>
              <w:snapToGrid w:val="0"/>
              <w:jc w:val="center"/>
              <w:rPr>
                <w:color w:val="000000"/>
                <w:sz w:val="24"/>
                <w:highlight w:val="none"/>
              </w:rPr>
            </w:pPr>
          </w:p>
        </w:tc>
      </w:tr>
      <w:tr w14:paraId="1FF9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7700E4F">
            <w:pPr>
              <w:adjustRightInd w:val="0"/>
              <w:snapToGrid w:val="0"/>
              <w:jc w:val="center"/>
              <w:rPr>
                <w:color w:val="000000"/>
                <w:sz w:val="24"/>
                <w:highlight w:val="none"/>
              </w:rPr>
            </w:pPr>
          </w:p>
        </w:tc>
        <w:tc>
          <w:tcPr>
            <w:tcW w:w="1482" w:type="dxa"/>
            <w:vAlign w:val="center"/>
          </w:tcPr>
          <w:p w14:paraId="749C7DCF">
            <w:pPr>
              <w:adjustRightInd w:val="0"/>
              <w:snapToGrid w:val="0"/>
              <w:jc w:val="center"/>
              <w:rPr>
                <w:color w:val="000000"/>
                <w:sz w:val="24"/>
                <w:highlight w:val="none"/>
              </w:rPr>
            </w:pPr>
          </w:p>
        </w:tc>
        <w:tc>
          <w:tcPr>
            <w:tcW w:w="2384" w:type="dxa"/>
            <w:vAlign w:val="center"/>
          </w:tcPr>
          <w:p w14:paraId="2A5C8916">
            <w:pPr>
              <w:adjustRightInd w:val="0"/>
              <w:snapToGrid w:val="0"/>
              <w:jc w:val="center"/>
              <w:rPr>
                <w:color w:val="000000"/>
                <w:sz w:val="24"/>
                <w:highlight w:val="none"/>
              </w:rPr>
            </w:pPr>
          </w:p>
        </w:tc>
        <w:tc>
          <w:tcPr>
            <w:tcW w:w="2126" w:type="dxa"/>
            <w:vAlign w:val="center"/>
          </w:tcPr>
          <w:p w14:paraId="52DBABD2">
            <w:pPr>
              <w:adjustRightInd w:val="0"/>
              <w:snapToGrid w:val="0"/>
              <w:jc w:val="center"/>
              <w:rPr>
                <w:color w:val="000000"/>
                <w:sz w:val="24"/>
                <w:highlight w:val="none"/>
              </w:rPr>
            </w:pPr>
          </w:p>
        </w:tc>
        <w:tc>
          <w:tcPr>
            <w:tcW w:w="1875" w:type="dxa"/>
            <w:vAlign w:val="center"/>
          </w:tcPr>
          <w:p w14:paraId="286AA031">
            <w:pPr>
              <w:adjustRightInd w:val="0"/>
              <w:snapToGrid w:val="0"/>
              <w:jc w:val="center"/>
              <w:rPr>
                <w:color w:val="000000"/>
                <w:sz w:val="24"/>
                <w:highlight w:val="none"/>
              </w:rPr>
            </w:pPr>
          </w:p>
        </w:tc>
        <w:tc>
          <w:tcPr>
            <w:tcW w:w="1009" w:type="dxa"/>
            <w:vAlign w:val="center"/>
          </w:tcPr>
          <w:p w14:paraId="4423B5A3">
            <w:pPr>
              <w:adjustRightInd w:val="0"/>
              <w:snapToGrid w:val="0"/>
              <w:jc w:val="center"/>
              <w:rPr>
                <w:color w:val="000000"/>
                <w:sz w:val="24"/>
                <w:highlight w:val="none"/>
              </w:rPr>
            </w:pPr>
          </w:p>
        </w:tc>
      </w:tr>
      <w:tr w14:paraId="7B41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79E0C6B">
            <w:pPr>
              <w:adjustRightInd w:val="0"/>
              <w:snapToGrid w:val="0"/>
              <w:jc w:val="center"/>
              <w:rPr>
                <w:color w:val="000000"/>
                <w:sz w:val="24"/>
                <w:highlight w:val="none"/>
              </w:rPr>
            </w:pPr>
          </w:p>
        </w:tc>
        <w:tc>
          <w:tcPr>
            <w:tcW w:w="1482" w:type="dxa"/>
            <w:vAlign w:val="center"/>
          </w:tcPr>
          <w:p w14:paraId="04D72BDE">
            <w:pPr>
              <w:adjustRightInd w:val="0"/>
              <w:snapToGrid w:val="0"/>
              <w:jc w:val="center"/>
              <w:rPr>
                <w:color w:val="000000"/>
                <w:sz w:val="24"/>
                <w:highlight w:val="none"/>
              </w:rPr>
            </w:pPr>
          </w:p>
        </w:tc>
        <w:tc>
          <w:tcPr>
            <w:tcW w:w="2384" w:type="dxa"/>
            <w:vAlign w:val="center"/>
          </w:tcPr>
          <w:p w14:paraId="1F3A7A81">
            <w:pPr>
              <w:adjustRightInd w:val="0"/>
              <w:snapToGrid w:val="0"/>
              <w:jc w:val="center"/>
              <w:rPr>
                <w:color w:val="000000"/>
                <w:sz w:val="24"/>
                <w:highlight w:val="none"/>
              </w:rPr>
            </w:pPr>
          </w:p>
        </w:tc>
        <w:tc>
          <w:tcPr>
            <w:tcW w:w="2126" w:type="dxa"/>
            <w:vAlign w:val="center"/>
          </w:tcPr>
          <w:p w14:paraId="4D1A7518">
            <w:pPr>
              <w:adjustRightInd w:val="0"/>
              <w:snapToGrid w:val="0"/>
              <w:jc w:val="center"/>
              <w:rPr>
                <w:color w:val="000000"/>
                <w:sz w:val="24"/>
                <w:highlight w:val="none"/>
              </w:rPr>
            </w:pPr>
          </w:p>
        </w:tc>
        <w:tc>
          <w:tcPr>
            <w:tcW w:w="1875" w:type="dxa"/>
            <w:vAlign w:val="center"/>
          </w:tcPr>
          <w:p w14:paraId="11621B9B">
            <w:pPr>
              <w:adjustRightInd w:val="0"/>
              <w:snapToGrid w:val="0"/>
              <w:jc w:val="center"/>
              <w:rPr>
                <w:color w:val="000000"/>
                <w:sz w:val="24"/>
                <w:highlight w:val="none"/>
              </w:rPr>
            </w:pPr>
          </w:p>
        </w:tc>
        <w:tc>
          <w:tcPr>
            <w:tcW w:w="1009" w:type="dxa"/>
            <w:vAlign w:val="center"/>
          </w:tcPr>
          <w:p w14:paraId="27AEADD5">
            <w:pPr>
              <w:adjustRightInd w:val="0"/>
              <w:snapToGrid w:val="0"/>
              <w:jc w:val="center"/>
              <w:rPr>
                <w:color w:val="000000"/>
                <w:sz w:val="24"/>
                <w:highlight w:val="none"/>
              </w:rPr>
            </w:pPr>
          </w:p>
        </w:tc>
      </w:tr>
      <w:tr w14:paraId="7182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AACBDC">
            <w:pPr>
              <w:adjustRightInd w:val="0"/>
              <w:snapToGrid w:val="0"/>
              <w:jc w:val="center"/>
              <w:rPr>
                <w:color w:val="000000"/>
                <w:sz w:val="24"/>
                <w:highlight w:val="none"/>
              </w:rPr>
            </w:pPr>
          </w:p>
        </w:tc>
        <w:tc>
          <w:tcPr>
            <w:tcW w:w="1482" w:type="dxa"/>
            <w:vAlign w:val="center"/>
          </w:tcPr>
          <w:p w14:paraId="41595E6A">
            <w:pPr>
              <w:adjustRightInd w:val="0"/>
              <w:snapToGrid w:val="0"/>
              <w:jc w:val="center"/>
              <w:rPr>
                <w:color w:val="000000"/>
                <w:sz w:val="24"/>
                <w:highlight w:val="none"/>
              </w:rPr>
            </w:pPr>
          </w:p>
        </w:tc>
        <w:tc>
          <w:tcPr>
            <w:tcW w:w="2384" w:type="dxa"/>
            <w:vAlign w:val="center"/>
          </w:tcPr>
          <w:p w14:paraId="63F6B82E">
            <w:pPr>
              <w:adjustRightInd w:val="0"/>
              <w:snapToGrid w:val="0"/>
              <w:jc w:val="center"/>
              <w:rPr>
                <w:color w:val="000000"/>
                <w:sz w:val="24"/>
                <w:highlight w:val="none"/>
              </w:rPr>
            </w:pPr>
          </w:p>
        </w:tc>
        <w:tc>
          <w:tcPr>
            <w:tcW w:w="2126" w:type="dxa"/>
            <w:vAlign w:val="center"/>
          </w:tcPr>
          <w:p w14:paraId="3B0F81FF">
            <w:pPr>
              <w:adjustRightInd w:val="0"/>
              <w:snapToGrid w:val="0"/>
              <w:jc w:val="center"/>
              <w:rPr>
                <w:color w:val="000000"/>
                <w:sz w:val="24"/>
                <w:highlight w:val="none"/>
              </w:rPr>
            </w:pPr>
          </w:p>
        </w:tc>
        <w:tc>
          <w:tcPr>
            <w:tcW w:w="1875" w:type="dxa"/>
            <w:vAlign w:val="center"/>
          </w:tcPr>
          <w:p w14:paraId="6CC547D2">
            <w:pPr>
              <w:adjustRightInd w:val="0"/>
              <w:snapToGrid w:val="0"/>
              <w:jc w:val="center"/>
              <w:rPr>
                <w:color w:val="000000"/>
                <w:sz w:val="24"/>
                <w:highlight w:val="none"/>
              </w:rPr>
            </w:pPr>
          </w:p>
        </w:tc>
        <w:tc>
          <w:tcPr>
            <w:tcW w:w="1009" w:type="dxa"/>
            <w:vAlign w:val="center"/>
          </w:tcPr>
          <w:p w14:paraId="037C9739">
            <w:pPr>
              <w:adjustRightInd w:val="0"/>
              <w:snapToGrid w:val="0"/>
              <w:jc w:val="center"/>
              <w:rPr>
                <w:color w:val="000000"/>
                <w:sz w:val="24"/>
                <w:highlight w:val="none"/>
              </w:rPr>
            </w:pPr>
          </w:p>
        </w:tc>
      </w:tr>
      <w:tr w14:paraId="0FCD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E7F86AF">
            <w:pPr>
              <w:adjustRightInd w:val="0"/>
              <w:snapToGrid w:val="0"/>
              <w:jc w:val="center"/>
              <w:rPr>
                <w:color w:val="000000"/>
                <w:sz w:val="24"/>
                <w:highlight w:val="none"/>
              </w:rPr>
            </w:pPr>
          </w:p>
        </w:tc>
        <w:tc>
          <w:tcPr>
            <w:tcW w:w="1482" w:type="dxa"/>
            <w:vAlign w:val="center"/>
          </w:tcPr>
          <w:p w14:paraId="184B5AF0">
            <w:pPr>
              <w:adjustRightInd w:val="0"/>
              <w:snapToGrid w:val="0"/>
              <w:jc w:val="center"/>
              <w:rPr>
                <w:color w:val="000000"/>
                <w:sz w:val="24"/>
                <w:highlight w:val="none"/>
              </w:rPr>
            </w:pPr>
          </w:p>
        </w:tc>
        <w:tc>
          <w:tcPr>
            <w:tcW w:w="2384" w:type="dxa"/>
            <w:vAlign w:val="center"/>
          </w:tcPr>
          <w:p w14:paraId="63573271">
            <w:pPr>
              <w:adjustRightInd w:val="0"/>
              <w:snapToGrid w:val="0"/>
              <w:jc w:val="center"/>
              <w:rPr>
                <w:color w:val="000000"/>
                <w:sz w:val="24"/>
                <w:highlight w:val="none"/>
              </w:rPr>
            </w:pPr>
          </w:p>
        </w:tc>
        <w:tc>
          <w:tcPr>
            <w:tcW w:w="2126" w:type="dxa"/>
            <w:vAlign w:val="center"/>
          </w:tcPr>
          <w:p w14:paraId="65668431">
            <w:pPr>
              <w:adjustRightInd w:val="0"/>
              <w:snapToGrid w:val="0"/>
              <w:jc w:val="center"/>
              <w:rPr>
                <w:color w:val="000000"/>
                <w:sz w:val="24"/>
                <w:highlight w:val="none"/>
              </w:rPr>
            </w:pPr>
          </w:p>
        </w:tc>
        <w:tc>
          <w:tcPr>
            <w:tcW w:w="1875" w:type="dxa"/>
            <w:vAlign w:val="center"/>
          </w:tcPr>
          <w:p w14:paraId="6A88127D">
            <w:pPr>
              <w:adjustRightInd w:val="0"/>
              <w:snapToGrid w:val="0"/>
              <w:jc w:val="center"/>
              <w:rPr>
                <w:color w:val="000000"/>
                <w:sz w:val="24"/>
                <w:highlight w:val="none"/>
              </w:rPr>
            </w:pPr>
          </w:p>
        </w:tc>
        <w:tc>
          <w:tcPr>
            <w:tcW w:w="1009" w:type="dxa"/>
            <w:vAlign w:val="center"/>
          </w:tcPr>
          <w:p w14:paraId="4A4C3864">
            <w:pPr>
              <w:adjustRightInd w:val="0"/>
              <w:snapToGrid w:val="0"/>
              <w:jc w:val="center"/>
              <w:rPr>
                <w:color w:val="000000"/>
                <w:sz w:val="24"/>
                <w:highlight w:val="none"/>
              </w:rPr>
            </w:pPr>
          </w:p>
        </w:tc>
      </w:tr>
    </w:tbl>
    <w:p w14:paraId="3288DFA9">
      <w:pPr>
        <w:tabs>
          <w:tab w:val="left" w:pos="1800"/>
          <w:tab w:val="left" w:pos="5580"/>
        </w:tabs>
        <w:spacing w:line="360" w:lineRule="auto"/>
        <w:ind w:firstLine="360" w:firstLineChars="150"/>
        <w:jc w:val="left"/>
        <w:rPr>
          <w:color w:val="000000"/>
          <w:sz w:val="24"/>
          <w:highlight w:val="none"/>
          <w:u w:val="single"/>
        </w:rPr>
      </w:pPr>
    </w:p>
    <w:p w14:paraId="619D982E">
      <w:pPr>
        <w:tabs>
          <w:tab w:val="left" w:pos="1800"/>
          <w:tab w:val="left" w:pos="5580"/>
        </w:tabs>
        <w:spacing w:line="360" w:lineRule="auto"/>
        <w:ind w:firstLine="360" w:firstLineChars="150"/>
        <w:jc w:val="left"/>
        <w:rPr>
          <w:color w:val="000000"/>
          <w:sz w:val="24"/>
          <w:highlight w:val="none"/>
          <w:u w:val="single"/>
        </w:rPr>
      </w:pPr>
    </w:p>
    <w:p w14:paraId="3B242147">
      <w:pPr>
        <w:tabs>
          <w:tab w:val="left" w:pos="1800"/>
          <w:tab w:val="left" w:pos="5580"/>
        </w:tabs>
        <w:jc w:val="left"/>
        <w:rPr>
          <w:color w:val="000000"/>
          <w:sz w:val="24"/>
          <w:highlight w:val="none"/>
        </w:rPr>
      </w:pPr>
      <w:r>
        <w:rPr>
          <w:color w:val="000000"/>
          <w:sz w:val="24"/>
          <w:highlight w:val="none"/>
        </w:rPr>
        <w:t>注：</w:t>
      </w:r>
    </w:p>
    <w:p w14:paraId="46F6EA81">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655EC2F0">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24924E50">
      <w:pPr>
        <w:tabs>
          <w:tab w:val="left" w:pos="1800"/>
          <w:tab w:val="left" w:pos="5580"/>
        </w:tabs>
        <w:jc w:val="left"/>
        <w:rPr>
          <w:sz w:val="24"/>
          <w:highlight w:val="none"/>
        </w:rPr>
      </w:pPr>
    </w:p>
    <w:p w14:paraId="13E78F5F">
      <w:pPr>
        <w:tabs>
          <w:tab w:val="left" w:pos="1800"/>
          <w:tab w:val="left" w:pos="5580"/>
        </w:tabs>
        <w:jc w:val="left"/>
        <w:rPr>
          <w:color w:val="000000"/>
          <w:sz w:val="24"/>
          <w:highlight w:val="none"/>
        </w:rPr>
      </w:pPr>
    </w:p>
    <w:p w14:paraId="48214732">
      <w:pPr>
        <w:rPr>
          <w:color w:val="000000"/>
          <w:sz w:val="24"/>
          <w:szCs w:val="20"/>
          <w:highlight w:val="none"/>
        </w:rPr>
      </w:pPr>
    </w:p>
    <w:p w14:paraId="0B5A78C7">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669869AC">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6F14D7D6">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4123B6A">
      <w:pPr>
        <w:numPr>
          <w:ilvl w:val="0"/>
          <w:numId w:val="65"/>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本国产品标准证明文件（不适用）</w:t>
      </w:r>
    </w:p>
    <w:p w14:paraId="75F83389">
      <w:pPr>
        <w:pStyle w:val="37"/>
        <w:shd w:val="clear" w:color="auto" w:fill="FFFFFF"/>
        <w:spacing w:before="30" w:beforeAutospacing="0" w:after="30" w:afterAutospacing="0"/>
        <w:jc w:val="center"/>
        <w:rPr>
          <w:color w:val="333333"/>
          <w:sz w:val="36"/>
          <w:szCs w:val="36"/>
          <w:highlight w:val="none"/>
        </w:rPr>
      </w:pPr>
      <w:r>
        <w:rPr>
          <w:rStyle w:val="46"/>
          <w:rFonts w:hint="eastAsia"/>
          <w:color w:val="333333"/>
          <w:sz w:val="36"/>
          <w:szCs w:val="36"/>
          <w:highlight w:val="none"/>
          <w:shd w:val="clear" w:color="auto" w:fill="FFFFFF"/>
        </w:rPr>
        <w:t>关于符合本国产品标准的声明函</w:t>
      </w:r>
    </w:p>
    <w:p w14:paraId="6CC9C6AC">
      <w:pPr>
        <w:pStyle w:val="37"/>
        <w:shd w:val="clear" w:color="auto" w:fill="FFFFFF"/>
        <w:spacing w:before="30" w:beforeAutospacing="0" w:after="30" w:afterAutospacing="0"/>
        <w:ind w:firstLine="420"/>
        <w:rPr>
          <w:color w:val="333333"/>
          <w:highlight w:val="none"/>
        </w:rPr>
      </w:pPr>
    </w:p>
    <w:p w14:paraId="7B34DB10">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154B948">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49"/>
          <w:rFonts w:hint="eastAsia"/>
          <w:color w:val="333333"/>
          <w:highlight w:val="none"/>
          <w:u w:val="single"/>
          <w:shd w:val="clear" w:color="auto" w:fill="FFFFFF"/>
        </w:rPr>
        <w:t>（产品名称1）</w:t>
      </w:r>
      <w:r>
        <w:rPr>
          <w:rStyle w:val="49"/>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Style w:val="49"/>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Style w:val="49"/>
          <w:rFonts w:hint="eastAsia"/>
          <w:color w:val="333333"/>
          <w:highlight w:val="none"/>
          <w:shd w:val="clear" w:color="auto" w:fill="FFFFFF"/>
          <w:vertAlign w:val="superscript"/>
        </w:rPr>
        <w:t>3</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Style w:val="49"/>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Style w:val="49"/>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0E340284">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173A953F">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74D62BAF">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677DED81">
      <w:pPr>
        <w:pStyle w:val="37"/>
        <w:shd w:val="clear" w:color="auto" w:fill="FFFFFF"/>
        <w:spacing w:before="0" w:beforeAutospacing="0" w:after="0" w:afterAutospacing="0" w:line="360" w:lineRule="auto"/>
        <w:rPr>
          <w:color w:val="333333"/>
          <w:highlight w:val="none"/>
        </w:rPr>
      </w:pPr>
    </w:p>
    <w:p w14:paraId="68BD83CE">
      <w:pPr>
        <w:pStyle w:val="37"/>
        <w:shd w:val="clear" w:color="auto" w:fill="FFFFFF"/>
        <w:spacing w:before="0" w:beforeAutospacing="0" w:after="0" w:afterAutospacing="0" w:line="360" w:lineRule="auto"/>
        <w:jc w:val="right"/>
        <w:rPr>
          <w:color w:val="333333"/>
          <w:highlight w:val="none"/>
          <w:shd w:val="clear" w:color="auto" w:fill="FFFFFF"/>
        </w:rPr>
      </w:pPr>
    </w:p>
    <w:p w14:paraId="3116988D">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25B19E9D">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3FDBB4D8">
      <w:pPr>
        <w:pStyle w:val="37"/>
        <w:shd w:val="clear" w:color="auto" w:fill="FFFFFF"/>
        <w:spacing w:before="0" w:beforeAutospacing="0" w:after="0" w:afterAutospacing="0" w:line="360" w:lineRule="auto"/>
        <w:rPr>
          <w:color w:val="333333"/>
          <w:highlight w:val="none"/>
          <w:shd w:val="clear" w:color="auto" w:fill="FFFFFF"/>
        </w:rPr>
      </w:pPr>
    </w:p>
    <w:p w14:paraId="42BCF4F6">
      <w:pPr>
        <w:pStyle w:val="37"/>
        <w:shd w:val="clear" w:color="auto" w:fill="FFFFFF"/>
        <w:spacing w:before="0" w:beforeAutospacing="0" w:after="0" w:afterAutospacing="0" w:line="360" w:lineRule="auto"/>
        <w:rPr>
          <w:color w:val="333333"/>
          <w:highlight w:val="none"/>
          <w:shd w:val="clear" w:color="auto" w:fill="FFFFFF"/>
        </w:rPr>
      </w:pPr>
    </w:p>
    <w:p w14:paraId="0BC177D1">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25A452F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14F222F9">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301A08CB">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359D176D">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7314F480">
      <w:pPr>
        <w:widowControl/>
        <w:jc w:val="left"/>
        <w:rPr>
          <w:color w:val="333333"/>
          <w:szCs w:val="21"/>
          <w:highlight w:val="none"/>
          <w:shd w:val="clear" w:color="auto" w:fill="FFFFFF"/>
        </w:rPr>
      </w:pPr>
      <w:r>
        <w:rPr>
          <w:color w:val="333333"/>
          <w:szCs w:val="21"/>
          <w:highlight w:val="none"/>
          <w:shd w:val="clear" w:color="auto" w:fill="FFFFFF"/>
        </w:rPr>
        <w:br w:type="page"/>
      </w:r>
    </w:p>
    <w:p w14:paraId="78A9F302">
      <w:pPr>
        <w:pStyle w:val="37"/>
        <w:shd w:val="clear" w:color="auto" w:fill="FFFFFF"/>
        <w:spacing w:before="30" w:beforeAutospacing="0" w:after="30" w:afterAutospacing="0"/>
        <w:jc w:val="center"/>
        <w:rPr>
          <w:rStyle w:val="46"/>
          <w:sz w:val="36"/>
          <w:szCs w:val="36"/>
          <w:highlight w:val="none"/>
        </w:rPr>
      </w:pPr>
      <w:r>
        <w:rPr>
          <w:rStyle w:val="46"/>
          <w:rFonts w:hint="eastAsia"/>
          <w:sz w:val="36"/>
          <w:szCs w:val="36"/>
          <w:highlight w:val="none"/>
        </w:rPr>
        <w:t>产品成本占比承诺函</w:t>
      </w:r>
      <w:r>
        <w:rPr>
          <w:rStyle w:val="46"/>
          <w:rFonts w:hint="eastAsia" w:ascii="Times New Roman" w:hAnsi="Times New Roman" w:cs="Times New Roman"/>
          <w:sz w:val="36"/>
          <w:szCs w:val="36"/>
          <w:highlight w:val="none"/>
        </w:rPr>
        <w:t>（不适用）</w:t>
      </w:r>
    </w:p>
    <w:p w14:paraId="4320855A">
      <w:pPr>
        <w:pStyle w:val="37"/>
        <w:shd w:val="clear" w:color="auto" w:fill="FFFFFF"/>
        <w:spacing w:before="30" w:beforeAutospacing="0" w:after="30" w:afterAutospacing="0"/>
        <w:rPr>
          <w:rStyle w:val="46"/>
          <w:sz w:val="36"/>
          <w:szCs w:val="36"/>
          <w:highlight w:val="none"/>
        </w:rPr>
      </w:pPr>
    </w:p>
    <w:p w14:paraId="016F9F31">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564218C6">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475C1477">
      <w:pPr>
        <w:widowControl/>
        <w:spacing w:line="360" w:lineRule="auto"/>
        <w:ind w:firstLine="480" w:firstLineChars="200"/>
        <w:jc w:val="left"/>
        <w:rPr>
          <w:color w:val="000000"/>
          <w:sz w:val="24"/>
          <w:highlight w:val="none"/>
        </w:rPr>
      </w:pPr>
    </w:p>
    <w:p w14:paraId="6B232627">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4CB0137">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1FA884AB">
      <w:pPr>
        <w:widowControl/>
        <w:spacing w:line="360" w:lineRule="auto"/>
        <w:jc w:val="left"/>
        <w:rPr>
          <w:color w:val="000000"/>
          <w:sz w:val="24"/>
          <w:highlight w:val="none"/>
        </w:rPr>
      </w:pPr>
    </w:p>
    <w:p w14:paraId="2135A55C">
      <w:pPr>
        <w:widowControl/>
        <w:spacing w:line="360" w:lineRule="auto"/>
        <w:jc w:val="left"/>
        <w:rPr>
          <w:color w:val="000000"/>
          <w:sz w:val="24"/>
          <w:highlight w:val="none"/>
        </w:rPr>
      </w:pPr>
    </w:p>
    <w:p w14:paraId="081B77AC">
      <w:pPr>
        <w:spacing w:line="360" w:lineRule="auto"/>
        <w:rPr>
          <w:color w:val="000000"/>
          <w:sz w:val="22"/>
          <w:szCs w:val="22"/>
          <w:highlight w:val="none"/>
        </w:rPr>
      </w:pPr>
      <w:r>
        <w:rPr>
          <w:rFonts w:hint="eastAsia"/>
          <w:color w:val="000000"/>
          <w:sz w:val="22"/>
          <w:szCs w:val="22"/>
          <w:highlight w:val="none"/>
        </w:rPr>
        <w:t>注：</w:t>
      </w:r>
    </w:p>
    <w:p w14:paraId="6337BA6D">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22D5656D">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65A69181">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518AFE45">
      <w:pPr>
        <w:widowControl/>
        <w:jc w:val="left"/>
        <w:rPr>
          <w:color w:val="000000"/>
          <w:sz w:val="24"/>
          <w:szCs w:val="20"/>
          <w:highlight w:val="none"/>
        </w:rPr>
      </w:pPr>
      <w:r>
        <w:rPr>
          <w:color w:val="000000"/>
          <w:sz w:val="24"/>
          <w:szCs w:val="20"/>
          <w:highlight w:val="none"/>
        </w:rPr>
        <w:br w:type="page"/>
      </w:r>
    </w:p>
    <w:p w14:paraId="5DA8EC45">
      <w:pPr>
        <w:numPr>
          <w:ilvl w:val="0"/>
          <w:numId w:val="66"/>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5FFDE007">
      <w:pPr>
        <w:tabs>
          <w:tab w:val="left" w:pos="5580"/>
        </w:tabs>
        <w:spacing w:line="360" w:lineRule="auto"/>
        <w:rPr>
          <w:sz w:val="24"/>
          <w:highlight w:val="none"/>
        </w:rPr>
      </w:pPr>
      <w:r>
        <w:rPr>
          <w:sz w:val="24"/>
          <w:highlight w:val="none"/>
        </w:rPr>
        <w:t>说明：</w:t>
      </w:r>
    </w:p>
    <w:p w14:paraId="3FAA25AA">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1E4F36B">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8057001">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10951A1">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416B150E">
      <w:pPr>
        <w:widowControl/>
        <w:jc w:val="left"/>
        <w:rPr>
          <w:b/>
          <w:bCs/>
          <w:color w:val="000000"/>
          <w:sz w:val="24"/>
          <w:highlight w:val="none"/>
        </w:rPr>
      </w:pPr>
      <w:r>
        <w:rPr>
          <w:b/>
          <w:bCs/>
          <w:color w:val="000000"/>
          <w:sz w:val="24"/>
          <w:highlight w:val="none"/>
        </w:rPr>
        <w:br w:type="page"/>
      </w:r>
    </w:p>
    <w:p w14:paraId="08CE89C6">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71B0C5C2">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A358A7F">
      <w:pPr>
        <w:numPr>
          <w:ilvl w:val="0"/>
          <w:numId w:val="67"/>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27D47E47">
      <w:pPr>
        <w:numPr>
          <w:ilvl w:val="0"/>
          <w:numId w:val="67"/>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C12D8F8">
      <w:pPr>
        <w:autoSpaceDE w:val="0"/>
        <w:autoSpaceDN w:val="0"/>
        <w:spacing w:line="360" w:lineRule="auto"/>
        <w:ind w:left="860"/>
        <w:jc w:val="left"/>
        <w:rPr>
          <w:kern w:val="0"/>
          <w:sz w:val="24"/>
          <w:highlight w:val="none"/>
        </w:rPr>
      </w:pPr>
      <w:r>
        <w:rPr>
          <w:kern w:val="0"/>
          <w:sz w:val="24"/>
          <w:highlight w:val="none"/>
        </w:rPr>
        <w:t>……</w:t>
      </w:r>
    </w:p>
    <w:p w14:paraId="0DE7FA67">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42A45E13">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272A7C65">
      <w:pPr>
        <w:spacing w:line="360" w:lineRule="auto"/>
        <w:ind w:firstLine="504"/>
        <w:rPr>
          <w:spacing w:val="6"/>
          <w:sz w:val="24"/>
          <w:highlight w:val="none"/>
        </w:rPr>
      </w:pPr>
    </w:p>
    <w:p w14:paraId="4EE24F53">
      <w:pPr>
        <w:spacing w:line="360" w:lineRule="auto"/>
        <w:ind w:right="360" w:firstLine="480"/>
        <w:jc w:val="right"/>
        <w:rPr>
          <w:color w:val="000000"/>
          <w:sz w:val="24"/>
          <w:highlight w:val="none"/>
        </w:rPr>
      </w:pPr>
    </w:p>
    <w:p w14:paraId="5501653C">
      <w:pPr>
        <w:spacing w:line="360" w:lineRule="auto"/>
        <w:ind w:right="360" w:firstLine="480"/>
        <w:jc w:val="right"/>
        <w:rPr>
          <w:color w:val="000000"/>
          <w:sz w:val="24"/>
          <w:highlight w:val="none"/>
        </w:rPr>
      </w:pPr>
      <w:r>
        <w:rPr>
          <w:color w:val="000000"/>
          <w:sz w:val="24"/>
          <w:highlight w:val="none"/>
        </w:rPr>
        <w:t>企业名称（盖章）：________</w:t>
      </w:r>
    </w:p>
    <w:p w14:paraId="5763821D">
      <w:pPr>
        <w:spacing w:line="360" w:lineRule="auto"/>
        <w:ind w:right="360" w:firstLine="480"/>
        <w:jc w:val="right"/>
        <w:rPr>
          <w:color w:val="000000"/>
          <w:sz w:val="24"/>
          <w:highlight w:val="none"/>
        </w:rPr>
      </w:pPr>
      <w:r>
        <w:rPr>
          <w:color w:val="000000"/>
          <w:sz w:val="24"/>
          <w:highlight w:val="none"/>
        </w:rPr>
        <w:t>日 期：________</w:t>
      </w:r>
    </w:p>
    <w:p w14:paraId="0A2D6BDA">
      <w:pPr>
        <w:spacing w:line="360" w:lineRule="auto"/>
        <w:ind w:right="360" w:firstLine="480"/>
        <w:jc w:val="right"/>
        <w:rPr>
          <w:color w:val="000000"/>
          <w:sz w:val="24"/>
          <w:highlight w:val="none"/>
        </w:rPr>
      </w:pPr>
    </w:p>
    <w:p w14:paraId="0C3BE934">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F0462E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84EB2E5">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493BE6EA">
      <w:pPr>
        <w:adjustRightInd w:val="0"/>
        <w:snapToGrid w:val="0"/>
        <w:jc w:val="left"/>
        <w:rPr>
          <w:color w:val="000000"/>
          <w:szCs w:val="21"/>
          <w:highlight w:val="none"/>
          <w:vertAlign w:val="superscript"/>
        </w:rPr>
      </w:pPr>
    </w:p>
    <w:p w14:paraId="3074B3EF">
      <w:pPr>
        <w:spacing w:line="360" w:lineRule="auto"/>
        <w:ind w:right="360" w:firstLine="480"/>
        <w:jc w:val="right"/>
        <w:rPr>
          <w:color w:val="000000"/>
          <w:sz w:val="24"/>
          <w:highlight w:val="none"/>
        </w:rPr>
      </w:pPr>
    </w:p>
    <w:p w14:paraId="68F926FD">
      <w:pPr>
        <w:spacing w:line="360" w:lineRule="auto"/>
        <w:ind w:right="360" w:firstLine="480"/>
        <w:jc w:val="right"/>
        <w:rPr>
          <w:color w:val="000000"/>
          <w:sz w:val="24"/>
          <w:highlight w:val="none"/>
        </w:rPr>
      </w:pPr>
    </w:p>
    <w:p w14:paraId="4B66DC23">
      <w:pPr>
        <w:spacing w:line="360" w:lineRule="auto"/>
        <w:outlineLvl w:val="2"/>
        <w:rPr>
          <w:color w:val="000000"/>
          <w:sz w:val="24"/>
          <w:szCs w:val="20"/>
          <w:highlight w:val="none"/>
        </w:rPr>
      </w:pPr>
      <w:r>
        <w:rPr>
          <w:color w:val="000000"/>
          <w:sz w:val="24"/>
          <w:szCs w:val="20"/>
          <w:highlight w:val="none"/>
        </w:rPr>
        <w:br w:type="page"/>
      </w:r>
    </w:p>
    <w:p w14:paraId="49E3E0C8">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19D69CB3">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54C345D7">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58EAE423">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043A2A6">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5001961C">
      <w:pPr>
        <w:spacing w:line="588" w:lineRule="exact"/>
        <w:ind w:firstLine="504" w:firstLineChars="200"/>
        <w:rPr>
          <w:spacing w:val="6"/>
          <w:sz w:val="24"/>
          <w:highlight w:val="none"/>
        </w:rPr>
      </w:pPr>
    </w:p>
    <w:p w14:paraId="1166FF49">
      <w:pPr>
        <w:spacing w:line="588" w:lineRule="exact"/>
        <w:ind w:firstLine="504" w:firstLineChars="200"/>
        <w:rPr>
          <w:spacing w:val="6"/>
          <w:sz w:val="24"/>
          <w:highlight w:val="none"/>
        </w:rPr>
      </w:pPr>
    </w:p>
    <w:p w14:paraId="696A4926">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C12CB5C">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2C92D393">
      <w:pPr>
        <w:numPr>
          <w:ilvl w:val="0"/>
          <w:numId w:val="66"/>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6F868354">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7C3C0B5A">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1DDDB46B">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8636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963E45C">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5FE384E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492703A0">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32F0FE1C">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23677E0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719ABEFB">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06B2578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241EA7F0">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090383CA">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6C931B7B">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AFAC75F">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53D03D30">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796C50CA">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5DC602BB">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2F49C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7DF3F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6ED54958">
            <w:pPr>
              <w:pStyle w:val="247"/>
              <w:jc w:val="center"/>
              <w:rPr>
                <w:rFonts w:ascii="Times New Roman" w:hAnsi="Times New Roman" w:cs="Times New Roman" w:eastAsiaTheme="minorEastAsia"/>
                <w:sz w:val="30"/>
                <w:highlight w:val="none"/>
              </w:rPr>
            </w:pPr>
          </w:p>
        </w:tc>
        <w:tc>
          <w:tcPr>
            <w:tcW w:w="1513" w:type="dxa"/>
            <w:vAlign w:val="center"/>
          </w:tcPr>
          <w:p w14:paraId="28C801B6">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34C27DBE">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3E5D896F">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0DFE9DC4">
            <w:pPr>
              <w:pStyle w:val="247"/>
              <w:jc w:val="center"/>
              <w:rPr>
                <w:rFonts w:ascii="Times New Roman" w:hAnsi="Times New Roman" w:cs="Times New Roman" w:eastAsiaTheme="minorEastAsia"/>
                <w:sz w:val="30"/>
                <w:highlight w:val="none"/>
                <w:lang w:eastAsia="zh-CN"/>
              </w:rPr>
            </w:pPr>
          </w:p>
        </w:tc>
        <w:tc>
          <w:tcPr>
            <w:tcW w:w="1558" w:type="dxa"/>
            <w:vAlign w:val="center"/>
          </w:tcPr>
          <w:p w14:paraId="6AA28EA7">
            <w:pPr>
              <w:pStyle w:val="247"/>
              <w:jc w:val="center"/>
              <w:rPr>
                <w:rFonts w:ascii="Times New Roman" w:hAnsi="Times New Roman" w:cs="Times New Roman" w:eastAsiaTheme="minorEastAsia"/>
                <w:sz w:val="30"/>
                <w:highlight w:val="none"/>
                <w:lang w:eastAsia="zh-CN"/>
              </w:rPr>
            </w:pPr>
          </w:p>
        </w:tc>
        <w:tc>
          <w:tcPr>
            <w:tcW w:w="1498" w:type="dxa"/>
            <w:vAlign w:val="center"/>
          </w:tcPr>
          <w:p w14:paraId="622CC914">
            <w:pPr>
              <w:pStyle w:val="247"/>
              <w:jc w:val="center"/>
              <w:rPr>
                <w:rFonts w:ascii="Times New Roman" w:hAnsi="Times New Roman" w:cs="Times New Roman" w:eastAsiaTheme="minorEastAsia"/>
                <w:sz w:val="30"/>
                <w:highlight w:val="none"/>
                <w:lang w:eastAsia="zh-CN"/>
              </w:rPr>
            </w:pPr>
          </w:p>
        </w:tc>
        <w:tc>
          <w:tcPr>
            <w:tcW w:w="1564" w:type="dxa"/>
            <w:vAlign w:val="center"/>
          </w:tcPr>
          <w:p w14:paraId="5ABF1FD9">
            <w:pPr>
              <w:pStyle w:val="247"/>
              <w:jc w:val="center"/>
              <w:rPr>
                <w:rFonts w:ascii="Times New Roman" w:hAnsi="Times New Roman" w:cs="Times New Roman" w:eastAsiaTheme="minorEastAsia"/>
                <w:sz w:val="30"/>
                <w:highlight w:val="none"/>
                <w:lang w:eastAsia="zh-CN"/>
              </w:rPr>
            </w:pPr>
          </w:p>
        </w:tc>
      </w:tr>
      <w:tr w14:paraId="0A71A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838DEA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22608649">
            <w:pPr>
              <w:pStyle w:val="247"/>
              <w:jc w:val="center"/>
              <w:rPr>
                <w:rFonts w:ascii="Times New Roman" w:hAnsi="Times New Roman" w:cs="Times New Roman" w:eastAsiaTheme="minorEastAsia"/>
                <w:sz w:val="30"/>
                <w:highlight w:val="none"/>
              </w:rPr>
            </w:pPr>
          </w:p>
        </w:tc>
        <w:tc>
          <w:tcPr>
            <w:tcW w:w="1513" w:type="dxa"/>
            <w:vAlign w:val="center"/>
          </w:tcPr>
          <w:p w14:paraId="76A2AE5D">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164D8AE6">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7D4F2E88">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8232502">
            <w:pPr>
              <w:pStyle w:val="247"/>
              <w:jc w:val="center"/>
              <w:rPr>
                <w:rFonts w:ascii="Times New Roman" w:hAnsi="Times New Roman" w:cs="Times New Roman" w:eastAsiaTheme="minorEastAsia"/>
                <w:sz w:val="30"/>
                <w:highlight w:val="none"/>
                <w:lang w:eastAsia="zh-CN"/>
              </w:rPr>
            </w:pPr>
          </w:p>
        </w:tc>
        <w:tc>
          <w:tcPr>
            <w:tcW w:w="1558" w:type="dxa"/>
            <w:vAlign w:val="center"/>
          </w:tcPr>
          <w:p w14:paraId="2EDF0AD9">
            <w:pPr>
              <w:pStyle w:val="247"/>
              <w:jc w:val="center"/>
              <w:rPr>
                <w:rFonts w:ascii="Times New Roman" w:hAnsi="Times New Roman" w:cs="Times New Roman" w:eastAsiaTheme="minorEastAsia"/>
                <w:sz w:val="30"/>
                <w:highlight w:val="none"/>
                <w:lang w:eastAsia="zh-CN"/>
              </w:rPr>
            </w:pPr>
          </w:p>
        </w:tc>
        <w:tc>
          <w:tcPr>
            <w:tcW w:w="1498" w:type="dxa"/>
            <w:vAlign w:val="center"/>
          </w:tcPr>
          <w:p w14:paraId="1770ABA2">
            <w:pPr>
              <w:pStyle w:val="247"/>
              <w:jc w:val="center"/>
              <w:rPr>
                <w:rFonts w:ascii="Times New Roman" w:hAnsi="Times New Roman" w:cs="Times New Roman" w:eastAsiaTheme="minorEastAsia"/>
                <w:sz w:val="30"/>
                <w:highlight w:val="none"/>
                <w:lang w:eastAsia="zh-CN"/>
              </w:rPr>
            </w:pPr>
          </w:p>
        </w:tc>
        <w:tc>
          <w:tcPr>
            <w:tcW w:w="1564" w:type="dxa"/>
            <w:vAlign w:val="center"/>
          </w:tcPr>
          <w:p w14:paraId="21563CC1">
            <w:pPr>
              <w:pStyle w:val="247"/>
              <w:jc w:val="center"/>
              <w:rPr>
                <w:rFonts w:ascii="Times New Roman" w:hAnsi="Times New Roman" w:cs="Times New Roman" w:eastAsiaTheme="minorEastAsia"/>
                <w:sz w:val="30"/>
                <w:highlight w:val="none"/>
                <w:lang w:eastAsia="zh-CN"/>
              </w:rPr>
            </w:pPr>
          </w:p>
        </w:tc>
      </w:tr>
      <w:tr w14:paraId="6B0B5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969743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70D58EB0">
            <w:pPr>
              <w:pStyle w:val="247"/>
              <w:jc w:val="center"/>
              <w:rPr>
                <w:rFonts w:ascii="Times New Roman" w:hAnsi="Times New Roman" w:cs="Times New Roman" w:eastAsiaTheme="minorEastAsia"/>
                <w:sz w:val="30"/>
                <w:highlight w:val="none"/>
              </w:rPr>
            </w:pPr>
          </w:p>
        </w:tc>
        <w:tc>
          <w:tcPr>
            <w:tcW w:w="1513" w:type="dxa"/>
            <w:vAlign w:val="center"/>
          </w:tcPr>
          <w:p w14:paraId="52E5B997">
            <w:pPr>
              <w:pStyle w:val="247"/>
              <w:tabs>
                <w:tab w:val="left" w:pos="235"/>
              </w:tabs>
              <w:jc w:val="center"/>
              <w:rPr>
                <w:rFonts w:ascii="Times New Roman" w:hAnsi="Times New Roman" w:cs="Times New Roman" w:eastAsiaTheme="minorEastAsia"/>
                <w:sz w:val="24"/>
                <w:highlight w:val="none"/>
              </w:rPr>
            </w:pPr>
          </w:p>
        </w:tc>
        <w:tc>
          <w:tcPr>
            <w:tcW w:w="1125" w:type="dxa"/>
            <w:vAlign w:val="center"/>
          </w:tcPr>
          <w:p w14:paraId="32F1CD33">
            <w:pPr>
              <w:pStyle w:val="247"/>
              <w:jc w:val="center"/>
              <w:rPr>
                <w:rFonts w:ascii="Times New Roman" w:hAnsi="Times New Roman" w:cs="Times New Roman" w:eastAsiaTheme="minorEastAsia"/>
                <w:sz w:val="30"/>
                <w:highlight w:val="none"/>
              </w:rPr>
            </w:pPr>
          </w:p>
        </w:tc>
        <w:tc>
          <w:tcPr>
            <w:tcW w:w="1558" w:type="dxa"/>
            <w:vAlign w:val="center"/>
          </w:tcPr>
          <w:p w14:paraId="02423D35">
            <w:pPr>
              <w:pStyle w:val="247"/>
              <w:jc w:val="center"/>
              <w:rPr>
                <w:rFonts w:ascii="Times New Roman" w:hAnsi="Times New Roman" w:cs="Times New Roman" w:eastAsiaTheme="minorEastAsia"/>
                <w:sz w:val="30"/>
                <w:highlight w:val="none"/>
              </w:rPr>
            </w:pPr>
          </w:p>
        </w:tc>
        <w:tc>
          <w:tcPr>
            <w:tcW w:w="1498" w:type="dxa"/>
            <w:vAlign w:val="center"/>
          </w:tcPr>
          <w:p w14:paraId="590C41BC">
            <w:pPr>
              <w:pStyle w:val="247"/>
              <w:jc w:val="center"/>
              <w:rPr>
                <w:rFonts w:ascii="Times New Roman" w:hAnsi="Times New Roman" w:cs="Times New Roman" w:eastAsiaTheme="minorEastAsia"/>
                <w:sz w:val="30"/>
                <w:highlight w:val="none"/>
              </w:rPr>
            </w:pPr>
          </w:p>
        </w:tc>
        <w:tc>
          <w:tcPr>
            <w:tcW w:w="1564" w:type="dxa"/>
            <w:vAlign w:val="center"/>
          </w:tcPr>
          <w:p w14:paraId="6DA2C9CB">
            <w:pPr>
              <w:pStyle w:val="247"/>
              <w:jc w:val="center"/>
              <w:rPr>
                <w:rFonts w:ascii="Times New Roman" w:hAnsi="Times New Roman" w:cs="Times New Roman" w:eastAsiaTheme="minorEastAsia"/>
                <w:sz w:val="30"/>
                <w:highlight w:val="none"/>
              </w:rPr>
            </w:pPr>
          </w:p>
        </w:tc>
      </w:tr>
      <w:tr w14:paraId="728C6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4DB2C31">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26DCBD2C">
            <w:pPr>
              <w:pStyle w:val="247"/>
              <w:jc w:val="center"/>
              <w:rPr>
                <w:rFonts w:ascii="Times New Roman" w:hAnsi="Times New Roman" w:cs="Times New Roman" w:eastAsiaTheme="minorEastAsia"/>
                <w:sz w:val="30"/>
                <w:highlight w:val="none"/>
              </w:rPr>
            </w:pPr>
          </w:p>
        </w:tc>
        <w:tc>
          <w:tcPr>
            <w:tcW w:w="1564" w:type="dxa"/>
            <w:vAlign w:val="center"/>
          </w:tcPr>
          <w:p w14:paraId="559A74C6">
            <w:pPr>
              <w:pStyle w:val="247"/>
              <w:jc w:val="center"/>
              <w:rPr>
                <w:rFonts w:ascii="Times New Roman" w:hAnsi="Times New Roman" w:cs="Times New Roman" w:eastAsiaTheme="minorEastAsia"/>
                <w:sz w:val="30"/>
                <w:highlight w:val="none"/>
              </w:rPr>
            </w:pPr>
          </w:p>
        </w:tc>
      </w:tr>
    </w:tbl>
    <w:p w14:paraId="1525274E">
      <w:pPr>
        <w:adjustRightInd w:val="0"/>
        <w:snapToGrid w:val="0"/>
        <w:spacing w:line="360" w:lineRule="auto"/>
        <w:ind w:firstLine="480" w:firstLineChars="200"/>
        <w:jc w:val="left"/>
        <w:rPr>
          <w:sz w:val="24"/>
          <w:highlight w:val="none"/>
        </w:rPr>
      </w:pPr>
    </w:p>
    <w:p w14:paraId="09133E69">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1415734E">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376B3B31">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44037EAB">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29F37FD1">
      <w:pPr>
        <w:adjustRightInd w:val="0"/>
        <w:snapToGrid w:val="0"/>
        <w:spacing w:line="360" w:lineRule="auto"/>
        <w:jc w:val="left"/>
        <w:rPr>
          <w:sz w:val="24"/>
          <w:highlight w:val="none"/>
        </w:rPr>
      </w:pPr>
    </w:p>
    <w:p w14:paraId="15BC3442">
      <w:pPr>
        <w:adjustRightInd w:val="0"/>
        <w:snapToGrid w:val="0"/>
        <w:spacing w:line="360" w:lineRule="auto"/>
        <w:ind w:firstLine="480" w:firstLineChars="200"/>
        <w:jc w:val="right"/>
        <w:rPr>
          <w:sz w:val="24"/>
          <w:highlight w:val="none"/>
        </w:rPr>
      </w:pPr>
      <w:r>
        <w:rPr>
          <w:sz w:val="24"/>
          <w:highlight w:val="none"/>
        </w:rPr>
        <w:t>投标人名称（盖章）：______</w:t>
      </w:r>
    </w:p>
    <w:p w14:paraId="7336AEAD">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4DF1CE18">
      <w:pPr>
        <w:widowControl/>
        <w:jc w:val="left"/>
        <w:rPr>
          <w:color w:val="000000"/>
          <w:sz w:val="24"/>
          <w:highlight w:val="none"/>
        </w:rPr>
      </w:pPr>
      <w:r>
        <w:rPr>
          <w:color w:val="000000"/>
          <w:sz w:val="24"/>
          <w:highlight w:val="none"/>
        </w:rPr>
        <w:br w:type="page"/>
      </w:r>
    </w:p>
    <w:p w14:paraId="0130425D">
      <w:pPr>
        <w:autoSpaceDE w:val="0"/>
        <w:autoSpaceDN w:val="0"/>
        <w:adjustRightInd w:val="0"/>
        <w:spacing w:line="360" w:lineRule="auto"/>
        <w:jc w:val="center"/>
        <w:rPr>
          <w:b/>
          <w:color w:val="000000"/>
          <w:sz w:val="36"/>
          <w:szCs w:val="36"/>
          <w:highlight w:val="none"/>
        </w:rPr>
      </w:pPr>
      <w:bookmarkStart w:id="1175" w:name="_Hlk176956326"/>
      <w:r>
        <w:rPr>
          <w:b/>
          <w:color w:val="000000"/>
          <w:sz w:val="36"/>
          <w:szCs w:val="36"/>
          <w:highlight w:val="none"/>
        </w:rPr>
        <w:t>分包意向协议</w:t>
      </w:r>
    </w:p>
    <w:p w14:paraId="6BA5E6B8">
      <w:pPr>
        <w:adjustRightInd w:val="0"/>
        <w:snapToGrid w:val="0"/>
        <w:spacing w:line="360" w:lineRule="auto"/>
        <w:ind w:firstLine="480" w:firstLineChars="200"/>
        <w:jc w:val="left"/>
        <w:rPr>
          <w:sz w:val="24"/>
          <w:highlight w:val="none"/>
        </w:rPr>
      </w:pPr>
      <w:r>
        <w:rPr>
          <w:sz w:val="24"/>
          <w:highlight w:val="none"/>
        </w:rPr>
        <w:t>甲方（投标人）：________</w:t>
      </w:r>
    </w:p>
    <w:p w14:paraId="0BC9FA35">
      <w:pPr>
        <w:adjustRightInd w:val="0"/>
        <w:snapToGrid w:val="0"/>
        <w:spacing w:line="360" w:lineRule="auto"/>
        <w:ind w:firstLine="480" w:firstLineChars="200"/>
        <w:jc w:val="left"/>
        <w:rPr>
          <w:sz w:val="24"/>
          <w:highlight w:val="none"/>
        </w:rPr>
      </w:pPr>
      <w:r>
        <w:rPr>
          <w:sz w:val="24"/>
          <w:highlight w:val="none"/>
        </w:rPr>
        <w:t>乙方（拟分包单位）：________</w:t>
      </w:r>
    </w:p>
    <w:p w14:paraId="28E6E3D8">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4F06A7D5">
      <w:pPr>
        <w:adjustRightInd w:val="0"/>
        <w:snapToGrid w:val="0"/>
        <w:spacing w:line="360" w:lineRule="auto"/>
        <w:ind w:firstLine="480" w:firstLineChars="200"/>
        <w:jc w:val="left"/>
        <w:rPr>
          <w:sz w:val="24"/>
          <w:highlight w:val="none"/>
        </w:rPr>
      </w:pPr>
      <w:r>
        <w:rPr>
          <w:sz w:val="24"/>
          <w:highlight w:val="none"/>
        </w:rPr>
        <w:t>1.分包内容：_____。</w:t>
      </w:r>
    </w:p>
    <w:p w14:paraId="5C7ACBAA">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3024D9A1">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2E90FDC4">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218C7408">
      <w:pPr>
        <w:spacing w:line="360" w:lineRule="auto"/>
        <w:ind w:firstLine="471"/>
        <w:rPr>
          <w:b/>
          <w:color w:val="000000"/>
          <w:sz w:val="24"/>
          <w:highlight w:val="none"/>
        </w:rPr>
      </w:pPr>
    </w:p>
    <w:p w14:paraId="506AA4BC">
      <w:pPr>
        <w:spacing w:line="360" w:lineRule="auto"/>
        <w:ind w:firstLine="471"/>
        <w:rPr>
          <w:b/>
          <w:color w:val="000000"/>
          <w:sz w:val="24"/>
          <w:highlight w:val="none"/>
        </w:rPr>
      </w:pPr>
      <w:r>
        <w:rPr>
          <w:color w:val="000000"/>
          <w:sz w:val="24"/>
          <w:highlight w:val="none"/>
        </w:rPr>
        <w:t>甲方（盖章）：_________                 乙方（盖章）：_________</w:t>
      </w:r>
    </w:p>
    <w:p w14:paraId="05BAF9FE">
      <w:pPr>
        <w:spacing w:line="360" w:lineRule="auto"/>
        <w:ind w:left="480"/>
        <w:jc w:val="right"/>
        <w:rPr>
          <w:color w:val="000000"/>
          <w:sz w:val="24"/>
          <w:highlight w:val="none"/>
        </w:rPr>
      </w:pPr>
    </w:p>
    <w:p w14:paraId="6CEB1A7A">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B58F108">
      <w:pPr>
        <w:tabs>
          <w:tab w:val="left" w:pos="8280"/>
        </w:tabs>
        <w:spacing w:line="360" w:lineRule="auto"/>
        <w:ind w:firstLine="480"/>
        <w:rPr>
          <w:color w:val="000000"/>
          <w:sz w:val="24"/>
          <w:highlight w:val="none"/>
        </w:rPr>
      </w:pPr>
    </w:p>
    <w:p w14:paraId="26576168">
      <w:pPr>
        <w:tabs>
          <w:tab w:val="left" w:pos="8280"/>
        </w:tabs>
        <w:spacing w:line="360" w:lineRule="auto"/>
        <w:rPr>
          <w:color w:val="000000"/>
          <w:sz w:val="24"/>
          <w:highlight w:val="none"/>
        </w:rPr>
      </w:pPr>
      <w:bookmarkStart w:id="1176" w:name="_Hlk176956306"/>
      <w:r>
        <w:rPr>
          <w:color w:val="000000"/>
          <w:sz w:val="24"/>
          <w:highlight w:val="none"/>
        </w:rPr>
        <w:t>注：</w:t>
      </w:r>
    </w:p>
    <w:p w14:paraId="4059F861">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7849E39F">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30E55156">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1176"/>
    </w:p>
    <w:bookmarkEnd w:id="1175"/>
    <w:p w14:paraId="4775A73E">
      <w:pPr>
        <w:numPr>
          <w:ilvl w:val="0"/>
          <w:numId w:val="66"/>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7655A92C">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508DA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64CE834">
            <w:pPr>
              <w:rPr>
                <w:sz w:val="24"/>
                <w:highlight w:val="none"/>
              </w:rPr>
            </w:pPr>
            <w:r>
              <w:rPr>
                <w:rFonts w:hint="eastAsia"/>
                <w:sz w:val="24"/>
                <w:highlight w:val="none"/>
              </w:rPr>
              <w:t>供应商名称</w:t>
            </w:r>
          </w:p>
        </w:tc>
        <w:tc>
          <w:tcPr>
            <w:tcW w:w="1667" w:type="pct"/>
          </w:tcPr>
          <w:p w14:paraId="2F267F3D">
            <w:pPr>
              <w:rPr>
                <w:sz w:val="24"/>
                <w:highlight w:val="none"/>
              </w:rPr>
            </w:pPr>
            <w:r>
              <w:rPr>
                <w:rFonts w:hint="eastAsia"/>
                <w:sz w:val="24"/>
                <w:highlight w:val="none"/>
              </w:rPr>
              <w:t>供应商所属性别</w:t>
            </w:r>
          </w:p>
        </w:tc>
        <w:tc>
          <w:tcPr>
            <w:tcW w:w="1667" w:type="pct"/>
          </w:tcPr>
          <w:p w14:paraId="04BFDD9C">
            <w:pPr>
              <w:rPr>
                <w:sz w:val="24"/>
                <w:highlight w:val="none"/>
              </w:rPr>
            </w:pPr>
            <w:r>
              <w:rPr>
                <w:rFonts w:hint="eastAsia"/>
                <w:sz w:val="24"/>
                <w:highlight w:val="none"/>
              </w:rPr>
              <w:t>外商投资类型</w:t>
            </w:r>
          </w:p>
        </w:tc>
      </w:tr>
      <w:tr w14:paraId="780BB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40C0B13">
            <w:pPr>
              <w:rPr>
                <w:sz w:val="24"/>
                <w:highlight w:val="none"/>
              </w:rPr>
            </w:pPr>
          </w:p>
        </w:tc>
        <w:tc>
          <w:tcPr>
            <w:tcW w:w="1667" w:type="pct"/>
          </w:tcPr>
          <w:p w14:paraId="1A2BBE57">
            <w:pPr>
              <w:rPr>
                <w:sz w:val="24"/>
                <w:highlight w:val="none"/>
              </w:rPr>
            </w:pPr>
          </w:p>
        </w:tc>
        <w:tc>
          <w:tcPr>
            <w:tcW w:w="1667" w:type="pct"/>
          </w:tcPr>
          <w:p w14:paraId="210659C0">
            <w:pPr>
              <w:rPr>
                <w:sz w:val="24"/>
                <w:highlight w:val="none"/>
              </w:rPr>
            </w:pPr>
          </w:p>
        </w:tc>
      </w:tr>
      <w:tr w14:paraId="7A09A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BAF3DA3">
            <w:pPr>
              <w:rPr>
                <w:sz w:val="24"/>
                <w:highlight w:val="none"/>
              </w:rPr>
            </w:pPr>
          </w:p>
        </w:tc>
        <w:tc>
          <w:tcPr>
            <w:tcW w:w="1667" w:type="pct"/>
          </w:tcPr>
          <w:p w14:paraId="24887ECE">
            <w:pPr>
              <w:rPr>
                <w:sz w:val="24"/>
                <w:highlight w:val="none"/>
              </w:rPr>
            </w:pPr>
          </w:p>
        </w:tc>
        <w:tc>
          <w:tcPr>
            <w:tcW w:w="1667" w:type="pct"/>
          </w:tcPr>
          <w:p w14:paraId="61DBA465">
            <w:pPr>
              <w:rPr>
                <w:sz w:val="24"/>
                <w:highlight w:val="none"/>
              </w:rPr>
            </w:pPr>
          </w:p>
        </w:tc>
      </w:tr>
      <w:tr w14:paraId="73004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101C08E">
            <w:pPr>
              <w:rPr>
                <w:sz w:val="24"/>
                <w:highlight w:val="none"/>
              </w:rPr>
            </w:pPr>
          </w:p>
        </w:tc>
        <w:tc>
          <w:tcPr>
            <w:tcW w:w="1667" w:type="pct"/>
          </w:tcPr>
          <w:p w14:paraId="77E33EB8">
            <w:pPr>
              <w:rPr>
                <w:sz w:val="24"/>
                <w:highlight w:val="none"/>
              </w:rPr>
            </w:pPr>
          </w:p>
        </w:tc>
        <w:tc>
          <w:tcPr>
            <w:tcW w:w="1667" w:type="pct"/>
          </w:tcPr>
          <w:p w14:paraId="29A25818">
            <w:pPr>
              <w:rPr>
                <w:sz w:val="24"/>
                <w:highlight w:val="none"/>
              </w:rPr>
            </w:pPr>
          </w:p>
        </w:tc>
      </w:tr>
      <w:tr w14:paraId="04318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75DE3B0E">
            <w:pPr>
              <w:rPr>
                <w:sz w:val="24"/>
                <w:highlight w:val="none"/>
              </w:rPr>
            </w:pPr>
          </w:p>
        </w:tc>
        <w:tc>
          <w:tcPr>
            <w:tcW w:w="1667" w:type="pct"/>
          </w:tcPr>
          <w:p w14:paraId="63EEE2C0">
            <w:pPr>
              <w:rPr>
                <w:sz w:val="24"/>
                <w:highlight w:val="none"/>
              </w:rPr>
            </w:pPr>
          </w:p>
        </w:tc>
        <w:tc>
          <w:tcPr>
            <w:tcW w:w="1667" w:type="pct"/>
          </w:tcPr>
          <w:p w14:paraId="455672EB">
            <w:pPr>
              <w:rPr>
                <w:sz w:val="24"/>
                <w:highlight w:val="none"/>
              </w:rPr>
            </w:pPr>
          </w:p>
        </w:tc>
      </w:tr>
    </w:tbl>
    <w:p w14:paraId="2BCBBFFA">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36F3B923">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70EB8BA2">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73DEB0D5">
      <w:pPr>
        <w:rPr>
          <w:b/>
          <w:sz w:val="36"/>
          <w:szCs w:val="36"/>
          <w:highlight w:val="none"/>
        </w:rPr>
      </w:pPr>
      <w:r>
        <w:rPr>
          <w:b/>
          <w:sz w:val="36"/>
          <w:szCs w:val="36"/>
          <w:highlight w:val="none"/>
        </w:rPr>
        <w:br w:type="page"/>
      </w:r>
    </w:p>
    <w:p w14:paraId="2CF5B44B">
      <w:pPr>
        <w:widowControl/>
        <w:jc w:val="left"/>
        <w:rPr>
          <w:rFonts w:hint="eastAsia"/>
          <w:color w:val="000000"/>
          <w:sz w:val="24"/>
          <w:szCs w:val="20"/>
          <w:highlight w:val="none"/>
          <w:lang w:val="en-US" w:eastAsia="zh-CN"/>
        </w:rPr>
      </w:pPr>
      <w:r>
        <w:rPr>
          <w:rFonts w:hint="eastAsia"/>
          <w:color w:val="000000"/>
          <w:sz w:val="24"/>
          <w:szCs w:val="20"/>
          <w:highlight w:val="none"/>
          <w:lang w:val="en-US" w:eastAsia="zh-CN"/>
        </w:rPr>
        <w:t>11类似业绩、人员配备、技术部分等（格式自拟）</w:t>
      </w:r>
    </w:p>
    <w:p w14:paraId="3A000330">
      <w:pPr>
        <w:widowControl/>
        <w:jc w:val="left"/>
        <w:rPr>
          <w:rFonts w:hint="default"/>
          <w:color w:val="000000"/>
          <w:sz w:val="24"/>
          <w:szCs w:val="20"/>
          <w:highlight w:val="none"/>
          <w:lang w:val="en-US" w:eastAsia="zh-CN"/>
        </w:rPr>
      </w:pPr>
      <w:r>
        <w:rPr>
          <w:rFonts w:hint="eastAsia"/>
          <w:color w:val="000000"/>
          <w:sz w:val="24"/>
          <w:szCs w:val="20"/>
          <w:highlight w:val="none"/>
          <w:lang w:val="en-US" w:eastAsia="zh-CN"/>
        </w:rPr>
        <w:t>备注：包括但不限于“第四章评标程序、评标方法和评标标准”中的“二、评标标准”中的内容。</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FZShuSong-Z0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2E211">
    <w:pPr>
      <w:pStyle w:val="28"/>
      <w:framePr w:wrap="around" w:vAnchor="text" w:hAnchor="margin" w:y="1"/>
      <w:ind w:right="360"/>
      <w:rPr>
        <w:rStyle w:val="47"/>
      </w:rPr>
    </w:pPr>
  </w:p>
  <w:p w14:paraId="29BF1004">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1AD63">
    <w:pPr>
      <w:pStyle w:val="28"/>
      <w:framePr w:wrap="around" w:vAnchor="text" w:hAnchor="margin" w:xAlign="center" w:y="1"/>
      <w:rPr>
        <w:rStyle w:val="47"/>
      </w:rPr>
    </w:pPr>
    <w:r>
      <w:fldChar w:fldCharType="begin"/>
    </w:r>
    <w:r>
      <w:rPr>
        <w:rStyle w:val="47"/>
      </w:rPr>
      <w:instrText xml:space="preserve">PAGE  </w:instrText>
    </w:r>
    <w:r>
      <w:fldChar w:fldCharType="end"/>
    </w:r>
  </w:p>
  <w:p w14:paraId="5B1D6E64">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4E651">
    <w:pPr>
      <w:pStyle w:val="28"/>
      <w:framePr w:wrap="around" w:vAnchor="text" w:hAnchor="margin" w:xAlign="right" w:y="1"/>
      <w:rPr>
        <w:rStyle w:val="47"/>
      </w:rPr>
    </w:pPr>
  </w:p>
  <w:p w14:paraId="3EFC5B06">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docPartObj>
        <w:docPartGallery w:val="autotext"/>
      </w:docPartObj>
    </w:sdtPr>
    <w:sdtContent>
      <w:p w14:paraId="0DA6674F">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4A81E">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7868949F">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0FBAE">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A2635">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CCCC4">
                          <w:pPr>
                            <w:pStyle w:val="2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laO5nCwCAABZBAAADgAAAAAAAAABACAAAAAfAQAAZHJzL2Uyb0RvYy54bWxQSwUGAAAAAAYA&#10;BgBZAQAAvQUAAAAA&#10;">
              <v:fill on="f" focussize="0,0"/>
              <v:stroke on="f" weight="0.5pt"/>
              <v:imagedata o:title=""/>
              <o:lock v:ext="edit" aspectratio="f"/>
              <v:textbox inset="0mm,0mm,0mm,0mm" style="mso-fit-shape-to-text:t;">
                <w:txbxContent>
                  <w:p w14:paraId="11ACCCC4">
                    <w:pPr>
                      <w:pStyle w:val="2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082C4">
    <w:pPr>
      <w:spacing w:line="189" w:lineRule="auto"/>
      <w:ind w:left="4435"/>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FB9D02">
                          <w:pPr>
                            <w:pStyle w:val="28"/>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8lcEtAgAAWQ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lhLNFEp++vH9&#10;9PPh9OsbiYeQqLV+hsh7i9jQvTMdwodzj8PIvKucil9wIvBD4ONFYNEFwuOl6WQ6zeHi8A0b4GeP&#10;163z4b0wikSjoA4VTMKyw8aHPnQIidm0WTdSpipKTdqCXr1+k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v8lcEtAgAAWQQAAA4AAAAAAAAAAQAgAAAAHwEAAGRycy9lMm9Eb2MueG1sUEsFBgAAAAAG&#10;AAYAWQEAAL4FAAAAAA==&#10;">
              <v:fill on="f" focussize="0,0"/>
              <v:stroke on="f" weight="0.5pt"/>
              <v:imagedata o:title=""/>
              <o:lock v:ext="edit" aspectratio="f"/>
              <v:textbox inset="0mm,0mm,0mm,0mm" style="mso-fit-shape-to-text:t;">
                <w:txbxContent>
                  <w:p w14:paraId="61FB9D02">
                    <w:pPr>
                      <w:pStyle w:val="28"/>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9E768">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7D750901">
    <w:pPr>
      <w:pStyle w:val="28"/>
      <w:ind w:right="360"/>
    </w:pPr>
  </w:p>
  <w:p w14:paraId="1622B54D"/>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D757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6D025">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A99F3">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9028E">
    <w:pPr>
      <w:pStyle w:val="29"/>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857EA">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9AC69">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1B2F6">
    <w:pPr>
      <w:pStyle w:val="29"/>
      <w:pBdr>
        <w:bottom w:val="thinThickSmallGap" w:color="auto" w:sz="12" w:space="0"/>
      </w:pBdr>
      <w:jc w:val="right"/>
      <w:rPr>
        <w:rFonts w:ascii="宋体" w:hAnsi="宋体"/>
        <w:szCs w:val="1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9CD9E">
    <w:pPr>
      <w:pStyle w:val="17"/>
      <w:spacing w:before="37" w:line="200" w:lineRule="auto"/>
      <w:jc w:val="right"/>
      <w:rPr>
        <w:rFonts w:hint="eastAsia"/>
        <w:sz w:val="18"/>
        <w:szCs w:val="18"/>
      </w:rPr>
    </w:pPr>
    <w:r>
      <w:rPr>
        <w:rFonts w:hint="eastAsia"/>
      </w:rPr>
      <mc:AlternateContent>
        <mc:Choice Requires="wps">
          <w:drawing>
            <wp:anchor distT="0" distB="0" distL="114300" distR="114300" simplePos="0" relativeHeight="251662336"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6233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ZJp+j9gAAAAMAQAADwAAAAAA&#10;AAABACAAAAAiAAAAZHJzL2Rvd25yZXYueG1sUEsBAhQAFAAAAAgAh07iQFsrQlsTAgAAewQAAA4A&#10;AAAAAAAAAQAgAAAAJwEAAGRycy9lMm9Eb2MueG1sUEsFBgAAAAAGAAYAWQEAAKwFAAAAAA==&#10;" path="m0,0l9072,0,9072,14,0,14,0,0xe">
              <v:fill on="t" focussize="0,0"/>
              <v:stroke on="f"/>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1140A">
    <w:pPr>
      <w:pStyle w:val="29"/>
    </w:pPr>
  </w:p>
  <w:p w14:paraId="47EB8ED3"/>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806A1">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348E0"/>
    <w:multiLevelType w:val="singleLevel"/>
    <w:tmpl w:val="89B348E0"/>
    <w:lvl w:ilvl="0" w:tentative="0">
      <w:start w:val="1"/>
      <w:numFmt w:val="decimal"/>
      <w:lvlText w:val="(%1)"/>
      <w:lvlJc w:val="left"/>
      <w:pPr>
        <w:ind w:left="425" w:hanging="425"/>
      </w:pPr>
      <w:rPr>
        <w:rFonts w:hint="default"/>
      </w:rPr>
    </w:lvl>
  </w:abstractNum>
  <w:abstractNum w:abstractNumId="1">
    <w:nsid w:val="8DF1491D"/>
    <w:multiLevelType w:val="multilevel"/>
    <w:tmpl w:val="8DF1491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8F54EEFA"/>
    <w:multiLevelType w:val="multilevel"/>
    <w:tmpl w:val="8F54EEF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9216685F"/>
    <w:multiLevelType w:val="multilevel"/>
    <w:tmpl w:val="9216685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A040CC9A"/>
    <w:multiLevelType w:val="singleLevel"/>
    <w:tmpl w:val="A040CC9A"/>
    <w:lvl w:ilvl="0" w:tentative="0">
      <w:start w:val="1"/>
      <w:numFmt w:val="decimal"/>
      <w:lvlText w:val="%1."/>
      <w:lvlJc w:val="left"/>
      <w:pPr>
        <w:ind w:left="425" w:hanging="425"/>
      </w:pPr>
      <w:rPr>
        <w:rFonts w:hint="default"/>
      </w:rPr>
    </w:lvl>
  </w:abstractNum>
  <w:abstractNum w:abstractNumId="5">
    <w:nsid w:val="A20CAE4C"/>
    <w:multiLevelType w:val="multilevel"/>
    <w:tmpl w:val="A20CAE4C"/>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6">
    <w:nsid w:val="A37E9860"/>
    <w:multiLevelType w:val="multilevel"/>
    <w:tmpl w:val="A37E986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A3E31DFC"/>
    <w:multiLevelType w:val="multilevel"/>
    <w:tmpl w:val="A3E31DF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A576EC1C"/>
    <w:multiLevelType w:val="singleLevel"/>
    <w:tmpl w:val="A576EC1C"/>
    <w:lvl w:ilvl="0" w:tentative="0">
      <w:start w:val="1"/>
      <w:numFmt w:val="decimal"/>
      <w:lvlText w:val="(%1)"/>
      <w:lvlJc w:val="left"/>
      <w:pPr>
        <w:ind w:left="425" w:hanging="425"/>
      </w:pPr>
      <w:rPr>
        <w:rFonts w:hint="default"/>
      </w:rPr>
    </w:lvl>
  </w:abstractNum>
  <w:abstractNum w:abstractNumId="9">
    <w:nsid w:val="A67C8A40"/>
    <w:multiLevelType w:val="singleLevel"/>
    <w:tmpl w:val="A67C8A40"/>
    <w:lvl w:ilvl="0" w:tentative="0">
      <w:start w:val="1"/>
      <w:numFmt w:val="decimal"/>
      <w:lvlText w:val="(%1)"/>
      <w:lvlJc w:val="left"/>
      <w:pPr>
        <w:ind w:left="425" w:hanging="425"/>
      </w:pPr>
      <w:rPr>
        <w:rFonts w:hint="default"/>
      </w:rPr>
    </w:lvl>
  </w:abstractNum>
  <w:abstractNum w:abstractNumId="10">
    <w:nsid w:val="A9DE74E8"/>
    <w:multiLevelType w:val="singleLevel"/>
    <w:tmpl w:val="A9DE74E8"/>
    <w:lvl w:ilvl="0" w:tentative="0">
      <w:start w:val="1"/>
      <w:numFmt w:val="chineseCounting"/>
      <w:suff w:val="nothing"/>
      <w:lvlText w:val="（%1）"/>
      <w:lvlJc w:val="left"/>
      <w:pPr>
        <w:ind w:left="0" w:firstLine="420"/>
      </w:pPr>
      <w:rPr>
        <w:rFonts w:hint="eastAsia"/>
      </w:rPr>
    </w:lvl>
  </w:abstractNum>
  <w:abstractNum w:abstractNumId="11">
    <w:nsid w:val="AED8E40B"/>
    <w:multiLevelType w:val="singleLevel"/>
    <w:tmpl w:val="AED8E40B"/>
    <w:lvl w:ilvl="0" w:tentative="0">
      <w:start w:val="3"/>
      <w:numFmt w:val="decimal"/>
      <w:suff w:val="nothing"/>
      <w:lvlText w:val="（%1）"/>
      <w:lvlJc w:val="left"/>
    </w:lvl>
  </w:abstractNum>
  <w:abstractNum w:abstractNumId="12">
    <w:nsid w:val="B5DBD2A6"/>
    <w:multiLevelType w:val="singleLevel"/>
    <w:tmpl w:val="B5DBD2A6"/>
    <w:lvl w:ilvl="0" w:tentative="0">
      <w:start w:val="1"/>
      <w:numFmt w:val="decimal"/>
      <w:lvlText w:val="(%1)"/>
      <w:lvlJc w:val="left"/>
      <w:pPr>
        <w:ind w:left="425" w:hanging="425"/>
      </w:pPr>
      <w:rPr>
        <w:rFonts w:hint="default"/>
      </w:rPr>
    </w:lvl>
  </w:abstractNum>
  <w:abstractNum w:abstractNumId="13">
    <w:nsid w:val="B708B0D9"/>
    <w:multiLevelType w:val="singleLevel"/>
    <w:tmpl w:val="B708B0D9"/>
    <w:lvl w:ilvl="0" w:tentative="0">
      <w:start w:val="1"/>
      <w:numFmt w:val="decimal"/>
      <w:lvlText w:val="(%1)"/>
      <w:lvlJc w:val="left"/>
      <w:pPr>
        <w:ind w:left="425" w:hanging="425"/>
      </w:pPr>
      <w:rPr>
        <w:rFonts w:hint="default"/>
      </w:rPr>
    </w:lvl>
  </w:abstractNum>
  <w:abstractNum w:abstractNumId="14">
    <w:nsid w:val="C3707DB4"/>
    <w:multiLevelType w:val="multilevel"/>
    <w:tmpl w:val="C3707DB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C5A876A0"/>
    <w:multiLevelType w:val="singleLevel"/>
    <w:tmpl w:val="C5A876A0"/>
    <w:lvl w:ilvl="0" w:tentative="0">
      <w:start w:val="1"/>
      <w:numFmt w:val="decimal"/>
      <w:lvlText w:val="(%1)"/>
      <w:lvlJc w:val="left"/>
      <w:pPr>
        <w:ind w:left="425" w:hanging="425"/>
      </w:pPr>
      <w:rPr>
        <w:rFonts w:hint="default"/>
      </w:rPr>
    </w:lvl>
  </w:abstractNum>
  <w:abstractNum w:abstractNumId="16">
    <w:nsid w:val="CD5ED3EA"/>
    <w:multiLevelType w:val="multilevel"/>
    <w:tmpl w:val="CD5ED3E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CECE941E"/>
    <w:multiLevelType w:val="singleLevel"/>
    <w:tmpl w:val="CECE941E"/>
    <w:lvl w:ilvl="0" w:tentative="0">
      <w:start w:val="1"/>
      <w:numFmt w:val="decimal"/>
      <w:lvlText w:val="(%1)"/>
      <w:lvlJc w:val="left"/>
      <w:pPr>
        <w:ind w:left="425" w:hanging="425"/>
      </w:pPr>
      <w:rPr>
        <w:rFonts w:hint="default"/>
      </w:rPr>
    </w:lvl>
  </w:abstractNum>
  <w:abstractNum w:abstractNumId="18">
    <w:nsid w:val="D7B08CA6"/>
    <w:multiLevelType w:val="singleLevel"/>
    <w:tmpl w:val="D7B08CA6"/>
    <w:lvl w:ilvl="0" w:tentative="0">
      <w:start w:val="1"/>
      <w:numFmt w:val="decimal"/>
      <w:lvlText w:val="(%1)"/>
      <w:lvlJc w:val="left"/>
      <w:pPr>
        <w:ind w:left="425" w:hanging="425"/>
      </w:pPr>
      <w:rPr>
        <w:rFonts w:hint="default"/>
      </w:rPr>
    </w:lvl>
  </w:abstractNum>
  <w:abstractNum w:abstractNumId="19">
    <w:nsid w:val="DD7700B5"/>
    <w:multiLevelType w:val="singleLevel"/>
    <w:tmpl w:val="DD7700B5"/>
    <w:lvl w:ilvl="0" w:tentative="0">
      <w:start w:val="1"/>
      <w:numFmt w:val="decimal"/>
      <w:lvlText w:val="(%1)"/>
      <w:lvlJc w:val="left"/>
      <w:pPr>
        <w:ind w:left="425" w:hanging="425"/>
      </w:pPr>
      <w:rPr>
        <w:rFonts w:hint="default"/>
      </w:rPr>
    </w:lvl>
  </w:abstractNum>
  <w:abstractNum w:abstractNumId="20">
    <w:nsid w:val="E1224642"/>
    <w:multiLevelType w:val="singleLevel"/>
    <w:tmpl w:val="E1224642"/>
    <w:lvl w:ilvl="0" w:tentative="0">
      <w:start w:val="1"/>
      <w:numFmt w:val="decimal"/>
      <w:lvlText w:val="%1."/>
      <w:lvlJc w:val="left"/>
      <w:pPr>
        <w:ind w:left="425" w:hanging="425"/>
      </w:pPr>
      <w:rPr>
        <w:rFonts w:hint="default"/>
      </w:rPr>
    </w:lvl>
  </w:abstractNum>
  <w:abstractNum w:abstractNumId="21">
    <w:nsid w:val="E43E841B"/>
    <w:multiLevelType w:val="multilevel"/>
    <w:tmpl w:val="E43E841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2">
    <w:nsid w:val="EFF46D3E"/>
    <w:multiLevelType w:val="singleLevel"/>
    <w:tmpl w:val="EFF46D3E"/>
    <w:lvl w:ilvl="0" w:tentative="0">
      <w:start w:val="2"/>
      <w:numFmt w:val="upperLetter"/>
      <w:suff w:val="space"/>
      <w:lvlText w:val="%1."/>
      <w:lvlJc w:val="left"/>
    </w:lvl>
  </w:abstractNum>
  <w:abstractNum w:abstractNumId="23">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4">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6">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27">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2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2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0">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014FDE54"/>
    <w:multiLevelType w:val="singleLevel"/>
    <w:tmpl w:val="014FDE54"/>
    <w:lvl w:ilvl="0" w:tentative="0">
      <w:start w:val="1"/>
      <w:numFmt w:val="decimal"/>
      <w:lvlText w:val="(%1)"/>
      <w:lvlJc w:val="left"/>
      <w:pPr>
        <w:ind w:left="425" w:hanging="425"/>
      </w:pPr>
      <w:rPr>
        <w:rFonts w:hint="default"/>
      </w:rPr>
    </w:lvl>
  </w:abstractNum>
  <w:abstractNum w:abstractNumId="32">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33">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3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5">
    <w:nsid w:val="112E673C"/>
    <w:multiLevelType w:val="multilevel"/>
    <w:tmpl w:val="112E673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6">
    <w:nsid w:val="131F630F"/>
    <w:multiLevelType w:val="singleLevel"/>
    <w:tmpl w:val="131F630F"/>
    <w:lvl w:ilvl="0" w:tentative="0">
      <w:start w:val="1"/>
      <w:numFmt w:val="decimal"/>
      <w:lvlText w:val="(%1)"/>
      <w:lvlJc w:val="left"/>
      <w:pPr>
        <w:ind w:left="425" w:hanging="425"/>
      </w:pPr>
      <w:rPr>
        <w:rFonts w:hint="default"/>
      </w:rPr>
    </w:lvl>
  </w:abstractNum>
  <w:abstractNum w:abstractNumId="37">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8">
    <w:nsid w:val="1CDCDA2F"/>
    <w:multiLevelType w:val="multilevel"/>
    <w:tmpl w:val="1CDCDA2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9">
    <w:nsid w:val="1E5008B8"/>
    <w:multiLevelType w:val="multilevel"/>
    <w:tmpl w:val="1E5008B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25FD7B57"/>
    <w:multiLevelType w:val="multilevel"/>
    <w:tmpl w:val="25FD7B5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4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4">
    <w:nsid w:val="3913C8D8"/>
    <w:multiLevelType w:val="multilevel"/>
    <w:tmpl w:val="3913C8D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5">
    <w:nsid w:val="3B26853C"/>
    <w:multiLevelType w:val="singleLevel"/>
    <w:tmpl w:val="3B26853C"/>
    <w:lvl w:ilvl="0" w:tentative="0">
      <w:start w:val="1"/>
      <w:numFmt w:val="decimal"/>
      <w:lvlText w:val="%1."/>
      <w:lvlJc w:val="left"/>
      <w:pPr>
        <w:ind w:left="425" w:hanging="425"/>
      </w:pPr>
      <w:rPr>
        <w:rFonts w:hint="default"/>
      </w:rPr>
    </w:lvl>
  </w:abstractNum>
  <w:abstractNum w:abstractNumId="4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7">
    <w:nsid w:val="3EBCE576"/>
    <w:multiLevelType w:val="multilevel"/>
    <w:tmpl w:val="3EBCE57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8">
    <w:nsid w:val="47B6FD1C"/>
    <w:multiLevelType w:val="multilevel"/>
    <w:tmpl w:val="47B6FD1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9">
    <w:nsid w:val="47FF2F5B"/>
    <w:multiLevelType w:val="singleLevel"/>
    <w:tmpl w:val="47FF2F5B"/>
    <w:lvl w:ilvl="0" w:tentative="0">
      <w:start w:val="1"/>
      <w:numFmt w:val="decimal"/>
      <w:lvlText w:val="%1."/>
      <w:lvlJc w:val="left"/>
      <w:pPr>
        <w:ind w:left="425" w:hanging="425"/>
      </w:pPr>
      <w:rPr>
        <w:rFonts w:hint="default"/>
      </w:rPr>
    </w:lvl>
  </w:abstractNum>
  <w:abstractNum w:abstractNumId="50">
    <w:nsid w:val="48EAAAAA"/>
    <w:multiLevelType w:val="multilevel"/>
    <w:tmpl w:val="48EAAAA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1">
    <w:nsid w:val="493AC6DF"/>
    <w:multiLevelType w:val="singleLevel"/>
    <w:tmpl w:val="493AC6DF"/>
    <w:lvl w:ilvl="0" w:tentative="0">
      <w:start w:val="1"/>
      <w:numFmt w:val="decimal"/>
      <w:lvlText w:val="%1."/>
      <w:lvlJc w:val="left"/>
      <w:pPr>
        <w:ind w:left="425" w:hanging="425"/>
      </w:pPr>
      <w:rPr>
        <w:rFonts w:hint="default"/>
      </w:rPr>
    </w:lvl>
  </w:abstractNum>
  <w:abstractNum w:abstractNumId="52">
    <w:nsid w:val="4EDB40DB"/>
    <w:multiLevelType w:val="multilevel"/>
    <w:tmpl w:val="4EDB40D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3">
    <w:nsid w:val="51D81124"/>
    <w:multiLevelType w:val="multilevel"/>
    <w:tmpl w:val="51D8112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4">
    <w:nsid w:val="53343287"/>
    <w:multiLevelType w:val="singleLevel"/>
    <w:tmpl w:val="53343287"/>
    <w:lvl w:ilvl="0" w:tentative="0">
      <w:start w:val="1"/>
      <w:numFmt w:val="decimal"/>
      <w:lvlText w:val="(%1)"/>
      <w:lvlJc w:val="left"/>
      <w:pPr>
        <w:ind w:left="425" w:hanging="425"/>
      </w:pPr>
      <w:rPr>
        <w:rFonts w:hint="default"/>
      </w:rPr>
    </w:lvl>
  </w:abstractNum>
  <w:abstractNum w:abstractNumId="55">
    <w:nsid w:val="54EA4A85"/>
    <w:multiLevelType w:val="multilevel"/>
    <w:tmpl w:val="54EA4A8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6">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57">
    <w:nsid w:val="5C0F8A24"/>
    <w:multiLevelType w:val="multilevel"/>
    <w:tmpl w:val="5C0F8A2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8">
    <w:nsid w:val="6092E034"/>
    <w:multiLevelType w:val="multilevel"/>
    <w:tmpl w:val="6092E03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9">
    <w:nsid w:val="6A7E9BF7"/>
    <w:multiLevelType w:val="singleLevel"/>
    <w:tmpl w:val="6A7E9BF7"/>
    <w:lvl w:ilvl="0" w:tentative="0">
      <w:start w:val="1"/>
      <w:numFmt w:val="decimal"/>
      <w:lvlText w:val="(%1)"/>
      <w:lvlJc w:val="left"/>
      <w:pPr>
        <w:ind w:left="425" w:hanging="425"/>
      </w:pPr>
      <w:rPr>
        <w:rFonts w:hint="default"/>
      </w:rPr>
    </w:lvl>
  </w:abstractNum>
  <w:abstractNum w:abstractNumId="6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61">
    <w:nsid w:val="73A1C64F"/>
    <w:multiLevelType w:val="multilevel"/>
    <w:tmpl w:val="73A1C64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2">
    <w:nsid w:val="765CEF35"/>
    <w:multiLevelType w:val="singleLevel"/>
    <w:tmpl w:val="765CEF35"/>
    <w:lvl w:ilvl="0" w:tentative="0">
      <w:start w:val="1"/>
      <w:numFmt w:val="decimal"/>
      <w:lvlText w:val="(%1)"/>
      <w:lvlJc w:val="left"/>
      <w:pPr>
        <w:ind w:left="425" w:hanging="425"/>
      </w:pPr>
      <w:rPr>
        <w:rFonts w:hint="default"/>
      </w:rPr>
    </w:lvl>
  </w:abstractNum>
  <w:abstractNum w:abstractNumId="63">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64">
    <w:nsid w:val="77D5D1AB"/>
    <w:multiLevelType w:val="singleLevel"/>
    <w:tmpl w:val="77D5D1AB"/>
    <w:lvl w:ilvl="0" w:tentative="0">
      <w:start w:val="1"/>
      <w:numFmt w:val="decimal"/>
      <w:lvlText w:val="(%1)"/>
      <w:lvlJc w:val="left"/>
      <w:pPr>
        <w:ind w:left="425" w:hanging="425"/>
      </w:pPr>
      <w:rPr>
        <w:rFonts w:hint="default"/>
      </w:rPr>
    </w:lvl>
  </w:abstractNum>
  <w:abstractNum w:abstractNumId="65">
    <w:nsid w:val="7A428DB5"/>
    <w:multiLevelType w:val="multilevel"/>
    <w:tmpl w:val="7A428DB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6">
    <w:nsid w:val="7D82ACED"/>
    <w:multiLevelType w:val="singleLevel"/>
    <w:tmpl w:val="7D82ACED"/>
    <w:lvl w:ilvl="0" w:tentative="0">
      <w:start w:val="1"/>
      <w:numFmt w:val="decimal"/>
      <w:lvlText w:val="%1."/>
      <w:lvlJc w:val="left"/>
      <w:pPr>
        <w:ind w:left="425" w:hanging="425"/>
      </w:pPr>
      <w:rPr>
        <w:rFonts w:hint="default"/>
      </w:rPr>
    </w:lvl>
  </w:abstractNum>
  <w:num w:numId="1">
    <w:abstractNumId w:val="27"/>
  </w:num>
  <w:num w:numId="2">
    <w:abstractNumId w:val="30"/>
  </w:num>
  <w:num w:numId="3">
    <w:abstractNumId w:val="24"/>
  </w:num>
  <w:num w:numId="4">
    <w:abstractNumId w:val="28"/>
  </w:num>
  <w:num w:numId="5">
    <w:abstractNumId w:val="26"/>
  </w:num>
  <w:num w:numId="6">
    <w:abstractNumId w:val="25"/>
  </w:num>
  <w:num w:numId="7">
    <w:abstractNumId w:val="33"/>
  </w:num>
  <w:num w:numId="8">
    <w:abstractNumId w:val="29"/>
  </w:num>
  <w:num w:numId="9">
    <w:abstractNumId w:val="37"/>
  </w:num>
  <w:num w:numId="10">
    <w:abstractNumId w:val="23"/>
  </w:num>
  <w:num w:numId="11">
    <w:abstractNumId w:val="46"/>
  </w:num>
  <w:num w:numId="12">
    <w:abstractNumId w:val="34"/>
  </w:num>
  <w:num w:numId="13">
    <w:abstractNumId w:val="60"/>
  </w:num>
  <w:num w:numId="14">
    <w:abstractNumId w:val="55"/>
  </w:num>
  <w:num w:numId="15">
    <w:abstractNumId w:val="3"/>
  </w:num>
  <w:num w:numId="16">
    <w:abstractNumId w:val="61"/>
  </w:num>
  <w:num w:numId="17">
    <w:abstractNumId w:val="7"/>
  </w:num>
  <w:num w:numId="18">
    <w:abstractNumId w:val="47"/>
  </w:num>
  <w:num w:numId="19">
    <w:abstractNumId w:val="53"/>
  </w:num>
  <w:num w:numId="20">
    <w:abstractNumId w:val="35"/>
  </w:num>
  <w:num w:numId="21">
    <w:abstractNumId w:val="16"/>
  </w:num>
  <w:num w:numId="22">
    <w:abstractNumId w:val="44"/>
  </w:num>
  <w:num w:numId="23">
    <w:abstractNumId w:val="65"/>
  </w:num>
  <w:num w:numId="24">
    <w:abstractNumId w:val="6"/>
  </w:num>
  <w:num w:numId="25">
    <w:abstractNumId w:val="58"/>
  </w:num>
  <w:num w:numId="26">
    <w:abstractNumId w:val="38"/>
  </w:num>
  <w:num w:numId="27">
    <w:abstractNumId w:val="50"/>
  </w:num>
  <w:num w:numId="28">
    <w:abstractNumId w:val="40"/>
  </w:num>
  <w:num w:numId="29">
    <w:abstractNumId w:val="57"/>
  </w:num>
  <w:num w:numId="30">
    <w:abstractNumId w:val="5"/>
  </w:num>
  <w:num w:numId="31">
    <w:abstractNumId w:val="14"/>
  </w:num>
  <w:num w:numId="32">
    <w:abstractNumId w:val="1"/>
  </w:num>
  <w:num w:numId="33">
    <w:abstractNumId w:val="10"/>
  </w:num>
  <w:num w:numId="34">
    <w:abstractNumId w:val="22"/>
  </w:num>
  <w:num w:numId="35">
    <w:abstractNumId w:val="48"/>
  </w:num>
  <w:num w:numId="36">
    <w:abstractNumId w:val="2"/>
  </w:num>
  <w:num w:numId="37">
    <w:abstractNumId w:val="49"/>
  </w:num>
  <w:num w:numId="38">
    <w:abstractNumId w:val="20"/>
  </w:num>
  <w:num w:numId="39">
    <w:abstractNumId w:val="17"/>
  </w:num>
  <w:num w:numId="40">
    <w:abstractNumId w:val="64"/>
  </w:num>
  <w:num w:numId="41">
    <w:abstractNumId w:val="19"/>
  </w:num>
  <w:num w:numId="42">
    <w:abstractNumId w:val="54"/>
  </w:num>
  <w:num w:numId="43">
    <w:abstractNumId w:val="0"/>
  </w:num>
  <w:num w:numId="44">
    <w:abstractNumId w:val="4"/>
  </w:num>
  <w:num w:numId="45">
    <w:abstractNumId w:val="62"/>
  </w:num>
  <w:num w:numId="46">
    <w:abstractNumId w:val="59"/>
  </w:num>
  <w:num w:numId="47">
    <w:abstractNumId w:val="66"/>
  </w:num>
  <w:num w:numId="48">
    <w:abstractNumId w:val="36"/>
  </w:num>
  <w:num w:numId="49">
    <w:abstractNumId w:val="12"/>
  </w:num>
  <w:num w:numId="50">
    <w:abstractNumId w:val="15"/>
  </w:num>
  <w:num w:numId="51">
    <w:abstractNumId w:val="8"/>
  </w:num>
  <w:num w:numId="52">
    <w:abstractNumId w:val="51"/>
  </w:num>
  <w:num w:numId="53">
    <w:abstractNumId w:val="13"/>
  </w:num>
  <w:num w:numId="54">
    <w:abstractNumId w:val="18"/>
  </w:num>
  <w:num w:numId="55">
    <w:abstractNumId w:val="45"/>
  </w:num>
  <w:num w:numId="56">
    <w:abstractNumId w:val="9"/>
  </w:num>
  <w:num w:numId="57">
    <w:abstractNumId w:val="31"/>
  </w:num>
  <w:num w:numId="58">
    <w:abstractNumId w:val="21"/>
  </w:num>
  <w:num w:numId="59">
    <w:abstractNumId w:val="52"/>
  </w:num>
  <w:num w:numId="60">
    <w:abstractNumId w:val="11"/>
  </w:num>
  <w:num w:numId="61">
    <w:abstractNumId w:val="39"/>
  </w:num>
  <w:num w:numId="62">
    <w:abstractNumId w:val="56"/>
  </w:num>
  <w:num w:numId="63">
    <w:abstractNumId w:val="42"/>
  </w:num>
  <w:num w:numId="64">
    <w:abstractNumId w:val="43"/>
  </w:num>
  <w:num w:numId="65">
    <w:abstractNumId w:val="41"/>
  </w:num>
  <w:num w:numId="66">
    <w:abstractNumId w:val="63"/>
  </w:num>
  <w:num w:numId="6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4776264"/>
    <w:rsid w:val="080D271C"/>
    <w:rsid w:val="0B660C1A"/>
    <w:rsid w:val="0BC03ED4"/>
    <w:rsid w:val="15E56ACF"/>
    <w:rsid w:val="16A17378"/>
    <w:rsid w:val="17F93E0B"/>
    <w:rsid w:val="1C455CA5"/>
    <w:rsid w:val="1D2C69D2"/>
    <w:rsid w:val="239E00B4"/>
    <w:rsid w:val="251E74A4"/>
    <w:rsid w:val="27843CE5"/>
    <w:rsid w:val="2A16511E"/>
    <w:rsid w:val="32EB653A"/>
    <w:rsid w:val="3BCB6780"/>
    <w:rsid w:val="40803937"/>
    <w:rsid w:val="42CD0A98"/>
    <w:rsid w:val="431A0C09"/>
    <w:rsid w:val="454F25ED"/>
    <w:rsid w:val="480E2158"/>
    <w:rsid w:val="494A0752"/>
    <w:rsid w:val="4B65373A"/>
    <w:rsid w:val="4D00163A"/>
    <w:rsid w:val="4DC94276"/>
    <w:rsid w:val="4F0F5BE3"/>
    <w:rsid w:val="4F825C76"/>
    <w:rsid w:val="519B2E6F"/>
    <w:rsid w:val="51B23237"/>
    <w:rsid w:val="51BD105B"/>
    <w:rsid w:val="52422029"/>
    <w:rsid w:val="55040901"/>
    <w:rsid w:val="5512474E"/>
    <w:rsid w:val="56DF05DE"/>
    <w:rsid w:val="57FC6189"/>
    <w:rsid w:val="5BD424E2"/>
    <w:rsid w:val="5F073306"/>
    <w:rsid w:val="5F5F73B9"/>
    <w:rsid w:val="65D92564"/>
    <w:rsid w:val="67571195"/>
    <w:rsid w:val="67D143D7"/>
    <w:rsid w:val="6838144E"/>
    <w:rsid w:val="68AA7398"/>
    <w:rsid w:val="742C597A"/>
    <w:rsid w:val="7ECB235F"/>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1"/>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basedOn w:val="45"/>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4"/>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12"/>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12"/>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12"/>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5"/>
    <w:qFormat/>
    <w:uiPriority w:val="0"/>
    <w:rPr>
      <w:sz w:val="24"/>
    </w:rPr>
  </w:style>
  <w:style w:type="character" w:customStyle="1" w:styleId="230">
    <w:name w:val="标题 5 字符"/>
    <w:basedOn w:val="45"/>
    <w:link w:val="6"/>
    <w:qFormat/>
    <w:uiPriority w:val="0"/>
    <w:rPr>
      <w:b/>
      <w:sz w:val="28"/>
    </w:rPr>
  </w:style>
  <w:style w:type="character" w:customStyle="1" w:styleId="231">
    <w:name w:val="标题 6 字符"/>
    <w:basedOn w:val="45"/>
    <w:link w:val="7"/>
    <w:qFormat/>
    <w:uiPriority w:val="0"/>
    <w:rPr>
      <w:rFonts w:ascii="Arial" w:hAnsi="Arial" w:eastAsia="黑体"/>
      <w:b/>
      <w:sz w:val="24"/>
    </w:rPr>
  </w:style>
  <w:style w:type="character" w:customStyle="1" w:styleId="232">
    <w:name w:val="标题 7 字符"/>
    <w:basedOn w:val="45"/>
    <w:link w:val="8"/>
    <w:qFormat/>
    <w:uiPriority w:val="0"/>
    <w:rPr>
      <w:b/>
      <w:sz w:val="24"/>
    </w:rPr>
  </w:style>
  <w:style w:type="character" w:customStyle="1" w:styleId="233">
    <w:name w:val="标题 8 字符"/>
    <w:basedOn w:val="45"/>
    <w:link w:val="9"/>
    <w:qFormat/>
    <w:uiPriority w:val="0"/>
    <w:rPr>
      <w:rFonts w:ascii="Arial" w:hAnsi="Arial" w:eastAsia="黑体"/>
      <w:sz w:val="24"/>
    </w:rPr>
  </w:style>
  <w:style w:type="character" w:customStyle="1" w:styleId="234">
    <w:name w:val="标题 9 字符"/>
    <w:basedOn w:val="45"/>
    <w:link w:val="10"/>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Table Text"/>
    <w:basedOn w:val="1"/>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3.png"/><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131</Pages>
  <Words>69328</Words>
  <Characters>72851</Characters>
  <Lines>1296</Lines>
  <Paragraphs>1101</Paragraphs>
  <TotalTime>176</TotalTime>
  <ScaleCrop>false</ScaleCrop>
  <LinksUpToDate>false</LinksUpToDate>
  <CharactersWithSpaces>74626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丁伟</cp:lastModifiedBy>
  <cp:lastPrinted>2020-04-02T03:13:00Z</cp:lastPrinted>
  <dcterms:modified xsi:type="dcterms:W3CDTF">2026-08-30T07:18:13Z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617F9824F12E41FEA3A48109BAFC0C76_13</vt:lpwstr>
  </property>
  <property fmtid="{D5CDD505-2E9C-101B-9397-08002B2CF9AE}" pid="4" name="KSOTemplateDocerSaveRecord">
    <vt:lpwstr>eyJoZGlkIjoiZWRjNDlkZDQyZGU5ZTUxZGNhNTFlZTZjNWZiMTY1NDkiLCJ1c2VySWQiOiI5OTgyMDk3MTgifQ==</vt:lpwstr>
  </property>
</Properties>
</file>