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52353">
      <w:pPr>
        <w:spacing w:line="360" w:lineRule="auto"/>
        <w:ind w:firstLine="300" w:firstLineChars="50"/>
        <w:rPr>
          <w:sz w:val="60"/>
          <w:szCs w:val="60"/>
        </w:rPr>
      </w:pPr>
    </w:p>
    <w:p w14:paraId="3EE1B2DA">
      <w:pPr>
        <w:spacing w:line="360" w:lineRule="auto"/>
        <w:ind w:firstLine="300" w:firstLineChars="50"/>
        <w:rPr>
          <w:sz w:val="60"/>
          <w:szCs w:val="60"/>
        </w:rPr>
      </w:pPr>
    </w:p>
    <w:p w14:paraId="20E80682">
      <w:pPr>
        <w:jc w:val="center"/>
        <w:rPr>
          <w:b/>
          <w:bCs/>
          <w:sz w:val="72"/>
          <w:szCs w:val="72"/>
        </w:rPr>
      </w:pPr>
      <w:r>
        <w:rPr>
          <w:rFonts w:hint="eastAsia"/>
          <w:b/>
          <w:bCs/>
          <w:sz w:val="72"/>
          <w:szCs w:val="72"/>
        </w:rPr>
        <w:t>公 开 招 标 文 件</w:t>
      </w:r>
    </w:p>
    <w:p w14:paraId="3E385DF2">
      <w:pPr>
        <w:spacing w:line="360" w:lineRule="auto"/>
        <w:jc w:val="center"/>
        <w:rPr>
          <w:sz w:val="60"/>
          <w:szCs w:val="60"/>
        </w:rPr>
      </w:pPr>
    </w:p>
    <w:p w14:paraId="544F3871">
      <w:pPr>
        <w:pStyle w:val="5"/>
        <w:rPr>
          <w:sz w:val="60"/>
          <w:szCs w:val="60"/>
        </w:rPr>
      </w:pPr>
    </w:p>
    <w:p w14:paraId="38FF37D9">
      <w:pPr>
        <w:pStyle w:val="24"/>
      </w:pPr>
    </w:p>
    <w:p w14:paraId="264FC435"/>
    <w:p w14:paraId="12030212">
      <w:pPr>
        <w:pStyle w:val="5"/>
      </w:pPr>
    </w:p>
    <w:p w14:paraId="5319D08D">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lang w:eastAsia="zh-CN"/>
        </w:rPr>
        <w:t>2026年-2029年大兴分局办公区物业管理服务项目</w:t>
      </w:r>
    </w:p>
    <w:p w14:paraId="3DD4E0F4">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项目编号：</w:t>
      </w:r>
      <w:r>
        <w:rPr>
          <w:rFonts w:hint="eastAsia"/>
          <w:bCs/>
          <w:sz w:val="36"/>
          <w:szCs w:val="36"/>
          <w:lang w:eastAsia="zh-CN"/>
        </w:rPr>
        <w:t>11011526210200033692-XM001</w:t>
      </w:r>
    </w:p>
    <w:p w14:paraId="2171CCFB">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采 购 人：</w:t>
      </w:r>
      <w:r>
        <w:rPr>
          <w:rFonts w:hint="eastAsia"/>
          <w:bCs/>
          <w:sz w:val="36"/>
          <w:szCs w:val="36"/>
          <w:lang w:eastAsia="zh-CN"/>
        </w:rPr>
        <w:t>北京市公安局大兴分局</w:t>
      </w:r>
    </w:p>
    <w:p w14:paraId="69644E0C">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北京市大兴区政府采购中心</w:t>
      </w:r>
      <w:r>
        <w:rPr>
          <w:bCs/>
          <w:sz w:val="36"/>
          <w:szCs w:val="36"/>
        </w:rPr>
        <w:t xml:space="preserve"> </w:t>
      </w:r>
    </w:p>
    <w:p w14:paraId="54BBBA5F">
      <w:pPr>
        <w:spacing w:line="360" w:lineRule="auto"/>
        <w:jc w:val="both"/>
        <w:rPr>
          <w:b/>
          <w:sz w:val="44"/>
          <w:szCs w:val="44"/>
        </w:rPr>
      </w:pPr>
    </w:p>
    <w:p w14:paraId="39C63213">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pgSz w:w="11907" w:h="16840"/>
          <w:pgMar w:top="1418" w:right="1134" w:bottom="1418" w:left="1701" w:header="851" w:footer="851" w:gutter="0"/>
          <w:pgNumType w:start="1"/>
          <w:cols w:space="720" w:num="1"/>
          <w:titlePg/>
          <w:docGrid w:linePitch="462" w:charSpace="0"/>
        </w:sectPr>
      </w:pPr>
    </w:p>
    <w:p w14:paraId="46023D34">
      <w:pPr>
        <w:spacing w:line="360" w:lineRule="auto"/>
        <w:jc w:val="center"/>
        <w:outlineLvl w:val="0"/>
        <w:rPr>
          <w:b/>
          <w:color w:val="auto"/>
          <w:sz w:val="36"/>
          <w:szCs w:val="36"/>
        </w:rPr>
      </w:pPr>
      <w:bookmarkStart w:id="0" w:name="_Toc99301418"/>
      <w:bookmarkStart w:id="1" w:name="OLE_LINK5"/>
      <w:r>
        <w:rPr>
          <w:b/>
          <w:color w:val="auto"/>
          <w:sz w:val="36"/>
          <w:szCs w:val="36"/>
        </w:rPr>
        <w:t>目      录</w:t>
      </w:r>
      <w:bookmarkEnd w:id="0"/>
    </w:p>
    <w:p w14:paraId="2FCD4D5F"/>
    <w:p w14:paraId="7AA06B40"/>
    <w:p w14:paraId="06047A63"/>
    <w:p w14:paraId="12293C86">
      <w:pPr>
        <w:pStyle w:val="13"/>
        <w:rPr>
          <w:rFonts w:ascii="Times New Roman" w:hAnsi="Times New Roman" w:eastAsia="宋体"/>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685BDBDC">
      <w:pPr>
        <w:pStyle w:val="13"/>
        <w:spacing w:line="360" w:lineRule="auto"/>
        <w:rPr>
          <w:rFonts w:ascii="Times New Roman" w:hAnsi="Times New Roman" w:eastAsia="宋体"/>
          <w:b w:val="0"/>
          <w:sz w:val="21"/>
          <w:szCs w:val="22"/>
        </w:rPr>
      </w:pPr>
      <w:r>
        <w:fldChar w:fldCharType="begin"/>
      </w:r>
      <w:r>
        <w:instrText xml:space="preserve"> HYPERLINK \l "_Toc99301419" </w:instrText>
      </w:r>
      <w:r>
        <w:fldChar w:fldCharType="separate"/>
      </w:r>
      <w:r>
        <w:rPr>
          <w:rStyle w:val="21"/>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839DA1B">
      <w:pPr>
        <w:pStyle w:val="13"/>
        <w:spacing w:line="360" w:lineRule="auto"/>
        <w:rPr>
          <w:rFonts w:ascii="Times New Roman" w:hAnsi="Times New Roman" w:eastAsia="宋体"/>
          <w:b w:val="0"/>
          <w:sz w:val="21"/>
          <w:szCs w:val="22"/>
        </w:rPr>
      </w:pPr>
      <w:r>
        <w:fldChar w:fldCharType="begin"/>
      </w:r>
      <w:r>
        <w:instrText xml:space="preserve"> HYPERLINK \l "_Toc99301420" </w:instrText>
      </w:r>
      <w:r>
        <w:fldChar w:fldCharType="separate"/>
      </w:r>
      <w:r>
        <w:rPr>
          <w:rStyle w:val="21"/>
          <w:rFonts w:ascii="Times New Roman" w:hAnsi="Times New Roman"/>
        </w:rPr>
        <w:t>第二章   投标人须知</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p>
    <w:p w14:paraId="6F11D4B2">
      <w:pPr>
        <w:pStyle w:val="13"/>
        <w:spacing w:line="360" w:lineRule="auto"/>
        <w:rPr>
          <w:rFonts w:ascii="Times New Roman" w:hAnsi="Times New Roman" w:eastAsia="宋体"/>
          <w:b w:val="0"/>
          <w:sz w:val="21"/>
          <w:szCs w:val="22"/>
        </w:rPr>
      </w:pPr>
      <w:r>
        <w:fldChar w:fldCharType="begin"/>
      </w:r>
      <w:r>
        <w:instrText xml:space="preserve"> HYPERLINK \l "_Toc99301421" </w:instrText>
      </w:r>
      <w:r>
        <w:fldChar w:fldCharType="separate"/>
      </w:r>
      <w:r>
        <w:rPr>
          <w:rStyle w:val="21"/>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0</w:t>
      </w:r>
      <w:r>
        <w:rPr>
          <w:rFonts w:ascii="Times New Roman" w:hAnsi="Times New Roman"/>
        </w:rPr>
        <w:fldChar w:fldCharType="end"/>
      </w:r>
      <w:r>
        <w:rPr>
          <w:rFonts w:ascii="Times New Roman" w:hAnsi="Times New Roman"/>
        </w:rPr>
        <w:fldChar w:fldCharType="end"/>
      </w:r>
    </w:p>
    <w:p w14:paraId="3D7C8C48">
      <w:pPr>
        <w:pStyle w:val="13"/>
        <w:spacing w:line="360" w:lineRule="auto"/>
        <w:rPr>
          <w:rFonts w:ascii="Times New Roman" w:hAnsi="Times New Roman" w:eastAsia="宋体"/>
          <w:b w:val="0"/>
          <w:sz w:val="21"/>
          <w:szCs w:val="22"/>
        </w:rPr>
      </w:pPr>
      <w:r>
        <w:fldChar w:fldCharType="begin"/>
      </w:r>
      <w:r>
        <w:instrText xml:space="preserve"> HYPERLINK \l "_Toc99301423" </w:instrText>
      </w:r>
      <w:r>
        <w:fldChar w:fldCharType="separate"/>
      </w:r>
      <w:r>
        <w:rPr>
          <w:rStyle w:val="21"/>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4</w:t>
      </w:r>
      <w:r>
        <w:rPr>
          <w:rFonts w:ascii="Times New Roman" w:hAnsi="Times New Roman"/>
        </w:rPr>
        <w:fldChar w:fldCharType="end"/>
      </w:r>
      <w:r>
        <w:rPr>
          <w:rFonts w:ascii="Times New Roman" w:hAnsi="Times New Roman"/>
        </w:rPr>
        <w:fldChar w:fldCharType="end"/>
      </w:r>
    </w:p>
    <w:p w14:paraId="03DA6458">
      <w:pPr>
        <w:pStyle w:val="13"/>
        <w:spacing w:line="360" w:lineRule="auto"/>
        <w:rPr>
          <w:rFonts w:hint="eastAsia" w:ascii="Times New Roman" w:hAnsi="Times New Roman" w:eastAsia="宋体"/>
          <w:b w:val="0"/>
          <w:sz w:val="21"/>
          <w:szCs w:val="22"/>
          <w:lang w:val="en-US" w:eastAsia="zh-CN"/>
        </w:rPr>
      </w:pPr>
      <w:r>
        <w:fldChar w:fldCharType="begin"/>
      </w:r>
      <w:r>
        <w:instrText xml:space="preserve"> HYPERLINK \l "_Toc99301424" </w:instrText>
      </w:r>
      <w:r>
        <w:fldChar w:fldCharType="separate"/>
      </w:r>
      <w:r>
        <w:rPr>
          <w:rStyle w:val="21"/>
          <w:rFonts w:ascii="Times New Roman" w:hAnsi="Times New Roman"/>
        </w:rPr>
        <w:t>第五章   采购需求</w:t>
      </w:r>
      <w:r>
        <w:rPr>
          <w:rFonts w:ascii="Times New Roman" w:hAnsi="Times New Roman"/>
        </w:rPr>
        <w:tab/>
      </w:r>
      <w:r>
        <w:rPr>
          <w:rFonts w:hint="eastAsia" w:ascii="Times New Roman" w:hAnsi="Times New Roman"/>
          <w:lang w:val="en-US" w:eastAsia="zh-CN"/>
        </w:rPr>
        <w:t>3</w:t>
      </w:r>
      <w:r>
        <w:rPr>
          <w:rFonts w:ascii="Times New Roman" w:hAnsi="Times New Roman"/>
        </w:rPr>
        <w:fldChar w:fldCharType="end"/>
      </w:r>
      <w:r>
        <w:rPr>
          <w:rFonts w:hint="eastAsia" w:ascii="Times New Roman" w:hAnsi="Times New Roman"/>
          <w:lang w:val="en-US" w:eastAsia="zh-CN"/>
        </w:rPr>
        <w:t>4</w:t>
      </w:r>
    </w:p>
    <w:p w14:paraId="79D25164">
      <w:pPr>
        <w:pStyle w:val="13"/>
        <w:spacing w:line="360" w:lineRule="auto"/>
        <w:rPr>
          <w:rFonts w:hint="default"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21"/>
          <w:rFonts w:ascii="Times New Roman" w:hAnsi="Times New Roman"/>
        </w:rPr>
        <w:t>第六章   拟签订的合同文本</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67</w:t>
      </w:r>
    </w:p>
    <w:p w14:paraId="35260CD1">
      <w:pPr>
        <w:pStyle w:val="13"/>
        <w:spacing w:line="360" w:lineRule="auto"/>
        <w:rPr>
          <w:rFonts w:hint="default"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21"/>
          <w:rFonts w:ascii="Times New Roman" w:hAnsi="Times New Roman"/>
        </w:rPr>
        <w:t>第七章   投标文件格式</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82</w:t>
      </w:r>
    </w:p>
    <w:p w14:paraId="64715FBC">
      <w:pPr>
        <w:pStyle w:val="13"/>
        <w:spacing w:line="480" w:lineRule="auto"/>
        <w:rPr>
          <w:rFonts w:ascii="Times New Roman" w:hAnsi="Times New Roman" w:eastAsia="宋体"/>
          <w:b w:val="0"/>
        </w:rPr>
      </w:pPr>
      <w:r>
        <w:rPr>
          <w:rFonts w:ascii="Times New Roman" w:hAnsi="Times New Roman"/>
          <w:b w:val="0"/>
        </w:rPr>
        <w:fldChar w:fldCharType="end"/>
      </w:r>
      <w:bookmarkEnd w:id="1"/>
    </w:p>
    <w:p w14:paraId="3DEBABB1"/>
    <w:p w14:paraId="1138C940">
      <w:pPr>
        <w:spacing w:line="360" w:lineRule="auto"/>
        <w:rPr>
          <w:sz w:val="24"/>
        </w:rPr>
      </w:pPr>
      <w:r>
        <w:rPr>
          <w:rFonts w:hint="eastAsia"/>
          <w:sz w:val="24"/>
        </w:rPr>
        <w:t>注：采购文件条款中以</w:t>
      </w:r>
      <w:r>
        <w:rPr>
          <w:sz w:val="24"/>
        </w:rPr>
        <w:t xml:space="preserve"> “</w:t>
      </w:r>
      <w:r>
        <w:rPr>
          <w:rFonts w:eastAsia="宋体"/>
          <w:sz w:val="24"/>
        </w:rPr>
        <w:t>■</w:t>
      </w:r>
      <w:r>
        <w:rPr>
          <w:sz w:val="24"/>
        </w:rPr>
        <w:t>”</w:t>
      </w:r>
      <w:r>
        <w:rPr>
          <w:rFonts w:hint="eastAsia"/>
          <w:sz w:val="24"/>
        </w:rPr>
        <w:t>形式标记的内容适用于本项目，以</w:t>
      </w:r>
      <w:r>
        <w:rPr>
          <w:sz w:val="24"/>
        </w:rPr>
        <w:t>“</w:t>
      </w:r>
      <w:r>
        <w:rPr>
          <w:rFonts w:eastAsia="宋体"/>
          <w:sz w:val="24"/>
        </w:rPr>
        <w:t>□</w:t>
      </w:r>
      <w:r>
        <w:rPr>
          <w:sz w:val="24"/>
        </w:rPr>
        <w:t>”</w:t>
      </w:r>
      <w:r>
        <w:rPr>
          <w:rFonts w:hint="eastAsia"/>
          <w:sz w:val="24"/>
        </w:rPr>
        <w:t>形式标记的内容不适用于本项目。</w:t>
      </w:r>
    </w:p>
    <w:p w14:paraId="5470FEC9">
      <w:pPr>
        <w:pStyle w:val="13"/>
        <w:spacing w:line="360" w:lineRule="auto"/>
        <w:rPr>
          <w:rFonts w:ascii="Times New Roman" w:hAnsi="Times New Roman"/>
          <w:b w:val="0"/>
        </w:rPr>
      </w:pPr>
    </w:p>
    <w:p w14:paraId="00580148">
      <w:pPr>
        <w:spacing w:line="360" w:lineRule="auto"/>
        <w:jc w:val="center"/>
        <w:outlineLvl w:val="0"/>
        <w:rPr>
          <w:b/>
          <w:sz w:val="36"/>
          <w:szCs w:val="36"/>
        </w:rPr>
      </w:pPr>
      <w:r>
        <w:rPr>
          <w:sz w:val="24"/>
        </w:rPr>
        <w:br w:type="page"/>
      </w:r>
      <w:bookmarkStart w:id="2" w:name="_Toc99301419"/>
      <w:r>
        <w:rPr>
          <w:b/>
          <w:sz w:val="36"/>
          <w:szCs w:val="36"/>
        </w:rPr>
        <w:t>第一章   投标邀请</w:t>
      </w:r>
      <w:bookmarkEnd w:id="2"/>
    </w:p>
    <w:p w14:paraId="00C409D2">
      <w:pPr>
        <w:spacing w:line="360" w:lineRule="auto"/>
        <w:ind w:firstLine="640" w:firstLineChars="200"/>
        <w:rPr>
          <w:sz w:val="32"/>
          <w:szCs w:val="32"/>
        </w:rPr>
      </w:pPr>
    </w:p>
    <w:p w14:paraId="7750184F">
      <w:pPr>
        <w:pStyle w:val="3"/>
        <w:spacing w:before="0" w:line="360" w:lineRule="auto"/>
        <w:jc w:val="left"/>
        <w:rPr>
          <w:rFonts w:ascii="Times New Roman" w:hAnsi="Times New Roman" w:eastAsia="宋体"/>
          <w:sz w:val="24"/>
          <w:szCs w:val="24"/>
        </w:rPr>
      </w:pPr>
      <w:bookmarkStart w:id="3" w:name="_Toc35393790"/>
      <w:bookmarkStart w:id="4" w:name="_Toc35393621"/>
      <w:bookmarkStart w:id="5" w:name="_Toc28359002"/>
      <w:bookmarkStart w:id="6" w:name="_Toc28359079"/>
      <w:bookmarkStart w:id="7" w:name="_Hlk24379207"/>
      <w:r>
        <w:rPr>
          <w:rFonts w:ascii="Times New Roman" w:hAnsi="Times New Roman" w:eastAsia="宋体"/>
          <w:sz w:val="24"/>
          <w:szCs w:val="24"/>
        </w:rPr>
        <w:t>一、项目基本情况</w:t>
      </w:r>
      <w:bookmarkEnd w:id="3"/>
      <w:bookmarkEnd w:id="4"/>
      <w:bookmarkEnd w:id="5"/>
      <w:bookmarkEnd w:id="6"/>
    </w:p>
    <w:p w14:paraId="5328C29B">
      <w:pPr>
        <w:spacing w:line="360" w:lineRule="auto"/>
        <w:ind w:firstLine="480" w:firstLineChars="200"/>
        <w:rPr>
          <w:rFonts w:hint="eastAsia" w:eastAsia="宋体"/>
          <w:sz w:val="24"/>
          <w:lang w:eastAsia="zh-CN"/>
        </w:rPr>
      </w:pPr>
      <w:r>
        <w:rPr>
          <w:sz w:val="24"/>
        </w:rPr>
        <w:t>1.项目编号：</w:t>
      </w:r>
      <w:r>
        <w:rPr>
          <w:rFonts w:hint="eastAsia"/>
          <w:sz w:val="24"/>
          <w:u w:val="single"/>
          <w:lang w:eastAsia="zh-CN"/>
        </w:rPr>
        <w:t>11011526210200033692-XM001</w:t>
      </w:r>
    </w:p>
    <w:p w14:paraId="78CEE2E7">
      <w:pPr>
        <w:spacing w:line="360" w:lineRule="auto"/>
        <w:ind w:firstLine="480" w:firstLineChars="200"/>
        <w:rPr>
          <w:rFonts w:hint="eastAsia" w:eastAsia="宋体"/>
          <w:sz w:val="24"/>
          <w:lang w:eastAsia="zh-CN"/>
        </w:rPr>
      </w:pPr>
      <w:r>
        <w:rPr>
          <w:sz w:val="24"/>
        </w:rPr>
        <w:t>2.项目名称：</w:t>
      </w:r>
      <w:r>
        <w:rPr>
          <w:rFonts w:hint="eastAsia"/>
          <w:sz w:val="24"/>
          <w:u w:val="single"/>
          <w:lang w:eastAsia="zh-CN"/>
        </w:rPr>
        <w:t>2026年-2029年大兴分局办公区物业管理服务项目</w:t>
      </w:r>
    </w:p>
    <w:bookmarkEnd w:id="7"/>
    <w:p w14:paraId="574D492D">
      <w:pPr>
        <w:spacing w:line="360" w:lineRule="auto"/>
        <w:ind w:firstLine="480" w:firstLineChars="200"/>
        <w:rPr>
          <w:sz w:val="24"/>
        </w:rPr>
      </w:pPr>
      <w:r>
        <w:rPr>
          <w:sz w:val="24"/>
        </w:rPr>
        <w:t>3.项目预算金额：</w:t>
      </w:r>
      <w:r>
        <w:rPr>
          <w:rFonts w:hint="eastAsia"/>
          <w:sz w:val="24"/>
          <w:u w:val="single"/>
          <w:lang w:eastAsia="zh-CN"/>
        </w:rPr>
        <w:t>3025.550976</w:t>
      </w:r>
      <w:r>
        <w:rPr>
          <w:sz w:val="24"/>
        </w:rPr>
        <w:t>万元、项目最高限价（如有）：</w:t>
      </w:r>
      <w:r>
        <w:rPr>
          <w:rFonts w:hint="eastAsia"/>
          <w:sz w:val="24"/>
          <w:u w:val="single"/>
          <w:lang w:eastAsia="zh-CN"/>
        </w:rPr>
        <w:t>3025.550976</w:t>
      </w:r>
      <w:r>
        <w:rPr>
          <w:sz w:val="24"/>
        </w:rPr>
        <w:t>万元</w:t>
      </w:r>
    </w:p>
    <w:p w14:paraId="1E8632FD">
      <w:pPr>
        <w:spacing w:line="360" w:lineRule="auto"/>
        <w:ind w:firstLine="480" w:firstLineChars="200"/>
        <w:rPr>
          <w:sz w:val="24"/>
        </w:rPr>
      </w:pPr>
      <w:r>
        <w:rPr>
          <w:sz w:val="24"/>
        </w:rPr>
        <w:t>4.采购需求：</w:t>
      </w:r>
    </w:p>
    <w:tbl>
      <w:tblPr>
        <w:tblStyle w:val="15"/>
        <w:tblpPr w:leftFromText="180" w:rightFromText="180" w:vertAnchor="page" w:horzAnchor="page" w:tblpX="2225" w:tblpY="51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945"/>
        <w:gridCol w:w="890"/>
        <w:gridCol w:w="1205"/>
        <w:gridCol w:w="1516"/>
        <w:gridCol w:w="1114"/>
      </w:tblGrid>
      <w:tr w14:paraId="63F9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24F27015">
            <w:pPr>
              <w:spacing w:line="360" w:lineRule="auto"/>
              <w:ind w:right="-2"/>
              <w:jc w:val="center"/>
              <w:rPr>
                <w:rFonts w:ascii="宋体" w:hAnsi="宋体"/>
                <w:b w:val="0"/>
                <w:bCs/>
                <w:sz w:val="24"/>
                <w:szCs w:val="24"/>
              </w:rPr>
            </w:pPr>
            <w:r>
              <w:rPr>
                <w:rFonts w:hint="eastAsia" w:ascii="宋体" w:hAnsi="宋体"/>
                <w:b w:val="0"/>
                <w:bCs/>
                <w:sz w:val="24"/>
                <w:szCs w:val="24"/>
                <w:lang w:eastAsia="zh-CN"/>
              </w:rPr>
              <w:t>包</w:t>
            </w:r>
            <w:r>
              <w:rPr>
                <w:rFonts w:hint="eastAsia" w:ascii="宋体" w:hAnsi="宋体"/>
                <w:b w:val="0"/>
                <w:bCs/>
                <w:sz w:val="24"/>
                <w:szCs w:val="24"/>
              </w:rPr>
              <w:t>号</w:t>
            </w:r>
          </w:p>
        </w:tc>
        <w:tc>
          <w:tcPr>
            <w:tcW w:w="2945" w:type="dxa"/>
            <w:noWrap w:val="0"/>
            <w:vAlign w:val="center"/>
          </w:tcPr>
          <w:p w14:paraId="1AE44094">
            <w:pPr>
              <w:spacing w:line="360" w:lineRule="auto"/>
              <w:ind w:right="-2"/>
              <w:jc w:val="center"/>
              <w:rPr>
                <w:rFonts w:ascii="宋体" w:hAnsi="宋体"/>
                <w:b w:val="0"/>
                <w:bCs/>
                <w:sz w:val="24"/>
                <w:szCs w:val="24"/>
              </w:rPr>
            </w:pPr>
            <w:r>
              <w:rPr>
                <w:rFonts w:hint="eastAsia" w:ascii="宋体" w:hAnsi="宋体"/>
                <w:b w:val="0"/>
                <w:bCs/>
                <w:sz w:val="24"/>
                <w:szCs w:val="24"/>
              </w:rPr>
              <w:t>服务名称</w:t>
            </w:r>
          </w:p>
        </w:tc>
        <w:tc>
          <w:tcPr>
            <w:tcW w:w="890" w:type="dxa"/>
            <w:noWrap w:val="0"/>
            <w:vAlign w:val="center"/>
          </w:tcPr>
          <w:p w14:paraId="2FC65189">
            <w:pPr>
              <w:spacing w:line="360" w:lineRule="auto"/>
              <w:ind w:right="-2"/>
              <w:jc w:val="center"/>
              <w:rPr>
                <w:rFonts w:ascii="宋体" w:hAnsi="宋体"/>
                <w:b w:val="0"/>
                <w:bCs/>
                <w:sz w:val="24"/>
                <w:szCs w:val="24"/>
              </w:rPr>
            </w:pPr>
            <w:r>
              <w:rPr>
                <w:rFonts w:hint="eastAsia" w:ascii="宋体" w:hAnsi="宋体"/>
                <w:b w:val="0"/>
                <w:bCs/>
                <w:sz w:val="24"/>
                <w:szCs w:val="24"/>
              </w:rPr>
              <w:t>数量</w:t>
            </w:r>
          </w:p>
        </w:tc>
        <w:tc>
          <w:tcPr>
            <w:tcW w:w="1205" w:type="dxa"/>
            <w:noWrap w:val="0"/>
            <w:vAlign w:val="center"/>
          </w:tcPr>
          <w:p w14:paraId="5DD1A7D9">
            <w:pPr>
              <w:spacing w:line="360" w:lineRule="auto"/>
              <w:ind w:right="-2"/>
              <w:jc w:val="center"/>
              <w:rPr>
                <w:rFonts w:ascii="宋体" w:hAnsi="宋体"/>
                <w:b w:val="0"/>
                <w:bCs/>
                <w:sz w:val="24"/>
                <w:szCs w:val="24"/>
              </w:rPr>
            </w:pPr>
            <w:r>
              <w:rPr>
                <w:rFonts w:hint="eastAsia" w:ascii="宋体" w:hAnsi="宋体"/>
                <w:b w:val="0"/>
                <w:bCs/>
                <w:sz w:val="24"/>
                <w:szCs w:val="24"/>
              </w:rPr>
              <w:t>单位</w:t>
            </w:r>
          </w:p>
        </w:tc>
        <w:tc>
          <w:tcPr>
            <w:tcW w:w="1516" w:type="dxa"/>
            <w:noWrap w:val="0"/>
            <w:vAlign w:val="center"/>
          </w:tcPr>
          <w:p w14:paraId="760D4CB6">
            <w:pPr>
              <w:spacing w:line="360" w:lineRule="auto"/>
              <w:ind w:right="-2"/>
              <w:jc w:val="center"/>
              <w:rPr>
                <w:rFonts w:hint="eastAsia" w:ascii="宋体" w:hAnsi="宋体" w:eastAsia="宋体"/>
                <w:b w:val="0"/>
                <w:bCs/>
                <w:sz w:val="24"/>
                <w:szCs w:val="24"/>
                <w:lang w:eastAsia="zh-CN"/>
              </w:rPr>
            </w:pPr>
            <w:r>
              <w:rPr>
                <w:rFonts w:hint="eastAsia" w:ascii="宋体" w:hAnsi="宋体"/>
                <w:b w:val="0"/>
                <w:bCs/>
                <w:sz w:val="24"/>
                <w:szCs w:val="24"/>
                <w:lang w:eastAsia="zh-CN"/>
              </w:rPr>
              <w:t>金额（元）</w:t>
            </w:r>
          </w:p>
        </w:tc>
        <w:tc>
          <w:tcPr>
            <w:tcW w:w="1114" w:type="dxa"/>
            <w:noWrap w:val="0"/>
            <w:vAlign w:val="center"/>
          </w:tcPr>
          <w:p w14:paraId="74236189">
            <w:pPr>
              <w:spacing w:line="360" w:lineRule="auto"/>
              <w:ind w:right="-2"/>
              <w:jc w:val="center"/>
              <w:rPr>
                <w:rFonts w:ascii="宋体" w:hAnsi="宋体"/>
                <w:b w:val="0"/>
                <w:bCs/>
                <w:sz w:val="24"/>
                <w:szCs w:val="24"/>
              </w:rPr>
            </w:pPr>
            <w:r>
              <w:rPr>
                <w:rFonts w:hint="eastAsia" w:ascii="宋体" w:hAnsi="宋体"/>
                <w:b w:val="0"/>
                <w:bCs/>
                <w:sz w:val="24"/>
                <w:szCs w:val="24"/>
              </w:rPr>
              <w:t>备注</w:t>
            </w:r>
          </w:p>
        </w:tc>
      </w:tr>
      <w:tr w14:paraId="302B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11CE5EDE">
            <w:pPr>
              <w:spacing w:line="360" w:lineRule="auto"/>
              <w:ind w:right="-2"/>
              <w:jc w:val="center"/>
              <w:rPr>
                <w:rFonts w:ascii="宋体" w:hAnsi="宋体"/>
                <w:b w:val="0"/>
                <w:bCs/>
                <w:sz w:val="24"/>
                <w:szCs w:val="24"/>
              </w:rPr>
            </w:pPr>
            <w:bookmarkStart w:id="8" w:name="_Hlk230620031"/>
            <w:r>
              <w:rPr>
                <w:rFonts w:hint="eastAsia" w:ascii="宋体" w:hAnsi="宋体"/>
                <w:b w:val="0"/>
                <w:bCs/>
                <w:sz w:val="24"/>
                <w:szCs w:val="24"/>
              </w:rPr>
              <w:t>1</w:t>
            </w:r>
          </w:p>
        </w:tc>
        <w:tc>
          <w:tcPr>
            <w:tcW w:w="2945" w:type="dxa"/>
            <w:noWrap w:val="0"/>
            <w:vAlign w:val="center"/>
          </w:tcPr>
          <w:p w14:paraId="1B26F6D0">
            <w:pPr>
              <w:spacing w:line="360" w:lineRule="auto"/>
              <w:ind w:right="-2"/>
              <w:jc w:val="center"/>
              <w:rPr>
                <w:rFonts w:hint="default" w:ascii="宋体" w:hAnsi="宋体"/>
                <w:b w:val="0"/>
                <w:bCs/>
                <w:color w:val="auto"/>
                <w:sz w:val="24"/>
                <w:szCs w:val="24"/>
                <w:lang w:val="en-US"/>
              </w:rPr>
            </w:pPr>
            <w:r>
              <w:rPr>
                <w:rFonts w:hint="eastAsia" w:ascii="宋体" w:hAnsi="宋体"/>
                <w:b w:val="0"/>
                <w:bCs/>
                <w:color w:val="auto"/>
                <w:sz w:val="24"/>
                <w:szCs w:val="24"/>
                <w:lang w:val="en-US" w:eastAsia="zh-CN"/>
              </w:rPr>
              <w:t>分局办公区物业</w:t>
            </w:r>
          </w:p>
        </w:tc>
        <w:tc>
          <w:tcPr>
            <w:tcW w:w="890" w:type="dxa"/>
            <w:noWrap w:val="0"/>
            <w:vAlign w:val="center"/>
          </w:tcPr>
          <w:p w14:paraId="61201381">
            <w:pPr>
              <w:spacing w:line="360" w:lineRule="auto"/>
              <w:ind w:right="-2"/>
              <w:jc w:val="center"/>
              <w:rPr>
                <w:rFonts w:ascii="宋体" w:hAnsi="宋体"/>
                <w:b w:val="0"/>
                <w:bCs/>
                <w:sz w:val="24"/>
                <w:szCs w:val="24"/>
              </w:rPr>
            </w:pPr>
            <w:r>
              <w:rPr>
                <w:rFonts w:hint="eastAsia" w:ascii="宋体" w:hAnsi="宋体"/>
                <w:b w:val="0"/>
                <w:bCs/>
                <w:sz w:val="24"/>
                <w:szCs w:val="24"/>
              </w:rPr>
              <w:t>1</w:t>
            </w:r>
          </w:p>
        </w:tc>
        <w:tc>
          <w:tcPr>
            <w:tcW w:w="1205" w:type="dxa"/>
            <w:noWrap w:val="0"/>
            <w:vAlign w:val="center"/>
          </w:tcPr>
          <w:p w14:paraId="561DB74F">
            <w:pPr>
              <w:spacing w:line="360" w:lineRule="auto"/>
              <w:ind w:right="-2"/>
              <w:jc w:val="center"/>
              <w:rPr>
                <w:rFonts w:hint="eastAsia" w:ascii="宋体" w:hAnsi="宋体" w:eastAsia="宋体"/>
                <w:b w:val="0"/>
                <w:bCs/>
                <w:sz w:val="24"/>
                <w:szCs w:val="24"/>
                <w:lang w:eastAsia="zh-CN"/>
              </w:rPr>
            </w:pPr>
            <w:r>
              <w:rPr>
                <w:rFonts w:hint="eastAsia" w:ascii="宋体" w:hAnsi="宋体"/>
                <w:b w:val="0"/>
                <w:bCs/>
                <w:sz w:val="24"/>
                <w:szCs w:val="24"/>
                <w:lang w:eastAsia="zh-CN"/>
              </w:rPr>
              <w:t>批</w:t>
            </w:r>
          </w:p>
        </w:tc>
        <w:tc>
          <w:tcPr>
            <w:tcW w:w="1516" w:type="dxa"/>
            <w:noWrap w:val="0"/>
            <w:vAlign w:val="center"/>
          </w:tcPr>
          <w:p w14:paraId="705D9706">
            <w:pPr>
              <w:spacing w:line="360" w:lineRule="auto"/>
              <w:ind w:right="-2"/>
              <w:jc w:val="center"/>
              <w:rPr>
                <w:rFonts w:ascii="宋体" w:hAnsi="宋体"/>
                <w:b w:val="0"/>
                <w:bCs/>
                <w:sz w:val="24"/>
                <w:szCs w:val="24"/>
              </w:rPr>
            </w:pPr>
            <w:r>
              <w:rPr>
                <w:rFonts w:hint="eastAsia" w:ascii="宋体" w:hAnsi="宋体" w:eastAsia="宋体" w:cs="Times New Roman"/>
                <w:b w:val="0"/>
                <w:bCs/>
                <w:color w:val="auto"/>
                <w:kern w:val="0"/>
                <w:sz w:val="24"/>
                <w:szCs w:val="24"/>
              </w:rPr>
              <w:t>14615308</w:t>
            </w:r>
            <w:r>
              <w:rPr>
                <w:rFonts w:hint="eastAsia" w:ascii="宋体" w:hAnsi="宋体" w:cs="Times New Roman"/>
                <w:b w:val="0"/>
                <w:bCs/>
                <w:color w:val="auto"/>
                <w:kern w:val="0"/>
                <w:sz w:val="24"/>
                <w:szCs w:val="24"/>
                <w:lang w:val="en-US" w:eastAsia="zh-CN"/>
              </w:rPr>
              <w:t>.</w:t>
            </w:r>
            <w:r>
              <w:rPr>
                <w:rFonts w:hint="eastAsia" w:ascii="宋体" w:hAnsi="宋体" w:eastAsia="宋体" w:cs="Times New Roman"/>
                <w:b w:val="0"/>
                <w:bCs/>
                <w:color w:val="auto"/>
                <w:kern w:val="0"/>
                <w:sz w:val="24"/>
                <w:szCs w:val="24"/>
              </w:rPr>
              <w:t>8</w:t>
            </w:r>
          </w:p>
        </w:tc>
        <w:tc>
          <w:tcPr>
            <w:tcW w:w="1114" w:type="dxa"/>
            <w:noWrap w:val="0"/>
            <w:vAlign w:val="center"/>
          </w:tcPr>
          <w:p w14:paraId="2651323A">
            <w:pPr>
              <w:spacing w:line="360" w:lineRule="auto"/>
              <w:ind w:right="-2"/>
              <w:jc w:val="center"/>
              <w:rPr>
                <w:rFonts w:ascii="宋体" w:hAnsi="宋体"/>
                <w:b w:val="0"/>
                <w:bCs/>
                <w:sz w:val="24"/>
                <w:szCs w:val="24"/>
              </w:rPr>
            </w:pPr>
          </w:p>
        </w:tc>
      </w:tr>
      <w:tr w14:paraId="0BB3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22FC66DD">
            <w:pPr>
              <w:spacing w:line="360" w:lineRule="auto"/>
              <w:ind w:right="-2"/>
              <w:jc w:val="center"/>
              <w:rPr>
                <w:rFonts w:ascii="宋体" w:hAnsi="宋体"/>
                <w:b w:val="0"/>
                <w:bCs/>
                <w:sz w:val="24"/>
                <w:szCs w:val="24"/>
              </w:rPr>
            </w:pPr>
            <w:r>
              <w:rPr>
                <w:rFonts w:hint="eastAsia" w:ascii="宋体" w:hAnsi="宋体"/>
                <w:b w:val="0"/>
                <w:bCs/>
                <w:sz w:val="24"/>
                <w:szCs w:val="24"/>
              </w:rPr>
              <w:t>2</w:t>
            </w:r>
          </w:p>
        </w:tc>
        <w:tc>
          <w:tcPr>
            <w:tcW w:w="2945" w:type="dxa"/>
            <w:noWrap w:val="0"/>
            <w:vAlign w:val="center"/>
          </w:tcPr>
          <w:p w14:paraId="5F728FD3">
            <w:pPr>
              <w:spacing w:line="360" w:lineRule="auto"/>
              <w:ind w:right="-2"/>
              <w:jc w:val="center"/>
              <w:rPr>
                <w:rFonts w:hint="eastAsia" w:ascii="宋体" w:hAnsi="宋体"/>
                <w:b w:val="0"/>
                <w:bCs/>
                <w:color w:val="auto"/>
                <w:sz w:val="24"/>
                <w:szCs w:val="24"/>
              </w:rPr>
            </w:pPr>
            <w:r>
              <w:rPr>
                <w:rFonts w:hint="eastAsia" w:ascii="宋体" w:hAnsi="宋体"/>
                <w:b w:val="0"/>
                <w:bCs/>
                <w:color w:val="auto"/>
                <w:sz w:val="24"/>
                <w:szCs w:val="24"/>
                <w:lang w:eastAsia="zh-CN"/>
              </w:rPr>
              <w:t>交通管理支队办公区</w:t>
            </w:r>
            <w:r>
              <w:rPr>
                <w:rFonts w:hint="eastAsia" w:ascii="宋体" w:hAnsi="宋体"/>
                <w:b w:val="0"/>
                <w:bCs/>
                <w:color w:val="auto"/>
                <w:sz w:val="24"/>
                <w:szCs w:val="24"/>
                <w:lang w:val="en-US" w:eastAsia="zh-CN"/>
              </w:rPr>
              <w:t>物业</w:t>
            </w:r>
          </w:p>
        </w:tc>
        <w:tc>
          <w:tcPr>
            <w:tcW w:w="890" w:type="dxa"/>
            <w:noWrap w:val="0"/>
            <w:vAlign w:val="center"/>
          </w:tcPr>
          <w:p w14:paraId="630A67CD">
            <w:pPr>
              <w:spacing w:line="360" w:lineRule="auto"/>
              <w:ind w:right="-2"/>
              <w:jc w:val="center"/>
              <w:rPr>
                <w:rFonts w:ascii="宋体" w:hAnsi="宋体"/>
                <w:b w:val="0"/>
                <w:bCs/>
                <w:sz w:val="24"/>
                <w:szCs w:val="24"/>
              </w:rPr>
            </w:pPr>
            <w:r>
              <w:rPr>
                <w:rFonts w:hint="eastAsia" w:ascii="宋体" w:hAnsi="宋体"/>
                <w:b w:val="0"/>
                <w:bCs/>
                <w:sz w:val="24"/>
                <w:szCs w:val="24"/>
              </w:rPr>
              <w:t>1</w:t>
            </w:r>
          </w:p>
        </w:tc>
        <w:tc>
          <w:tcPr>
            <w:tcW w:w="1205" w:type="dxa"/>
            <w:noWrap w:val="0"/>
            <w:vAlign w:val="center"/>
          </w:tcPr>
          <w:p w14:paraId="52E694FF">
            <w:pPr>
              <w:spacing w:line="360" w:lineRule="auto"/>
              <w:ind w:right="-2"/>
              <w:jc w:val="center"/>
              <w:rPr>
                <w:rFonts w:ascii="宋体" w:hAnsi="宋体"/>
                <w:b w:val="0"/>
                <w:bCs/>
                <w:sz w:val="24"/>
                <w:szCs w:val="24"/>
              </w:rPr>
            </w:pPr>
            <w:r>
              <w:rPr>
                <w:rFonts w:hint="eastAsia" w:ascii="宋体" w:hAnsi="宋体"/>
                <w:b w:val="0"/>
                <w:bCs/>
                <w:sz w:val="24"/>
                <w:szCs w:val="24"/>
                <w:lang w:eastAsia="zh-CN"/>
              </w:rPr>
              <w:t>批</w:t>
            </w:r>
          </w:p>
        </w:tc>
        <w:tc>
          <w:tcPr>
            <w:tcW w:w="1516" w:type="dxa"/>
            <w:noWrap w:val="0"/>
            <w:vAlign w:val="center"/>
          </w:tcPr>
          <w:p w14:paraId="4FF80C47">
            <w:pPr>
              <w:spacing w:line="360" w:lineRule="auto"/>
              <w:ind w:right="-2"/>
              <w:jc w:val="center"/>
              <w:rPr>
                <w:rFonts w:ascii="宋体" w:hAnsi="宋体"/>
                <w:b w:val="0"/>
                <w:bCs/>
                <w:sz w:val="24"/>
                <w:szCs w:val="24"/>
              </w:rPr>
            </w:pPr>
            <w:r>
              <w:rPr>
                <w:rFonts w:hint="eastAsia" w:ascii="宋体" w:hAnsi="宋体" w:eastAsia="宋体" w:cs="Times New Roman"/>
                <w:b w:val="0"/>
                <w:bCs/>
                <w:color w:val="auto"/>
                <w:sz w:val="24"/>
                <w:szCs w:val="24"/>
                <w:highlight w:val="none"/>
              </w:rPr>
              <w:t>8416827</w:t>
            </w:r>
            <w:r>
              <w:rPr>
                <w:rFonts w:hint="eastAsia" w:ascii="宋体" w:hAnsi="宋体" w:eastAsia="宋体" w:cs="Times New Roman"/>
                <w:b w:val="0"/>
                <w:bCs/>
                <w:color w:val="auto"/>
                <w:sz w:val="24"/>
                <w:szCs w:val="24"/>
                <w:highlight w:val="none"/>
                <w:lang w:val="en-US" w:eastAsia="zh-CN"/>
              </w:rPr>
              <w:t>.</w:t>
            </w:r>
            <w:r>
              <w:rPr>
                <w:rFonts w:hint="eastAsia" w:ascii="宋体" w:hAnsi="宋体" w:eastAsia="宋体" w:cs="Times New Roman"/>
                <w:b w:val="0"/>
                <w:bCs/>
                <w:color w:val="auto"/>
                <w:sz w:val="24"/>
                <w:szCs w:val="24"/>
                <w:highlight w:val="none"/>
              </w:rPr>
              <w:t>96</w:t>
            </w:r>
          </w:p>
        </w:tc>
        <w:tc>
          <w:tcPr>
            <w:tcW w:w="1114" w:type="dxa"/>
            <w:noWrap w:val="0"/>
            <w:vAlign w:val="center"/>
          </w:tcPr>
          <w:p w14:paraId="407A6A86">
            <w:pPr>
              <w:spacing w:line="360" w:lineRule="auto"/>
              <w:ind w:right="-2"/>
              <w:jc w:val="center"/>
              <w:rPr>
                <w:rFonts w:ascii="宋体" w:hAnsi="宋体"/>
                <w:b w:val="0"/>
                <w:bCs/>
                <w:sz w:val="24"/>
                <w:szCs w:val="24"/>
              </w:rPr>
            </w:pPr>
          </w:p>
        </w:tc>
      </w:tr>
      <w:tr w14:paraId="3FDB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7F309BDF">
            <w:pPr>
              <w:spacing w:line="360" w:lineRule="auto"/>
              <w:ind w:right="-2"/>
              <w:jc w:val="center"/>
              <w:rPr>
                <w:rFonts w:ascii="宋体" w:hAnsi="宋体"/>
                <w:b w:val="0"/>
                <w:bCs/>
                <w:sz w:val="24"/>
                <w:szCs w:val="24"/>
              </w:rPr>
            </w:pPr>
            <w:r>
              <w:rPr>
                <w:rFonts w:hint="eastAsia" w:ascii="宋体" w:hAnsi="宋体"/>
                <w:b w:val="0"/>
                <w:bCs/>
                <w:sz w:val="24"/>
                <w:szCs w:val="24"/>
              </w:rPr>
              <w:t>3</w:t>
            </w:r>
          </w:p>
        </w:tc>
        <w:tc>
          <w:tcPr>
            <w:tcW w:w="2945" w:type="dxa"/>
            <w:noWrap w:val="0"/>
            <w:vAlign w:val="center"/>
          </w:tcPr>
          <w:p w14:paraId="0901E78F">
            <w:pPr>
              <w:spacing w:line="360" w:lineRule="auto"/>
              <w:ind w:right="-2"/>
              <w:jc w:val="center"/>
              <w:rPr>
                <w:rFonts w:hint="eastAsia" w:ascii="宋体" w:hAnsi="宋体"/>
                <w:b w:val="0"/>
                <w:bCs/>
                <w:color w:val="auto"/>
                <w:sz w:val="24"/>
                <w:szCs w:val="24"/>
              </w:rPr>
            </w:pPr>
            <w:r>
              <w:rPr>
                <w:rFonts w:hint="eastAsia" w:ascii="宋体" w:hAnsi="宋体"/>
                <w:b w:val="0"/>
                <w:bCs/>
                <w:color w:val="auto"/>
                <w:sz w:val="24"/>
                <w:szCs w:val="24"/>
                <w:lang w:eastAsia="zh-CN"/>
              </w:rPr>
              <w:t>开发区办公区物业</w:t>
            </w:r>
          </w:p>
        </w:tc>
        <w:tc>
          <w:tcPr>
            <w:tcW w:w="890" w:type="dxa"/>
            <w:noWrap w:val="0"/>
            <w:vAlign w:val="center"/>
          </w:tcPr>
          <w:p w14:paraId="77DA901D">
            <w:pPr>
              <w:spacing w:line="360" w:lineRule="auto"/>
              <w:ind w:right="-2"/>
              <w:jc w:val="center"/>
              <w:rPr>
                <w:rFonts w:ascii="宋体" w:hAnsi="宋体"/>
                <w:b w:val="0"/>
                <w:bCs/>
                <w:sz w:val="24"/>
                <w:szCs w:val="24"/>
              </w:rPr>
            </w:pPr>
            <w:r>
              <w:rPr>
                <w:rFonts w:hint="eastAsia" w:ascii="宋体" w:hAnsi="宋体"/>
                <w:b w:val="0"/>
                <w:bCs/>
                <w:sz w:val="24"/>
                <w:szCs w:val="24"/>
              </w:rPr>
              <w:t>1</w:t>
            </w:r>
          </w:p>
        </w:tc>
        <w:tc>
          <w:tcPr>
            <w:tcW w:w="1205" w:type="dxa"/>
            <w:noWrap w:val="0"/>
            <w:vAlign w:val="center"/>
          </w:tcPr>
          <w:p w14:paraId="642ADB7F">
            <w:pPr>
              <w:spacing w:line="360" w:lineRule="auto"/>
              <w:ind w:right="-2"/>
              <w:jc w:val="center"/>
              <w:rPr>
                <w:rFonts w:ascii="宋体" w:hAnsi="宋体"/>
                <w:b w:val="0"/>
                <w:bCs/>
                <w:sz w:val="24"/>
                <w:szCs w:val="24"/>
              </w:rPr>
            </w:pPr>
            <w:r>
              <w:rPr>
                <w:rFonts w:hint="eastAsia" w:ascii="宋体" w:hAnsi="宋体"/>
                <w:b w:val="0"/>
                <w:bCs/>
                <w:sz w:val="24"/>
                <w:szCs w:val="24"/>
                <w:lang w:eastAsia="zh-CN"/>
              </w:rPr>
              <w:t>批</w:t>
            </w:r>
          </w:p>
        </w:tc>
        <w:tc>
          <w:tcPr>
            <w:tcW w:w="1516" w:type="dxa"/>
            <w:noWrap w:val="0"/>
            <w:vAlign w:val="center"/>
          </w:tcPr>
          <w:p w14:paraId="106C10DE">
            <w:pPr>
              <w:spacing w:line="360" w:lineRule="auto"/>
              <w:ind w:right="-2"/>
              <w:jc w:val="center"/>
              <w:rPr>
                <w:rFonts w:ascii="宋体" w:hAnsi="宋体"/>
                <w:b w:val="0"/>
                <w:bCs/>
                <w:sz w:val="24"/>
                <w:szCs w:val="24"/>
              </w:rPr>
            </w:pPr>
            <w:r>
              <w:rPr>
                <w:rFonts w:hint="eastAsia" w:ascii="宋体" w:hAnsi="宋体" w:eastAsia="宋体"/>
                <w:b w:val="0"/>
                <w:bCs/>
                <w:color w:val="auto"/>
                <w:sz w:val="24"/>
                <w:szCs w:val="24"/>
                <w:highlight w:val="none"/>
              </w:rPr>
              <w:t>7223373</w:t>
            </w:r>
          </w:p>
        </w:tc>
        <w:tc>
          <w:tcPr>
            <w:tcW w:w="1114" w:type="dxa"/>
            <w:noWrap w:val="0"/>
            <w:vAlign w:val="center"/>
          </w:tcPr>
          <w:p w14:paraId="1FE56319">
            <w:pPr>
              <w:spacing w:line="360" w:lineRule="auto"/>
              <w:ind w:right="-2"/>
              <w:jc w:val="center"/>
              <w:rPr>
                <w:rFonts w:ascii="宋体" w:hAnsi="宋体"/>
                <w:b w:val="0"/>
                <w:bCs/>
                <w:sz w:val="24"/>
                <w:szCs w:val="24"/>
              </w:rPr>
            </w:pPr>
          </w:p>
        </w:tc>
      </w:tr>
      <w:bookmarkEnd w:id="8"/>
    </w:tbl>
    <w:p w14:paraId="3C1BB970">
      <w:pPr>
        <w:pStyle w:val="9"/>
        <w:ind w:left="0" w:leftChars="0" w:firstLine="420" w:firstLineChars="0"/>
      </w:pPr>
    </w:p>
    <w:p w14:paraId="54259659">
      <w:pPr>
        <w:spacing w:line="360" w:lineRule="auto"/>
        <w:ind w:firstLine="480" w:firstLineChars="200"/>
        <w:rPr>
          <w:sz w:val="24"/>
          <w:u w:val="single"/>
        </w:rPr>
      </w:pPr>
      <w:r>
        <w:rPr>
          <w:sz w:val="24"/>
        </w:rPr>
        <w:t>5.合同履行期限：</w:t>
      </w:r>
      <w:r>
        <w:rPr>
          <w:rFonts w:hint="eastAsia"/>
          <w:sz w:val="24"/>
        </w:rPr>
        <w:t>服务期限三年，合同一年一签。</w:t>
      </w:r>
    </w:p>
    <w:p w14:paraId="46A8C0A2">
      <w:pPr>
        <w:spacing w:line="360" w:lineRule="auto"/>
        <w:ind w:firstLine="480" w:firstLineChars="200"/>
        <w:rPr>
          <w:sz w:val="24"/>
        </w:rPr>
      </w:pPr>
      <w:r>
        <w:rPr>
          <w:sz w:val="24"/>
        </w:rPr>
        <w:t xml:space="preserve">6.本项目是否接受联合体投标：□是  </w:t>
      </w:r>
      <w:bookmarkStart w:id="9" w:name="OLE_LINK1"/>
      <w:r>
        <w:rPr>
          <w:rFonts w:eastAsia="宋体"/>
          <w:sz w:val="24"/>
        </w:rPr>
        <w:t>■</w:t>
      </w:r>
      <w:bookmarkEnd w:id="9"/>
      <w:r>
        <w:rPr>
          <w:sz w:val="24"/>
        </w:rPr>
        <w:t>否。</w:t>
      </w:r>
    </w:p>
    <w:p w14:paraId="6EF1D4F5">
      <w:pPr>
        <w:spacing w:line="360" w:lineRule="auto"/>
        <w:ind w:firstLine="480" w:firstLineChars="200"/>
        <w:rPr>
          <w:sz w:val="24"/>
        </w:rPr>
      </w:pPr>
    </w:p>
    <w:p w14:paraId="41C1E5C2">
      <w:pPr>
        <w:pStyle w:val="3"/>
        <w:spacing w:before="0" w:line="360" w:lineRule="auto"/>
        <w:jc w:val="left"/>
        <w:rPr>
          <w:rFonts w:ascii="Times New Roman" w:hAnsi="Times New Roman" w:eastAsia="宋体"/>
          <w:sz w:val="24"/>
          <w:szCs w:val="24"/>
        </w:rPr>
      </w:pPr>
      <w:bookmarkStart w:id="10" w:name="_Toc35393622"/>
      <w:bookmarkStart w:id="11" w:name="_Toc28359003"/>
      <w:bookmarkStart w:id="12" w:name="_Toc28359080"/>
      <w:bookmarkStart w:id="13" w:name="_Toc35393791"/>
      <w:r>
        <w:rPr>
          <w:rFonts w:ascii="Times New Roman" w:hAnsi="Times New Roman" w:eastAsia="宋体"/>
          <w:sz w:val="24"/>
          <w:szCs w:val="24"/>
        </w:rPr>
        <w:t>二、申请人的资格要求（须同时满足）</w:t>
      </w:r>
      <w:bookmarkEnd w:id="10"/>
      <w:bookmarkEnd w:id="11"/>
      <w:bookmarkEnd w:id="12"/>
      <w:bookmarkEnd w:id="13"/>
    </w:p>
    <w:p w14:paraId="2D70E97F">
      <w:pPr>
        <w:spacing w:line="360" w:lineRule="auto"/>
        <w:ind w:firstLine="480" w:firstLineChars="200"/>
        <w:rPr>
          <w:sz w:val="24"/>
        </w:rPr>
      </w:pPr>
      <w:r>
        <w:rPr>
          <w:sz w:val="24"/>
        </w:rPr>
        <w:t>1.满足《中华人民共和国政府采购法》第二十二条规定；</w:t>
      </w:r>
    </w:p>
    <w:p w14:paraId="09505057">
      <w:pPr>
        <w:spacing w:line="360" w:lineRule="auto"/>
        <w:ind w:firstLine="480" w:firstLineChars="200"/>
        <w:rPr>
          <w:sz w:val="24"/>
        </w:rPr>
      </w:pPr>
      <w:bookmarkStart w:id="14" w:name="_Toc28359081"/>
      <w:bookmarkStart w:id="15" w:name="_Toc28359004"/>
      <w:r>
        <w:rPr>
          <w:sz w:val="24"/>
        </w:rPr>
        <w:t>2.落实政府采购政策需满足的资格要求：</w:t>
      </w:r>
    </w:p>
    <w:p w14:paraId="2EA5A585">
      <w:pPr>
        <w:spacing w:line="360" w:lineRule="auto"/>
        <w:ind w:firstLine="480" w:firstLineChars="200"/>
        <w:rPr>
          <w:sz w:val="24"/>
        </w:rPr>
      </w:pPr>
      <w:r>
        <w:rPr>
          <w:sz w:val="24"/>
        </w:rPr>
        <w:t>2.1 中小企业政策</w:t>
      </w:r>
    </w:p>
    <w:p w14:paraId="52E35A5A">
      <w:pPr>
        <w:spacing w:line="360" w:lineRule="auto"/>
        <w:ind w:firstLine="480" w:firstLineChars="200"/>
        <w:rPr>
          <w:sz w:val="24"/>
        </w:rPr>
      </w:pPr>
      <w:r>
        <w:rPr>
          <w:sz w:val="24"/>
        </w:rPr>
        <w:t>□本项目不专门面向中小企业预留采购份额。</w:t>
      </w:r>
    </w:p>
    <w:p w14:paraId="669087C9">
      <w:pPr>
        <w:spacing w:line="360" w:lineRule="auto"/>
        <w:ind w:firstLine="480" w:firstLineChars="200"/>
        <w:rPr>
          <w:sz w:val="24"/>
        </w:rPr>
      </w:pPr>
      <w:r>
        <w:rPr>
          <w:rFonts w:eastAsia="宋体"/>
          <w:sz w:val="24"/>
        </w:rPr>
        <w:t>■</w:t>
      </w:r>
      <w:r>
        <w:rPr>
          <w:sz w:val="24"/>
        </w:rPr>
        <w:t xml:space="preserve">本项目专门面向  □中小 </w:t>
      </w:r>
      <w:r>
        <w:rPr>
          <w:rFonts w:eastAsia="宋体"/>
          <w:sz w:val="24"/>
        </w:rPr>
        <w:t>■</w:t>
      </w:r>
      <w:r>
        <w:rPr>
          <w:sz w:val="24"/>
        </w:rPr>
        <w:t>小微企业  采购。即：</w:t>
      </w:r>
      <w:r>
        <w:rPr>
          <w:rFonts w:hint="eastAsia"/>
          <w:sz w:val="24"/>
        </w:rPr>
        <w:t>即提供的货物全部由符合政策要求的小微企业制造、服务全部由符合政策要求的小微企业承接</w:t>
      </w:r>
      <w:r>
        <w:rPr>
          <w:sz w:val="24"/>
        </w:rPr>
        <w:t>。</w:t>
      </w:r>
    </w:p>
    <w:p w14:paraId="4D1DFE76">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340B34F3">
      <w:pPr>
        <w:spacing w:line="360" w:lineRule="auto"/>
        <w:ind w:firstLine="480" w:firstLineChars="200"/>
        <w:rPr>
          <w:color w:val="FF0000"/>
          <w:sz w:val="24"/>
        </w:rPr>
      </w:pPr>
      <w:r>
        <w:rPr>
          <w:color w:val="auto"/>
          <w:sz w:val="24"/>
        </w:rPr>
        <w:t>2.2 其它落实政府采购政策的资格要求（如有）：</w:t>
      </w:r>
      <w:r>
        <w:rPr>
          <w:rFonts w:hint="eastAsia"/>
          <w:color w:val="auto"/>
          <w:sz w:val="24"/>
          <w:u w:val="single"/>
          <w:lang w:val="en-US" w:eastAsia="zh-CN"/>
        </w:rPr>
        <w:t xml:space="preserve">  无    </w:t>
      </w:r>
      <w:r>
        <w:rPr>
          <w:color w:val="auto"/>
          <w:sz w:val="24"/>
        </w:rPr>
        <w:t>。</w:t>
      </w:r>
    </w:p>
    <w:p w14:paraId="0E04B5B4">
      <w:pPr>
        <w:spacing w:line="360" w:lineRule="auto"/>
        <w:ind w:firstLine="480" w:firstLineChars="200"/>
        <w:rPr>
          <w:i/>
          <w:iCs/>
          <w:sz w:val="24"/>
          <w:u w:val="single"/>
        </w:rPr>
      </w:pPr>
      <w:r>
        <w:rPr>
          <w:sz w:val="24"/>
        </w:rPr>
        <w:t>3.本项目的特定资格要求：</w:t>
      </w:r>
    </w:p>
    <w:p w14:paraId="7084F8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408B41A6">
      <w:pPr>
        <w:tabs>
          <w:tab w:val="left" w:pos="900"/>
          <w:tab w:val="left" w:pos="1134"/>
          <w:tab w:val="left" w:pos="1589"/>
          <w:tab w:val="left" w:pos="5521"/>
        </w:tabs>
        <w:snapToGrid w:val="0"/>
        <w:spacing w:line="360" w:lineRule="auto"/>
        <w:ind w:left="991" w:leftChars="472" w:firstLine="2"/>
        <w:rPr>
          <w:sz w:val="24"/>
        </w:rPr>
      </w:pPr>
      <w:r>
        <w:rPr>
          <w:sz w:val="24"/>
        </w:rPr>
        <w:t>□否</w:t>
      </w:r>
    </w:p>
    <w:p w14:paraId="41C6183B">
      <w:pPr>
        <w:tabs>
          <w:tab w:val="left" w:pos="900"/>
          <w:tab w:val="left" w:pos="1134"/>
          <w:tab w:val="left" w:pos="1589"/>
          <w:tab w:val="left" w:pos="5521"/>
        </w:tabs>
        <w:snapToGrid w:val="0"/>
        <w:spacing w:line="360" w:lineRule="auto"/>
        <w:ind w:left="991" w:leftChars="472" w:firstLine="2"/>
        <w:rPr>
          <w:sz w:val="24"/>
        </w:rPr>
      </w:pPr>
      <w:r>
        <w:rPr>
          <w:rFonts w:eastAsia="宋体"/>
          <w:sz w:val="24"/>
        </w:rPr>
        <w:t>■</w:t>
      </w:r>
      <w:r>
        <w:rPr>
          <w:sz w:val="24"/>
        </w:rPr>
        <w:t>是，公益一类事业单位、使用事业编制且由财政拨款保障的群团组织，不得作为承接主体；</w:t>
      </w:r>
    </w:p>
    <w:p w14:paraId="5F2061B2">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宋体"/>
          <w:sz w:val="24"/>
        </w:rPr>
        <w:t>：</w:t>
      </w:r>
      <w:r>
        <w:rPr>
          <w:rFonts w:hint="eastAsia"/>
          <w:sz w:val="24"/>
          <w:u w:val="single"/>
          <w:lang w:val="en-US" w:eastAsia="zh-CN"/>
        </w:rPr>
        <w:t xml:space="preserve">          </w:t>
      </w:r>
      <w:r>
        <w:rPr>
          <w:sz w:val="24"/>
        </w:rPr>
        <w:t>。</w:t>
      </w:r>
    </w:p>
    <w:p w14:paraId="747B72EB">
      <w:pPr>
        <w:spacing w:line="360" w:lineRule="auto"/>
        <w:ind w:firstLine="480" w:firstLineChars="200"/>
        <w:rPr>
          <w:i/>
          <w:iCs/>
          <w:sz w:val="24"/>
          <w:u w:val="single"/>
        </w:rPr>
      </w:pPr>
    </w:p>
    <w:bookmarkEnd w:id="14"/>
    <w:bookmarkEnd w:id="15"/>
    <w:p w14:paraId="375BC42A">
      <w:pPr>
        <w:pStyle w:val="3"/>
        <w:widowControl/>
        <w:spacing w:before="0" w:line="360" w:lineRule="auto"/>
        <w:jc w:val="left"/>
        <w:rPr>
          <w:rFonts w:ascii="Times New Roman" w:hAnsi="Times New Roman" w:eastAsia="宋体"/>
          <w:sz w:val="24"/>
          <w:szCs w:val="24"/>
        </w:rPr>
      </w:pPr>
      <w:bookmarkStart w:id="16" w:name="_Toc35393623"/>
      <w:bookmarkStart w:id="17" w:name="_Toc35393792"/>
      <w:r>
        <w:rPr>
          <w:rFonts w:ascii="Times New Roman" w:hAnsi="Times New Roman" w:eastAsia="宋体"/>
          <w:sz w:val="24"/>
          <w:szCs w:val="24"/>
        </w:rPr>
        <w:t>三、获取招标文件</w:t>
      </w:r>
      <w:bookmarkEnd w:id="16"/>
      <w:bookmarkEnd w:id="17"/>
    </w:p>
    <w:p w14:paraId="4076543F">
      <w:pPr>
        <w:adjustRightInd w:val="0"/>
        <w:snapToGrid w:val="0"/>
        <w:spacing w:line="360" w:lineRule="auto"/>
        <w:ind w:firstLine="480" w:firstLineChars="200"/>
        <w:rPr>
          <w:sz w:val="24"/>
          <w:lang w:bidi="ar"/>
        </w:rPr>
      </w:pPr>
      <w:r>
        <w:rPr>
          <w:sz w:val="24"/>
          <w:lang w:bidi="ar"/>
        </w:rPr>
        <w:t>1.时间：</w:t>
      </w:r>
      <w:r>
        <w:rPr>
          <w:rFonts w:hint="eastAsia"/>
          <w:sz w:val="24"/>
          <w:u w:val="single"/>
          <w:lang w:val="en-US" w:eastAsia="zh-CN" w:bidi="ar"/>
        </w:rPr>
        <w:t>202</w:t>
      </w:r>
      <w:r>
        <w:rPr>
          <w:rFonts w:hint="eastAsia"/>
          <w:color w:val="auto"/>
          <w:sz w:val="24"/>
          <w:u w:val="single"/>
          <w:lang w:val="en-US" w:eastAsia="zh-CN" w:bidi="ar"/>
        </w:rPr>
        <w:t>6</w:t>
      </w:r>
      <w:r>
        <w:rPr>
          <w:color w:val="auto"/>
          <w:sz w:val="24"/>
          <w:lang w:bidi="ar"/>
        </w:rPr>
        <w:t>年</w:t>
      </w:r>
      <w:r>
        <w:rPr>
          <w:rFonts w:hint="eastAsia"/>
          <w:color w:val="auto"/>
          <w:sz w:val="24"/>
          <w:u w:val="single"/>
          <w:lang w:val="en-US" w:eastAsia="zh-CN" w:bidi="ar"/>
        </w:rPr>
        <w:t>8月19日</w:t>
      </w:r>
      <w:r>
        <w:rPr>
          <w:color w:val="auto"/>
          <w:sz w:val="24"/>
          <w:lang w:bidi="ar"/>
        </w:rPr>
        <w:t>至</w:t>
      </w:r>
      <w:r>
        <w:rPr>
          <w:rFonts w:hint="eastAsia"/>
          <w:color w:val="auto"/>
          <w:sz w:val="24"/>
          <w:u w:val="single"/>
          <w:lang w:val="en-US" w:eastAsia="zh-CN" w:bidi="ar"/>
        </w:rPr>
        <w:t>2026</w:t>
      </w:r>
      <w:r>
        <w:rPr>
          <w:color w:val="auto"/>
          <w:sz w:val="24"/>
          <w:lang w:bidi="ar"/>
        </w:rPr>
        <w:t>年</w:t>
      </w:r>
      <w:r>
        <w:rPr>
          <w:rFonts w:hint="eastAsia"/>
          <w:color w:val="auto"/>
          <w:sz w:val="24"/>
          <w:u w:val="single"/>
          <w:lang w:val="en-US" w:eastAsia="zh-CN" w:bidi="ar"/>
        </w:rPr>
        <w:t>8月25日</w:t>
      </w:r>
      <w:r>
        <w:rPr>
          <w:color w:val="auto"/>
          <w:sz w:val="24"/>
          <w:lang w:bidi="ar"/>
        </w:rPr>
        <w:t>，每天上</w:t>
      </w:r>
      <w:r>
        <w:rPr>
          <w:sz w:val="24"/>
          <w:lang w:bidi="ar"/>
        </w:rPr>
        <w:t>午</w:t>
      </w:r>
      <w:r>
        <w:rPr>
          <w:rFonts w:hint="eastAsia"/>
          <w:sz w:val="24"/>
          <w:u w:val="single"/>
          <w:lang w:bidi="ar"/>
        </w:rPr>
        <w:t>9:30</w:t>
      </w:r>
      <w:r>
        <w:rPr>
          <w:sz w:val="24"/>
          <w:lang w:bidi="ar"/>
        </w:rPr>
        <w:t>至</w:t>
      </w:r>
      <w:r>
        <w:rPr>
          <w:rFonts w:hint="eastAsia"/>
          <w:sz w:val="24"/>
          <w:u w:val="single"/>
          <w:lang w:val="en-US" w:eastAsia="zh-CN" w:bidi="ar"/>
        </w:rPr>
        <w:t>12:00</w:t>
      </w:r>
      <w:r>
        <w:rPr>
          <w:sz w:val="24"/>
          <w:lang w:bidi="ar"/>
        </w:rPr>
        <w:t>，下午</w:t>
      </w:r>
      <w:r>
        <w:rPr>
          <w:rFonts w:hint="eastAsia"/>
          <w:sz w:val="24"/>
          <w:u w:val="single"/>
          <w:lang w:val="en-US" w:eastAsia="zh-CN" w:bidi="ar"/>
        </w:rPr>
        <w:t>12:00</w:t>
      </w:r>
      <w:r>
        <w:rPr>
          <w:sz w:val="24"/>
          <w:lang w:bidi="ar"/>
        </w:rPr>
        <w:t>至</w:t>
      </w:r>
      <w:r>
        <w:rPr>
          <w:rFonts w:hint="eastAsia"/>
          <w:sz w:val="24"/>
          <w:u w:val="single"/>
          <w:lang w:bidi="ar"/>
        </w:rPr>
        <w:t>17:00</w:t>
      </w:r>
      <w:r>
        <w:rPr>
          <w:sz w:val="24"/>
          <w:lang w:bidi="ar"/>
        </w:rPr>
        <w:t>（北京时间，法定节假日除外）。</w:t>
      </w:r>
    </w:p>
    <w:p w14:paraId="34CD773F">
      <w:pPr>
        <w:adjustRightInd w:val="0"/>
        <w:snapToGrid w:val="0"/>
        <w:spacing w:line="360" w:lineRule="auto"/>
        <w:ind w:firstLine="480" w:firstLineChars="200"/>
        <w:rPr>
          <w:sz w:val="24"/>
        </w:rPr>
      </w:pPr>
      <w:r>
        <w:rPr>
          <w:sz w:val="24"/>
          <w:lang w:bidi="ar"/>
        </w:rPr>
        <w:t>2.地点：北京市政府采购电子交易平台</w:t>
      </w:r>
    </w:p>
    <w:p w14:paraId="1CBBCB1D">
      <w:pPr>
        <w:keepNext w:val="0"/>
        <w:keepLines w:val="0"/>
        <w:pageBreakBefore w:val="0"/>
        <w:widowControl/>
        <w:kinsoku/>
        <w:wordWrap w:val="0"/>
        <w:overflowPunct/>
        <w:topLinePunct w:val="0"/>
        <w:autoSpaceDE/>
        <w:autoSpaceDN/>
        <w:bidi w:val="0"/>
        <w:adjustRightInd w:val="0"/>
        <w:snapToGrid w:val="0"/>
        <w:spacing w:line="360" w:lineRule="auto"/>
        <w:ind w:firstLine="480" w:firstLineChars="200"/>
        <w:jc w:val="left"/>
        <w:textAlignment w:val="auto"/>
        <w:rPr>
          <w:rFonts w:hint="eastAsia" w:eastAsia="宋体"/>
          <w:color w:val="auto"/>
          <w:sz w:val="24"/>
          <w:lang w:eastAsia="zh-CN" w:bidi="ar"/>
        </w:rPr>
      </w:pPr>
      <w:r>
        <w:rPr>
          <w:sz w:val="24"/>
          <w:lang w:bidi="ar"/>
        </w:rPr>
        <w:t>3.方</w:t>
      </w:r>
      <w:r>
        <w:rPr>
          <w:color w:val="auto"/>
          <w:sz w:val="24"/>
          <w:lang w:bidi="ar"/>
        </w:rPr>
        <w:t>式：</w:t>
      </w:r>
      <w:r>
        <w:rPr>
          <w:rFonts w:hint="eastAsia"/>
          <w:color w:val="auto"/>
          <w:sz w:val="24"/>
          <w:lang w:bidi="ar"/>
        </w:rPr>
        <w:t>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http://zbcg-bjzc.zhongcy.com/bjczj-portal-site/index.html#/home）免费获取电子版招标文件，未在规定期限内通过北京市政府采购电子交易平台获取招标文件的投标无效。</w:t>
      </w:r>
    </w:p>
    <w:p w14:paraId="5D4C6474">
      <w:pPr>
        <w:widowControl/>
        <w:adjustRightInd w:val="0"/>
        <w:snapToGrid w:val="0"/>
        <w:spacing w:line="360" w:lineRule="auto"/>
        <w:ind w:firstLine="480" w:firstLineChars="200"/>
        <w:jc w:val="left"/>
        <w:rPr>
          <w:sz w:val="24"/>
        </w:rPr>
      </w:pPr>
      <w:r>
        <w:rPr>
          <w:sz w:val="24"/>
          <w:lang w:bidi="ar"/>
        </w:rPr>
        <w:t>4.售价：0元。</w:t>
      </w:r>
    </w:p>
    <w:p w14:paraId="6B258A9B">
      <w:pPr>
        <w:tabs>
          <w:tab w:val="left" w:pos="900"/>
          <w:tab w:val="left" w:pos="1980"/>
        </w:tabs>
        <w:snapToGrid w:val="0"/>
        <w:spacing w:line="360" w:lineRule="auto"/>
        <w:ind w:left="840"/>
        <w:rPr>
          <w:sz w:val="24"/>
        </w:rPr>
      </w:pPr>
    </w:p>
    <w:p w14:paraId="107BA8DE">
      <w:pPr>
        <w:pStyle w:val="3"/>
        <w:widowControl/>
        <w:spacing w:before="0" w:line="360" w:lineRule="auto"/>
        <w:jc w:val="left"/>
        <w:rPr>
          <w:rFonts w:ascii="Times New Roman" w:hAnsi="Times New Roman" w:eastAsia="宋体"/>
          <w:sz w:val="24"/>
          <w:szCs w:val="24"/>
        </w:rPr>
      </w:pPr>
      <w:bookmarkStart w:id="18" w:name="_Toc28359082"/>
      <w:bookmarkStart w:id="19" w:name="_Toc28359005"/>
      <w:bookmarkStart w:id="20" w:name="_Toc35393624"/>
      <w:bookmarkStart w:id="21" w:name="_Toc35393793"/>
      <w:r>
        <w:rPr>
          <w:rFonts w:ascii="Times New Roman" w:hAnsi="Times New Roman" w:eastAsia="宋体"/>
          <w:sz w:val="24"/>
          <w:szCs w:val="24"/>
        </w:rPr>
        <w:t>四、提交投标文件</w:t>
      </w:r>
      <w:bookmarkEnd w:id="18"/>
      <w:bookmarkEnd w:id="19"/>
      <w:r>
        <w:rPr>
          <w:rFonts w:ascii="Times New Roman" w:hAnsi="Times New Roman" w:eastAsia="宋体"/>
          <w:sz w:val="24"/>
          <w:szCs w:val="24"/>
        </w:rPr>
        <w:t>截止时间、开标时间和地点</w:t>
      </w:r>
      <w:bookmarkEnd w:id="20"/>
      <w:bookmarkEnd w:id="21"/>
    </w:p>
    <w:p w14:paraId="0F5005BD">
      <w:pPr>
        <w:spacing w:line="360" w:lineRule="auto"/>
        <w:ind w:firstLine="480" w:firstLineChars="200"/>
        <w:rPr>
          <w:bCs/>
          <w:sz w:val="24"/>
          <w:u w:val="single"/>
        </w:rPr>
      </w:pPr>
      <w:r>
        <w:rPr>
          <w:sz w:val="24"/>
          <w:lang w:bidi="ar"/>
        </w:rPr>
        <w:t>投标截止时间、开标时间：</w:t>
      </w:r>
      <w:r>
        <w:rPr>
          <w:rFonts w:hint="eastAsia"/>
          <w:sz w:val="24"/>
          <w:u w:val="single"/>
          <w:lang w:val="en-US" w:eastAsia="zh-CN" w:bidi="ar"/>
        </w:rPr>
        <w:t>2026</w:t>
      </w:r>
      <w:r>
        <w:rPr>
          <w:sz w:val="24"/>
          <w:lang w:bidi="ar"/>
        </w:rPr>
        <w:t>年</w:t>
      </w:r>
      <w:r>
        <w:rPr>
          <w:rFonts w:hint="eastAsia"/>
          <w:sz w:val="24"/>
          <w:u w:val="single"/>
          <w:lang w:val="en-US" w:eastAsia="zh-CN" w:bidi="ar"/>
        </w:rPr>
        <w:t>9月10日9</w:t>
      </w:r>
      <w:r>
        <w:rPr>
          <w:sz w:val="24"/>
          <w:lang w:bidi="ar"/>
        </w:rPr>
        <w:t>点</w:t>
      </w:r>
      <w:r>
        <w:rPr>
          <w:rFonts w:hint="eastAsia"/>
          <w:sz w:val="24"/>
          <w:u w:val="single"/>
          <w:lang w:val="en-US" w:eastAsia="zh-CN" w:bidi="ar"/>
        </w:rPr>
        <w:t>30</w:t>
      </w:r>
      <w:r>
        <w:rPr>
          <w:sz w:val="24"/>
          <w:lang w:bidi="ar"/>
        </w:rPr>
        <w:t>分</w:t>
      </w:r>
      <w:r>
        <w:rPr>
          <w:bCs/>
          <w:sz w:val="24"/>
          <w:lang w:bidi="ar"/>
        </w:rPr>
        <w:t>（北京时间）</w:t>
      </w:r>
      <w:r>
        <w:rPr>
          <w:iCs/>
          <w:sz w:val="24"/>
          <w:lang w:bidi="ar"/>
        </w:rPr>
        <w:t>。</w:t>
      </w:r>
    </w:p>
    <w:p w14:paraId="41094625">
      <w:pPr>
        <w:spacing w:line="360" w:lineRule="auto"/>
        <w:ind w:firstLine="480" w:firstLineChars="200"/>
        <w:rPr>
          <w:sz w:val="24"/>
          <w:lang w:val="zh-TW" w:bidi="ar"/>
        </w:rPr>
      </w:pPr>
      <w:r>
        <w:rPr>
          <w:sz w:val="24"/>
          <w:lang w:bidi="ar"/>
        </w:rPr>
        <w:t>地点：_</w:t>
      </w:r>
      <w:r>
        <w:rPr>
          <w:rFonts w:hint="eastAsia"/>
          <w:sz w:val="24"/>
          <w:u w:val="single"/>
          <w:lang w:bidi="ar"/>
        </w:rPr>
        <w:t>北京市大兴区公共资源交易分中心三层</w:t>
      </w:r>
      <w:r>
        <w:rPr>
          <w:sz w:val="24"/>
          <w:lang w:val="zh-TW" w:bidi="ar"/>
        </w:rPr>
        <w:t>。</w:t>
      </w:r>
    </w:p>
    <w:p w14:paraId="1440AFCB">
      <w:pPr>
        <w:spacing w:line="360" w:lineRule="auto"/>
        <w:ind w:firstLine="480" w:firstLineChars="200"/>
        <w:rPr>
          <w:bCs/>
          <w:sz w:val="24"/>
          <w:u w:val="single"/>
        </w:rPr>
      </w:pPr>
    </w:p>
    <w:p w14:paraId="18E40CE9">
      <w:pPr>
        <w:pStyle w:val="3"/>
        <w:spacing w:before="0" w:line="360" w:lineRule="auto"/>
        <w:jc w:val="left"/>
        <w:rPr>
          <w:rFonts w:ascii="Times New Roman" w:hAnsi="Times New Roman" w:eastAsia="宋体"/>
          <w:sz w:val="24"/>
          <w:szCs w:val="24"/>
        </w:rPr>
      </w:pPr>
      <w:bookmarkStart w:id="22" w:name="_Toc28359007"/>
      <w:bookmarkStart w:id="23" w:name="_Toc35393794"/>
      <w:bookmarkStart w:id="24" w:name="_Toc35393625"/>
      <w:bookmarkStart w:id="25" w:name="_Toc28359084"/>
      <w:r>
        <w:rPr>
          <w:rFonts w:ascii="Times New Roman" w:hAnsi="Times New Roman" w:eastAsia="宋体"/>
          <w:sz w:val="24"/>
          <w:szCs w:val="24"/>
        </w:rPr>
        <w:t>五、公告期限</w:t>
      </w:r>
      <w:bookmarkEnd w:id="22"/>
      <w:bookmarkEnd w:id="23"/>
      <w:bookmarkEnd w:id="24"/>
      <w:bookmarkEnd w:id="25"/>
    </w:p>
    <w:p w14:paraId="06B69E32">
      <w:pPr>
        <w:spacing w:line="360" w:lineRule="auto"/>
        <w:ind w:firstLine="480" w:firstLineChars="200"/>
        <w:rPr>
          <w:kern w:val="0"/>
          <w:sz w:val="24"/>
        </w:rPr>
      </w:pPr>
      <w:r>
        <w:rPr>
          <w:kern w:val="0"/>
          <w:sz w:val="24"/>
        </w:rPr>
        <w:t>自本公告发布之日起5个工作日。</w:t>
      </w:r>
    </w:p>
    <w:p w14:paraId="0A97F545">
      <w:pPr>
        <w:spacing w:line="360" w:lineRule="auto"/>
        <w:ind w:firstLine="480" w:firstLineChars="200"/>
        <w:rPr>
          <w:kern w:val="0"/>
          <w:sz w:val="24"/>
        </w:rPr>
      </w:pPr>
    </w:p>
    <w:p w14:paraId="42D4FBB2">
      <w:pPr>
        <w:pStyle w:val="3"/>
        <w:spacing w:before="0" w:line="360" w:lineRule="auto"/>
        <w:jc w:val="left"/>
        <w:rPr>
          <w:rFonts w:ascii="Times New Roman" w:hAnsi="Times New Roman" w:eastAsia="宋体"/>
          <w:sz w:val="24"/>
          <w:szCs w:val="24"/>
        </w:rPr>
      </w:pPr>
      <w:bookmarkStart w:id="26" w:name="_Toc35393795"/>
      <w:bookmarkStart w:id="27" w:name="_Toc35393626"/>
      <w:r>
        <w:rPr>
          <w:rFonts w:ascii="Times New Roman" w:hAnsi="Times New Roman" w:eastAsia="宋体"/>
          <w:sz w:val="24"/>
          <w:szCs w:val="24"/>
        </w:rPr>
        <w:t>六、其他补充事宜</w:t>
      </w:r>
      <w:bookmarkEnd w:id="26"/>
      <w:bookmarkEnd w:id="27"/>
    </w:p>
    <w:p w14:paraId="2D4D22FB">
      <w:pPr>
        <w:spacing w:line="360" w:lineRule="auto"/>
        <w:ind w:firstLine="480" w:firstLineChars="200"/>
        <w:rPr>
          <w:color w:val="auto"/>
          <w:sz w:val="24"/>
        </w:rPr>
      </w:pPr>
      <w:r>
        <w:rPr>
          <w:sz w:val="24"/>
        </w:rPr>
        <w:t>1.本项目需要落实的政府采购政</w:t>
      </w:r>
      <w:r>
        <w:rPr>
          <w:color w:val="auto"/>
          <w:sz w:val="24"/>
        </w:rPr>
        <w:t>策：</w:t>
      </w:r>
      <w:r>
        <w:rPr>
          <w:rFonts w:hint="eastAsia"/>
          <w:color w:val="auto"/>
          <w:sz w:val="24"/>
          <w:u w:val="single"/>
          <w:lang w:bidi="ar"/>
        </w:rPr>
        <w:t>如涉及的详见招标文件各章对应条款要求</w:t>
      </w:r>
      <w:r>
        <w:rPr>
          <w:color w:val="auto"/>
          <w:sz w:val="24"/>
          <w:u w:val="single"/>
          <w:lang w:bidi="ar"/>
        </w:rPr>
        <w:t>。</w:t>
      </w:r>
      <w:r>
        <w:rPr>
          <w:color w:val="auto"/>
          <w:sz w:val="24"/>
        </w:rPr>
        <w:t xml:space="preserve"> </w:t>
      </w:r>
    </w:p>
    <w:p w14:paraId="1097E616">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9D450AE">
      <w:pPr>
        <w:adjustRightInd w:val="0"/>
        <w:snapToGrid w:val="0"/>
        <w:spacing w:line="360" w:lineRule="auto"/>
        <w:ind w:firstLine="480" w:firstLineChars="200"/>
        <w:rPr>
          <w:sz w:val="24"/>
          <w:lang w:bidi="ar"/>
        </w:rPr>
      </w:pPr>
      <w:r>
        <w:rPr>
          <w:sz w:val="24"/>
          <w:lang w:bidi="ar"/>
        </w:rPr>
        <w:t>CA数字证书服务热线 010-58511086</w:t>
      </w:r>
    </w:p>
    <w:p w14:paraId="3309DAFA">
      <w:pPr>
        <w:adjustRightInd w:val="0"/>
        <w:snapToGrid w:val="0"/>
        <w:spacing w:line="360" w:lineRule="auto"/>
        <w:ind w:firstLine="480" w:firstLineChars="200"/>
        <w:rPr>
          <w:sz w:val="24"/>
          <w:lang w:bidi="ar"/>
        </w:rPr>
      </w:pPr>
      <w:r>
        <w:rPr>
          <w:sz w:val="24"/>
          <w:lang w:bidi="ar"/>
        </w:rPr>
        <w:t>电子营业执照服务热线 400-699-7000</w:t>
      </w:r>
    </w:p>
    <w:p w14:paraId="0C04869D">
      <w:pPr>
        <w:adjustRightInd w:val="0"/>
        <w:snapToGrid w:val="0"/>
        <w:spacing w:line="360" w:lineRule="auto"/>
        <w:ind w:firstLine="480" w:firstLineChars="200"/>
        <w:rPr>
          <w:color w:val="auto"/>
          <w:sz w:val="24"/>
          <w:lang w:bidi="ar"/>
        </w:rPr>
      </w:pPr>
      <w:r>
        <w:rPr>
          <w:rFonts w:hint="eastAsia"/>
          <w:color w:val="auto"/>
          <w:sz w:val="24"/>
          <w:lang w:bidi="ar"/>
        </w:rPr>
        <w:t>数字证书服务热线     010-58515511</w:t>
      </w:r>
    </w:p>
    <w:p w14:paraId="630426D7">
      <w:pPr>
        <w:adjustRightInd w:val="0"/>
        <w:snapToGrid w:val="0"/>
        <w:spacing w:line="360" w:lineRule="auto"/>
        <w:ind w:firstLine="480" w:firstLineChars="200"/>
        <w:rPr>
          <w:sz w:val="24"/>
        </w:rPr>
      </w:pPr>
      <w:r>
        <w:rPr>
          <w:sz w:val="24"/>
          <w:lang w:bidi="ar"/>
        </w:rPr>
        <w:t xml:space="preserve">技术支持服务热线    </w:t>
      </w:r>
      <w:r>
        <w:rPr>
          <w:rFonts w:hint="eastAsia"/>
          <w:sz w:val="24"/>
          <w:lang w:val="en-US" w:eastAsia="zh-CN" w:bidi="ar"/>
        </w:rPr>
        <w:t xml:space="preserve"> </w:t>
      </w:r>
      <w:r>
        <w:rPr>
          <w:sz w:val="24"/>
          <w:lang w:bidi="ar"/>
        </w:rPr>
        <w:t>010-86483801</w:t>
      </w:r>
    </w:p>
    <w:p w14:paraId="29C0BF42">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28DC2FD4">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93DE860">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137B7FB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AD4DAE3">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03341637">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69FAB73E">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F152CAA">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3A1AC1B">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EB3C87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07119C7">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4658C3AB">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2E398F27">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3E7EE828">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319B447">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开标</w:t>
      </w:r>
    </w:p>
    <w:p w14:paraId="061FDD75">
      <w:pPr>
        <w:spacing w:line="360" w:lineRule="auto"/>
        <w:ind w:firstLine="480" w:firstLineChars="200"/>
        <w:rPr>
          <w:color w:val="FF0000"/>
          <w:lang w:eastAsia="zh-TW"/>
        </w:rPr>
      </w:pPr>
      <w:r>
        <w:rPr>
          <w:rFonts w:hint="eastAsia" w:ascii="Times New Roman" w:hAnsi="Times New Roman" w:eastAsia="宋体" w:cs="Times New Roman"/>
          <w:sz w:val="24"/>
          <w:lang w:val="zh-TW" w:eastAsia="zh-TW" w:bidi="ar"/>
        </w:rPr>
        <w:t>供应商需在</w:t>
      </w:r>
      <w:r>
        <w:rPr>
          <w:rFonts w:hint="eastAsia" w:ascii="Times New Roman" w:hAnsi="Times New Roman" w:eastAsia="宋体" w:cs="Times New Roman"/>
          <w:sz w:val="24"/>
          <w:u w:val="single"/>
          <w:lang w:val="zh-TW" w:eastAsia="zh-TW" w:bidi="ar"/>
        </w:rPr>
        <w:t>202</w:t>
      </w:r>
      <w:r>
        <w:rPr>
          <w:rFonts w:hint="eastAsia" w:cs="Times New Roman"/>
          <w:sz w:val="24"/>
          <w:u w:val="single"/>
          <w:lang w:val="en-US" w:eastAsia="zh-CN" w:bidi="ar"/>
        </w:rPr>
        <w:t>6</w:t>
      </w:r>
      <w:r>
        <w:rPr>
          <w:rFonts w:hint="eastAsia" w:ascii="Times New Roman" w:hAnsi="Times New Roman" w:eastAsia="宋体" w:cs="Times New Roman"/>
          <w:sz w:val="24"/>
          <w:lang w:val="zh-TW" w:eastAsia="zh-TW" w:bidi="ar"/>
        </w:rPr>
        <w:t>年</w:t>
      </w:r>
      <w:r>
        <w:rPr>
          <w:rFonts w:hint="eastAsia" w:cs="Times New Roman"/>
          <w:i w:val="0"/>
          <w:iCs w:val="0"/>
          <w:sz w:val="24"/>
          <w:u w:val="single"/>
          <w:lang w:val="en-US" w:eastAsia="zh-CN" w:bidi="ar"/>
        </w:rPr>
        <w:t>9月10日</w:t>
      </w:r>
      <w:r>
        <w:rPr>
          <w:rFonts w:hint="eastAsia" w:ascii="Times New Roman" w:hAnsi="Times New Roman" w:eastAsia="宋体" w:cs="Times New Roman"/>
          <w:sz w:val="24"/>
          <w:lang w:val="zh-TW" w:eastAsia="zh-TW" w:bidi="ar"/>
        </w:rPr>
        <w:t>上午9点30分（北京时间）开标当日，由投标单位法人或授权人参加开标会（地点：北京市大兴区公共资源交易分中心三层）。届时应提供以下资料：1、携带制作电子版《投标文件》的CA证书（钥匙）</w:t>
      </w:r>
      <w:r>
        <w:rPr>
          <w:rFonts w:hint="eastAsia" w:ascii="Times New Roman" w:hAnsi="Times New Roman" w:eastAsia="宋体" w:cs="Times New Roman"/>
          <w:color w:val="auto"/>
          <w:sz w:val="24"/>
          <w:highlight w:val="none"/>
          <w:lang w:val="zh-TW" w:eastAsia="zh-TW" w:bidi="ar"/>
        </w:rPr>
        <w:t>。2、法人代表授权书1份。以上资料需开标当日现场递交，大兴区政府采购中心不接受现场递交以</w:t>
      </w:r>
      <w:r>
        <w:rPr>
          <w:rFonts w:hint="eastAsia" w:ascii="Times New Roman" w:hAnsi="Times New Roman" w:eastAsia="宋体" w:cs="Times New Roman"/>
          <w:sz w:val="24"/>
          <w:lang w:val="zh-TW" w:eastAsia="zh-TW" w:bidi="ar"/>
        </w:rPr>
        <w:t>外的投递形式，供应商采取其他投递形式致使投标无效，大兴区政府采购中心不承担任何责任。（现场递交系指供应商将投标文件相关资料直接递交给采购中心联系人，并签字确认）</w:t>
      </w:r>
    </w:p>
    <w:p w14:paraId="5539DA74">
      <w:pPr>
        <w:spacing w:line="360" w:lineRule="auto"/>
        <w:ind w:firstLine="480" w:firstLineChars="200"/>
        <w:rPr>
          <w:sz w:val="24"/>
        </w:rPr>
      </w:pPr>
    </w:p>
    <w:p w14:paraId="07F2ABAE">
      <w:pPr>
        <w:pStyle w:val="3"/>
        <w:spacing w:before="0" w:line="360" w:lineRule="auto"/>
        <w:jc w:val="left"/>
        <w:rPr>
          <w:rFonts w:ascii="Times New Roman" w:hAnsi="Times New Roman" w:eastAsia="宋体"/>
          <w:sz w:val="24"/>
          <w:szCs w:val="24"/>
        </w:rPr>
      </w:pPr>
      <w:bookmarkStart w:id="28" w:name="_Toc35393627"/>
      <w:bookmarkStart w:id="29" w:name="_Toc28359085"/>
      <w:bookmarkStart w:id="30" w:name="_Toc35393796"/>
      <w:bookmarkStart w:id="31" w:name="_Toc28359008"/>
      <w:r>
        <w:rPr>
          <w:rFonts w:ascii="Times New Roman" w:hAnsi="Times New Roman" w:eastAsia="宋体"/>
          <w:sz w:val="24"/>
          <w:szCs w:val="24"/>
        </w:rPr>
        <w:t>七、对本次招标提出询问，请按以下方式联系。</w:t>
      </w:r>
      <w:bookmarkEnd w:id="28"/>
      <w:bookmarkEnd w:id="29"/>
      <w:bookmarkEnd w:id="30"/>
      <w:bookmarkEnd w:id="31"/>
    </w:p>
    <w:p w14:paraId="3C5962F8">
      <w:pPr>
        <w:spacing w:line="360" w:lineRule="auto"/>
        <w:ind w:left="1080" w:leftChars="371" w:hanging="301" w:hangingChars="125"/>
        <w:jc w:val="left"/>
        <w:rPr>
          <w:b/>
          <w:sz w:val="24"/>
        </w:rPr>
      </w:pPr>
      <w:r>
        <w:rPr>
          <w:b/>
          <w:sz w:val="24"/>
        </w:rPr>
        <w:t>1.采购人信息</w:t>
      </w:r>
    </w:p>
    <w:p w14:paraId="2CB2E458">
      <w:pPr>
        <w:spacing w:line="360" w:lineRule="auto"/>
        <w:ind w:left="1079" w:leftChars="371" w:hanging="300" w:hangingChars="125"/>
        <w:jc w:val="left"/>
        <w:rPr>
          <w:rFonts w:hint="eastAsia" w:eastAsia="宋体"/>
          <w:sz w:val="24"/>
          <w:lang w:eastAsia="zh-CN"/>
        </w:rPr>
      </w:pPr>
      <w:bookmarkStart w:id="32" w:name="_Toc28359086"/>
      <w:bookmarkStart w:id="33" w:name="_Toc28359009"/>
      <w:r>
        <w:rPr>
          <w:sz w:val="24"/>
        </w:rPr>
        <w:t>名    称：</w:t>
      </w:r>
      <w:r>
        <w:rPr>
          <w:rFonts w:hint="eastAsia"/>
          <w:sz w:val="24"/>
          <w:u w:val="single"/>
          <w:lang w:eastAsia="zh-CN"/>
        </w:rPr>
        <w:t>北京市公安局大兴分局</w:t>
      </w:r>
    </w:p>
    <w:p w14:paraId="653AD986">
      <w:pPr>
        <w:spacing w:line="360" w:lineRule="auto"/>
        <w:ind w:left="1079" w:leftChars="371" w:hanging="300" w:hangingChars="125"/>
        <w:jc w:val="left"/>
        <w:rPr>
          <w:rFonts w:hint="default" w:eastAsia="宋体"/>
          <w:color w:val="auto"/>
          <w:highlight w:val="none"/>
          <w:lang w:val="en-US" w:eastAsia="zh-CN"/>
        </w:rPr>
      </w:pPr>
      <w:r>
        <w:rPr>
          <w:sz w:val="24"/>
        </w:rPr>
        <w:t>地    址：</w:t>
      </w:r>
      <w:r>
        <w:rPr>
          <w:rFonts w:hint="eastAsia"/>
          <w:color w:val="auto"/>
          <w:sz w:val="24"/>
          <w:highlight w:val="none"/>
          <w:u w:val="single"/>
        </w:rPr>
        <w:t>北京市大兴区</w:t>
      </w:r>
      <w:r>
        <w:rPr>
          <w:rFonts w:hint="eastAsia"/>
          <w:color w:val="auto"/>
          <w:sz w:val="24"/>
          <w:highlight w:val="none"/>
          <w:u w:val="single"/>
          <w:lang w:val="en-US" w:eastAsia="zh-CN"/>
        </w:rPr>
        <w:t>黄村西大街35号</w:t>
      </w:r>
    </w:p>
    <w:p w14:paraId="491679B7">
      <w:pPr>
        <w:spacing w:line="360" w:lineRule="auto"/>
        <w:ind w:left="1079" w:leftChars="371" w:hanging="300" w:hangingChars="125"/>
        <w:jc w:val="left"/>
        <w:rPr>
          <w:rFonts w:hint="default" w:eastAsia="宋体"/>
          <w:sz w:val="24"/>
          <w:u w:val="single"/>
          <w:lang w:val="en-US" w:eastAsia="zh-CN"/>
        </w:rPr>
      </w:pPr>
      <w:r>
        <w:rPr>
          <w:sz w:val="24"/>
        </w:rPr>
        <w:t>联系方式：</w:t>
      </w:r>
      <w:r>
        <w:rPr>
          <w:rFonts w:hint="eastAsia"/>
          <w:sz w:val="24"/>
          <w:highlight w:val="none"/>
          <w:u w:val="single"/>
        </w:rPr>
        <w:t>010-69252316</w:t>
      </w:r>
    </w:p>
    <w:p w14:paraId="2EAAD12D">
      <w:pPr>
        <w:spacing w:line="360" w:lineRule="auto"/>
        <w:ind w:left="1080" w:leftChars="371" w:hanging="301" w:hangingChars="125"/>
        <w:jc w:val="left"/>
        <w:rPr>
          <w:b/>
          <w:sz w:val="24"/>
        </w:rPr>
      </w:pPr>
      <w:r>
        <w:rPr>
          <w:b/>
          <w:sz w:val="24"/>
        </w:rPr>
        <w:t>2.采购代理机构信息</w:t>
      </w:r>
      <w:bookmarkEnd w:id="32"/>
      <w:bookmarkEnd w:id="33"/>
    </w:p>
    <w:p w14:paraId="183133AB">
      <w:pPr>
        <w:spacing w:line="360" w:lineRule="auto"/>
        <w:ind w:left="1079" w:leftChars="371" w:hanging="300" w:hangingChars="125"/>
        <w:jc w:val="left"/>
        <w:rPr>
          <w:sz w:val="24"/>
        </w:rPr>
      </w:pPr>
      <w:bookmarkStart w:id="34" w:name="_Toc28359010"/>
      <w:bookmarkStart w:id="35" w:name="_Toc28359087"/>
      <w:r>
        <w:rPr>
          <w:sz w:val="24"/>
        </w:rPr>
        <w:t>名    称：</w:t>
      </w:r>
      <w:r>
        <w:rPr>
          <w:rFonts w:hint="eastAsia"/>
          <w:sz w:val="24"/>
          <w:u w:val="single"/>
        </w:rPr>
        <w:t>北京市大兴区政府采购中心</w:t>
      </w:r>
    </w:p>
    <w:p w14:paraId="3557BE56">
      <w:pPr>
        <w:spacing w:line="360" w:lineRule="auto"/>
        <w:ind w:left="1079" w:leftChars="371" w:hanging="300" w:hangingChars="125"/>
        <w:jc w:val="left"/>
        <w:rPr>
          <w:sz w:val="24"/>
        </w:rPr>
      </w:pPr>
      <w:r>
        <w:rPr>
          <w:sz w:val="24"/>
        </w:rPr>
        <w:t>地    址：</w:t>
      </w:r>
      <w:bookmarkStart w:id="36" w:name="OLE_LINK7"/>
      <w:r>
        <w:rPr>
          <w:rFonts w:hint="eastAsia"/>
          <w:sz w:val="24"/>
          <w:u w:val="single"/>
        </w:rPr>
        <w:t>北京市大兴区公共资源交易分中心三层</w:t>
      </w:r>
    </w:p>
    <w:bookmarkEnd w:id="36"/>
    <w:p w14:paraId="4D2215EB">
      <w:pPr>
        <w:spacing w:line="360" w:lineRule="auto"/>
        <w:ind w:left="1079" w:leftChars="371" w:hanging="300" w:hangingChars="125"/>
        <w:jc w:val="left"/>
        <w:rPr>
          <w:sz w:val="24"/>
          <w:u w:val="single"/>
        </w:rPr>
      </w:pPr>
      <w:r>
        <w:rPr>
          <w:sz w:val="24"/>
        </w:rPr>
        <w:t>联系方式：</w:t>
      </w:r>
      <w:r>
        <w:rPr>
          <w:rFonts w:hint="eastAsia"/>
          <w:sz w:val="24"/>
          <w:u w:val="single"/>
        </w:rPr>
        <w:t>010-69231333、69231339</w:t>
      </w:r>
    </w:p>
    <w:p w14:paraId="664711EA">
      <w:pPr>
        <w:spacing w:line="360" w:lineRule="auto"/>
        <w:ind w:left="1080" w:leftChars="371" w:hanging="301" w:hangingChars="125"/>
        <w:jc w:val="left"/>
        <w:rPr>
          <w:b/>
          <w:sz w:val="24"/>
          <w:u w:val="single"/>
        </w:rPr>
      </w:pPr>
      <w:r>
        <w:rPr>
          <w:b/>
          <w:sz w:val="24"/>
        </w:rPr>
        <w:t>3.项目联系方式</w:t>
      </w:r>
      <w:bookmarkEnd w:id="34"/>
      <w:bookmarkEnd w:id="35"/>
    </w:p>
    <w:p w14:paraId="1D1AF7C8">
      <w:pPr>
        <w:spacing w:line="360" w:lineRule="auto"/>
        <w:ind w:left="1079" w:leftChars="371" w:hanging="300" w:hangingChars="125"/>
        <w:jc w:val="left"/>
        <w:rPr>
          <w:sz w:val="24"/>
        </w:rPr>
      </w:pPr>
      <w:r>
        <w:rPr>
          <w:sz w:val="24"/>
        </w:rPr>
        <w:t>项目联系人：</w:t>
      </w:r>
      <w:r>
        <w:rPr>
          <w:rFonts w:hint="eastAsia"/>
          <w:sz w:val="24"/>
          <w:u w:val="single"/>
          <w:lang w:val="en-US" w:eastAsia="zh-CN"/>
        </w:rPr>
        <w:t>卢</w:t>
      </w:r>
      <w:r>
        <w:rPr>
          <w:rFonts w:hint="eastAsia"/>
          <w:sz w:val="24"/>
          <w:u w:val="single"/>
        </w:rPr>
        <w:t>老师</w:t>
      </w:r>
    </w:p>
    <w:p w14:paraId="680A34E5">
      <w:pPr>
        <w:spacing w:line="360" w:lineRule="auto"/>
        <w:ind w:left="1079" w:leftChars="371" w:hanging="300" w:hangingChars="125"/>
        <w:jc w:val="left"/>
        <w:rPr>
          <w:rFonts w:hint="default" w:eastAsia="宋体"/>
          <w:sz w:val="24"/>
          <w:u w:val="single"/>
          <w:lang w:val="en-US" w:eastAsia="zh-CN"/>
        </w:rPr>
      </w:pPr>
      <w:r>
        <w:rPr>
          <w:sz w:val="24"/>
        </w:rPr>
        <w:t>电      话：</w:t>
      </w:r>
      <w:bookmarkStart w:id="37" w:name="OLE_LINK8"/>
      <w:r>
        <w:rPr>
          <w:rFonts w:hint="eastAsia"/>
          <w:sz w:val="24"/>
          <w:u w:val="single"/>
        </w:rPr>
        <w:t>010-69231333转20</w:t>
      </w:r>
      <w:bookmarkEnd w:id="37"/>
      <w:r>
        <w:rPr>
          <w:rFonts w:hint="eastAsia"/>
          <w:sz w:val="24"/>
          <w:u w:val="single"/>
          <w:lang w:val="en-US" w:eastAsia="zh-CN"/>
        </w:rPr>
        <w:t>5</w:t>
      </w:r>
    </w:p>
    <w:p w14:paraId="2899BA43">
      <w:pPr>
        <w:spacing w:line="360" w:lineRule="auto"/>
        <w:ind w:firstLine="5880" w:firstLineChars="2450"/>
        <w:jc w:val="right"/>
        <w:rPr>
          <w:sz w:val="24"/>
        </w:rPr>
      </w:pPr>
    </w:p>
    <w:p w14:paraId="1F7EF31C">
      <w:pPr>
        <w:spacing w:line="360" w:lineRule="auto"/>
        <w:jc w:val="center"/>
        <w:outlineLvl w:val="0"/>
        <w:rPr>
          <w:b/>
          <w:sz w:val="32"/>
          <w:szCs w:val="32"/>
        </w:rPr>
      </w:pPr>
      <w:r>
        <w:rPr>
          <w:sz w:val="24"/>
        </w:rPr>
        <w:br w:type="page"/>
      </w:r>
      <w:bookmarkStart w:id="38" w:name="_Toc127151777"/>
      <w:bookmarkStart w:id="39" w:name="_Toc305158928"/>
      <w:bookmarkStart w:id="40" w:name="_Toc99301420"/>
      <w:bookmarkStart w:id="41" w:name="_Toc195842950"/>
      <w:bookmarkStart w:id="42" w:name="_Toc264969275"/>
      <w:bookmarkStart w:id="43" w:name="_Toc127161488"/>
      <w:bookmarkStart w:id="44" w:name="_Toc265228423"/>
      <w:bookmarkStart w:id="45" w:name="_Toc512937850"/>
      <w:bookmarkStart w:id="46" w:name="_Toc150774783"/>
      <w:bookmarkStart w:id="47" w:name="_Toc226965856"/>
      <w:bookmarkStart w:id="48" w:name="_Toc353873938"/>
      <w:bookmarkStart w:id="49" w:name="_Toc305158854"/>
      <w:bookmarkStart w:id="50" w:name="_Toc353825548"/>
      <w:r>
        <w:rPr>
          <w:b/>
          <w:sz w:val="36"/>
          <w:szCs w:val="36"/>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30A89867">
      <w:pPr>
        <w:pStyle w:val="3"/>
        <w:tabs>
          <w:tab w:val="center" w:pos="4592"/>
          <w:tab w:val="left" w:pos="7860"/>
        </w:tabs>
        <w:spacing w:before="0" w:line="360" w:lineRule="auto"/>
        <w:rPr>
          <w:rFonts w:ascii="Times New Roman" w:hAnsi="Times New Roman" w:eastAsia="宋体"/>
          <w:sz w:val="28"/>
        </w:rPr>
      </w:pPr>
      <w:bookmarkStart w:id="51" w:name="_Toc151193617"/>
      <w:bookmarkStart w:id="52" w:name="_Toc150509270"/>
      <w:bookmarkStart w:id="53" w:name="_Toc226337215"/>
      <w:bookmarkStart w:id="54" w:name="_Toc164608788"/>
      <w:bookmarkStart w:id="55" w:name="_Toc127151519"/>
      <w:bookmarkStart w:id="56" w:name="_Toc151193833"/>
      <w:bookmarkStart w:id="57" w:name="_Toc164229360"/>
      <w:bookmarkStart w:id="58" w:name="_Toc149720812"/>
      <w:bookmarkStart w:id="59" w:name="_Toc150480757"/>
      <w:bookmarkStart w:id="60" w:name="_Toc151193761"/>
      <w:bookmarkStart w:id="61" w:name="_Toc226965792"/>
      <w:bookmarkStart w:id="62" w:name="_Toc150774724"/>
      <w:bookmarkStart w:id="63" w:name="_Toc127161433"/>
      <w:bookmarkStart w:id="64" w:name="_Toc226309763"/>
      <w:bookmarkStart w:id="65" w:name="_Toc127151720"/>
      <w:bookmarkStart w:id="66" w:name="_Toc151193907"/>
      <w:bookmarkStart w:id="67" w:name="_Toc151193689"/>
      <w:bookmarkStart w:id="68" w:name="_Toc164608633"/>
      <w:bookmarkStart w:id="69" w:name="_Toc226965709"/>
      <w:bookmarkStart w:id="70" w:name="_Toc164229214"/>
      <w:bookmarkStart w:id="71" w:name="_Toc195842884"/>
      <w:bookmarkStart w:id="72" w:name="_Toc150774619"/>
      <w:bookmarkStart w:id="73" w:name="_Toc520356144"/>
      <w:bookmarkStart w:id="74" w:name="_Toc164351613"/>
      <w:bookmarkStart w:id="75" w:name="_Toc142311021"/>
      <w:bookmarkStart w:id="76" w:name="_Toc151190146"/>
      <w:r>
        <w:rPr>
          <w:rFonts w:ascii="Times New Roman" w:hAnsi="Times New Roman" w:eastAsia="宋体"/>
          <w:sz w:val="28"/>
        </w:rPr>
        <w:t>投标人须知资料表</w:t>
      </w:r>
    </w:p>
    <w:p w14:paraId="37BE6098">
      <w:pPr>
        <w:jc w:val="center"/>
        <w:rPr>
          <w:b/>
          <w:sz w:val="28"/>
          <w:szCs w:val="28"/>
        </w:rPr>
      </w:pPr>
    </w:p>
    <w:p w14:paraId="3A94BE9A">
      <w:pPr>
        <w:spacing w:line="360" w:lineRule="auto"/>
        <w:ind w:firstLine="480"/>
        <w:rPr>
          <w:sz w:val="24"/>
        </w:rPr>
      </w:pPr>
      <w:r>
        <w:rPr>
          <w:sz w:val="24"/>
        </w:rPr>
        <w:t>本表是对投标人须知的具体补充和修改，如有矛盾，均以本资料表为准。</w:t>
      </w:r>
    </w:p>
    <w:tbl>
      <w:tblPr>
        <w:tblStyle w:val="1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79C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71497A80">
            <w:pPr>
              <w:jc w:val="center"/>
              <w:rPr>
                <w:b/>
                <w:bCs/>
                <w:sz w:val="24"/>
              </w:rPr>
            </w:pPr>
            <w:r>
              <w:rPr>
                <w:b/>
                <w:sz w:val="24"/>
              </w:rPr>
              <w:t>条款号</w:t>
            </w:r>
          </w:p>
        </w:tc>
        <w:tc>
          <w:tcPr>
            <w:tcW w:w="1701" w:type="dxa"/>
            <w:noWrap w:val="0"/>
            <w:vAlign w:val="center"/>
          </w:tcPr>
          <w:p w14:paraId="39269B9C">
            <w:pPr>
              <w:jc w:val="center"/>
              <w:rPr>
                <w:b/>
                <w:bCs/>
                <w:sz w:val="24"/>
              </w:rPr>
            </w:pPr>
            <w:r>
              <w:rPr>
                <w:b/>
                <w:bCs/>
                <w:sz w:val="24"/>
              </w:rPr>
              <w:t>条目</w:t>
            </w:r>
          </w:p>
        </w:tc>
        <w:tc>
          <w:tcPr>
            <w:tcW w:w="7540" w:type="dxa"/>
            <w:noWrap w:val="0"/>
            <w:vAlign w:val="center"/>
          </w:tcPr>
          <w:p w14:paraId="51F5659E">
            <w:pPr>
              <w:jc w:val="center"/>
              <w:rPr>
                <w:b/>
                <w:bCs/>
                <w:sz w:val="24"/>
              </w:rPr>
            </w:pPr>
            <w:r>
              <w:rPr>
                <w:b/>
                <w:bCs/>
                <w:sz w:val="24"/>
              </w:rPr>
              <w:t>内容</w:t>
            </w:r>
          </w:p>
        </w:tc>
      </w:tr>
      <w:tr w14:paraId="7059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076B3D1">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noWrap w:val="0"/>
            <w:vAlign w:val="center"/>
          </w:tcPr>
          <w:p w14:paraId="5C95DB07">
            <w:pPr>
              <w:jc w:val="center"/>
              <w:rPr>
                <w:sz w:val="24"/>
              </w:rPr>
            </w:pPr>
            <w:r>
              <w:rPr>
                <w:sz w:val="24"/>
              </w:rPr>
              <w:t>项目属性</w:t>
            </w:r>
          </w:p>
        </w:tc>
        <w:tc>
          <w:tcPr>
            <w:tcW w:w="7540" w:type="dxa"/>
            <w:noWrap w:val="0"/>
            <w:vAlign w:val="center"/>
          </w:tcPr>
          <w:p w14:paraId="09B21720">
            <w:pPr>
              <w:jc w:val="left"/>
              <w:rPr>
                <w:sz w:val="24"/>
              </w:rPr>
            </w:pPr>
            <w:r>
              <w:rPr>
                <w:sz w:val="24"/>
              </w:rPr>
              <w:t>项目属性：</w:t>
            </w:r>
          </w:p>
          <w:p w14:paraId="7E64C88E">
            <w:pPr>
              <w:jc w:val="left"/>
              <w:rPr>
                <w:sz w:val="24"/>
              </w:rPr>
            </w:pPr>
            <w:r>
              <w:rPr>
                <w:rFonts w:eastAsia="宋体"/>
                <w:sz w:val="24"/>
              </w:rPr>
              <w:t>■</w:t>
            </w:r>
            <w:r>
              <w:rPr>
                <w:sz w:val="24"/>
              </w:rPr>
              <w:t>服务</w:t>
            </w:r>
          </w:p>
          <w:p w14:paraId="39AC90CB">
            <w:pPr>
              <w:jc w:val="left"/>
              <w:rPr>
                <w:sz w:val="24"/>
              </w:rPr>
            </w:pPr>
            <w:r>
              <w:rPr>
                <w:sz w:val="24"/>
              </w:rPr>
              <w:t>□货物</w:t>
            </w:r>
          </w:p>
        </w:tc>
      </w:tr>
      <w:tr w14:paraId="2059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98E786F">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noWrap w:val="0"/>
            <w:vAlign w:val="center"/>
          </w:tcPr>
          <w:p w14:paraId="6E4BB044">
            <w:pPr>
              <w:jc w:val="center"/>
              <w:rPr>
                <w:sz w:val="24"/>
              </w:rPr>
            </w:pPr>
            <w:r>
              <w:rPr>
                <w:sz w:val="24"/>
              </w:rPr>
              <w:t>科研仪器设备</w:t>
            </w:r>
          </w:p>
        </w:tc>
        <w:tc>
          <w:tcPr>
            <w:tcW w:w="7540" w:type="dxa"/>
            <w:noWrap w:val="0"/>
            <w:vAlign w:val="center"/>
          </w:tcPr>
          <w:p w14:paraId="3C648AFB">
            <w:pPr>
              <w:jc w:val="left"/>
              <w:rPr>
                <w:sz w:val="24"/>
              </w:rPr>
            </w:pPr>
            <w:r>
              <w:rPr>
                <w:sz w:val="24"/>
              </w:rPr>
              <w:t>是否属于科研仪器设备采购项目：</w:t>
            </w:r>
          </w:p>
          <w:p w14:paraId="284A12ED">
            <w:pPr>
              <w:jc w:val="left"/>
              <w:rPr>
                <w:sz w:val="24"/>
              </w:rPr>
            </w:pPr>
            <w:r>
              <w:rPr>
                <w:sz w:val="24"/>
              </w:rPr>
              <w:t>□是</w:t>
            </w:r>
          </w:p>
          <w:p w14:paraId="282C013C">
            <w:pPr>
              <w:jc w:val="left"/>
              <w:rPr>
                <w:sz w:val="24"/>
              </w:rPr>
            </w:pPr>
            <w:bookmarkStart w:id="77" w:name="OLE_LINK3"/>
            <w:r>
              <w:rPr>
                <w:rFonts w:eastAsia="宋体"/>
                <w:sz w:val="24"/>
              </w:rPr>
              <w:t>■</w:t>
            </w:r>
            <w:bookmarkEnd w:id="77"/>
            <w:r>
              <w:rPr>
                <w:sz w:val="24"/>
              </w:rPr>
              <w:t>否</w:t>
            </w:r>
          </w:p>
        </w:tc>
      </w:tr>
      <w:tr w14:paraId="4CDE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03DEA84">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noWrap w:val="0"/>
            <w:vAlign w:val="center"/>
          </w:tcPr>
          <w:p w14:paraId="75AD848E">
            <w:pPr>
              <w:jc w:val="center"/>
              <w:rPr>
                <w:sz w:val="24"/>
              </w:rPr>
            </w:pPr>
            <w:r>
              <w:rPr>
                <w:sz w:val="24"/>
              </w:rPr>
              <w:t>核心产品</w:t>
            </w:r>
          </w:p>
        </w:tc>
        <w:tc>
          <w:tcPr>
            <w:tcW w:w="7540" w:type="dxa"/>
            <w:noWrap w:val="0"/>
            <w:vAlign w:val="center"/>
          </w:tcPr>
          <w:p w14:paraId="3FDA5B1E">
            <w:pPr>
              <w:pStyle w:val="10"/>
              <w:adjustRightInd w:val="0"/>
              <w:snapToGrid w:val="0"/>
              <w:rPr>
                <w:rFonts w:hint="default" w:ascii="Times New Roman" w:hAnsi="Times New Roman"/>
                <w:sz w:val="24"/>
                <w:szCs w:val="24"/>
              </w:rPr>
            </w:pPr>
            <w:r>
              <w:rPr>
                <w:rFonts w:hint="default" w:ascii="Times New Roman" w:hAnsi="Times New Roman"/>
                <w:sz w:val="24"/>
                <w:szCs w:val="24"/>
              </w:rPr>
              <w:t>■关于核心产品本项目__包不适用。</w:t>
            </w:r>
          </w:p>
          <w:p w14:paraId="6C57F592">
            <w:pPr>
              <w:pStyle w:val="10"/>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6921810A">
            <w:pPr>
              <w:jc w:val="left"/>
            </w:pPr>
            <w:r>
              <w:rPr>
                <w:rFonts w:hint="default" w:ascii="Times New Roman" w:hAnsi="Times New Roman"/>
                <w:sz w:val="24"/>
                <w:szCs w:val="24"/>
              </w:rPr>
              <w:t>□</w:t>
            </w:r>
            <w:r>
              <w:rPr>
                <w:sz w:val="24"/>
              </w:rPr>
              <w:t>本项目</w:t>
            </w:r>
            <w:r>
              <w:rPr>
                <w:rFonts w:hint="eastAsia"/>
                <w:sz w:val="24"/>
                <w:u w:val="single"/>
                <w:lang w:val="en-US" w:eastAsia="zh-CN"/>
              </w:rPr>
              <w:t xml:space="preserve">   </w:t>
            </w:r>
            <w:r>
              <w:rPr>
                <w:sz w:val="24"/>
              </w:rPr>
              <w:t>包为非单一产品采购项目，核心产品为：</w:t>
            </w:r>
            <w:r>
              <w:rPr>
                <w:rFonts w:hint="eastAsia"/>
                <w:sz w:val="24"/>
                <w:u w:val="single"/>
                <w:lang w:val="en-US" w:eastAsia="zh-CN"/>
              </w:rPr>
              <w:t xml:space="preserve">      </w:t>
            </w:r>
            <w:r>
              <w:rPr>
                <w:sz w:val="24"/>
              </w:rPr>
              <w:t>。</w:t>
            </w:r>
          </w:p>
        </w:tc>
      </w:tr>
      <w:tr w14:paraId="36CB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19DC6B8C">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noWrap w:val="0"/>
            <w:vAlign w:val="center"/>
          </w:tcPr>
          <w:p w14:paraId="3C2B1A83">
            <w:pPr>
              <w:jc w:val="center"/>
              <w:rPr>
                <w:sz w:val="24"/>
              </w:rPr>
            </w:pPr>
            <w:r>
              <w:rPr>
                <w:sz w:val="24"/>
              </w:rPr>
              <w:t>现场考察</w:t>
            </w:r>
          </w:p>
        </w:tc>
        <w:tc>
          <w:tcPr>
            <w:tcW w:w="7540" w:type="dxa"/>
            <w:noWrap w:val="0"/>
            <w:vAlign w:val="center"/>
          </w:tcPr>
          <w:p w14:paraId="042D0A0C">
            <w:pPr>
              <w:jc w:val="left"/>
              <w:rPr>
                <w:sz w:val="24"/>
              </w:rPr>
            </w:pPr>
            <w:bookmarkStart w:id="78" w:name="OLE_LINK4"/>
            <w:r>
              <w:rPr>
                <w:rFonts w:eastAsia="宋体"/>
                <w:sz w:val="24"/>
              </w:rPr>
              <w:t>■</w:t>
            </w:r>
            <w:bookmarkEnd w:id="78"/>
            <w:r>
              <w:rPr>
                <w:sz w:val="24"/>
              </w:rPr>
              <w:t>不组织</w:t>
            </w:r>
          </w:p>
          <w:p w14:paraId="24FDA35D">
            <w:pPr>
              <w:jc w:val="left"/>
              <w:rPr>
                <w:bCs/>
                <w:sz w:val="24"/>
              </w:rPr>
            </w:pPr>
            <w:r>
              <w:rPr>
                <w:sz w:val="24"/>
              </w:rPr>
              <w:t>□组织，考察时间：__年_月_日_</w:t>
            </w:r>
            <w:r>
              <w:rPr>
                <w:bCs/>
                <w:sz w:val="24"/>
              </w:rPr>
              <w:t>点</w:t>
            </w:r>
            <w:r>
              <w:rPr>
                <w:sz w:val="24"/>
              </w:rPr>
              <w:t>_</w:t>
            </w:r>
            <w:r>
              <w:rPr>
                <w:bCs/>
                <w:sz w:val="24"/>
              </w:rPr>
              <w:t>分</w:t>
            </w:r>
          </w:p>
          <w:p w14:paraId="7C5DFCB6">
            <w:pPr>
              <w:pStyle w:val="10"/>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2A3B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634A011A">
            <w:pPr>
              <w:pStyle w:val="10"/>
              <w:adjustRightInd w:val="0"/>
              <w:snapToGrid w:val="0"/>
              <w:jc w:val="center"/>
              <w:rPr>
                <w:rFonts w:hint="default" w:ascii="Times New Roman" w:hAnsi="Times New Roman"/>
                <w:sz w:val="24"/>
                <w:szCs w:val="24"/>
              </w:rPr>
            </w:pPr>
          </w:p>
        </w:tc>
        <w:tc>
          <w:tcPr>
            <w:tcW w:w="1701" w:type="dxa"/>
            <w:noWrap w:val="0"/>
            <w:vAlign w:val="center"/>
          </w:tcPr>
          <w:p w14:paraId="0C817F3C">
            <w:pPr>
              <w:jc w:val="center"/>
              <w:rPr>
                <w:sz w:val="24"/>
              </w:rPr>
            </w:pPr>
            <w:r>
              <w:rPr>
                <w:sz w:val="24"/>
              </w:rPr>
              <w:t>开标前答疑会</w:t>
            </w:r>
          </w:p>
        </w:tc>
        <w:tc>
          <w:tcPr>
            <w:tcW w:w="7540" w:type="dxa"/>
            <w:noWrap w:val="0"/>
            <w:vAlign w:val="center"/>
          </w:tcPr>
          <w:p w14:paraId="3F2399F4">
            <w:pPr>
              <w:jc w:val="left"/>
              <w:rPr>
                <w:sz w:val="24"/>
              </w:rPr>
            </w:pPr>
            <w:r>
              <w:rPr>
                <w:rFonts w:eastAsia="宋体"/>
                <w:sz w:val="24"/>
              </w:rPr>
              <w:t>■</w:t>
            </w:r>
            <w:r>
              <w:rPr>
                <w:sz w:val="24"/>
              </w:rPr>
              <w:t>不召开</w:t>
            </w:r>
          </w:p>
          <w:p w14:paraId="78128CBB">
            <w:pPr>
              <w:jc w:val="left"/>
              <w:rPr>
                <w:sz w:val="24"/>
              </w:rPr>
            </w:pPr>
            <w:r>
              <w:rPr>
                <w:sz w:val="24"/>
              </w:rPr>
              <w:t>□召开，召开时间：__年_月_日_</w:t>
            </w:r>
            <w:r>
              <w:rPr>
                <w:bCs/>
                <w:sz w:val="24"/>
              </w:rPr>
              <w:t>点</w:t>
            </w:r>
            <w:r>
              <w:rPr>
                <w:sz w:val="24"/>
              </w:rPr>
              <w:t>_</w:t>
            </w:r>
            <w:r>
              <w:rPr>
                <w:bCs/>
                <w:sz w:val="24"/>
              </w:rPr>
              <w:t>分</w:t>
            </w:r>
          </w:p>
          <w:p w14:paraId="6B14E78D">
            <w:pPr>
              <w:jc w:val="left"/>
              <w:rPr>
                <w:sz w:val="24"/>
              </w:rPr>
            </w:pPr>
            <w:r>
              <w:rPr>
                <w:sz w:val="24"/>
              </w:rPr>
              <w:t>召开地点：____________。</w:t>
            </w:r>
          </w:p>
        </w:tc>
      </w:tr>
      <w:tr w14:paraId="618F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AD6ED24">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noWrap w:val="0"/>
            <w:vAlign w:val="center"/>
          </w:tcPr>
          <w:p w14:paraId="0E3EA32B">
            <w:pPr>
              <w:jc w:val="center"/>
              <w:rPr>
                <w:sz w:val="24"/>
              </w:rPr>
            </w:pPr>
            <w:r>
              <w:rPr>
                <w:sz w:val="24"/>
              </w:rPr>
              <w:t>样品</w:t>
            </w:r>
          </w:p>
        </w:tc>
        <w:tc>
          <w:tcPr>
            <w:tcW w:w="7540" w:type="dxa"/>
            <w:noWrap w:val="0"/>
            <w:vAlign w:val="center"/>
          </w:tcPr>
          <w:p w14:paraId="7439ABF2">
            <w:pPr>
              <w:jc w:val="left"/>
              <w:rPr>
                <w:sz w:val="24"/>
              </w:rPr>
            </w:pPr>
            <w:r>
              <w:rPr>
                <w:sz w:val="24"/>
              </w:rPr>
              <w:t>投标样品递交：</w:t>
            </w:r>
          </w:p>
          <w:p w14:paraId="65464A56">
            <w:pPr>
              <w:jc w:val="left"/>
              <w:rPr>
                <w:sz w:val="24"/>
              </w:rPr>
            </w:pPr>
            <w:r>
              <w:rPr>
                <w:rFonts w:eastAsia="宋体"/>
                <w:sz w:val="24"/>
              </w:rPr>
              <w:t>■</w:t>
            </w:r>
            <w:r>
              <w:rPr>
                <w:sz w:val="24"/>
              </w:rPr>
              <w:t>不需要</w:t>
            </w:r>
          </w:p>
          <w:p w14:paraId="790E0DB8">
            <w:pPr>
              <w:jc w:val="left"/>
              <w:rPr>
                <w:sz w:val="24"/>
              </w:rPr>
            </w:pPr>
            <w:r>
              <w:rPr>
                <w:sz w:val="24"/>
              </w:rPr>
              <w:t>□需要，具体要求如下：</w:t>
            </w:r>
          </w:p>
          <w:p w14:paraId="7C713491">
            <w:pPr>
              <w:jc w:val="left"/>
              <w:rPr>
                <w:sz w:val="24"/>
                <w:u w:val="single"/>
              </w:rPr>
            </w:pPr>
            <w:r>
              <w:rPr>
                <w:sz w:val="24"/>
              </w:rPr>
              <w:t>（1）样品制作的标准和要求：_________；</w:t>
            </w:r>
          </w:p>
          <w:p w14:paraId="1AC29530">
            <w:pPr>
              <w:jc w:val="left"/>
              <w:rPr>
                <w:sz w:val="24"/>
              </w:rPr>
            </w:pPr>
            <w:r>
              <w:rPr>
                <w:sz w:val="24"/>
              </w:rPr>
              <w:t>（2）是否需要随样品提交相关检测报告：</w:t>
            </w:r>
          </w:p>
          <w:p w14:paraId="714643EB">
            <w:pPr>
              <w:ind w:firstLine="600" w:firstLineChars="250"/>
              <w:jc w:val="left"/>
              <w:rPr>
                <w:sz w:val="24"/>
              </w:rPr>
            </w:pPr>
            <w:r>
              <w:rPr>
                <w:sz w:val="24"/>
              </w:rPr>
              <w:t>□不需要</w:t>
            </w:r>
          </w:p>
          <w:p w14:paraId="450D7F0D">
            <w:pPr>
              <w:ind w:firstLine="600" w:firstLineChars="250"/>
              <w:jc w:val="left"/>
              <w:rPr>
                <w:sz w:val="24"/>
              </w:rPr>
            </w:pPr>
            <w:r>
              <w:rPr>
                <w:sz w:val="24"/>
              </w:rPr>
              <w:t>□需要</w:t>
            </w:r>
          </w:p>
          <w:p w14:paraId="500D2E0D">
            <w:pPr>
              <w:jc w:val="left"/>
              <w:rPr>
                <w:sz w:val="24"/>
              </w:rPr>
            </w:pPr>
            <w:r>
              <w:rPr>
                <w:sz w:val="24"/>
              </w:rPr>
              <w:t>（3）样品递交要求：_________；</w:t>
            </w:r>
          </w:p>
          <w:p w14:paraId="676FBF1D">
            <w:pPr>
              <w:jc w:val="left"/>
              <w:rPr>
                <w:sz w:val="24"/>
              </w:rPr>
            </w:pPr>
            <w:r>
              <w:rPr>
                <w:sz w:val="24"/>
              </w:rPr>
              <w:t>（4）未中标人样品退还：_________；</w:t>
            </w:r>
          </w:p>
          <w:p w14:paraId="5D03D22F">
            <w:pPr>
              <w:jc w:val="left"/>
              <w:rPr>
                <w:sz w:val="24"/>
                <w:u w:val="single"/>
              </w:rPr>
            </w:pPr>
            <w:r>
              <w:rPr>
                <w:sz w:val="24"/>
              </w:rPr>
              <w:t>（5）中标人样品保管、封存及退还：_________；</w:t>
            </w:r>
          </w:p>
          <w:p w14:paraId="518526BD">
            <w:pPr>
              <w:jc w:val="left"/>
              <w:rPr>
                <w:sz w:val="24"/>
              </w:rPr>
            </w:pPr>
            <w:r>
              <w:rPr>
                <w:sz w:val="24"/>
              </w:rPr>
              <w:t>（6）其他要求（如有）：_________。</w:t>
            </w:r>
          </w:p>
        </w:tc>
      </w:tr>
      <w:tr w14:paraId="3722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8" w:hRule="atLeast"/>
          <w:jc w:val="center"/>
        </w:trPr>
        <w:tc>
          <w:tcPr>
            <w:tcW w:w="988" w:type="dxa"/>
            <w:noWrap w:val="0"/>
            <w:vAlign w:val="center"/>
          </w:tcPr>
          <w:p w14:paraId="2C7644C9">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5.</w:t>
            </w:r>
            <w:r>
              <w:rPr>
                <w:rFonts w:hint="eastAsia" w:ascii="Times New Roman" w:hAnsi="Times New Roman"/>
                <w:sz w:val="24"/>
                <w:szCs w:val="24"/>
                <w:lang w:val="en-US" w:eastAsia="zh-CN"/>
              </w:rPr>
              <w:t>3</w:t>
            </w:r>
            <w:r>
              <w:rPr>
                <w:rFonts w:hint="default" w:ascii="Times New Roman" w:hAnsi="Times New Roman"/>
                <w:sz w:val="24"/>
                <w:szCs w:val="24"/>
              </w:rPr>
              <w:t>.5</w:t>
            </w:r>
          </w:p>
        </w:tc>
        <w:tc>
          <w:tcPr>
            <w:tcW w:w="1701" w:type="dxa"/>
            <w:noWrap w:val="0"/>
            <w:vAlign w:val="center"/>
          </w:tcPr>
          <w:p w14:paraId="73D00163">
            <w:pPr>
              <w:jc w:val="center"/>
              <w:rPr>
                <w:sz w:val="24"/>
              </w:rPr>
            </w:pPr>
            <w:r>
              <w:rPr>
                <w:sz w:val="24"/>
              </w:rPr>
              <w:t>标的所属行业</w:t>
            </w:r>
          </w:p>
        </w:tc>
        <w:tc>
          <w:tcPr>
            <w:tcW w:w="7540" w:type="dxa"/>
            <w:noWrap w:val="0"/>
            <w:vAlign w:val="center"/>
          </w:tcPr>
          <w:p w14:paraId="0A7D8A8A">
            <w:pPr>
              <w:jc w:val="left"/>
              <w:rPr>
                <w:sz w:val="24"/>
              </w:rPr>
            </w:pPr>
            <w:r>
              <w:rPr>
                <w:sz w:val="24"/>
              </w:rPr>
              <w:t>本项目采购标的对应的中小企业划分标准所属行业：</w:t>
            </w:r>
          </w:p>
          <w:tbl>
            <w:tblPr>
              <w:tblStyle w:val="26"/>
              <w:tblW w:w="6806"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7"/>
              <w:gridCol w:w="2798"/>
              <w:gridCol w:w="3241"/>
            </w:tblGrid>
            <w:tr w14:paraId="77755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67" w:type="dxa"/>
                  <w:vAlign w:val="top"/>
                </w:tcPr>
                <w:p w14:paraId="4BB49921">
                  <w:pPr>
                    <w:autoSpaceDE w:val="0"/>
                    <w:autoSpaceDN w:val="0"/>
                    <w:spacing w:before="112" w:line="222" w:lineRule="auto"/>
                    <w:ind w:left="150"/>
                    <w:rPr>
                      <w:rFonts w:ascii="宋体" w:hAnsi="宋体" w:eastAsia="宋体" w:cs="宋体"/>
                      <w:sz w:val="24"/>
                      <w:szCs w:val="24"/>
                    </w:rPr>
                  </w:pPr>
                  <w:r>
                    <w:rPr>
                      <w:rFonts w:hint="eastAsia" w:ascii="宋体" w:hAnsi="宋体" w:cs="宋体"/>
                      <w:spacing w:val="-3"/>
                      <w:sz w:val="24"/>
                      <w:szCs w:val="24"/>
                      <w:lang w:val="en-US" w:eastAsia="zh-CN"/>
                    </w:rPr>
                    <w:t>包</w:t>
                  </w:r>
                  <w:r>
                    <w:rPr>
                      <w:rFonts w:ascii="宋体" w:hAnsi="宋体" w:eastAsia="宋体" w:cs="宋体"/>
                      <w:spacing w:val="-3"/>
                      <w:sz w:val="24"/>
                      <w:szCs w:val="24"/>
                    </w:rPr>
                    <w:t>号</w:t>
                  </w:r>
                </w:p>
              </w:tc>
              <w:tc>
                <w:tcPr>
                  <w:tcW w:w="2798" w:type="dxa"/>
                  <w:vAlign w:val="top"/>
                </w:tcPr>
                <w:p w14:paraId="65B45176">
                  <w:pPr>
                    <w:autoSpaceDE w:val="0"/>
                    <w:autoSpaceDN w:val="0"/>
                    <w:spacing w:before="112" w:line="221" w:lineRule="auto"/>
                    <w:ind w:left="925"/>
                    <w:rPr>
                      <w:rFonts w:ascii="宋体" w:hAnsi="宋体" w:eastAsia="宋体" w:cs="宋体"/>
                      <w:sz w:val="24"/>
                      <w:szCs w:val="24"/>
                    </w:rPr>
                  </w:pPr>
                  <w:r>
                    <w:rPr>
                      <w:rFonts w:ascii="宋体" w:hAnsi="宋体" w:eastAsia="宋体" w:cs="宋体"/>
                      <w:spacing w:val="-2"/>
                      <w:sz w:val="24"/>
                      <w:szCs w:val="24"/>
                    </w:rPr>
                    <w:t>标的名称</w:t>
                  </w:r>
                </w:p>
              </w:tc>
              <w:tc>
                <w:tcPr>
                  <w:tcW w:w="3241" w:type="dxa"/>
                  <w:vAlign w:val="top"/>
                </w:tcPr>
                <w:p w14:paraId="4C4062FF">
                  <w:pPr>
                    <w:autoSpaceDE w:val="0"/>
                    <w:autoSpaceDN w:val="0"/>
                    <w:spacing w:before="112" w:line="221" w:lineRule="auto"/>
                    <w:ind w:left="208"/>
                    <w:rPr>
                      <w:rFonts w:ascii="宋体" w:hAnsi="宋体" w:eastAsia="宋体" w:cs="宋体"/>
                      <w:sz w:val="24"/>
                      <w:szCs w:val="24"/>
                    </w:rPr>
                  </w:pPr>
                  <w:r>
                    <w:rPr>
                      <w:rFonts w:ascii="宋体" w:hAnsi="宋体" w:eastAsia="宋体" w:cs="宋体"/>
                      <w:spacing w:val="-3"/>
                      <w:sz w:val="24"/>
                      <w:szCs w:val="24"/>
                    </w:rPr>
                    <w:t>中小企业划分标准所属行业</w:t>
                  </w:r>
                </w:p>
              </w:tc>
            </w:tr>
            <w:tr w14:paraId="102C4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67" w:type="dxa"/>
                  <w:vAlign w:val="top"/>
                </w:tcPr>
                <w:p w14:paraId="671ED735">
                  <w:pPr>
                    <w:pStyle w:val="35"/>
                    <w:autoSpaceDE w:val="0"/>
                    <w:autoSpaceDN w:val="0"/>
                    <w:jc w:val="center"/>
                    <w:rPr>
                      <w:rFonts w:hint="eastAsia" w:eastAsia="宋体"/>
                      <w:lang w:val="en-US" w:eastAsia="zh-CN"/>
                    </w:rPr>
                  </w:pPr>
                  <w:r>
                    <w:rPr>
                      <w:rFonts w:hint="eastAsia" w:eastAsia="宋体"/>
                      <w:lang w:val="en-US" w:eastAsia="zh-CN"/>
                    </w:rPr>
                    <w:t>1</w:t>
                  </w:r>
                </w:p>
              </w:tc>
              <w:tc>
                <w:tcPr>
                  <w:tcW w:w="2798" w:type="dxa"/>
                  <w:vAlign w:val="top"/>
                </w:tcPr>
                <w:p w14:paraId="6FD2EEEF">
                  <w:pPr>
                    <w:pStyle w:val="35"/>
                    <w:autoSpaceDE w:val="0"/>
                    <w:autoSpaceDN w:val="0"/>
                    <w:jc w:val="center"/>
                    <w:rPr>
                      <w:rFonts w:hint="default" w:eastAsia="宋体"/>
                      <w:lang w:val="en-US" w:eastAsia="zh-CN"/>
                    </w:rPr>
                  </w:pPr>
                  <w:r>
                    <w:rPr>
                      <w:rFonts w:hint="default" w:eastAsia="宋体"/>
                      <w:lang w:val="en-US" w:eastAsia="zh-CN"/>
                    </w:rPr>
                    <w:t>分局办公区物业</w:t>
                  </w:r>
                </w:p>
              </w:tc>
              <w:tc>
                <w:tcPr>
                  <w:tcW w:w="3241" w:type="dxa"/>
                  <w:vAlign w:val="top"/>
                </w:tcPr>
                <w:p w14:paraId="11781635">
                  <w:pPr>
                    <w:pStyle w:val="35"/>
                    <w:autoSpaceDE w:val="0"/>
                    <w:autoSpaceDN w:val="0"/>
                    <w:jc w:val="center"/>
                    <w:rPr>
                      <w:rFonts w:hint="default" w:eastAsia="宋体"/>
                      <w:lang w:val="en-US" w:eastAsia="zh-CN"/>
                    </w:rPr>
                  </w:pPr>
                  <w:r>
                    <w:rPr>
                      <w:rFonts w:hint="eastAsia" w:eastAsia="宋体"/>
                      <w:lang w:val="en-US" w:eastAsia="zh-CN"/>
                    </w:rPr>
                    <w:t>物业管理</w:t>
                  </w:r>
                </w:p>
              </w:tc>
            </w:tr>
            <w:tr w14:paraId="15970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67" w:type="dxa"/>
                  <w:vAlign w:val="top"/>
                </w:tcPr>
                <w:p w14:paraId="2D5D14BF">
                  <w:pPr>
                    <w:pStyle w:val="35"/>
                    <w:autoSpaceDE w:val="0"/>
                    <w:autoSpaceDN w:val="0"/>
                    <w:jc w:val="center"/>
                    <w:rPr>
                      <w:rFonts w:hint="default" w:eastAsia="宋体"/>
                      <w:lang w:val="en-US" w:eastAsia="zh-CN"/>
                    </w:rPr>
                  </w:pPr>
                  <w:r>
                    <w:rPr>
                      <w:rFonts w:hint="eastAsia" w:eastAsia="宋体"/>
                      <w:lang w:val="en-US" w:eastAsia="zh-CN"/>
                    </w:rPr>
                    <w:t>2</w:t>
                  </w:r>
                </w:p>
              </w:tc>
              <w:tc>
                <w:tcPr>
                  <w:tcW w:w="2798" w:type="dxa"/>
                  <w:vAlign w:val="top"/>
                </w:tcPr>
                <w:p w14:paraId="6855EAE3">
                  <w:pPr>
                    <w:pStyle w:val="35"/>
                    <w:autoSpaceDE w:val="0"/>
                    <w:autoSpaceDN w:val="0"/>
                    <w:jc w:val="center"/>
                    <w:rPr>
                      <w:rFonts w:hint="eastAsia" w:eastAsia="宋体"/>
                      <w:lang w:eastAsia="zh-CN"/>
                    </w:rPr>
                  </w:pPr>
                  <w:r>
                    <w:rPr>
                      <w:rFonts w:hint="eastAsia" w:eastAsia="宋体"/>
                      <w:lang w:eastAsia="zh-CN"/>
                    </w:rPr>
                    <w:t>交通管理支队办公区物业</w:t>
                  </w:r>
                </w:p>
              </w:tc>
              <w:tc>
                <w:tcPr>
                  <w:tcW w:w="3241" w:type="dxa"/>
                  <w:vAlign w:val="top"/>
                </w:tcPr>
                <w:p w14:paraId="0A93D92A">
                  <w:pPr>
                    <w:pStyle w:val="35"/>
                    <w:autoSpaceDE w:val="0"/>
                    <w:autoSpaceDN w:val="0"/>
                    <w:jc w:val="center"/>
                    <w:rPr>
                      <w:rFonts w:hint="eastAsia" w:eastAsia="宋体"/>
                      <w:color w:val="FF0000"/>
                      <w:lang w:val="en-US" w:eastAsia="zh-CN"/>
                    </w:rPr>
                  </w:pPr>
                  <w:r>
                    <w:rPr>
                      <w:rFonts w:hint="eastAsia" w:eastAsia="宋体"/>
                      <w:lang w:val="en-US" w:eastAsia="zh-CN"/>
                    </w:rPr>
                    <w:t>物业管理</w:t>
                  </w:r>
                </w:p>
              </w:tc>
            </w:tr>
            <w:tr w14:paraId="036E0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67" w:type="dxa"/>
                  <w:vAlign w:val="top"/>
                </w:tcPr>
                <w:p w14:paraId="0AC69958">
                  <w:pPr>
                    <w:pStyle w:val="35"/>
                    <w:autoSpaceDE w:val="0"/>
                    <w:autoSpaceDN w:val="0"/>
                    <w:jc w:val="center"/>
                    <w:rPr>
                      <w:rFonts w:hint="default" w:eastAsia="宋体"/>
                      <w:lang w:val="en-US" w:eastAsia="zh-CN"/>
                    </w:rPr>
                  </w:pPr>
                  <w:r>
                    <w:rPr>
                      <w:rFonts w:hint="eastAsia" w:eastAsia="宋体"/>
                      <w:lang w:val="en-US" w:eastAsia="zh-CN"/>
                    </w:rPr>
                    <w:t>3</w:t>
                  </w:r>
                </w:p>
              </w:tc>
              <w:tc>
                <w:tcPr>
                  <w:tcW w:w="2798" w:type="dxa"/>
                  <w:vAlign w:val="top"/>
                </w:tcPr>
                <w:p w14:paraId="7EEFC1A6">
                  <w:pPr>
                    <w:pStyle w:val="35"/>
                    <w:autoSpaceDE w:val="0"/>
                    <w:autoSpaceDN w:val="0"/>
                    <w:jc w:val="center"/>
                    <w:rPr>
                      <w:rFonts w:hint="eastAsia" w:eastAsia="宋体"/>
                      <w:lang w:eastAsia="zh-CN"/>
                    </w:rPr>
                  </w:pPr>
                  <w:r>
                    <w:rPr>
                      <w:rFonts w:hint="eastAsia" w:eastAsia="宋体"/>
                      <w:lang w:eastAsia="zh-CN"/>
                    </w:rPr>
                    <w:t>开发区办公区物业</w:t>
                  </w:r>
                </w:p>
              </w:tc>
              <w:tc>
                <w:tcPr>
                  <w:tcW w:w="3241" w:type="dxa"/>
                  <w:vAlign w:val="top"/>
                </w:tcPr>
                <w:p w14:paraId="78E3BC86">
                  <w:pPr>
                    <w:pStyle w:val="35"/>
                    <w:autoSpaceDE w:val="0"/>
                    <w:autoSpaceDN w:val="0"/>
                    <w:jc w:val="center"/>
                    <w:rPr>
                      <w:rFonts w:hint="eastAsia" w:eastAsia="宋体"/>
                      <w:color w:val="FF0000"/>
                      <w:lang w:val="en-US" w:eastAsia="zh-CN"/>
                    </w:rPr>
                  </w:pPr>
                  <w:r>
                    <w:rPr>
                      <w:rFonts w:hint="eastAsia" w:eastAsia="宋体"/>
                      <w:lang w:val="en-US" w:eastAsia="zh-CN"/>
                    </w:rPr>
                    <w:t>物业管理</w:t>
                  </w:r>
                </w:p>
              </w:tc>
            </w:tr>
          </w:tbl>
          <w:p w14:paraId="07393930">
            <w:pPr>
              <w:jc w:val="left"/>
              <w:rPr>
                <w:sz w:val="24"/>
              </w:rPr>
            </w:pPr>
          </w:p>
        </w:tc>
      </w:tr>
      <w:tr w14:paraId="1A22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noWrap w:val="0"/>
            <w:vAlign w:val="center"/>
          </w:tcPr>
          <w:p w14:paraId="6A6D66B5">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11.2</w:t>
            </w:r>
          </w:p>
        </w:tc>
        <w:tc>
          <w:tcPr>
            <w:tcW w:w="1701" w:type="dxa"/>
            <w:noWrap w:val="0"/>
            <w:vAlign w:val="center"/>
          </w:tcPr>
          <w:p w14:paraId="29F100AA">
            <w:pPr>
              <w:jc w:val="center"/>
              <w:rPr>
                <w:sz w:val="24"/>
              </w:rPr>
            </w:pPr>
            <w:r>
              <w:rPr>
                <w:sz w:val="24"/>
              </w:rPr>
              <w:t>投标报价</w:t>
            </w:r>
          </w:p>
        </w:tc>
        <w:tc>
          <w:tcPr>
            <w:tcW w:w="7540" w:type="dxa"/>
            <w:noWrap w:val="0"/>
            <w:vAlign w:val="center"/>
          </w:tcPr>
          <w:p w14:paraId="3ABA05C2">
            <w:pPr>
              <w:jc w:val="left"/>
              <w:rPr>
                <w:sz w:val="24"/>
              </w:rPr>
            </w:pPr>
            <w:r>
              <w:rPr>
                <w:sz w:val="24"/>
              </w:rPr>
              <w:t>投标报价的特殊规定：</w:t>
            </w:r>
          </w:p>
          <w:p w14:paraId="77138B36">
            <w:pPr>
              <w:jc w:val="left"/>
              <w:rPr>
                <w:sz w:val="24"/>
              </w:rPr>
            </w:pPr>
            <w:r>
              <w:rPr>
                <w:rFonts w:eastAsia="宋体"/>
                <w:sz w:val="24"/>
              </w:rPr>
              <w:t>■</w:t>
            </w:r>
            <w:r>
              <w:rPr>
                <w:sz w:val="24"/>
              </w:rPr>
              <w:t>无</w:t>
            </w:r>
          </w:p>
          <w:p w14:paraId="280FC25E">
            <w:pPr>
              <w:jc w:val="left"/>
              <w:rPr>
                <w:sz w:val="24"/>
              </w:rPr>
            </w:pPr>
            <w:r>
              <w:rPr>
                <w:sz w:val="24"/>
              </w:rPr>
              <w:t>□有，具体情形：_____。</w:t>
            </w:r>
          </w:p>
        </w:tc>
      </w:tr>
      <w:tr w14:paraId="5B94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noWrap w:val="0"/>
            <w:vAlign w:val="center"/>
          </w:tcPr>
          <w:p w14:paraId="1162CCC5">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noWrap w:val="0"/>
            <w:vAlign w:val="center"/>
          </w:tcPr>
          <w:p w14:paraId="55D1615D">
            <w:pPr>
              <w:jc w:val="center"/>
              <w:rPr>
                <w:sz w:val="24"/>
              </w:rPr>
            </w:pPr>
            <w:r>
              <w:rPr>
                <w:sz w:val="24"/>
              </w:rPr>
              <w:t>投标保证金</w:t>
            </w:r>
          </w:p>
        </w:tc>
        <w:tc>
          <w:tcPr>
            <w:tcW w:w="7540" w:type="dxa"/>
            <w:noWrap w:val="0"/>
            <w:vAlign w:val="center"/>
          </w:tcPr>
          <w:p w14:paraId="7CBE2724">
            <w:pPr>
              <w:pStyle w:val="10"/>
              <w:adjustRightInd w:val="0"/>
              <w:snapToGrid w:val="0"/>
              <w:rPr>
                <w:rFonts w:hint="default" w:ascii="Times New Roman" w:hAnsi="Times New Roman"/>
                <w:color w:val="auto"/>
                <w:sz w:val="24"/>
                <w:szCs w:val="24"/>
              </w:rPr>
            </w:pPr>
            <w:r>
              <w:rPr>
                <w:rFonts w:hint="default" w:ascii="Times New Roman" w:hAnsi="Times New Roman"/>
                <w:color w:val="auto"/>
                <w:sz w:val="24"/>
                <w:szCs w:val="24"/>
              </w:rPr>
              <w:t>投标保证金金额：</w:t>
            </w:r>
            <w:r>
              <w:rPr>
                <w:rFonts w:hint="default" w:ascii="Times New Roman" w:hAnsi="Times New Roman"/>
                <w:color w:val="auto"/>
                <w:sz w:val="24"/>
                <w:szCs w:val="24"/>
                <w:u w:val="single"/>
              </w:rPr>
              <w:t>0元。</w:t>
            </w:r>
          </w:p>
          <w:p w14:paraId="43C3E028">
            <w:pPr>
              <w:jc w:val="left"/>
              <w:rPr>
                <w:color w:val="auto"/>
                <w:sz w:val="24"/>
              </w:rPr>
            </w:pPr>
            <w:r>
              <w:rPr>
                <w:color w:val="auto"/>
                <w:sz w:val="24"/>
              </w:rPr>
              <w:t>投标保证金收受人信息：___________。</w:t>
            </w:r>
          </w:p>
        </w:tc>
      </w:tr>
      <w:tr w14:paraId="45FD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CC96DB6">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noWrap w:val="0"/>
            <w:vAlign w:val="center"/>
          </w:tcPr>
          <w:p w14:paraId="02A10671">
            <w:pPr>
              <w:jc w:val="center"/>
              <w:rPr>
                <w:sz w:val="24"/>
              </w:rPr>
            </w:pPr>
          </w:p>
        </w:tc>
        <w:tc>
          <w:tcPr>
            <w:tcW w:w="7540" w:type="dxa"/>
            <w:noWrap w:val="0"/>
            <w:vAlign w:val="center"/>
          </w:tcPr>
          <w:p w14:paraId="0C8F04D2">
            <w:pPr>
              <w:jc w:val="left"/>
              <w:rPr>
                <w:color w:val="auto"/>
                <w:sz w:val="24"/>
              </w:rPr>
            </w:pPr>
            <w:r>
              <w:rPr>
                <w:color w:val="auto"/>
                <w:sz w:val="24"/>
              </w:rPr>
              <w:t>投标保证金可以不予退还的其他情形：</w:t>
            </w:r>
          </w:p>
          <w:p w14:paraId="2150F89F">
            <w:pPr>
              <w:jc w:val="left"/>
              <w:rPr>
                <w:color w:val="auto"/>
                <w:sz w:val="24"/>
              </w:rPr>
            </w:pPr>
            <w:r>
              <w:rPr>
                <w:rFonts w:eastAsia="宋体"/>
                <w:sz w:val="24"/>
              </w:rPr>
              <w:t>■</w:t>
            </w:r>
            <w:r>
              <w:rPr>
                <w:color w:val="auto"/>
                <w:sz w:val="24"/>
              </w:rPr>
              <w:t>无</w:t>
            </w:r>
          </w:p>
          <w:p w14:paraId="798EC041">
            <w:pPr>
              <w:pStyle w:val="10"/>
              <w:adjustRightInd w:val="0"/>
              <w:snapToGrid w:val="0"/>
              <w:rPr>
                <w:rFonts w:hint="default" w:ascii="Times New Roman" w:hAnsi="Times New Roman"/>
                <w:color w:val="auto"/>
                <w:sz w:val="24"/>
                <w:szCs w:val="24"/>
              </w:rPr>
            </w:pPr>
            <w:r>
              <w:rPr>
                <w:rFonts w:hint="default" w:ascii="Times New Roman" w:hAnsi="Times New Roman"/>
                <w:color w:val="auto"/>
                <w:sz w:val="24"/>
              </w:rPr>
              <w:t>□有，具体情形：_____。</w:t>
            </w:r>
          </w:p>
        </w:tc>
      </w:tr>
      <w:tr w14:paraId="5C24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57D6D33">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noWrap w:val="0"/>
            <w:vAlign w:val="center"/>
          </w:tcPr>
          <w:p w14:paraId="45635F32">
            <w:pPr>
              <w:jc w:val="center"/>
              <w:rPr>
                <w:sz w:val="24"/>
              </w:rPr>
            </w:pPr>
            <w:r>
              <w:rPr>
                <w:sz w:val="24"/>
              </w:rPr>
              <w:t>投标有效期</w:t>
            </w:r>
          </w:p>
        </w:tc>
        <w:tc>
          <w:tcPr>
            <w:tcW w:w="7540" w:type="dxa"/>
            <w:noWrap w:val="0"/>
            <w:vAlign w:val="center"/>
          </w:tcPr>
          <w:p w14:paraId="7A100870">
            <w:pPr>
              <w:jc w:val="left"/>
              <w:rPr>
                <w:color w:val="auto"/>
                <w:sz w:val="24"/>
              </w:rPr>
            </w:pPr>
            <w:r>
              <w:rPr>
                <w:color w:val="auto"/>
                <w:sz w:val="24"/>
              </w:rPr>
              <w:t>自提交投标文件的截止之日起算</w:t>
            </w:r>
            <w:r>
              <w:rPr>
                <w:color w:val="auto"/>
                <w:sz w:val="24"/>
                <w:u w:val="single"/>
              </w:rPr>
              <w:t>_</w:t>
            </w:r>
            <w:r>
              <w:rPr>
                <w:rFonts w:hint="eastAsia"/>
                <w:color w:val="auto"/>
                <w:sz w:val="24"/>
                <w:u w:val="single"/>
                <w:lang w:val="en-US" w:eastAsia="zh-CN"/>
              </w:rPr>
              <w:t>180</w:t>
            </w:r>
            <w:r>
              <w:rPr>
                <w:color w:val="auto"/>
                <w:sz w:val="24"/>
                <w:u w:val="single"/>
              </w:rPr>
              <w:t>_日</w:t>
            </w:r>
            <w:r>
              <w:rPr>
                <w:color w:val="auto"/>
                <w:sz w:val="24"/>
              </w:rPr>
              <w:t>历天。</w:t>
            </w:r>
          </w:p>
        </w:tc>
      </w:tr>
      <w:tr w14:paraId="5C4F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32E854A">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noWrap w:val="0"/>
            <w:vAlign w:val="center"/>
          </w:tcPr>
          <w:p w14:paraId="2ADB398A">
            <w:pPr>
              <w:jc w:val="center"/>
              <w:rPr>
                <w:sz w:val="24"/>
              </w:rPr>
            </w:pPr>
            <w:r>
              <w:rPr>
                <w:sz w:val="24"/>
              </w:rPr>
              <w:t>解密时间</w:t>
            </w:r>
          </w:p>
        </w:tc>
        <w:tc>
          <w:tcPr>
            <w:tcW w:w="7540" w:type="dxa"/>
            <w:noWrap w:val="0"/>
            <w:vAlign w:val="center"/>
          </w:tcPr>
          <w:p w14:paraId="7843859A">
            <w:pPr>
              <w:jc w:val="left"/>
              <w:rPr>
                <w:sz w:val="24"/>
                <w:u w:val="single"/>
              </w:rPr>
            </w:pPr>
            <w:r>
              <w:rPr>
                <w:sz w:val="24"/>
              </w:rPr>
              <w:t>解密时间：</w:t>
            </w:r>
            <w:r>
              <w:rPr>
                <w:sz w:val="24"/>
                <w:u w:val="single"/>
              </w:rPr>
              <w:t xml:space="preserve">   </w:t>
            </w:r>
            <w:r>
              <w:rPr>
                <w:rFonts w:hint="eastAsia"/>
                <w:sz w:val="24"/>
                <w:u w:val="single"/>
                <w:lang w:val="en-US" w:eastAsia="zh-CN"/>
              </w:rPr>
              <w:t>15</w:t>
            </w:r>
            <w:r>
              <w:rPr>
                <w:sz w:val="24"/>
                <w:u w:val="single"/>
              </w:rPr>
              <w:t xml:space="preserve">   </w:t>
            </w:r>
            <w:r>
              <w:rPr>
                <w:sz w:val="24"/>
              </w:rPr>
              <w:t>分钟</w:t>
            </w:r>
          </w:p>
        </w:tc>
      </w:tr>
      <w:tr w14:paraId="1820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0BEE5AE">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noWrap w:val="0"/>
            <w:vAlign w:val="center"/>
          </w:tcPr>
          <w:p w14:paraId="5B87701F">
            <w:pPr>
              <w:jc w:val="center"/>
              <w:rPr>
                <w:sz w:val="24"/>
              </w:rPr>
            </w:pPr>
            <w:r>
              <w:rPr>
                <w:sz w:val="24"/>
              </w:rPr>
              <w:t>确定中标人</w:t>
            </w:r>
          </w:p>
        </w:tc>
        <w:tc>
          <w:tcPr>
            <w:tcW w:w="7540" w:type="dxa"/>
            <w:noWrap w:val="0"/>
            <w:vAlign w:val="center"/>
          </w:tcPr>
          <w:p w14:paraId="7156FB45">
            <w:pPr>
              <w:pStyle w:val="10"/>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5A904943">
            <w:pPr>
              <w:pStyle w:val="10"/>
              <w:adjustRightInd w:val="0"/>
              <w:snapToGrid w:val="0"/>
              <w:rPr>
                <w:rFonts w:hint="default" w:ascii="Times New Roman" w:hAnsi="Times New Roman"/>
                <w:sz w:val="24"/>
              </w:rPr>
            </w:pPr>
            <w:r>
              <w:rPr>
                <w:rFonts w:hint="default" w:ascii="Times New Roman" w:hAnsi="Times New Roman"/>
                <w:sz w:val="24"/>
              </w:rPr>
              <w:t>■否</w:t>
            </w:r>
          </w:p>
          <w:p w14:paraId="197DDA75">
            <w:pPr>
              <w:pStyle w:val="10"/>
              <w:adjustRightInd w:val="0"/>
              <w:snapToGrid w:val="0"/>
              <w:rPr>
                <w:rFonts w:hint="default" w:ascii="Times New Roman" w:hAnsi="Times New Roman"/>
                <w:sz w:val="24"/>
              </w:rPr>
            </w:pPr>
            <w:r>
              <w:rPr>
                <w:rFonts w:hint="default" w:ascii="Times New Roman" w:hAnsi="Times New Roman"/>
                <w:sz w:val="24"/>
              </w:rPr>
              <w:t>□是</w:t>
            </w:r>
          </w:p>
          <w:p w14:paraId="698BC3DC">
            <w:pPr>
              <w:pStyle w:val="10"/>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5253752C">
            <w:pPr>
              <w:pStyle w:val="10"/>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hint="default" w:ascii="Times New Roman" w:hAnsi="Times New Roman"/>
                <w:sz w:val="24"/>
                <w:u w:val="single"/>
              </w:rPr>
              <w:t xml:space="preserve"> </w:t>
            </w:r>
            <w:r>
              <w:rPr>
                <w:rFonts w:hint="eastAsia" w:ascii="Times New Roman" w:hAnsi="Times New Roman"/>
                <w:sz w:val="24"/>
                <w:u w:val="single"/>
                <w:lang w:val="en-US" w:eastAsia="zh-CN"/>
              </w:rPr>
              <w:t xml:space="preserve"> </w:t>
            </w:r>
            <w:r>
              <w:rPr>
                <w:rFonts w:hint="eastAsia" w:ascii="宋体" w:hAnsi="宋体" w:eastAsia="宋体" w:cs="宋体"/>
                <w:color w:val="auto"/>
                <w:spacing w:val="10"/>
                <w:sz w:val="24"/>
                <w:szCs w:val="24"/>
                <w:highlight w:val="none"/>
                <w:u w:val="single" w:color="auto"/>
                <w:lang w:val="en-US" w:eastAsia="zh-CN"/>
              </w:rPr>
              <w:t xml:space="preserve">服务部分 </w:t>
            </w:r>
            <w:r>
              <w:rPr>
                <w:rFonts w:hint="eastAsia" w:ascii="Times New Roman" w:hAnsi="Times New Roman"/>
                <w:sz w:val="24"/>
                <w:u w:val="single"/>
                <w:lang w:val="en-US" w:eastAsia="zh-CN"/>
              </w:rPr>
              <w:t xml:space="preserve"> </w:t>
            </w:r>
            <w:r>
              <w:rPr>
                <w:rFonts w:hint="default" w:ascii="Times New Roman" w:hAnsi="Times New Roman"/>
                <w:sz w:val="24"/>
              </w:rPr>
              <w:t>得分高者为中标人</w:t>
            </w:r>
          </w:p>
          <w:p w14:paraId="24471506">
            <w:pPr>
              <w:jc w:val="left"/>
              <w:rPr>
                <w:sz w:val="24"/>
                <w:u w:val="single"/>
              </w:rPr>
            </w:pPr>
            <w:r>
              <w:rPr>
                <w:sz w:val="24"/>
              </w:rPr>
              <w:t>□随机抽取</w:t>
            </w:r>
          </w:p>
        </w:tc>
      </w:tr>
      <w:tr w14:paraId="2590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C245735">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noWrap w:val="0"/>
            <w:vAlign w:val="center"/>
          </w:tcPr>
          <w:p w14:paraId="610980BF">
            <w:pPr>
              <w:jc w:val="center"/>
              <w:rPr>
                <w:sz w:val="24"/>
              </w:rPr>
            </w:pPr>
            <w:r>
              <w:rPr>
                <w:sz w:val="24"/>
              </w:rPr>
              <w:t>分包</w:t>
            </w:r>
          </w:p>
        </w:tc>
        <w:tc>
          <w:tcPr>
            <w:tcW w:w="7540" w:type="dxa"/>
            <w:noWrap w:val="0"/>
            <w:vAlign w:val="center"/>
          </w:tcPr>
          <w:p w14:paraId="4B4AA913">
            <w:pPr>
              <w:jc w:val="left"/>
              <w:rPr>
                <w:sz w:val="24"/>
              </w:rPr>
            </w:pPr>
            <w:r>
              <w:rPr>
                <w:sz w:val="24"/>
              </w:rPr>
              <w:t xml:space="preserve">本项目的非主体、非关键性工作是否允许分包： </w:t>
            </w:r>
          </w:p>
          <w:p w14:paraId="607691E4">
            <w:pPr>
              <w:jc w:val="left"/>
              <w:rPr>
                <w:sz w:val="24"/>
              </w:rPr>
            </w:pPr>
            <w:r>
              <w:rPr>
                <w:rFonts w:eastAsia="宋体"/>
                <w:sz w:val="24"/>
              </w:rPr>
              <w:t>■</w:t>
            </w:r>
            <w:r>
              <w:rPr>
                <w:sz w:val="24"/>
              </w:rPr>
              <w:t>不允许</w:t>
            </w:r>
          </w:p>
          <w:p w14:paraId="1D6E8228">
            <w:pPr>
              <w:jc w:val="left"/>
              <w:rPr>
                <w:sz w:val="24"/>
              </w:rPr>
            </w:pPr>
            <w:r>
              <w:rPr>
                <w:sz w:val="24"/>
              </w:rPr>
              <w:t>□允许，具体要求：</w:t>
            </w:r>
          </w:p>
          <w:p w14:paraId="097E60BC">
            <w:pPr>
              <w:jc w:val="left"/>
              <w:rPr>
                <w:sz w:val="24"/>
              </w:rPr>
            </w:pPr>
            <w:r>
              <w:rPr>
                <w:sz w:val="24"/>
              </w:rPr>
              <w:t>（1）可以分包履行的具体内容：_____；</w:t>
            </w:r>
          </w:p>
          <w:p w14:paraId="05275A1A">
            <w:pPr>
              <w:jc w:val="left"/>
              <w:rPr>
                <w:sz w:val="24"/>
              </w:rPr>
            </w:pPr>
            <w:r>
              <w:rPr>
                <w:sz w:val="24"/>
              </w:rPr>
              <w:t>（2）允许分包的金额或者比例：_____；</w:t>
            </w:r>
          </w:p>
          <w:p w14:paraId="7D3126AD">
            <w:pPr>
              <w:jc w:val="left"/>
              <w:rPr>
                <w:sz w:val="24"/>
                <w:u w:val="single"/>
              </w:rPr>
            </w:pPr>
            <w:r>
              <w:rPr>
                <w:sz w:val="24"/>
              </w:rPr>
              <w:t>（3）其他要求：_____。</w:t>
            </w:r>
          </w:p>
        </w:tc>
      </w:tr>
      <w:tr w14:paraId="1088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32E0DF4">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noWrap w:val="0"/>
            <w:vAlign w:val="center"/>
          </w:tcPr>
          <w:p w14:paraId="352E35A9">
            <w:pPr>
              <w:jc w:val="center"/>
              <w:rPr>
                <w:sz w:val="24"/>
              </w:rPr>
            </w:pPr>
            <w:r>
              <w:rPr>
                <w:sz w:val="24"/>
              </w:rPr>
              <w:t>政采贷</w:t>
            </w:r>
          </w:p>
        </w:tc>
        <w:tc>
          <w:tcPr>
            <w:tcW w:w="7540" w:type="dxa"/>
            <w:noWrap w:val="0"/>
            <w:vAlign w:val="center"/>
          </w:tcPr>
          <w:p w14:paraId="3D1541B8">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51E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7EF5F8F">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noWrap w:val="0"/>
            <w:vAlign w:val="center"/>
          </w:tcPr>
          <w:p w14:paraId="4E78DCB5">
            <w:pPr>
              <w:jc w:val="center"/>
              <w:rPr>
                <w:sz w:val="24"/>
              </w:rPr>
            </w:pPr>
            <w:r>
              <w:rPr>
                <w:sz w:val="24"/>
              </w:rPr>
              <w:t>询问</w:t>
            </w:r>
          </w:p>
        </w:tc>
        <w:tc>
          <w:tcPr>
            <w:tcW w:w="7540" w:type="dxa"/>
            <w:noWrap w:val="0"/>
            <w:vAlign w:val="center"/>
          </w:tcPr>
          <w:p w14:paraId="1E7F415E">
            <w:pPr>
              <w:jc w:val="left"/>
              <w:rPr>
                <w:rFonts w:hint="eastAsia" w:ascii="Times New Roman" w:hAnsi="Times New Roman" w:eastAsia="宋体" w:cs="Times New Roman"/>
                <w:color w:val="auto"/>
                <w:kern w:val="0"/>
                <w:sz w:val="24"/>
                <w:lang w:val="en-US" w:eastAsia="zh-CN"/>
              </w:rPr>
            </w:pPr>
            <w:r>
              <w:rPr>
                <w:color w:val="auto"/>
                <w:sz w:val="24"/>
              </w:rPr>
              <w:t>询问</w:t>
            </w:r>
            <w:r>
              <w:rPr>
                <w:rFonts w:hint="eastAsia"/>
                <w:color w:val="auto"/>
                <w:sz w:val="24"/>
              </w:rPr>
              <w:t>提出</w:t>
            </w:r>
            <w:r>
              <w:rPr>
                <w:color w:val="auto"/>
                <w:sz w:val="24"/>
              </w:rPr>
              <w:t>形式：</w:t>
            </w:r>
            <w:r>
              <w:rPr>
                <w:rFonts w:hint="eastAsia" w:ascii="Times New Roman" w:hAnsi="Times New Roman" w:eastAsia="宋体" w:cs="Times New Roman"/>
                <w:color w:val="auto"/>
                <w:kern w:val="0"/>
                <w:sz w:val="24"/>
                <w:lang w:val="en-US" w:eastAsia="zh-CN"/>
              </w:rPr>
              <w:t>电话或书面形式。</w:t>
            </w:r>
          </w:p>
          <w:p w14:paraId="663543BA">
            <w:pPr>
              <w:jc w:val="left"/>
              <w:rPr>
                <w:color w:val="auto"/>
                <w:sz w:val="24"/>
              </w:rPr>
            </w:pPr>
            <w:r>
              <w:rPr>
                <w:rFonts w:hint="eastAsia" w:ascii="Times New Roman" w:hAnsi="Times New Roman" w:eastAsia="宋体" w:cs="Times New Roman"/>
                <w:color w:val="auto"/>
                <w:kern w:val="0"/>
                <w:sz w:val="24"/>
                <w:lang w:val="en-US" w:eastAsia="zh-CN"/>
              </w:rPr>
              <w:t>书面形式的应注明投标人名称、所投项目名称及采购编号、联系人联系方式等信息。</w:t>
            </w:r>
          </w:p>
        </w:tc>
      </w:tr>
      <w:tr w14:paraId="2FD9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E962FDA">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noWrap w:val="0"/>
            <w:vAlign w:val="center"/>
          </w:tcPr>
          <w:p w14:paraId="49F12386">
            <w:pPr>
              <w:jc w:val="center"/>
              <w:rPr>
                <w:sz w:val="24"/>
              </w:rPr>
            </w:pPr>
            <w:r>
              <w:rPr>
                <w:sz w:val="24"/>
              </w:rPr>
              <w:t>联系方式</w:t>
            </w:r>
          </w:p>
        </w:tc>
        <w:tc>
          <w:tcPr>
            <w:tcW w:w="7540" w:type="dxa"/>
            <w:noWrap w:val="0"/>
            <w:vAlign w:val="center"/>
          </w:tcPr>
          <w:p w14:paraId="611108A0">
            <w:pPr>
              <w:jc w:val="left"/>
              <w:rPr>
                <w:color w:val="auto"/>
                <w:sz w:val="24"/>
              </w:rPr>
            </w:pPr>
            <w:r>
              <w:rPr>
                <w:rFonts w:hint="eastAsia"/>
                <w:color w:val="auto"/>
                <w:sz w:val="24"/>
              </w:rPr>
              <w:t>接收询问和质疑的联系方式：采购人或采购代理机构联系部门、联系电话、通讯地址等详见招标文件第一部分投标邀请“</w:t>
            </w:r>
            <w:r>
              <w:rPr>
                <w:rFonts w:hint="eastAsia"/>
                <w:color w:val="auto"/>
                <w:sz w:val="24"/>
                <w:lang w:val="en-US" w:eastAsia="zh-CN"/>
              </w:rPr>
              <w:t>七</w:t>
            </w:r>
            <w:r>
              <w:rPr>
                <w:rFonts w:hint="eastAsia"/>
                <w:color w:val="auto"/>
                <w:sz w:val="24"/>
              </w:rPr>
              <w:t>”。</w:t>
            </w:r>
          </w:p>
        </w:tc>
      </w:tr>
      <w:tr w14:paraId="0C15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2CDE77D9">
            <w:pPr>
              <w:pStyle w:val="10"/>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0AF0F5">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53490F01">
            <w:pPr>
              <w:jc w:val="left"/>
              <w:rPr>
                <w:rFonts w:hint="eastAsia" w:eastAsia="宋体"/>
                <w:color w:val="auto"/>
                <w:sz w:val="24"/>
                <w:lang w:val="en-US" w:eastAsia="zh-CN"/>
              </w:rPr>
            </w:pPr>
            <w:r>
              <w:rPr>
                <w:rFonts w:hint="eastAsia"/>
                <w:color w:val="auto"/>
                <w:sz w:val="24"/>
                <w:lang w:val="en-US" w:eastAsia="zh-CN"/>
              </w:rPr>
              <w:t>无</w:t>
            </w:r>
          </w:p>
        </w:tc>
      </w:tr>
    </w:tbl>
    <w:p w14:paraId="6948760F">
      <w:pPr>
        <w:tabs>
          <w:tab w:val="left" w:pos="5580"/>
        </w:tabs>
        <w:adjustRightInd w:val="0"/>
        <w:spacing w:line="360" w:lineRule="auto"/>
        <w:jc w:val="distribute"/>
        <w:rPr>
          <w:sz w:val="24"/>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64C408E8">
      <w:pPr>
        <w:spacing w:before="240" w:beforeLines="100" w:after="240" w:afterLines="100"/>
        <w:jc w:val="center"/>
        <w:rPr>
          <w:b/>
          <w:sz w:val="28"/>
          <w:szCs w:val="28"/>
        </w:rPr>
      </w:pPr>
      <w:bookmarkStart w:id="79" w:name="_Toc353825542"/>
      <w:bookmarkStart w:id="80" w:name="_Toc264969207"/>
      <w:bookmarkStart w:id="81" w:name="_Toc265228355"/>
      <w:bookmarkStart w:id="82" w:name="_Toc127151517"/>
      <w:bookmarkStart w:id="83" w:name="_Toc305158785"/>
      <w:bookmarkStart w:id="84" w:name="_Toc195842882"/>
      <w:bookmarkStart w:id="85" w:name="_Toc142311019"/>
      <w:bookmarkStart w:id="86" w:name="_Toc353873932"/>
      <w:bookmarkStart w:id="87" w:name="_Toc150480755"/>
      <w:bookmarkStart w:id="88" w:name="_Toc150774722"/>
      <w:bookmarkStart w:id="89" w:name="_Toc226965790"/>
      <w:bookmarkStart w:id="90" w:name="_Toc353873662"/>
      <w:bookmarkStart w:id="91" w:name="_Toc226337213"/>
      <w:bookmarkStart w:id="92" w:name="_Toc305158859"/>
      <w:r>
        <w:rPr>
          <w:b/>
          <w:sz w:val="28"/>
          <w:szCs w:val="28"/>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184B9130">
      <w:pPr>
        <w:pStyle w:val="3"/>
        <w:tabs>
          <w:tab w:val="center" w:pos="4592"/>
          <w:tab w:val="left" w:pos="7860"/>
        </w:tabs>
        <w:spacing w:before="0" w:line="360" w:lineRule="auto"/>
        <w:jc w:val="center"/>
        <w:rPr>
          <w:rFonts w:ascii="Times New Roman" w:hAnsi="Times New Roman" w:eastAsia="宋体"/>
          <w:sz w:val="28"/>
        </w:rPr>
      </w:pPr>
      <w:bookmarkStart w:id="93" w:name="_Toc151193760"/>
      <w:bookmarkStart w:id="94" w:name="_Toc150480756"/>
      <w:bookmarkStart w:id="95" w:name="_Toc142311020"/>
      <w:bookmarkStart w:id="96" w:name="_Toc151193688"/>
      <w:bookmarkStart w:id="97" w:name="_Toc226965708"/>
      <w:bookmarkStart w:id="98" w:name="_Toc226309762"/>
      <w:bookmarkStart w:id="99" w:name="_Toc226965791"/>
      <w:bookmarkStart w:id="100" w:name="_Toc151193616"/>
      <w:bookmarkStart w:id="101" w:name="_Toc150509269"/>
      <w:bookmarkStart w:id="102" w:name="_Toc151193906"/>
      <w:bookmarkStart w:id="103" w:name="_Toc265228356"/>
      <w:bookmarkStart w:id="104" w:name="_Toc305158786"/>
      <w:bookmarkStart w:id="105" w:name="_Toc226337214"/>
      <w:bookmarkStart w:id="106" w:name="_Toc150774723"/>
      <w:bookmarkStart w:id="107" w:name="_Toc195842883"/>
      <w:bookmarkStart w:id="108" w:name="_Toc264969208"/>
      <w:bookmarkStart w:id="109" w:name="_Toc305158860"/>
      <w:bookmarkStart w:id="110" w:name="_Toc151190145"/>
      <w:bookmarkStart w:id="111" w:name="_Toc151193832"/>
      <w:bookmarkStart w:id="112" w:name="_Toc150774618"/>
      <w:r>
        <w:rPr>
          <w:rFonts w:ascii="Times New Roman" w:hAnsi="Times New Roman" w:eastAsia="宋体"/>
          <w:sz w:val="28"/>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53B5D35C">
      <w:pPr>
        <w:numPr>
          <w:ilvl w:val="0"/>
          <w:numId w:val="1"/>
        </w:numPr>
        <w:tabs>
          <w:tab w:val="left" w:pos="360"/>
          <w:tab w:val="clear" w:pos="900"/>
        </w:tabs>
        <w:snapToGrid w:val="0"/>
        <w:spacing w:line="360" w:lineRule="auto"/>
        <w:ind w:left="357" w:hanging="357"/>
        <w:outlineLvl w:val="1"/>
        <w:rPr>
          <w:sz w:val="24"/>
        </w:rPr>
      </w:pPr>
      <w:bookmarkStart w:id="113" w:name="_Toc305158787"/>
      <w:bookmarkStart w:id="114" w:name="_Toc305158861"/>
      <w:bookmarkStart w:id="115" w:name="_Toc265228357"/>
      <w:bookmarkStart w:id="116" w:name="_Toc264969209"/>
      <w:r>
        <w:rPr>
          <w:sz w:val="24"/>
        </w:rPr>
        <w:t>采购人、采购代理机构、投标人</w:t>
      </w:r>
      <w:bookmarkEnd w:id="113"/>
      <w:bookmarkEnd w:id="114"/>
      <w:bookmarkEnd w:id="115"/>
      <w:bookmarkEnd w:id="116"/>
      <w:r>
        <w:rPr>
          <w:sz w:val="24"/>
        </w:rPr>
        <w:t>、联合体</w:t>
      </w:r>
    </w:p>
    <w:p w14:paraId="487565CF">
      <w:pPr>
        <w:numPr>
          <w:ilvl w:val="1"/>
          <w:numId w:val="1"/>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F61C93C">
      <w:pPr>
        <w:numPr>
          <w:ilvl w:val="1"/>
          <w:numId w:val="1"/>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6F09BFB5">
      <w:pPr>
        <w:numPr>
          <w:ilvl w:val="1"/>
          <w:numId w:val="1"/>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793DFFB7">
      <w:pPr>
        <w:numPr>
          <w:ilvl w:val="0"/>
          <w:numId w:val="1"/>
        </w:numPr>
        <w:tabs>
          <w:tab w:val="left" w:pos="360"/>
          <w:tab w:val="clear" w:pos="900"/>
        </w:tabs>
        <w:snapToGrid w:val="0"/>
        <w:spacing w:line="360" w:lineRule="auto"/>
        <w:ind w:left="357" w:hanging="357"/>
        <w:outlineLvl w:val="1"/>
        <w:rPr>
          <w:sz w:val="24"/>
        </w:rPr>
      </w:pPr>
      <w:bookmarkStart w:id="117" w:name="_Toc305158862"/>
      <w:bookmarkStart w:id="118" w:name="_Toc142311022"/>
      <w:bookmarkStart w:id="119" w:name="_Toc150774725"/>
      <w:bookmarkStart w:id="120" w:name="_Toc226965793"/>
      <w:bookmarkStart w:id="121" w:name="_Toc164608634"/>
      <w:bookmarkStart w:id="122" w:name="_Toc195842885"/>
      <w:bookmarkStart w:id="123" w:name="_Toc226309764"/>
      <w:bookmarkStart w:id="124" w:name="_Toc127151721"/>
      <w:bookmarkStart w:id="125" w:name="_Toc164229361"/>
      <w:bookmarkStart w:id="126" w:name="_Toc164351614"/>
      <w:bookmarkStart w:id="127" w:name="_Toc150774620"/>
      <w:bookmarkStart w:id="128" w:name="_Toc149720813"/>
      <w:bookmarkStart w:id="129" w:name="_Toc151193908"/>
      <w:bookmarkStart w:id="130" w:name="_Toc151193618"/>
      <w:bookmarkStart w:id="131" w:name="_Toc151193690"/>
      <w:bookmarkStart w:id="132" w:name="_Toc305158788"/>
      <w:bookmarkStart w:id="133" w:name="_Toc151190147"/>
      <w:bookmarkStart w:id="134" w:name="_Toc164608789"/>
      <w:bookmarkStart w:id="135" w:name="_Toc226965710"/>
      <w:bookmarkStart w:id="136" w:name="_Toc265228358"/>
      <w:bookmarkStart w:id="137" w:name="_Toc150509271"/>
      <w:bookmarkStart w:id="138" w:name="_Toc164229215"/>
      <w:bookmarkStart w:id="139" w:name="_Toc127151520"/>
      <w:bookmarkStart w:id="140" w:name="_Toc151193762"/>
      <w:bookmarkStart w:id="141" w:name="_Toc151193834"/>
      <w:bookmarkStart w:id="142" w:name="_Toc127161434"/>
      <w:bookmarkStart w:id="143" w:name="_Toc264969210"/>
      <w:bookmarkStart w:id="144" w:name="_Toc150480758"/>
      <w:bookmarkStart w:id="145" w:name="_Toc226337216"/>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14:paraId="383E991B">
      <w:pPr>
        <w:numPr>
          <w:ilvl w:val="1"/>
          <w:numId w:val="1"/>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7FF285FA">
      <w:pPr>
        <w:numPr>
          <w:ilvl w:val="1"/>
          <w:numId w:val="1"/>
        </w:numPr>
        <w:tabs>
          <w:tab w:val="left" w:pos="1080"/>
          <w:tab w:val="left" w:pos="2014"/>
        </w:tabs>
        <w:snapToGrid w:val="0"/>
        <w:spacing w:line="360" w:lineRule="auto"/>
        <w:ind w:left="1080" w:hanging="720"/>
        <w:rPr>
          <w:sz w:val="24"/>
        </w:rPr>
      </w:pPr>
      <w:r>
        <w:rPr>
          <w:sz w:val="24"/>
        </w:rPr>
        <w:t>项目属性见《投标人须知资料表》。</w:t>
      </w:r>
    </w:p>
    <w:p w14:paraId="26B88EF3">
      <w:pPr>
        <w:numPr>
          <w:ilvl w:val="1"/>
          <w:numId w:val="1"/>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43ED5C2">
      <w:pPr>
        <w:numPr>
          <w:ilvl w:val="1"/>
          <w:numId w:val="1"/>
        </w:numPr>
        <w:tabs>
          <w:tab w:val="left" w:pos="1080"/>
          <w:tab w:val="left" w:pos="2014"/>
          <w:tab w:val="left" w:pos="5521"/>
        </w:tabs>
        <w:snapToGrid w:val="0"/>
        <w:spacing w:line="360" w:lineRule="auto"/>
        <w:ind w:left="1080" w:hanging="720"/>
        <w:rPr>
          <w:sz w:val="24"/>
        </w:rPr>
      </w:pPr>
      <w:r>
        <w:rPr>
          <w:sz w:val="24"/>
        </w:rPr>
        <w:t>核心产品见《投标人须知资料表》。</w:t>
      </w:r>
    </w:p>
    <w:p w14:paraId="0390C23A">
      <w:pPr>
        <w:numPr>
          <w:ilvl w:val="0"/>
          <w:numId w:val="1"/>
        </w:numPr>
        <w:tabs>
          <w:tab w:val="left" w:pos="360"/>
        </w:tabs>
        <w:snapToGrid w:val="0"/>
        <w:spacing w:line="360" w:lineRule="auto"/>
        <w:ind w:left="357" w:hanging="357"/>
        <w:outlineLvl w:val="1"/>
        <w:rPr>
          <w:sz w:val="24"/>
        </w:rPr>
      </w:pPr>
      <w:r>
        <w:rPr>
          <w:sz w:val="24"/>
        </w:rPr>
        <w:t>现场考察、开标前答疑会</w:t>
      </w:r>
    </w:p>
    <w:p w14:paraId="722D91B5">
      <w:pPr>
        <w:numPr>
          <w:ilvl w:val="1"/>
          <w:numId w:val="1"/>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6" w:name="_Toc151193692"/>
      <w:bookmarkStart w:id="147" w:name="_Toc226965795"/>
      <w:bookmarkStart w:id="148" w:name="_Toc151193836"/>
      <w:bookmarkStart w:id="149" w:name="_Toc151190149"/>
      <w:bookmarkStart w:id="150" w:name="_Toc226965712"/>
      <w:bookmarkStart w:id="151" w:name="_Toc150509273"/>
      <w:bookmarkStart w:id="152" w:name="_Toc151193764"/>
      <w:bookmarkStart w:id="153" w:name="_Toc150480760"/>
      <w:bookmarkStart w:id="154" w:name="_Toc264969212"/>
      <w:bookmarkStart w:id="155" w:name="_Toc520356146"/>
      <w:bookmarkStart w:id="156" w:name="_Toc195842887"/>
      <w:bookmarkStart w:id="157" w:name="_Toc226309766"/>
      <w:bookmarkStart w:id="158" w:name="_Toc150774727"/>
      <w:bookmarkStart w:id="159" w:name="_Toc151193620"/>
      <w:bookmarkStart w:id="160" w:name="_Toc265228360"/>
      <w:bookmarkStart w:id="161" w:name="_Toc305158864"/>
      <w:bookmarkStart w:id="162" w:name="_Toc150774622"/>
      <w:bookmarkStart w:id="163" w:name="_Toc142311024"/>
      <w:bookmarkStart w:id="164" w:name="_Toc305158790"/>
      <w:bookmarkStart w:id="165" w:name="_Toc127151522"/>
      <w:bookmarkStart w:id="166" w:name="_Toc151193910"/>
      <w:bookmarkStart w:id="167" w:name="_Toc226337218"/>
    </w:p>
    <w:p w14:paraId="0CA611FF">
      <w:pPr>
        <w:numPr>
          <w:ilvl w:val="1"/>
          <w:numId w:val="1"/>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E1D2E4D">
      <w:pPr>
        <w:numPr>
          <w:ilvl w:val="0"/>
          <w:numId w:val="1"/>
        </w:numPr>
        <w:tabs>
          <w:tab w:val="left" w:pos="360"/>
        </w:tabs>
        <w:snapToGrid w:val="0"/>
        <w:spacing w:line="360" w:lineRule="auto"/>
        <w:ind w:left="357" w:hanging="357"/>
        <w:outlineLvl w:val="1"/>
        <w:rPr>
          <w:sz w:val="24"/>
        </w:rPr>
      </w:pPr>
      <w:r>
        <w:rPr>
          <w:sz w:val="24"/>
        </w:rPr>
        <w:t>样品</w:t>
      </w:r>
    </w:p>
    <w:p w14:paraId="1908AC1E">
      <w:pPr>
        <w:numPr>
          <w:ilvl w:val="1"/>
          <w:numId w:val="1"/>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6038BC5F">
      <w:pPr>
        <w:numPr>
          <w:ilvl w:val="1"/>
          <w:numId w:val="1"/>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552ACDAD">
      <w:pPr>
        <w:numPr>
          <w:ilvl w:val="0"/>
          <w:numId w:val="1"/>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421898ED">
      <w:pPr>
        <w:numPr>
          <w:ilvl w:val="1"/>
          <w:numId w:val="1"/>
        </w:numPr>
        <w:tabs>
          <w:tab w:val="left" w:pos="1080"/>
          <w:tab w:val="left" w:pos="2014"/>
        </w:tabs>
        <w:snapToGrid w:val="0"/>
        <w:spacing w:line="360" w:lineRule="auto"/>
        <w:ind w:left="1080" w:hanging="720"/>
        <w:rPr>
          <w:sz w:val="24"/>
        </w:rPr>
      </w:pPr>
      <w:r>
        <w:rPr>
          <w:sz w:val="24"/>
        </w:rPr>
        <w:t>采购本国货物、工程和服务</w:t>
      </w:r>
    </w:p>
    <w:p w14:paraId="1A8E57AA">
      <w:pPr>
        <w:numPr>
          <w:ilvl w:val="2"/>
          <w:numId w:val="1"/>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31629FC">
      <w:pPr>
        <w:numPr>
          <w:ilvl w:val="2"/>
          <w:numId w:val="1"/>
        </w:numPr>
        <w:tabs>
          <w:tab w:val="left" w:pos="2014"/>
        </w:tabs>
        <w:snapToGrid w:val="0"/>
        <w:spacing w:line="360" w:lineRule="auto"/>
        <w:rPr>
          <w:sz w:val="24"/>
        </w:rPr>
      </w:pPr>
      <w:r>
        <w:rPr>
          <w:sz w:val="24"/>
        </w:rPr>
        <w:t>本项目如接受非本国货物、工程、服务参与投标，则具体要求见第五章《采购需求》。</w:t>
      </w:r>
    </w:p>
    <w:p w14:paraId="45F27E3D">
      <w:pPr>
        <w:numPr>
          <w:ilvl w:val="2"/>
          <w:numId w:val="1"/>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44FA42F">
      <w:pPr>
        <w:numPr>
          <w:ilvl w:val="1"/>
          <w:numId w:val="1"/>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7EAB721E">
      <w:pPr>
        <w:tabs>
          <w:tab w:val="left" w:pos="900"/>
          <w:tab w:val="left" w:pos="1080"/>
          <w:tab w:val="left" w:pos="1589"/>
        </w:tabs>
        <w:snapToGrid w:val="0"/>
        <w:spacing w:line="360" w:lineRule="auto"/>
        <w:ind w:left="108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30F029C5">
      <w:pPr>
        <w:numPr>
          <w:ilvl w:val="1"/>
          <w:numId w:val="1"/>
        </w:numPr>
        <w:tabs>
          <w:tab w:val="left" w:pos="1080"/>
          <w:tab w:val="left" w:pos="2014"/>
        </w:tabs>
        <w:snapToGrid w:val="0"/>
        <w:spacing w:line="360" w:lineRule="auto"/>
        <w:ind w:left="1080" w:hanging="720"/>
        <w:rPr>
          <w:sz w:val="24"/>
        </w:rPr>
      </w:pPr>
      <w:r>
        <w:rPr>
          <w:sz w:val="24"/>
        </w:rPr>
        <w:t>中小企业、监狱企业及残疾人福利性单位</w:t>
      </w:r>
    </w:p>
    <w:p w14:paraId="0A9685E2">
      <w:pPr>
        <w:numPr>
          <w:ilvl w:val="2"/>
          <w:numId w:val="1"/>
        </w:numPr>
        <w:snapToGrid w:val="0"/>
        <w:spacing w:line="360" w:lineRule="auto"/>
        <w:rPr>
          <w:sz w:val="24"/>
        </w:rPr>
      </w:pPr>
      <w:r>
        <w:rPr>
          <w:sz w:val="24"/>
        </w:rPr>
        <w:t>中小企业定义：</w:t>
      </w:r>
    </w:p>
    <w:p w14:paraId="3D03B0C3">
      <w:pPr>
        <w:pStyle w:val="25"/>
        <w:numPr>
          <w:ilvl w:val="0"/>
          <w:numId w:val="2"/>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31425F06">
      <w:pPr>
        <w:pStyle w:val="25"/>
        <w:numPr>
          <w:ilvl w:val="0"/>
          <w:numId w:val="2"/>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47F9BBE0">
      <w:pPr>
        <w:pStyle w:val="25"/>
        <w:numPr>
          <w:ilvl w:val="0"/>
          <w:numId w:val="2"/>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431EC008">
      <w:pPr>
        <w:pStyle w:val="25"/>
        <w:numPr>
          <w:ilvl w:val="0"/>
          <w:numId w:val="2"/>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4F8C3B34">
      <w:pPr>
        <w:pStyle w:val="25"/>
        <w:numPr>
          <w:ilvl w:val="0"/>
          <w:numId w:val="2"/>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0108D305">
      <w:pPr>
        <w:pStyle w:val="25"/>
        <w:numPr>
          <w:ilvl w:val="1"/>
          <w:numId w:val="2"/>
        </w:numPr>
        <w:tabs>
          <w:tab w:val="left" w:pos="1980"/>
          <w:tab w:val="left" w:pos="2035"/>
          <w:tab w:val="left" w:pos="2977"/>
        </w:tabs>
        <w:snapToGrid w:val="0"/>
        <w:spacing w:line="360" w:lineRule="auto"/>
        <w:ind w:left="1468" w:hanging="900" w:firstLineChars="0"/>
        <w:rPr>
          <w:rFonts w:ascii="Times New Roman" w:hAnsi="Times New Roman"/>
          <w:vanish/>
          <w:color w:val="000000" w:themeColor="text1"/>
          <w:sz w:val="24"/>
          <w:szCs w:val="24"/>
          <w14:textFill>
            <w14:solidFill>
              <w14:schemeClr w14:val="tx1"/>
            </w14:solidFill>
          </w14:textFill>
        </w:rPr>
      </w:pPr>
    </w:p>
    <w:p w14:paraId="748F2DD1">
      <w:pPr>
        <w:pStyle w:val="25"/>
        <w:numPr>
          <w:ilvl w:val="1"/>
          <w:numId w:val="2"/>
        </w:numPr>
        <w:tabs>
          <w:tab w:val="left" w:pos="1980"/>
          <w:tab w:val="left" w:pos="2035"/>
          <w:tab w:val="left" w:pos="2977"/>
        </w:tabs>
        <w:snapToGrid w:val="0"/>
        <w:spacing w:line="360" w:lineRule="auto"/>
        <w:ind w:left="1468" w:hanging="900" w:firstLineChars="0"/>
        <w:rPr>
          <w:rFonts w:ascii="Times New Roman" w:hAnsi="Times New Roman"/>
          <w:vanish/>
          <w:color w:val="000000" w:themeColor="text1"/>
          <w:sz w:val="24"/>
          <w:szCs w:val="24"/>
          <w14:textFill>
            <w14:solidFill>
              <w14:schemeClr w14:val="tx1"/>
            </w14:solidFill>
          </w14:textFill>
        </w:rPr>
      </w:pPr>
    </w:p>
    <w:p w14:paraId="4044F89F">
      <w:pPr>
        <w:pStyle w:val="25"/>
        <w:numPr>
          <w:ilvl w:val="1"/>
          <w:numId w:val="2"/>
        </w:numPr>
        <w:tabs>
          <w:tab w:val="left" w:pos="1980"/>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6CF1E8FB">
      <w:pPr>
        <w:pStyle w:val="25"/>
        <w:numPr>
          <w:ilvl w:val="2"/>
          <w:numId w:val="2"/>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1799F13">
      <w:pPr>
        <w:numPr>
          <w:ilvl w:val="3"/>
          <w:numId w:val="2"/>
        </w:numPr>
        <w:tabs>
          <w:tab w:val="left" w:pos="1980"/>
          <w:tab w:val="left" w:pos="2035"/>
          <w:tab w:val="left" w:pos="2977"/>
        </w:tabs>
        <w:snapToGrid w:val="0"/>
        <w:spacing w:line="360" w:lineRule="auto"/>
        <w:ind w:left="288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02F9A48">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4C74C12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3800B83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087CA55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3FC6DBB">
      <w:pPr>
        <w:numPr>
          <w:ilvl w:val="3"/>
          <w:numId w:val="2"/>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4E48451">
      <w:pPr>
        <w:numPr>
          <w:ilvl w:val="3"/>
          <w:numId w:val="2"/>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10C97D12">
      <w:pPr>
        <w:numPr>
          <w:ilvl w:val="2"/>
          <w:numId w:val="1"/>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18207">
      <w:pPr>
        <w:numPr>
          <w:ilvl w:val="2"/>
          <w:numId w:val="1"/>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0EC84B4">
      <w:pPr>
        <w:pStyle w:val="25"/>
        <w:numPr>
          <w:ilvl w:val="2"/>
          <w:numId w:val="2"/>
        </w:numPr>
        <w:tabs>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0F967B46">
      <w:pPr>
        <w:pStyle w:val="25"/>
        <w:numPr>
          <w:ilvl w:val="2"/>
          <w:numId w:val="2"/>
        </w:numPr>
        <w:tabs>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172D8CD7">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3E6EE10B">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0EC8EE61">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780D0C98">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D2A1B9D">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5D8CB282">
      <w:pPr>
        <w:numPr>
          <w:ilvl w:val="3"/>
          <w:numId w:val="2"/>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A84D4D5">
      <w:pPr>
        <w:numPr>
          <w:ilvl w:val="2"/>
          <w:numId w:val="1"/>
        </w:numPr>
        <w:snapToGrid w:val="0"/>
        <w:spacing w:line="360" w:lineRule="auto"/>
        <w:rPr>
          <w:sz w:val="24"/>
        </w:rPr>
      </w:pPr>
      <w:r>
        <w:rPr>
          <w:sz w:val="24"/>
        </w:rPr>
        <w:t>本项目是否专门面向中小企业预留采购份额见第一章《投标邀请》。</w:t>
      </w:r>
    </w:p>
    <w:p w14:paraId="5682A2DF">
      <w:pPr>
        <w:numPr>
          <w:ilvl w:val="2"/>
          <w:numId w:val="1"/>
        </w:numPr>
        <w:snapToGrid w:val="0"/>
        <w:spacing w:line="360" w:lineRule="auto"/>
        <w:rPr>
          <w:sz w:val="24"/>
        </w:rPr>
      </w:pPr>
      <w:r>
        <w:rPr>
          <w:sz w:val="24"/>
        </w:rPr>
        <w:t>采购标的对应的中小企业划分标准所属行业见《投标人须知资料表》。</w:t>
      </w:r>
    </w:p>
    <w:p w14:paraId="2F225CFE">
      <w:pPr>
        <w:numPr>
          <w:ilvl w:val="2"/>
          <w:numId w:val="1"/>
        </w:numPr>
        <w:snapToGrid w:val="0"/>
        <w:spacing w:line="360" w:lineRule="auto"/>
        <w:rPr>
          <w:sz w:val="24"/>
        </w:rPr>
      </w:pPr>
      <w:r>
        <w:rPr>
          <w:sz w:val="24"/>
        </w:rPr>
        <w:t>小微企业价格评审优惠的政策调整：见第四章《评标程序、评标方法和评标标准》。</w:t>
      </w:r>
    </w:p>
    <w:p w14:paraId="628B57BB">
      <w:pPr>
        <w:numPr>
          <w:ilvl w:val="1"/>
          <w:numId w:val="1"/>
        </w:numPr>
        <w:tabs>
          <w:tab w:val="left" w:pos="1080"/>
          <w:tab w:val="left" w:pos="2014"/>
        </w:tabs>
        <w:snapToGrid w:val="0"/>
        <w:spacing w:line="360" w:lineRule="auto"/>
        <w:ind w:left="1080" w:hanging="720"/>
        <w:rPr>
          <w:sz w:val="24"/>
        </w:rPr>
      </w:pPr>
      <w:r>
        <w:rPr>
          <w:sz w:val="24"/>
        </w:rPr>
        <w:t>政府采购节能产品、环境标志产品</w:t>
      </w:r>
    </w:p>
    <w:p w14:paraId="27A2016C">
      <w:pPr>
        <w:numPr>
          <w:ilvl w:val="2"/>
          <w:numId w:val="1"/>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4F6E003">
      <w:pPr>
        <w:numPr>
          <w:ilvl w:val="2"/>
          <w:numId w:val="1"/>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3641EE3">
      <w:pPr>
        <w:numPr>
          <w:ilvl w:val="2"/>
          <w:numId w:val="1"/>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33F05B7F">
      <w:pPr>
        <w:numPr>
          <w:ilvl w:val="2"/>
          <w:numId w:val="1"/>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48A2AF13">
      <w:pPr>
        <w:numPr>
          <w:ilvl w:val="1"/>
          <w:numId w:val="1"/>
        </w:numPr>
        <w:tabs>
          <w:tab w:val="left" w:pos="1080"/>
          <w:tab w:val="left" w:pos="2014"/>
        </w:tabs>
        <w:snapToGrid w:val="0"/>
        <w:spacing w:line="360" w:lineRule="auto"/>
        <w:ind w:left="1080" w:hanging="720"/>
        <w:rPr>
          <w:sz w:val="24"/>
        </w:rPr>
      </w:pPr>
      <w:r>
        <w:rPr>
          <w:sz w:val="24"/>
        </w:rPr>
        <w:t>正版软件</w:t>
      </w:r>
    </w:p>
    <w:p w14:paraId="001C10F9">
      <w:pPr>
        <w:numPr>
          <w:ilvl w:val="2"/>
          <w:numId w:val="1"/>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16E9CD3">
      <w:pPr>
        <w:numPr>
          <w:ilvl w:val="1"/>
          <w:numId w:val="1"/>
        </w:numPr>
        <w:tabs>
          <w:tab w:val="left" w:pos="1080"/>
          <w:tab w:val="left" w:pos="2014"/>
        </w:tabs>
        <w:snapToGrid w:val="0"/>
        <w:spacing w:line="360" w:lineRule="auto"/>
        <w:ind w:left="1080" w:hanging="720"/>
        <w:rPr>
          <w:sz w:val="24"/>
        </w:rPr>
      </w:pPr>
      <w:r>
        <w:rPr>
          <w:rFonts w:eastAsiaTheme="minorEastAsia"/>
          <w:sz w:val="24"/>
        </w:rPr>
        <w:t>网络安全专用产品</w:t>
      </w:r>
    </w:p>
    <w:p w14:paraId="0579CB4E">
      <w:pPr>
        <w:numPr>
          <w:ilvl w:val="2"/>
          <w:numId w:val="1"/>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388CBB22">
      <w:pPr>
        <w:numPr>
          <w:ilvl w:val="1"/>
          <w:numId w:val="1"/>
        </w:numPr>
        <w:tabs>
          <w:tab w:val="left" w:pos="1080"/>
          <w:tab w:val="left" w:pos="2014"/>
        </w:tabs>
        <w:snapToGrid w:val="0"/>
        <w:spacing w:line="360" w:lineRule="auto"/>
        <w:ind w:left="1080" w:hanging="720"/>
        <w:rPr>
          <w:sz w:val="24"/>
        </w:rPr>
      </w:pPr>
      <w:r>
        <w:rPr>
          <w:sz w:val="24"/>
        </w:rPr>
        <w:t>推广使用低挥发性有机化合物（VOCs）</w:t>
      </w:r>
    </w:p>
    <w:p w14:paraId="25C4FB8D">
      <w:pPr>
        <w:numPr>
          <w:ilvl w:val="2"/>
          <w:numId w:val="1"/>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1D5F6D66">
      <w:pPr>
        <w:numPr>
          <w:ilvl w:val="1"/>
          <w:numId w:val="1"/>
        </w:numPr>
        <w:tabs>
          <w:tab w:val="left" w:pos="1080"/>
          <w:tab w:val="left" w:pos="2014"/>
        </w:tabs>
        <w:snapToGrid w:val="0"/>
        <w:spacing w:line="360" w:lineRule="auto"/>
        <w:ind w:left="1080" w:hanging="720"/>
        <w:rPr>
          <w:sz w:val="24"/>
        </w:rPr>
      </w:pPr>
      <w:r>
        <w:rPr>
          <w:sz w:val="24"/>
        </w:rPr>
        <w:t>采购需求标准</w:t>
      </w:r>
    </w:p>
    <w:p w14:paraId="21737405">
      <w:pPr>
        <w:numPr>
          <w:ilvl w:val="2"/>
          <w:numId w:val="1"/>
        </w:numPr>
        <w:tabs>
          <w:tab w:val="left" w:pos="2014"/>
        </w:tabs>
        <w:snapToGrid w:val="0"/>
        <w:spacing w:line="360" w:lineRule="auto"/>
        <w:rPr>
          <w:sz w:val="24"/>
        </w:rPr>
      </w:pPr>
      <w:r>
        <w:rPr>
          <w:sz w:val="24"/>
        </w:rPr>
        <w:t>商品包装、快递包装政府采购需求标准（试行）</w:t>
      </w:r>
    </w:p>
    <w:p w14:paraId="5DED593F">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5E1FA29">
      <w:pPr>
        <w:numPr>
          <w:ilvl w:val="2"/>
          <w:numId w:val="1"/>
        </w:numPr>
        <w:tabs>
          <w:tab w:val="left" w:pos="2014"/>
        </w:tabs>
        <w:snapToGrid w:val="0"/>
        <w:spacing w:line="360" w:lineRule="auto"/>
        <w:rPr>
          <w:sz w:val="24"/>
        </w:rPr>
      </w:pPr>
      <w:bookmarkStart w:id="169" w:name="_Hlk164953935"/>
      <w:r>
        <w:rPr>
          <w:sz w:val="24"/>
        </w:rPr>
        <w:t xml:space="preserve">其他政府采购需求标准 </w:t>
      </w:r>
    </w:p>
    <w:bookmarkEnd w:id="169"/>
    <w:p w14:paraId="653DB0DA">
      <w:pPr>
        <w:tabs>
          <w:tab w:val="left" w:pos="900"/>
          <w:tab w:val="left" w:pos="1980"/>
        </w:tabs>
        <w:snapToGrid w:val="0"/>
        <w:spacing w:line="360" w:lineRule="auto"/>
        <w:ind w:left="1980"/>
        <w:rPr>
          <w:sz w:val="24"/>
        </w:rPr>
      </w:pPr>
      <w:bookmarkStart w:id="170" w:name="_Hlk164955325"/>
      <w:r>
        <w:rPr>
          <w:sz w:val="24"/>
        </w:rPr>
        <w:t>为贯彻落实《深化政府采购制度改革方案》有关要求，推动政府采购需求标准建设</w:t>
      </w:r>
      <w:bookmarkEnd w:id="170"/>
      <w:r>
        <w:rPr>
          <w:sz w:val="24"/>
        </w:rPr>
        <w:t>，财政部门会同有关部门制定发布的其他政府采购需求标准，本项目如涉及，则具体要求见第五章《采购需求》。</w:t>
      </w:r>
    </w:p>
    <w:p w14:paraId="4502383E">
      <w:pPr>
        <w:numPr>
          <w:ilvl w:val="0"/>
          <w:numId w:val="1"/>
        </w:numPr>
        <w:tabs>
          <w:tab w:val="left" w:pos="360"/>
        </w:tabs>
        <w:snapToGrid w:val="0"/>
        <w:spacing w:line="360" w:lineRule="auto"/>
        <w:ind w:left="357" w:hanging="357"/>
        <w:outlineLvl w:val="1"/>
        <w:rPr>
          <w:sz w:val="24"/>
        </w:rPr>
      </w:pPr>
      <w:r>
        <w:rPr>
          <w:sz w:val="24"/>
        </w:rPr>
        <w:t>投标费用</w:t>
      </w:r>
    </w:p>
    <w:p w14:paraId="2FEA12C2">
      <w:pPr>
        <w:numPr>
          <w:ilvl w:val="1"/>
          <w:numId w:val="1"/>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7AB19E91">
      <w:pPr>
        <w:tabs>
          <w:tab w:val="left" w:pos="1080"/>
        </w:tabs>
        <w:snapToGrid w:val="0"/>
        <w:spacing w:line="360" w:lineRule="auto"/>
        <w:ind w:left="1080"/>
        <w:rPr>
          <w:sz w:val="28"/>
        </w:rPr>
      </w:pPr>
      <w:bookmarkStart w:id="171" w:name="_1.8_计量单位"/>
      <w:bookmarkEnd w:id="171"/>
    </w:p>
    <w:p w14:paraId="5C4562FD">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2F26BF6">
      <w:pPr>
        <w:numPr>
          <w:ilvl w:val="0"/>
          <w:numId w:val="1"/>
        </w:numPr>
        <w:tabs>
          <w:tab w:val="left" w:pos="360"/>
        </w:tabs>
        <w:snapToGrid w:val="0"/>
        <w:spacing w:line="360" w:lineRule="auto"/>
        <w:ind w:left="357" w:hanging="357"/>
        <w:outlineLvl w:val="1"/>
        <w:rPr>
          <w:sz w:val="24"/>
        </w:rPr>
      </w:pPr>
      <w:bookmarkStart w:id="172" w:name="_Toc151193693"/>
      <w:bookmarkStart w:id="173" w:name="_Toc142311025"/>
      <w:bookmarkStart w:id="174" w:name="_Toc127151724"/>
      <w:bookmarkStart w:id="175" w:name="_Toc264969213"/>
      <w:bookmarkStart w:id="176" w:name="_Toc520356147"/>
      <w:bookmarkStart w:id="177" w:name="_Toc226965796"/>
      <w:bookmarkStart w:id="178" w:name="_Toc151193837"/>
      <w:bookmarkStart w:id="179" w:name="_Toc150774728"/>
      <w:bookmarkStart w:id="180" w:name="_Toc150509274"/>
      <w:bookmarkStart w:id="181" w:name="_Toc226309767"/>
      <w:bookmarkStart w:id="182" w:name="_Toc226337219"/>
      <w:bookmarkStart w:id="183" w:name="_Toc151193621"/>
      <w:bookmarkStart w:id="184" w:name="_Toc164229218"/>
      <w:bookmarkStart w:id="185" w:name="_Toc305158865"/>
      <w:bookmarkStart w:id="186" w:name="_Toc150480761"/>
      <w:bookmarkStart w:id="187" w:name="_Toc265228361"/>
      <w:bookmarkStart w:id="188" w:name="_Toc164608637"/>
      <w:bookmarkStart w:id="189" w:name="_Toc127151523"/>
      <w:bookmarkStart w:id="190" w:name="_Toc151193911"/>
      <w:bookmarkStart w:id="191" w:name="_Toc151193765"/>
      <w:bookmarkStart w:id="192" w:name="_Toc127161437"/>
      <w:bookmarkStart w:id="193" w:name="_Toc164351617"/>
      <w:bookmarkStart w:id="194" w:name="_Toc164229364"/>
      <w:bookmarkStart w:id="195" w:name="_Toc164608792"/>
      <w:bookmarkStart w:id="196" w:name="_Toc149720816"/>
      <w:bookmarkStart w:id="197" w:name="_Toc151190150"/>
      <w:bookmarkStart w:id="198" w:name="_Toc305158791"/>
      <w:bookmarkStart w:id="199" w:name="_Toc226965713"/>
      <w:bookmarkStart w:id="200" w:name="_Toc195842888"/>
      <w:bookmarkStart w:id="201" w:name="_Toc150774623"/>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14:paraId="7B91AC18">
      <w:pPr>
        <w:numPr>
          <w:ilvl w:val="1"/>
          <w:numId w:val="1"/>
        </w:numPr>
        <w:tabs>
          <w:tab w:val="left" w:pos="1080"/>
          <w:tab w:val="left" w:pos="2014"/>
        </w:tabs>
        <w:snapToGrid w:val="0"/>
        <w:spacing w:line="360" w:lineRule="auto"/>
        <w:ind w:left="1080" w:hanging="720"/>
        <w:rPr>
          <w:sz w:val="24"/>
        </w:rPr>
      </w:pPr>
      <w:r>
        <w:rPr>
          <w:sz w:val="24"/>
        </w:rPr>
        <w:t>招标文件包括以下部分：</w:t>
      </w:r>
    </w:p>
    <w:p w14:paraId="5148D3B3">
      <w:pPr>
        <w:numPr>
          <w:ilvl w:val="0"/>
          <w:numId w:val="3"/>
        </w:numPr>
        <w:tabs>
          <w:tab w:val="left" w:pos="1980"/>
          <w:tab w:val="left" w:pos="2520"/>
        </w:tabs>
        <w:snapToGrid w:val="0"/>
        <w:spacing w:line="360" w:lineRule="auto"/>
        <w:ind w:left="1440" w:firstLine="5"/>
        <w:rPr>
          <w:sz w:val="24"/>
        </w:rPr>
      </w:pPr>
      <w:r>
        <w:rPr>
          <w:sz w:val="24"/>
        </w:rPr>
        <w:t>投标邀请</w:t>
      </w:r>
    </w:p>
    <w:p w14:paraId="4039B715">
      <w:pPr>
        <w:numPr>
          <w:ilvl w:val="0"/>
          <w:numId w:val="3"/>
        </w:numPr>
        <w:tabs>
          <w:tab w:val="left" w:pos="1980"/>
          <w:tab w:val="left" w:pos="2520"/>
        </w:tabs>
        <w:snapToGrid w:val="0"/>
        <w:spacing w:line="360" w:lineRule="auto"/>
        <w:ind w:left="1440" w:firstLine="5"/>
        <w:rPr>
          <w:sz w:val="24"/>
        </w:rPr>
      </w:pPr>
      <w:r>
        <w:rPr>
          <w:sz w:val="24"/>
        </w:rPr>
        <w:t>投标人须知</w:t>
      </w:r>
    </w:p>
    <w:p w14:paraId="64904EE9">
      <w:pPr>
        <w:numPr>
          <w:ilvl w:val="0"/>
          <w:numId w:val="3"/>
        </w:numPr>
        <w:tabs>
          <w:tab w:val="left" w:pos="1980"/>
          <w:tab w:val="left" w:pos="2520"/>
        </w:tabs>
        <w:snapToGrid w:val="0"/>
        <w:spacing w:line="360" w:lineRule="auto"/>
        <w:ind w:left="1440" w:firstLine="5"/>
        <w:rPr>
          <w:sz w:val="24"/>
        </w:rPr>
      </w:pPr>
      <w:r>
        <w:rPr>
          <w:sz w:val="24"/>
        </w:rPr>
        <w:t>资格审查</w:t>
      </w:r>
    </w:p>
    <w:p w14:paraId="271A69D8">
      <w:pPr>
        <w:numPr>
          <w:ilvl w:val="0"/>
          <w:numId w:val="3"/>
        </w:numPr>
        <w:tabs>
          <w:tab w:val="left" w:pos="1980"/>
          <w:tab w:val="left" w:pos="2520"/>
        </w:tabs>
        <w:snapToGrid w:val="0"/>
        <w:spacing w:line="360" w:lineRule="auto"/>
        <w:ind w:left="1440" w:firstLine="5"/>
        <w:rPr>
          <w:sz w:val="24"/>
        </w:rPr>
      </w:pPr>
      <w:r>
        <w:rPr>
          <w:sz w:val="24"/>
        </w:rPr>
        <w:t>评标程序、评标方法和评标标准</w:t>
      </w:r>
    </w:p>
    <w:p w14:paraId="4C5F963F">
      <w:pPr>
        <w:numPr>
          <w:ilvl w:val="0"/>
          <w:numId w:val="3"/>
        </w:numPr>
        <w:tabs>
          <w:tab w:val="left" w:pos="1980"/>
          <w:tab w:val="left" w:pos="2520"/>
        </w:tabs>
        <w:snapToGrid w:val="0"/>
        <w:spacing w:line="360" w:lineRule="auto"/>
        <w:ind w:left="1440" w:firstLine="5"/>
        <w:rPr>
          <w:sz w:val="24"/>
        </w:rPr>
      </w:pPr>
      <w:r>
        <w:rPr>
          <w:sz w:val="24"/>
        </w:rPr>
        <w:t>采购需求</w:t>
      </w:r>
    </w:p>
    <w:p w14:paraId="385D8AFC">
      <w:pPr>
        <w:numPr>
          <w:ilvl w:val="0"/>
          <w:numId w:val="3"/>
        </w:numPr>
        <w:tabs>
          <w:tab w:val="left" w:pos="1980"/>
          <w:tab w:val="left" w:pos="2520"/>
        </w:tabs>
        <w:snapToGrid w:val="0"/>
        <w:spacing w:line="360" w:lineRule="auto"/>
        <w:ind w:left="1440" w:firstLine="5"/>
        <w:rPr>
          <w:sz w:val="24"/>
        </w:rPr>
      </w:pPr>
      <w:r>
        <w:rPr>
          <w:sz w:val="24"/>
        </w:rPr>
        <w:t>拟签订的合同文本</w:t>
      </w:r>
    </w:p>
    <w:p w14:paraId="24B32544">
      <w:pPr>
        <w:numPr>
          <w:ilvl w:val="0"/>
          <w:numId w:val="3"/>
        </w:numPr>
        <w:tabs>
          <w:tab w:val="left" w:pos="1980"/>
          <w:tab w:val="left" w:pos="2520"/>
        </w:tabs>
        <w:snapToGrid w:val="0"/>
        <w:spacing w:line="360" w:lineRule="auto"/>
        <w:ind w:left="1440" w:firstLine="5"/>
        <w:rPr>
          <w:sz w:val="24"/>
        </w:rPr>
      </w:pPr>
      <w:r>
        <w:rPr>
          <w:sz w:val="24"/>
        </w:rPr>
        <w:t>投标文件格式</w:t>
      </w:r>
    </w:p>
    <w:p w14:paraId="3E1A0AB5">
      <w:pPr>
        <w:numPr>
          <w:ilvl w:val="1"/>
          <w:numId w:val="1"/>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6E874665">
      <w:pPr>
        <w:numPr>
          <w:ilvl w:val="0"/>
          <w:numId w:val="1"/>
        </w:numPr>
        <w:tabs>
          <w:tab w:val="left" w:pos="1080"/>
          <w:tab w:val="left" w:pos="2014"/>
        </w:tabs>
        <w:snapToGrid w:val="0"/>
        <w:spacing w:line="360" w:lineRule="auto"/>
        <w:ind w:left="357" w:hanging="357"/>
        <w:outlineLvl w:val="1"/>
        <w:rPr>
          <w:sz w:val="24"/>
        </w:rPr>
      </w:pPr>
      <w:r>
        <w:rPr>
          <w:sz w:val="24"/>
        </w:rPr>
        <w:t>对招标文件的澄清或修改</w:t>
      </w:r>
    </w:p>
    <w:p w14:paraId="5DE8CA5D">
      <w:pPr>
        <w:numPr>
          <w:ilvl w:val="1"/>
          <w:numId w:val="1"/>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00621720">
      <w:pPr>
        <w:numPr>
          <w:ilvl w:val="1"/>
          <w:numId w:val="1"/>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1BA3CD0">
      <w:pPr>
        <w:numPr>
          <w:ilvl w:val="1"/>
          <w:numId w:val="1"/>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36AF1BE">
      <w:pPr>
        <w:tabs>
          <w:tab w:val="left" w:pos="1080"/>
          <w:tab w:val="left" w:pos="1561"/>
        </w:tabs>
        <w:snapToGrid w:val="0"/>
        <w:spacing w:line="360" w:lineRule="auto"/>
        <w:ind w:left="1080"/>
        <w:rPr>
          <w:sz w:val="28"/>
        </w:rPr>
      </w:pPr>
      <w:bookmarkStart w:id="202" w:name="_Toc516367020"/>
      <w:bookmarkStart w:id="203" w:name="_Toc305158868"/>
      <w:bookmarkStart w:id="204" w:name="_Toc127151526"/>
      <w:bookmarkStart w:id="205" w:name="_Toc150774731"/>
      <w:bookmarkStart w:id="206" w:name="_Toc265228364"/>
      <w:bookmarkStart w:id="207" w:name="_Toc151193696"/>
      <w:bookmarkStart w:id="208" w:name="_Toc151190153"/>
      <w:bookmarkStart w:id="209" w:name="_Toc520356150"/>
      <w:bookmarkStart w:id="210" w:name="_Toc151193914"/>
      <w:bookmarkStart w:id="211" w:name="_Toc150774626"/>
      <w:bookmarkStart w:id="212" w:name="_Toc195842891"/>
      <w:bookmarkStart w:id="213" w:name="_Toc142311028"/>
      <w:bookmarkStart w:id="214" w:name="_Toc305158794"/>
      <w:bookmarkStart w:id="215" w:name="_Toc226965716"/>
      <w:bookmarkStart w:id="216" w:name="_Toc151193768"/>
      <w:bookmarkStart w:id="217" w:name="_Toc226337222"/>
      <w:bookmarkStart w:id="218" w:name="_Toc264969216"/>
      <w:bookmarkStart w:id="219" w:name="_Toc226965799"/>
      <w:bookmarkStart w:id="220" w:name="_Toc151193624"/>
      <w:bookmarkStart w:id="221" w:name="_Toc151193840"/>
      <w:bookmarkStart w:id="222" w:name="_Toc150509277"/>
      <w:bookmarkStart w:id="223" w:name="_Toc226309770"/>
      <w:bookmarkStart w:id="224" w:name="_Toc150480764"/>
    </w:p>
    <w:p w14:paraId="6E0E1527">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202"/>
      <w:r>
        <w:rPr>
          <w:rFonts w:ascii="Times New Roman" w:hAnsi="Times New Roman" w:eastAsia="宋体"/>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1DD38778">
      <w:pPr>
        <w:numPr>
          <w:ilvl w:val="0"/>
          <w:numId w:val="1"/>
        </w:numPr>
        <w:tabs>
          <w:tab w:val="left" w:pos="360"/>
        </w:tabs>
        <w:snapToGrid w:val="0"/>
        <w:spacing w:line="360" w:lineRule="auto"/>
        <w:ind w:left="357" w:hanging="357"/>
        <w:outlineLvl w:val="1"/>
        <w:rPr>
          <w:sz w:val="24"/>
        </w:rPr>
      </w:pPr>
      <w:bookmarkStart w:id="225" w:name="_Toc226965800"/>
      <w:bookmarkStart w:id="226" w:name="_Toc164608641"/>
      <w:bookmarkStart w:id="227" w:name="_Toc195842892"/>
      <w:bookmarkStart w:id="228" w:name="_Toc151193841"/>
      <w:bookmarkStart w:id="229" w:name="_Toc226337223"/>
      <w:bookmarkStart w:id="230" w:name="_Toc226309771"/>
      <w:bookmarkStart w:id="231" w:name="_Toc127151728"/>
      <w:bookmarkStart w:id="232" w:name="_Toc226965717"/>
      <w:bookmarkStart w:id="233" w:name="_Toc164229222"/>
      <w:bookmarkStart w:id="234" w:name="_Toc164229368"/>
      <w:bookmarkStart w:id="235" w:name="_Toc151193915"/>
      <w:bookmarkStart w:id="236" w:name="_Toc127161441"/>
      <w:bookmarkStart w:id="237" w:name="_Toc265228365"/>
      <w:bookmarkStart w:id="238" w:name="_Toc164608796"/>
      <w:bookmarkStart w:id="239" w:name="_Toc150774627"/>
      <w:bookmarkStart w:id="240" w:name="_Toc151193769"/>
      <w:bookmarkStart w:id="241" w:name="_Toc305158869"/>
      <w:bookmarkStart w:id="242" w:name="_Toc142311029"/>
      <w:bookmarkStart w:id="243" w:name="_Toc150480765"/>
      <w:bookmarkStart w:id="244" w:name="_Toc150774732"/>
      <w:bookmarkStart w:id="245" w:name="_Toc516367021"/>
      <w:bookmarkStart w:id="246" w:name="_Toc520356151"/>
      <w:bookmarkStart w:id="247" w:name="_Toc149720820"/>
      <w:bookmarkStart w:id="248" w:name="_Toc151190154"/>
      <w:bookmarkStart w:id="249" w:name="_Toc151193625"/>
      <w:bookmarkStart w:id="250" w:name="_Toc151193697"/>
      <w:bookmarkStart w:id="251" w:name="_Toc264969217"/>
      <w:bookmarkStart w:id="252" w:name="_Toc127151527"/>
      <w:bookmarkStart w:id="253" w:name="_Toc150509278"/>
      <w:bookmarkStart w:id="254" w:name="_Toc305158795"/>
      <w:bookmarkStart w:id="255" w:name="_Toc164351621"/>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14:paraId="20E57523">
      <w:pPr>
        <w:numPr>
          <w:ilvl w:val="1"/>
          <w:numId w:val="1"/>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780A542">
      <w:pPr>
        <w:numPr>
          <w:ilvl w:val="1"/>
          <w:numId w:val="1"/>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ABAD4FB">
      <w:pPr>
        <w:numPr>
          <w:ilvl w:val="1"/>
          <w:numId w:val="1"/>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DB826C">
      <w:pPr>
        <w:numPr>
          <w:ilvl w:val="0"/>
          <w:numId w:val="1"/>
        </w:numPr>
        <w:tabs>
          <w:tab w:val="left" w:pos="360"/>
        </w:tabs>
        <w:snapToGrid w:val="0"/>
        <w:spacing w:line="360" w:lineRule="auto"/>
        <w:ind w:left="357" w:hanging="357"/>
        <w:outlineLvl w:val="1"/>
        <w:rPr>
          <w:sz w:val="24"/>
        </w:rPr>
      </w:pPr>
      <w:bookmarkStart w:id="256" w:name="_Toc516367022"/>
      <w:bookmarkStart w:id="257" w:name="_Ref467306195"/>
      <w:bookmarkStart w:id="258" w:name="_Ref467306676"/>
      <w:bookmarkStart w:id="259" w:name="_Toc226965718"/>
      <w:bookmarkStart w:id="260" w:name="_Toc164608797"/>
      <w:bookmarkStart w:id="261" w:name="_Toc151193626"/>
      <w:bookmarkStart w:id="262" w:name="_Toc264969218"/>
      <w:bookmarkStart w:id="263" w:name="_Toc142311030"/>
      <w:bookmarkStart w:id="264" w:name="_Toc127151528"/>
      <w:bookmarkStart w:id="265" w:name="_Toc226309772"/>
      <w:bookmarkStart w:id="266" w:name="_Toc265228366"/>
      <w:bookmarkStart w:id="267" w:name="_Toc520356152"/>
      <w:bookmarkStart w:id="268" w:name="_Toc195842893"/>
      <w:bookmarkStart w:id="269" w:name="_Toc151193842"/>
      <w:bookmarkStart w:id="270" w:name="_Toc164229223"/>
      <w:bookmarkStart w:id="271" w:name="_Toc151190155"/>
      <w:bookmarkStart w:id="272" w:name="_Toc226337224"/>
      <w:bookmarkStart w:id="273" w:name="_Toc150774733"/>
      <w:bookmarkStart w:id="274" w:name="_Toc151193770"/>
      <w:bookmarkStart w:id="275" w:name="_Toc305158870"/>
      <w:bookmarkStart w:id="276" w:name="_Toc164608642"/>
      <w:bookmarkStart w:id="277" w:name="_Toc164229369"/>
      <w:bookmarkStart w:id="278" w:name="_Toc149720821"/>
      <w:bookmarkStart w:id="279" w:name="_Toc150480766"/>
      <w:bookmarkStart w:id="280" w:name="_Toc127151729"/>
      <w:bookmarkStart w:id="281" w:name="_Toc150774628"/>
      <w:bookmarkStart w:id="282" w:name="_Toc127161442"/>
      <w:bookmarkStart w:id="283" w:name="_Toc151193698"/>
      <w:bookmarkStart w:id="284" w:name="_Toc164351622"/>
      <w:bookmarkStart w:id="285" w:name="_Toc226965801"/>
      <w:bookmarkStart w:id="286" w:name="_Toc150509279"/>
      <w:bookmarkStart w:id="287" w:name="_Toc151193916"/>
      <w:bookmarkStart w:id="288" w:name="_Toc305158796"/>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7F9CD29B">
      <w:pPr>
        <w:numPr>
          <w:ilvl w:val="1"/>
          <w:numId w:val="1"/>
        </w:numPr>
        <w:tabs>
          <w:tab w:val="left" w:pos="1080"/>
          <w:tab w:val="left" w:pos="2014"/>
        </w:tabs>
        <w:snapToGrid w:val="0"/>
        <w:spacing w:line="360" w:lineRule="auto"/>
        <w:ind w:left="1077" w:hanging="720"/>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14:paraId="0DE55CA8">
      <w:pPr>
        <w:numPr>
          <w:ilvl w:val="1"/>
          <w:numId w:val="1"/>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2451495">
      <w:pPr>
        <w:numPr>
          <w:ilvl w:val="1"/>
          <w:numId w:val="1"/>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15FA4EBE">
      <w:pPr>
        <w:numPr>
          <w:ilvl w:val="1"/>
          <w:numId w:val="1"/>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0423C27">
      <w:pPr>
        <w:numPr>
          <w:ilvl w:val="1"/>
          <w:numId w:val="1"/>
        </w:numPr>
        <w:tabs>
          <w:tab w:val="left" w:pos="1080"/>
          <w:tab w:val="left" w:pos="2014"/>
        </w:tabs>
        <w:snapToGrid w:val="0"/>
        <w:spacing w:line="360" w:lineRule="auto"/>
        <w:ind w:left="1077" w:hanging="720"/>
        <w:rPr>
          <w:sz w:val="24"/>
        </w:rPr>
      </w:pPr>
      <w:r>
        <w:rPr>
          <w:sz w:val="24"/>
        </w:rPr>
        <w:t>投标人认为应附的其他材料。</w:t>
      </w:r>
      <w:bookmarkEnd w:id="289"/>
    </w:p>
    <w:p w14:paraId="5FABAAD2">
      <w:pPr>
        <w:numPr>
          <w:ilvl w:val="0"/>
          <w:numId w:val="1"/>
        </w:numPr>
        <w:tabs>
          <w:tab w:val="left" w:pos="360"/>
        </w:tabs>
        <w:snapToGrid w:val="0"/>
        <w:spacing w:line="360" w:lineRule="auto"/>
        <w:ind w:left="357" w:hanging="357"/>
        <w:outlineLvl w:val="1"/>
        <w:rPr>
          <w:sz w:val="24"/>
        </w:rPr>
      </w:pPr>
      <w:bookmarkStart w:id="290" w:name="_Toc164608799"/>
      <w:bookmarkStart w:id="291" w:name="_Toc195842895"/>
      <w:bookmarkStart w:id="292" w:name="_Toc151190157"/>
      <w:bookmarkStart w:id="293" w:name="_Toc151193700"/>
      <w:bookmarkStart w:id="294" w:name="_Toc149720823"/>
      <w:bookmarkStart w:id="295" w:name="_Toc127161444"/>
      <w:bookmarkStart w:id="296" w:name="_Toc150480768"/>
      <w:bookmarkStart w:id="297" w:name="_Toc164608644"/>
      <w:bookmarkStart w:id="298" w:name="_Toc151193844"/>
      <w:bookmarkStart w:id="299" w:name="_Toc150509281"/>
      <w:bookmarkStart w:id="300" w:name="_Toc127151731"/>
      <w:bookmarkStart w:id="301" w:name="_Toc127151530"/>
      <w:bookmarkStart w:id="302" w:name="_Toc164351624"/>
      <w:bookmarkStart w:id="303" w:name="_Toc150774735"/>
      <w:bookmarkStart w:id="304" w:name="_Toc151193628"/>
      <w:bookmarkStart w:id="305" w:name="_Toc151193772"/>
      <w:bookmarkStart w:id="306" w:name="_Toc150774630"/>
      <w:bookmarkStart w:id="307" w:name="_Toc520356155"/>
      <w:bookmarkStart w:id="308" w:name="_Toc151193918"/>
      <w:bookmarkStart w:id="309" w:name="_Toc164229371"/>
      <w:bookmarkStart w:id="310" w:name="_Toc142311032"/>
      <w:bookmarkStart w:id="311" w:name="_Toc164229225"/>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3C7B8ABC">
      <w:pPr>
        <w:numPr>
          <w:ilvl w:val="1"/>
          <w:numId w:val="1"/>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51201F62">
      <w:pPr>
        <w:numPr>
          <w:ilvl w:val="1"/>
          <w:numId w:val="1"/>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A721F47">
      <w:pPr>
        <w:numPr>
          <w:ilvl w:val="2"/>
          <w:numId w:val="1"/>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4130DE5">
      <w:pPr>
        <w:numPr>
          <w:ilvl w:val="2"/>
          <w:numId w:val="1"/>
        </w:numPr>
        <w:snapToGrid w:val="0"/>
        <w:spacing w:line="360" w:lineRule="auto"/>
        <w:rPr>
          <w:sz w:val="24"/>
        </w:rPr>
      </w:pPr>
      <w:r>
        <w:rPr>
          <w:sz w:val="24"/>
        </w:rPr>
        <w:t xml:space="preserve">按照招标文件要求完成本项目的全部相关费用。 </w:t>
      </w:r>
    </w:p>
    <w:p w14:paraId="4744133D">
      <w:pPr>
        <w:numPr>
          <w:ilvl w:val="1"/>
          <w:numId w:val="1"/>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2C0F5ED">
      <w:pPr>
        <w:numPr>
          <w:ilvl w:val="1"/>
          <w:numId w:val="1"/>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4E4591A2">
      <w:pPr>
        <w:numPr>
          <w:ilvl w:val="0"/>
          <w:numId w:val="1"/>
        </w:numPr>
        <w:tabs>
          <w:tab w:val="left" w:pos="360"/>
        </w:tabs>
        <w:snapToGrid w:val="0"/>
        <w:spacing w:line="360" w:lineRule="auto"/>
        <w:ind w:left="357" w:hanging="357"/>
        <w:outlineLvl w:val="1"/>
        <w:rPr>
          <w:sz w:val="24"/>
        </w:rPr>
      </w:pPr>
      <w:bookmarkStart w:id="312" w:name="_Toc142311033"/>
      <w:bookmarkStart w:id="313" w:name="_Toc164608800"/>
      <w:bookmarkStart w:id="314" w:name="_Toc264969221"/>
      <w:bookmarkStart w:id="315" w:name="_Ref467306513"/>
      <w:bookmarkStart w:id="316" w:name="_Toc149720824"/>
      <w:bookmarkStart w:id="317" w:name="_Toc151193629"/>
      <w:bookmarkStart w:id="318" w:name="_Toc305158799"/>
      <w:bookmarkStart w:id="319" w:name="_Toc520356156"/>
      <w:bookmarkStart w:id="320" w:name="_Toc226309775"/>
      <w:bookmarkStart w:id="321" w:name="_Toc226337227"/>
      <w:bookmarkStart w:id="322" w:name="_Toc164608645"/>
      <w:bookmarkStart w:id="323" w:name="_Toc151193773"/>
      <w:bookmarkStart w:id="324" w:name="_Toc151193845"/>
      <w:bookmarkStart w:id="325" w:name="_Toc127151732"/>
      <w:bookmarkStart w:id="326" w:name="_Toc150774631"/>
      <w:bookmarkStart w:id="327" w:name="_Toc305158873"/>
      <w:bookmarkStart w:id="328" w:name="_Toc265228369"/>
      <w:bookmarkStart w:id="329" w:name="_Toc226965721"/>
      <w:bookmarkStart w:id="330" w:name="_Toc150480769"/>
      <w:bookmarkStart w:id="331" w:name="_Toc127161445"/>
      <w:bookmarkStart w:id="332" w:name="_Toc195842896"/>
      <w:bookmarkStart w:id="333" w:name="_Toc151193919"/>
      <w:bookmarkStart w:id="334" w:name="_Toc226965804"/>
      <w:bookmarkStart w:id="335" w:name="_Toc127151531"/>
      <w:bookmarkStart w:id="336" w:name="_Toc164229226"/>
      <w:bookmarkStart w:id="337" w:name="_Toc150509282"/>
      <w:bookmarkStart w:id="338" w:name="_Toc150774736"/>
      <w:bookmarkStart w:id="339" w:name="_Toc151193701"/>
      <w:bookmarkStart w:id="340" w:name="_Toc151190158"/>
      <w:bookmarkStart w:id="341" w:name="_Toc164229372"/>
      <w:bookmarkStart w:id="342" w:name="_Toc164351625"/>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FC54A1E">
      <w:pPr>
        <w:numPr>
          <w:ilvl w:val="1"/>
          <w:numId w:val="1"/>
        </w:numPr>
        <w:tabs>
          <w:tab w:val="left" w:pos="1080"/>
          <w:tab w:val="left" w:pos="2014"/>
        </w:tabs>
        <w:snapToGrid w:val="0"/>
        <w:spacing w:line="360" w:lineRule="auto"/>
        <w:ind w:left="1077" w:hanging="720"/>
        <w:rPr>
          <w:sz w:val="24"/>
        </w:rPr>
      </w:pPr>
      <w:bookmarkStart w:id="343" w:name="_Ref467306302"/>
      <w:r>
        <w:rPr>
          <w:sz w:val="24"/>
        </w:rPr>
        <w:t>投标人应按《投标人须知资料表》中规定的金额及要求交纳投标保证金</w:t>
      </w:r>
      <w:bookmarkEnd w:id="343"/>
      <w:r>
        <w:rPr>
          <w:sz w:val="24"/>
        </w:rPr>
        <w:t>。投标人自愿超额缴纳投标保证金的，投标文件不做无效处理。</w:t>
      </w:r>
    </w:p>
    <w:p w14:paraId="58043F3B">
      <w:pPr>
        <w:numPr>
          <w:ilvl w:val="1"/>
          <w:numId w:val="1"/>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77E968F4">
      <w:pPr>
        <w:numPr>
          <w:ilvl w:val="1"/>
          <w:numId w:val="1"/>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sz w:val="24"/>
        </w:rPr>
        <w:t>以电子保函形式提交投标保证金的，应在投标截止时间前通过</w:t>
      </w:r>
      <w:r>
        <w:rPr>
          <w:sz w:val="24"/>
          <w:lang w:bidi="ar"/>
        </w:rPr>
        <w:t>北京市政府采购电子交易平台完成电子保函在线办理。</w:t>
      </w:r>
      <w:bookmarkEnd w:id="344"/>
      <w:r>
        <w:rPr>
          <w:rFonts w:hint="eastAsia"/>
          <w:sz w:val="24"/>
        </w:rPr>
        <w:t>未按上述要求缴纳投标保证金</w:t>
      </w:r>
      <w:r>
        <w:rPr>
          <w:sz w:val="24"/>
        </w:rPr>
        <w:t>的，其</w:t>
      </w:r>
      <w:r>
        <w:rPr>
          <w:b/>
          <w:sz w:val="24"/>
        </w:rPr>
        <w:t>投标无效</w:t>
      </w:r>
      <w:r>
        <w:rPr>
          <w:sz w:val="24"/>
        </w:rPr>
        <w:t>。</w:t>
      </w:r>
    </w:p>
    <w:p w14:paraId="54CAECE3">
      <w:pPr>
        <w:numPr>
          <w:ilvl w:val="1"/>
          <w:numId w:val="1"/>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3AF47940">
      <w:pPr>
        <w:numPr>
          <w:ilvl w:val="1"/>
          <w:numId w:val="1"/>
        </w:numPr>
        <w:tabs>
          <w:tab w:val="left" w:pos="1080"/>
          <w:tab w:val="left" w:pos="2014"/>
        </w:tabs>
        <w:snapToGrid w:val="0"/>
        <w:spacing w:line="360" w:lineRule="auto"/>
        <w:ind w:left="1077" w:hanging="720"/>
        <w:rPr>
          <w:sz w:val="24"/>
        </w:rPr>
      </w:pPr>
      <w:r>
        <w:rPr>
          <w:sz w:val="24"/>
        </w:rPr>
        <w:t>投标保证金有效期同投标有效期。</w:t>
      </w:r>
    </w:p>
    <w:p w14:paraId="3A6F2544">
      <w:pPr>
        <w:numPr>
          <w:ilvl w:val="1"/>
          <w:numId w:val="1"/>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1BF70C65">
      <w:pPr>
        <w:numPr>
          <w:ilvl w:val="1"/>
          <w:numId w:val="1"/>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249B389D">
      <w:pPr>
        <w:numPr>
          <w:ilvl w:val="2"/>
          <w:numId w:val="1"/>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1076C157">
      <w:pPr>
        <w:numPr>
          <w:ilvl w:val="2"/>
          <w:numId w:val="1"/>
        </w:numPr>
        <w:snapToGrid w:val="0"/>
        <w:spacing w:line="360" w:lineRule="auto"/>
        <w:rPr>
          <w:sz w:val="24"/>
        </w:rPr>
      </w:pPr>
      <w:r>
        <w:rPr>
          <w:sz w:val="24"/>
        </w:rPr>
        <w:t>中标人的投标保证金，自采购合同签订之日起5个工作日内退还中标人；</w:t>
      </w:r>
    </w:p>
    <w:p w14:paraId="61C34A4E">
      <w:pPr>
        <w:numPr>
          <w:ilvl w:val="2"/>
          <w:numId w:val="1"/>
        </w:numPr>
        <w:snapToGrid w:val="0"/>
        <w:spacing w:line="360" w:lineRule="auto"/>
        <w:rPr>
          <w:sz w:val="24"/>
        </w:rPr>
      </w:pPr>
      <w:r>
        <w:rPr>
          <w:sz w:val="24"/>
        </w:rPr>
        <w:t>未中标投标人的投标保证金，自中标通知书发出之日起5个工作日内退还未中标人；</w:t>
      </w:r>
    </w:p>
    <w:p w14:paraId="5B8B8A41">
      <w:pPr>
        <w:numPr>
          <w:ilvl w:val="2"/>
          <w:numId w:val="1"/>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D1BB34E">
      <w:pPr>
        <w:numPr>
          <w:ilvl w:val="1"/>
          <w:numId w:val="1"/>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61CE1B4A">
      <w:pPr>
        <w:numPr>
          <w:ilvl w:val="2"/>
          <w:numId w:val="1"/>
        </w:numPr>
        <w:snapToGrid w:val="0"/>
        <w:spacing w:line="360" w:lineRule="auto"/>
        <w:rPr>
          <w:sz w:val="24"/>
        </w:rPr>
      </w:pPr>
      <w:r>
        <w:rPr>
          <w:sz w:val="24"/>
        </w:rPr>
        <w:t>投标有效期内投标人撤销投标文件的；</w:t>
      </w:r>
    </w:p>
    <w:p w14:paraId="09B01D92">
      <w:pPr>
        <w:numPr>
          <w:ilvl w:val="2"/>
          <w:numId w:val="1"/>
        </w:numPr>
        <w:tabs>
          <w:tab w:val="left" w:pos="900"/>
          <w:tab w:val="left" w:pos="1080"/>
          <w:tab w:val="left" w:pos="2014"/>
        </w:tabs>
        <w:snapToGrid w:val="0"/>
        <w:spacing w:line="360" w:lineRule="auto"/>
        <w:rPr>
          <w:sz w:val="24"/>
        </w:rPr>
      </w:pPr>
      <w:r>
        <w:rPr>
          <w:sz w:val="24"/>
        </w:rPr>
        <w:t>《投标人须知资料表》中规定的其他情形。</w:t>
      </w:r>
    </w:p>
    <w:p w14:paraId="482BB41A">
      <w:pPr>
        <w:numPr>
          <w:ilvl w:val="0"/>
          <w:numId w:val="1"/>
        </w:numPr>
        <w:tabs>
          <w:tab w:val="left" w:pos="360"/>
        </w:tabs>
        <w:snapToGrid w:val="0"/>
        <w:spacing w:line="360" w:lineRule="auto"/>
        <w:ind w:left="357" w:hanging="357"/>
        <w:outlineLvl w:val="1"/>
        <w:rPr>
          <w:sz w:val="24"/>
        </w:rPr>
      </w:pPr>
      <w:bookmarkStart w:id="345" w:name="_Toc150480770"/>
      <w:bookmarkStart w:id="346" w:name="_Toc150774632"/>
      <w:bookmarkStart w:id="347" w:name="_Toc164351626"/>
      <w:bookmarkStart w:id="348" w:name="_Toc164608801"/>
      <w:bookmarkStart w:id="349" w:name="_Toc164608646"/>
      <w:bookmarkStart w:id="350" w:name="_Toc164229227"/>
      <w:bookmarkStart w:id="351" w:name="_Toc264969222"/>
      <w:bookmarkStart w:id="352" w:name="_Toc151193920"/>
      <w:bookmarkStart w:id="353" w:name="_Toc520356157"/>
      <w:bookmarkStart w:id="354" w:name="_Toc151193774"/>
      <w:bookmarkStart w:id="355" w:name="_Toc226337228"/>
      <w:bookmarkStart w:id="356" w:name="_Toc195842897"/>
      <w:bookmarkStart w:id="357" w:name="_Toc127161446"/>
      <w:bookmarkStart w:id="358" w:name="_Toc151193630"/>
      <w:bookmarkStart w:id="359" w:name="_Toc265228370"/>
      <w:bookmarkStart w:id="360" w:name="_Toc150509283"/>
      <w:bookmarkStart w:id="361" w:name="_Toc150774737"/>
      <w:bookmarkStart w:id="362" w:name="_Toc142311034"/>
      <w:bookmarkStart w:id="363" w:name="_Toc127151733"/>
      <w:bookmarkStart w:id="364" w:name="_Toc127151532"/>
      <w:bookmarkStart w:id="365" w:name="_Toc226309776"/>
      <w:bookmarkStart w:id="366" w:name="_Toc151193702"/>
      <w:bookmarkStart w:id="367" w:name="_Toc151193846"/>
      <w:bookmarkStart w:id="368" w:name="_Toc305158800"/>
      <w:bookmarkStart w:id="369" w:name="_Toc149720825"/>
      <w:bookmarkStart w:id="370" w:name="_Toc226965722"/>
      <w:bookmarkStart w:id="371" w:name="_Toc305158874"/>
      <w:bookmarkStart w:id="372" w:name="_Toc164229373"/>
      <w:bookmarkStart w:id="373" w:name="_Toc151190159"/>
      <w:bookmarkStart w:id="374" w:name="_Toc226965805"/>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14A80D7A">
      <w:pPr>
        <w:numPr>
          <w:ilvl w:val="1"/>
          <w:numId w:val="1"/>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7733656B">
      <w:pPr>
        <w:numPr>
          <w:ilvl w:val="0"/>
          <w:numId w:val="1"/>
        </w:numPr>
        <w:tabs>
          <w:tab w:val="left" w:pos="360"/>
        </w:tabs>
        <w:snapToGrid w:val="0"/>
        <w:spacing w:line="360" w:lineRule="auto"/>
        <w:ind w:left="357" w:hanging="357"/>
        <w:outlineLvl w:val="1"/>
        <w:rPr>
          <w:sz w:val="24"/>
        </w:rPr>
      </w:pPr>
      <w:bookmarkStart w:id="375" w:name="_Toc151193631"/>
      <w:bookmarkStart w:id="376" w:name="_Toc265228371"/>
      <w:bookmarkStart w:id="377" w:name="_Toc151193921"/>
      <w:bookmarkStart w:id="378" w:name="_Toc150480771"/>
      <w:bookmarkStart w:id="379" w:name="_Toc226965806"/>
      <w:bookmarkStart w:id="380" w:name="_Toc127151533"/>
      <w:bookmarkStart w:id="381" w:name="_Toc226337229"/>
      <w:bookmarkStart w:id="382" w:name="_Toc305158801"/>
      <w:bookmarkStart w:id="383" w:name="_Toc151193703"/>
      <w:bookmarkStart w:id="384" w:name="_Toc164608647"/>
      <w:bookmarkStart w:id="385" w:name="_Toc151193775"/>
      <w:bookmarkStart w:id="386" w:name="_Toc127161447"/>
      <w:bookmarkStart w:id="387" w:name="_Toc150509284"/>
      <w:bookmarkStart w:id="388" w:name="_Toc151190160"/>
      <w:bookmarkStart w:id="389" w:name="_Toc164351627"/>
      <w:bookmarkStart w:id="390" w:name="_Toc520356158"/>
      <w:bookmarkStart w:id="391" w:name="_Toc149720826"/>
      <w:bookmarkStart w:id="392" w:name="_Toc127151734"/>
      <w:bookmarkStart w:id="393" w:name="_Toc226309777"/>
      <w:bookmarkStart w:id="394" w:name="_Toc150774633"/>
      <w:bookmarkStart w:id="395" w:name="_Toc151193847"/>
      <w:bookmarkStart w:id="396" w:name="_Toc226965723"/>
      <w:bookmarkStart w:id="397" w:name="_Toc264969223"/>
      <w:bookmarkStart w:id="398" w:name="_Toc150774738"/>
      <w:bookmarkStart w:id="399" w:name="_Toc305158875"/>
      <w:bookmarkStart w:id="400" w:name="_Toc164229374"/>
      <w:bookmarkStart w:id="401" w:name="_Toc164608802"/>
      <w:bookmarkStart w:id="402" w:name="_Toc164229228"/>
      <w:bookmarkStart w:id="403" w:name="_Toc142311035"/>
      <w:bookmarkStart w:id="404" w:name="_Toc195842898"/>
      <w:bookmarkStart w:id="405" w:name="_Hlk185259019"/>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08436E59">
      <w:pPr>
        <w:numPr>
          <w:ilvl w:val="1"/>
          <w:numId w:val="1"/>
        </w:numPr>
        <w:tabs>
          <w:tab w:val="left" w:pos="1080"/>
          <w:tab w:val="left" w:pos="2014"/>
        </w:tabs>
        <w:snapToGrid w:val="0"/>
        <w:spacing w:line="360" w:lineRule="auto"/>
        <w:ind w:left="1077" w:hanging="720"/>
        <w:rPr>
          <w:sz w:val="24"/>
        </w:rPr>
      </w:pPr>
      <w:bookmarkStart w:id="406" w:name="_Toc305158802"/>
      <w:bookmarkStart w:id="407" w:name="_Toc151190161"/>
      <w:bookmarkStart w:id="408" w:name="_Toc150774634"/>
      <w:bookmarkStart w:id="409" w:name="_Toc151193632"/>
      <w:bookmarkStart w:id="410" w:name="_Toc127151534"/>
      <w:bookmarkStart w:id="411" w:name="_Toc150774739"/>
      <w:bookmarkStart w:id="412" w:name="_Toc226337230"/>
      <w:bookmarkStart w:id="413" w:name="_Toc150509285"/>
      <w:bookmarkStart w:id="414" w:name="_Toc226309778"/>
      <w:bookmarkStart w:id="415" w:name="_Toc520356159"/>
      <w:bookmarkStart w:id="416" w:name="_Toc150480772"/>
      <w:bookmarkStart w:id="417" w:name="_Toc226965807"/>
      <w:bookmarkStart w:id="418" w:name="_Toc305158876"/>
      <w:bookmarkStart w:id="419" w:name="_Toc264969224"/>
      <w:bookmarkStart w:id="420" w:name="_Toc142311036"/>
      <w:bookmarkStart w:id="421" w:name="_Toc151193776"/>
      <w:bookmarkStart w:id="422" w:name="_Toc151193704"/>
      <w:bookmarkStart w:id="423" w:name="_Toc195842899"/>
      <w:bookmarkStart w:id="424" w:name="_Toc151193922"/>
      <w:bookmarkStart w:id="425" w:name="_Toc151193848"/>
      <w:bookmarkStart w:id="426" w:name="_Toc265228372"/>
      <w:bookmarkStart w:id="427" w:name="_Toc22696572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AFDBE89">
      <w:pPr>
        <w:numPr>
          <w:ilvl w:val="1"/>
          <w:numId w:val="1"/>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bookmarkEnd w:id="405"/>
    <w:p w14:paraId="24EE72F4">
      <w:pPr>
        <w:tabs>
          <w:tab w:val="left" w:pos="900"/>
          <w:tab w:val="left" w:pos="1080"/>
        </w:tabs>
        <w:snapToGrid w:val="0"/>
        <w:spacing w:line="360" w:lineRule="auto"/>
        <w:ind w:left="357"/>
      </w:pPr>
    </w:p>
    <w:p w14:paraId="701AB528">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52A24B2">
      <w:pPr>
        <w:numPr>
          <w:ilvl w:val="0"/>
          <w:numId w:val="1"/>
        </w:numPr>
        <w:tabs>
          <w:tab w:val="left" w:pos="360"/>
        </w:tabs>
        <w:snapToGrid w:val="0"/>
        <w:spacing w:line="360" w:lineRule="auto"/>
        <w:ind w:left="357" w:hanging="357"/>
        <w:outlineLvl w:val="1"/>
        <w:rPr>
          <w:sz w:val="24"/>
        </w:rPr>
      </w:pPr>
      <w:bookmarkStart w:id="428" w:name="_Toc305158877"/>
      <w:bookmarkStart w:id="429" w:name="_Toc127151535"/>
      <w:bookmarkStart w:id="430" w:name="_Toc226965808"/>
      <w:bookmarkStart w:id="431" w:name="_Toc305158803"/>
      <w:bookmarkStart w:id="432" w:name="_Toc226337231"/>
      <w:bookmarkStart w:id="433" w:name="_Toc195842900"/>
      <w:bookmarkStart w:id="434" w:name="_Toc150509286"/>
      <w:bookmarkStart w:id="435" w:name="_Toc150774740"/>
      <w:bookmarkStart w:id="436" w:name="_Toc150480773"/>
      <w:bookmarkStart w:id="437" w:name="_Toc520356160"/>
      <w:bookmarkStart w:id="438" w:name="_Toc142311037"/>
      <w:bookmarkStart w:id="439" w:name="_Toc127161449"/>
      <w:bookmarkStart w:id="440" w:name="_Toc151193705"/>
      <w:bookmarkStart w:id="441" w:name="_Toc164351629"/>
      <w:bookmarkStart w:id="442" w:name="_Toc151190162"/>
      <w:bookmarkStart w:id="443" w:name="_Toc164608649"/>
      <w:bookmarkStart w:id="444" w:name="_Toc264969225"/>
      <w:bookmarkStart w:id="445" w:name="_Toc151193633"/>
      <w:bookmarkStart w:id="446" w:name="_Toc164229376"/>
      <w:bookmarkStart w:id="447" w:name="_Toc150774635"/>
      <w:bookmarkStart w:id="448" w:name="_Toc226309779"/>
      <w:bookmarkStart w:id="449" w:name="_Toc149720828"/>
      <w:bookmarkStart w:id="450" w:name="_Toc127151736"/>
      <w:bookmarkStart w:id="451" w:name="_Toc164608804"/>
      <w:bookmarkStart w:id="452" w:name="_Toc226965725"/>
      <w:bookmarkStart w:id="453" w:name="_Toc151193849"/>
      <w:bookmarkStart w:id="454" w:name="_Toc164229230"/>
      <w:bookmarkStart w:id="455" w:name="_Toc151193923"/>
      <w:bookmarkStart w:id="456" w:name="_Toc265228373"/>
      <w:bookmarkStart w:id="457" w:name="_Toc151193777"/>
      <w:r>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rPr>
        <w:t>提交</w:t>
      </w:r>
    </w:p>
    <w:p w14:paraId="76A1CA9F">
      <w:pPr>
        <w:numPr>
          <w:ilvl w:val="1"/>
          <w:numId w:val="1"/>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0BAD79C3">
      <w:pPr>
        <w:numPr>
          <w:ilvl w:val="1"/>
          <w:numId w:val="1"/>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79BD0A8F">
      <w:pPr>
        <w:numPr>
          <w:ilvl w:val="0"/>
          <w:numId w:val="1"/>
        </w:numPr>
        <w:tabs>
          <w:tab w:val="left" w:pos="360"/>
        </w:tabs>
        <w:snapToGrid w:val="0"/>
        <w:spacing w:line="360" w:lineRule="auto"/>
        <w:ind w:left="357" w:hanging="357"/>
        <w:outlineLvl w:val="1"/>
        <w:rPr>
          <w:sz w:val="24"/>
        </w:rPr>
      </w:pPr>
      <w:bookmarkStart w:id="458" w:name="_Toc226965809"/>
      <w:bookmarkStart w:id="459" w:name="_Toc305158878"/>
      <w:bookmarkStart w:id="460" w:name="_Toc164608805"/>
      <w:bookmarkStart w:id="461" w:name="_Toc195842901"/>
      <w:bookmarkStart w:id="462" w:name="_Toc305158804"/>
      <w:bookmarkStart w:id="463" w:name="_Toc150774636"/>
      <w:bookmarkStart w:id="464" w:name="_Toc164229377"/>
      <w:bookmarkStart w:id="465" w:name="_Toc164229231"/>
      <w:bookmarkStart w:id="466" w:name="_Toc151193778"/>
      <w:bookmarkStart w:id="467" w:name="_Toc164608650"/>
      <w:bookmarkStart w:id="468" w:name="_Toc150774741"/>
      <w:bookmarkStart w:id="469" w:name="_Toc226337232"/>
      <w:bookmarkStart w:id="470" w:name="_Toc151193850"/>
      <w:bookmarkStart w:id="471" w:name="_Toc127151536"/>
      <w:bookmarkStart w:id="472" w:name="_Toc127151737"/>
      <w:bookmarkStart w:id="473" w:name="_Toc164351630"/>
      <w:bookmarkStart w:id="474" w:name="_Toc151193634"/>
      <w:bookmarkStart w:id="475" w:name="_Toc142311038"/>
      <w:bookmarkStart w:id="476" w:name="_Toc150480774"/>
      <w:bookmarkStart w:id="477" w:name="_Toc149720829"/>
      <w:bookmarkStart w:id="478" w:name="_Toc226309780"/>
      <w:bookmarkStart w:id="479" w:name="_Toc265228374"/>
      <w:bookmarkStart w:id="480" w:name="_Toc151190163"/>
      <w:bookmarkStart w:id="481" w:name="_Toc151193706"/>
      <w:bookmarkStart w:id="482" w:name="_Toc127161450"/>
      <w:bookmarkStart w:id="483" w:name="_Toc150509287"/>
      <w:bookmarkStart w:id="484" w:name="_Toc264969226"/>
      <w:bookmarkStart w:id="485" w:name="_Toc520356161"/>
      <w:bookmarkStart w:id="486" w:name="_Toc226965726"/>
      <w:bookmarkStart w:id="487" w:name="_Toc151193924"/>
      <w:r>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rPr>
        <w:t>时间</w:t>
      </w:r>
    </w:p>
    <w:p w14:paraId="72234F5F">
      <w:pPr>
        <w:numPr>
          <w:ilvl w:val="1"/>
          <w:numId w:val="1"/>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3DA4C364">
      <w:pPr>
        <w:numPr>
          <w:ilvl w:val="0"/>
          <w:numId w:val="1"/>
        </w:numPr>
        <w:tabs>
          <w:tab w:val="left" w:pos="360"/>
        </w:tabs>
        <w:snapToGrid w:val="0"/>
        <w:spacing w:line="360" w:lineRule="auto"/>
        <w:ind w:left="357" w:hanging="357"/>
        <w:outlineLvl w:val="1"/>
        <w:rPr>
          <w:sz w:val="24"/>
        </w:rPr>
      </w:pPr>
      <w:bookmarkStart w:id="488" w:name="_Toc150509288"/>
      <w:bookmarkStart w:id="489" w:name="_Toc150480775"/>
      <w:bookmarkStart w:id="490" w:name="_Toc264969227"/>
      <w:bookmarkStart w:id="491" w:name="_Toc142311039"/>
      <w:bookmarkStart w:id="492" w:name="_Toc150774742"/>
      <w:bookmarkStart w:id="493" w:name="_Toc164229232"/>
      <w:bookmarkStart w:id="494" w:name="_Toc226965727"/>
      <w:bookmarkStart w:id="495" w:name="_Toc127161451"/>
      <w:bookmarkStart w:id="496" w:name="_Toc305158879"/>
      <w:bookmarkStart w:id="497" w:name="_Toc164608651"/>
      <w:bookmarkStart w:id="498" w:name="_Toc265228375"/>
      <w:bookmarkStart w:id="499" w:name="_Toc226337233"/>
      <w:bookmarkStart w:id="500" w:name="_Toc226965810"/>
      <w:bookmarkStart w:id="501" w:name="_Toc149720830"/>
      <w:bookmarkStart w:id="502" w:name="_Toc164608806"/>
      <w:bookmarkStart w:id="503" w:name="_Toc127151537"/>
      <w:bookmarkStart w:id="504" w:name="_Toc151193851"/>
      <w:bookmarkStart w:id="505" w:name="_Toc195842902"/>
      <w:bookmarkStart w:id="506" w:name="_Toc226309781"/>
      <w:bookmarkStart w:id="507" w:name="_Toc151190164"/>
      <w:bookmarkStart w:id="508" w:name="_Toc520356162"/>
      <w:bookmarkStart w:id="509" w:name="_Toc151193779"/>
      <w:bookmarkStart w:id="510" w:name="_Toc127151738"/>
      <w:bookmarkStart w:id="511" w:name="_Toc151193925"/>
      <w:bookmarkStart w:id="512" w:name="_Toc150774637"/>
      <w:bookmarkStart w:id="513" w:name="_Toc151193707"/>
      <w:bookmarkStart w:id="514" w:name="_Toc151193635"/>
      <w:bookmarkStart w:id="515" w:name="_Toc305158805"/>
      <w:bookmarkStart w:id="516" w:name="_Toc164229378"/>
      <w:bookmarkStart w:id="517" w:name="_Toc164351631"/>
      <w:r>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0A1A1DC5">
      <w:pPr>
        <w:numPr>
          <w:ilvl w:val="1"/>
          <w:numId w:val="1"/>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6587247E">
      <w:pPr>
        <w:numPr>
          <w:ilvl w:val="1"/>
          <w:numId w:val="1"/>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3ADACFC3">
      <w:pPr>
        <w:spacing w:line="360" w:lineRule="auto"/>
        <w:rPr>
          <w:sz w:val="24"/>
        </w:rPr>
      </w:pPr>
    </w:p>
    <w:p w14:paraId="23BC75E4">
      <w:pPr>
        <w:pStyle w:val="3"/>
        <w:spacing w:before="0" w:line="360" w:lineRule="auto"/>
        <w:rPr>
          <w:rFonts w:ascii="Times New Roman" w:hAnsi="Times New Roman" w:eastAsia="宋体"/>
          <w:sz w:val="28"/>
        </w:rPr>
      </w:pPr>
      <w:bookmarkStart w:id="518" w:name="_Toc264969228"/>
      <w:bookmarkStart w:id="519" w:name="_Toc150774743"/>
      <w:bookmarkStart w:id="520" w:name="_Toc151193636"/>
      <w:bookmarkStart w:id="521" w:name="_Toc142311040"/>
      <w:bookmarkStart w:id="522" w:name="_Toc226337234"/>
      <w:bookmarkStart w:id="523" w:name="_Toc305158806"/>
      <w:bookmarkStart w:id="524" w:name="_Toc151190165"/>
      <w:bookmarkStart w:id="525" w:name="_Toc265228376"/>
      <w:bookmarkStart w:id="526" w:name="_Toc195842903"/>
      <w:bookmarkStart w:id="527" w:name="_Toc226965728"/>
      <w:bookmarkStart w:id="528" w:name="_Toc151193926"/>
      <w:bookmarkStart w:id="529" w:name="_Toc127151538"/>
      <w:bookmarkStart w:id="530" w:name="_Toc150774638"/>
      <w:bookmarkStart w:id="531" w:name="_Toc520356163"/>
      <w:bookmarkStart w:id="532" w:name="_Toc151193708"/>
      <w:bookmarkStart w:id="533" w:name="_Toc150509289"/>
      <w:bookmarkStart w:id="534" w:name="_Toc305158880"/>
      <w:bookmarkStart w:id="535" w:name="_Toc151193852"/>
      <w:bookmarkStart w:id="536" w:name="_Toc150480776"/>
      <w:bookmarkStart w:id="537" w:name="_Toc226309782"/>
      <w:bookmarkStart w:id="538" w:name="_Toc226965811"/>
      <w:bookmarkStart w:id="539" w:name="_Toc151193780"/>
      <w:r>
        <w:rPr>
          <w:rFonts w:ascii="Times New Roman" w:hAnsi="Times New Roman" w:eastAsia="宋体"/>
          <w:sz w:val="28"/>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332D773D">
      <w:pPr>
        <w:numPr>
          <w:ilvl w:val="0"/>
          <w:numId w:val="1"/>
        </w:numPr>
        <w:tabs>
          <w:tab w:val="left" w:pos="360"/>
        </w:tabs>
        <w:snapToGrid w:val="0"/>
        <w:spacing w:line="360" w:lineRule="auto"/>
        <w:ind w:left="357" w:hanging="357"/>
        <w:outlineLvl w:val="1"/>
        <w:rPr>
          <w:sz w:val="24"/>
        </w:rPr>
      </w:pPr>
      <w:bookmarkStart w:id="540" w:name="_Toc164351633"/>
      <w:bookmarkStart w:id="541" w:name="_Toc164229234"/>
      <w:bookmarkStart w:id="542" w:name="_Toc151193709"/>
      <w:bookmarkStart w:id="543" w:name="_Toc150509290"/>
      <w:bookmarkStart w:id="544" w:name="_Toc150480777"/>
      <w:bookmarkStart w:id="545" w:name="_Toc164229380"/>
      <w:bookmarkStart w:id="546" w:name="_Toc151193927"/>
      <w:bookmarkStart w:id="547" w:name="_Toc164608808"/>
      <w:bookmarkStart w:id="548" w:name="_Toc127151740"/>
      <w:bookmarkStart w:id="549" w:name="_Toc151193637"/>
      <w:bookmarkStart w:id="550" w:name="_Toc151190166"/>
      <w:bookmarkStart w:id="551" w:name="_Toc149720832"/>
      <w:bookmarkStart w:id="552" w:name="_Toc151193781"/>
      <w:bookmarkStart w:id="553" w:name="_Toc151193853"/>
      <w:bookmarkStart w:id="554" w:name="_Toc226965812"/>
      <w:bookmarkStart w:id="555" w:name="_Toc264969229"/>
      <w:bookmarkStart w:id="556" w:name="_Toc520356164"/>
      <w:bookmarkStart w:id="557" w:name="_Toc142311041"/>
      <w:bookmarkStart w:id="558" w:name="_Toc265228377"/>
      <w:bookmarkStart w:id="559" w:name="_Toc195842904"/>
      <w:bookmarkStart w:id="560" w:name="_Toc150774744"/>
      <w:bookmarkStart w:id="561" w:name="_Toc226965729"/>
      <w:bookmarkStart w:id="562" w:name="_Toc127161453"/>
      <w:bookmarkStart w:id="563" w:name="_Toc226309783"/>
      <w:bookmarkStart w:id="564" w:name="_Toc305158807"/>
      <w:bookmarkStart w:id="565" w:name="_Toc226337235"/>
      <w:bookmarkStart w:id="566" w:name="_Toc127151539"/>
      <w:bookmarkStart w:id="567" w:name="_Toc150774639"/>
      <w:bookmarkStart w:id="568" w:name="_Toc305158881"/>
      <w:bookmarkStart w:id="569" w:name="_Toc164608653"/>
      <w:r>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80E191D">
      <w:pPr>
        <w:numPr>
          <w:ilvl w:val="1"/>
          <w:numId w:val="1"/>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4D6F6342">
      <w:pPr>
        <w:numPr>
          <w:ilvl w:val="1"/>
          <w:numId w:val="1"/>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0" w:name="_Hlk167284562"/>
      <w:r>
        <w:rPr>
          <w:sz w:val="24"/>
        </w:rPr>
        <w:t>《投标人须知资料表》</w:t>
      </w:r>
      <w:bookmarkEnd w:id="570"/>
      <w:r>
        <w:rPr>
          <w:sz w:val="24"/>
        </w:rPr>
        <w:t>规定的时间内对投标文件进行解密，因非系统原因导致的解密失败，视为</w:t>
      </w:r>
      <w:r>
        <w:rPr>
          <w:b/>
          <w:sz w:val="24"/>
        </w:rPr>
        <w:t>投标无效</w:t>
      </w:r>
      <w:r>
        <w:rPr>
          <w:sz w:val="24"/>
        </w:rPr>
        <w:t>。</w:t>
      </w:r>
    </w:p>
    <w:p w14:paraId="319B8F79">
      <w:pPr>
        <w:numPr>
          <w:ilvl w:val="1"/>
          <w:numId w:val="1"/>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1" w:name="_Toc520356165"/>
      <w:r>
        <w:rPr>
          <w:sz w:val="24"/>
        </w:rPr>
        <w:t>。</w:t>
      </w:r>
      <w:bookmarkStart w:id="572" w:name="_Hlk143533942"/>
      <w:r>
        <w:rPr>
          <w:sz w:val="24"/>
        </w:rPr>
        <w:t>投标人未在规定时间内提出疑义或确认一览表的，视同认可开标结果。</w:t>
      </w:r>
      <w:bookmarkEnd w:id="572"/>
    </w:p>
    <w:p w14:paraId="2F9C46BC">
      <w:pPr>
        <w:numPr>
          <w:ilvl w:val="1"/>
          <w:numId w:val="1"/>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A90A0B0">
      <w:pPr>
        <w:numPr>
          <w:ilvl w:val="1"/>
          <w:numId w:val="1"/>
        </w:numPr>
        <w:tabs>
          <w:tab w:val="left" w:pos="1080"/>
          <w:tab w:val="left" w:pos="2014"/>
        </w:tabs>
        <w:snapToGrid w:val="0"/>
        <w:spacing w:line="360" w:lineRule="auto"/>
        <w:ind w:left="1077" w:hanging="720"/>
        <w:rPr>
          <w:sz w:val="24"/>
        </w:rPr>
      </w:pPr>
      <w:bookmarkStart w:id="573" w:name="_Hlk185259467"/>
      <w:r>
        <w:rPr>
          <w:sz w:val="24"/>
        </w:rPr>
        <w:t>投标人不足3家的，不予开标</w:t>
      </w:r>
      <w:bookmarkEnd w:id="573"/>
      <w:r>
        <w:rPr>
          <w:sz w:val="24"/>
        </w:rPr>
        <w:t>。</w:t>
      </w:r>
    </w:p>
    <w:p w14:paraId="02D38911">
      <w:pPr>
        <w:numPr>
          <w:ilvl w:val="0"/>
          <w:numId w:val="1"/>
        </w:numPr>
        <w:tabs>
          <w:tab w:val="left" w:pos="360"/>
        </w:tabs>
        <w:snapToGrid w:val="0"/>
        <w:spacing w:line="360" w:lineRule="auto"/>
        <w:ind w:left="357" w:hanging="357"/>
        <w:outlineLvl w:val="1"/>
        <w:rPr>
          <w:sz w:val="24"/>
        </w:rPr>
      </w:pPr>
      <w:r>
        <w:rPr>
          <w:sz w:val="24"/>
        </w:rPr>
        <w:t>资格审查</w:t>
      </w:r>
    </w:p>
    <w:p w14:paraId="47D9D138">
      <w:pPr>
        <w:numPr>
          <w:ilvl w:val="1"/>
          <w:numId w:val="1"/>
        </w:numPr>
        <w:tabs>
          <w:tab w:val="left" w:pos="1080"/>
          <w:tab w:val="left" w:pos="2014"/>
        </w:tabs>
        <w:snapToGrid w:val="0"/>
        <w:spacing w:line="360" w:lineRule="auto"/>
        <w:ind w:left="1077" w:hanging="720"/>
        <w:rPr>
          <w:sz w:val="24"/>
        </w:rPr>
      </w:pPr>
      <w:r>
        <w:rPr>
          <w:sz w:val="24"/>
        </w:rPr>
        <w:t>见第三章《资格审查》。</w:t>
      </w:r>
    </w:p>
    <w:bookmarkEnd w:id="571"/>
    <w:p w14:paraId="47EE4DC4">
      <w:pPr>
        <w:numPr>
          <w:ilvl w:val="0"/>
          <w:numId w:val="1"/>
        </w:numPr>
        <w:tabs>
          <w:tab w:val="left" w:pos="360"/>
        </w:tabs>
        <w:snapToGrid w:val="0"/>
        <w:spacing w:line="360" w:lineRule="auto"/>
        <w:ind w:left="357" w:hanging="357"/>
        <w:outlineLvl w:val="1"/>
        <w:rPr>
          <w:sz w:val="24"/>
        </w:rPr>
      </w:pPr>
      <w:bookmarkStart w:id="574" w:name="_Toc264969230"/>
      <w:bookmarkStart w:id="575" w:name="_Toc149720833"/>
      <w:bookmarkStart w:id="576" w:name="_Toc151193928"/>
      <w:bookmarkStart w:id="577" w:name="_Toc150509291"/>
      <w:bookmarkStart w:id="578" w:name="_Toc226337236"/>
      <w:bookmarkStart w:id="579" w:name="_Toc151193854"/>
      <w:bookmarkStart w:id="580" w:name="_Toc226965730"/>
      <w:bookmarkStart w:id="581" w:name="_Toc305158808"/>
      <w:bookmarkStart w:id="582" w:name="_Toc150774745"/>
      <w:bookmarkStart w:id="583" w:name="_Toc127151741"/>
      <w:bookmarkStart w:id="584" w:name="_Toc151190167"/>
      <w:bookmarkStart w:id="585" w:name="_Toc127151540"/>
      <w:bookmarkStart w:id="586" w:name="_Toc265228378"/>
      <w:bookmarkStart w:id="587" w:name="_Toc150774640"/>
      <w:bookmarkStart w:id="588" w:name="_Toc305158882"/>
      <w:bookmarkStart w:id="589" w:name="_Toc150480778"/>
      <w:bookmarkStart w:id="590" w:name="_Toc151193638"/>
      <w:bookmarkStart w:id="591" w:name="_Toc164608809"/>
      <w:bookmarkStart w:id="592" w:name="_Toc151193782"/>
      <w:bookmarkStart w:id="593" w:name="_Toc195842905"/>
      <w:bookmarkStart w:id="594" w:name="_Toc151193710"/>
      <w:bookmarkStart w:id="595" w:name="_Toc164229235"/>
      <w:bookmarkStart w:id="596" w:name="_Toc164608654"/>
      <w:bookmarkStart w:id="597" w:name="_Toc226965813"/>
      <w:bookmarkStart w:id="598" w:name="_Toc164229381"/>
      <w:bookmarkStart w:id="599" w:name="_Toc164351634"/>
      <w:bookmarkStart w:id="600" w:name="_Toc142311042"/>
      <w:bookmarkStart w:id="601" w:name="_Toc226309784"/>
      <w:bookmarkStart w:id="602" w:name="_Toc127161454"/>
      <w:r>
        <w:rPr>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B6CDD18">
      <w:pPr>
        <w:numPr>
          <w:ilvl w:val="1"/>
          <w:numId w:val="1"/>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3" w:name="_Toc520356166"/>
    </w:p>
    <w:p w14:paraId="442E5283">
      <w:pPr>
        <w:numPr>
          <w:ilvl w:val="1"/>
          <w:numId w:val="1"/>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3"/>
      <w:bookmarkStart w:id="604" w:name="_Toc520356169"/>
    </w:p>
    <w:p w14:paraId="1F723A17">
      <w:pPr>
        <w:numPr>
          <w:ilvl w:val="0"/>
          <w:numId w:val="1"/>
        </w:numPr>
        <w:tabs>
          <w:tab w:val="left" w:pos="360"/>
        </w:tabs>
        <w:snapToGrid w:val="0"/>
        <w:spacing w:line="360" w:lineRule="auto"/>
        <w:ind w:left="357" w:hanging="357"/>
        <w:outlineLvl w:val="1"/>
        <w:rPr>
          <w:sz w:val="24"/>
        </w:rPr>
      </w:pPr>
      <w:r>
        <w:rPr>
          <w:sz w:val="24"/>
        </w:rPr>
        <w:t>评标程序、评标方法和评标标准</w:t>
      </w:r>
    </w:p>
    <w:p w14:paraId="1C7992B5">
      <w:pPr>
        <w:numPr>
          <w:ilvl w:val="1"/>
          <w:numId w:val="1"/>
        </w:numPr>
        <w:tabs>
          <w:tab w:val="left" w:pos="1080"/>
          <w:tab w:val="left" w:pos="2014"/>
        </w:tabs>
        <w:snapToGrid w:val="0"/>
        <w:spacing w:line="360" w:lineRule="auto"/>
        <w:ind w:left="1077" w:hanging="720"/>
        <w:rPr>
          <w:sz w:val="24"/>
        </w:rPr>
      </w:pPr>
      <w:r>
        <w:rPr>
          <w:sz w:val="24"/>
        </w:rPr>
        <w:t>见第四章《评标程序、评标方法和评标标准》。</w:t>
      </w:r>
    </w:p>
    <w:p w14:paraId="79D345A7">
      <w:pPr>
        <w:tabs>
          <w:tab w:val="left" w:pos="360"/>
          <w:tab w:val="left" w:pos="1080"/>
        </w:tabs>
        <w:snapToGrid w:val="0"/>
        <w:spacing w:line="360" w:lineRule="auto"/>
        <w:ind w:left="1080"/>
        <w:rPr>
          <w:sz w:val="24"/>
        </w:rPr>
      </w:pPr>
    </w:p>
    <w:p w14:paraId="374CF681">
      <w:pPr>
        <w:pStyle w:val="3"/>
        <w:spacing w:before="0" w:line="360" w:lineRule="auto"/>
        <w:rPr>
          <w:rFonts w:ascii="Times New Roman" w:hAnsi="Times New Roman" w:eastAsia="宋体"/>
          <w:sz w:val="28"/>
        </w:rPr>
      </w:pPr>
      <w:bookmarkStart w:id="605" w:name="_Toc305158887"/>
      <w:bookmarkStart w:id="606" w:name="_Toc195842910"/>
      <w:bookmarkStart w:id="607" w:name="_Toc226965735"/>
      <w:bookmarkStart w:id="608" w:name="_Toc151193859"/>
      <w:bookmarkStart w:id="609" w:name="_Toc150774645"/>
      <w:bookmarkStart w:id="610" w:name="_Toc264969235"/>
      <w:bookmarkStart w:id="611" w:name="_Toc151193643"/>
      <w:bookmarkStart w:id="612" w:name="_Toc150480783"/>
      <w:bookmarkStart w:id="613" w:name="_Toc151193933"/>
      <w:bookmarkStart w:id="614" w:name="_Toc305158813"/>
      <w:bookmarkStart w:id="615" w:name="_Toc226337241"/>
      <w:bookmarkStart w:id="616" w:name="_Toc151190172"/>
      <w:bookmarkStart w:id="617" w:name="_Toc151193787"/>
      <w:bookmarkStart w:id="618" w:name="_Toc226965818"/>
      <w:bookmarkStart w:id="619" w:name="_Toc265228383"/>
      <w:bookmarkStart w:id="620" w:name="_Toc142311047"/>
      <w:bookmarkStart w:id="621" w:name="_Toc150774750"/>
      <w:bookmarkStart w:id="622" w:name="_Toc226309789"/>
      <w:bookmarkStart w:id="623" w:name="_Toc127151545"/>
      <w:bookmarkStart w:id="624" w:name="_Toc151193715"/>
      <w:bookmarkStart w:id="625" w:name="_Toc150509296"/>
      <w:r>
        <w:rPr>
          <w:rFonts w:ascii="Times New Roman" w:hAnsi="Times New Roman" w:eastAsia="宋体"/>
          <w:sz w:val="28"/>
        </w:rPr>
        <w:t xml:space="preserve">六   </w:t>
      </w:r>
      <w:bookmarkEnd w:id="604"/>
      <w:r>
        <w:rPr>
          <w:rFonts w:ascii="Times New Roman" w:hAnsi="Times New Roman" w:eastAsia="宋体"/>
          <w:sz w:val="28"/>
        </w:rPr>
        <w:t>确定中标</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Start w:id="626" w:name="_Toc226309791"/>
      <w:bookmarkStart w:id="627" w:name="_Toc151193861"/>
      <w:bookmarkStart w:id="628" w:name="_Toc151193935"/>
      <w:bookmarkStart w:id="629" w:name="_Toc127151748"/>
      <w:bookmarkStart w:id="630" w:name="_Toc150774752"/>
      <w:bookmarkStart w:id="631" w:name="_Toc226965820"/>
      <w:bookmarkStart w:id="632" w:name="_Toc305158889"/>
      <w:bookmarkStart w:id="633" w:name="_Toc226965737"/>
      <w:bookmarkStart w:id="634" w:name="_Toc164229242"/>
      <w:bookmarkStart w:id="635" w:name="_Toc151190174"/>
      <w:bookmarkStart w:id="636" w:name="_Toc150509298"/>
      <w:bookmarkStart w:id="637" w:name="_Toc164608816"/>
      <w:bookmarkStart w:id="638" w:name="_Toc164608661"/>
      <w:bookmarkStart w:id="639" w:name="_Toc164351641"/>
      <w:bookmarkStart w:id="640" w:name="_Toc264969237"/>
      <w:bookmarkStart w:id="641" w:name="_Toc195842912"/>
      <w:bookmarkStart w:id="642" w:name="_Toc265228385"/>
      <w:bookmarkStart w:id="643" w:name="_Toc127151547"/>
      <w:bookmarkStart w:id="644" w:name="_Toc142311049"/>
      <w:bookmarkStart w:id="645" w:name="_Toc127161461"/>
      <w:bookmarkStart w:id="646" w:name="_Toc164229388"/>
      <w:bookmarkStart w:id="647" w:name="_Toc150480785"/>
      <w:bookmarkStart w:id="648" w:name="_Toc150774647"/>
      <w:bookmarkStart w:id="649" w:name="_Toc151193789"/>
      <w:bookmarkStart w:id="650" w:name="_Toc149720840"/>
      <w:bookmarkStart w:id="651" w:name="_Toc151193645"/>
      <w:bookmarkStart w:id="652" w:name="_Toc305158815"/>
      <w:bookmarkStart w:id="653" w:name="_Toc226337243"/>
      <w:bookmarkStart w:id="654" w:name="_Toc151193717"/>
    </w:p>
    <w:p w14:paraId="12DB422C">
      <w:pPr>
        <w:numPr>
          <w:ilvl w:val="0"/>
          <w:numId w:val="1"/>
        </w:numPr>
        <w:tabs>
          <w:tab w:val="left" w:pos="360"/>
        </w:tabs>
        <w:snapToGrid w:val="0"/>
        <w:spacing w:line="360" w:lineRule="auto"/>
        <w:ind w:left="357" w:hanging="357"/>
        <w:outlineLvl w:val="1"/>
        <w:rPr>
          <w:sz w:val="24"/>
        </w:rPr>
      </w:pPr>
      <w:r>
        <w:rPr>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3577197C">
      <w:pPr>
        <w:numPr>
          <w:ilvl w:val="1"/>
          <w:numId w:val="1"/>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79E46E29">
      <w:pPr>
        <w:numPr>
          <w:ilvl w:val="0"/>
          <w:numId w:val="1"/>
        </w:numPr>
        <w:tabs>
          <w:tab w:val="left" w:pos="360"/>
        </w:tabs>
        <w:snapToGrid w:val="0"/>
        <w:spacing w:line="360" w:lineRule="auto"/>
        <w:ind w:left="357" w:hanging="357"/>
        <w:outlineLvl w:val="1"/>
        <w:rPr>
          <w:sz w:val="24"/>
        </w:rPr>
      </w:pPr>
      <w:bookmarkStart w:id="655" w:name="_Toc305158817"/>
      <w:bookmarkStart w:id="656" w:name="_Toc305158891"/>
      <w:bookmarkStart w:id="657" w:name="_Toc264969239"/>
      <w:bookmarkStart w:id="658" w:name="_Toc150509300"/>
      <w:bookmarkStart w:id="659" w:name="_Toc164351643"/>
      <w:bookmarkStart w:id="660" w:name="_Toc127151750"/>
      <w:bookmarkStart w:id="661" w:name="_Toc226337245"/>
      <w:bookmarkStart w:id="662" w:name="_Toc150480787"/>
      <w:bookmarkStart w:id="663" w:name="_Toc164229244"/>
      <w:bookmarkStart w:id="664" w:name="_Toc164229390"/>
      <w:bookmarkStart w:id="665" w:name="_Toc151193719"/>
      <w:bookmarkStart w:id="666" w:name="_Toc151193791"/>
      <w:bookmarkStart w:id="667" w:name="_Toc150774754"/>
      <w:bookmarkStart w:id="668" w:name="_Toc164608663"/>
      <w:bookmarkStart w:id="669" w:name="_Toc149720842"/>
      <w:bookmarkStart w:id="670" w:name="_Toc127161463"/>
      <w:bookmarkStart w:id="671" w:name="_Toc150774649"/>
      <w:bookmarkStart w:id="672" w:name="_Toc226965739"/>
      <w:bookmarkStart w:id="673" w:name="_Toc195842914"/>
      <w:bookmarkStart w:id="674" w:name="_Toc151193937"/>
      <w:bookmarkStart w:id="675" w:name="_Toc127151549"/>
      <w:bookmarkStart w:id="676" w:name="_Toc151190176"/>
      <w:bookmarkStart w:id="677" w:name="_Toc265228387"/>
      <w:bookmarkStart w:id="678" w:name="_Toc226965822"/>
      <w:bookmarkStart w:id="679" w:name="_Toc151193863"/>
      <w:bookmarkStart w:id="680" w:name="_Toc226309793"/>
      <w:bookmarkStart w:id="681" w:name="_Toc151193647"/>
      <w:bookmarkStart w:id="682" w:name="_Toc142311051"/>
      <w:bookmarkStart w:id="683" w:name="_Toc164608818"/>
      <w:bookmarkStart w:id="684" w:name="_Toc520356176"/>
      <w:bookmarkStart w:id="685" w:name="_Ref467306425"/>
      <w:bookmarkStart w:id="686" w:name="_Ref467307090"/>
      <w:r>
        <w:rPr>
          <w:sz w:val="24"/>
        </w:rPr>
        <w:t>中标公告与中标通知书</w:t>
      </w:r>
      <w:bookmarkEnd w:id="655"/>
      <w:bookmarkEnd w:id="656"/>
    </w:p>
    <w:p w14:paraId="3FB01477">
      <w:pPr>
        <w:numPr>
          <w:ilvl w:val="1"/>
          <w:numId w:val="1"/>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20ECF753">
      <w:pPr>
        <w:numPr>
          <w:ilvl w:val="1"/>
          <w:numId w:val="1"/>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727D9875">
      <w:pPr>
        <w:numPr>
          <w:ilvl w:val="0"/>
          <w:numId w:val="1"/>
        </w:numPr>
        <w:tabs>
          <w:tab w:val="left" w:pos="360"/>
        </w:tabs>
        <w:snapToGrid w:val="0"/>
        <w:spacing w:line="360" w:lineRule="auto"/>
        <w:ind w:left="357" w:hanging="357"/>
        <w:outlineLvl w:val="1"/>
        <w:rPr>
          <w:sz w:val="24"/>
        </w:rPr>
      </w:pPr>
      <w:r>
        <w:rPr>
          <w:sz w:val="24"/>
        </w:rPr>
        <w:t>废标</w:t>
      </w:r>
    </w:p>
    <w:p w14:paraId="2452785C">
      <w:pPr>
        <w:numPr>
          <w:ilvl w:val="1"/>
          <w:numId w:val="1"/>
        </w:numPr>
        <w:tabs>
          <w:tab w:val="left" w:pos="1080"/>
          <w:tab w:val="left" w:pos="2014"/>
        </w:tabs>
        <w:snapToGrid w:val="0"/>
        <w:spacing w:line="360" w:lineRule="auto"/>
        <w:ind w:left="1077" w:hanging="720"/>
        <w:rPr>
          <w:sz w:val="24"/>
        </w:rPr>
      </w:pPr>
      <w:r>
        <w:rPr>
          <w:sz w:val="24"/>
        </w:rPr>
        <w:t>在招标采购中，出现下列情形之一的，应予废标：</w:t>
      </w:r>
    </w:p>
    <w:p w14:paraId="3722C8D6">
      <w:pPr>
        <w:numPr>
          <w:ilvl w:val="2"/>
          <w:numId w:val="1"/>
        </w:numPr>
        <w:snapToGrid w:val="0"/>
        <w:spacing w:line="360" w:lineRule="auto"/>
        <w:rPr>
          <w:sz w:val="24"/>
        </w:rPr>
      </w:pPr>
      <w:r>
        <w:rPr>
          <w:sz w:val="24"/>
        </w:rPr>
        <w:t>符合专业条件的供应商或者对招标文件作实质响应的供应商不足三家的；</w:t>
      </w:r>
    </w:p>
    <w:p w14:paraId="3DEDCD8C">
      <w:pPr>
        <w:numPr>
          <w:ilvl w:val="2"/>
          <w:numId w:val="1"/>
        </w:numPr>
        <w:snapToGrid w:val="0"/>
        <w:spacing w:line="360" w:lineRule="auto"/>
        <w:rPr>
          <w:sz w:val="24"/>
        </w:rPr>
      </w:pPr>
      <w:r>
        <w:rPr>
          <w:sz w:val="24"/>
        </w:rPr>
        <w:t>出现影响采购公正的违法、违规行为的；</w:t>
      </w:r>
    </w:p>
    <w:p w14:paraId="6B875A3C">
      <w:pPr>
        <w:numPr>
          <w:ilvl w:val="2"/>
          <w:numId w:val="1"/>
        </w:numPr>
        <w:snapToGrid w:val="0"/>
        <w:spacing w:line="360" w:lineRule="auto"/>
        <w:rPr>
          <w:sz w:val="24"/>
        </w:rPr>
      </w:pPr>
      <w:r>
        <w:rPr>
          <w:sz w:val="24"/>
        </w:rPr>
        <w:t>投标人的报价均超过了采购预算，采购人不能支付的；</w:t>
      </w:r>
    </w:p>
    <w:p w14:paraId="1C39C3A8">
      <w:pPr>
        <w:numPr>
          <w:ilvl w:val="2"/>
          <w:numId w:val="1"/>
        </w:numPr>
        <w:snapToGrid w:val="0"/>
        <w:spacing w:line="360" w:lineRule="auto"/>
        <w:rPr>
          <w:sz w:val="24"/>
        </w:rPr>
      </w:pPr>
      <w:r>
        <w:rPr>
          <w:sz w:val="24"/>
        </w:rPr>
        <w:t>因重大变故，采购任务取消的。</w:t>
      </w:r>
    </w:p>
    <w:p w14:paraId="65B6550B">
      <w:pPr>
        <w:numPr>
          <w:ilvl w:val="1"/>
          <w:numId w:val="1"/>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14:paraId="6E8DDC35">
      <w:pPr>
        <w:numPr>
          <w:ilvl w:val="0"/>
          <w:numId w:val="1"/>
        </w:numPr>
        <w:tabs>
          <w:tab w:val="left" w:pos="360"/>
        </w:tabs>
        <w:snapToGrid w:val="0"/>
        <w:spacing w:line="360" w:lineRule="auto"/>
        <w:ind w:left="357" w:hanging="357"/>
        <w:outlineLvl w:val="1"/>
        <w:rPr>
          <w:sz w:val="24"/>
        </w:rPr>
      </w:pPr>
      <w:bookmarkStart w:id="687" w:name="_Toc305158818"/>
      <w:bookmarkStart w:id="688" w:name="_Toc149720843"/>
      <w:bookmarkStart w:id="689" w:name="_Toc164229245"/>
      <w:bookmarkStart w:id="690" w:name="_Toc127151550"/>
      <w:bookmarkStart w:id="691" w:name="_Toc164351644"/>
      <w:bookmarkStart w:id="692" w:name="_Ref467307062"/>
      <w:bookmarkStart w:id="693" w:name="_Toc151193648"/>
      <w:bookmarkStart w:id="694" w:name="_Toc195842915"/>
      <w:bookmarkStart w:id="695" w:name="_Toc226337246"/>
      <w:bookmarkStart w:id="696" w:name="_Toc151193720"/>
      <w:bookmarkStart w:id="697" w:name="_Toc164229391"/>
      <w:bookmarkStart w:id="698" w:name="_Toc151190177"/>
      <w:bookmarkStart w:id="699" w:name="_Ref467306377"/>
      <w:bookmarkStart w:id="700" w:name="_Toc150774755"/>
      <w:bookmarkStart w:id="701" w:name="_Toc520356175"/>
      <w:bookmarkStart w:id="702" w:name="_Toc265228388"/>
      <w:bookmarkStart w:id="703" w:name="_Toc305158892"/>
      <w:bookmarkStart w:id="704" w:name="_Toc151193938"/>
      <w:bookmarkStart w:id="705" w:name="_Toc127151751"/>
      <w:bookmarkStart w:id="706" w:name="_Toc164608664"/>
      <w:bookmarkStart w:id="707" w:name="_Toc142311052"/>
      <w:bookmarkStart w:id="708" w:name="_Ref467306978"/>
      <w:bookmarkStart w:id="709" w:name="_Toc150774650"/>
      <w:bookmarkStart w:id="710" w:name="_Ref467307204"/>
      <w:bookmarkStart w:id="711" w:name="_Toc226965740"/>
      <w:bookmarkStart w:id="712" w:name="_Toc151193792"/>
      <w:bookmarkStart w:id="713" w:name="_Toc226965823"/>
      <w:bookmarkStart w:id="714" w:name="_Toc264969240"/>
      <w:bookmarkStart w:id="715" w:name="_Toc151193864"/>
      <w:bookmarkStart w:id="716" w:name="_Toc164608819"/>
      <w:bookmarkStart w:id="717" w:name="_Toc150509301"/>
      <w:bookmarkStart w:id="718" w:name="_Toc150480788"/>
      <w:bookmarkStart w:id="719" w:name="_Toc226309794"/>
      <w:bookmarkStart w:id="720" w:name="_Toc127161464"/>
      <w:r>
        <w:rPr>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0F932304">
      <w:pPr>
        <w:numPr>
          <w:ilvl w:val="1"/>
          <w:numId w:val="1"/>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20C18963">
      <w:pPr>
        <w:numPr>
          <w:ilvl w:val="1"/>
          <w:numId w:val="1"/>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01800544">
      <w:pPr>
        <w:numPr>
          <w:ilvl w:val="1"/>
          <w:numId w:val="1"/>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61FB026">
      <w:pPr>
        <w:numPr>
          <w:ilvl w:val="1"/>
          <w:numId w:val="1"/>
        </w:numPr>
        <w:tabs>
          <w:tab w:val="left" w:pos="1080"/>
          <w:tab w:val="left" w:pos="2014"/>
        </w:tabs>
        <w:snapToGrid w:val="0"/>
        <w:spacing w:line="360" w:lineRule="auto"/>
        <w:ind w:left="1077" w:hanging="720"/>
        <w:rPr>
          <w:sz w:val="24"/>
        </w:rPr>
      </w:pPr>
      <w:r>
        <w:rPr>
          <w:sz w:val="24"/>
        </w:rPr>
        <w:t>政府采购合同不能转包。</w:t>
      </w:r>
    </w:p>
    <w:p w14:paraId="63169A53">
      <w:pPr>
        <w:numPr>
          <w:ilvl w:val="1"/>
          <w:numId w:val="1"/>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68869AF6">
      <w:pPr>
        <w:numPr>
          <w:ilvl w:val="1"/>
          <w:numId w:val="1"/>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4"/>
    <w:bookmarkEnd w:id="685"/>
    <w:bookmarkEnd w:id="686"/>
    <w:p w14:paraId="57228599">
      <w:pPr>
        <w:numPr>
          <w:ilvl w:val="0"/>
          <w:numId w:val="1"/>
        </w:numPr>
        <w:tabs>
          <w:tab w:val="left" w:pos="360"/>
        </w:tabs>
        <w:snapToGrid w:val="0"/>
        <w:spacing w:line="360" w:lineRule="auto"/>
        <w:ind w:left="357" w:hanging="357"/>
        <w:outlineLvl w:val="1"/>
        <w:rPr>
          <w:sz w:val="24"/>
        </w:rPr>
      </w:pPr>
      <w:r>
        <w:rPr>
          <w:sz w:val="24"/>
        </w:rPr>
        <w:t>询问与质疑</w:t>
      </w:r>
    </w:p>
    <w:p w14:paraId="01FB4CE4">
      <w:pPr>
        <w:numPr>
          <w:ilvl w:val="1"/>
          <w:numId w:val="1"/>
        </w:numPr>
        <w:tabs>
          <w:tab w:val="left" w:pos="1080"/>
          <w:tab w:val="left" w:pos="2014"/>
        </w:tabs>
        <w:snapToGrid w:val="0"/>
        <w:spacing w:line="360" w:lineRule="auto"/>
        <w:ind w:left="1077" w:hanging="720"/>
        <w:rPr>
          <w:sz w:val="24"/>
        </w:rPr>
      </w:pPr>
      <w:r>
        <w:rPr>
          <w:sz w:val="24"/>
        </w:rPr>
        <w:t>询问</w:t>
      </w:r>
    </w:p>
    <w:p w14:paraId="2A095508">
      <w:pPr>
        <w:numPr>
          <w:ilvl w:val="2"/>
          <w:numId w:val="1"/>
        </w:numPr>
        <w:snapToGrid w:val="0"/>
        <w:spacing w:line="360" w:lineRule="auto"/>
        <w:rPr>
          <w:sz w:val="24"/>
        </w:rPr>
      </w:pPr>
      <w:bookmarkStart w:id="721"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1"/>
    </w:p>
    <w:p w14:paraId="0D4B3782">
      <w:pPr>
        <w:numPr>
          <w:ilvl w:val="2"/>
          <w:numId w:val="1"/>
        </w:numPr>
        <w:snapToGrid w:val="0"/>
        <w:spacing w:line="360" w:lineRule="auto"/>
        <w:rPr>
          <w:sz w:val="24"/>
        </w:rPr>
      </w:pPr>
      <w:r>
        <w:rPr>
          <w:sz w:val="24"/>
        </w:rPr>
        <w:t>采购人或采购代理机构对供应商依法提出的询问，在3个工作日内作出答复，但答复的内容不得涉及商业秘密。</w:t>
      </w:r>
    </w:p>
    <w:p w14:paraId="4FD76234">
      <w:pPr>
        <w:numPr>
          <w:ilvl w:val="1"/>
          <w:numId w:val="1"/>
        </w:numPr>
        <w:tabs>
          <w:tab w:val="left" w:pos="1080"/>
          <w:tab w:val="left" w:pos="2014"/>
        </w:tabs>
        <w:snapToGrid w:val="0"/>
        <w:spacing w:line="360" w:lineRule="auto"/>
        <w:ind w:left="1077" w:hanging="720"/>
        <w:rPr>
          <w:sz w:val="24"/>
        </w:rPr>
      </w:pPr>
      <w:r>
        <w:rPr>
          <w:sz w:val="24"/>
        </w:rPr>
        <w:t>质疑</w:t>
      </w:r>
    </w:p>
    <w:p w14:paraId="7E458CCF">
      <w:pPr>
        <w:numPr>
          <w:ilvl w:val="2"/>
          <w:numId w:val="1"/>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09776CB">
      <w:pPr>
        <w:numPr>
          <w:ilvl w:val="2"/>
          <w:numId w:val="1"/>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0941830">
      <w:pPr>
        <w:numPr>
          <w:ilvl w:val="2"/>
          <w:numId w:val="1"/>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9027E8C">
      <w:pPr>
        <w:numPr>
          <w:ilvl w:val="2"/>
          <w:numId w:val="1"/>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B14C01F">
      <w:pPr>
        <w:numPr>
          <w:ilvl w:val="1"/>
          <w:numId w:val="1"/>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6E6F82B9">
      <w:pPr>
        <w:numPr>
          <w:ilvl w:val="0"/>
          <w:numId w:val="1"/>
        </w:numPr>
        <w:tabs>
          <w:tab w:val="left" w:pos="360"/>
        </w:tabs>
        <w:snapToGrid w:val="0"/>
        <w:spacing w:line="360" w:lineRule="auto"/>
        <w:ind w:left="357" w:hanging="357"/>
        <w:outlineLvl w:val="1"/>
        <w:rPr>
          <w:sz w:val="24"/>
        </w:rPr>
      </w:pPr>
      <w:r>
        <w:rPr>
          <w:sz w:val="24"/>
        </w:rPr>
        <w:t>代理费</w:t>
      </w:r>
    </w:p>
    <w:p w14:paraId="169387AD">
      <w:pPr>
        <w:numPr>
          <w:ilvl w:val="1"/>
          <w:numId w:val="1"/>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555A84E">
      <w:pPr>
        <w:numPr>
          <w:ilvl w:val="0"/>
          <w:numId w:val="0"/>
        </w:numPr>
        <w:tabs>
          <w:tab w:val="left" w:pos="1080"/>
          <w:tab w:val="left" w:pos="2014"/>
        </w:tabs>
        <w:snapToGrid w:val="0"/>
        <w:spacing w:line="360" w:lineRule="auto"/>
        <w:ind w:left="357" w:leftChars="0"/>
        <w:rPr>
          <w:sz w:val="24"/>
        </w:rPr>
      </w:pPr>
    </w:p>
    <w:p w14:paraId="0110203C">
      <w:pPr>
        <w:tabs>
          <w:tab w:val="left" w:pos="360"/>
          <w:tab w:val="left" w:pos="1080"/>
        </w:tabs>
        <w:snapToGrid w:val="0"/>
        <w:spacing w:line="360" w:lineRule="auto"/>
        <w:ind w:left="360"/>
        <w:rPr>
          <w:sz w:val="24"/>
        </w:rPr>
      </w:pPr>
    </w:p>
    <w:p w14:paraId="684EBBE4">
      <w:pPr>
        <w:spacing w:line="360" w:lineRule="auto"/>
        <w:jc w:val="center"/>
        <w:outlineLvl w:val="0"/>
        <w:rPr>
          <w:b/>
          <w:sz w:val="36"/>
          <w:szCs w:val="36"/>
        </w:rPr>
      </w:pPr>
      <w:bookmarkStart w:id="722" w:name="_Toc353825544"/>
      <w:bookmarkStart w:id="723" w:name="_Toc353873934"/>
      <w:bookmarkStart w:id="724" w:name="_Toc150480792"/>
      <w:bookmarkStart w:id="725" w:name="_Toc226337250"/>
      <w:bookmarkStart w:id="726" w:name="_Toc305158896"/>
      <w:bookmarkStart w:id="727" w:name="_Toc264969244"/>
      <w:bookmarkStart w:id="728" w:name="_Toc127151554"/>
      <w:bookmarkStart w:id="729" w:name="_Toc142311056"/>
      <w:bookmarkStart w:id="730" w:name="_Toc265228392"/>
      <w:bookmarkStart w:id="731" w:name="_Toc150774759"/>
      <w:bookmarkStart w:id="732" w:name="_Toc353873664"/>
      <w:bookmarkStart w:id="733" w:name="_Toc226965827"/>
      <w:bookmarkStart w:id="734" w:name="_Toc305158822"/>
      <w:r>
        <w:rPr>
          <w:sz w:val="24"/>
        </w:rPr>
        <w:br w:type="page"/>
      </w:r>
      <w:bookmarkStart w:id="735" w:name="_Toc99301421"/>
      <w:r>
        <w:rPr>
          <w:b/>
          <w:sz w:val="36"/>
          <w:szCs w:val="36"/>
        </w:rPr>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Pr>
          <w:b/>
          <w:sz w:val="36"/>
          <w:szCs w:val="36"/>
        </w:rPr>
        <w:t>资格审查</w:t>
      </w:r>
      <w:bookmarkEnd w:id="735"/>
      <w:bookmarkStart w:id="736" w:name="_Toc487900382"/>
    </w:p>
    <w:p w14:paraId="3109B1C1">
      <w:pPr>
        <w:tabs>
          <w:tab w:val="left" w:pos="360"/>
          <w:tab w:val="left" w:pos="900"/>
        </w:tabs>
        <w:snapToGrid w:val="0"/>
        <w:spacing w:line="360" w:lineRule="auto"/>
        <w:jc w:val="center"/>
        <w:outlineLvl w:val="1"/>
        <w:rPr>
          <w:b/>
          <w:sz w:val="24"/>
        </w:rPr>
      </w:pPr>
      <w:bookmarkStart w:id="737" w:name="_Toc99301422"/>
      <w:r>
        <w:rPr>
          <w:b/>
          <w:sz w:val="24"/>
        </w:rPr>
        <w:t>一、资格审查程序</w:t>
      </w:r>
      <w:bookmarkEnd w:id="737"/>
    </w:p>
    <w:p w14:paraId="3F3935DE">
      <w:pPr>
        <w:numPr>
          <w:ilvl w:val="0"/>
          <w:numId w:val="4"/>
        </w:numPr>
        <w:tabs>
          <w:tab w:val="left" w:pos="426"/>
          <w:tab w:val="left" w:pos="851"/>
          <w:tab w:val="clear" w:pos="900"/>
        </w:tabs>
        <w:snapToGrid w:val="0"/>
        <w:spacing w:line="360" w:lineRule="auto"/>
        <w:ind w:left="426" w:hanging="426"/>
        <w:outlineLvl w:val="1"/>
        <w:rPr>
          <w:sz w:val="24"/>
        </w:rPr>
      </w:pPr>
      <w:r>
        <w:rPr>
          <w:sz w:val="24"/>
        </w:rPr>
        <w:t>开标结束后，采购人将根据《资格审查要求》中的规定，对投标人进行资格审查，并形成资格审查结果。</w:t>
      </w:r>
    </w:p>
    <w:p w14:paraId="728D2FAF">
      <w:pPr>
        <w:numPr>
          <w:ilvl w:val="0"/>
          <w:numId w:val="4"/>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55A75737">
      <w:pPr>
        <w:numPr>
          <w:ilvl w:val="0"/>
          <w:numId w:val="4"/>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2777953F">
      <w:pPr>
        <w:numPr>
          <w:ilvl w:val="0"/>
          <w:numId w:val="4"/>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80C4408">
      <w:pPr>
        <w:widowControl/>
        <w:jc w:val="left"/>
        <w:rPr>
          <w:sz w:val="24"/>
        </w:rPr>
      </w:pPr>
    </w:p>
    <w:p w14:paraId="57C59BAF">
      <w:pPr>
        <w:tabs>
          <w:tab w:val="left" w:pos="360"/>
          <w:tab w:val="left" w:pos="900"/>
        </w:tabs>
        <w:snapToGrid w:val="0"/>
        <w:spacing w:line="360" w:lineRule="auto"/>
        <w:jc w:val="center"/>
        <w:outlineLvl w:val="1"/>
        <w:rPr>
          <w:b/>
          <w:sz w:val="24"/>
        </w:rPr>
      </w:pPr>
      <w:bookmarkStart w:id="738" w:name="_Hlk143693557"/>
      <w:r>
        <w:rPr>
          <w:b/>
          <w:sz w:val="24"/>
        </w:rPr>
        <w:t>二、资格审查要求</w:t>
      </w:r>
      <w:bookmarkEnd w:id="738"/>
    </w:p>
    <w:tbl>
      <w:tblPr>
        <w:tblStyle w:val="15"/>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3027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5" w:type="dxa"/>
            <w:noWrap w:val="0"/>
            <w:vAlign w:val="center"/>
          </w:tcPr>
          <w:p w14:paraId="4E558624">
            <w:pPr>
              <w:tabs>
                <w:tab w:val="left" w:pos="1080"/>
              </w:tabs>
              <w:snapToGrid w:val="0"/>
              <w:jc w:val="center"/>
              <w:rPr>
                <w:b/>
                <w:sz w:val="24"/>
              </w:rPr>
            </w:pPr>
            <w:bookmarkStart w:id="739" w:name="_Hlt487972895"/>
            <w:bookmarkEnd w:id="739"/>
            <w:bookmarkStart w:id="740" w:name="_Hlk143693460"/>
            <w:r>
              <w:rPr>
                <w:b/>
                <w:sz w:val="24"/>
              </w:rPr>
              <w:t>序号</w:t>
            </w:r>
          </w:p>
        </w:tc>
        <w:tc>
          <w:tcPr>
            <w:tcW w:w="1982" w:type="dxa"/>
            <w:noWrap w:val="0"/>
            <w:vAlign w:val="center"/>
          </w:tcPr>
          <w:p w14:paraId="32E49668">
            <w:pPr>
              <w:tabs>
                <w:tab w:val="left" w:pos="1080"/>
              </w:tabs>
              <w:snapToGrid w:val="0"/>
              <w:jc w:val="center"/>
              <w:rPr>
                <w:b/>
                <w:sz w:val="24"/>
              </w:rPr>
            </w:pPr>
            <w:r>
              <w:rPr>
                <w:b/>
                <w:sz w:val="24"/>
              </w:rPr>
              <w:t>审查因素</w:t>
            </w:r>
          </w:p>
        </w:tc>
        <w:tc>
          <w:tcPr>
            <w:tcW w:w="4822" w:type="dxa"/>
            <w:noWrap w:val="0"/>
            <w:vAlign w:val="center"/>
          </w:tcPr>
          <w:p w14:paraId="72DC9ADE">
            <w:pPr>
              <w:tabs>
                <w:tab w:val="left" w:pos="1080"/>
              </w:tabs>
              <w:snapToGrid w:val="0"/>
              <w:jc w:val="center"/>
              <w:rPr>
                <w:b/>
                <w:sz w:val="24"/>
              </w:rPr>
            </w:pPr>
            <w:r>
              <w:rPr>
                <w:b/>
                <w:sz w:val="24"/>
              </w:rPr>
              <w:t>审查内容</w:t>
            </w:r>
          </w:p>
        </w:tc>
        <w:tc>
          <w:tcPr>
            <w:tcW w:w="1639" w:type="dxa"/>
            <w:noWrap w:val="0"/>
            <w:vAlign w:val="center"/>
          </w:tcPr>
          <w:p w14:paraId="1EABBB80">
            <w:pPr>
              <w:tabs>
                <w:tab w:val="left" w:pos="1080"/>
              </w:tabs>
              <w:snapToGrid w:val="0"/>
              <w:jc w:val="center"/>
              <w:rPr>
                <w:b/>
                <w:sz w:val="24"/>
              </w:rPr>
            </w:pPr>
            <w:r>
              <w:rPr>
                <w:b/>
                <w:sz w:val="24"/>
              </w:rPr>
              <w:t>格式要求</w:t>
            </w:r>
          </w:p>
        </w:tc>
      </w:tr>
      <w:tr w14:paraId="4969D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5151C183">
            <w:pPr>
              <w:tabs>
                <w:tab w:val="left" w:pos="1080"/>
              </w:tabs>
              <w:snapToGrid w:val="0"/>
              <w:jc w:val="center"/>
              <w:rPr>
                <w:sz w:val="24"/>
              </w:rPr>
            </w:pPr>
            <w:r>
              <w:rPr>
                <w:sz w:val="24"/>
              </w:rPr>
              <w:t>1</w:t>
            </w:r>
          </w:p>
        </w:tc>
        <w:tc>
          <w:tcPr>
            <w:tcW w:w="1982" w:type="dxa"/>
            <w:noWrap w:val="0"/>
            <w:vAlign w:val="center"/>
          </w:tcPr>
          <w:p w14:paraId="4F20AF63">
            <w:pPr>
              <w:tabs>
                <w:tab w:val="left" w:pos="1080"/>
              </w:tabs>
              <w:snapToGrid w:val="0"/>
              <w:rPr>
                <w:sz w:val="24"/>
              </w:rPr>
            </w:pPr>
            <w:r>
              <w:rPr>
                <w:sz w:val="24"/>
              </w:rPr>
              <w:t>满足《中华人民共和国政府采购法》第二十二条规定</w:t>
            </w:r>
          </w:p>
        </w:tc>
        <w:tc>
          <w:tcPr>
            <w:tcW w:w="4822" w:type="dxa"/>
            <w:noWrap w:val="0"/>
            <w:vAlign w:val="center"/>
          </w:tcPr>
          <w:p w14:paraId="440DC32A">
            <w:pPr>
              <w:tabs>
                <w:tab w:val="left" w:pos="1080"/>
              </w:tabs>
              <w:snapToGrid w:val="0"/>
              <w:rPr>
                <w:sz w:val="24"/>
              </w:rPr>
            </w:pPr>
            <w:r>
              <w:rPr>
                <w:sz w:val="24"/>
              </w:rPr>
              <w:t>具体规定见第一章《投标邀请》</w:t>
            </w:r>
          </w:p>
        </w:tc>
        <w:tc>
          <w:tcPr>
            <w:tcW w:w="1639" w:type="dxa"/>
            <w:noWrap w:val="0"/>
            <w:vAlign w:val="center"/>
          </w:tcPr>
          <w:p w14:paraId="0CF55304">
            <w:pPr>
              <w:tabs>
                <w:tab w:val="left" w:pos="1080"/>
              </w:tabs>
              <w:snapToGrid w:val="0"/>
              <w:rPr>
                <w:sz w:val="24"/>
              </w:rPr>
            </w:pPr>
          </w:p>
        </w:tc>
      </w:tr>
      <w:tr w14:paraId="13478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6A7D64D9">
            <w:pPr>
              <w:tabs>
                <w:tab w:val="left" w:pos="1080"/>
              </w:tabs>
              <w:snapToGrid w:val="0"/>
              <w:jc w:val="center"/>
              <w:rPr>
                <w:sz w:val="24"/>
              </w:rPr>
            </w:pPr>
            <w:r>
              <w:rPr>
                <w:sz w:val="24"/>
              </w:rPr>
              <w:t>1-1</w:t>
            </w:r>
          </w:p>
        </w:tc>
        <w:tc>
          <w:tcPr>
            <w:tcW w:w="1982" w:type="dxa"/>
            <w:noWrap w:val="0"/>
            <w:vAlign w:val="center"/>
          </w:tcPr>
          <w:p w14:paraId="1822F61B">
            <w:pPr>
              <w:tabs>
                <w:tab w:val="left" w:pos="1080"/>
              </w:tabs>
              <w:snapToGrid w:val="0"/>
              <w:rPr>
                <w:sz w:val="24"/>
              </w:rPr>
            </w:pPr>
            <w:r>
              <w:rPr>
                <w:sz w:val="24"/>
              </w:rPr>
              <w:t>营业执照等证明文件</w:t>
            </w:r>
          </w:p>
        </w:tc>
        <w:tc>
          <w:tcPr>
            <w:tcW w:w="4822" w:type="dxa"/>
            <w:noWrap w:val="0"/>
            <w:vAlign w:val="center"/>
          </w:tcPr>
          <w:p w14:paraId="69E726AB">
            <w:pPr>
              <w:tabs>
                <w:tab w:val="left" w:pos="1080"/>
              </w:tabs>
              <w:snapToGrid w:val="0"/>
              <w:rPr>
                <w:sz w:val="24"/>
              </w:rPr>
            </w:pPr>
            <w:r>
              <w:rPr>
                <w:sz w:val="24"/>
              </w:rPr>
              <w:t>投标人为企业（包括合伙企业）的，应提供有效的“营业执照”；</w:t>
            </w:r>
          </w:p>
          <w:p w14:paraId="23454074">
            <w:pPr>
              <w:tabs>
                <w:tab w:val="left" w:pos="1080"/>
              </w:tabs>
              <w:snapToGrid w:val="0"/>
              <w:rPr>
                <w:sz w:val="24"/>
              </w:rPr>
            </w:pPr>
            <w:r>
              <w:rPr>
                <w:sz w:val="24"/>
              </w:rPr>
              <w:t>投标人为事业单位的，应提供有效的“事业单位法人证书”；</w:t>
            </w:r>
          </w:p>
          <w:p w14:paraId="76A44470">
            <w:pPr>
              <w:tabs>
                <w:tab w:val="left" w:pos="1080"/>
              </w:tabs>
              <w:snapToGrid w:val="0"/>
              <w:rPr>
                <w:sz w:val="24"/>
              </w:rPr>
            </w:pPr>
            <w:r>
              <w:rPr>
                <w:sz w:val="24"/>
              </w:rPr>
              <w:t>投标人是非企业机构的，应提供有效的“执业许可证”、“登记证书”等证明文件；</w:t>
            </w:r>
          </w:p>
          <w:p w14:paraId="4D5B74FD">
            <w:pPr>
              <w:tabs>
                <w:tab w:val="left" w:pos="1080"/>
              </w:tabs>
              <w:snapToGrid w:val="0"/>
              <w:rPr>
                <w:sz w:val="24"/>
              </w:rPr>
            </w:pPr>
            <w:r>
              <w:rPr>
                <w:sz w:val="24"/>
              </w:rPr>
              <w:t>投标人是个体工商户的，应提供有效的“个体工商户营业执照”；</w:t>
            </w:r>
          </w:p>
          <w:p w14:paraId="0B4063C6">
            <w:pPr>
              <w:tabs>
                <w:tab w:val="left" w:pos="1080"/>
              </w:tabs>
              <w:snapToGrid w:val="0"/>
              <w:rPr>
                <w:sz w:val="24"/>
              </w:rPr>
            </w:pPr>
            <w:r>
              <w:rPr>
                <w:sz w:val="24"/>
              </w:rPr>
              <w:t>投标人是自然人的，应提供有效的自然人身份证明。</w:t>
            </w:r>
          </w:p>
          <w:p w14:paraId="0CCA8DCE">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1639" w:type="dxa"/>
            <w:noWrap w:val="0"/>
            <w:vAlign w:val="center"/>
          </w:tcPr>
          <w:p w14:paraId="6524E6A2">
            <w:pPr>
              <w:tabs>
                <w:tab w:val="left" w:pos="1080"/>
              </w:tabs>
              <w:snapToGrid w:val="0"/>
              <w:rPr>
                <w:sz w:val="24"/>
              </w:rPr>
            </w:pPr>
            <w:r>
              <w:rPr>
                <w:sz w:val="24"/>
              </w:rPr>
              <w:t>提供证明文件的电子件或电子证照</w:t>
            </w:r>
          </w:p>
        </w:tc>
      </w:tr>
      <w:tr w14:paraId="39151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517D2D1">
            <w:pPr>
              <w:tabs>
                <w:tab w:val="left" w:pos="1080"/>
              </w:tabs>
              <w:snapToGrid w:val="0"/>
              <w:jc w:val="center"/>
              <w:rPr>
                <w:sz w:val="24"/>
              </w:rPr>
            </w:pPr>
            <w:r>
              <w:rPr>
                <w:sz w:val="24"/>
              </w:rPr>
              <w:t>1-2</w:t>
            </w:r>
          </w:p>
        </w:tc>
        <w:tc>
          <w:tcPr>
            <w:tcW w:w="1982" w:type="dxa"/>
            <w:noWrap w:val="0"/>
            <w:vAlign w:val="center"/>
          </w:tcPr>
          <w:p w14:paraId="28CEE38F">
            <w:pPr>
              <w:tabs>
                <w:tab w:val="left" w:pos="1080"/>
              </w:tabs>
              <w:snapToGrid w:val="0"/>
              <w:rPr>
                <w:sz w:val="24"/>
              </w:rPr>
            </w:pPr>
            <w:r>
              <w:rPr>
                <w:sz w:val="24"/>
              </w:rPr>
              <w:t>投标人资格声明书</w:t>
            </w:r>
          </w:p>
        </w:tc>
        <w:tc>
          <w:tcPr>
            <w:tcW w:w="4822" w:type="dxa"/>
            <w:noWrap w:val="0"/>
            <w:vAlign w:val="center"/>
          </w:tcPr>
          <w:p w14:paraId="5A3E968D">
            <w:pPr>
              <w:tabs>
                <w:tab w:val="left" w:pos="1080"/>
              </w:tabs>
              <w:snapToGrid w:val="0"/>
              <w:rPr>
                <w:sz w:val="24"/>
              </w:rPr>
            </w:pPr>
            <w:r>
              <w:rPr>
                <w:sz w:val="24"/>
              </w:rPr>
              <w:t>提供了符合招标文件要求的《投标人资格声明书》。</w:t>
            </w:r>
          </w:p>
        </w:tc>
        <w:tc>
          <w:tcPr>
            <w:tcW w:w="1639" w:type="dxa"/>
            <w:noWrap w:val="0"/>
            <w:vAlign w:val="center"/>
          </w:tcPr>
          <w:p w14:paraId="1C1594F4">
            <w:pPr>
              <w:tabs>
                <w:tab w:val="left" w:pos="1080"/>
              </w:tabs>
              <w:snapToGrid w:val="0"/>
              <w:rPr>
                <w:sz w:val="24"/>
              </w:rPr>
            </w:pPr>
            <w:r>
              <w:rPr>
                <w:sz w:val="24"/>
              </w:rPr>
              <w:t>格式见《投标文件格式》</w:t>
            </w:r>
          </w:p>
        </w:tc>
      </w:tr>
      <w:tr w14:paraId="17213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04EF098D">
            <w:pPr>
              <w:tabs>
                <w:tab w:val="left" w:pos="1080"/>
              </w:tabs>
              <w:snapToGrid w:val="0"/>
              <w:jc w:val="center"/>
              <w:rPr>
                <w:sz w:val="24"/>
              </w:rPr>
            </w:pPr>
            <w:r>
              <w:rPr>
                <w:sz w:val="24"/>
              </w:rPr>
              <w:t>1-3</w:t>
            </w:r>
          </w:p>
        </w:tc>
        <w:tc>
          <w:tcPr>
            <w:tcW w:w="1982" w:type="dxa"/>
            <w:noWrap w:val="0"/>
            <w:vAlign w:val="center"/>
          </w:tcPr>
          <w:p w14:paraId="48FCD16F">
            <w:pPr>
              <w:tabs>
                <w:tab w:val="left" w:pos="1080"/>
              </w:tabs>
              <w:snapToGrid w:val="0"/>
              <w:rPr>
                <w:sz w:val="24"/>
              </w:rPr>
            </w:pPr>
            <w:r>
              <w:rPr>
                <w:sz w:val="24"/>
              </w:rPr>
              <w:t>投标人信用记录</w:t>
            </w:r>
          </w:p>
        </w:tc>
        <w:tc>
          <w:tcPr>
            <w:tcW w:w="4822" w:type="dxa"/>
            <w:noWrap w:val="0"/>
            <w:vAlign w:val="center"/>
          </w:tcPr>
          <w:p w14:paraId="16E2C88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54870DA8">
            <w:pPr>
              <w:tabs>
                <w:tab w:val="left" w:pos="900"/>
                <w:tab w:val="left" w:pos="1980"/>
              </w:tabs>
              <w:snapToGrid w:val="0"/>
              <w:rPr>
                <w:sz w:val="24"/>
              </w:rPr>
            </w:pPr>
            <w:r>
              <w:rPr>
                <w:sz w:val="24"/>
              </w:rPr>
              <w:t>截止时点：投标截止时间以后、资格审查阶段采购人的实际查询时间；</w:t>
            </w:r>
          </w:p>
          <w:p w14:paraId="6B8543D3">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77D3447E">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9" w:type="dxa"/>
            <w:noWrap w:val="0"/>
            <w:vAlign w:val="center"/>
          </w:tcPr>
          <w:p w14:paraId="32609F23">
            <w:pPr>
              <w:tabs>
                <w:tab w:val="left" w:pos="1080"/>
              </w:tabs>
              <w:snapToGrid w:val="0"/>
              <w:rPr>
                <w:sz w:val="24"/>
              </w:rPr>
            </w:pPr>
            <w:r>
              <w:rPr>
                <w:sz w:val="24"/>
              </w:rPr>
              <w:t>无须投标人提供，由采购人查询。</w:t>
            </w:r>
          </w:p>
        </w:tc>
      </w:tr>
      <w:tr w14:paraId="685CC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45161E62">
            <w:pPr>
              <w:tabs>
                <w:tab w:val="left" w:pos="1080"/>
              </w:tabs>
              <w:snapToGrid w:val="0"/>
              <w:jc w:val="center"/>
              <w:rPr>
                <w:sz w:val="24"/>
              </w:rPr>
            </w:pPr>
            <w:r>
              <w:rPr>
                <w:sz w:val="24"/>
              </w:rPr>
              <w:t>1-4</w:t>
            </w:r>
          </w:p>
        </w:tc>
        <w:tc>
          <w:tcPr>
            <w:tcW w:w="1982" w:type="dxa"/>
            <w:noWrap w:val="0"/>
            <w:vAlign w:val="center"/>
          </w:tcPr>
          <w:p w14:paraId="2ACBCAD5">
            <w:pPr>
              <w:tabs>
                <w:tab w:val="left" w:pos="1080"/>
              </w:tabs>
              <w:snapToGrid w:val="0"/>
              <w:rPr>
                <w:sz w:val="24"/>
              </w:rPr>
            </w:pPr>
            <w:r>
              <w:rPr>
                <w:sz w:val="24"/>
              </w:rPr>
              <w:t>法律、行政法规规定的其他条件</w:t>
            </w:r>
          </w:p>
        </w:tc>
        <w:tc>
          <w:tcPr>
            <w:tcW w:w="4822" w:type="dxa"/>
            <w:noWrap w:val="0"/>
            <w:vAlign w:val="center"/>
          </w:tcPr>
          <w:p w14:paraId="66B0C2A2">
            <w:pPr>
              <w:tabs>
                <w:tab w:val="left" w:pos="1080"/>
              </w:tabs>
              <w:snapToGrid w:val="0"/>
              <w:rPr>
                <w:sz w:val="24"/>
              </w:rPr>
            </w:pPr>
            <w:r>
              <w:rPr>
                <w:sz w:val="24"/>
              </w:rPr>
              <w:t>法律、行政法规规定的其他条件</w:t>
            </w:r>
          </w:p>
        </w:tc>
        <w:tc>
          <w:tcPr>
            <w:tcW w:w="1639" w:type="dxa"/>
            <w:noWrap w:val="0"/>
            <w:vAlign w:val="center"/>
          </w:tcPr>
          <w:p w14:paraId="68982E69">
            <w:pPr>
              <w:tabs>
                <w:tab w:val="left" w:pos="1080"/>
              </w:tabs>
              <w:snapToGrid w:val="0"/>
              <w:jc w:val="center"/>
              <w:rPr>
                <w:sz w:val="24"/>
              </w:rPr>
            </w:pPr>
            <w:r>
              <w:rPr>
                <w:sz w:val="24"/>
              </w:rPr>
              <w:t>/</w:t>
            </w:r>
          </w:p>
        </w:tc>
      </w:tr>
      <w:tr w14:paraId="6FA69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372D9A9">
            <w:pPr>
              <w:tabs>
                <w:tab w:val="left" w:pos="1080"/>
              </w:tabs>
              <w:snapToGrid w:val="0"/>
              <w:jc w:val="center"/>
              <w:rPr>
                <w:sz w:val="24"/>
              </w:rPr>
            </w:pPr>
            <w:r>
              <w:rPr>
                <w:sz w:val="24"/>
              </w:rPr>
              <w:t>2</w:t>
            </w:r>
          </w:p>
        </w:tc>
        <w:tc>
          <w:tcPr>
            <w:tcW w:w="1982" w:type="dxa"/>
            <w:noWrap w:val="0"/>
            <w:vAlign w:val="center"/>
          </w:tcPr>
          <w:p w14:paraId="28D1B659">
            <w:pPr>
              <w:tabs>
                <w:tab w:val="left" w:pos="1080"/>
              </w:tabs>
              <w:snapToGrid w:val="0"/>
              <w:rPr>
                <w:sz w:val="24"/>
              </w:rPr>
            </w:pPr>
            <w:r>
              <w:rPr>
                <w:sz w:val="24"/>
              </w:rPr>
              <w:t>落实政府采购政策需满足的资格要求</w:t>
            </w:r>
          </w:p>
        </w:tc>
        <w:tc>
          <w:tcPr>
            <w:tcW w:w="4822" w:type="dxa"/>
            <w:noWrap w:val="0"/>
            <w:vAlign w:val="center"/>
          </w:tcPr>
          <w:p w14:paraId="4C3272C4">
            <w:pPr>
              <w:tabs>
                <w:tab w:val="left" w:pos="1080"/>
              </w:tabs>
              <w:snapToGrid w:val="0"/>
              <w:rPr>
                <w:sz w:val="24"/>
              </w:rPr>
            </w:pPr>
            <w:r>
              <w:rPr>
                <w:sz w:val="24"/>
              </w:rPr>
              <w:t>具体要求见第一章《投标邀请》</w:t>
            </w:r>
          </w:p>
        </w:tc>
        <w:tc>
          <w:tcPr>
            <w:tcW w:w="1639" w:type="dxa"/>
            <w:noWrap w:val="0"/>
            <w:vAlign w:val="center"/>
          </w:tcPr>
          <w:p w14:paraId="74BBF47D">
            <w:pPr>
              <w:tabs>
                <w:tab w:val="left" w:pos="1080"/>
              </w:tabs>
              <w:snapToGrid w:val="0"/>
              <w:rPr>
                <w:sz w:val="24"/>
              </w:rPr>
            </w:pPr>
          </w:p>
        </w:tc>
      </w:tr>
      <w:tr w14:paraId="58E4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17AE6E7C">
            <w:pPr>
              <w:tabs>
                <w:tab w:val="left" w:pos="1080"/>
              </w:tabs>
              <w:snapToGrid w:val="0"/>
              <w:jc w:val="center"/>
              <w:rPr>
                <w:sz w:val="24"/>
              </w:rPr>
            </w:pPr>
            <w:r>
              <w:rPr>
                <w:sz w:val="24"/>
              </w:rPr>
              <w:t>2-1</w:t>
            </w:r>
          </w:p>
        </w:tc>
        <w:tc>
          <w:tcPr>
            <w:tcW w:w="1982" w:type="dxa"/>
            <w:noWrap w:val="0"/>
            <w:vAlign w:val="center"/>
          </w:tcPr>
          <w:p w14:paraId="5DB7A5D2">
            <w:pPr>
              <w:tabs>
                <w:tab w:val="left" w:pos="1080"/>
              </w:tabs>
              <w:snapToGrid w:val="0"/>
              <w:rPr>
                <w:sz w:val="24"/>
              </w:rPr>
            </w:pPr>
            <w:r>
              <w:rPr>
                <w:sz w:val="24"/>
              </w:rPr>
              <w:t>中小企业政策证明文件</w:t>
            </w:r>
          </w:p>
        </w:tc>
        <w:tc>
          <w:tcPr>
            <w:tcW w:w="4822" w:type="dxa"/>
            <w:noWrap w:val="0"/>
            <w:vAlign w:val="center"/>
          </w:tcPr>
          <w:p w14:paraId="5EB8545F">
            <w:pPr>
              <w:tabs>
                <w:tab w:val="left" w:pos="1080"/>
              </w:tabs>
              <w:snapToGrid w:val="0"/>
              <w:rPr>
                <w:sz w:val="24"/>
              </w:rPr>
            </w:pPr>
            <w:r>
              <w:rPr>
                <w:sz w:val="24"/>
              </w:rPr>
              <w:t>具体要求见第一章《投标邀请》</w:t>
            </w:r>
          </w:p>
        </w:tc>
        <w:tc>
          <w:tcPr>
            <w:tcW w:w="1639" w:type="dxa"/>
            <w:noWrap w:val="0"/>
            <w:vAlign w:val="center"/>
          </w:tcPr>
          <w:p w14:paraId="44D776BB">
            <w:pPr>
              <w:tabs>
                <w:tab w:val="left" w:pos="1080"/>
              </w:tabs>
              <w:snapToGrid w:val="0"/>
              <w:rPr>
                <w:sz w:val="24"/>
              </w:rPr>
            </w:pPr>
          </w:p>
        </w:tc>
      </w:tr>
      <w:tr w14:paraId="7D1E8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7ED690EB">
            <w:pPr>
              <w:tabs>
                <w:tab w:val="left" w:pos="1080"/>
              </w:tabs>
              <w:snapToGrid w:val="0"/>
              <w:jc w:val="center"/>
              <w:rPr>
                <w:sz w:val="24"/>
              </w:rPr>
            </w:pPr>
            <w:r>
              <w:rPr>
                <w:sz w:val="24"/>
              </w:rPr>
              <w:t>2-1-1</w:t>
            </w:r>
          </w:p>
        </w:tc>
        <w:tc>
          <w:tcPr>
            <w:tcW w:w="1982" w:type="dxa"/>
            <w:noWrap w:val="0"/>
            <w:vAlign w:val="center"/>
          </w:tcPr>
          <w:p w14:paraId="4767AF00">
            <w:pPr>
              <w:tabs>
                <w:tab w:val="left" w:pos="1080"/>
              </w:tabs>
              <w:snapToGrid w:val="0"/>
              <w:rPr>
                <w:sz w:val="24"/>
              </w:rPr>
            </w:pPr>
            <w:r>
              <w:rPr>
                <w:sz w:val="24"/>
              </w:rPr>
              <w:t>中小企业证明文件</w:t>
            </w:r>
          </w:p>
        </w:tc>
        <w:tc>
          <w:tcPr>
            <w:tcW w:w="4822" w:type="dxa"/>
            <w:noWrap w:val="0"/>
            <w:vAlign w:val="center"/>
          </w:tcPr>
          <w:p w14:paraId="603BC35C">
            <w:pPr>
              <w:tabs>
                <w:tab w:val="left" w:pos="1080"/>
              </w:tabs>
              <w:snapToGrid w:val="0"/>
              <w:rPr>
                <w:sz w:val="24"/>
              </w:rPr>
            </w:pPr>
            <w:r>
              <w:rPr>
                <w:sz w:val="24"/>
              </w:rPr>
              <w:t>当本项目（包）涉及预留份额专门面向中小企业采购，此时建议在《资格证明文件》中提供。</w:t>
            </w:r>
          </w:p>
          <w:p w14:paraId="60F19D5C">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6142188E">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9" w:type="dxa"/>
            <w:noWrap w:val="0"/>
            <w:vAlign w:val="center"/>
          </w:tcPr>
          <w:p w14:paraId="52722EE8">
            <w:pPr>
              <w:tabs>
                <w:tab w:val="left" w:pos="1080"/>
              </w:tabs>
              <w:snapToGrid w:val="0"/>
              <w:rPr>
                <w:sz w:val="24"/>
              </w:rPr>
            </w:pPr>
            <w:r>
              <w:rPr>
                <w:sz w:val="24"/>
              </w:rPr>
              <w:t>格式见《投标文件格式》</w:t>
            </w:r>
          </w:p>
        </w:tc>
      </w:tr>
      <w:tr w14:paraId="4EEC6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2614E3D6">
            <w:pPr>
              <w:tabs>
                <w:tab w:val="left" w:pos="1080"/>
              </w:tabs>
              <w:snapToGrid w:val="0"/>
              <w:jc w:val="center"/>
              <w:rPr>
                <w:sz w:val="24"/>
              </w:rPr>
            </w:pPr>
            <w:r>
              <w:rPr>
                <w:sz w:val="24"/>
              </w:rPr>
              <w:t>2-1-2</w:t>
            </w:r>
          </w:p>
        </w:tc>
        <w:tc>
          <w:tcPr>
            <w:tcW w:w="1982" w:type="dxa"/>
            <w:noWrap w:val="0"/>
            <w:vAlign w:val="center"/>
          </w:tcPr>
          <w:p w14:paraId="63EAFEE3">
            <w:pPr>
              <w:tabs>
                <w:tab w:val="left" w:pos="1080"/>
              </w:tabs>
              <w:snapToGrid w:val="0"/>
              <w:rPr>
                <w:sz w:val="24"/>
              </w:rPr>
            </w:pPr>
            <w:r>
              <w:rPr>
                <w:sz w:val="24"/>
              </w:rPr>
              <w:t>拟分包情况说明及分包意向协议</w:t>
            </w:r>
          </w:p>
        </w:tc>
        <w:tc>
          <w:tcPr>
            <w:tcW w:w="4822" w:type="dxa"/>
            <w:noWrap w:val="0"/>
            <w:vAlign w:val="center"/>
          </w:tcPr>
          <w:p w14:paraId="530F2E60">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1C332EAB">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9" w:type="dxa"/>
            <w:noWrap w:val="0"/>
            <w:vAlign w:val="center"/>
          </w:tcPr>
          <w:p w14:paraId="10EC932F">
            <w:pPr>
              <w:tabs>
                <w:tab w:val="left" w:pos="1080"/>
              </w:tabs>
              <w:snapToGrid w:val="0"/>
              <w:rPr>
                <w:sz w:val="24"/>
              </w:rPr>
            </w:pPr>
            <w:r>
              <w:rPr>
                <w:sz w:val="24"/>
              </w:rPr>
              <w:t>格式见《投标文件格式》</w:t>
            </w:r>
          </w:p>
        </w:tc>
      </w:tr>
      <w:tr w14:paraId="055F1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464355B0">
            <w:pPr>
              <w:tabs>
                <w:tab w:val="left" w:pos="1080"/>
              </w:tabs>
              <w:snapToGrid w:val="0"/>
              <w:jc w:val="center"/>
              <w:rPr>
                <w:sz w:val="24"/>
              </w:rPr>
            </w:pPr>
            <w:r>
              <w:rPr>
                <w:sz w:val="24"/>
              </w:rPr>
              <w:t>2-2</w:t>
            </w:r>
          </w:p>
        </w:tc>
        <w:tc>
          <w:tcPr>
            <w:tcW w:w="1982" w:type="dxa"/>
            <w:noWrap w:val="0"/>
            <w:vAlign w:val="center"/>
          </w:tcPr>
          <w:p w14:paraId="67F9FDDA">
            <w:pPr>
              <w:tabs>
                <w:tab w:val="left" w:pos="1080"/>
              </w:tabs>
              <w:snapToGrid w:val="0"/>
              <w:rPr>
                <w:sz w:val="24"/>
              </w:rPr>
            </w:pPr>
            <w:r>
              <w:rPr>
                <w:sz w:val="24"/>
              </w:rPr>
              <w:t>其它落实政府采购政策的资格要求</w:t>
            </w:r>
          </w:p>
        </w:tc>
        <w:tc>
          <w:tcPr>
            <w:tcW w:w="4822" w:type="dxa"/>
            <w:noWrap w:val="0"/>
            <w:vAlign w:val="center"/>
          </w:tcPr>
          <w:p w14:paraId="6F16E75B">
            <w:pPr>
              <w:tabs>
                <w:tab w:val="left" w:pos="1080"/>
              </w:tabs>
              <w:snapToGrid w:val="0"/>
              <w:rPr>
                <w:sz w:val="24"/>
              </w:rPr>
            </w:pPr>
            <w:r>
              <w:rPr>
                <w:sz w:val="24"/>
              </w:rPr>
              <w:t>如有，见第一章《投标邀请》</w:t>
            </w:r>
          </w:p>
        </w:tc>
        <w:tc>
          <w:tcPr>
            <w:tcW w:w="1639" w:type="dxa"/>
            <w:noWrap w:val="0"/>
            <w:vAlign w:val="center"/>
          </w:tcPr>
          <w:p w14:paraId="3D49023A">
            <w:pPr>
              <w:tabs>
                <w:tab w:val="left" w:pos="1080"/>
              </w:tabs>
              <w:snapToGrid w:val="0"/>
              <w:rPr>
                <w:sz w:val="24"/>
              </w:rPr>
            </w:pPr>
            <w:r>
              <w:rPr>
                <w:sz w:val="24"/>
              </w:rPr>
              <w:t>提供证明文件的电子件或电子证照</w:t>
            </w:r>
          </w:p>
        </w:tc>
      </w:tr>
      <w:tr w14:paraId="25532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9DCA2BF">
            <w:pPr>
              <w:tabs>
                <w:tab w:val="left" w:pos="1080"/>
              </w:tabs>
              <w:snapToGrid w:val="0"/>
              <w:jc w:val="center"/>
              <w:rPr>
                <w:sz w:val="24"/>
              </w:rPr>
            </w:pPr>
            <w:r>
              <w:rPr>
                <w:sz w:val="24"/>
              </w:rPr>
              <w:t>3</w:t>
            </w:r>
          </w:p>
        </w:tc>
        <w:tc>
          <w:tcPr>
            <w:tcW w:w="1982" w:type="dxa"/>
            <w:noWrap w:val="0"/>
            <w:vAlign w:val="center"/>
          </w:tcPr>
          <w:p w14:paraId="511E320B">
            <w:pPr>
              <w:tabs>
                <w:tab w:val="left" w:pos="1080"/>
              </w:tabs>
              <w:snapToGrid w:val="0"/>
              <w:rPr>
                <w:sz w:val="24"/>
              </w:rPr>
            </w:pPr>
            <w:r>
              <w:rPr>
                <w:sz w:val="24"/>
              </w:rPr>
              <w:t>本项目的特定资格要求</w:t>
            </w:r>
          </w:p>
        </w:tc>
        <w:tc>
          <w:tcPr>
            <w:tcW w:w="4822" w:type="dxa"/>
            <w:noWrap w:val="0"/>
            <w:vAlign w:val="center"/>
          </w:tcPr>
          <w:p w14:paraId="2ADDD2B1">
            <w:pPr>
              <w:tabs>
                <w:tab w:val="left" w:pos="1080"/>
              </w:tabs>
              <w:snapToGrid w:val="0"/>
              <w:rPr>
                <w:sz w:val="24"/>
              </w:rPr>
            </w:pPr>
            <w:r>
              <w:rPr>
                <w:sz w:val="24"/>
              </w:rPr>
              <w:t>如有，见第一章《投标邀请》</w:t>
            </w:r>
          </w:p>
        </w:tc>
        <w:tc>
          <w:tcPr>
            <w:tcW w:w="1639" w:type="dxa"/>
            <w:noWrap w:val="0"/>
            <w:vAlign w:val="center"/>
          </w:tcPr>
          <w:p w14:paraId="28F2FAC5">
            <w:pPr>
              <w:tabs>
                <w:tab w:val="left" w:pos="1080"/>
              </w:tabs>
              <w:snapToGrid w:val="0"/>
              <w:rPr>
                <w:sz w:val="24"/>
              </w:rPr>
            </w:pPr>
          </w:p>
        </w:tc>
      </w:tr>
      <w:tr w14:paraId="4CB1E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1C5D3201">
            <w:pPr>
              <w:tabs>
                <w:tab w:val="left" w:pos="1080"/>
              </w:tabs>
              <w:snapToGrid w:val="0"/>
              <w:jc w:val="center"/>
              <w:rPr>
                <w:sz w:val="24"/>
              </w:rPr>
            </w:pPr>
            <w:r>
              <w:rPr>
                <w:sz w:val="24"/>
              </w:rPr>
              <w:t>3-1</w:t>
            </w:r>
          </w:p>
        </w:tc>
        <w:tc>
          <w:tcPr>
            <w:tcW w:w="1982" w:type="dxa"/>
            <w:noWrap w:val="0"/>
            <w:vAlign w:val="center"/>
          </w:tcPr>
          <w:p w14:paraId="43C21955">
            <w:pPr>
              <w:tabs>
                <w:tab w:val="left" w:pos="1080"/>
              </w:tabs>
              <w:snapToGrid w:val="0"/>
              <w:rPr>
                <w:sz w:val="24"/>
              </w:rPr>
            </w:pPr>
            <w:r>
              <w:rPr>
                <w:sz w:val="24"/>
              </w:rPr>
              <w:t>本项目对于联合体的要求</w:t>
            </w:r>
          </w:p>
        </w:tc>
        <w:tc>
          <w:tcPr>
            <w:tcW w:w="4822" w:type="dxa"/>
            <w:noWrap w:val="0"/>
            <w:vAlign w:val="center"/>
          </w:tcPr>
          <w:p w14:paraId="66E944D6">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B7B35AC">
            <w:pPr>
              <w:tabs>
                <w:tab w:val="left" w:pos="1080"/>
              </w:tabs>
              <w:snapToGrid w:val="0"/>
              <w:rPr>
                <w:sz w:val="24"/>
              </w:rPr>
            </w:pPr>
            <w:r>
              <w:rPr>
                <w:sz w:val="24"/>
              </w:rPr>
              <w:t>2、联合体各成员单位均须提供本表中序号1-1、1-2的证明文件。联合体各成员单位均应满足本表3-2项规定。</w:t>
            </w:r>
          </w:p>
          <w:p w14:paraId="58974136">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F7BC59D">
            <w:pPr>
              <w:tabs>
                <w:tab w:val="left" w:pos="1080"/>
              </w:tabs>
              <w:snapToGrid w:val="0"/>
              <w:rPr>
                <w:sz w:val="24"/>
              </w:rPr>
            </w:pPr>
            <w:r>
              <w:rPr>
                <w:sz w:val="24"/>
              </w:rPr>
              <w:t>4、联合体中有同类资质的供应商按照联合体分工承担相同工作的，应当按照资质等级较低的供应商确定资质等级。</w:t>
            </w:r>
          </w:p>
          <w:p w14:paraId="644180E3">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7DBBBCAD">
            <w:pPr>
              <w:tabs>
                <w:tab w:val="left" w:pos="1080"/>
              </w:tabs>
              <w:snapToGrid w:val="0"/>
              <w:rPr>
                <w:sz w:val="24"/>
              </w:rPr>
            </w:pPr>
            <w:r>
              <w:rPr>
                <w:sz w:val="24"/>
              </w:rPr>
              <w:t>6、若联合体中任一成员单位中途退出，则该联合体的</w:t>
            </w:r>
            <w:r>
              <w:rPr>
                <w:b/>
                <w:sz w:val="24"/>
              </w:rPr>
              <w:t>投标无效</w:t>
            </w:r>
            <w:r>
              <w:rPr>
                <w:sz w:val="24"/>
              </w:rPr>
              <w:t>。</w:t>
            </w:r>
          </w:p>
          <w:p w14:paraId="7CBF7D64">
            <w:pPr>
              <w:tabs>
                <w:tab w:val="left" w:pos="1080"/>
              </w:tabs>
              <w:snapToGrid w:val="0"/>
              <w:rPr>
                <w:sz w:val="24"/>
              </w:rPr>
            </w:pPr>
            <w:r>
              <w:rPr>
                <w:sz w:val="24"/>
              </w:rPr>
              <w:t>7、本项目不接受联合体投标时，投标人不得为联合体。</w:t>
            </w:r>
          </w:p>
        </w:tc>
        <w:tc>
          <w:tcPr>
            <w:tcW w:w="1639" w:type="dxa"/>
            <w:noWrap w:val="0"/>
            <w:vAlign w:val="center"/>
          </w:tcPr>
          <w:p w14:paraId="78773E7E">
            <w:pPr>
              <w:tabs>
                <w:tab w:val="left" w:pos="1080"/>
              </w:tabs>
              <w:snapToGrid w:val="0"/>
              <w:rPr>
                <w:sz w:val="24"/>
              </w:rPr>
            </w:pPr>
            <w:r>
              <w:rPr>
                <w:sz w:val="24"/>
              </w:rPr>
              <w:t>提供《联合协议》原件的电子件</w:t>
            </w:r>
          </w:p>
          <w:p w14:paraId="52232466">
            <w:pPr>
              <w:tabs>
                <w:tab w:val="left" w:pos="1080"/>
              </w:tabs>
              <w:snapToGrid w:val="0"/>
              <w:rPr>
                <w:sz w:val="24"/>
              </w:rPr>
            </w:pPr>
            <w:r>
              <w:rPr>
                <w:sz w:val="24"/>
              </w:rPr>
              <w:t>格式见《投标文件格式》</w:t>
            </w:r>
          </w:p>
        </w:tc>
      </w:tr>
      <w:tr w14:paraId="1C8D5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23F8A63F">
            <w:pPr>
              <w:tabs>
                <w:tab w:val="left" w:pos="1080"/>
              </w:tabs>
              <w:snapToGrid w:val="0"/>
              <w:jc w:val="center"/>
              <w:rPr>
                <w:sz w:val="24"/>
              </w:rPr>
            </w:pPr>
            <w:r>
              <w:rPr>
                <w:sz w:val="24"/>
              </w:rPr>
              <w:t>3-2</w:t>
            </w:r>
          </w:p>
        </w:tc>
        <w:tc>
          <w:tcPr>
            <w:tcW w:w="1982" w:type="dxa"/>
            <w:noWrap w:val="0"/>
            <w:vAlign w:val="center"/>
          </w:tcPr>
          <w:p w14:paraId="02CBFDAB">
            <w:pPr>
              <w:tabs>
                <w:tab w:val="left" w:pos="1080"/>
              </w:tabs>
              <w:snapToGrid w:val="0"/>
              <w:rPr>
                <w:sz w:val="24"/>
              </w:rPr>
            </w:pPr>
            <w:r>
              <w:rPr>
                <w:sz w:val="24"/>
              </w:rPr>
              <w:t>政府购买服务承接主体的要求</w:t>
            </w:r>
          </w:p>
        </w:tc>
        <w:tc>
          <w:tcPr>
            <w:tcW w:w="4822" w:type="dxa"/>
            <w:noWrap w:val="0"/>
            <w:vAlign w:val="center"/>
          </w:tcPr>
          <w:p w14:paraId="4DDD9476">
            <w:pPr>
              <w:tabs>
                <w:tab w:val="left" w:pos="1080"/>
              </w:tabs>
              <w:snapToGrid w:val="0"/>
              <w:rPr>
                <w:sz w:val="24"/>
              </w:rPr>
            </w:pPr>
            <w:r>
              <w:rPr>
                <w:sz w:val="24"/>
              </w:rPr>
              <w:t>如本项目属于政府购买服务，投标人不属于公益一类事业单位、使用事业编制且由财政拨款保障的群团组织。</w:t>
            </w:r>
          </w:p>
        </w:tc>
        <w:tc>
          <w:tcPr>
            <w:tcW w:w="1639" w:type="dxa"/>
            <w:noWrap w:val="0"/>
            <w:vAlign w:val="center"/>
          </w:tcPr>
          <w:p w14:paraId="2EE00FE5">
            <w:pPr>
              <w:tabs>
                <w:tab w:val="left" w:pos="1080"/>
              </w:tabs>
              <w:snapToGrid w:val="0"/>
              <w:jc w:val="center"/>
              <w:rPr>
                <w:sz w:val="24"/>
              </w:rPr>
            </w:pPr>
            <w:r>
              <w:rPr>
                <w:sz w:val="24"/>
              </w:rPr>
              <w:t>格式见《投标文件格式》</w:t>
            </w:r>
            <w:r>
              <w:rPr>
                <w:rFonts w:hint="eastAsia"/>
                <w:sz w:val="24"/>
              </w:rPr>
              <w:t>“1-2 投标人资格声明书”</w:t>
            </w:r>
          </w:p>
        </w:tc>
      </w:tr>
      <w:tr w14:paraId="47858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5" w:type="dxa"/>
            <w:noWrap w:val="0"/>
            <w:vAlign w:val="center"/>
          </w:tcPr>
          <w:p w14:paraId="6A66820F">
            <w:pPr>
              <w:tabs>
                <w:tab w:val="left" w:pos="1080"/>
              </w:tabs>
              <w:snapToGrid w:val="0"/>
              <w:jc w:val="center"/>
              <w:rPr>
                <w:sz w:val="24"/>
              </w:rPr>
            </w:pPr>
            <w:r>
              <w:rPr>
                <w:sz w:val="24"/>
              </w:rPr>
              <w:t>3-3</w:t>
            </w:r>
          </w:p>
        </w:tc>
        <w:tc>
          <w:tcPr>
            <w:tcW w:w="1982" w:type="dxa"/>
            <w:noWrap w:val="0"/>
            <w:vAlign w:val="center"/>
          </w:tcPr>
          <w:p w14:paraId="16451447">
            <w:pPr>
              <w:tabs>
                <w:tab w:val="left" w:pos="1080"/>
              </w:tabs>
              <w:snapToGrid w:val="0"/>
              <w:rPr>
                <w:sz w:val="24"/>
              </w:rPr>
            </w:pPr>
            <w:r>
              <w:rPr>
                <w:sz w:val="24"/>
              </w:rPr>
              <w:t>其他特定资格要求</w:t>
            </w:r>
          </w:p>
        </w:tc>
        <w:tc>
          <w:tcPr>
            <w:tcW w:w="4822" w:type="dxa"/>
            <w:noWrap w:val="0"/>
            <w:vAlign w:val="center"/>
          </w:tcPr>
          <w:p w14:paraId="3CD84A48">
            <w:pPr>
              <w:tabs>
                <w:tab w:val="left" w:pos="1080"/>
              </w:tabs>
              <w:snapToGrid w:val="0"/>
              <w:rPr>
                <w:sz w:val="24"/>
              </w:rPr>
            </w:pPr>
            <w:r>
              <w:rPr>
                <w:color w:val="000000"/>
                <w:sz w:val="24"/>
              </w:rPr>
              <w:t>如有，见</w:t>
            </w:r>
            <w:r>
              <w:rPr>
                <w:sz w:val="24"/>
              </w:rPr>
              <w:t>第一章《投标邀请》</w:t>
            </w:r>
          </w:p>
          <w:p w14:paraId="7D1A0660">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9" w:type="dxa"/>
            <w:noWrap w:val="0"/>
            <w:vAlign w:val="center"/>
          </w:tcPr>
          <w:p w14:paraId="11150822">
            <w:pPr>
              <w:tabs>
                <w:tab w:val="left" w:pos="1080"/>
              </w:tabs>
              <w:snapToGrid w:val="0"/>
              <w:rPr>
                <w:sz w:val="24"/>
              </w:rPr>
            </w:pPr>
            <w:r>
              <w:rPr>
                <w:sz w:val="24"/>
              </w:rPr>
              <w:t>提供证明文件的电子件或电子证照</w:t>
            </w:r>
          </w:p>
        </w:tc>
      </w:tr>
      <w:tr w14:paraId="58F05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8542C4A">
            <w:pPr>
              <w:tabs>
                <w:tab w:val="left" w:pos="1080"/>
              </w:tabs>
              <w:snapToGrid w:val="0"/>
              <w:jc w:val="center"/>
              <w:rPr>
                <w:color w:val="auto"/>
                <w:sz w:val="24"/>
              </w:rPr>
            </w:pPr>
            <w:r>
              <w:rPr>
                <w:color w:val="auto"/>
                <w:sz w:val="24"/>
              </w:rPr>
              <w:t>4</w:t>
            </w:r>
          </w:p>
        </w:tc>
        <w:tc>
          <w:tcPr>
            <w:tcW w:w="1982" w:type="dxa"/>
            <w:noWrap w:val="0"/>
            <w:vAlign w:val="center"/>
          </w:tcPr>
          <w:p w14:paraId="5F5FEF1C">
            <w:pPr>
              <w:tabs>
                <w:tab w:val="left" w:pos="1080"/>
              </w:tabs>
              <w:snapToGrid w:val="0"/>
              <w:rPr>
                <w:color w:val="auto"/>
                <w:sz w:val="24"/>
              </w:rPr>
            </w:pPr>
            <w:r>
              <w:rPr>
                <w:color w:val="auto"/>
                <w:sz w:val="24"/>
              </w:rPr>
              <w:t>投标保证金</w:t>
            </w:r>
          </w:p>
        </w:tc>
        <w:tc>
          <w:tcPr>
            <w:tcW w:w="4822" w:type="dxa"/>
            <w:noWrap w:val="0"/>
            <w:vAlign w:val="center"/>
          </w:tcPr>
          <w:p w14:paraId="474A0D97">
            <w:pPr>
              <w:tabs>
                <w:tab w:val="left" w:pos="1080"/>
              </w:tabs>
              <w:snapToGrid w:val="0"/>
              <w:rPr>
                <w:color w:val="auto"/>
                <w:sz w:val="24"/>
              </w:rPr>
            </w:pPr>
            <w:r>
              <w:rPr>
                <w:color w:val="auto"/>
                <w:kern w:val="0"/>
                <w:sz w:val="24"/>
              </w:rPr>
              <w:t>按照招标文件的规定提交投标保证金。</w:t>
            </w:r>
          </w:p>
        </w:tc>
        <w:tc>
          <w:tcPr>
            <w:tcW w:w="1639" w:type="dxa"/>
            <w:noWrap w:val="0"/>
            <w:vAlign w:val="center"/>
          </w:tcPr>
          <w:p w14:paraId="212A4159">
            <w:pPr>
              <w:tabs>
                <w:tab w:val="left" w:pos="1080"/>
              </w:tabs>
              <w:snapToGrid w:val="0"/>
              <w:rPr>
                <w:sz w:val="24"/>
              </w:rPr>
            </w:pPr>
          </w:p>
        </w:tc>
      </w:tr>
      <w:tr w14:paraId="27574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845" w:type="dxa"/>
            <w:noWrap w:val="0"/>
            <w:vAlign w:val="center"/>
          </w:tcPr>
          <w:p w14:paraId="7F27FC67">
            <w:pPr>
              <w:tabs>
                <w:tab w:val="left" w:pos="1080"/>
              </w:tabs>
              <w:snapToGrid w:val="0"/>
              <w:jc w:val="center"/>
              <w:rPr>
                <w:color w:val="auto"/>
                <w:sz w:val="24"/>
              </w:rPr>
            </w:pPr>
            <w:r>
              <w:rPr>
                <w:color w:val="auto"/>
                <w:sz w:val="24"/>
              </w:rPr>
              <w:t>5</w:t>
            </w:r>
          </w:p>
        </w:tc>
        <w:tc>
          <w:tcPr>
            <w:tcW w:w="1982" w:type="dxa"/>
            <w:noWrap w:val="0"/>
            <w:vAlign w:val="center"/>
          </w:tcPr>
          <w:p w14:paraId="6E7212CE">
            <w:pPr>
              <w:tabs>
                <w:tab w:val="left" w:pos="1080"/>
              </w:tabs>
              <w:snapToGrid w:val="0"/>
              <w:rPr>
                <w:color w:val="auto"/>
                <w:sz w:val="24"/>
              </w:rPr>
            </w:pPr>
            <w:r>
              <w:rPr>
                <w:color w:val="auto"/>
                <w:sz w:val="24"/>
              </w:rPr>
              <w:t>获取招标文件</w:t>
            </w:r>
          </w:p>
        </w:tc>
        <w:tc>
          <w:tcPr>
            <w:tcW w:w="4822" w:type="dxa"/>
            <w:noWrap w:val="0"/>
            <w:vAlign w:val="center"/>
          </w:tcPr>
          <w:p w14:paraId="6457A09F">
            <w:pPr>
              <w:tabs>
                <w:tab w:val="left" w:pos="1080"/>
              </w:tabs>
              <w:snapToGrid w:val="0"/>
              <w:rPr>
                <w:color w:val="auto"/>
                <w:kern w:val="0"/>
                <w:sz w:val="24"/>
              </w:rPr>
            </w:pPr>
            <w:r>
              <w:rPr>
                <w:color w:val="auto"/>
                <w:kern w:val="0"/>
                <w:sz w:val="24"/>
              </w:rPr>
              <w:t>在规定期限内通过北京市政府采购电子交易平台获取所参与包的招标文件。</w:t>
            </w:r>
          </w:p>
          <w:p w14:paraId="6650837D">
            <w:pPr>
              <w:tabs>
                <w:tab w:val="left" w:pos="1080"/>
              </w:tabs>
              <w:snapToGrid w:val="0"/>
              <w:rPr>
                <w:color w:val="auto"/>
                <w:kern w:val="0"/>
                <w:sz w:val="24"/>
              </w:rPr>
            </w:pPr>
            <w:r>
              <w:rPr>
                <w:color w:val="auto"/>
                <w:kern w:val="0"/>
                <w:sz w:val="24"/>
              </w:rPr>
              <w:t>注：如本项目接受联合体，且供应商为联合体时，联合体中任一成员获取文件即视为满足要求。</w:t>
            </w:r>
          </w:p>
        </w:tc>
        <w:tc>
          <w:tcPr>
            <w:tcW w:w="1639" w:type="dxa"/>
            <w:noWrap w:val="0"/>
            <w:vAlign w:val="center"/>
          </w:tcPr>
          <w:p w14:paraId="1FFF9249">
            <w:pPr>
              <w:tabs>
                <w:tab w:val="left" w:pos="1080"/>
              </w:tabs>
              <w:snapToGrid w:val="0"/>
              <w:rPr>
                <w:sz w:val="24"/>
              </w:rPr>
            </w:pPr>
          </w:p>
        </w:tc>
        <w:bookmarkStart w:id="741" w:name="_Hlt487900425"/>
        <w:bookmarkStart w:id="742" w:name="_Hlt522424701"/>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6"/>
      <w:bookmarkEnd w:id="740"/>
      <w:bookmarkEnd w:id="741"/>
      <w:bookmarkEnd w:id="742"/>
    </w:tbl>
    <w:p w14:paraId="4C55CEEF">
      <w:pPr>
        <w:widowControl/>
        <w:jc w:val="left"/>
        <w:rPr>
          <w:sz w:val="24"/>
        </w:rPr>
      </w:pPr>
      <w:bookmarkStart w:id="743" w:name="_Toc353825550"/>
      <w:bookmarkStart w:id="744" w:name="_Toc226965858"/>
      <w:bookmarkStart w:id="745" w:name="_Toc127161490"/>
      <w:bookmarkStart w:id="746" w:name="_Toc127151779"/>
      <w:bookmarkStart w:id="747" w:name="_Toc353873940"/>
      <w:r>
        <w:rPr>
          <w:sz w:val="24"/>
        </w:rPr>
        <w:br w:type="page"/>
      </w:r>
    </w:p>
    <w:p w14:paraId="7E14FC69">
      <w:pPr>
        <w:spacing w:line="360" w:lineRule="auto"/>
        <w:jc w:val="center"/>
        <w:outlineLvl w:val="0"/>
        <w:rPr>
          <w:b/>
          <w:sz w:val="36"/>
          <w:szCs w:val="36"/>
        </w:rPr>
      </w:pPr>
      <w:bookmarkStart w:id="748" w:name="_Toc99301423"/>
      <w:r>
        <w:rPr>
          <w:b/>
          <w:sz w:val="36"/>
          <w:szCs w:val="36"/>
        </w:rPr>
        <w:t xml:space="preserve">第四章   </w:t>
      </w:r>
      <w:bookmarkEnd w:id="743"/>
      <w:bookmarkEnd w:id="744"/>
      <w:bookmarkEnd w:id="745"/>
      <w:bookmarkEnd w:id="746"/>
      <w:bookmarkEnd w:id="747"/>
      <w:bookmarkStart w:id="749" w:name="_Hlt164229061"/>
      <w:bookmarkEnd w:id="749"/>
      <w:r>
        <w:rPr>
          <w:b/>
          <w:sz w:val="36"/>
          <w:szCs w:val="36"/>
        </w:rPr>
        <w:t>评标程序、评标方法和评标标准</w:t>
      </w:r>
      <w:bookmarkEnd w:id="748"/>
    </w:p>
    <w:p w14:paraId="5BC7A6DC">
      <w:pPr>
        <w:tabs>
          <w:tab w:val="left" w:pos="360"/>
          <w:tab w:val="left" w:pos="900"/>
        </w:tabs>
        <w:snapToGrid w:val="0"/>
        <w:spacing w:line="360" w:lineRule="auto"/>
        <w:jc w:val="center"/>
        <w:outlineLvl w:val="1"/>
        <w:rPr>
          <w:b/>
        </w:rPr>
      </w:pPr>
      <w:r>
        <w:rPr>
          <w:b/>
          <w:sz w:val="24"/>
        </w:rPr>
        <w:t>一、评标方法</w:t>
      </w:r>
    </w:p>
    <w:p w14:paraId="3D60AE07">
      <w:pPr>
        <w:numPr>
          <w:ilvl w:val="0"/>
          <w:numId w:val="5"/>
        </w:numPr>
        <w:tabs>
          <w:tab w:val="left" w:pos="360"/>
        </w:tabs>
        <w:snapToGrid w:val="0"/>
        <w:spacing w:line="360" w:lineRule="auto"/>
        <w:outlineLvl w:val="1"/>
        <w:rPr>
          <w:sz w:val="24"/>
        </w:rPr>
      </w:pPr>
      <w:bookmarkStart w:id="750" w:name="_Toc127161455"/>
      <w:bookmarkStart w:id="751" w:name="_Toc150774641"/>
      <w:bookmarkStart w:id="752" w:name="_Toc151190168"/>
      <w:bookmarkStart w:id="753" w:name="_Toc127151541"/>
      <w:bookmarkStart w:id="754" w:name="_Toc151193639"/>
      <w:bookmarkStart w:id="755" w:name="_Toc164229236"/>
      <w:bookmarkStart w:id="756" w:name="_Toc164608655"/>
      <w:bookmarkStart w:id="757" w:name="_Toc151193929"/>
      <w:bookmarkStart w:id="758" w:name="_Toc226965814"/>
      <w:bookmarkStart w:id="759" w:name="_Toc226309785"/>
      <w:bookmarkStart w:id="760" w:name="_Toc305158883"/>
      <w:bookmarkStart w:id="761" w:name="_Toc142311043"/>
      <w:bookmarkStart w:id="762" w:name="_Toc164608810"/>
      <w:bookmarkStart w:id="763" w:name="_Toc164229382"/>
      <w:bookmarkStart w:id="764" w:name="_Toc265228379"/>
      <w:bookmarkStart w:id="765" w:name="_Toc150774746"/>
      <w:bookmarkStart w:id="766" w:name="_Toc150480779"/>
      <w:bookmarkStart w:id="767" w:name="_Toc305158809"/>
      <w:bookmarkStart w:id="768" w:name="_Toc151193783"/>
      <w:bookmarkStart w:id="769" w:name="_Toc264969231"/>
      <w:bookmarkStart w:id="770" w:name="_Toc151193855"/>
      <w:bookmarkStart w:id="771" w:name="_Toc149720834"/>
      <w:bookmarkStart w:id="772" w:name="_Toc195842906"/>
      <w:bookmarkStart w:id="773" w:name="_Toc226337237"/>
      <w:bookmarkStart w:id="774" w:name="_Toc151193711"/>
      <w:bookmarkStart w:id="775" w:name="_Toc164351635"/>
      <w:bookmarkStart w:id="776" w:name="_Toc150509292"/>
      <w:bookmarkStart w:id="777" w:name="_Toc127151742"/>
      <w:bookmarkStart w:id="778" w:name="_Toc226965731"/>
      <w:bookmarkStart w:id="779" w:name="_Toc353825551"/>
      <w:bookmarkStart w:id="780" w:name="_Toc353873941"/>
      <w:bookmarkStart w:id="781" w:name="_Toc195842920"/>
      <w:bookmarkStart w:id="782" w:name="_Toc127151555"/>
      <w:bookmarkStart w:id="783" w:name="_Toc265228393"/>
      <w:bookmarkStart w:id="784" w:name="_Toc305158823"/>
      <w:bookmarkStart w:id="785" w:name="_Toc353825545"/>
      <w:bookmarkStart w:id="786" w:name="_Toc226337251"/>
      <w:bookmarkStart w:id="787" w:name="_Toc150480793"/>
      <w:bookmarkStart w:id="788" w:name="_Toc226965828"/>
      <w:bookmarkStart w:id="789" w:name="_Toc353873665"/>
      <w:bookmarkStart w:id="790" w:name="_Toc142311057"/>
      <w:bookmarkStart w:id="791" w:name="_Toc305158897"/>
      <w:bookmarkStart w:id="792" w:name="_Toc264969245"/>
      <w:bookmarkStart w:id="793" w:name="_Toc353873935"/>
      <w:bookmarkStart w:id="794" w:name="_Toc150774760"/>
      <w:r>
        <w:rPr>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6B8D9B0">
      <w:pPr>
        <w:numPr>
          <w:ilvl w:val="1"/>
          <w:numId w:val="5"/>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5" w:name="_Toc520356167"/>
    </w:p>
    <w:p w14:paraId="4E8BD0D7">
      <w:pPr>
        <w:numPr>
          <w:ilvl w:val="1"/>
          <w:numId w:val="5"/>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sz w:val="24"/>
        </w:rPr>
        <w:t>要求的，</w:t>
      </w:r>
      <w:r>
        <w:rPr>
          <w:b/>
          <w:sz w:val="24"/>
        </w:rPr>
        <w:t>投标无效</w:t>
      </w:r>
      <w:r>
        <w:rPr>
          <w:sz w:val="24"/>
        </w:rPr>
        <w:t>。</w:t>
      </w:r>
    </w:p>
    <w:p w14:paraId="43C354BB">
      <w:pPr>
        <w:tabs>
          <w:tab w:val="left" w:pos="900"/>
          <w:tab w:val="left" w:pos="1080"/>
          <w:tab w:val="left" w:pos="1589"/>
        </w:tabs>
        <w:snapToGrid w:val="0"/>
        <w:spacing w:line="360" w:lineRule="auto"/>
        <w:ind w:leftChars="-170" w:hanging="357" w:hangingChars="148"/>
        <w:jc w:val="center"/>
        <w:rPr>
          <w:b/>
          <w:color w:val="000000"/>
          <w:sz w:val="24"/>
          <w:highlight w:val="none"/>
        </w:rPr>
      </w:pPr>
      <w:r>
        <w:rPr>
          <w:b/>
          <w:sz w:val="24"/>
          <w:highlight w:val="none"/>
        </w:rPr>
        <w:t>符合性审查要求</w:t>
      </w:r>
    </w:p>
    <w:tbl>
      <w:tblPr>
        <w:tblStyle w:val="1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8"/>
        <w:gridCol w:w="6563"/>
      </w:tblGrid>
      <w:tr w14:paraId="34FC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1" w:type="dxa"/>
            <w:shd w:val="clear" w:color="auto" w:fill="auto"/>
            <w:vAlign w:val="center"/>
          </w:tcPr>
          <w:p w14:paraId="4C3BC4C4">
            <w:pPr>
              <w:widowControl/>
              <w:jc w:val="center"/>
              <w:rPr>
                <w:b/>
                <w:color w:val="000000"/>
                <w:kern w:val="0"/>
                <w:sz w:val="24"/>
              </w:rPr>
            </w:pPr>
            <w:r>
              <w:rPr>
                <w:b/>
                <w:color w:val="000000"/>
                <w:kern w:val="0"/>
                <w:sz w:val="24"/>
              </w:rPr>
              <w:t>序号</w:t>
            </w:r>
          </w:p>
        </w:tc>
        <w:tc>
          <w:tcPr>
            <w:tcW w:w="1768" w:type="dxa"/>
            <w:shd w:val="clear" w:color="auto" w:fill="auto"/>
            <w:vAlign w:val="center"/>
          </w:tcPr>
          <w:p w14:paraId="6F69B8B0">
            <w:pPr>
              <w:widowControl/>
              <w:jc w:val="center"/>
              <w:rPr>
                <w:b/>
                <w:color w:val="000000"/>
                <w:kern w:val="0"/>
                <w:sz w:val="24"/>
              </w:rPr>
            </w:pPr>
            <w:r>
              <w:rPr>
                <w:b/>
                <w:color w:val="000000"/>
                <w:kern w:val="0"/>
                <w:sz w:val="24"/>
              </w:rPr>
              <w:t>审查因素</w:t>
            </w:r>
          </w:p>
        </w:tc>
        <w:tc>
          <w:tcPr>
            <w:tcW w:w="6563" w:type="dxa"/>
            <w:shd w:val="clear" w:color="auto" w:fill="auto"/>
            <w:vAlign w:val="center"/>
          </w:tcPr>
          <w:p w14:paraId="40C62484">
            <w:pPr>
              <w:widowControl/>
              <w:jc w:val="center"/>
              <w:rPr>
                <w:b/>
                <w:color w:val="000000"/>
                <w:kern w:val="0"/>
                <w:sz w:val="24"/>
              </w:rPr>
            </w:pPr>
            <w:r>
              <w:rPr>
                <w:b/>
                <w:color w:val="000000"/>
                <w:kern w:val="0"/>
                <w:sz w:val="24"/>
              </w:rPr>
              <w:t>审查内容</w:t>
            </w:r>
          </w:p>
        </w:tc>
      </w:tr>
      <w:tr w14:paraId="00B3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3F6CB3F9">
            <w:pPr>
              <w:widowControl/>
              <w:jc w:val="center"/>
              <w:rPr>
                <w:color w:val="000000"/>
                <w:kern w:val="0"/>
                <w:sz w:val="24"/>
              </w:rPr>
            </w:pPr>
            <w:r>
              <w:rPr>
                <w:color w:val="000000"/>
                <w:kern w:val="0"/>
                <w:sz w:val="24"/>
              </w:rPr>
              <w:t>1</w:t>
            </w:r>
          </w:p>
        </w:tc>
        <w:tc>
          <w:tcPr>
            <w:tcW w:w="1768" w:type="dxa"/>
            <w:shd w:val="clear" w:color="auto" w:fill="auto"/>
            <w:vAlign w:val="center"/>
          </w:tcPr>
          <w:p w14:paraId="0E62909E">
            <w:pPr>
              <w:widowControl/>
              <w:jc w:val="left"/>
              <w:rPr>
                <w:color w:val="000000"/>
                <w:kern w:val="0"/>
                <w:sz w:val="24"/>
              </w:rPr>
            </w:pPr>
            <w:r>
              <w:rPr>
                <w:color w:val="000000"/>
                <w:kern w:val="0"/>
                <w:sz w:val="24"/>
              </w:rPr>
              <w:t>授权委托书</w:t>
            </w:r>
          </w:p>
        </w:tc>
        <w:tc>
          <w:tcPr>
            <w:tcW w:w="6563" w:type="dxa"/>
            <w:shd w:val="clear" w:color="auto" w:fill="auto"/>
            <w:vAlign w:val="center"/>
          </w:tcPr>
          <w:p w14:paraId="3B5E27A9">
            <w:pPr>
              <w:widowControl/>
              <w:jc w:val="left"/>
              <w:rPr>
                <w:color w:val="000000"/>
                <w:kern w:val="0"/>
                <w:sz w:val="24"/>
              </w:rPr>
            </w:pPr>
            <w:r>
              <w:rPr>
                <w:color w:val="000000"/>
                <w:kern w:val="0"/>
                <w:sz w:val="24"/>
              </w:rPr>
              <w:t>按招标文件要求提供授权委托书；</w:t>
            </w:r>
          </w:p>
        </w:tc>
      </w:tr>
      <w:tr w14:paraId="522C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D7DABD7">
            <w:pPr>
              <w:widowControl/>
              <w:jc w:val="center"/>
              <w:rPr>
                <w:color w:val="000000"/>
                <w:kern w:val="0"/>
                <w:sz w:val="24"/>
              </w:rPr>
            </w:pPr>
            <w:r>
              <w:rPr>
                <w:color w:val="000000"/>
                <w:kern w:val="0"/>
                <w:sz w:val="24"/>
              </w:rPr>
              <w:t>2</w:t>
            </w:r>
          </w:p>
        </w:tc>
        <w:tc>
          <w:tcPr>
            <w:tcW w:w="1768" w:type="dxa"/>
            <w:shd w:val="clear" w:color="auto" w:fill="auto"/>
            <w:vAlign w:val="center"/>
          </w:tcPr>
          <w:p w14:paraId="44ACECAF">
            <w:pPr>
              <w:widowControl/>
              <w:jc w:val="left"/>
              <w:rPr>
                <w:color w:val="000000"/>
                <w:kern w:val="0"/>
                <w:sz w:val="24"/>
              </w:rPr>
            </w:pPr>
            <w:r>
              <w:rPr>
                <w:color w:val="000000"/>
                <w:kern w:val="0"/>
                <w:sz w:val="24"/>
              </w:rPr>
              <w:t>投标完整性</w:t>
            </w:r>
          </w:p>
        </w:tc>
        <w:tc>
          <w:tcPr>
            <w:tcW w:w="6563" w:type="dxa"/>
            <w:shd w:val="clear" w:color="auto" w:fill="auto"/>
            <w:vAlign w:val="center"/>
          </w:tcPr>
          <w:p w14:paraId="7E25EAA7">
            <w:pPr>
              <w:widowControl/>
              <w:jc w:val="left"/>
              <w:rPr>
                <w:color w:val="000000"/>
                <w:kern w:val="0"/>
                <w:sz w:val="24"/>
              </w:rPr>
            </w:pPr>
            <w:r>
              <w:rPr>
                <w:sz w:val="24"/>
              </w:rPr>
              <w:t>未将一个采购包中的内容拆分投标；</w:t>
            </w:r>
          </w:p>
        </w:tc>
      </w:tr>
      <w:tr w14:paraId="17BC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7E0D9D3D">
            <w:pPr>
              <w:widowControl/>
              <w:jc w:val="center"/>
              <w:rPr>
                <w:color w:val="000000"/>
                <w:kern w:val="0"/>
                <w:sz w:val="24"/>
              </w:rPr>
            </w:pPr>
            <w:r>
              <w:rPr>
                <w:color w:val="000000"/>
                <w:kern w:val="0"/>
                <w:sz w:val="24"/>
              </w:rPr>
              <w:t>3</w:t>
            </w:r>
          </w:p>
        </w:tc>
        <w:tc>
          <w:tcPr>
            <w:tcW w:w="1768" w:type="dxa"/>
            <w:shd w:val="clear" w:color="auto" w:fill="auto"/>
            <w:vAlign w:val="center"/>
          </w:tcPr>
          <w:p w14:paraId="5F17D302">
            <w:pPr>
              <w:widowControl/>
              <w:jc w:val="left"/>
              <w:rPr>
                <w:color w:val="000000"/>
                <w:kern w:val="0"/>
                <w:sz w:val="24"/>
              </w:rPr>
            </w:pPr>
            <w:r>
              <w:rPr>
                <w:color w:val="000000"/>
                <w:kern w:val="0"/>
                <w:sz w:val="24"/>
              </w:rPr>
              <w:t>投标报价</w:t>
            </w:r>
          </w:p>
        </w:tc>
        <w:tc>
          <w:tcPr>
            <w:tcW w:w="6563" w:type="dxa"/>
            <w:shd w:val="clear" w:color="auto" w:fill="auto"/>
            <w:vAlign w:val="center"/>
          </w:tcPr>
          <w:p w14:paraId="317951FA">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2C77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0654F75A">
            <w:pPr>
              <w:widowControl/>
              <w:jc w:val="center"/>
              <w:rPr>
                <w:color w:val="000000"/>
                <w:kern w:val="0"/>
                <w:sz w:val="24"/>
              </w:rPr>
            </w:pPr>
            <w:r>
              <w:rPr>
                <w:color w:val="000000"/>
                <w:kern w:val="0"/>
                <w:sz w:val="24"/>
              </w:rPr>
              <w:t>4</w:t>
            </w:r>
          </w:p>
        </w:tc>
        <w:tc>
          <w:tcPr>
            <w:tcW w:w="1768" w:type="dxa"/>
            <w:shd w:val="clear" w:color="auto" w:fill="auto"/>
            <w:vAlign w:val="center"/>
          </w:tcPr>
          <w:p w14:paraId="79E6FB2D">
            <w:pPr>
              <w:widowControl/>
              <w:jc w:val="left"/>
              <w:rPr>
                <w:color w:val="000000"/>
                <w:kern w:val="0"/>
                <w:sz w:val="24"/>
              </w:rPr>
            </w:pPr>
            <w:r>
              <w:rPr>
                <w:color w:val="000000"/>
                <w:kern w:val="0"/>
                <w:sz w:val="24"/>
              </w:rPr>
              <w:t>报价唯一性</w:t>
            </w:r>
          </w:p>
        </w:tc>
        <w:tc>
          <w:tcPr>
            <w:tcW w:w="6563" w:type="dxa"/>
            <w:shd w:val="clear" w:color="auto" w:fill="auto"/>
            <w:vAlign w:val="center"/>
          </w:tcPr>
          <w:p w14:paraId="29F928E1">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249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2998F8F4">
            <w:pPr>
              <w:widowControl/>
              <w:jc w:val="center"/>
              <w:rPr>
                <w:color w:val="000000"/>
                <w:kern w:val="0"/>
                <w:sz w:val="24"/>
              </w:rPr>
            </w:pPr>
            <w:r>
              <w:rPr>
                <w:color w:val="000000"/>
                <w:kern w:val="0"/>
                <w:sz w:val="24"/>
              </w:rPr>
              <w:t>5</w:t>
            </w:r>
          </w:p>
        </w:tc>
        <w:tc>
          <w:tcPr>
            <w:tcW w:w="1768" w:type="dxa"/>
            <w:shd w:val="clear" w:color="auto" w:fill="auto"/>
            <w:vAlign w:val="center"/>
          </w:tcPr>
          <w:p w14:paraId="220D8198">
            <w:pPr>
              <w:widowControl/>
              <w:jc w:val="left"/>
              <w:rPr>
                <w:color w:val="000000"/>
                <w:kern w:val="0"/>
                <w:sz w:val="24"/>
              </w:rPr>
            </w:pPr>
            <w:r>
              <w:rPr>
                <w:color w:val="000000"/>
                <w:kern w:val="0"/>
                <w:sz w:val="24"/>
              </w:rPr>
              <w:t>投标有效期</w:t>
            </w:r>
          </w:p>
        </w:tc>
        <w:tc>
          <w:tcPr>
            <w:tcW w:w="6563" w:type="dxa"/>
            <w:shd w:val="clear" w:color="auto" w:fill="auto"/>
            <w:vAlign w:val="center"/>
          </w:tcPr>
          <w:p w14:paraId="4EAEA727">
            <w:pPr>
              <w:widowControl/>
              <w:jc w:val="left"/>
              <w:rPr>
                <w:color w:val="000000"/>
                <w:kern w:val="0"/>
                <w:sz w:val="24"/>
              </w:rPr>
            </w:pPr>
            <w:r>
              <w:rPr>
                <w:color w:val="000000"/>
                <w:kern w:val="0"/>
                <w:sz w:val="24"/>
              </w:rPr>
              <w:t>投标文件中承诺的投标有效期满足招标文件中载明的投标有效期的；</w:t>
            </w:r>
          </w:p>
        </w:tc>
      </w:tr>
      <w:tr w14:paraId="6A4E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59F99B9">
            <w:pPr>
              <w:widowControl/>
              <w:jc w:val="center"/>
              <w:rPr>
                <w:color w:val="000000"/>
                <w:kern w:val="0"/>
                <w:sz w:val="24"/>
              </w:rPr>
            </w:pPr>
            <w:r>
              <w:rPr>
                <w:color w:val="000000"/>
                <w:kern w:val="0"/>
                <w:sz w:val="24"/>
              </w:rPr>
              <w:t>6</w:t>
            </w:r>
          </w:p>
        </w:tc>
        <w:tc>
          <w:tcPr>
            <w:tcW w:w="1768" w:type="dxa"/>
            <w:shd w:val="clear" w:color="auto" w:fill="auto"/>
            <w:vAlign w:val="center"/>
          </w:tcPr>
          <w:p w14:paraId="46E02F17">
            <w:pPr>
              <w:widowControl/>
              <w:jc w:val="left"/>
              <w:rPr>
                <w:color w:val="000000"/>
                <w:kern w:val="0"/>
                <w:sz w:val="24"/>
              </w:rPr>
            </w:pPr>
            <w:r>
              <w:rPr>
                <w:color w:val="000000"/>
                <w:kern w:val="0"/>
                <w:sz w:val="24"/>
              </w:rPr>
              <w:t>实质性格式</w:t>
            </w:r>
          </w:p>
        </w:tc>
        <w:tc>
          <w:tcPr>
            <w:tcW w:w="6563" w:type="dxa"/>
            <w:shd w:val="clear" w:color="auto" w:fill="auto"/>
            <w:vAlign w:val="center"/>
          </w:tcPr>
          <w:p w14:paraId="33B09A65">
            <w:pPr>
              <w:widowControl/>
              <w:jc w:val="left"/>
              <w:rPr>
                <w:color w:val="000000"/>
                <w:kern w:val="0"/>
                <w:sz w:val="24"/>
              </w:rPr>
            </w:pPr>
            <w:r>
              <w:rPr>
                <w:kern w:val="0"/>
                <w:sz w:val="24"/>
              </w:rPr>
              <w:t>标记为“实质性格式”的文件均按招标文件要求提供且签署、盖章的；</w:t>
            </w:r>
          </w:p>
        </w:tc>
      </w:tr>
      <w:tr w14:paraId="71B4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A4C4DCD">
            <w:pPr>
              <w:widowControl/>
              <w:jc w:val="center"/>
              <w:rPr>
                <w:color w:val="000000"/>
                <w:kern w:val="0"/>
                <w:sz w:val="24"/>
              </w:rPr>
            </w:pPr>
            <w:r>
              <w:rPr>
                <w:color w:val="000000"/>
                <w:kern w:val="0"/>
                <w:sz w:val="24"/>
              </w:rPr>
              <w:t>7</w:t>
            </w:r>
          </w:p>
        </w:tc>
        <w:tc>
          <w:tcPr>
            <w:tcW w:w="1768" w:type="dxa"/>
            <w:shd w:val="clear" w:color="auto" w:fill="auto"/>
            <w:vAlign w:val="center"/>
          </w:tcPr>
          <w:p w14:paraId="38ADCED4">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563" w:type="dxa"/>
            <w:shd w:val="clear" w:color="auto" w:fill="auto"/>
            <w:vAlign w:val="center"/>
          </w:tcPr>
          <w:p w14:paraId="2D5C54F1">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14E2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FA1E591">
            <w:pPr>
              <w:widowControl/>
              <w:jc w:val="center"/>
              <w:rPr>
                <w:color w:val="000000"/>
                <w:kern w:val="0"/>
                <w:sz w:val="24"/>
              </w:rPr>
            </w:pPr>
            <w:r>
              <w:rPr>
                <w:color w:val="000000"/>
                <w:kern w:val="0"/>
                <w:sz w:val="24"/>
              </w:rPr>
              <w:t>8</w:t>
            </w:r>
          </w:p>
        </w:tc>
        <w:tc>
          <w:tcPr>
            <w:tcW w:w="1768" w:type="dxa"/>
            <w:shd w:val="clear" w:color="auto" w:fill="auto"/>
            <w:vAlign w:val="center"/>
          </w:tcPr>
          <w:p w14:paraId="2A6BCA67">
            <w:pPr>
              <w:widowControl/>
              <w:jc w:val="left"/>
              <w:rPr>
                <w:color w:val="000000"/>
                <w:kern w:val="0"/>
                <w:sz w:val="24"/>
              </w:rPr>
            </w:pPr>
            <w:r>
              <w:rPr>
                <w:sz w:val="24"/>
              </w:rPr>
              <w:t>拟分包情况说明（如有）</w:t>
            </w:r>
          </w:p>
        </w:tc>
        <w:tc>
          <w:tcPr>
            <w:tcW w:w="6563" w:type="dxa"/>
            <w:shd w:val="clear" w:color="auto" w:fill="auto"/>
            <w:vAlign w:val="center"/>
          </w:tcPr>
          <w:p w14:paraId="25F40854">
            <w:pPr>
              <w:widowControl/>
              <w:jc w:val="left"/>
              <w:rPr>
                <w:color w:val="000000"/>
                <w:kern w:val="0"/>
                <w:sz w:val="24"/>
              </w:rPr>
            </w:pPr>
            <w:r>
              <w:rPr>
                <w:sz w:val="24"/>
              </w:rPr>
              <w:t>如本项目（包）非因“落实政府采购政策”亦允许分包，且供应商拟进行分包时，必须提供；否则无须提供；</w:t>
            </w:r>
          </w:p>
        </w:tc>
      </w:tr>
      <w:tr w14:paraId="0E62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4FE3A9B">
            <w:pPr>
              <w:widowControl/>
              <w:jc w:val="center"/>
              <w:rPr>
                <w:color w:val="000000"/>
                <w:kern w:val="0"/>
                <w:sz w:val="24"/>
              </w:rPr>
            </w:pPr>
            <w:r>
              <w:rPr>
                <w:color w:val="000000"/>
                <w:kern w:val="0"/>
                <w:sz w:val="24"/>
              </w:rPr>
              <w:t>9</w:t>
            </w:r>
          </w:p>
        </w:tc>
        <w:tc>
          <w:tcPr>
            <w:tcW w:w="1768" w:type="dxa"/>
            <w:shd w:val="clear" w:color="auto" w:fill="auto"/>
            <w:vAlign w:val="center"/>
          </w:tcPr>
          <w:p w14:paraId="3DA18CBD">
            <w:pPr>
              <w:widowControl/>
              <w:jc w:val="left"/>
              <w:rPr>
                <w:color w:val="000000"/>
                <w:kern w:val="0"/>
                <w:sz w:val="24"/>
              </w:rPr>
            </w:pPr>
            <w:r>
              <w:rPr>
                <w:color w:val="000000"/>
                <w:kern w:val="0"/>
                <w:sz w:val="24"/>
              </w:rPr>
              <w:t>分包其他要求（如有）</w:t>
            </w:r>
          </w:p>
        </w:tc>
        <w:tc>
          <w:tcPr>
            <w:tcW w:w="6563" w:type="dxa"/>
            <w:shd w:val="clear" w:color="auto" w:fill="auto"/>
            <w:vAlign w:val="center"/>
          </w:tcPr>
          <w:p w14:paraId="4CD17744">
            <w:pPr>
              <w:widowControl/>
              <w:jc w:val="left"/>
              <w:rPr>
                <w:sz w:val="24"/>
              </w:rPr>
            </w:pPr>
            <w:r>
              <w:rPr>
                <w:sz w:val="24"/>
              </w:rPr>
              <w:t>分包履行的内容、金额或者比例未超出《投标人须知资料表》中的规定；</w:t>
            </w:r>
          </w:p>
          <w:p w14:paraId="351A3082">
            <w:pPr>
              <w:widowControl/>
              <w:jc w:val="left"/>
              <w:rPr>
                <w:color w:val="000000"/>
                <w:kern w:val="0"/>
                <w:sz w:val="24"/>
              </w:rPr>
            </w:pPr>
            <w:r>
              <w:rPr>
                <w:sz w:val="24"/>
              </w:rPr>
              <w:t>分包承担主体具备《投标人须知资料表》载明的资质条件且提供了资质证书电子件（如有）；</w:t>
            </w:r>
          </w:p>
        </w:tc>
      </w:tr>
      <w:tr w14:paraId="10FC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9965B99">
            <w:pPr>
              <w:widowControl/>
              <w:jc w:val="center"/>
              <w:rPr>
                <w:color w:val="000000"/>
                <w:kern w:val="0"/>
                <w:sz w:val="24"/>
              </w:rPr>
            </w:pPr>
            <w:r>
              <w:rPr>
                <w:color w:val="000000"/>
                <w:kern w:val="0"/>
                <w:sz w:val="24"/>
              </w:rPr>
              <w:t>10</w:t>
            </w:r>
          </w:p>
        </w:tc>
        <w:tc>
          <w:tcPr>
            <w:tcW w:w="1768" w:type="dxa"/>
            <w:shd w:val="clear" w:color="auto" w:fill="auto"/>
            <w:vAlign w:val="center"/>
          </w:tcPr>
          <w:p w14:paraId="35B0FE9C">
            <w:pPr>
              <w:widowControl/>
              <w:jc w:val="left"/>
              <w:rPr>
                <w:color w:val="000000"/>
                <w:kern w:val="0"/>
                <w:sz w:val="24"/>
              </w:rPr>
            </w:pPr>
            <w:r>
              <w:rPr>
                <w:color w:val="000000"/>
                <w:kern w:val="0"/>
                <w:sz w:val="24"/>
              </w:rPr>
              <w:t>报价的修正（如有）</w:t>
            </w:r>
          </w:p>
        </w:tc>
        <w:tc>
          <w:tcPr>
            <w:tcW w:w="6563" w:type="dxa"/>
            <w:shd w:val="clear" w:color="auto" w:fill="auto"/>
            <w:vAlign w:val="center"/>
          </w:tcPr>
          <w:p w14:paraId="483C3E60">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1244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1D89BE3">
            <w:pPr>
              <w:widowControl/>
              <w:jc w:val="center"/>
              <w:rPr>
                <w:color w:val="000000"/>
                <w:kern w:val="0"/>
                <w:sz w:val="24"/>
              </w:rPr>
            </w:pPr>
            <w:r>
              <w:rPr>
                <w:color w:val="000000"/>
                <w:kern w:val="0"/>
                <w:sz w:val="24"/>
              </w:rPr>
              <w:t>11</w:t>
            </w:r>
          </w:p>
        </w:tc>
        <w:tc>
          <w:tcPr>
            <w:tcW w:w="1768" w:type="dxa"/>
            <w:shd w:val="clear" w:color="auto" w:fill="auto"/>
            <w:vAlign w:val="center"/>
          </w:tcPr>
          <w:p w14:paraId="714E69CF">
            <w:pPr>
              <w:widowControl/>
              <w:jc w:val="left"/>
              <w:rPr>
                <w:color w:val="000000"/>
                <w:kern w:val="0"/>
                <w:sz w:val="24"/>
              </w:rPr>
            </w:pPr>
            <w:r>
              <w:rPr>
                <w:color w:val="000000"/>
                <w:kern w:val="0"/>
                <w:sz w:val="24"/>
              </w:rPr>
              <w:t>进口产品</w:t>
            </w:r>
          </w:p>
          <w:p w14:paraId="447A20D1">
            <w:pPr>
              <w:widowControl/>
              <w:jc w:val="left"/>
              <w:rPr>
                <w:color w:val="000000"/>
                <w:kern w:val="0"/>
                <w:sz w:val="24"/>
              </w:rPr>
            </w:pPr>
            <w:r>
              <w:rPr>
                <w:color w:val="000000"/>
                <w:kern w:val="0"/>
                <w:sz w:val="24"/>
              </w:rPr>
              <w:t>（如有）</w:t>
            </w:r>
          </w:p>
        </w:tc>
        <w:tc>
          <w:tcPr>
            <w:tcW w:w="6563" w:type="dxa"/>
            <w:shd w:val="clear" w:color="auto" w:fill="auto"/>
            <w:vAlign w:val="center"/>
          </w:tcPr>
          <w:p w14:paraId="1201BC2C">
            <w:pPr>
              <w:widowControl/>
              <w:jc w:val="left"/>
              <w:rPr>
                <w:color w:val="000000"/>
                <w:kern w:val="0"/>
                <w:sz w:val="24"/>
              </w:rPr>
            </w:pPr>
            <w:r>
              <w:rPr>
                <w:sz w:val="24"/>
              </w:rPr>
              <w:t>招标文件不接受进口产品投标的内容时，投标人所投产品不含进口产品；</w:t>
            </w:r>
          </w:p>
        </w:tc>
      </w:tr>
      <w:tr w14:paraId="66CB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FFBCDE2">
            <w:pPr>
              <w:widowControl/>
              <w:jc w:val="center"/>
              <w:rPr>
                <w:color w:val="000000"/>
                <w:kern w:val="0"/>
                <w:sz w:val="24"/>
              </w:rPr>
            </w:pPr>
            <w:r>
              <w:rPr>
                <w:color w:val="000000"/>
                <w:kern w:val="0"/>
                <w:sz w:val="24"/>
              </w:rPr>
              <w:t>12</w:t>
            </w:r>
          </w:p>
        </w:tc>
        <w:tc>
          <w:tcPr>
            <w:tcW w:w="1768" w:type="dxa"/>
            <w:shd w:val="clear" w:color="auto" w:fill="auto"/>
            <w:vAlign w:val="center"/>
          </w:tcPr>
          <w:p w14:paraId="07EDF7F8">
            <w:pPr>
              <w:widowControl/>
              <w:jc w:val="left"/>
              <w:rPr>
                <w:color w:val="000000"/>
                <w:kern w:val="0"/>
                <w:sz w:val="24"/>
              </w:rPr>
            </w:pPr>
            <w:r>
              <w:rPr>
                <w:color w:val="000000"/>
                <w:kern w:val="0"/>
                <w:sz w:val="24"/>
              </w:rPr>
              <w:t>国家有关部门对投标人的投标产品有强制性规定或要求的</w:t>
            </w:r>
          </w:p>
        </w:tc>
        <w:tc>
          <w:tcPr>
            <w:tcW w:w="6563" w:type="dxa"/>
            <w:shd w:val="clear" w:color="auto" w:fill="auto"/>
            <w:vAlign w:val="center"/>
          </w:tcPr>
          <w:p w14:paraId="03DDA2F8">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5AF657A9">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E4EED88">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7B02BE52">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2CDD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7F45B8FE">
            <w:pPr>
              <w:widowControl/>
              <w:jc w:val="center"/>
              <w:rPr>
                <w:color w:val="000000"/>
                <w:kern w:val="0"/>
                <w:sz w:val="24"/>
              </w:rPr>
            </w:pPr>
            <w:r>
              <w:rPr>
                <w:color w:val="000000"/>
                <w:kern w:val="0"/>
                <w:sz w:val="24"/>
              </w:rPr>
              <w:t>13</w:t>
            </w:r>
          </w:p>
        </w:tc>
        <w:tc>
          <w:tcPr>
            <w:tcW w:w="1768" w:type="dxa"/>
            <w:shd w:val="clear" w:color="auto" w:fill="auto"/>
            <w:vAlign w:val="center"/>
          </w:tcPr>
          <w:p w14:paraId="651894A6">
            <w:pPr>
              <w:widowControl/>
              <w:jc w:val="left"/>
              <w:rPr>
                <w:color w:val="000000"/>
                <w:kern w:val="0"/>
                <w:sz w:val="24"/>
              </w:rPr>
            </w:pPr>
            <w:r>
              <w:rPr>
                <w:color w:val="000000"/>
                <w:kern w:val="0"/>
                <w:sz w:val="24"/>
              </w:rPr>
              <w:t>公平竞争</w:t>
            </w:r>
          </w:p>
        </w:tc>
        <w:tc>
          <w:tcPr>
            <w:tcW w:w="6563" w:type="dxa"/>
            <w:shd w:val="clear" w:color="auto" w:fill="auto"/>
            <w:vAlign w:val="center"/>
          </w:tcPr>
          <w:p w14:paraId="319E26F1">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2B4A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37D55A99">
            <w:pPr>
              <w:widowControl/>
              <w:jc w:val="center"/>
              <w:rPr>
                <w:color w:val="000000"/>
                <w:kern w:val="0"/>
                <w:sz w:val="24"/>
              </w:rPr>
            </w:pPr>
            <w:r>
              <w:rPr>
                <w:color w:val="000000"/>
                <w:kern w:val="0"/>
                <w:sz w:val="24"/>
              </w:rPr>
              <w:t>14</w:t>
            </w:r>
          </w:p>
        </w:tc>
        <w:tc>
          <w:tcPr>
            <w:tcW w:w="1768" w:type="dxa"/>
            <w:shd w:val="clear" w:color="auto" w:fill="auto"/>
            <w:vAlign w:val="center"/>
          </w:tcPr>
          <w:p w14:paraId="28F15809">
            <w:pPr>
              <w:widowControl/>
              <w:jc w:val="left"/>
              <w:rPr>
                <w:color w:val="000000"/>
                <w:kern w:val="0"/>
                <w:sz w:val="24"/>
              </w:rPr>
            </w:pPr>
            <w:r>
              <w:rPr>
                <w:color w:val="000000"/>
                <w:kern w:val="0"/>
                <w:sz w:val="24"/>
              </w:rPr>
              <w:t>串通投标</w:t>
            </w:r>
          </w:p>
        </w:tc>
        <w:tc>
          <w:tcPr>
            <w:tcW w:w="6563" w:type="dxa"/>
            <w:shd w:val="clear" w:color="auto" w:fill="auto"/>
            <w:vAlign w:val="center"/>
          </w:tcPr>
          <w:p w14:paraId="532B127B">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23F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2B75FB77">
            <w:pPr>
              <w:widowControl/>
              <w:jc w:val="center"/>
              <w:rPr>
                <w:color w:val="000000"/>
                <w:kern w:val="0"/>
                <w:sz w:val="24"/>
              </w:rPr>
            </w:pPr>
            <w:r>
              <w:rPr>
                <w:color w:val="000000"/>
                <w:kern w:val="0"/>
                <w:sz w:val="24"/>
              </w:rPr>
              <w:t>1</w:t>
            </w:r>
            <w:r>
              <w:rPr>
                <w:rFonts w:hint="eastAsia"/>
                <w:color w:val="000000"/>
                <w:kern w:val="0"/>
                <w:sz w:val="24"/>
              </w:rPr>
              <w:t>5</w:t>
            </w:r>
          </w:p>
        </w:tc>
        <w:tc>
          <w:tcPr>
            <w:tcW w:w="1768" w:type="dxa"/>
            <w:shd w:val="clear" w:color="auto" w:fill="auto"/>
            <w:vAlign w:val="center"/>
          </w:tcPr>
          <w:p w14:paraId="79ADD34E">
            <w:pPr>
              <w:widowControl/>
              <w:jc w:val="left"/>
              <w:rPr>
                <w:color w:val="000000"/>
                <w:kern w:val="0"/>
                <w:sz w:val="24"/>
              </w:rPr>
            </w:pPr>
            <w:r>
              <w:rPr>
                <w:color w:val="000000"/>
                <w:kern w:val="0"/>
                <w:sz w:val="24"/>
              </w:rPr>
              <w:t>附加条件</w:t>
            </w:r>
          </w:p>
        </w:tc>
        <w:tc>
          <w:tcPr>
            <w:tcW w:w="6563" w:type="dxa"/>
            <w:shd w:val="clear" w:color="auto" w:fill="auto"/>
            <w:vAlign w:val="center"/>
          </w:tcPr>
          <w:p w14:paraId="37661C10">
            <w:pPr>
              <w:widowControl/>
              <w:jc w:val="left"/>
              <w:rPr>
                <w:color w:val="000000"/>
                <w:kern w:val="0"/>
                <w:sz w:val="24"/>
              </w:rPr>
            </w:pPr>
            <w:r>
              <w:rPr>
                <w:color w:val="000000"/>
                <w:kern w:val="0"/>
                <w:sz w:val="24"/>
              </w:rPr>
              <w:t>投标文件未含有采购人不能接受的附加条件的；</w:t>
            </w:r>
          </w:p>
        </w:tc>
      </w:tr>
      <w:tr w14:paraId="0507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3271F29">
            <w:pPr>
              <w:widowControl/>
              <w:jc w:val="center"/>
              <w:rPr>
                <w:color w:val="000000"/>
                <w:kern w:val="0"/>
                <w:sz w:val="24"/>
              </w:rPr>
            </w:pPr>
            <w:r>
              <w:rPr>
                <w:color w:val="000000"/>
                <w:kern w:val="0"/>
                <w:sz w:val="24"/>
              </w:rPr>
              <w:t>1</w:t>
            </w:r>
            <w:r>
              <w:rPr>
                <w:rFonts w:hint="eastAsia"/>
                <w:color w:val="000000"/>
                <w:kern w:val="0"/>
                <w:sz w:val="24"/>
              </w:rPr>
              <w:t>6</w:t>
            </w:r>
          </w:p>
        </w:tc>
        <w:tc>
          <w:tcPr>
            <w:tcW w:w="1768" w:type="dxa"/>
            <w:shd w:val="clear" w:color="auto" w:fill="auto"/>
            <w:vAlign w:val="center"/>
          </w:tcPr>
          <w:p w14:paraId="4DA8F3D5">
            <w:pPr>
              <w:widowControl/>
              <w:jc w:val="left"/>
              <w:rPr>
                <w:color w:val="000000"/>
                <w:kern w:val="0"/>
                <w:sz w:val="24"/>
              </w:rPr>
            </w:pPr>
            <w:r>
              <w:rPr>
                <w:color w:val="000000"/>
                <w:kern w:val="0"/>
                <w:sz w:val="24"/>
              </w:rPr>
              <w:t>其他无效情形</w:t>
            </w:r>
          </w:p>
        </w:tc>
        <w:tc>
          <w:tcPr>
            <w:tcW w:w="6563" w:type="dxa"/>
            <w:shd w:val="clear" w:color="auto" w:fill="auto"/>
            <w:vAlign w:val="center"/>
          </w:tcPr>
          <w:p w14:paraId="4E1FCFB8">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43FF6014">
      <w:pPr>
        <w:widowControl w:val="0"/>
        <w:numPr>
          <w:ilvl w:val="0"/>
          <w:numId w:val="0"/>
        </w:numPr>
        <w:tabs>
          <w:tab w:val="left" w:pos="1080"/>
          <w:tab w:val="left" w:pos="1589"/>
        </w:tabs>
        <w:snapToGrid w:val="0"/>
        <w:spacing w:line="360" w:lineRule="auto"/>
        <w:jc w:val="both"/>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bookmarkEnd w:id="779"/>
    <w:bookmarkEnd w:id="780"/>
    <w:p w14:paraId="37F2F1CC">
      <w:pPr>
        <w:numPr>
          <w:ilvl w:val="0"/>
          <w:numId w:val="5"/>
        </w:numPr>
        <w:tabs>
          <w:tab w:val="left" w:pos="360"/>
        </w:tabs>
        <w:snapToGrid w:val="0"/>
        <w:spacing w:line="360" w:lineRule="auto"/>
        <w:outlineLvl w:val="1"/>
        <w:rPr>
          <w:sz w:val="24"/>
        </w:rPr>
      </w:pPr>
      <w:r>
        <w:rPr>
          <w:sz w:val="24"/>
        </w:rPr>
        <w:t>投标文件有关事项的澄清或者说明</w:t>
      </w:r>
    </w:p>
    <w:p w14:paraId="12840680">
      <w:pPr>
        <w:numPr>
          <w:ilvl w:val="1"/>
          <w:numId w:val="5"/>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6" w:name="_Hlk144225607"/>
      <w:r>
        <w:rPr>
          <w:color w:val="000000"/>
          <w:sz w:val="24"/>
          <w:szCs w:val="20"/>
        </w:rPr>
        <w:t>若投标人为事业单位或其他组织或分支机构，可为单位负责人</w:t>
      </w:r>
      <w:bookmarkEnd w:id="796"/>
      <w:r>
        <w:rPr>
          <w:sz w:val="24"/>
        </w:rPr>
        <w:t>）或其授权的代表签字。投标人的澄清、说明或者补正不得超出投标文件的范围或者改变投标文件的实质性内容。澄清文件将作为投标文件内容的一部分。</w:t>
      </w:r>
    </w:p>
    <w:p w14:paraId="3C2E94B2">
      <w:pPr>
        <w:numPr>
          <w:ilvl w:val="1"/>
          <w:numId w:val="5"/>
        </w:numPr>
        <w:tabs>
          <w:tab w:val="left" w:pos="1080"/>
        </w:tabs>
        <w:snapToGrid w:val="0"/>
        <w:spacing w:line="360" w:lineRule="auto"/>
        <w:ind w:left="1077" w:hanging="720"/>
        <w:rPr>
          <w:sz w:val="24"/>
          <w:highlight w:val="none"/>
        </w:rPr>
      </w:pPr>
      <w:r>
        <w:rPr>
          <w:rFonts w:hint="eastAsia"/>
          <w:sz w:val="24"/>
          <w:highlight w:val="none"/>
        </w:rPr>
        <w:t>异常低价处理</w:t>
      </w:r>
    </w:p>
    <w:p w14:paraId="4B614ED7">
      <w:pPr>
        <w:numPr>
          <w:ilvl w:val="2"/>
          <w:numId w:val="5"/>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2956080">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sz w:val="24"/>
          <w:u w:val="single"/>
          <w:lang w:val="en-US" w:eastAsia="zh-CN"/>
        </w:rPr>
        <w:t>50</w:t>
      </w:r>
      <w:r>
        <w:rPr>
          <w:rFonts w:hint="eastAsia"/>
          <w:sz w:val="24"/>
        </w:rPr>
        <w:t>%；</w:t>
      </w:r>
    </w:p>
    <w:p w14:paraId="0788FA16">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u w:val="single"/>
          <w:lang w:val="en-US" w:eastAsia="zh-CN"/>
        </w:rPr>
        <w:t>50</w:t>
      </w:r>
      <w:r>
        <w:rPr>
          <w:rFonts w:hint="eastAsia"/>
          <w:sz w:val="24"/>
        </w:rPr>
        <w:t>%的，即投标（响应）报价&lt;通过符合性审查的次低报价供应商投标（响应）报价×</w:t>
      </w:r>
      <w:r>
        <w:rPr>
          <w:rFonts w:hint="eastAsia"/>
          <w:sz w:val="24"/>
          <w:u w:val="single"/>
          <w:lang w:val="en-US" w:eastAsia="zh-CN"/>
        </w:rPr>
        <w:t>50</w:t>
      </w:r>
      <w:r>
        <w:rPr>
          <w:rFonts w:hint="eastAsia"/>
          <w:sz w:val="24"/>
        </w:rPr>
        <w:t>%；</w:t>
      </w:r>
    </w:p>
    <w:p w14:paraId="1A087D57">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u w:val="single"/>
          <w:lang w:val="en-US" w:eastAsia="zh-CN"/>
        </w:rPr>
        <w:t>45</w:t>
      </w:r>
      <w:r>
        <w:rPr>
          <w:rFonts w:hint="eastAsia"/>
          <w:sz w:val="24"/>
        </w:rPr>
        <w:t>%的，即投标（响应）报价&lt;采购项目最高限价×</w:t>
      </w:r>
      <w:r>
        <w:rPr>
          <w:rFonts w:hint="eastAsia"/>
          <w:sz w:val="24"/>
          <w:u w:val="single"/>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2882FBF7">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FBFCFC0">
      <w:pPr>
        <w:numPr>
          <w:ilvl w:val="2"/>
          <w:numId w:val="5"/>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6537B737">
      <w:pPr>
        <w:numPr>
          <w:ilvl w:val="2"/>
          <w:numId w:val="5"/>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rFonts w:hint="eastAsia"/>
          <w:b w:val="0"/>
          <w:sz w:val="24"/>
        </w:rPr>
        <w:t>处理</w:t>
      </w:r>
      <w:r>
        <w:rPr>
          <w:sz w:val="24"/>
        </w:rPr>
        <w:t>。</w:t>
      </w:r>
    </w:p>
    <w:p w14:paraId="4244BF27">
      <w:pPr>
        <w:numPr>
          <w:ilvl w:val="2"/>
          <w:numId w:val="5"/>
        </w:numPr>
        <w:tabs>
          <w:tab w:val="left" w:pos="1134"/>
          <w:tab w:val="left" w:pos="1276"/>
          <w:tab w:val="left" w:pos="1560"/>
          <w:tab w:val="left" w:pos="1701"/>
          <w:tab w:val="clear" w:pos="1980"/>
        </w:tabs>
        <w:snapToGrid w:val="0"/>
        <w:spacing w:line="360" w:lineRule="auto"/>
        <w:ind w:left="1843" w:hanging="709"/>
        <w:rPr>
          <w:sz w:val="24"/>
        </w:rPr>
      </w:pPr>
      <w:bookmarkStart w:id="797" w:name="_Hlk190337965"/>
      <w:r>
        <w:rPr>
          <w:rFonts w:hint="eastAsia"/>
          <w:color w:val="000000"/>
          <w:sz w:val="24"/>
        </w:rPr>
        <w:t xml:space="preserve"> </w:t>
      </w:r>
      <w:r>
        <w:rPr>
          <w:rFonts w:hint="eastAsia"/>
          <w:sz w:val="24"/>
        </w:rPr>
        <w:t>上述投标（响应）报价指按照本章2.4修正后的报价</w:t>
      </w:r>
      <w:bookmarkEnd w:id="797"/>
      <w:r>
        <w:rPr>
          <w:rFonts w:hint="eastAsia"/>
          <w:sz w:val="24"/>
        </w:rPr>
        <w:t>。</w:t>
      </w:r>
    </w:p>
    <w:p w14:paraId="2D7DC533">
      <w:pPr>
        <w:numPr>
          <w:ilvl w:val="1"/>
          <w:numId w:val="5"/>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BA37E5A">
      <w:pPr>
        <w:numPr>
          <w:ilvl w:val="1"/>
          <w:numId w:val="5"/>
        </w:numPr>
        <w:tabs>
          <w:tab w:val="left" w:pos="1080"/>
        </w:tabs>
        <w:snapToGrid w:val="0"/>
        <w:spacing w:line="360" w:lineRule="auto"/>
        <w:ind w:left="1077" w:hanging="720"/>
        <w:rPr>
          <w:sz w:val="24"/>
        </w:rPr>
      </w:pPr>
      <w:r>
        <w:rPr>
          <w:sz w:val="24"/>
        </w:rPr>
        <w:t>投标文件报价出现前后不一致的，按照下列规定修正：</w:t>
      </w:r>
    </w:p>
    <w:p w14:paraId="13762254">
      <w:pPr>
        <w:numPr>
          <w:ilvl w:val="2"/>
          <w:numId w:val="5"/>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09BD53AD">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51D92C85">
      <w:pPr>
        <w:tabs>
          <w:tab w:val="left" w:pos="1080"/>
          <w:tab w:val="left" w:pos="1589"/>
          <w:tab w:val="left" w:pos="2035"/>
          <w:tab w:val="left" w:pos="2114"/>
        </w:tabs>
        <w:snapToGrid w:val="0"/>
        <w:spacing w:line="360" w:lineRule="auto"/>
        <w:ind w:left="2035"/>
        <w:rPr>
          <w:sz w:val="24"/>
        </w:rPr>
      </w:pPr>
      <w:r>
        <w:rPr>
          <w:rFonts w:eastAsia="宋体"/>
          <w:color w:val="auto"/>
          <w:sz w:val="24"/>
        </w:rPr>
        <w:t>■</w:t>
      </w:r>
      <w:r>
        <w:rPr>
          <w:sz w:val="24"/>
        </w:rPr>
        <w:t>无</w:t>
      </w:r>
      <w:r>
        <w:rPr>
          <w:sz w:val="24"/>
          <w:highlight w:val="none"/>
        </w:rPr>
        <w:t>，按下述2.4.2-2.4.7项规定修正。</w:t>
      </w:r>
    </w:p>
    <w:p w14:paraId="69C864D4">
      <w:pPr>
        <w:numPr>
          <w:ilvl w:val="2"/>
          <w:numId w:val="5"/>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F791359">
      <w:pPr>
        <w:numPr>
          <w:ilvl w:val="2"/>
          <w:numId w:val="5"/>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C3F991D">
      <w:pPr>
        <w:numPr>
          <w:ilvl w:val="2"/>
          <w:numId w:val="5"/>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1840B754">
      <w:pPr>
        <w:numPr>
          <w:ilvl w:val="2"/>
          <w:numId w:val="5"/>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24F26049">
      <w:pPr>
        <w:numPr>
          <w:ilvl w:val="2"/>
          <w:numId w:val="5"/>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ED769D7">
      <w:pPr>
        <w:numPr>
          <w:ilvl w:val="2"/>
          <w:numId w:val="5"/>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69D670ED">
      <w:pPr>
        <w:numPr>
          <w:ilvl w:val="2"/>
          <w:numId w:val="5"/>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06138B42">
      <w:pPr>
        <w:numPr>
          <w:ilvl w:val="1"/>
          <w:numId w:val="5"/>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ED2152D">
      <w:pPr>
        <w:numPr>
          <w:ilvl w:val="2"/>
          <w:numId w:val="5"/>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10</w:t>
      </w:r>
      <w:r>
        <w:rPr>
          <w:sz w:val="24"/>
        </w:rPr>
        <w:t>%的扣除，用扣除后的价格参加评审。</w:t>
      </w:r>
    </w:p>
    <w:p w14:paraId="122F35E3">
      <w:pPr>
        <w:numPr>
          <w:ilvl w:val="2"/>
          <w:numId w:val="5"/>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30%以上的联合体或者大中型企业的报价给予___%的扣除，用扣除后的价格参加评审。</w:t>
      </w:r>
    </w:p>
    <w:p w14:paraId="3934CBA0">
      <w:pPr>
        <w:numPr>
          <w:ilvl w:val="2"/>
          <w:numId w:val="5"/>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3D763502">
      <w:pPr>
        <w:numPr>
          <w:ilvl w:val="2"/>
          <w:numId w:val="5"/>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288CF42">
      <w:pPr>
        <w:numPr>
          <w:ilvl w:val="2"/>
          <w:numId w:val="5"/>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5188FA2">
      <w:pPr>
        <w:numPr>
          <w:ilvl w:val="2"/>
          <w:numId w:val="5"/>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E5D62AE">
      <w:pPr>
        <w:numPr>
          <w:ilvl w:val="2"/>
          <w:numId w:val="5"/>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8402431">
      <w:pPr>
        <w:numPr>
          <w:ilvl w:val="2"/>
          <w:numId w:val="5"/>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193C7DF2">
      <w:pPr>
        <w:numPr>
          <w:ilvl w:val="1"/>
          <w:numId w:val="5"/>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68060D43">
      <w:pPr>
        <w:numPr>
          <w:ilvl w:val="2"/>
          <w:numId w:val="5"/>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F381D7C">
      <w:pPr>
        <w:numPr>
          <w:ilvl w:val="2"/>
          <w:numId w:val="5"/>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181636A">
      <w:pPr>
        <w:numPr>
          <w:ilvl w:val="2"/>
          <w:numId w:val="5"/>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34F0912B">
      <w:pPr>
        <w:numPr>
          <w:ilvl w:val="0"/>
          <w:numId w:val="5"/>
        </w:numPr>
        <w:tabs>
          <w:tab w:val="left" w:pos="360"/>
        </w:tabs>
        <w:snapToGrid w:val="0"/>
        <w:spacing w:line="360" w:lineRule="auto"/>
        <w:outlineLvl w:val="1"/>
        <w:rPr>
          <w:sz w:val="24"/>
        </w:rPr>
      </w:pPr>
      <w:r>
        <w:rPr>
          <w:sz w:val="24"/>
        </w:rPr>
        <w:t>投标文件的比较和评价</w:t>
      </w:r>
    </w:p>
    <w:p w14:paraId="5447D102">
      <w:pPr>
        <w:numPr>
          <w:ilvl w:val="1"/>
          <w:numId w:val="5"/>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30CDF011">
      <w:pPr>
        <w:numPr>
          <w:ilvl w:val="1"/>
          <w:numId w:val="5"/>
        </w:numPr>
        <w:tabs>
          <w:tab w:val="left" w:pos="1080"/>
        </w:tabs>
        <w:snapToGrid w:val="0"/>
        <w:spacing w:line="360" w:lineRule="auto"/>
        <w:ind w:left="1077" w:hanging="720"/>
        <w:rPr>
          <w:sz w:val="24"/>
        </w:rPr>
      </w:pPr>
      <w:r>
        <w:rPr>
          <w:sz w:val="24"/>
        </w:rPr>
        <w:t>评标方法和评标标准</w:t>
      </w:r>
    </w:p>
    <w:p w14:paraId="641D9C36">
      <w:pPr>
        <w:numPr>
          <w:ilvl w:val="2"/>
          <w:numId w:val="5"/>
        </w:numPr>
        <w:tabs>
          <w:tab w:val="left" w:pos="1080"/>
          <w:tab w:val="left" w:pos="1589"/>
          <w:tab w:val="left" w:pos="2035"/>
        </w:tabs>
        <w:snapToGrid w:val="0"/>
        <w:spacing w:line="360" w:lineRule="auto"/>
        <w:ind w:left="2035"/>
        <w:rPr>
          <w:sz w:val="24"/>
        </w:rPr>
      </w:pPr>
      <w:r>
        <w:rPr>
          <w:sz w:val="24"/>
        </w:rPr>
        <w:t>本项目采用的评标方法为：</w:t>
      </w:r>
    </w:p>
    <w:p w14:paraId="40FABEB9">
      <w:pPr>
        <w:tabs>
          <w:tab w:val="left" w:pos="900"/>
          <w:tab w:val="left" w:pos="1589"/>
          <w:tab w:val="left" w:pos="1701"/>
        </w:tabs>
        <w:snapToGrid w:val="0"/>
        <w:spacing w:line="360" w:lineRule="auto"/>
        <w:ind w:left="1985"/>
        <w:rPr>
          <w:sz w:val="24"/>
        </w:rPr>
      </w:pPr>
      <w:r>
        <w:rPr>
          <w:rFonts w:eastAsia="宋体"/>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A9928E4">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6A1E1402">
      <w:pPr>
        <w:numPr>
          <w:ilvl w:val="2"/>
          <w:numId w:val="5"/>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3BD7E42">
      <w:pPr>
        <w:tabs>
          <w:tab w:val="left" w:pos="1080"/>
          <w:tab w:val="left" w:pos="1589"/>
          <w:tab w:val="left" w:pos="2035"/>
        </w:tabs>
        <w:snapToGrid w:val="0"/>
        <w:spacing w:line="360" w:lineRule="auto"/>
        <w:ind w:left="2035"/>
        <w:rPr>
          <w:sz w:val="24"/>
        </w:rPr>
      </w:pPr>
      <w:r>
        <w:rPr>
          <w:sz w:val="24"/>
        </w:rPr>
        <w:t>□随机抽取</w:t>
      </w:r>
    </w:p>
    <w:p w14:paraId="12DB5CFE">
      <w:pPr>
        <w:tabs>
          <w:tab w:val="left" w:pos="1080"/>
          <w:tab w:val="left" w:pos="1589"/>
          <w:tab w:val="left" w:pos="2035"/>
        </w:tabs>
        <w:snapToGrid w:val="0"/>
        <w:spacing w:line="360" w:lineRule="auto"/>
        <w:ind w:left="2035"/>
        <w:rPr>
          <w:sz w:val="24"/>
          <w:u w:val="single"/>
        </w:rPr>
      </w:pPr>
      <w:r>
        <w:rPr>
          <w:sz w:val="24"/>
        </w:rPr>
        <w:t>□其他方式，具体要求：_____</w:t>
      </w:r>
    </w:p>
    <w:p w14:paraId="1EF037BE">
      <w:pPr>
        <w:numPr>
          <w:ilvl w:val="2"/>
          <w:numId w:val="5"/>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5B0CF55F">
      <w:pPr>
        <w:numPr>
          <w:ilvl w:val="0"/>
          <w:numId w:val="5"/>
        </w:numPr>
        <w:tabs>
          <w:tab w:val="left" w:pos="360"/>
        </w:tabs>
        <w:snapToGrid w:val="0"/>
        <w:spacing w:line="360" w:lineRule="auto"/>
        <w:outlineLvl w:val="1"/>
        <w:rPr>
          <w:sz w:val="24"/>
        </w:rPr>
      </w:pPr>
      <w:r>
        <w:rPr>
          <w:sz w:val="24"/>
        </w:rPr>
        <w:t>确定</w:t>
      </w:r>
      <w:bookmarkStart w:id="798" w:name="_Toc150509297"/>
      <w:bookmarkStart w:id="799" w:name="_Toc151193644"/>
      <w:bookmarkStart w:id="800" w:name="_Toc226309790"/>
      <w:bookmarkStart w:id="801" w:name="_Toc164351640"/>
      <w:bookmarkStart w:id="802" w:name="_Toc151193860"/>
      <w:bookmarkStart w:id="803" w:name="_Toc305158814"/>
      <w:bookmarkStart w:id="804" w:name="_Toc264969236"/>
      <w:bookmarkStart w:id="805" w:name="_Toc127161460"/>
      <w:bookmarkStart w:id="806" w:name="_Toc226337242"/>
      <w:bookmarkStart w:id="807" w:name="_Toc226965736"/>
      <w:bookmarkStart w:id="808" w:name="_Ref467307010"/>
      <w:bookmarkStart w:id="809" w:name="_Toc127151747"/>
      <w:bookmarkStart w:id="810" w:name="_Toc151193716"/>
      <w:bookmarkStart w:id="811" w:name="_Toc149720839"/>
      <w:bookmarkStart w:id="812" w:name="_Toc150774646"/>
      <w:bookmarkStart w:id="813" w:name="_Toc150480784"/>
      <w:bookmarkStart w:id="814" w:name="_Toc305158888"/>
      <w:bookmarkStart w:id="815" w:name="_Toc164608815"/>
      <w:bookmarkStart w:id="816" w:name="_Toc265228384"/>
      <w:bookmarkStart w:id="817" w:name="_Toc127151546"/>
      <w:bookmarkStart w:id="818" w:name="_Toc151193788"/>
      <w:bookmarkStart w:id="819" w:name="_Toc151190173"/>
      <w:bookmarkStart w:id="820" w:name="_Toc142311048"/>
      <w:bookmarkStart w:id="821" w:name="_Toc164229241"/>
      <w:bookmarkStart w:id="822" w:name="_Toc195842911"/>
      <w:bookmarkStart w:id="823" w:name="_Toc150774751"/>
      <w:bookmarkStart w:id="824" w:name="_Toc520356170"/>
      <w:bookmarkStart w:id="825" w:name="_Toc164229387"/>
      <w:bookmarkStart w:id="826" w:name="_Toc226965819"/>
      <w:bookmarkStart w:id="827" w:name="_Toc164608660"/>
      <w:bookmarkStart w:id="828" w:name="_Toc151193934"/>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2D3A1E68">
      <w:pPr>
        <w:numPr>
          <w:ilvl w:val="1"/>
          <w:numId w:val="5"/>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74AD067">
      <w:pPr>
        <w:pStyle w:val="10"/>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05E0B425">
      <w:pPr>
        <w:pStyle w:val="10"/>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rPr>
      </w:pPr>
      <w:r>
        <w:rPr>
          <w:rFonts w:hint="default" w:ascii="Times New Roman" w:hAnsi="Times New Roman"/>
          <w:color w:val="auto"/>
          <w:sz w:val="24"/>
          <w:szCs w:val="24"/>
        </w:rPr>
        <w:t>■</w:t>
      </w:r>
      <w:r>
        <w:rPr>
          <w:rFonts w:hint="default" w:ascii="Times New Roman" w:hAnsi="Times New Roman"/>
          <w:color w:val="auto"/>
          <w:sz w:val="24"/>
          <w:szCs w:val="24"/>
          <w:u w:val="none"/>
        </w:rPr>
        <w:t>其他方式，具体要求：得分且投标报价均相同的，以</w:t>
      </w:r>
      <w:r>
        <w:rPr>
          <w:rFonts w:hint="default" w:ascii="Times New Roman" w:hAnsi="Times New Roman"/>
          <w:color w:val="auto"/>
          <w:sz w:val="24"/>
          <w:szCs w:val="24"/>
          <w:u w:val="single"/>
        </w:rPr>
        <w:t xml:space="preserve">  服务部分  </w:t>
      </w:r>
      <w:r>
        <w:rPr>
          <w:rFonts w:hint="default" w:ascii="Times New Roman" w:hAnsi="Times New Roman"/>
          <w:color w:val="auto"/>
          <w:sz w:val="24"/>
          <w:szCs w:val="24"/>
          <w:u w:val="none"/>
        </w:rPr>
        <w:t>得分高者为中标人</w:t>
      </w:r>
    </w:p>
    <w:p w14:paraId="24E8F358">
      <w:pPr>
        <w:numPr>
          <w:ilvl w:val="1"/>
          <w:numId w:val="5"/>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47C803B">
      <w:pPr>
        <w:numPr>
          <w:ilvl w:val="1"/>
          <w:numId w:val="5"/>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6D40171">
      <w:pPr>
        <w:numPr>
          <w:ilvl w:val="1"/>
          <w:numId w:val="5"/>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6B6D367C">
      <w:pPr>
        <w:numPr>
          <w:ilvl w:val="1"/>
          <w:numId w:val="5"/>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2FAFBE47">
      <w:pPr>
        <w:numPr>
          <w:ilvl w:val="0"/>
          <w:numId w:val="5"/>
        </w:numPr>
        <w:tabs>
          <w:tab w:val="left" w:pos="360"/>
        </w:tabs>
        <w:snapToGrid w:val="0"/>
        <w:spacing w:line="360" w:lineRule="auto"/>
        <w:outlineLvl w:val="1"/>
        <w:rPr>
          <w:sz w:val="24"/>
        </w:rPr>
      </w:pPr>
      <w:r>
        <w:rPr>
          <w:sz w:val="24"/>
        </w:rPr>
        <w:t>报告违法行为</w:t>
      </w:r>
    </w:p>
    <w:p w14:paraId="698C7DE7">
      <w:pPr>
        <w:numPr>
          <w:ilvl w:val="1"/>
          <w:numId w:val="5"/>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402EFCA9">
      <w:pPr>
        <w:widowControl/>
        <w:jc w:val="left"/>
        <w:rPr>
          <w:b/>
          <w:sz w:val="24"/>
        </w:rPr>
      </w:pPr>
      <w:r>
        <w:rPr>
          <w:b/>
          <w:sz w:val="24"/>
        </w:rPr>
        <w:br w:type="page"/>
      </w:r>
    </w:p>
    <w:p w14:paraId="3373414C">
      <w:pPr>
        <w:numPr>
          <w:ilvl w:val="0"/>
          <w:numId w:val="6"/>
        </w:numPr>
        <w:tabs>
          <w:tab w:val="left" w:pos="360"/>
          <w:tab w:val="left" w:pos="900"/>
        </w:tabs>
        <w:snapToGrid w:val="0"/>
        <w:spacing w:line="360" w:lineRule="auto"/>
        <w:jc w:val="center"/>
        <w:outlineLvl w:val="1"/>
        <w:rPr>
          <w:b/>
          <w:sz w:val="24"/>
        </w:rPr>
      </w:pPr>
      <w:r>
        <w:rPr>
          <w:b/>
          <w:sz w:val="24"/>
        </w:rPr>
        <w:t>评标标准</w:t>
      </w:r>
    </w:p>
    <w:p w14:paraId="1247A308">
      <w:pPr>
        <w:pStyle w:val="9"/>
      </w:pPr>
    </w:p>
    <w:p w14:paraId="02E18422">
      <w:pPr>
        <w:spacing w:before="156" w:beforeLines="50"/>
        <w:rPr>
          <w:rFonts w:hint="eastAsia" w:ascii="宋体" w:hAnsi="宋体" w:eastAsia="宋体" w:cs="宋体"/>
          <w:b/>
          <w:sz w:val="24"/>
          <w:szCs w:val="24"/>
        </w:rPr>
      </w:pPr>
      <w:r>
        <w:rPr>
          <w:rFonts w:hint="eastAsia" w:ascii="宋体" w:hAnsi="宋体" w:eastAsia="宋体" w:cs="宋体"/>
          <w:b/>
          <w:sz w:val="24"/>
          <w:szCs w:val="24"/>
        </w:rPr>
        <w:t>1</w:t>
      </w:r>
      <w:r>
        <w:rPr>
          <w:rFonts w:hint="eastAsia" w:ascii="宋体" w:hAnsi="宋体" w:eastAsia="宋体" w:cs="宋体"/>
          <w:b/>
          <w:sz w:val="24"/>
          <w:szCs w:val="24"/>
          <w:lang w:eastAsia="zh-CN"/>
        </w:rPr>
        <w:t>包</w:t>
      </w:r>
      <w:r>
        <w:rPr>
          <w:rFonts w:hint="eastAsia" w:ascii="宋体" w:hAnsi="宋体" w:eastAsia="宋体" w:cs="宋体"/>
          <w:b/>
          <w:sz w:val="24"/>
          <w:szCs w:val="24"/>
        </w:rPr>
        <w:t>2包</w:t>
      </w:r>
      <w:r>
        <w:rPr>
          <w:rFonts w:hint="eastAsia" w:ascii="宋体" w:hAnsi="宋体" w:cs="宋体"/>
          <w:b/>
          <w:sz w:val="24"/>
          <w:szCs w:val="24"/>
          <w:lang w:val="en-US" w:eastAsia="zh-CN"/>
        </w:rPr>
        <w:t>3</w:t>
      </w:r>
      <w:r>
        <w:rPr>
          <w:rFonts w:hint="eastAsia" w:ascii="宋体" w:hAnsi="宋体" w:eastAsia="宋体" w:cs="宋体"/>
          <w:b/>
          <w:sz w:val="24"/>
          <w:szCs w:val="24"/>
        </w:rPr>
        <w:t>包同用</w:t>
      </w:r>
    </w:p>
    <w:p w14:paraId="194D5BE0">
      <w:pPr>
        <w:tabs>
          <w:tab w:val="left" w:pos="360"/>
          <w:tab w:val="left" w:pos="900"/>
        </w:tabs>
        <w:snapToGrid w:val="0"/>
        <w:spacing w:line="360" w:lineRule="auto"/>
        <w:jc w:val="center"/>
        <w:outlineLvl w:val="1"/>
        <w:rPr>
          <w:rFonts w:ascii="仿宋" w:hAnsi="仿宋" w:eastAsia="仿宋" w:cs="WBJDSQ+»ªÎÄÏ¸ºÚ"/>
          <w:b/>
          <w:sz w:val="32"/>
          <w:szCs w:val="32"/>
        </w:rPr>
      </w:pPr>
    </w:p>
    <w:p w14:paraId="397002E2">
      <w:pPr>
        <w:pStyle w:val="5"/>
        <w:spacing w:before="26"/>
        <w:jc w:val="left"/>
        <w:rPr>
          <w:rFonts w:asciiTheme="minorEastAsia" w:hAnsiTheme="minorEastAsia" w:eastAsiaTheme="minorEastAsia" w:cstheme="minorEastAsia"/>
        </w:rPr>
      </w:pPr>
      <w:r>
        <w:rPr>
          <w:rFonts w:hint="eastAsia" w:asciiTheme="minorEastAsia" w:hAnsiTheme="minorEastAsia" w:eastAsiaTheme="minorEastAsia" w:cstheme="minorEastAsia"/>
        </w:rPr>
        <w:t>一、价格</w:t>
      </w:r>
      <w:r>
        <w:rPr>
          <w:rFonts w:hint="eastAsia" w:asciiTheme="minorEastAsia" w:hAnsiTheme="minorEastAsia" w:eastAsiaTheme="minorEastAsia" w:cstheme="minorEastAsia"/>
          <w:lang w:eastAsia="zh-CN"/>
        </w:rPr>
        <w:t>部</w:t>
      </w:r>
      <w:r>
        <w:rPr>
          <w:rFonts w:hint="eastAsia" w:asciiTheme="minorEastAsia" w:hAnsiTheme="minorEastAsia" w:eastAsiaTheme="minorEastAsia" w:cstheme="minorEastAsia"/>
        </w:rPr>
        <w:t>分（客观分）</w:t>
      </w:r>
    </w:p>
    <w:tbl>
      <w:tblPr>
        <w:tblStyle w:val="15"/>
        <w:tblW w:w="9717" w:type="dxa"/>
        <w:jc w:val="center"/>
        <w:tblLayout w:type="fixed"/>
        <w:tblCellMar>
          <w:top w:w="0" w:type="dxa"/>
          <w:left w:w="0" w:type="dxa"/>
          <w:bottom w:w="0" w:type="dxa"/>
          <w:right w:w="0" w:type="dxa"/>
        </w:tblCellMar>
      </w:tblPr>
      <w:tblGrid>
        <w:gridCol w:w="709"/>
        <w:gridCol w:w="1268"/>
        <w:gridCol w:w="1276"/>
        <w:gridCol w:w="5609"/>
        <w:gridCol w:w="855"/>
      </w:tblGrid>
      <w:tr w14:paraId="5DA35BC3">
        <w:tblPrEx>
          <w:tblCellMar>
            <w:top w:w="0" w:type="dxa"/>
            <w:left w:w="0" w:type="dxa"/>
            <w:bottom w:w="0" w:type="dxa"/>
            <w:right w:w="0" w:type="dxa"/>
          </w:tblCellMar>
        </w:tblPrEx>
        <w:trPr>
          <w:trHeight w:val="561" w:hRule="exact"/>
          <w:jc w:val="center"/>
        </w:trPr>
        <w:tc>
          <w:tcPr>
            <w:tcW w:w="709" w:type="dxa"/>
            <w:tcBorders>
              <w:top w:val="single" w:color="000000" w:sz="6" w:space="0"/>
              <w:left w:val="single" w:color="000000" w:sz="6" w:space="0"/>
              <w:bottom w:val="single" w:color="000000" w:sz="6" w:space="0"/>
              <w:right w:val="single" w:color="000000" w:sz="6" w:space="0"/>
            </w:tcBorders>
          </w:tcPr>
          <w:p w14:paraId="1A7F1505">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b/>
                <w:bCs/>
                <w:kern w:val="0"/>
                <w:sz w:val="24"/>
                <w:lang w:val="zh-TW" w:eastAsia="zh-TW"/>
              </w:rPr>
              <w:t>序号</w:t>
            </w:r>
          </w:p>
        </w:tc>
        <w:tc>
          <w:tcPr>
            <w:tcW w:w="1268" w:type="dxa"/>
            <w:tcBorders>
              <w:top w:val="single" w:color="000000" w:sz="6" w:space="0"/>
              <w:left w:val="single" w:color="000000" w:sz="6" w:space="0"/>
              <w:bottom w:val="single" w:color="000000" w:sz="6" w:space="0"/>
              <w:right w:val="single" w:color="000000" w:sz="6" w:space="0"/>
            </w:tcBorders>
          </w:tcPr>
          <w:p w14:paraId="3FA25318">
            <w:pPr>
              <w:pStyle w:val="27"/>
              <w:spacing w:before="16"/>
              <w:ind w:left="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项目</w:t>
            </w:r>
          </w:p>
        </w:tc>
        <w:tc>
          <w:tcPr>
            <w:tcW w:w="1276" w:type="dxa"/>
            <w:tcBorders>
              <w:top w:val="single" w:color="000000" w:sz="6" w:space="0"/>
              <w:left w:val="single" w:color="000000" w:sz="6" w:space="0"/>
              <w:bottom w:val="single" w:color="000000" w:sz="6" w:space="0"/>
              <w:right w:val="single" w:color="000000" w:sz="6" w:space="0"/>
            </w:tcBorders>
          </w:tcPr>
          <w:p w14:paraId="3F70DA2A">
            <w:pPr>
              <w:pStyle w:val="27"/>
              <w:spacing w:before="16"/>
              <w:ind w:left="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评审项</w:t>
            </w:r>
          </w:p>
        </w:tc>
        <w:tc>
          <w:tcPr>
            <w:tcW w:w="5609" w:type="dxa"/>
            <w:tcBorders>
              <w:top w:val="single" w:color="000000" w:sz="6" w:space="0"/>
              <w:left w:val="single" w:color="000000" w:sz="6" w:space="0"/>
              <w:bottom w:val="single" w:color="000000" w:sz="6" w:space="0"/>
              <w:right w:val="single" w:color="000000" w:sz="4" w:space="0"/>
            </w:tcBorders>
          </w:tcPr>
          <w:p w14:paraId="498D376E">
            <w:pPr>
              <w:pStyle w:val="27"/>
              <w:spacing w:before="16"/>
              <w:ind w:right="1" w:firstLine="48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评审因素</w:t>
            </w:r>
          </w:p>
        </w:tc>
        <w:tc>
          <w:tcPr>
            <w:tcW w:w="855" w:type="dxa"/>
            <w:tcBorders>
              <w:top w:val="single" w:color="000000" w:sz="6" w:space="0"/>
              <w:left w:val="single" w:color="000000" w:sz="4" w:space="0"/>
              <w:bottom w:val="single" w:color="000000" w:sz="6" w:space="0"/>
              <w:right w:val="single" w:color="000000" w:sz="6" w:space="0"/>
            </w:tcBorders>
          </w:tcPr>
          <w:p w14:paraId="7178AC5D">
            <w:pPr>
              <w:jc w:val="center"/>
              <w:rPr>
                <w:rFonts w:asciiTheme="minorEastAsia" w:hAnsiTheme="minorEastAsia" w:eastAsiaTheme="minorEastAsia" w:cstheme="minorEastAsia"/>
                <w:b/>
                <w:bCs/>
                <w:kern w:val="0"/>
                <w:sz w:val="24"/>
                <w:lang w:val="zh-TW" w:eastAsia="zh-TW"/>
              </w:rPr>
            </w:pPr>
            <w:r>
              <w:rPr>
                <w:rFonts w:hint="eastAsia" w:asciiTheme="minorEastAsia" w:hAnsiTheme="minorEastAsia" w:eastAsiaTheme="minorEastAsia" w:cstheme="minorEastAsia"/>
                <w:b/>
                <w:bCs/>
                <w:kern w:val="0"/>
                <w:sz w:val="24"/>
                <w:lang w:val="zh-TW" w:eastAsia="zh-TW"/>
              </w:rPr>
              <w:t>分值</w:t>
            </w:r>
          </w:p>
        </w:tc>
      </w:tr>
      <w:tr w14:paraId="59DDA0BB">
        <w:tblPrEx>
          <w:tblCellMar>
            <w:top w:w="0" w:type="dxa"/>
            <w:left w:w="0" w:type="dxa"/>
            <w:bottom w:w="0" w:type="dxa"/>
            <w:right w:w="0" w:type="dxa"/>
          </w:tblCellMar>
        </w:tblPrEx>
        <w:trPr>
          <w:trHeight w:val="1424" w:hRule="exact"/>
          <w:jc w:val="center"/>
        </w:trPr>
        <w:tc>
          <w:tcPr>
            <w:tcW w:w="709" w:type="dxa"/>
            <w:tcBorders>
              <w:top w:val="single" w:color="000000" w:sz="6" w:space="0"/>
              <w:left w:val="single" w:color="000000" w:sz="6" w:space="0"/>
              <w:bottom w:val="single" w:color="000000" w:sz="6" w:space="0"/>
              <w:right w:val="single" w:color="000000" w:sz="6" w:space="0"/>
            </w:tcBorders>
            <w:vAlign w:val="center"/>
          </w:tcPr>
          <w:p w14:paraId="4ACD84A7">
            <w:pPr>
              <w:pStyle w:val="27"/>
              <w:ind w:firstLine="237" w:firstLineChars="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9"/>
                <w:sz w:val="24"/>
                <w:szCs w:val="24"/>
              </w:rPr>
              <w:t>1</w:t>
            </w:r>
          </w:p>
        </w:tc>
        <w:tc>
          <w:tcPr>
            <w:tcW w:w="1268" w:type="dxa"/>
            <w:tcBorders>
              <w:top w:val="single" w:color="000000" w:sz="6" w:space="0"/>
              <w:left w:val="single" w:color="000000" w:sz="6" w:space="0"/>
              <w:bottom w:val="single" w:color="000000" w:sz="6" w:space="0"/>
              <w:right w:val="single" w:color="000000" w:sz="6" w:space="0"/>
            </w:tcBorders>
            <w:vAlign w:val="center"/>
          </w:tcPr>
          <w:p w14:paraId="3DF72754">
            <w:pPr>
              <w:jc w:val="center"/>
              <w:rPr>
                <w:rFonts w:eastAsia="PMingLiU" w:asciiTheme="minorEastAsia" w:hAnsiTheme="minorEastAsia" w:cstheme="minorEastAsia"/>
                <w:kern w:val="0"/>
                <w:sz w:val="24"/>
                <w:lang w:val="zh-TW" w:eastAsia="zh-TW"/>
              </w:rPr>
            </w:pPr>
            <w:r>
              <w:rPr>
                <w:rFonts w:hint="eastAsia" w:asciiTheme="minorEastAsia" w:hAnsiTheme="minorEastAsia" w:eastAsiaTheme="minorEastAsia" w:cstheme="minorEastAsia"/>
                <w:kern w:val="0"/>
                <w:sz w:val="24"/>
                <w:lang w:val="zh-TW"/>
              </w:rPr>
              <w:t>价格</w:t>
            </w:r>
          </w:p>
          <w:p w14:paraId="49E43A90">
            <w:pPr>
              <w:jc w:val="center"/>
              <w:rPr>
                <w:rFonts w:asciiTheme="minorEastAsia" w:hAnsiTheme="minorEastAsia" w:eastAsiaTheme="minorEastAsia" w:cstheme="minorEastAsia"/>
                <w:kern w:val="0"/>
                <w:sz w:val="24"/>
                <w:lang w:val="zh-TW" w:eastAsia="zh-TW"/>
              </w:rPr>
            </w:pPr>
            <w:r>
              <w:rPr>
                <w:rFonts w:hint="eastAsia" w:asciiTheme="minorEastAsia" w:hAnsiTheme="minorEastAsia" w:eastAsiaTheme="minorEastAsia" w:cstheme="minorEastAsia"/>
                <w:kern w:val="0"/>
                <w:sz w:val="24"/>
                <w:lang w:val="zh-TW" w:eastAsia="zh-TW"/>
              </w:rPr>
              <w:t xml:space="preserve">(10 </w:t>
            </w:r>
            <w:r>
              <w:rPr>
                <w:rFonts w:hint="eastAsia" w:asciiTheme="minorEastAsia" w:hAnsiTheme="minorEastAsia" w:eastAsiaTheme="minorEastAsia" w:cstheme="minorEastAsia"/>
                <w:kern w:val="0"/>
                <w:sz w:val="24"/>
                <w:lang w:val="zh-TW"/>
              </w:rPr>
              <w:t>分</w:t>
            </w:r>
            <w:r>
              <w:rPr>
                <w:rFonts w:hint="eastAsia" w:asciiTheme="minorEastAsia" w:hAnsiTheme="minorEastAsia" w:eastAsiaTheme="minorEastAsia" w:cstheme="minorEastAsia"/>
                <w:kern w:val="0"/>
                <w:sz w:val="24"/>
                <w:lang w:val="zh-TW" w:eastAsia="zh-TW"/>
              </w:rPr>
              <w:t>)</w:t>
            </w:r>
          </w:p>
        </w:tc>
        <w:tc>
          <w:tcPr>
            <w:tcW w:w="1276" w:type="dxa"/>
            <w:tcBorders>
              <w:top w:val="single" w:color="000000" w:sz="6" w:space="0"/>
              <w:left w:val="single" w:color="000000" w:sz="6" w:space="0"/>
              <w:bottom w:val="single" w:color="000000" w:sz="6" w:space="0"/>
              <w:right w:val="single" w:color="000000" w:sz="6" w:space="0"/>
            </w:tcBorders>
            <w:vAlign w:val="center"/>
          </w:tcPr>
          <w:p w14:paraId="0913BE72">
            <w:pPr>
              <w:pStyle w:val="27"/>
              <w:ind w:right="2"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w:t>
            </w:r>
          </w:p>
        </w:tc>
        <w:tc>
          <w:tcPr>
            <w:tcW w:w="5609" w:type="dxa"/>
            <w:tcBorders>
              <w:top w:val="single" w:color="000000" w:sz="6" w:space="0"/>
              <w:left w:val="single" w:color="000000" w:sz="6" w:space="0"/>
              <w:bottom w:val="single" w:color="000000" w:sz="6" w:space="0"/>
              <w:right w:val="single" w:color="000000" w:sz="4" w:space="0"/>
            </w:tcBorders>
            <w:vAlign w:val="center"/>
          </w:tcPr>
          <w:p w14:paraId="40F04E0C">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报价得分＝10×（评标基准价/投标报价）。评标基准价：满足招标文件要求且投标价格最低的投标报价。</w:t>
            </w:r>
          </w:p>
        </w:tc>
        <w:tc>
          <w:tcPr>
            <w:tcW w:w="855" w:type="dxa"/>
            <w:tcBorders>
              <w:top w:val="single" w:color="000000" w:sz="6" w:space="0"/>
              <w:left w:val="single" w:color="000000" w:sz="4" w:space="0"/>
              <w:bottom w:val="single" w:color="000000" w:sz="6" w:space="0"/>
              <w:right w:val="single" w:color="000000" w:sz="6" w:space="0"/>
            </w:tcBorders>
            <w:vAlign w:val="center"/>
          </w:tcPr>
          <w:p w14:paraId="083E5B63">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r>
    </w:tbl>
    <w:p w14:paraId="31F9038A">
      <w:pPr>
        <w:pStyle w:val="29"/>
        <w:spacing w:line="360" w:lineRule="auto"/>
        <w:ind w:left="360" w:firstLine="0" w:firstLineChars="0"/>
        <w:rPr>
          <w:rFonts w:asciiTheme="minorEastAsia" w:hAnsiTheme="minorEastAsia" w:eastAsiaTheme="minorEastAsia" w:cstheme="minorEastAsia"/>
          <w:color w:val="000000"/>
          <w:sz w:val="24"/>
        </w:rPr>
      </w:pPr>
    </w:p>
    <w:p w14:paraId="40D4B04C">
      <w:pPr>
        <w:pStyle w:val="5"/>
        <w:spacing w:before="26"/>
        <w:jc w:val="left"/>
        <w:rPr>
          <w:rFonts w:asciiTheme="minorEastAsia" w:hAnsiTheme="minorEastAsia" w:eastAsiaTheme="minorEastAsia" w:cstheme="minorEastAsia"/>
        </w:rPr>
      </w:pPr>
      <w:r>
        <w:rPr>
          <w:rFonts w:hint="eastAsia" w:asciiTheme="minorEastAsia" w:hAnsiTheme="minorEastAsia" w:eastAsiaTheme="minorEastAsia" w:cstheme="minorEastAsia"/>
        </w:rPr>
        <w:t>二、服务</w:t>
      </w:r>
      <w:r>
        <w:rPr>
          <w:rFonts w:hint="eastAsia" w:asciiTheme="minorEastAsia" w:hAnsiTheme="minorEastAsia" w:eastAsiaTheme="minorEastAsia" w:cstheme="minorEastAsia"/>
          <w:lang w:eastAsia="zh-CN"/>
        </w:rPr>
        <w:t>部</w:t>
      </w:r>
      <w:r>
        <w:rPr>
          <w:rFonts w:hint="eastAsia" w:asciiTheme="minorEastAsia" w:hAnsiTheme="minorEastAsia" w:eastAsiaTheme="minorEastAsia" w:cstheme="minorEastAsia"/>
        </w:rPr>
        <w:t>分（主观分）</w:t>
      </w:r>
    </w:p>
    <w:tbl>
      <w:tblPr>
        <w:tblStyle w:val="36"/>
        <w:tblW w:w="97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01"/>
        <w:gridCol w:w="1276"/>
        <w:gridCol w:w="1276"/>
        <w:gridCol w:w="5687"/>
        <w:gridCol w:w="850"/>
      </w:tblGrid>
      <w:tr w14:paraId="2C9294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0" w:hRule="atLeast"/>
          <w:jc w:val="center"/>
        </w:trPr>
        <w:tc>
          <w:tcPr>
            <w:tcW w:w="701"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3BF7255">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序号</w:t>
            </w: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95A1D3C">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en-US"/>
              </w:rPr>
              <w:t>项目</w:t>
            </w: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00E0673">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评审项</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56A0F0B4">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评审</w:t>
            </w:r>
            <w:r>
              <w:rPr>
                <w:rFonts w:hint="eastAsia" w:asciiTheme="minorEastAsia" w:hAnsiTheme="minorEastAsia" w:eastAsiaTheme="minorEastAsia" w:cstheme="minorEastAsia"/>
                <w:b/>
                <w:bCs/>
                <w:kern w:val="0"/>
                <w:sz w:val="24"/>
                <w:lang w:val="zh-TW" w:eastAsia="en-US"/>
              </w:rPr>
              <w:t>因素</w:t>
            </w:r>
          </w:p>
        </w:tc>
        <w:tc>
          <w:tcPr>
            <w:tcW w:w="850" w:type="dxa"/>
            <w:tcBorders>
              <w:top w:val="single" w:color="000000" w:sz="6" w:space="0"/>
              <w:left w:val="single" w:color="auto" w:sz="4" w:space="0"/>
              <w:bottom w:val="single" w:color="000000" w:sz="6" w:space="0"/>
              <w:right w:val="single" w:color="000000" w:sz="6" w:space="0"/>
            </w:tcBorders>
            <w:vAlign w:val="center"/>
          </w:tcPr>
          <w:p w14:paraId="4A12121E">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分值</w:t>
            </w:r>
          </w:p>
        </w:tc>
      </w:tr>
      <w:tr w14:paraId="7127ED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45" w:hRule="atLeast"/>
          <w:jc w:val="center"/>
        </w:trPr>
        <w:tc>
          <w:tcPr>
            <w:tcW w:w="701" w:type="dxa"/>
            <w:vMerge w:val="restart"/>
            <w:tcBorders>
              <w:top w:val="single" w:color="000000" w:sz="6" w:space="0"/>
              <w:left w:val="single" w:color="000000" w:sz="6" w:space="0"/>
              <w:bottom w:val="single" w:color="FFFFFF" w:sz="8" w:space="0"/>
              <w:right w:val="single" w:color="000000" w:sz="6" w:space="0"/>
            </w:tcBorders>
            <w:tcMar>
              <w:top w:w="80" w:type="dxa"/>
              <w:left w:w="80" w:type="dxa"/>
              <w:bottom w:w="80" w:type="dxa"/>
              <w:right w:w="80" w:type="dxa"/>
            </w:tcMar>
            <w:vAlign w:val="center"/>
          </w:tcPr>
          <w:p w14:paraId="5B9D619E">
            <w:pPr>
              <w:jc w:val="center"/>
              <w:rPr>
                <w:rFonts w:asciiTheme="minorEastAsia" w:hAnsiTheme="minorEastAsia" w:eastAsiaTheme="minorEastAsia" w:cstheme="minorEastAsia"/>
                <w:kern w:val="0"/>
                <w:sz w:val="24"/>
                <w:lang w:val="zh-TW" w:eastAsia="en-US"/>
              </w:rPr>
            </w:pPr>
            <w:r>
              <w:rPr>
                <w:rFonts w:hint="eastAsia" w:asciiTheme="minorEastAsia" w:hAnsiTheme="minorEastAsia" w:eastAsiaTheme="minorEastAsia" w:cstheme="minorEastAsia"/>
                <w:kern w:val="0"/>
                <w:sz w:val="24"/>
                <w:lang w:val="zh-TW" w:eastAsia="en-US"/>
              </w:rPr>
              <w:t>2</w:t>
            </w:r>
          </w:p>
        </w:tc>
        <w:tc>
          <w:tcPr>
            <w:tcW w:w="1276" w:type="dxa"/>
            <w:vMerge w:val="restart"/>
            <w:tcBorders>
              <w:top w:val="single" w:color="000000" w:sz="6" w:space="0"/>
              <w:left w:val="single" w:color="000000" w:sz="6" w:space="0"/>
              <w:bottom w:val="single" w:color="FFFFFF" w:sz="8" w:space="0"/>
              <w:right w:val="single" w:color="000000" w:sz="6" w:space="0"/>
            </w:tcBorders>
            <w:tcMar>
              <w:top w:w="80" w:type="dxa"/>
              <w:left w:w="80" w:type="dxa"/>
              <w:bottom w:w="80" w:type="dxa"/>
              <w:right w:w="80" w:type="dxa"/>
            </w:tcMar>
            <w:vAlign w:val="center"/>
          </w:tcPr>
          <w:p w14:paraId="1772B534">
            <w:pPr>
              <w:jc w:val="center"/>
              <w:rPr>
                <w:rFonts w:hint="eastAsia" w:asciiTheme="minorEastAsia" w:hAnsiTheme="minorEastAsia" w:eastAsiaTheme="minorEastAsia" w:cstheme="minorEastAsia"/>
                <w:kern w:val="0"/>
                <w:sz w:val="24"/>
                <w:lang w:val="zh-TW" w:eastAsia="zh-CN"/>
              </w:rPr>
            </w:pPr>
            <w:r>
              <w:rPr>
                <w:rFonts w:hint="eastAsia" w:asciiTheme="minorEastAsia" w:hAnsiTheme="minorEastAsia" w:eastAsiaTheme="minorEastAsia" w:cstheme="minorEastAsia"/>
                <w:kern w:val="0"/>
                <w:sz w:val="24"/>
                <w:lang w:val="zh-TW" w:eastAsia="en-US"/>
              </w:rPr>
              <w:t>服务</w:t>
            </w:r>
            <w:r>
              <w:rPr>
                <w:rFonts w:hint="eastAsia" w:asciiTheme="minorEastAsia" w:hAnsiTheme="minorEastAsia" w:eastAsiaTheme="minorEastAsia" w:cstheme="minorEastAsia"/>
                <w:kern w:val="0"/>
                <w:sz w:val="24"/>
                <w:lang w:val="zh-TW" w:eastAsia="zh-CN"/>
              </w:rPr>
              <w:t>部分</w:t>
            </w:r>
          </w:p>
          <w:p w14:paraId="248E5D4D">
            <w:pPr>
              <w:jc w:val="center"/>
              <w:rPr>
                <w:rFonts w:asciiTheme="minorEastAsia" w:hAnsiTheme="minorEastAsia" w:eastAsiaTheme="minorEastAsia" w:cstheme="minorEastAsia"/>
                <w:kern w:val="0"/>
                <w:sz w:val="24"/>
                <w:lang w:val="zh-TW" w:eastAsia="en-US"/>
              </w:rPr>
            </w:pPr>
            <w:r>
              <w:rPr>
                <w:rFonts w:hint="eastAsia" w:asciiTheme="minorEastAsia" w:hAnsiTheme="minorEastAsia" w:eastAsiaTheme="minorEastAsia" w:cstheme="minorEastAsia"/>
                <w:kern w:val="0"/>
                <w:sz w:val="24"/>
                <w:lang w:val="zh-TW" w:eastAsia="en-US"/>
              </w:rPr>
              <w:t>（</w:t>
            </w:r>
            <w:r>
              <w:rPr>
                <w:rFonts w:hint="eastAsia" w:asciiTheme="minorEastAsia" w:hAnsiTheme="minorEastAsia" w:eastAsiaTheme="minorEastAsia" w:cstheme="minorEastAsia"/>
                <w:kern w:val="0"/>
                <w:sz w:val="24"/>
                <w:lang w:val="en-US" w:eastAsia="zh-CN"/>
              </w:rPr>
              <w:t>57</w:t>
            </w:r>
            <w:r>
              <w:rPr>
                <w:rFonts w:hint="eastAsia" w:asciiTheme="minorEastAsia" w:hAnsiTheme="minorEastAsia" w:eastAsiaTheme="minorEastAsia" w:cstheme="minorEastAsia"/>
                <w:kern w:val="0"/>
                <w:sz w:val="24"/>
                <w:lang w:val="zh-TW" w:eastAsia="zh-TW"/>
              </w:rPr>
              <w:t>分</w:t>
            </w:r>
            <w:r>
              <w:rPr>
                <w:rFonts w:hint="eastAsia" w:asciiTheme="minorEastAsia" w:hAnsiTheme="minorEastAsia" w:eastAsiaTheme="minorEastAsia" w:cstheme="minorEastAsia"/>
                <w:kern w:val="0"/>
                <w:sz w:val="24"/>
                <w:lang w:val="zh-TW" w:eastAsia="en-US"/>
              </w:rPr>
              <w:t>）</w:t>
            </w: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A3DF56D">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1.对本项目的理解及针对性</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tcPr>
          <w:p w14:paraId="6C0D8EBE">
            <w:pPr>
              <w:rPr>
                <w:rFonts w:ascii="宋体" w:hAnsi="宋体" w:cs="宋体"/>
                <w:color w:val="000000" w:themeColor="text1"/>
                <w:kern w:val="0"/>
                <w:sz w:val="24"/>
                <w:lang w:eastAsia="zh-CN"/>
                <w14:textFill>
                  <w14:solidFill>
                    <w14:schemeClr w14:val="tx1"/>
                  </w14:solidFill>
                </w14:textFill>
              </w:rPr>
            </w:pPr>
            <w:bookmarkStart w:id="829" w:name="OLE_LINK19"/>
            <w:bookmarkStart w:id="830" w:name="OLE_LINK18"/>
            <w:r>
              <w:rPr>
                <w:rFonts w:hint="eastAsia" w:asciiTheme="minorEastAsia" w:hAnsiTheme="minorEastAsia" w:eastAsiaTheme="minorEastAsia" w:cstheme="minorEastAsia"/>
                <w:kern w:val="0"/>
                <w:sz w:val="24"/>
                <w:lang w:eastAsia="zh-CN"/>
              </w:rPr>
              <w:t>根据投标人</w:t>
            </w:r>
            <w:r>
              <w:rPr>
                <w:rFonts w:hint="eastAsia" w:ascii="宋体" w:hAnsi="宋体" w:cs="宋体"/>
                <w:color w:val="000000" w:themeColor="text1"/>
                <w:kern w:val="0"/>
                <w:sz w:val="24"/>
                <w:lang w:eastAsia="zh-CN"/>
                <w14:textFill>
                  <w14:solidFill>
                    <w14:schemeClr w14:val="tx1"/>
                  </w14:solidFill>
                </w14:textFill>
              </w:rPr>
              <w:t>对本项目的特点、重点和难点分析；提供对本项目的物业管理整体设计及策划方案</w:t>
            </w:r>
            <w:bookmarkEnd w:id="829"/>
            <w:bookmarkEnd w:id="830"/>
            <w:r>
              <w:rPr>
                <w:rFonts w:hint="eastAsia" w:ascii="宋体" w:hAnsi="宋体" w:cs="宋体"/>
                <w:color w:val="000000" w:themeColor="text1"/>
                <w:kern w:val="0"/>
                <w:sz w:val="24"/>
                <w:lang w:eastAsia="zh-CN"/>
                <w14:textFill>
                  <w14:solidFill>
                    <w14:schemeClr w14:val="tx1"/>
                  </w14:solidFill>
                </w14:textFill>
              </w:rPr>
              <w:t>。根据投标人应答情况综合评议：分析精准、针对性极强、整体设想和管理思路清晰透彻得</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lang w:eastAsia="zh-CN"/>
                <w14:textFill>
                  <w14:solidFill>
                    <w14:schemeClr w14:val="tx1"/>
                  </w14:solidFill>
                </w14:textFill>
              </w:rPr>
              <w:t>分；分析准确、针对性强、整体设想和管理思路清晰得</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lang w:eastAsia="zh-CN"/>
                <w14:textFill>
                  <w14:solidFill>
                    <w14:schemeClr w14:val="tx1"/>
                  </w14:solidFill>
                </w14:textFill>
              </w:rPr>
              <w:t>分；针对性一般、整体设想和管理思路基本可行得4分；针对性较弱、整体设想和管理思路部分可行得1分；</w:t>
            </w:r>
          </w:p>
          <w:p w14:paraId="755412E9">
            <w:pPr>
              <w:rPr>
                <w:rFonts w:ascii="宋体" w:hAnsi="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lang w:eastAsia="zh-CN"/>
                <w14:textFill>
                  <w14:solidFill>
                    <w14:schemeClr w14:val="tx1"/>
                  </w14:solidFill>
                </w14:textFill>
              </w:rPr>
              <w:t>不适用、不切合实际得0分。</w:t>
            </w:r>
          </w:p>
        </w:tc>
        <w:tc>
          <w:tcPr>
            <w:tcW w:w="850" w:type="dxa"/>
            <w:tcBorders>
              <w:top w:val="single" w:color="000000" w:sz="6" w:space="0"/>
              <w:left w:val="single" w:color="auto" w:sz="4" w:space="0"/>
              <w:bottom w:val="single" w:color="000000" w:sz="6" w:space="0"/>
              <w:right w:val="single" w:color="000000" w:sz="6" w:space="0"/>
            </w:tcBorders>
            <w:vAlign w:val="center"/>
          </w:tcPr>
          <w:p w14:paraId="3B9D26B5">
            <w:pPr>
              <w:jc w:val="center"/>
              <w:rPr>
                <w:rFonts w:hint="default" w:asciiTheme="minorEastAsia" w:hAnsiTheme="minorEastAsia" w:eastAsiaTheme="minorEastAsia" w:cstheme="minorEastAsia"/>
                <w:kern w:val="0"/>
                <w:sz w:val="24"/>
                <w:lang w:val="en-US" w:eastAsia="zh-CN"/>
              </w:rPr>
            </w:pPr>
            <w:r>
              <w:rPr>
                <w:rFonts w:hint="eastAsia" w:asciiTheme="minorEastAsia" w:hAnsiTheme="minorEastAsia" w:eastAsiaTheme="minorEastAsia" w:cstheme="minorEastAsia"/>
                <w:kern w:val="0"/>
                <w:sz w:val="24"/>
                <w:lang w:val="en-US" w:eastAsia="zh-CN"/>
              </w:rPr>
              <w:t>8</w:t>
            </w:r>
          </w:p>
        </w:tc>
      </w:tr>
      <w:tr w14:paraId="6721F1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253"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5D8B966B">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3A8EAC1C">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29E7F8B">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2.设备设施维护养护方案</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tcPr>
          <w:p w14:paraId="1DDF8466">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根据投标人应答情况综合评议，</w:t>
            </w:r>
            <w:bookmarkStart w:id="831" w:name="OLE_LINK45"/>
            <w:bookmarkStart w:id="832" w:name="OLE_LINK44"/>
            <w:r>
              <w:rPr>
                <w:rFonts w:hint="eastAsia" w:ascii="宋体" w:hAnsi="宋体" w:cs="宋体"/>
                <w:color w:val="000000" w:themeColor="text1"/>
                <w:kern w:val="0"/>
                <w:sz w:val="24"/>
                <w:lang w:eastAsia="zh-CN"/>
                <w14:textFill>
                  <w14:solidFill>
                    <w14:schemeClr w14:val="tx1"/>
                  </w14:solidFill>
                </w14:textFill>
              </w:rPr>
              <w:t>科学合理、</w:t>
            </w:r>
            <w:bookmarkStart w:id="833" w:name="OLE_LINK39"/>
            <w:r>
              <w:rPr>
                <w:rFonts w:hint="eastAsia" w:asciiTheme="minorEastAsia" w:hAnsiTheme="minorEastAsia" w:eastAsiaTheme="minorEastAsia" w:cstheme="minorEastAsia"/>
                <w:kern w:val="0"/>
                <w:sz w:val="24"/>
                <w:lang w:eastAsia="zh-CN"/>
              </w:rPr>
              <w:t>内容齐全、可操作性</w:t>
            </w:r>
            <w:bookmarkEnd w:id="833"/>
            <w:r>
              <w:rPr>
                <w:rFonts w:hint="eastAsia" w:asciiTheme="minorEastAsia" w:hAnsiTheme="minorEastAsia" w:eastAsiaTheme="minorEastAsia" w:cstheme="minorEastAsia"/>
                <w:kern w:val="0"/>
                <w:sz w:val="24"/>
                <w:lang w:eastAsia="zh-CN"/>
              </w:rPr>
              <w:t>强</w:t>
            </w:r>
            <w:r>
              <w:rPr>
                <w:rFonts w:hint="eastAsia" w:ascii="宋体" w:hAnsi="宋体" w:cs="宋体"/>
                <w:color w:val="000000" w:themeColor="text1"/>
                <w:kern w:val="0"/>
                <w:sz w:val="24"/>
                <w:lang w:eastAsia="zh-CN"/>
                <w14:textFill>
                  <w14:solidFill>
                    <w14:schemeClr w14:val="tx1"/>
                  </w14:solidFill>
                </w14:textFill>
              </w:rPr>
              <w:t>得</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lang w:eastAsia="zh-CN"/>
                <w14:textFill>
                  <w14:solidFill>
                    <w14:schemeClr w14:val="tx1"/>
                  </w14:solidFill>
                </w14:textFill>
              </w:rPr>
              <w:t>分；</w:t>
            </w:r>
            <w:bookmarkStart w:id="834" w:name="OLE_LINK41"/>
            <w:bookmarkStart w:id="835" w:name="OLE_LINK40"/>
            <w:r>
              <w:rPr>
                <w:rFonts w:hint="eastAsia" w:asciiTheme="minorEastAsia" w:hAnsiTheme="minorEastAsia" w:eastAsiaTheme="minorEastAsia" w:cstheme="minorEastAsia"/>
                <w:kern w:val="0"/>
                <w:sz w:val="24"/>
                <w:lang w:eastAsia="zh-CN"/>
              </w:rPr>
              <w:t>内容齐全、可操作性</w:t>
            </w:r>
            <w:bookmarkEnd w:id="834"/>
            <w:bookmarkEnd w:id="835"/>
            <w:r>
              <w:rPr>
                <w:rFonts w:hint="eastAsia" w:ascii="宋体" w:hAnsi="宋体" w:cs="宋体"/>
                <w:color w:val="000000" w:themeColor="text1"/>
                <w:kern w:val="0"/>
                <w:sz w:val="24"/>
                <w:lang w:eastAsia="zh-CN"/>
                <w14:textFill>
                  <w14:solidFill>
                    <w14:schemeClr w14:val="tx1"/>
                  </w14:solidFill>
                </w14:textFill>
              </w:rPr>
              <w:t>可行得</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lang w:eastAsia="zh-CN"/>
                <w14:textFill>
                  <w14:solidFill>
                    <w14:schemeClr w14:val="tx1"/>
                  </w14:solidFill>
                </w14:textFill>
              </w:rPr>
              <w:t>分；</w:t>
            </w:r>
            <w:bookmarkStart w:id="836" w:name="OLE_LINK43"/>
            <w:bookmarkStart w:id="837" w:name="OLE_LINK42"/>
            <w:r>
              <w:rPr>
                <w:rFonts w:hint="eastAsia" w:ascii="宋体" w:hAnsi="宋体" w:cs="宋体"/>
                <w:color w:val="000000" w:themeColor="text1"/>
                <w:kern w:val="0"/>
                <w:sz w:val="24"/>
                <w:lang w:eastAsia="zh-CN"/>
                <w14:textFill>
                  <w14:solidFill>
                    <w14:schemeClr w14:val="tx1"/>
                  </w14:solidFill>
                </w14:textFill>
              </w:rPr>
              <w:t>响应</w:t>
            </w:r>
            <w:r>
              <w:rPr>
                <w:rFonts w:hint="eastAsia" w:asciiTheme="minorEastAsia" w:hAnsiTheme="minorEastAsia" w:eastAsiaTheme="minorEastAsia" w:cstheme="minorEastAsia"/>
                <w:kern w:val="0"/>
                <w:sz w:val="24"/>
                <w:lang w:eastAsia="zh-CN"/>
              </w:rPr>
              <w:t>内容与可操作性</w:t>
            </w:r>
            <w:bookmarkEnd w:id="836"/>
            <w:bookmarkEnd w:id="837"/>
            <w:r>
              <w:rPr>
                <w:rFonts w:hint="eastAsia" w:ascii="宋体" w:hAnsi="宋体" w:cs="宋体"/>
                <w:color w:val="000000" w:themeColor="text1"/>
                <w:kern w:val="0"/>
                <w:sz w:val="24"/>
                <w:lang w:eastAsia="zh-CN"/>
                <w14:textFill>
                  <w14:solidFill>
                    <w14:schemeClr w14:val="tx1"/>
                  </w14:solidFill>
                </w14:textFill>
              </w:rPr>
              <w:t>一般得</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lang w:eastAsia="zh-CN"/>
                <w14:textFill>
                  <w14:solidFill>
                    <w14:schemeClr w14:val="tx1"/>
                  </w14:solidFill>
                </w14:textFill>
              </w:rPr>
              <w:t>分；未提供得0分。</w:t>
            </w:r>
            <w:bookmarkEnd w:id="831"/>
            <w:bookmarkEnd w:id="832"/>
          </w:p>
        </w:tc>
        <w:tc>
          <w:tcPr>
            <w:tcW w:w="850" w:type="dxa"/>
            <w:tcBorders>
              <w:top w:val="single" w:color="000000" w:sz="6" w:space="0"/>
              <w:left w:val="single" w:color="auto" w:sz="4" w:space="0"/>
              <w:bottom w:val="single" w:color="000000" w:sz="6" w:space="0"/>
              <w:right w:val="single" w:color="000000" w:sz="6" w:space="0"/>
            </w:tcBorders>
            <w:vAlign w:val="center"/>
          </w:tcPr>
          <w:p w14:paraId="529E8F4A">
            <w:pPr>
              <w:jc w:val="center"/>
              <w:rPr>
                <w:rFonts w:hint="eastAsia"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val="en-US" w:eastAsia="zh-CN"/>
              </w:rPr>
              <w:t>6</w:t>
            </w:r>
          </w:p>
        </w:tc>
      </w:tr>
      <w:tr w14:paraId="2F3AC8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81"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7E8BA900">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5AD6B3F5">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7A5462AB">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3.保洁、绿化、会议服服务方案</w:t>
            </w:r>
          </w:p>
        </w:tc>
        <w:tc>
          <w:tcPr>
            <w:tcW w:w="5687"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tcPr>
          <w:p w14:paraId="5116E40E">
            <w:pPr>
              <w:rPr>
                <w:rFonts w:asciiTheme="minorEastAsia" w:hAnsiTheme="minorEastAsia" w:eastAsiaTheme="minorEastAsia" w:cstheme="minorEastAsia"/>
                <w:kern w:val="0"/>
                <w:sz w:val="24"/>
                <w:lang w:eastAsia="zh-CN"/>
              </w:rPr>
            </w:pPr>
            <w:bookmarkStart w:id="838" w:name="OLE_LINK58"/>
            <w:bookmarkStart w:id="839" w:name="OLE_LINK59"/>
            <w:r>
              <w:rPr>
                <w:rFonts w:hint="eastAsia" w:asciiTheme="minorEastAsia" w:hAnsiTheme="minorEastAsia" w:eastAsiaTheme="minorEastAsia" w:cstheme="minorEastAsia"/>
                <w:kern w:val="0"/>
                <w:sz w:val="24"/>
                <w:lang w:eastAsia="zh-CN"/>
              </w:rPr>
              <w:t>根据投标人应答情况综合评议，</w:t>
            </w:r>
            <w:r>
              <w:rPr>
                <w:rFonts w:hint="eastAsia" w:ascii="宋体" w:hAnsi="宋体" w:cs="宋体"/>
                <w:color w:val="000000" w:themeColor="text1"/>
                <w:kern w:val="0"/>
                <w:sz w:val="24"/>
                <w:lang w:eastAsia="zh-CN"/>
                <w14:textFill>
                  <w14:solidFill>
                    <w14:schemeClr w14:val="tx1"/>
                  </w14:solidFill>
                </w14:textFill>
              </w:rPr>
              <w:t>科学合理、</w:t>
            </w:r>
            <w:r>
              <w:rPr>
                <w:rFonts w:hint="eastAsia" w:asciiTheme="minorEastAsia" w:hAnsiTheme="minorEastAsia" w:eastAsiaTheme="minorEastAsia" w:cstheme="minorEastAsia"/>
                <w:kern w:val="0"/>
                <w:sz w:val="24"/>
                <w:lang w:eastAsia="zh-CN"/>
              </w:rPr>
              <w:t>内容齐全、可操作性强</w:t>
            </w:r>
            <w:r>
              <w:rPr>
                <w:rFonts w:hint="eastAsia" w:ascii="宋体" w:hAnsi="宋体" w:cs="宋体"/>
                <w:color w:val="000000" w:themeColor="text1"/>
                <w:kern w:val="0"/>
                <w:sz w:val="24"/>
                <w:lang w:eastAsia="zh-CN"/>
                <w14:textFill>
                  <w14:solidFill>
                    <w14:schemeClr w14:val="tx1"/>
                  </w14:solidFill>
                </w14:textFill>
              </w:rPr>
              <w:t>得</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lang w:eastAsia="zh-CN"/>
                <w14:textFill>
                  <w14:solidFill>
                    <w14:schemeClr w14:val="tx1"/>
                  </w14:solidFill>
                </w14:textFill>
              </w:rPr>
              <w:t>分；</w:t>
            </w:r>
            <w:r>
              <w:rPr>
                <w:rFonts w:hint="eastAsia" w:asciiTheme="minorEastAsia" w:hAnsiTheme="minorEastAsia" w:eastAsiaTheme="minorEastAsia" w:cstheme="minorEastAsia"/>
                <w:kern w:val="0"/>
                <w:sz w:val="24"/>
                <w:lang w:eastAsia="zh-CN"/>
              </w:rPr>
              <w:t>内容齐全、可操作性</w:t>
            </w:r>
            <w:r>
              <w:rPr>
                <w:rFonts w:hint="eastAsia" w:ascii="宋体" w:hAnsi="宋体" w:cs="宋体"/>
                <w:color w:val="000000" w:themeColor="text1"/>
                <w:kern w:val="0"/>
                <w:sz w:val="24"/>
                <w:lang w:eastAsia="zh-CN"/>
                <w14:textFill>
                  <w14:solidFill>
                    <w14:schemeClr w14:val="tx1"/>
                  </w14:solidFill>
                </w14:textFill>
              </w:rPr>
              <w:t>可行得</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lang w:eastAsia="zh-CN"/>
                <w14:textFill>
                  <w14:solidFill>
                    <w14:schemeClr w14:val="tx1"/>
                  </w14:solidFill>
                </w14:textFill>
              </w:rPr>
              <w:t>分；响应</w:t>
            </w:r>
            <w:r>
              <w:rPr>
                <w:rFonts w:hint="eastAsia" w:asciiTheme="minorEastAsia" w:hAnsiTheme="minorEastAsia" w:eastAsiaTheme="minorEastAsia" w:cstheme="minorEastAsia"/>
                <w:kern w:val="0"/>
                <w:sz w:val="24"/>
                <w:lang w:eastAsia="zh-CN"/>
              </w:rPr>
              <w:t>内容与可操作性</w:t>
            </w:r>
            <w:r>
              <w:rPr>
                <w:rFonts w:hint="eastAsia" w:ascii="宋体" w:hAnsi="宋体" w:cs="宋体"/>
                <w:color w:val="000000" w:themeColor="text1"/>
                <w:kern w:val="0"/>
                <w:sz w:val="24"/>
                <w:lang w:eastAsia="zh-CN"/>
                <w14:textFill>
                  <w14:solidFill>
                    <w14:schemeClr w14:val="tx1"/>
                  </w14:solidFill>
                </w14:textFill>
              </w:rPr>
              <w:t>一般得</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lang w:eastAsia="zh-CN"/>
                <w14:textFill>
                  <w14:solidFill>
                    <w14:schemeClr w14:val="tx1"/>
                  </w14:solidFill>
                </w14:textFill>
              </w:rPr>
              <w:t>分；未提供得0分。</w:t>
            </w:r>
            <w:bookmarkEnd w:id="838"/>
            <w:bookmarkEnd w:id="839"/>
          </w:p>
        </w:tc>
        <w:tc>
          <w:tcPr>
            <w:tcW w:w="850" w:type="dxa"/>
            <w:tcBorders>
              <w:top w:val="single" w:color="000000" w:sz="6" w:space="0"/>
              <w:left w:val="single" w:color="auto" w:sz="4" w:space="0"/>
              <w:bottom w:val="single" w:color="000000" w:sz="6" w:space="0"/>
              <w:right w:val="single" w:color="000000" w:sz="6" w:space="0"/>
            </w:tcBorders>
            <w:vAlign w:val="center"/>
          </w:tcPr>
          <w:p w14:paraId="52E7DA05">
            <w:pPr>
              <w:jc w:val="cente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val="en-US" w:eastAsia="zh-CN"/>
              </w:rPr>
              <w:t>6</w:t>
            </w:r>
          </w:p>
        </w:tc>
      </w:tr>
      <w:tr w14:paraId="270FBC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85"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195FAFE0">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539D356B">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78536D8B">
            <w:pP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kern w:val="0"/>
                <w:sz w:val="24"/>
                <w:lang w:eastAsia="en-US"/>
              </w:rPr>
              <w:t>4.消防中控服务方案</w:t>
            </w:r>
          </w:p>
        </w:tc>
        <w:tc>
          <w:tcPr>
            <w:tcW w:w="5687"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tcPr>
          <w:p w14:paraId="7DDDACA9">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根据投标人应答情况综合评议，</w:t>
            </w:r>
            <w:r>
              <w:rPr>
                <w:rFonts w:hint="eastAsia" w:ascii="宋体" w:hAnsi="宋体" w:cs="宋体"/>
                <w:color w:val="000000" w:themeColor="text1"/>
                <w:kern w:val="0"/>
                <w:sz w:val="24"/>
                <w:lang w:eastAsia="zh-CN"/>
                <w14:textFill>
                  <w14:solidFill>
                    <w14:schemeClr w14:val="tx1"/>
                  </w14:solidFill>
                </w14:textFill>
              </w:rPr>
              <w:t>科学合理、</w:t>
            </w:r>
            <w:r>
              <w:rPr>
                <w:rFonts w:hint="eastAsia" w:asciiTheme="minorEastAsia" w:hAnsiTheme="minorEastAsia" w:eastAsiaTheme="minorEastAsia" w:cstheme="minorEastAsia"/>
                <w:kern w:val="0"/>
                <w:sz w:val="24"/>
                <w:lang w:eastAsia="zh-CN"/>
              </w:rPr>
              <w:t>内容齐全、可操作性强</w:t>
            </w:r>
            <w:r>
              <w:rPr>
                <w:rFonts w:hint="eastAsia" w:ascii="宋体" w:hAnsi="宋体" w:cs="宋体"/>
                <w:color w:val="000000" w:themeColor="text1"/>
                <w:kern w:val="0"/>
                <w:sz w:val="24"/>
                <w:lang w:eastAsia="zh-CN"/>
                <w14:textFill>
                  <w14:solidFill>
                    <w14:schemeClr w14:val="tx1"/>
                  </w14:solidFill>
                </w14:textFill>
              </w:rPr>
              <w:t>得</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lang w:eastAsia="zh-CN"/>
                <w14:textFill>
                  <w14:solidFill>
                    <w14:schemeClr w14:val="tx1"/>
                  </w14:solidFill>
                </w14:textFill>
              </w:rPr>
              <w:t>分；</w:t>
            </w:r>
            <w:r>
              <w:rPr>
                <w:rFonts w:hint="eastAsia" w:asciiTheme="minorEastAsia" w:hAnsiTheme="minorEastAsia" w:eastAsiaTheme="minorEastAsia" w:cstheme="minorEastAsia"/>
                <w:kern w:val="0"/>
                <w:sz w:val="24"/>
                <w:lang w:eastAsia="zh-CN"/>
              </w:rPr>
              <w:t>内容齐全、可操作性</w:t>
            </w:r>
            <w:r>
              <w:rPr>
                <w:rFonts w:hint="eastAsia" w:ascii="宋体" w:hAnsi="宋体" w:cs="宋体"/>
                <w:color w:val="000000" w:themeColor="text1"/>
                <w:kern w:val="0"/>
                <w:sz w:val="24"/>
                <w:lang w:eastAsia="zh-CN"/>
                <w14:textFill>
                  <w14:solidFill>
                    <w14:schemeClr w14:val="tx1"/>
                  </w14:solidFill>
                </w14:textFill>
              </w:rPr>
              <w:t>可行得</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lang w:eastAsia="zh-CN"/>
                <w14:textFill>
                  <w14:solidFill>
                    <w14:schemeClr w14:val="tx1"/>
                  </w14:solidFill>
                </w14:textFill>
              </w:rPr>
              <w:t>分；响应</w:t>
            </w:r>
            <w:r>
              <w:rPr>
                <w:rFonts w:hint="eastAsia" w:asciiTheme="minorEastAsia" w:hAnsiTheme="minorEastAsia" w:eastAsiaTheme="minorEastAsia" w:cstheme="minorEastAsia"/>
                <w:kern w:val="0"/>
                <w:sz w:val="24"/>
                <w:lang w:eastAsia="zh-CN"/>
              </w:rPr>
              <w:t>内容与可操作性</w:t>
            </w:r>
            <w:r>
              <w:rPr>
                <w:rFonts w:hint="eastAsia" w:ascii="宋体" w:hAnsi="宋体" w:cs="宋体"/>
                <w:color w:val="000000" w:themeColor="text1"/>
                <w:kern w:val="0"/>
                <w:sz w:val="24"/>
                <w:lang w:eastAsia="zh-CN"/>
                <w14:textFill>
                  <w14:solidFill>
                    <w14:schemeClr w14:val="tx1"/>
                  </w14:solidFill>
                </w14:textFill>
              </w:rPr>
              <w:t>一般得</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lang w:eastAsia="zh-CN"/>
                <w14:textFill>
                  <w14:solidFill>
                    <w14:schemeClr w14:val="tx1"/>
                  </w14:solidFill>
                </w14:textFill>
              </w:rPr>
              <w:t>分；未提供得0分。</w:t>
            </w:r>
          </w:p>
        </w:tc>
        <w:tc>
          <w:tcPr>
            <w:tcW w:w="850" w:type="dxa"/>
            <w:tcBorders>
              <w:top w:val="single" w:color="000000" w:sz="6" w:space="0"/>
              <w:left w:val="single" w:color="auto" w:sz="4" w:space="0"/>
              <w:bottom w:val="single" w:color="000000" w:sz="6" w:space="0"/>
              <w:right w:val="single" w:color="000000" w:sz="6" w:space="0"/>
            </w:tcBorders>
            <w:vAlign w:val="center"/>
          </w:tcPr>
          <w:p w14:paraId="00ADB96F">
            <w:pPr>
              <w:jc w:val="cente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val="en-US" w:eastAsia="zh-CN"/>
              </w:rPr>
              <w:t>6</w:t>
            </w:r>
          </w:p>
        </w:tc>
      </w:tr>
      <w:tr w14:paraId="27279A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5"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6CBB023B">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2D329CD1">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1D8BFC34">
            <w:pPr>
              <w:rPr>
                <w:rFonts w:asciiTheme="minorEastAsia" w:hAnsiTheme="minorEastAsia" w:eastAsiaTheme="minorEastAsia" w:cstheme="minorEastAsia"/>
                <w:kern w:val="0"/>
                <w:sz w:val="24"/>
                <w:lang w:eastAsia="zh-CN"/>
              </w:rPr>
            </w:pPr>
            <w:r>
              <w:rPr>
                <w:rFonts w:hint="eastAsia" w:ascii="宋体" w:hAnsi="宋体" w:cs="宋体"/>
                <w:color w:val="000000" w:themeColor="text1"/>
                <w:kern w:val="0"/>
                <w:sz w:val="24"/>
                <w:lang w:eastAsia="zh-CN"/>
                <w14:textFill>
                  <w14:solidFill>
                    <w14:schemeClr w14:val="tx1"/>
                  </w14:solidFill>
                </w14:textFill>
              </w:rPr>
              <w:t>5.人员岗位配备方案及日常管理与规章制度方案</w:t>
            </w:r>
          </w:p>
        </w:tc>
        <w:tc>
          <w:tcPr>
            <w:tcW w:w="5687"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vAlign w:val="center"/>
          </w:tcPr>
          <w:p w14:paraId="575D1F21">
            <w:pPr>
              <w:rPr>
                <w:rFonts w:asciiTheme="minorEastAsia" w:hAnsiTheme="minorEastAsia" w:eastAsiaTheme="minorEastAsia" w:cstheme="minorEastAsia"/>
                <w:kern w:val="0"/>
                <w:sz w:val="24"/>
                <w:highlight w:val="none"/>
                <w:lang w:eastAsia="zh-CN"/>
              </w:rPr>
            </w:pPr>
            <w:r>
              <w:rPr>
                <w:rFonts w:hint="eastAsia" w:ascii="宋体" w:hAnsi="宋体" w:cs="宋体"/>
                <w:color w:val="000000" w:themeColor="text1"/>
                <w:kern w:val="0"/>
                <w:sz w:val="24"/>
                <w:highlight w:val="none"/>
                <w:lang w:eastAsia="zh-CN"/>
                <w14:textFill>
                  <w14:solidFill>
                    <w14:schemeClr w14:val="tx1"/>
                  </w14:solidFill>
                </w14:textFill>
              </w:rPr>
              <w:t>根据投标人针对本项目编制的组织机构及人员配置合理，日常管理与规则制度完善，综合评议：</w:t>
            </w:r>
            <w:bookmarkStart w:id="840" w:name="OLE_LINK36"/>
            <w:bookmarkStart w:id="841" w:name="OLE_LINK37"/>
            <w:r>
              <w:rPr>
                <w:rFonts w:hint="eastAsia" w:ascii="宋体" w:hAnsi="宋体" w:cs="宋体"/>
                <w:color w:val="000000" w:themeColor="text1"/>
                <w:kern w:val="0"/>
                <w:sz w:val="24"/>
                <w:highlight w:val="none"/>
                <w:lang w:eastAsia="zh-CN"/>
                <w14:textFill>
                  <w14:solidFill>
                    <w14:schemeClr w14:val="tx1"/>
                  </w14:solidFill>
                </w14:textFill>
              </w:rPr>
              <w:t>科学合理、分工明确、现实可行得</w:t>
            </w:r>
            <w:r>
              <w:rPr>
                <w:rFonts w:hint="eastAsia" w:ascii="宋体" w:hAnsi="宋体" w:cs="宋体"/>
                <w:color w:val="000000" w:themeColor="text1"/>
                <w:kern w:val="0"/>
                <w:sz w:val="24"/>
                <w:highlight w:val="none"/>
                <w:lang w:val="en-US" w:eastAsia="zh-CN"/>
                <w14:textFill>
                  <w14:solidFill>
                    <w14:schemeClr w14:val="tx1"/>
                  </w14:solidFill>
                </w14:textFill>
              </w:rPr>
              <w:t>6</w:t>
            </w:r>
            <w:r>
              <w:rPr>
                <w:rFonts w:hint="eastAsia" w:ascii="宋体" w:hAnsi="宋体" w:cs="宋体"/>
                <w:color w:val="000000" w:themeColor="text1"/>
                <w:kern w:val="0"/>
                <w:sz w:val="24"/>
                <w:highlight w:val="none"/>
                <w:lang w:eastAsia="zh-CN"/>
                <w14:textFill>
                  <w14:solidFill>
                    <w14:schemeClr w14:val="tx1"/>
                  </w14:solidFill>
                </w14:textFill>
              </w:rPr>
              <w:t>分；配置合理、基本可行得</w:t>
            </w:r>
            <w:r>
              <w:rPr>
                <w:rFonts w:hint="eastAsia" w:ascii="宋体" w:hAnsi="宋体" w:cs="宋体"/>
                <w:color w:val="000000" w:themeColor="text1"/>
                <w:kern w:val="0"/>
                <w:sz w:val="24"/>
                <w:highlight w:val="none"/>
                <w:lang w:val="en-US" w:eastAsia="zh-CN"/>
                <w14:textFill>
                  <w14:solidFill>
                    <w14:schemeClr w14:val="tx1"/>
                  </w14:solidFill>
                </w14:textFill>
              </w:rPr>
              <w:t>4</w:t>
            </w:r>
            <w:r>
              <w:rPr>
                <w:rFonts w:hint="eastAsia" w:ascii="宋体" w:hAnsi="宋体" w:cs="宋体"/>
                <w:color w:val="000000" w:themeColor="text1"/>
                <w:kern w:val="0"/>
                <w:sz w:val="24"/>
                <w:highlight w:val="none"/>
                <w:lang w:eastAsia="zh-CN"/>
                <w14:textFill>
                  <w14:solidFill>
                    <w14:schemeClr w14:val="tx1"/>
                  </w14:solidFill>
                </w14:textFill>
              </w:rPr>
              <w:t>分；配置较合理、部分可行得</w:t>
            </w:r>
            <w:r>
              <w:rPr>
                <w:rFonts w:hint="eastAsia" w:ascii="宋体" w:hAnsi="宋体" w:cs="宋体"/>
                <w:color w:val="000000" w:themeColor="text1"/>
                <w:kern w:val="0"/>
                <w:sz w:val="24"/>
                <w:highlight w:val="none"/>
                <w:lang w:val="en-US" w:eastAsia="zh-CN"/>
                <w14:textFill>
                  <w14:solidFill>
                    <w14:schemeClr w14:val="tx1"/>
                  </w14:solidFill>
                </w14:textFill>
              </w:rPr>
              <w:t>2</w:t>
            </w:r>
            <w:r>
              <w:rPr>
                <w:rFonts w:hint="eastAsia" w:ascii="宋体" w:hAnsi="宋体" w:cs="宋体"/>
                <w:color w:val="000000" w:themeColor="text1"/>
                <w:kern w:val="0"/>
                <w:sz w:val="24"/>
                <w:highlight w:val="none"/>
                <w:lang w:eastAsia="zh-CN"/>
                <w14:textFill>
                  <w14:solidFill>
                    <w14:schemeClr w14:val="tx1"/>
                  </w14:solidFill>
                </w14:textFill>
              </w:rPr>
              <w:t>分；未提供得0分。</w:t>
            </w:r>
            <w:bookmarkEnd w:id="840"/>
            <w:bookmarkEnd w:id="841"/>
          </w:p>
        </w:tc>
        <w:tc>
          <w:tcPr>
            <w:tcW w:w="850" w:type="dxa"/>
            <w:tcBorders>
              <w:top w:val="single" w:color="000000" w:sz="6" w:space="0"/>
              <w:left w:val="single" w:color="auto" w:sz="4" w:space="0"/>
              <w:bottom w:val="single" w:color="000000" w:sz="6" w:space="0"/>
              <w:right w:val="single" w:color="000000" w:sz="6" w:space="0"/>
            </w:tcBorders>
            <w:vAlign w:val="center"/>
          </w:tcPr>
          <w:p w14:paraId="0C80F01F">
            <w:pPr>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val="en-US" w:eastAsia="zh-CN"/>
              </w:rPr>
              <w:t>6</w:t>
            </w:r>
          </w:p>
        </w:tc>
      </w:tr>
      <w:tr w14:paraId="3E6E4A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43"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6822AE26">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721FA38C">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045F7FD">
            <w:pPr>
              <w:rPr>
                <w:rFonts w:asciiTheme="minorEastAsia" w:hAnsiTheme="minorEastAsia" w:eastAsiaTheme="minorEastAsia" w:cstheme="minorEastAsia"/>
                <w:kern w:val="0"/>
                <w:sz w:val="24"/>
                <w:lang w:eastAsia="en-US"/>
              </w:rPr>
            </w:pPr>
            <w:r>
              <w:rPr>
                <w:rFonts w:ascii="宋体" w:hAnsi="宋体" w:cs="宋体"/>
                <w:color w:val="000000" w:themeColor="text1"/>
                <w:kern w:val="0"/>
                <w:sz w:val="24"/>
                <w:lang w:eastAsia="en-US"/>
                <w14:textFill>
                  <w14:solidFill>
                    <w14:schemeClr w14:val="tx1"/>
                  </w14:solidFill>
                </w14:textFill>
              </w:rPr>
              <w:t>6</w:t>
            </w:r>
            <w:r>
              <w:rPr>
                <w:rFonts w:hint="eastAsia" w:ascii="宋体" w:hAnsi="宋体" w:cs="宋体"/>
                <w:color w:val="000000" w:themeColor="text1"/>
                <w:kern w:val="0"/>
                <w:sz w:val="24"/>
                <w:lang w:eastAsia="en-US"/>
                <w14:textFill>
                  <w14:solidFill>
                    <w14:schemeClr w14:val="tx1"/>
                  </w14:solidFill>
                </w14:textFill>
              </w:rPr>
              <w:t>.应急响应预案</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54CC96FA">
            <w:pPr>
              <w:rPr>
                <w:rFonts w:asciiTheme="minorEastAsia" w:hAnsiTheme="minorEastAsia" w:eastAsiaTheme="minorEastAsia" w:cstheme="minorEastAsia"/>
                <w:kern w:val="0"/>
                <w:sz w:val="24"/>
                <w:lang w:eastAsia="zh-CN"/>
              </w:rPr>
            </w:pPr>
            <w:r>
              <w:rPr>
                <w:rFonts w:hint="eastAsia" w:ascii="宋体" w:hAnsi="宋体" w:cs="宋体"/>
                <w:color w:val="000000" w:themeColor="text1"/>
                <w:kern w:val="0"/>
                <w:sz w:val="24"/>
                <w:lang w:eastAsia="zh-CN"/>
                <w14:textFill>
                  <w14:solidFill>
                    <w14:schemeClr w14:val="tx1"/>
                  </w14:solidFill>
                </w14:textFill>
              </w:rPr>
              <w:t>根据投标人针对采购内容所做出的应急响应内容综合评议：应急预案响应及时、方案科学、可操作性极强得6分；方案基本合理、可操作性一般得4分；方案较合理、可操作性较弱得2分；方案不切合实际得0分。</w:t>
            </w:r>
          </w:p>
        </w:tc>
        <w:tc>
          <w:tcPr>
            <w:tcW w:w="850" w:type="dxa"/>
            <w:tcBorders>
              <w:top w:val="single" w:color="000000" w:sz="6" w:space="0"/>
              <w:left w:val="single" w:color="auto" w:sz="4" w:space="0"/>
              <w:bottom w:val="single" w:color="000000" w:sz="6" w:space="0"/>
              <w:right w:val="single" w:color="000000" w:sz="6" w:space="0"/>
            </w:tcBorders>
            <w:vAlign w:val="center"/>
          </w:tcPr>
          <w:p w14:paraId="7C977AB2">
            <w:pPr>
              <w:jc w:val="cente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6</w:t>
            </w:r>
          </w:p>
        </w:tc>
      </w:tr>
      <w:tr w14:paraId="1F8C80A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229" w:hRule="atLeast"/>
          <w:jc w:val="center"/>
        </w:trPr>
        <w:tc>
          <w:tcPr>
            <w:tcW w:w="701" w:type="dxa"/>
            <w:vMerge w:val="continue"/>
            <w:tcBorders>
              <w:top w:val="single" w:color="000000" w:sz="6" w:space="0"/>
              <w:left w:val="single" w:color="000000" w:sz="6" w:space="0"/>
              <w:bottom w:val="single" w:color="FFFFFF" w:sz="8" w:space="0"/>
              <w:right w:val="single" w:color="000000" w:sz="6" w:space="0"/>
            </w:tcBorders>
            <w:vAlign w:val="center"/>
          </w:tcPr>
          <w:p w14:paraId="3C74B2A7">
            <w:pPr>
              <w:widowControl/>
              <w:jc w:val="left"/>
              <w:rPr>
                <w:rFonts w:asciiTheme="minorEastAsia" w:hAnsiTheme="minorEastAsia" w:eastAsiaTheme="minorEastAsia" w:cstheme="minorEastAsia"/>
                <w:kern w:val="0"/>
                <w:sz w:val="24"/>
                <w:lang w:val="zh-TW" w:eastAsia="en-US"/>
              </w:rPr>
            </w:pPr>
          </w:p>
        </w:tc>
        <w:tc>
          <w:tcPr>
            <w:tcW w:w="1276" w:type="dxa"/>
            <w:vMerge w:val="continue"/>
            <w:tcBorders>
              <w:top w:val="single" w:color="000000" w:sz="6" w:space="0"/>
              <w:left w:val="single" w:color="000000" w:sz="6" w:space="0"/>
              <w:bottom w:val="single" w:color="FFFFFF" w:sz="8" w:space="0"/>
              <w:right w:val="single" w:color="000000" w:sz="6" w:space="0"/>
            </w:tcBorders>
            <w:vAlign w:val="center"/>
          </w:tcPr>
          <w:p w14:paraId="58B27A73">
            <w:pPr>
              <w:widowControl/>
              <w:jc w:val="left"/>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903FED0">
            <w:pPr>
              <w:rPr>
                <w:rFonts w:asciiTheme="minorEastAsia" w:hAnsiTheme="minorEastAsia" w:eastAsiaTheme="minorEastAsia" w:cstheme="minorEastAsia"/>
                <w:kern w:val="0"/>
                <w:sz w:val="24"/>
                <w:lang w:eastAsia="zh-CN"/>
              </w:rPr>
            </w:pPr>
            <w:r>
              <w:rPr>
                <w:rFonts w:ascii="宋体" w:hAnsi="宋体" w:cs="宋体"/>
                <w:color w:val="000000" w:themeColor="text1"/>
                <w:kern w:val="0"/>
                <w:sz w:val="24"/>
                <w:lang w:eastAsia="zh-CN"/>
                <w14:textFill>
                  <w14:solidFill>
                    <w14:schemeClr w14:val="tx1"/>
                  </w14:solidFill>
                </w14:textFill>
              </w:rPr>
              <w:t>7</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auto"/>
                <w:kern w:val="0"/>
                <w:sz w:val="24"/>
                <w:lang w:eastAsia="zh-CN"/>
              </w:rPr>
              <w:t>节能、垃圾分类</w:t>
            </w:r>
            <w:r>
              <w:rPr>
                <w:rFonts w:hint="eastAsia" w:ascii="宋体" w:hAnsi="宋体" w:cs="宋体"/>
                <w:color w:val="000000" w:themeColor="text1"/>
                <w:kern w:val="0"/>
                <w:sz w:val="24"/>
                <w:lang w:eastAsia="zh-CN"/>
                <w14:textFill>
                  <w14:solidFill>
                    <w14:schemeClr w14:val="tx1"/>
                  </w14:solidFill>
                </w14:textFill>
              </w:rPr>
              <w:t>管理措施</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5CC4560A">
            <w:pPr>
              <w:rPr>
                <w:rFonts w:asciiTheme="minorEastAsia" w:hAnsiTheme="minorEastAsia" w:eastAsiaTheme="minorEastAsia" w:cstheme="minorEastAsia"/>
                <w:kern w:val="0"/>
                <w:sz w:val="24"/>
                <w:lang w:eastAsia="zh-CN"/>
              </w:rPr>
            </w:pPr>
            <w:r>
              <w:rPr>
                <w:rFonts w:hint="eastAsia" w:ascii="宋体" w:hAnsi="宋体" w:cs="宋体"/>
                <w:color w:val="000000" w:themeColor="text1"/>
                <w:kern w:val="0"/>
                <w:sz w:val="24"/>
                <w:lang w:eastAsia="zh-CN"/>
                <w14:textFill>
                  <w14:solidFill>
                    <w14:schemeClr w14:val="tx1"/>
                  </w14:solidFill>
                </w14:textFill>
              </w:rPr>
              <w:t>根据投标人针对采购内容所作出的措施情况综合评议：措施科学、针对性强、效果显著得</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lang w:eastAsia="zh-CN"/>
                <w14:textFill>
                  <w14:solidFill>
                    <w14:schemeClr w14:val="tx1"/>
                  </w14:solidFill>
                </w14:textFill>
              </w:rPr>
              <w:t>分；措施一般、具有一定可行性得</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lang w:eastAsia="zh-CN"/>
                <w14:textFill>
                  <w14:solidFill>
                    <w14:schemeClr w14:val="tx1"/>
                  </w14:solidFill>
                </w14:textFill>
              </w:rPr>
              <w:t xml:space="preserve"> 分；</w:t>
            </w:r>
            <w:bookmarkStart w:id="842" w:name="OLE_LINK46"/>
            <w:bookmarkStart w:id="843" w:name="OLE_LINK47"/>
            <w:r>
              <w:rPr>
                <w:rFonts w:hint="eastAsia" w:ascii="宋体" w:hAnsi="宋体" w:cs="宋体"/>
                <w:color w:val="000000" w:themeColor="text1"/>
                <w:kern w:val="0"/>
                <w:sz w:val="24"/>
                <w:lang w:eastAsia="zh-CN"/>
                <w14:textFill>
                  <w14:solidFill>
                    <w14:schemeClr w14:val="tx1"/>
                  </w14:solidFill>
                </w14:textFill>
              </w:rPr>
              <w:t>措施较简单、可行性较弱得</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lang w:eastAsia="zh-CN"/>
                <w14:textFill>
                  <w14:solidFill>
                    <w14:schemeClr w14:val="tx1"/>
                  </w14:solidFill>
                </w14:textFill>
              </w:rPr>
              <w:t>分；</w:t>
            </w:r>
            <w:bookmarkEnd w:id="842"/>
            <w:bookmarkEnd w:id="843"/>
            <w:r>
              <w:rPr>
                <w:rFonts w:hint="eastAsia" w:ascii="宋体" w:hAnsi="宋体" w:cs="宋体"/>
                <w:color w:val="000000" w:themeColor="text1"/>
                <w:kern w:val="0"/>
                <w:sz w:val="24"/>
                <w:lang w:eastAsia="zh-CN"/>
                <w14:textFill>
                  <w14:solidFill>
                    <w14:schemeClr w14:val="tx1"/>
                  </w14:solidFill>
                </w14:textFill>
              </w:rPr>
              <w:t>未提供或不齐全得0分。</w:t>
            </w:r>
          </w:p>
        </w:tc>
        <w:tc>
          <w:tcPr>
            <w:tcW w:w="850" w:type="dxa"/>
            <w:tcBorders>
              <w:top w:val="single" w:color="000000" w:sz="6" w:space="0"/>
              <w:left w:val="single" w:color="auto" w:sz="4" w:space="0"/>
              <w:bottom w:val="single" w:color="000000" w:sz="6" w:space="0"/>
              <w:right w:val="single" w:color="000000" w:sz="6" w:space="0"/>
            </w:tcBorders>
            <w:vAlign w:val="center"/>
          </w:tcPr>
          <w:p w14:paraId="528B6677">
            <w:pPr>
              <w:jc w:val="center"/>
              <w:rPr>
                <w:rFonts w:hint="eastAsia"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val="en-US" w:eastAsia="zh-CN"/>
              </w:rPr>
              <w:t>4</w:t>
            </w:r>
          </w:p>
        </w:tc>
      </w:tr>
      <w:tr w14:paraId="3AF1583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27" w:hRule="atLeast"/>
          <w:jc w:val="center"/>
        </w:trPr>
        <w:tc>
          <w:tcPr>
            <w:tcW w:w="701" w:type="dxa"/>
            <w:tcBorders>
              <w:top w:val="single" w:color="FFFFFF" w:sz="8" w:space="0"/>
              <w:left w:val="single" w:color="000000" w:sz="6" w:space="0"/>
              <w:bottom w:val="single" w:color="FFFFFF" w:sz="8" w:space="0"/>
              <w:right w:val="single" w:color="000000" w:sz="6" w:space="0"/>
            </w:tcBorders>
            <w:tcMar>
              <w:top w:w="80" w:type="dxa"/>
              <w:left w:w="80" w:type="dxa"/>
              <w:bottom w:w="80" w:type="dxa"/>
              <w:right w:w="80" w:type="dxa"/>
            </w:tcMar>
            <w:vAlign w:val="center"/>
          </w:tcPr>
          <w:p w14:paraId="368BCB33">
            <w:pPr>
              <w:ind w:firstLine="480"/>
              <w:jc w:val="center"/>
              <w:rPr>
                <w:rFonts w:asciiTheme="minorEastAsia" w:hAnsiTheme="minorEastAsia" w:eastAsiaTheme="minorEastAsia" w:cstheme="minorEastAsia"/>
                <w:kern w:val="0"/>
                <w:sz w:val="24"/>
                <w:lang w:val="zh-TW" w:eastAsia="en-US"/>
              </w:rPr>
            </w:pPr>
          </w:p>
        </w:tc>
        <w:tc>
          <w:tcPr>
            <w:tcW w:w="1276" w:type="dxa"/>
            <w:tcBorders>
              <w:top w:val="single" w:color="FFFFFF" w:sz="8" w:space="0"/>
              <w:left w:val="single" w:color="000000" w:sz="6" w:space="0"/>
              <w:bottom w:val="single" w:color="FFFFFF" w:sz="8" w:space="0"/>
              <w:right w:val="single" w:color="000000" w:sz="6" w:space="0"/>
            </w:tcBorders>
            <w:tcMar>
              <w:top w:w="80" w:type="dxa"/>
              <w:left w:w="80" w:type="dxa"/>
              <w:bottom w:w="80" w:type="dxa"/>
              <w:right w:w="80" w:type="dxa"/>
            </w:tcMar>
            <w:vAlign w:val="center"/>
          </w:tcPr>
          <w:p w14:paraId="28E03963">
            <w:pPr>
              <w:jc w:val="center"/>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4BF5EAB">
            <w:pPr>
              <w:rPr>
                <w:rFonts w:hint="eastAsia" w:ascii="宋体" w:hAnsi="宋体" w:cs="宋体"/>
                <w:color w:val="000000" w:themeColor="text1"/>
                <w:kern w:val="0"/>
                <w:sz w:val="24"/>
                <w:lang w:eastAsia="en-US"/>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lang w:eastAsia="zh-CN"/>
                <w14:textFill>
                  <w14:solidFill>
                    <w14:schemeClr w14:val="tx1"/>
                  </w14:solidFill>
                </w14:textFill>
              </w:rPr>
              <w:t>.设施设备投入</w:t>
            </w:r>
          </w:p>
        </w:tc>
        <w:tc>
          <w:tcPr>
            <w:tcW w:w="5687"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tcPr>
          <w:p w14:paraId="175032C3">
            <w:pPr>
              <w:rPr>
                <w:rFonts w:hint="eastAsia" w:ascii="宋体" w:hAnsi="宋体" w:cs="宋体"/>
                <w:color w:val="000000" w:themeColor="text1"/>
                <w:kern w:val="0"/>
                <w:sz w:val="24"/>
                <w:lang w:eastAsia="zh-CN"/>
                <w14:textFill>
                  <w14:solidFill>
                    <w14:schemeClr w14:val="tx1"/>
                  </w14:solidFill>
                </w14:textFill>
              </w:rPr>
            </w:pPr>
            <w:r>
              <w:rPr>
                <w:rFonts w:hint="eastAsia" w:ascii="宋体" w:hAnsi="宋体" w:eastAsia="宋体" w:cs="宋体"/>
                <w:color w:val="auto"/>
                <w:kern w:val="0"/>
                <w:sz w:val="24"/>
                <w:lang w:val="zh-TW" w:eastAsia="zh-CN"/>
              </w:rPr>
              <w:t>设备工具包含:绿篱机、推草机、</w:t>
            </w:r>
            <w:r>
              <w:rPr>
                <w:rFonts w:hint="eastAsia" w:ascii="宋体" w:hAnsi="宋体" w:cs="宋体"/>
                <w:color w:val="auto"/>
                <w:kern w:val="0"/>
                <w:sz w:val="24"/>
                <w:lang w:val="zh-TW" w:eastAsia="zh-CN"/>
              </w:rPr>
              <w:t>割灌机、</w:t>
            </w:r>
            <w:r>
              <w:rPr>
                <w:rFonts w:hint="eastAsia" w:ascii="宋体" w:hAnsi="宋体" w:eastAsia="宋体" w:cs="宋体"/>
                <w:color w:val="auto"/>
                <w:kern w:val="0"/>
                <w:sz w:val="24"/>
                <w:lang w:val="en-US" w:eastAsia="zh-CN"/>
              </w:rPr>
              <w:t>电锤、</w:t>
            </w:r>
            <w:r>
              <w:rPr>
                <w:rFonts w:hint="eastAsia" w:ascii="宋体" w:hAnsi="宋体" w:eastAsia="宋体" w:cs="宋体"/>
                <w:color w:val="auto"/>
                <w:kern w:val="0"/>
                <w:sz w:val="24"/>
                <w:lang w:val="zh-TW" w:eastAsia="zh-CN"/>
              </w:rPr>
              <w:t>潜水泵。</w:t>
            </w:r>
            <w:r>
              <w:rPr>
                <w:rFonts w:hint="eastAsia" w:ascii="宋体" w:hAnsi="宋体" w:eastAsia="宋体" w:cs="宋体"/>
                <w:color w:val="auto"/>
                <w:kern w:val="0"/>
                <w:sz w:val="24"/>
                <w:lang w:val="en-US" w:eastAsia="zh-CN"/>
              </w:rPr>
              <w:t>需提供设备对应的</w:t>
            </w:r>
            <w:r>
              <w:rPr>
                <w:rFonts w:hint="eastAsia" w:ascii="宋体" w:hAnsi="宋体" w:eastAsia="宋体" w:cs="宋体"/>
                <w:color w:val="auto"/>
                <w:kern w:val="0"/>
                <w:sz w:val="24"/>
                <w:highlight w:val="none"/>
                <w:lang w:val="en-US" w:eastAsia="zh-CN"/>
              </w:rPr>
              <w:t>发票</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lang w:eastAsia="zh-CN"/>
              </w:rPr>
              <w:t>每提供一个</w:t>
            </w:r>
            <w:r>
              <w:rPr>
                <w:rFonts w:hint="eastAsia" w:ascii="宋体" w:hAnsi="宋体" w:eastAsia="宋体" w:cs="宋体"/>
                <w:color w:val="auto"/>
                <w:kern w:val="0"/>
                <w:sz w:val="24"/>
                <w:lang w:val="en-US" w:eastAsia="zh-CN"/>
              </w:rPr>
              <w:t>设备设施对应资料</w:t>
            </w:r>
            <w:r>
              <w:rPr>
                <w:rFonts w:hint="eastAsia" w:ascii="宋体" w:hAnsi="宋体" w:eastAsia="宋体" w:cs="宋体"/>
                <w:color w:val="auto"/>
                <w:kern w:val="0"/>
                <w:sz w:val="24"/>
                <w:lang w:eastAsia="zh-CN"/>
              </w:rPr>
              <w:t>得</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分，最高</w:t>
            </w:r>
            <w:r>
              <w:rPr>
                <w:rFonts w:hint="eastAsia" w:ascii="宋体" w:hAnsi="宋体" w:cs="宋体"/>
                <w:color w:val="auto"/>
                <w:kern w:val="0"/>
                <w:sz w:val="24"/>
                <w:lang w:val="en-US" w:eastAsia="zh-CN"/>
              </w:rPr>
              <w:t>10</w:t>
            </w:r>
            <w:r>
              <w:rPr>
                <w:rFonts w:hint="eastAsia" w:ascii="宋体" w:hAnsi="宋体" w:eastAsia="宋体" w:cs="宋体"/>
                <w:color w:val="auto"/>
                <w:kern w:val="0"/>
                <w:sz w:val="24"/>
                <w:lang w:eastAsia="zh-CN"/>
              </w:rPr>
              <w:t>分；</w:t>
            </w:r>
            <w:r>
              <w:rPr>
                <w:rFonts w:hint="eastAsia" w:ascii="宋体" w:hAnsi="宋体" w:eastAsia="宋体" w:cs="宋体"/>
                <w:color w:val="auto"/>
                <w:kern w:val="0"/>
                <w:sz w:val="24"/>
                <w:lang w:val="en-US" w:eastAsia="zh-CN"/>
              </w:rPr>
              <w:t>未按要求提供完整材料的不得分。</w:t>
            </w:r>
          </w:p>
        </w:tc>
        <w:tc>
          <w:tcPr>
            <w:tcW w:w="850" w:type="dxa"/>
            <w:tcBorders>
              <w:top w:val="single" w:color="000000" w:sz="6" w:space="0"/>
              <w:left w:val="single" w:color="auto" w:sz="4" w:space="0"/>
              <w:bottom w:val="single" w:color="000000" w:sz="6" w:space="0"/>
              <w:right w:val="single" w:color="000000" w:sz="6" w:space="0"/>
            </w:tcBorders>
            <w:vAlign w:val="center"/>
          </w:tcPr>
          <w:p w14:paraId="7352DA65">
            <w:pPr>
              <w:jc w:val="center"/>
              <w:rPr>
                <w:rFonts w:hint="default" w:asciiTheme="minorEastAsia" w:hAnsiTheme="minorEastAsia" w:eastAsiaTheme="minorEastAsia" w:cstheme="minorEastAsia"/>
                <w:kern w:val="0"/>
                <w:sz w:val="24"/>
                <w:lang w:val="en-US" w:eastAsia="zh-CN"/>
              </w:rPr>
            </w:pPr>
            <w:r>
              <w:rPr>
                <w:rFonts w:hint="eastAsia" w:asciiTheme="minorEastAsia" w:hAnsiTheme="minorEastAsia" w:eastAsiaTheme="minorEastAsia" w:cstheme="minorEastAsia"/>
                <w:kern w:val="0"/>
                <w:sz w:val="24"/>
                <w:lang w:val="en-US" w:eastAsia="zh-CN"/>
              </w:rPr>
              <w:t>10</w:t>
            </w:r>
          </w:p>
        </w:tc>
      </w:tr>
      <w:tr w14:paraId="3739C7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27" w:hRule="atLeast"/>
          <w:jc w:val="center"/>
        </w:trPr>
        <w:tc>
          <w:tcPr>
            <w:tcW w:w="701" w:type="dxa"/>
            <w:tcBorders>
              <w:top w:val="single" w:color="FFFFFF" w:sz="8"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33263C61">
            <w:pPr>
              <w:ind w:firstLine="480"/>
              <w:jc w:val="center"/>
              <w:rPr>
                <w:rFonts w:asciiTheme="minorEastAsia" w:hAnsiTheme="minorEastAsia" w:eastAsiaTheme="minorEastAsia" w:cstheme="minorEastAsia"/>
                <w:kern w:val="0"/>
                <w:sz w:val="24"/>
                <w:lang w:val="zh-TW" w:eastAsia="en-US"/>
              </w:rPr>
            </w:pPr>
          </w:p>
        </w:tc>
        <w:tc>
          <w:tcPr>
            <w:tcW w:w="1276" w:type="dxa"/>
            <w:tcBorders>
              <w:top w:val="single" w:color="FFFFFF" w:sz="8"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04DE7A47">
            <w:pPr>
              <w:jc w:val="center"/>
              <w:rPr>
                <w:rFonts w:asciiTheme="minorEastAsia" w:hAnsiTheme="minorEastAsia" w:eastAsiaTheme="minorEastAsia" w:cstheme="minorEastAsia"/>
                <w:kern w:val="0"/>
                <w:sz w:val="24"/>
                <w:lang w:val="zh-TW" w:eastAsia="en-US"/>
              </w:rPr>
            </w:pPr>
          </w:p>
        </w:tc>
        <w:tc>
          <w:tcPr>
            <w:tcW w:w="1276"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5F1F6DD6">
            <w:pPr>
              <w:rPr>
                <w:rFonts w:ascii="宋体" w:hAnsi="宋体" w:cs="宋体"/>
                <w:color w:val="000000" w:themeColor="text1"/>
                <w:kern w:val="0"/>
                <w:sz w:val="24"/>
                <w:lang w:eastAsia="en-US"/>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lang w:eastAsia="en-US"/>
                <w14:textFill>
                  <w14:solidFill>
                    <w14:schemeClr w14:val="tx1"/>
                  </w14:solidFill>
                </w14:textFill>
              </w:rPr>
              <w:t>.服务承诺及措施</w:t>
            </w:r>
          </w:p>
        </w:tc>
        <w:tc>
          <w:tcPr>
            <w:tcW w:w="5687"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tcPr>
          <w:p w14:paraId="1A838FBD">
            <w:pPr>
              <w:rPr>
                <w:rFonts w:hint="eastAsia" w:ascii="宋体" w:hAnsi="宋体" w:cs="宋体"/>
                <w:color w:val="000000" w:themeColor="text1"/>
                <w:kern w:val="0"/>
                <w:sz w:val="24"/>
                <w:lang w:eastAsia="zh-CN"/>
                <w14:textFill>
                  <w14:solidFill>
                    <w14:schemeClr w14:val="tx1"/>
                  </w14:solidFill>
                </w14:textFill>
              </w:rPr>
            </w:pPr>
            <w:bookmarkStart w:id="844" w:name="OLE_LINK52"/>
            <w:bookmarkStart w:id="845" w:name="OLE_LINK25"/>
            <w:bookmarkStart w:id="846" w:name="OLE_LINK24"/>
            <w:r>
              <w:rPr>
                <w:rFonts w:hint="eastAsia" w:ascii="宋体" w:hAnsi="宋体" w:cs="宋体"/>
                <w:color w:val="000000" w:themeColor="text1"/>
                <w:kern w:val="0"/>
                <w:sz w:val="24"/>
                <w:lang w:eastAsia="zh-CN"/>
                <w14:textFill>
                  <w14:solidFill>
                    <w14:schemeClr w14:val="tx1"/>
                  </w14:solidFill>
                </w14:textFill>
              </w:rPr>
              <w:t>根据投标人针对采购内容所作出的响应情况综合评议：承诺全面、措施具体、保障有力得5分；承诺一般、措施基本可行得3分；承诺较简单、措施部分可行得1分；未提供或不齐全得0分。</w:t>
            </w:r>
            <w:bookmarkEnd w:id="844"/>
            <w:bookmarkEnd w:id="845"/>
            <w:bookmarkEnd w:id="846"/>
          </w:p>
        </w:tc>
        <w:tc>
          <w:tcPr>
            <w:tcW w:w="850" w:type="dxa"/>
            <w:tcBorders>
              <w:top w:val="single" w:color="000000" w:sz="6" w:space="0"/>
              <w:left w:val="single" w:color="auto" w:sz="4" w:space="0"/>
              <w:bottom w:val="single" w:color="auto" w:sz="4" w:space="0"/>
              <w:right w:val="single" w:color="000000" w:sz="6" w:space="0"/>
            </w:tcBorders>
            <w:vAlign w:val="center"/>
          </w:tcPr>
          <w:p w14:paraId="41C1549C">
            <w:pPr>
              <w:jc w:val="center"/>
              <w:rPr>
                <w:rFonts w:hint="eastAsia" w:ascii="宋体" w:hAnsi="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lang w:eastAsia="zh-CN"/>
                <w14:textFill>
                  <w14:solidFill>
                    <w14:schemeClr w14:val="tx1"/>
                  </w14:solidFill>
                </w14:textFill>
              </w:rPr>
              <w:t>5</w:t>
            </w:r>
          </w:p>
        </w:tc>
      </w:tr>
    </w:tbl>
    <w:p w14:paraId="4C13BF77">
      <w:pPr>
        <w:pStyle w:val="29"/>
        <w:spacing w:line="360" w:lineRule="auto"/>
        <w:ind w:left="840" w:firstLine="0" w:firstLineChars="0"/>
        <w:rPr>
          <w:rFonts w:asciiTheme="minorEastAsia" w:hAnsiTheme="minorEastAsia" w:eastAsiaTheme="minorEastAsia" w:cstheme="minorEastAsia"/>
          <w:color w:val="000000"/>
          <w:sz w:val="24"/>
        </w:rPr>
      </w:pPr>
    </w:p>
    <w:p w14:paraId="02503AE4">
      <w:pPr>
        <w:pStyle w:val="5"/>
        <w:spacing w:before="26"/>
        <w:jc w:val="left"/>
        <w:rPr>
          <w:rFonts w:asciiTheme="minorEastAsia" w:hAnsiTheme="minorEastAsia" w:eastAsiaTheme="minorEastAsia" w:cstheme="minorEastAsia"/>
        </w:rPr>
      </w:pPr>
      <w:r>
        <w:rPr>
          <w:rFonts w:hint="eastAsia" w:asciiTheme="minorEastAsia" w:hAnsiTheme="minorEastAsia" w:eastAsiaTheme="minorEastAsia" w:cstheme="minorEastAsia"/>
        </w:rPr>
        <w:t>三、商务</w:t>
      </w:r>
      <w:r>
        <w:rPr>
          <w:rFonts w:hint="eastAsia" w:asciiTheme="minorEastAsia" w:hAnsiTheme="minorEastAsia" w:eastAsiaTheme="minorEastAsia" w:cstheme="minorEastAsia"/>
          <w:lang w:eastAsia="zh-CN"/>
        </w:rPr>
        <w:t>部</w:t>
      </w:r>
      <w:r>
        <w:rPr>
          <w:rFonts w:hint="eastAsia" w:asciiTheme="minorEastAsia" w:hAnsiTheme="minorEastAsia" w:eastAsiaTheme="minorEastAsia" w:cstheme="minorEastAsia"/>
        </w:rPr>
        <w:t>分（客观分）</w:t>
      </w:r>
    </w:p>
    <w:tbl>
      <w:tblPr>
        <w:tblStyle w:val="36"/>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134"/>
        <w:gridCol w:w="1276"/>
        <w:gridCol w:w="5812"/>
        <w:gridCol w:w="850"/>
      </w:tblGrid>
      <w:tr w14:paraId="4787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704"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66DF9853">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序号</w:t>
            </w:r>
          </w:p>
        </w:tc>
        <w:tc>
          <w:tcPr>
            <w:tcW w:w="1134"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219DF799">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en-US"/>
              </w:rPr>
              <w:t>项目</w:t>
            </w:r>
          </w:p>
        </w:tc>
        <w:tc>
          <w:tcPr>
            <w:tcW w:w="1276"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650A5EDD">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评审项</w:t>
            </w:r>
          </w:p>
        </w:tc>
        <w:tc>
          <w:tcPr>
            <w:tcW w:w="5812"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05429AD8">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评审</w:t>
            </w:r>
            <w:r>
              <w:rPr>
                <w:rFonts w:hint="eastAsia" w:asciiTheme="minorEastAsia" w:hAnsiTheme="minorEastAsia" w:eastAsiaTheme="minorEastAsia" w:cstheme="minorEastAsia"/>
                <w:b/>
                <w:bCs/>
                <w:kern w:val="0"/>
                <w:sz w:val="24"/>
                <w:lang w:val="zh-TW" w:eastAsia="en-US"/>
              </w:rPr>
              <w:t>因素</w:t>
            </w:r>
          </w:p>
        </w:tc>
        <w:tc>
          <w:tcPr>
            <w:tcW w:w="850" w:type="dxa"/>
            <w:tcBorders>
              <w:top w:val="single" w:color="auto" w:sz="4" w:space="0"/>
              <w:left w:val="single" w:color="auto" w:sz="4" w:space="0"/>
              <w:bottom w:val="single" w:color="auto" w:sz="4" w:space="0"/>
              <w:right w:val="single" w:color="auto" w:sz="4" w:space="0"/>
            </w:tcBorders>
            <w:vAlign w:val="center"/>
          </w:tcPr>
          <w:p w14:paraId="0682F626">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b/>
                <w:bCs/>
                <w:kern w:val="0"/>
                <w:sz w:val="24"/>
                <w:lang w:val="zh-TW" w:eastAsia="zh-TW"/>
              </w:rPr>
              <w:t>分值</w:t>
            </w:r>
          </w:p>
        </w:tc>
      </w:tr>
      <w:tr w14:paraId="794F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 w:hRule="atLeast"/>
          <w:jc w:val="center"/>
        </w:trPr>
        <w:tc>
          <w:tcPr>
            <w:tcW w:w="704" w:type="dxa"/>
            <w:vMerge w:val="restar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69E14CB9">
            <w:pPr>
              <w:jc w:val="center"/>
              <w:rPr>
                <w:rFonts w:asciiTheme="minorEastAsia" w:hAnsiTheme="minorEastAsia" w:eastAsiaTheme="minorEastAsia" w:cstheme="minorEastAsia"/>
                <w:kern w:val="0"/>
                <w:sz w:val="24"/>
                <w:lang w:val="zh-TW" w:eastAsia="en-US"/>
              </w:rPr>
            </w:pPr>
            <w:r>
              <w:rPr>
                <w:rFonts w:hint="eastAsia" w:asciiTheme="minorEastAsia" w:hAnsiTheme="minorEastAsia" w:eastAsiaTheme="minorEastAsia" w:cstheme="minorEastAsia"/>
                <w:kern w:val="0"/>
                <w:sz w:val="24"/>
                <w:lang w:val="zh-TW" w:eastAsia="en-US"/>
              </w:rPr>
              <w:t>3</w:t>
            </w:r>
          </w:p>
        </w:tc>
        <w:tc>
          <w:tcPr>
            <w:tcW w:w="1134" w:type="dxa"/>
            <w:vMerge w:val="restart"/>
            <w:tcBorders>
              <w:top w:val="single" w:color="auto" w:sz="4" w:space="0"/>
              <w:left w:val="single" w:color="auto" w:sz="4" w:space="0"/>
              <w:right w:val="single" w:color="auto" w:sz="4" w:space="0"/>
            </w:tcBorders>
            <w:tcMar>
              <w:top w:w="80" w:type="dxa"/>
              <w:left w:w="80" w:type="dxa"/>
              <w:bottom w:w="80" w:type="dxa"/>
              <w:right w:w="80" w:type="dxa"/>
            </w:tcMar>
            <w:vAlign w:val="center"/>
          </w:tcPr>
          <w:p w14:paraId="3415471F">
            <w:pPr>
              <w:jc w:val="center"/>
              <w:rPr>
                <w:rFonts w:asciiTheme="minorEastAsia" w:hAnsiTheme="minorEastAsia" w:eastAsiaTheme="minorEastAsia" w:cstheme="minorEastAsia"/>
                <w:kern w:val="0"/>
                <w:sz w:val="24"/>
                <w:lang w:val="zh-TW" w:eastAsia="en-US"/>
              </w:rPr>
            </w:pPr>
            <w:r>
              <w:rPr>
                <w:rFonts w:hint="eastAsia" w:asciiTheme="minorEastAsia" w:hAnsiTheme="minorEastAsia" w:eastAsiaTheme="minorEastAsia" w:cstheme="minorEastAsia"/>
                <w:kern w:val="0"/>
                <w:sz w:val="24"/>
                <w:lang w:val="zh-TW" w:eastAsia="en-US"/>
              </w:rPr>
              <w:t>商务部分</w:t>
            </w:r>
          </w:p>
          <w:p w14:paraId="24FC8B6B">
            <w:pPr>
              <w:jc w:val="center"/>
              <w:rPr>
                <w:rFonts w:asciiTheme="minorEastAsia" w:hAnsiTheme="minorEastAsia" w:eastAsiaTheme="minorEastAsia" w:cstheme="minorEastAsia"/>
                <w:kern w:val="0"/>
                <w:sz w:val="24"/>
                <w:lang w:val="zh-TW" w:eastAsia="en-US"/>
              </w:rPr>
            </w:pPr>
            <w:r>
              <w:rPr>
                <w:rFonts w:hint="eastAsia" w:asciiTheme="minorEastAsia" w:hAnsiTheme="minorEastAsia" w:eastAsiaTheme="minorEastAsia" w:cstheme="minorEastAsia"/>
                <w:kern w:val="0"/>
                <w:sz w:val="24"/>
                <w:lang w:val="zh-TW" w:eastAsia="en-US"/>
              </w:rPr>
              <w:t>（</w:t>
            </w:r>
            <w:r>
              <w:rPr>
                <w:rFonts w:hint="eastAsia" w:asciiTheme="minorEastAsia" w:hAnsiTheme="minorEastAsia" w:cstheme="minorEastAsia"/>
                <w:kern w:val="0"/>
                <w:sz w:val="24"/>
                <w:lang w:val="en-US" w:eastAsia="zh-CN"/>
              </w:rPr>
              <w:t>33</w:t>
            </w:r>
            <w:r>
              <w:rPr>
                <w:rFonts w:hint="eastAsia" w:asciiTheme="minorEastAsia" w:hAnsiTheme="minorEastAsia" w:eastAsiaTheme="minorEastAsia" w:cstheme="minorEastAsia"/>
                <w:kern w:val="0"/>
                <w:sz w:val="24"/>
                <w:lang w:val="zh-TW" w:eastAsia="en-US"/>
              </w:rPr>
              <w:t>分）</w:t>
            </w:r>
          </w:p>
        </w:tc>
        <w:tc>
          <w:tcPr>
            <w:tcW w:w="1276"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6BC73119">
            <w:pP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kern w:val="0"/>
                <w:sz w:val="24"/>
                <w:lang w:eastAsia="en-US"/>
              </w:rPr>
              <w:t>1.服务人员要求</w:t>
            </w:r>
          </w:p>
        </w:tc>
        <w:tc>
          <w:tcPr>
            <w:tcW w:w="5812"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223D101E">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1.项目经理：</w:t>
            </w:r>
            <w:bookmarkStart w:id="847" w:name="OLE_LINK2"/>
            <w:r>
              <w:rPr>
                <w:rFonts w:hint="eastAsia" w:asciiTheme="minorEastAsia" w:hAnsiTheme="minorEastAsia" w:eastAsiaTheme="minorEastAsia" w:cstheme="minorEastAsia"/>
                <w:kern w:val="0"/>
                <w:sz w:val="24"/>
                <w:lang w:eastAsia="zh-CN"/>
              </w:rPr>
              <w:t>年龄</w:t>
            </w:r>
            <w:bookmarkEnd w:id="847"/>
            <w:r>
              <w:rPr>
                <w:rFonts w:hint="eastAsia" w:asciiTheme="minorEastAsia" w:hAnsiTheme="minorEastAsia" w:eastAsiaTheme="minorEastAsia" w:cstheme="minorEastAsia"/>
                <w:kern w:val="0"/>
                <w:sz w:val="24"/>
                <w:lang w:eastAsia="zh-CN"/>
              </w:rPr>
              <w:t>50周岁以下，具有全日制本科及以上学历，具有连续5年以上类似项目经理工作经验（</w:t>
            </w:r>
            <w:r>
              <w:rPr>
                <w:rFonts w:asciiTheme="minorEastAsia" w:hAnsiTheme="minorEastAsia" w:eastAsiaTheme="minorEastAsia" w:cstheme="minorEastAsia"/>
                <w:kern w:val="0"/>
                <w:sz w:val="24"/>
                <w:lang w:eastAsia="zh-CN"/>
              </w:rPr>
              <w:t>须</w:t>
            </w:r>
            <w:r>
              <w:rPr>
                <w:rFonts w:hint="eastAsia" w:asciiTheme="minorEastAsia" w:hAnsiTheme="minorEastAsia" w:eastAsiaTheme="minorEastAsia" w:cstheme="minorEastAsia"/>
                <w:kern w:val="0"/>
                <w:sz w:val="24"/>
                <w:lang w:eastAsia="zh-CN"/>
              </w:rPr>
              <w:t>提供相关</w:t>
            </w:r>
            <w:r>
              <w:rPr>
                <w:rFonts w:asciiTheme="minorEastAsia" w:hAnsiTheme="minorEastAsia" w:eastAsiaTheme="minorEastAsia" w:cstheme="minorEastAsia"/>
                <w:kern w:val="0"/>
                <w:sz w:val="24"/>
                <w:lang w:eastAsia="zh-CN"/>
              </w:rPr>
              <w:t>证明</w:t>
            </w:r>
            <w:r>
              <w:rPr>
                <w:rFonts w:hint="eastAsia" w:asciiTheme="minorEastAsia" w:hAnsiTheme="minorEastAsia" w:eastAsiaTheme="minorEastAsia" w:cstheme="minorEastAsia"/>
                <w:kern w:val="0"/>
                <w:sz w:val="24"/>
                <w:lang w:eastAsia="zh-CN"/>
              </w:rPr>
              <w:t>材料，证明材料包括并不限于劳动合同</w:t>
            </w:r>
            <w:r>
              <w:rPr>
                <w:rFonts w:asciiTheme="minorEastAsia" w:hAnsiTheme="minorEastAsia" w:eastAsiaTheme="minorEastAsia" w:cstheme="minorEastAsia"/>
                <w:kern w:val="0"/>
                <w:sz w:val="24"/>
                <w:lang w:eastAsia="zh-CN"/>
              </w:rPr>
              <w:t>）</w:t>
            </w:r>
            <w:r>
              <w:rPr>
                <w:rFonts w:hint="eastAsia" w:asciiTheme="minorEastAsia" w:hAnsiTheme="minorEastAsia" w:eastAsiaTheme="minorEastAsia" w:cstheme="minorEastAsia"/>
                <w:kern w:val="0"/>
                <w:sz w:val="24"/>
                <w:lang w:eastAsia="zh-CN"/>
              </w:rPr>
              <w:t>，具有中级及以上职称证书，具有</w:t>
            </w:r>
            <w:r>
              <w:rPr>
                <w:rFonts w:hint="eastAsia" w:asciiTheme="minorEastAsia" w:hAnsiTheme="minorEastAsia" w:cstheme="minorEastAsia"/>
                <w:kern w:val="0"/>
                <w:sz w:val="24"/>
                <w:lang w:eastAsia="zh-CN"/>
              </w:rPr>
              <w:t>有效期内的《北京市从业人员健康证明》</w:t>
            </w:r>
            <w:r>
              <w:rPr>
                <w:rFonts w:hint="eastAsia" w:asciiTheme="minorEastAsia" w:hAnsiTheme="minorEastAsia" w:eastAsiaTheme="minorEastAsia" w:cstheme="minorEastAsia"/>
                <w:kern w:val="0"/>
                <w:sz w:val="24"/>
                <w:lang w:eastAsia="zh-CN"/>
              </w:rPr>
              <w:t xml:space="preserve">，全部满足得2分；不满足得0分。 </w:t>
            </w:r>
          </w:p>
          <w:p w14:paraId="23EBF1B3">
            <w:pPr>
              <w:pStyle w:val="9"/>
              <w:ind w:left="0" w:leftChars="0"/>
              <w:rPr>
                <w:rFonts w:asciiTheme="minorEastAsia" w:hAnsiTheme="minorEastAsia" w:eastAsiaTheme="minorEastAsia" w:cstheme="minorEastAsia"/>
                <w:color w:val="auto"/>
                <w:kern w:val="0"/>
                <w:sz w:val="24"/>
                <w:lang w:eastAsia="zh-CN"/>
              </w:rPr>
            </w:pPr>
            <w:bookmarkStart w:id="848" w:name="OLE_LINK62"/>
            <w:bookmarkStart w:id="849" w:name="OLE_LINK61"/>
            <w:r>
              <w:rPr>
                <w:rFonts w:hint="eastAsia" w:asciiTheme="minorEastAsia" w:hAnsiTheme="minorEastAsia" w:eastAsiaTheme="minorEastAsia" w:cstheme="minorEastAsia"/>
                <w:kern w:val="0"/>
                <w:sz w:val="24"/>
                <w:lang w:eastAsia="zh-CN"/>
              </w:rPr>
              <w:t>2.</w:t>
            </w:r>
            <w:r>
              <w:rPr>
                <w:rFonts w:hint="eastAsia" w:asciiTheme="minorEastAsia" w:hAnsiTheme="minorEastAsia" w:eastAsiaTheme="minorEastAsia" w:cstheme="minorEastAsia"/>
                <w:color w:val="000000" w:themeColor="text1"/>
                <w:kern w:val="0"/>
                <w:sz w:val="24"/>
                <w:lang w:eastAsia="zh-CN"/>
                <w14:textFill>
                  <w14:solidFill>
                    <w14:schemeClr w14:val="tx1"/>
                  </w14:solidFill>
                </w14:textFill>
              </w:rPr>
              <w:t>主管</w:t>
            </w:r>
            <w:bookmarkStart w:id="850" w:name="OLE_LINK63"/>
            <w:bookmarkStart w:id="851" w:name="OLE_LINK64"/>
            <w:r>
              <w:rPr>
                <w:rFonts w:hint="eastAsia" w:asciiTheme="minorEastAsia" w:hAnsiTheme="minorEastAsia" w:eastAsiaTheme="minorEastAsia" w:cstheme="minorEastAsia"/>
                <w:kern w:val="0"/>
                <w:sz w:val="24"/>
                <w:lang w:eastAsia="zh-CN"/>
              </w:rPr>
              <w:t>：年龄50周岁以下，具有专科及以上学历，具有</w:t>
            </w:r>
            <w:bookmarkStart w:id="852" w:name="OLE_LINK23"/>
            <w:bookmarkStart w:id="853" w:name="OLE_LINK26"/>
            <w:r>
              <w:rPr>
                <w:rFonts w:hint="eastAsia" w:asciiTheme="minorEastAsia" w:hAnsiTheme="minorEastAsia" w:eastAsiaTheme="minorEastAsia" w:cstheme="minorEastAsia"/>
                <w:color w:val="auto"/>
                <w:kern w:val="0"/>
                <w:sz w:val="24"/>
                <w:lang w:eastAsia="zh-CN"/>
              </w:rPr>
              <w:t>《低压电工作业证》</w:t>
            </w:r>
            <w:bookmarkEnd w:id="852"/>
            <w:bookmarkEnd w:id="853"/>
            <w:r>
              <w:rPr>
                <w:rFonts w:hint="eastAsia" w:asciiTheme="minorEastAsia" w:hAnsiTheme="minorEastAsia" w:eastAsiaTheme="minorEastAsia" w:cstheme="minorEastAsia"/>
                <w:color w:val="auto"/>
                <w:kern w:val="0"/>
                <w:sz w:val="24"/>
                <w:lang w:eastAsia="zh-CN"/>
              </w:rPr>
              <w:t>、《特种设备作业人员证》，具有有效期内的《北京市从业人员健康证明》，全部满足得</w:t>
            </w:r>
            <w:r>
              <w:rPr>
                <w:rFonts w:hint="eastAsia" w:asciiTheme="minorEastAsia" w:hAnsiTheme="minorEastAsia" w:eastAsiaTheme="minorEastAsia" w:cstheme="minorEastAsia"/>
                <w:color w:val="auto"/>
                <w:kern w:val="0"/>
                <w:sz w:val="24"/>
                <w:lang w:val="en-US" w:eastAsia="zh-CN"/>
              </w:rPr>
              <w:t>5</w:t>
            </w:r>
            <w:r>
              <w:rPr>
                <w:rFonts w:hint="eastAsia" w:asciiTheme="minorEastAsia" w:hAnsiTheme="minorEastAsia" w:eastAsiaTheme="minorEastAsia" w:cstheme="minorEastAsia"/>
                <w:color w:val="auto"/>
                <w:kern w:val="0"/>
                <w:sz w:val="24"/>
                <w:lang w:eastAsia="zh-CN"/>
              </w:rPr>
              <w:t>分；不满足得0分。</w:t>
            </w:r>
            <w:bookmarkEnd w:id="848"/>
            <w:bookmarkEnd w:id="849"/>
            <w:bookmarkEnd w:id="850"/>
            <w:bookmarkEnd w:id="851"/>
            <w:r>
              <w:rPr>
                <w:rFonts w:hint="eastAsia" w:asciiTheme="minorEastAsia" w:hAnsiTheme="minorEastAsia" w:eastAsiaTheme="minorEastAsia" w:cstheme="minorEastAsia"/>
                <w:color w:val="auto"/>
                <w:kern w:val="0"/>
                <w:sz w:val="24"/>
                <w:lang w:eastAsia="zh-CN"/>
              </w:rPr>
              <w:t xml:space="preserve"> </w:t>
            </w:r>
          </w:p>
          <w:p w14:paraId="438998BF">
            <w:pPr>
              <w:rPr>
                <w:rFonts w:asciiTheme="minorEastAsia" w:hAnsiTheme="minorEastAsia" w:eastAsiaTheme="minorEastAsia" w:cstheme="minorEastAsia"/>
                <w:kern w:val="0"/>
                <w:sz w:val="24"/>
                <w:lang w:eastAsia="zh-CN"/>
              </w:rPr>
            </w:pPr>
            <w:r>
              <w:rPr>
                <w:rFonts w:asciiTheme="minorEastAsia" w:hAnsiTheme="minorEastAsia" w:eastAsiaTheme="minorEastAsia" w:cstheme="minorEastAsia"/>
                <w:color w:val="auto"/>
                <w:kern w:val="0"/>
                <w:sz w:val="24"/>
                <w:lang w:eastAsia="zh-CN"/>
              </w:rPr>
              <w:t>3</w:t>
            </w:r>
            <w:r>
              <w:rPr>
                <w:rFonts w:hint="eastAsia" w:asciiTheme="minorEastAsia" w:hAnsiTheme="minorEastAsia" w:eastAsiaTheme="minorEastAsia" w:cstheme="minorEastAsia"/>
                <w:color w:val="auto"/>
                <w:kern w:val="0"/>
                <w:sz w:val="24"/>
                <w:lang w:eastAsia="zh-CN"/>
              </w:rPr>
              <w:t>.综合维修人员（包含工程维修人员）：全部具有《高压电工作业证》或《低压电工作业证》，其中至少1人具有《特种设备作业人员证》（</w:t>
            </w:r>
            <w:r>
              <w:rPr>
                <w:rFonts w:hint="eastAsia" w:asciiTheme="minorEastAsia" w:hAnsiTheme="minorEastAsia" w:eastAsiaTheme="minorEastAsia" w:cstheme="minorEastAsia"/>
                <w:kern w:val="0"/>
                <w:sz w:val="24"/>
                <w:lang w:eastAsia="zh-CN"/>
              </w:rPr>
              <w:t>电梯管理员证），全部满足得2分；不满足得0分。</w:t>
            </w:r>
          </w:p>
          <w:p w14:paraId="0FE36EB1">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4.高压配电值班：全部</w:t>
            </w:r>
            <w:r>
              <w:rPr>
                <w:rFonts w:hint="eastAsia"/>
                <w:kern w:val="0"/>
                <w:sz w:val="24"/>
                <w:lang w:eastAsia="zh-CN"/>
              </w:rPr>
              <w:t>具有</w:t>
            </w:r>
            <w:r>
              <w:rPr>
                <w:rFonts w:hint="eastAsia" w:asciiTheme="minorEastAsia" w:hAnsiTheme="minorEastAsia" w:eastAsiaTheme="minorEastAsia" w:cstheme="minorEastAsia"/>
                <w:kern w:val="0"/>
                <w:sz w:val="24"/>
                <w:lang w:eastAsia="zh-CN"/>
              </w:rPr>
              <w:t>《高压电工作业证》</w:t>
            </w:r>
            <w:r>
              <w:rPr>
                <w:rFonts w:hint="eastAsia"/>
                <w:kern w:val="0"/>
                <w:sz w:val="24"/>
                <w:lang w:eastAsia="zh-CN"/>
              </w:rPr>
              <w:t>，</w:t>
            </w:r>
            <w:r>
              <w:rPr>
                <w:rFonts w:hint="eastAsia" w:asciiTheme="minorEastAsia" w:hAnsiTheme="minorEastAsia" w:eastAsiaTheme="minorEastAsia" w:cstheme="minorEastAsia"/>
                <w:kern w:val="0"/>
                <w:sz w:val="24"/>
                <w:lang w:eastAsia="zh-CN"/>
              </w:rPr>
              <w:t>全部满足得2分；不满足得0分。</w:t>
            </w:r>
          </w:p>
          <w:p w14:paraId="2F7DB7CB">
            <w:pP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5.消防中控值班：全部</w:t>
            </w:r>
            <w:r>
              <w:rPr>
                <w:rFonts w:hint="eastAsia"/>
                <w:kern w:val="0"/>
                <w:sz w:val="24"/>
                <w:lang w:eastAsia="zh-CN"/>
              </w:rPr>
              <w:t>具有</w:t>
            </w:r>
            <w:r>
              <w:rPr>
                <w:rFonts w:hint="eastAsia" w:ascii="宋体" w:hAnsi="宋体" w:cs="宋体"/>
                <w:color w:val="000000"/>
                <w:kern w:val="0"/>
                <w:sz w:val="24"/>
                <w:lang w:eastAsia="zh-CN" w:bidi="ar"/>
              </w:rPr>
              <w:t>消防设施操作员中级或</w:t>
            </w:r>
            <w:r>
              <w:rPr>
                <w:rFonts w:hint="eastAsia" w:ascii="宋体" w:hAnsi="宋体"/>
                <w:kern w:val="0"/>
                <w:sz w:val="24"/>
                <w:lang w:eastAsia="zh-CN"/>
              </w:rPr>
              <w:t>建（构）筑物消防员</w:t>
            </w:r>
            <w:r>
              <w:rPr>
                <w:rFonts w:hint="eastAsia"/>
                <w:kern w:val="0"/>
                <w:sz w:val="24"/>
                <w:lang w:eastAsia="zh-CN"/>
              </w:rPr>
              <w:t>（</w:t>
            </w:r>
            <w:r>
              <w:rPr>
                <w:rFonts w:hint="eastAsia" w:ascii="宋体" w:hAnsi="宋体"/>
                <w:kern w:val="0"/>
                <w:sz w:val="24"/>
                <w:lang w:eastAsia="zh-CN"/>
              </w:rPr>
              <w:t>四级</w:t>
            </w:r>
            <w:r>
              <w:rPr>
                <w:kern w:val="0"/>
                <w:sz w:val="24"/>
                <w:lang w:eastAsia="zh-CN"/>
              </w:rPr>
              <w:t>/</w:t>
            </w:r>
            <w:r>
              <w:rPr>
                <w:rFonts w:hint="eastAsia"/>
                <w:kern w:val="0"/>
                <w:sz w:val="24"/>
                <w:lang w:eastAsia="zh-CN"/>
              </w:rPr>
              <w:t>中级）及以上证书，</w:t>
            </w:r>
            <w:r>
              <w:rPr>
                <w:rFonts w:hint="eastAsia" w:asciiTheme="minorEastAsia" w:hAnsiTheme="minorEastAsia" w:eastAsiaTheme="minorEastAsia" w:cstheme="minorEastAsia"/>
                <w:kern w:val="0"/>
                <w:sz w:val="24"/>
                <w:lang w:eastAsia="zh-CN"/>
              </w:rPr>
              <w:t>全部满足得2分；不满足得0分。</w:t>
            </w:r>
          </w:p>
          <w:p w14:paraId="77C79C78">
            <w:pPr>
              <w:rPr>
                <w:rFonts w:asciiTheme="minorEastAsia" w:hAnsiTheme="minorEastAsia" w:eastAsiaTheme="minorEastAsia" w:cstheme="minorEastAsia"/>
                <w:strike/>
                <w:kern w:val="0"/>
                <w:sz w:val="24"/>
                <w:lang w:eastAsia="zh-CN"/>
              </w:rPr>
            </w:pPr>
            <w:r>
              <w:rPr>
                <w:rFonts w:hint="eastAsia" w:asciiTheme="minorEastAsia" w:hAnsiTheme="minorEastAsia" w:eastAsiaTheme="minorEastAsia" w:cstheme="minorEastAsia"/>
                <w:kern w:val="0"/>
                <w:sz w:val="24"/>
                <w:lang w:eastAsia="zh-CN"/>
              </w:rPr>
              <w:t>注：</w:t>
            </w:r>
            <w:r>
              <w:rPr>
                <w:rFonts w:hint="eastAsia" w:ascii="宋体" w:hAnsi="宋体" w:cs="宋体"/>
                <w:kern w:val="0"/>
                <w:sz w:val="24"/>
                <w:lang w:eastAsia="zh-CN"/>
              </w:rPr>
              <w:t>提供上述要求对应的身份证复印件、相关证书</w:t>
            </w:r>
            <w:bookmarkStart w:id="854" w:name="OLE_LINK16"/>
            <w:bookmarkStart w:id="855" w:name="OLE_LINK17"/>
            <w:r>
              <w:rPr>
                <w:rFonts w:hint="eastAsia" w:ascii="宋体" w:hAnsi="宋体" w:cs="宋体"/>
                <w:kern w:val="0"/>
                <w:sz w:val="24"/>
                <w:lang w:eastAsia="zh-CN"/>
              </w:rPr>
              <w:t>复印件</w:t>
            </w:r>
            <w:bookmarkEnd w:id="854"/>
            <w:bookmarkEnd w:id="855"/>
            <w:r>
              <w:rPr>
                <w:rFonts w:hint="eastAsia" w:ascii="宋体" w:hAnsi="宋体" w:cs="宋体"/>
                <w:kern w:val="0"/>
                <w:sz w:val="24"/>
                <w:lang w:eastAsia="zh-CN"/>
              </w:rPr>
              <w:t>、有效期内的</w:t>
            </w:r>
            <w:r>
              <w:rPr>
                <w:rFonts w:hint="eastAsia" w:asciiTheme="minorEastAsia" w:hAnsiTheme="minorEastAsia" w:eastAsiaTheme="minorEastAsia" w:cstheme="minorEastAsia"/>
                <w:kern w:val="0"/>
                <w:sz w:val="24"/>
                <w:lang w:eastAsia="zh-CN"/>
              </w:rPr>
              <w:t>《北京市从业人员健康证明》</w:t>
            </w:r>
            <w:r>
              <w:rPr>
                <w:rFonts w:hint="eastAsia" w:ascii="宋体" w:hAnsi="宋体" w:cs="宋体"/>
                <w:kern w:val="0"/>
                <w:sz w:val="24"/>
                <w:lang w:eastAsia="zh-CN"/>
              </w:rPr>
              <w:t>等，不提供不得分。</w:t>
            </w:r>
          </w:p>
        </w:tc>
        <w:tc>
          <w:tcPr>
            <w:tcW w:w="850" w:type="dxa"/>
            <w:tcBorders>
              <w:top w:val="single" w:color="auto" w:sz="4" w:space="0"/>
              <w:left w:val="single" w:color="auto" w:sz="4" w:space="0"/>
              <w:bottom w:val="single" w:color="auto" w:sz="4" w:space="0"/>
              <w:right w:val="single" w:color="auto" w:sz="4" w:space="0"/>
            </w:tcBorders>
            <w:vAlign w:val="center"/>
          </w:tcPr>
          <w:p w14:paraId="08D9A682">
            <w:pPr>
              <w:jc w:val="center"/>
              <w:rPr>
                <w:rFonts w:asciiTheme="minorEastAsia" w:hAnsiTheme="minorEastAsia" w:eastAsiaTheme="minorEastAsia" w:cstheme="minorEastAsia"/>
                <w:kern w:val="0"/>
                <w:sz w:val="24"/>
                <w:lang w:eastAsia="zh-CN"/>
              </w:rPr>
            </w:pPr>
            <w:r>
              <w:rPr>
                <w:rFonts w:hint="eastAsia" w:asciiTheme="minorEastAsia" w:hAnsiTheme="minorEastAsia" w:eastAsiaTheme="minorEastAsia" w:cstheme="minorEastAsia"/>
                <w:kern w:val="0"/>
                <w:sz w:val="24"/>
                <w:lang w:eastAsia="zh-CN"/>
              </w:rPr>
              <w:t>1</w:t>
            </w:r>
            <w:r>
              <w:rPr>
                <w:rFonts w:hint="eastAsia" w:asciiTheme="minorEastAsia" w:hAnsiTheme="minorEastAsia" w:eastAsiaTheme="minorEastAsia" w:cstheme="minorEastAsia"/>
                <w:kern w:val="0"/>
                <w:sz w:val="24"/>
                <w:lang w:val="en-US" w:eastAsia="zh-CN"/>
              </w:rPr>
              <w:t>3</w:t>
            </w:r>
          </w:p>
        </w:tc>
      </w:tr>
      <w:tr w14:paraId="07C5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74B78908">
            <w:pPr>
              <w:widowControl/>
              <w:spacing w:beforeAutospacing="1" w:afterAutospacing="1"/>
              <w:jc w:val="left"/>
              <w:rPr>
                <w:rFonts w:asciiTheme="minorEastAsia" w:hAnsiTheme="minorEastAsia" w:eastAsiaTheme="minorEastAsia" w:cstheme="minorEastAsia"/>
                <w:kern w:val="0"/>
                <w:sz w:val="24"/>
                <w:lang w:val="zh-TW" w:eastAsia="en-US"/>
              </w:rPr>
            </w:pPr>
          </w:p>
        </w:tc>
        <w:tc>
          <w:tcPr>
            <w:tcW w:w="1134" w:type="dxa"/>
            <w:vMerge w:val="continue"/>
            <w:tcBorders>
              <w:left w:val="single" w:color="auto" w:sz="4" w:space="0"/>
              <w:right w:val="single" w:color="auto" w:sz="4" w:space="0"/>
            </w:tcBorders>
            <w:vAlign w:val="center"/>
          </w:tcPr>
          <w:p w14:paraId="7DD9E4E8">
            <w:pPr>
              <w:widowControl/>
              <w:spacing w:beforeAutospacing="1" w:afterAutospacing="1"/>
              <w:jc w:val="left"/>
              <w:rPr>
                <w:rFonts w:asciiTheme="minorEastAsia" w:hAnsiTheme="minorEastAsia" w:eastAsiaTheme="minorEastAsia" w:cstheme="minorEastAsia"/>
                <w:kern w:val="0"/>
                <w:sz w:val="24"/>
                <w:lang w:val="zh-TW" w:eastAsia="en-US"/>
              </w:rPr>
            </w:pPr>
          </w:p>
        </w:tc>
        <w:tc>
          <w:tcPr>
            <w:tcW w:w="1276"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7386AF9F">
            <w:pP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kern w:val="0"/>
                <w:sz w:val="24"/>
                <w:lang w:eastAsia="en-US"/>
              </w:rPr>
              <w:t>2.管理体系认证证书</w:t>
            </w:r>
          </w:p>
        </w:tc>
        <w:tc>
          <w:tcPr>
            <w:tcW w:w="5812"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36260686">
            <w:pPr>
              <w:rPr>
                <w:rFonts w:asciiTheme="minorEastAsia" w:hAnsiTheme="minorEastAsia" w:eastAsiaTheme="minorEastAsia"/>
                <w:kern w:val="0"/>
                <w:sz w:val="24"/>
                <w:lang w:eastAsia="zh-CN"/>
              </w:rPr>
            </w:pPr>
            <w:r>
              <w:rPr>
                <w:rFonts w:hint="eastAsia" w:asciiTheme="minorEastAsia" w:hAnsiTheme="minorEastAsia" w:eastAsiaTheme="minorEastAsia" w:cstheme="minorEastAsia"/>
                <w:kern w:val="0"/>
                <w:sz w:val="24"/>
                <w:lang w:eastAsia="zh-CN"/>
              </w:rPr>
              <w:t>投标人具有有效的质量管理体系、环境管理体系、职业健康安全管理体系、信息安全管理体系、能源管理体系。上述证书每提供一个得1分，最高5分。</w:t>
            </w:r>
            <w:r>
              <w:rPr>
                <w:rFonts w:hint="eastAsia" w:asciiTheme="minorEastAsia" w:hAnsiTheme="minorEastAsia" w:eastAsiaTheme="minorEastAsia" w:cstheme="minorEastAsia"/>
                <w:kern w:val="0"/>
                <w:sz w:val="24"/>
                <w:highlight w:val="none"/>
                <w:lang w:eastAsia="zh-CN"/>
              </w:rPr>
              <w:t xml:space="preserve">注：提供有效期内的网站截图。 </w:t>
            </w:r>
          </w:p>
        </w:tc>
        <w:tc>
          <w:tcPr>
            <w:tcW w:w="850" w:type="dxa"/>
            <w:tcBorders>
              <w:top w:val="single" w:color="auto" w:sz="4" w:space="0"/>
              <w:left w:val="single" w:color="auto" w:sz="4" w:space="0"/>
              <w:bottom w:val="single" w:color="auto" w:sz="4" w:space="0"/>
              <w:right w:val="single" w:color="auto" w:sz="4" w:space="0"/>
            </w:tcBorders>
            <w:vAlign w:val="center"/>
          </w:tcPr>
          <w:p w14:paraId="25A91F39">
            <w:pPr>
              <w:jc w:val="center"/>
              <w:rPr>
                <w:rFonts w:asciiTheme="minorEastAsia" w:hAnsiTheme="minorEastAsia" w:eastAsiaTheme="minorEastAsia" w:cstheme="minorEastAsia"/>
                <w:kern w:val="0"/>
                <w:sz w:val="24"/>
                <w:lang w:eastAsia="en-US"/>
              </w:rPr>
            </w:pPr>
            <w:r>
              <w:rPr>
                <w:rFonts w:hint="eastAsia" w:asciiTheme="minorEastAsia" w:hAnsiTheme="minorEastAsia" w:eastAsiaTheme="minorEastAsia" w:cstheme="minorEastAsia"/>
                <w:kern w:val="0"/>
                <w:sz w:val="24"/>
                <w:lang w:eastAsia="en-US"/>
              </w:rPr>
              <w:t>5</w:t>
            </w:r>
          </w:p>
        </w:tc>
      </w:tr>
      <w:tr w14:paraId="755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76909B9B">
            <w:pPr>
              <w:widowControl/>
              <w:spacing w:beforeAutospacing="1" w:afterAutospacing="1"/>
              <w:jc w:val="left"/>
              <w:rPr>
                <w:rFonts w:asciiTheme="minorEastAsia" w:hAnsiTheme="minorEastAsia" w:eastAsiaTheme="minorEastAsia" w:cstheme="minorEastAsia"/>
                <w:kern w:val="0"/>
                <w:sz w:val="24"/>
                <w:lang w:val="zh-TW" w:eastAsia="en-US"/>
              </w:rPr>
            </w:pPr>
          </w:p>
        </w:tc>
        <w:tc>
          <w:tcPr>
            <w:tcW w:w="1134" w:type="dxa"/>
            <w:vMerge w:val="continue"/>
            <w:tcBorders>
              <w:left w:val="single" w:color="auto" w:sz="4" w:space="0"/>
              <w:right w:val="single" w:color="auto" w:sz="4" w:space="0"/>
            </w:tcBorders>
            <w:vAlign w:val="center"/>
          </w:tcPr>
          <w:p w14:paraId="079758D9">
            <w:pPr>
              <w:widowControl/>
              <w:spacing w:beforeAutospacing="1" w:afterAutospacing="1"/>
              <w:jc w:val="left"/>
              <w:rPr>
                <w:rFonts w:asciiTheme="minorEastAsia" w:hAnsiTheme="minorEastAsia" w:eastAsiaTheme="minorEastAsia" w:cstheme="minorEastAsia"/>
                <w:kern w:val="0"/>
                <w:sz w:val="24"/>
                <w:lang w:val="zh-TW" w:eastAsia="en-US"/>
              </w:rPr>
            </w:pPr>
          </w:p>
        </w:tc>
        <w:tc>
          <w:tcPr>
            <w:tcW w:w="1276"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30B38D83">
            <w:pPr>
              <w:rPr>
                <w:rFonts w:hint="eastAsia" w:ascii="宋体" w:hAnsi="宋体" w:cs="宋体"/>
                <w:color w:val="000000"/>
                <w:kern w:val="0"/>
                <w:sz w:val="24"/>
                <w:highlight w:val="yellow"/>
                <w:lang w:eastAsia="en-US" w:bidi="ar"/>
              </w:rPr>
            </w:pPr>
            <w:r>
              <w:rPr>
                <w:rFonts w:hint="eastAsia" w:asciiTheme="minorEastAsia" w:hAnsiTheme="minorEastAsia" w:eastAsiaTheme="minorEastAsia" w:cstheme="minorEastAsia"/>
                <w:kern w:val="0"/>
                <w:sz w:val="24"/>
                <w:lang w:val="en-US" w:eastAsia="zh-CN"/>
              </w:rPr>
              <w:t>3</w:t>
            </w:r>
            <w:r>
              <w:rPr>
                <w:rFonts w:hint="eastAsia" w:asciiTheme="minorEastAsia" w:hAnsiTheme="minorEastAsia" w:eastAsiaTheme="minorEastAsia" w:cstheme="minorEastAsia"/>
                <w:kern w:val="0"/>
                <w:sz w:val="24"/>
                <w:lang w:eastAsia="en-US"/>
              </w:rPr>
              <w:t>.项目业绩</w:t>
            </w:r>
          </w:p>
        </w:tc>
        <w:tc>
          <w:tcPr>
            <w:tcW w:w="5812"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68B6CF5C">
            <w:pPr>
              <w:rPr>
                <w:rFonts w:hint="eastAsia" w:ascii="宋体" w:hAnsi="宋体" w:cs="宋体"/>
                <w:color w:val="000000"/>
                <w:kern w:val="0"/>
                <w:sz w:val="24"/>
                <w:highlight w:val="yellow"/>
                <w:lang w:eastAsia="zh-CN" w:bidi="ar"/>
              </w:rPr>
            </w:pPr>
            <w:r>
              <w:rPr>
                <w:rFonts w:hint="eastAsia"/>
                <w:kern w:val="0"/>
                <w:sz w:val="24"/>
                <w:szCs w:val="32"/>
                <w:lang w:eastAsia="zh-CN"/>
              </w:rPr>
              <w:t>投标人提供近三年（</w:t>
            </w:r>
            <w:r>
              <w:rPr>
                <w:kern w:val="0"/>
                <w:sz w:val="24"/>
                <w:szCs w:val="32"/>
                <w:lang w:eastAsia="zh-CN"/>
              </w:rPr>
              <w:t>2023</w:t>
            </w:r>
            <w:r>
              <w:rPr>
                <w:rFonts w:hint="eastAsia"/>
                <w:kern w:val="0"/>
                <w:sz w:val="24"/>
                <w:szCs w:val="32"/>
                <w:lang w:eastAsia="zh-CN"/>
              </w:rPr>
              <w:t>年</w:t>
            </w:r>
            <w:r>
              <w:rPr>
                <w:kern w:val="0"/>
                <w:sz w:val="24"/>
                <w:szCs w:val="32"/>
                <w:lang w:eastAsia="zh-CN"/>
              </w:rPr>
              <w:t>3</w:t>
            </w:r>
            <w:r>
              <w:rPr>
                <w:rFonts w:hint="eastAsia"/>
                <w:kern w:val="0"/>
                <w:sz w:val="24"/>
                <w:szCs w:val="32"/>
                <w:lang w:eastAsia="zh-CN"/>
              </w:rPr>
              <w:t>月</w:t>
            </w:r>
            <w:r>
              <w:rPr>
                <w:kern w:val="0"/>
                <w:sz w:val="24"/>
                <w:szCs w:val="32"/>
                <w:lang w:eastAsia="zh-CN"/>
              </w:rPr>
              <w:t>1</w:t>
            </w:r>
            <w:r>
              <w:rPr>
                <w:rFonts w:hint="eastAsia"/>
                <w:kern w:val="0"/>
                <w:sz w:val="24"/>
                <w:szCs w:val="32"/>
                <w:lang w:eastAsia="zh-CN"/>
              </w:rPr>
              <w:t>日</w:t>
            </w:r>
            <w:r>
              <w:rPr>
                <w:rFonts w:hint="eastAsia" w:ascii="宋体" w:hAnsi="宋体" w:cs="宋体"/>
                <w:color w:val="000000"/>
                <w:kern w:val="0"/>
                <w:sz w:val="24"/>
                <w:lang w:eastAsia="zh-CN" w:bidi="ar"/>
              </w:rPr>
              <w:t>至投标文件递交截止之日止，以签订时间为准</w:t>
            </w:r>
            <w:r>
              <w:rPr>
                <w:rFonts w:hint="eastAsia"/>
                <w:kern w:val="0"/>
                <w:sz w:val="24"/>
                <w:szCs w:val="32"/>
                <w:lang w:eastAsia="zh-CN"/>
              </w:rPr>
              <w:t>）</w:t>
            </w:r>
            <w:r>
              <w:rPr>
                <w:rFonts w:hint="eastAsia"/>
                <w:color w:val="auto"/>
                <w:kern w:val="0"/>
                <w:sz w:val="24"/>
                <w:szCs w:val="32"/>
                <w:lang w:val="en-US" w:eastAsia="zh-CN"/>
              </w:rPr>
              <w:t>类似项目业绩</w:t>
            </w:r>
            <w:r>
              <w:rPr>
                <w:rFonts w:hint="eastAsia"/>
                <w:color w:val="auto"/>
                <w:kern w:val="0"/>
                <w:sz w:val="24"/>
                <w:szCs w:val="32"/>
                <w:lang w:eastAsia="zh-CN"/>
              </w:rPr>
              <w:t>（进行打分。每个业绩</w:t>
            </w:r>
            <w:r>
              <w:rPr>
                <w:rFonts w:hint="eastAsia"/>
                <w:color w:val="auto"/>
                <w:kern w:val="0"/>
                <w:sz w:val="24"/>
                <w:szCs w:val="32"/>
                <w:lang w:val="en-US" w:eastAsia="zh-CN"/>
              </w:rPr>
              <w:t>3</w:t>
            </w:r>
            <w:r>
              <w:rPr>
                <w:rFonts w:hint="eastAsia"/>
                <w:color w:val="auto"/>
                <w:kern w:val="0"/>
                <w:sz w:val="24"/>
                <w:szCs w:val="32"/>
                <w:lang w:eastAsia="zh-CN"/>
              </w:rPr>
              <w:t>分，最高</w:t>
            </w:r>
            <w:r>
              <w:rPr>
                <w:color w:val="auto"/>
                <w:kern w:val="0"/>
                <w:sz w:val="24"/>
                <w:szCs w:val="32"/>
                <w:lang w:eastAsia="zh-CN"/>
              </w:rPr>
              <w:t>1</w:t>
            </w:r>
            <w:r>
              <w:rPr>
                <w:rFonts w:hint="eastAsia"/>
                <w:color w:val="auto"/>
                <w:kern w:val="0"/>
                <w:sz w:val="24"/>
                <w:szCs w:val="32"/>
                <w:lang w:val="en-US" w:eastAsia="zh-CN"/>
              </w:rPr>
              <w:t>5</w:t>
            </w:r>
            <w:r>
              <w:rPr>
                <w:rFonts w:hint="eastAsia"/>
                <w:color w:val="auto"/>
                <w:kern w:val="0"/>
                <w:sz w:val="24"/>
                <w:szCs w:val="32"/>
                <w:lang w:eastAsia="zh-CN"/>
              </w:rPr>
              <w:t>分</w:t>
            </w:r>
            <w:r>
              <w:rPr>
                <w:rFonts w:hint="eastAsia" w:ascii="宋体" w:hAnsi="宋体" w:cs="宋体"/>
                <w:color w:val="auto"/>
                <w:kern w:val="0"/>
                <w:sz w:val="24"/>
                <w:lang w:eastAsia="zh-CN" w:bidi="ar"/>
              </w:rPr>
              <w:t>。（本评分项所指</w:t>
            </w:r>
            <w:r>
              <w:rPr>
                <w:rFonts w:hint="eastAsia"/>
                <w:color w:val="auto"/>
                <w:kern w:val="0"/>
                <w:sz w:val="24"/>
                <w:szCs w:val="32"/>
                <w:lang w:val="en-US" w:eastAsia="zh-CN"/>
              </w:rPr>
              <w:t>类似项目</w:t>
            </w:r>
            <w:r>
              <w:rPr>
                <w:rFonts w:hint="eastAsia" w:ascii="宋体" w:hAnsi="宋体" w:cs="宋体"/>
                <w:color w:val="auto"/>
                <w:kern w:val="0"/>
                <w:sz w:val="24"/>
                <w:lang w:eastAsia="zh-CN" w:bidi="ar"/>
              </w:rPr>
              <w:t>业绩应为全委托非住宅项目</w:t>
            </w:r>
            <w:r>
              <w:rPr>
                <w:rFonts w:hint="eastAsia" w:ascii="宋体" w:hAnsi="宋体" w:cs="宋体"/>
                <w:color w:val="000000"/>
                <w:kern w:val="0"/>
                <w:sz w:val="24"/>
                <w:lang w:eastAsia="zh-CN" w:bidi="ar"/>
              </w:rPr>
              <w:t>。以合同内容为准，需提供合同复印件，应包括合同首页、合同内容页和双方签章及生效时间页。未按要求提供完整内容材料的，该项业绩不得分。）</w:t>
            </w:r>
          </w:p>
        </w:tc>
        <w:tc>
          <w:tcPr>
            <w:tcW w:w="850" w:type="dxa"/>
            <w:tcBorders>
              <w:top w:val="single" w:color="auto" w:sz="4" w:space="0"/>
              <w:left w:val="single" w:color="auto" w:sz="4" w:space="0"/>
              <w:bottom w:val="single" w:color="auto" w:sz="4" w:space="0"/>
              <w:right w:val="single" w:color="auto" w:sz="4" w:space="0"/>
            </w:tcBorders>
            <w:vAlign w:val="center"/>
          </w:tcPr>
          <w:p w14:paraId="5C1B0955">
            <w:pPr>
              <w:jc w:val="center"/>
              <w:rPr>
                <w:rFonts w:hint="eastAsia" w:asciiTheme="minorEastAsia" w:hAnsiTheme="minorEastAsia" w:eastAsiaTheme="minorEastAsia" w:cstheme="minorEastAsia"/>
                <w:kern w:val="0"/>
                <w:sz w:val="24"/>
                <w:lang w:val="en-US" w:eastAsia="zh-CN"/>
              </w:rPr>
            </w:pPr>
            <w:r>
              <w:rPr>
                <w:rFonts w:hint="eastAsia" w:asciiTheme="minorEastAsia" w:hAnsiTheme="minorEastAsia" w:eastAsiaTheme="minorEastAsia" w:cstheme="minorEastAsia"/>
                <w:kern w:val="0"/>
                <w:sz w:val="24"/>
                <w:lang w:eastAsia="en-US"/>
              </w:rPr>
              <w:t>1</w:t>
            </w:r>
            <w:r>
              <w:rPr>
                <w:rFonts w:hint="eastAsia" w:asciiTheme="minorEastAsia" w:hAnsiTheme="minorEastAsia" w:eastAsiaTheme="minorEastAsia" w:cstheme="minorEastAsia"/>
                <w:kern w:val="0"/>
                <w:sz w:val="24"/>
                <w:lang w:val="en-US" w:eastAsia="zh-CN"/>
              </w:rPr>
              <w:t>5</w:t>
            </w:r>
          </w:p>
        </w:tc>
      </w:tr>
    </w:tbl>
    <w:p w14:paraId="3FBB3D0D">
      <w:pPr>
        <w:rPr>
          <w:rFonts w:asciiTheme="minorEastAsia" w:hAnsiTheme="minorEastAsia" w:eastAsiaTheme="minorEastAsia" w:cstheme="minorEastAsia"/>
          <w:sz w:val="24"/>
        </w:rPr>
      </w:pPr>
    </w:p>
    <w:p w14:paraId="0F22A95D">
      <w:pPr>
        <w:rPr>
          <w:rFonts w:asciiTheme="minorEastAsia" w:hAnsiTheme="minorEastAsia" w:eastAsiaTheme="minorEastAsia" w:cstheme="minorEastAsia"/>
          <w:sz w:val="24"/>
        </w:rPr>
      </w:pPr>
    </w:p>
    <w:p w14:paraId="6F7546D2">
      <w:pPr>
        <w:rPr>
          <w:rFonts w:hint="eastAsia" w:asciiTheme="minorEastAsia" w:hAnsiTheme="minorEastAsia" w:eastAsiaTheme="minorEastAsia" w:cstheme="minorEastAsia"/>
          <w:sz w:val="24"/>
          <w:lang w:val="en-US" w:eastAsia="zh-CN"/>
        </w:rPr>
      </w:pPr>
    </w:p>
    <w:p w14:paraId="34C00298">
      <w:pPr>
        <w:rPr>
          <w:rFonts w:hint="eastAsia" w:asciiTheme="minorEastAsia" w:hAnsiTheme="minorEastAsia" w:eastAsiaTheme="minorEastAsia" w:cstheme="minorEastAsia"/>
          <w:sz w:val="24"/>
          <w:lang w:val="en-US" w:eastAsia="zh-CN"/>
        </w:rPr>
      </w:pPr>
    </w:p>
    <w:p w14:paraId="4F461C6D">
      <w:pPr>
        <w:rPr>
          <w:rFonts w:hint="eastAsia" w:asciiTheme="minorEastAsia" w:hAnsiTheme="minorEastAsia" w:eastAsiaTheme="minorEastAsia" w:cstheme="minorEastAsia"/>
          <w:sz w:val="24"/>
          <w:lang w:val="en-US" w:eastAsia="zh-CN"/>
        </w:rPr>
      </w:pPr>
    </w:p>
    <w:p w14:paraId="27D42B11">
      <w:pPr>
        <w:rPr>
          <w:rFonts w:hint="eastAsia" w:asciiTheme="minorEastAsia" w:hAnsiTheme="minorEastAsia" w:eastAsiaTheme="minorEastAsia" w:cstheme="minorEastAsia"/>
          <w:sz w:val="24"/>
          <w:lang w:val="en-US" w:eastAsia="zh-CN"/>
        </w:rPr>
      </w:pPr>
    </w:p>
    <w:p w14:paraId="4478C218">
      <w:pPr>
        <w:rPr>
          <w:rFonts w:hint="eastAsia" w:asciiTheme="minorEastAsia" w:hAnsiTheme="minorEastAsia" w:eastAsiaTheme="minorEastAsia" w:cstheme="minorEastAsia"/>
          <w:sz w:val="24"/>
          <w:lang w:val="en-US" w:eastAsia="zh-CN"/>
        </w:rPr>
      </w:pPr>
    </w:p>
    <w:p w14:paraId="3A5E7659">
      <w:pPr>
        <w:numPr>
          <w:ilvl w:val="0"/>
          <w:numId w:val="7"/>
        </w:numPr>
        <w:spacing w:line="360" w:lineRule="auto"/>
        <w:jc w:val="center"/>
        <w:outlineLvl w:val="0"/>
        <w:rPr>
          <w:b/>
          <w:sz w:val="36"/>
          <w:szCs w:val="36"/>
        </w:rPr>
      </w:pPr>
      <w:r>
        <w:rPr>
          <w:b/>
          <w:sz w:val="36"/>
          <w:szCs w:val="36"/>
        </w:rPr>
        <w:br w:type="page"/>
      </w:r>
      <w:bookmarkStart w:id="856" w:name="_Toc99301424"/>
      <w:r>
        <w:rPr>
          <w:b/>
          <w:sz w:val="36"/>
          <w:szCs w:val="36"/>
        </w:rPr>
        <w:t xml:space="preserve">  采购需求</w:t>
      </w:r>
      <w:bookmarkEnd w:id="856"/>
    </w:p>
    <w:p w14:paraId="47C2B2C9">
      <w:pPr>
        <w:spacing w:line="360" w:lineRule="auto"/>
        <w:ind w:firstLine="562" w:firstLineChars="200"/>
        <w:rPr>
          <w:rFonts w:ascii="仿宋" w:hAnsi="仿宋" w:eastAsia="仿宋" w:cs="仿宋"/>
          <w:b/>
          <w:color w:val="000000"/>
          <w:sz w:val="28"/>
          <w:szCs w:val="28"/>
        </w:rPr>
      </w:pPr>
      <w:r>
        <w:rPr>
          <w:rFonts w:hint="eastAsia" w:ascii="仿宋" w:hAnsi="仿宋" w:eastAsia="仿宋" w:cs="仿宋"/>
          <w:b/>
          <w:color w:val="000000"/>
          <w:sz w:val="28"/>
          <w:szCs w:val="28"/>
        </w:rPr>
        <w:t>采购清单</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945"/>
        <w:gridCol w:w="890"/>
        <w:gridCol w:w="1205"/>
        <w:gridCol w:w="1486"/>
        <w:gridCol w:w="1144"/>
      </w:tblGrid>
      <w:tr w14:paraId="12B4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2180D7CE">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lang w:eastAsia="zh-CN"/>
              </w:rPr>
              <w:t>包</w:t>
            </w:r>
            <w:r>
              <w:rPr>
                <w:rFonts w:hint="eastAsia" w:ascii="宋体" w:hAnsi="宋体" w:eastAsia="宋体" w:cs="宋体"/>
                <w:b w:val="0"/>
                <w:bCs/>
                <w:sz w:val="24"/>
                <w:szCs w:val="24"/>
              </w:rPr>
              <w:t>号</w:t>
            </w:r>
          </w:p>
        </w:tc>
        <w:tc>
          <w:tcPr>
            <w:tcW w:w="2945" w:type="dxa"/>
            <w:noWrap w:val="0"/>
            <w:vAlign w:val="center"/>
          </w:tcPr>
          <w:p w14:paraId="163217C3">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服务名称</w:t>
            </w:r>
          </w:p>
        </w:tc>
        <w:tc>
          <w:tcPr>
            <w:tcW w:w="890" w:type="dxa"/>
            <w:noWrap w:val="0"/>
            <w:vAlign w:val="center"/>
          </w:tcPr>
          <w:p w14:paraId="57C65741">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数量</w:t>
            </w:r>
          </w:p>
        </w:tc>
        <w:tc>
          <w:tcPr>
            <w:tcW w:w="1205" w:type="dxa"/>
            <w:noWrap w:val="0"/>
            <w:vAlign w:val="center"/>
          </w:tcPr>
          <w:p w14:paraId="10FA6E67">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单位</w:t>
            </w:r>
          </w:p>
        </w:tc>
        <w:tc>
          <w:tcPr>
            <w:tcW w:w="1486" w:type="dxa"/>
            <w:noWrap w:val="0"/>
            <w:vAlign w:val="center"/>
          </w:tcPr>
          <w:p w14:paraId="4F57EBFB">
            <w:pPr>
              <w:spacing w:line="360" w:lineRule="auto"/>
              <w:ind w:right="-2"/>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金额（元）</w:t>
            </w:r>
          </w:p>
        </w:tc>
        <w:tc>
          <w:tcPr>
            <w:tcW w:w="1144" w:type="dxa"/>
            <w:noWrap w:val="0"/>
            <w:vAlign w:val="center"/>
          </w:tcPr>
          <w:p w14:paraId="729AD151">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备注</w:t>
            </w:r>
          </w:p>
        </w:tc>
      </w:tr>
      <w:tr w14:paraId="07CC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4DEF535E">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2945" w:type="dxa"/>
            <w:noWrap w:val="0"/>
            <w:vAlign w:val="top"/>
          </w:tcPr>
          <w:p w14:paraId="2DEBAE2D">
            <w:pPr>
              <w:spacing w:line="360" w:lineRule="auto"/>
              <w:ind w:right="-2"/>
              <w:jc w:val="left"/>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分局办公区物业</w:t>
            </w:r>
          </w:p>
        </w:tc>
        <w:tc>
          <w:tcPr>
            <w:tcW w:w="890" w:type="dxa"/>
            <w:noWrap w:val="0"/>
            <w:vAlign w:val="top"/>
          </w:tcPr>
          <w:p w14:paraId="04A176C4">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1205" w:type="dxa"/>
            <w:noWrap w:val="0"/>
            <w:vAlign w:val="top"/>
          </w:tcPr>
          <w:p w14:paraId="38F82F92">
            <w:pPr>
              <w:spacing w:line="360" w:lineRule="auto"/>
              <w:ind w:right="-2"/>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批</w:t>
            </w:r>
          </w:p>
        </w:tc>
        <w:tc>
          <w:tcPr>
            <w:tcW w:w="1486" w:type="dxa"/>
            <w:noWrap w:val="0"/>
            <w:vAlign w:val="top"/>
          </w:tcPr>
          <w:p w14:paraId="49CED1F0">
            <w:pPr>
              <w:spacing w:line="360" w:lineRule="auto"/>
              <w:ind w:right="-2"/>
              <w:rPr>
                <w:rFonts w:hint="eastAsia" w:ascii="宋体" w:hAnsi="宋体" w:eastAsia="宋体" w:cs="宋体"/>
                <w:b w:val="0"/>
                <w:bCs/>
                <w:sz w:val="24"/>
                <w:szCs w:val="24"/>
              </w:rPr>
            </w:pPr>
            <w:r>
              <w:rPr>
                <w:rFonts w:hint="eastAsia" w:ascii="宋体" w:hAnsi="宋体" w:eastAsia="宋体" w:cs="宋体"/>
                <w:b w:val="0"/>
                <w:bCs/>
                <w:color w:val="auto"/>
                <w:kern w:val="0"/>
                <w:sz w:val="24"/>
                <w:szCs w:val="24"/>
              </w:rPr>
              <w:t>14615308</w:t>
            </w:r>
            <w:r>
              <w:rPr>
                <w:rFonts w:hint="eastAsia" w:ascii="宋体" w:hAnsi="宋体" w:eastAsia="宋体" w:cs="宋体"/>
                <w:b w:val="0"/>
                <w:bCs/>
                <w:color w:val="auto"/>
                <w:kern w:val="0"/>
                <w:sz w:val="24"/>
                <w:szCs w:val="24"/>
                <w:lang w:val="en-US" w:eastAsia="zh-CN"/>
              </w:rPr>
              <w:t>.</w:t>
            </w:r>
            <w:r>
              <w:rPr>
                <w:rFonts w:hint="eastAsia" w:ascii="宋体" w:hAnsi="宋体" w:eastAsia="宋体" w:cs="宋体"/>
                <w:b w:val="0"/>
                <w:bCs/>
                <w:color w:val="auto"/>
                <w:kern w:val="0"/>
                <w:sz w:val="24"/>
                <w:szCs w:val="24"/>
              </w:rPr>
              <w:t>8</w:t>
            </w:r>
          </w:p>
        </w:tc>
        <w:tc>
          <w:tcPr>
            <w:tcW w:w="1144" w:type="dxa"/>
            <w:noWrap w:val="0"/>
            <w:vAlign w:val="top"/>
          </w:tcPr>
          <w:p w14:paraId="3965CFEB">
            <w:pPr>
              <w:spacing w:line="360" w:lineRule="auto"/>
              <w:ind w:right="-2"/>
              <w:rPr>
                <w:rFonts w:hint="eastAsia" w:ascii="宋体" w:hAnsi="宋体" w:eastAsia="宋体" w:cs="宋体"/>
                <w:b w:val="0"/>
                <w:bCs/>
                <w:sz w:val="24"/>
                <w:szCs w:val="24"/>
              </w:rPr>
            </w:pPr>
          </w:p>
        </w:tc>
      </w:tr>
      <w:tr w14:paraId="253B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71258884">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2</w:t>
            </w:r>
          </w:p>
        </w:tc>
        <w:tc>
          <w:tcPr>
            <w:tcW w:w="2945" w:type="dxa"/>
            <w:noWrap w:val="0"/>
            <w:vAlign w:val="top"/>
          </w:tcPr>
          <w:p w14:paraId="53F9B6DC">
            <w:pPr>
              <w:spacing w:line="360" w:lineRule="auto"/>
              <w:ind w:right="-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eastAsia="zh-CN"/>
              </w:rPr>
              <w:t>交通管理支队办公区</w:t>
            </w:r>
            <w:r>
              <w:rPr>
                <w:rFonts w:hint="eastAsia" w:ascii="宋体" w:hAnsi="宋体" w:eastAsia="宋体" w:cs="宋体"/>
                <w:b w:val="0"/>
                <w:bCs/>
                <w:color w:val="auto"/>
                <w:sz w:val="24"/>
                <w:szCs w:val="24"/>
                <w:lang w:val="en-US" w:eastAsia="zh-CN"/>
              </w:rPr>
              <w:t>物业</w:t>
            </w:r>
          </w:p>
        </w:tc>
        <w:tc>
          <w:tcPr>
            <w:tcW w:w="890" w:type="dxa"/>
            <w:noWrap w:val="0"/>
            <w:vAlign w:val="top"/>
          </w:tcPr>
          <w:p w14:paraId="115C1E6E">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1205" w:type="dxa"/>
            <w:noWrap w:val="0"/>
            <w:vAlign w:val="top"/>
          </w:tcPr>
          <w:p w14:paraId="33BE29EE">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lang w:eastAsia="zh-CN"/>
              </w:rPr>
              <w:t>批</w:t>
            </w:r>
          </w:p>
        </w:tc>
        <w:tc>
          <w:tcPr>
            <w:tcW w:w="1486" w:type="dxa"/>
            <w:noWrap w:val="0"/>
            <w:vAlign w:val="top"/>
          </w:tcPr>
          <w:p w14:paraId="2BC81FD0">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color w:val="auto"/>
                <w:sz w:val="24"/>
                <w:szCs w:val="24"/>
                <w:highlight w:val="none"/>
              </w:rPr>
              <w:t>8416827</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96</w:t>
            </w:r>
          </w:p>
        </w:tc>
        <w:tc>
          <w:tcPr>
            <w:tcW w:w="1144" w:type="dxa"/>
            <w:noWrap w:val="0"/>
            <w:vAlign w:val="top"/>
          </w:tcPr>
          <w:p w14:paraId="1F0E7956">
            <w:pPr>
              <w:spacing w:line="360" w:lineRule="auto"/>
              <w:ind w:right="-2"/>
              <w:rPr>
                <w:rFonts w:hint="eastAsia" w:ascii="宋体" w:hAnsi="宋体" w:eastAsia="宋体" w:cs="宋体"/>
                <w:b w:val="0"/>
                <w:bCs/>
                <w:sz w:val="24"/>
                <w:szCs w:val="24"/>
              </w:rPr>
            </w:pPr>
          </w:p>
        </w:tc>
      </w:tr>
      <w:tr w14:paraId="3B7C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708BE84C">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3</w:t>
            </w:r>
          </w:p>
        </w:tc>
        <w:tc>
          <w:tcPr>
            <w:tcW w:w="2945" w:type="dxa"/>
            <w:noWrap w:val="0"/>
            <w:vAlign w:val="top"/>
          </w:tcPr>
          <w:p w14:paraId="1B43BFAB">
            <w:pPr>
              <w:spacing w:line="360" w:lineRule="auto"/>
              <w:ind w:right="-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eastAsia="zh-CN"/>
              </w:rPr>
              <w:t>开发区办公区物业</w:t>
            </w:r>
          </w:p>
        </w:tc>
        <w:tc>
          <w:tcPr>
            <w:tcW w:w="890" w:type="dxa"/>
            <w:noWrap w:val="0"/>
            <w:vAlign w:val="top"/>
          </w:tcPr>
          <w:p w14:paraId="2C2101BA">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1205" w:type="dxa"/>
            <w:noWrap w:val="0"/>
            <w:vAlign w:val="top"/>
          </w:tcPr>
          <w:p w14:paraId="5BD05700">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sz w:val="24"/>
                <w:szCs w:val="24"/>
                <w:lang w:eastAsia="zh-CN"/>
              </w:rPr>
              <w:t>批</w:t>
            </w:r>
          </w:p>
        </w:tc>
        <w:tc>
          <w:tcPr>
            <w:tcW w:w="1486" w:type="dxa"/>
            <w:noWrap w:val="0"/>
            <w:vAlign w:val="top"/>
          </w:tcPr>
          <w:p w14:paraId="46EDBCC9">
            <w:pPr>
              <w:spacing w:line="360" w:lineRule="auto"/>
              <w:ind w:right="-2"/>
              <w:jc w:val="center"/>
              <w:rPr>
                <w:rFonts w:hint="eastAsia" w:ascii="宋体" w:hAnsi="宋体" w:eastAsia="宋体" w:cs="宋体"/>
                <w:b w:val="0"/>
                <w:bCs/>
                <w:sz w:val="24"/>
                <w:szCs w:val="24"/>
              </w:rPr>
            </w:pPr>
            <w:r>
              <w:rPr>
                <w:rFonts w:hint="eastAsia" w:ascii="宋体" w:hAnsi="宋体" w:eastAsia="宋体" w:cs="宋体"/>
                <w:b w:val="0"/>
                <w:bCs/>
                <w:color w:val="auto"/>
                <w:sz w:val="24"/>
                <w:szCs w:val="24"/>
                <w:highlight w:val="none"/>
              </w:rPr>
              <w:t>7223373</w:t>
            </w:r>
          </w:p>
        </w:tc>
        <w:tc>
          <w:tcPr>
            <w:tcW w:w="1144" w:type="dxa"/>
            <w:noWrap w:val="0"/>
            <w:vAlign w:val="top"/>
          </w:tcPr>
          <w:p w14:paraId="3205AD75">
            <w:pPr>
              <w:spacing w:line="360" w:lineRule="auto"/>
              <w:ind w:right="-2"/>
              <w:jc w:val="center"/>
              <w:rPr>
                <w:rFonts w:hint="eastAsia" w:ascii="宋体" w:hAnsi="宋体" w:eastAsia="宋体" w:cs="宋体"/>
                <w:b w:val="0"/>
                <w:bCs/>
                <w:sz w:val="24"/>
                <w:szCs w:val="24"/>
              </w:rPr>
            </w:pPr>
          </w:p>
        </w:tc>
      </w:tr>
    </w:tbl>
    <w:p w14:paraId="40586872">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本项目预算总金额30255509.76元</w:t>
      </w:r>
    </w:p>
    <w:p w14:paraId="4052ACE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合同履行期限：服务期限三年，合同一年一签。</w:t>
      </w:r>
    </w:p>
    <w:p w14:paraId="04A5938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FF0000"/>
          <w:sz w:val="28"/>
          <w:szCs w:val="28"/>
          <w:u w:val="none"/>
          <w:lang w:eastAsia="zh-CN"/>
        </w:rPr>
      </w:pPr>
      <w:r>
        <w:rPr>
          <w:rFonts w:hint="eastAsia" w:ascii="宋体" w:hAnsi="宋体" w:eastAsia="宋体" w:cs="宋体"/>
          <w:b w:val="0"/>
          <w:bCs/>
          <w:color w:val="auto"/>
          <w:kern w:val="2"/>
          <w:sz w:val="24"/>
          <w:szCs w:val="24"/>
          <w:lang w:val="en-US" w:eastAsia="zh-CN" w:bidi="ar-SA"/>
        </w:rPr>
        <w:t>为保障相关工作有序开展，每个供应商只能中一包。按第1包、第2包、第3包顺序评标，前序包已中标的供应商，后续包不再推荐为中标候选人，中标人按综合得分排名依次顺延。</w:t>
      </w:r>
    </w:p>
    <w:p w14:paraId="72A957E9">
      <w:pPr>
        <w:spacing w:after="160" w:line="278" w:lineRule="auto"/>
        <w:ind w:right="-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第一包</w:t>
      </w:r>
      <w:r>
        <w:rPr>
          <w:rFonts w:hint="eastAsia" w:ascii="方正小标宋简体" w:hAnsi="方正小标宋简体" w:eastAsia="方正小标宋简体" w:cs="方正小标宋简体"/>
          <w:sz w:val="44"/>
          <w:szCs w:val="44"/>
          <w:lang w:val="en-US" w:eastAsia="zh-CN"/>
        </w:rPr>
        <w:t>:分局办公区</w:t>
      </w:r>
    </w:p>
    <w:p w14:paraId="1145E07D">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一、采购清单（</w:t>
      </w:r>
      <w:bookmarkStart w:id="857" w:name="OLE_LINK10"/>
      <w:bookmarkStart w:id="858" w:name="OLE_LINK11"/>
      <w:r>
        <w:rPr>
          <w:rFonts w:hint="eastAsia" w:cs="Times New Roman" w:asciiTheme="minorEastAsia" w:hAnsiTheme="minorEastAsia" w:eastAsiaTheme="minorEastAsia"/>
          <w:kern w:val="0"/>
          <w:szCs w:val="32"/>
        </w:rPr>
        <w:t>预算金额：</w:t>
      </w:r>
      <w:r>
        <w:rPr>
          <w:rFonts w:hint="eastAsia" w:cs="Times New Roman" w:asciiTheme="minorEastAsia" w:hAnsiTheme="minorEastAsia" w:eastAsiaTheme="minorEastAsia"/>
          <w:color w:val="auto"/>
          <w:kern w:val="0"/>
          <w:szCs w:val="32"/>
        </w:rPr>
        <w:t>1461.53088</w:t>
      </w:r>
      <w:r>
        <w:rPr>
          <w:rFonts w:hint="eastAsia" w:cs="Times New Roman" w:asciiTheme="minorEastAsia" w:hAnsiTheme="minorEastAsia" w:eastAsiaTheme="minorEastAsia"/>
          <w:kern w:val="0"/>
          <w:szCs w:val="32"/>
        </w:rPr>
        <w:t>万元</w:t>
      </w:r>
      <w:bookmarkEnd w:id="857"/>
      <w:bookmarkEnd w:id="858"/>
      <w:r>
        <w:rPr>
          <w:rFonts w:hint="eastAsia" w:cs="Times New Roman" w:asciiTheme="minorEastAsia" w:hAnsiTheme="minorEastAsia" w:eastAsiaTheme="minorEastAsia"/>
          <w:kern w:val="0"/>
          <w:szCs w:val="32"/>
        </w:rPr>
        <w:t>）</w:t>
      </w:r>
    </w:p>
    <w:tbl>
      <w:tblPr>
        <w:tblStyle w:val="15"/>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543"/>
        <w:gridCol w:w="1418"/>
        <w:gridCol w:w="1559"/>
        <w:gridCol w:w="1701"/>
      </w:tblGrid>
      <w:tr w14:paraId="16A4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A4D2D25">
            <w:pPr>
              <w:spacing w:line="360" w:lineRule="auto"/>
              <w:ind w:right="-2"/>
              <w:jc w:val="center"/>
              <w:rPr>
                <w:rFonts w:asciiTheme="minorEastAsia" w:hAnsiTheme="minorEastAsia"/>
                <w:b/>
                <w:sz w:val="24"/>
              </w:rPr>
            </w:pPr>
            <w:r>
              <w:rPr>
                <w:rFonts w:hint="eastAsia" w:asciiTheme="minorEastAsia" w:hAnsiTheme="minorEastAsia"/>
                <w:b/>
                <w:sz w:val="24"/>
              </w:rPr>
              <w:t>序号</w:t>
            </w:r>
          </w:p>
        </w:tc>
        <w:tc>
          <w:tcPr>
            <w:tcW w:w="3543" w:type="dxa"/>
            <w:vAlign w:val="center"/>
          </w:tcPr>
          <w:p w14:paraId="13D73EDF">
            <w:pPr>
              <w:spacing w:line="360" w:lineRule="auto"/>
              <w:ind w:right="-2"/>
              <w:jc w:val="center"/>
              <w:rPr>
                <w:rFonts w:asciiTheme="minorEastAsia" w:hAnsiTheme="minorEastAsia"/>
                <w:b/>
                <w:sz w:val="24"/>
              </w:rPr>
            </w:pPr>
            <w:r>
              <w:rPr>
                <w:rFonts w:hint="eastAsia" w:asciiTheme="minorEastAsia" w:hAnsiTheme="minorEastAsia"/>
                <w:b/>
                <w:sz w:val="24"/>
              </w:rPr>
              <w:t>货物或服务名称</w:t>
            </w:r>
          </w:p>
        </w:tc>
        <w:tc>
          <w:tcPr>
            <w:tcW w:w="1418" w:type="dxa"/>
            <w:vAlign w:val="center"/>
          </w:tcPr>
          <w:p w14:paraId="5870329B">
            <w:pPr>
              <w:spacing w:line="360" w:lineRule="auto"/>
              <w:ind w:right="-2"/>
              <w:jc w:val="center"/>
              <w:rPr>
                <w:rFonts w:asciiTheme="minorEastAsia" w:hAnsiTheme="minorEastAsia"/>
                <w:b/>
                <w:sz w:val="24"/>
              </w:rPr>
            </w:pPr>
            <w:r>
              <w:rPr>
                <w:rFonts w:hint="eastAsia" w:asciiTheme="minorEastAsia" w:hAnsiTheme="minorEastAsia"/>
                <w:b/>
                <w:sz w:val="24"/>
              </w:rPr>
              <w:t>数量</w:t>
            </w:r>
          </w:p>
        </w:tc>
        <w:tc>
          <w:tcPr>
            <w:tcW w:w="1559" w:type="dxa"/>
            <w:vAlign w:val="center"/>
          </w:tcPr>
          <w:p w14:paraId="4F41635B">
            <w:pPr>
              <w:spacing w:line="360" w:lineRule="auto"/>
              <w:ind w:right="-2"/>
              <w:jc w:val="center"/>
              <w:rPr>
                <w:rFonts w:asciiTheme="minorEastAsia" w:hAnsiTheme="minorEastAsia"/>
                <w:b/>
                <w:sz w:val="24"/>
              </w:rPr>
            </w:pPr>
            <w:r>
              <w:rPr>
                <w:rFonts w:hint="eastAsia" w:asciiTheme="minorEastAsia" w:hAnsiTheme="minorEastAsia"/>
                <w:b/>
                <w:sz w:val="24"/>
              </w:rPr>
              <w:t>单位</w:t>
            </w:r>
          </w:p>
        </w:tc>
        <w:tc>
          <w:tcPr>
            <w:tcW w:w="1701" w:type="dxa"/>
            <w:vAlign w:val="center"/>
          </w:tcPr>
          <w:p w14:paraId="66E0E574">
            <w:pPr>
              <w:spacing w:line="360" w:lineRule="auto"/>
              <w:ind w:right="-2"/>
              <w:jc w:val="center"/>
              <w:rPr>
                <w:rFonts w:asciiTheme="minorEastAsia" w:hAnsiTheme="minorEastAsia"/>
                <w:b/>
                <w:sz w:val="24"/>
              </w:rPr>
            </w:pPr>
            <w:r>
              <w:rPr>
                <w:rFonts w:hint="eastAsia" w:asciiTheme="minorEastAsia" w:hAnsiTheme="minorEastAsia"/>
                <w:b/>
                <w:sz w:val="24"/>
              </w:rPr>
              <w:t>备注</w:t>
            </w:r>
          </w:p>
        </w:tc>
      </w:tr>
      <w:tr w14:paraId="57F5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B8DABFE">
            <w:pPr>
              <w:spacing w:line="360" w:lineRule="auto"/>
              <w:ind w:right="-2"/>
              <w:jc w:val="center"/>
              <w:rPr>
                <w:rFonts w:asciiTheme="minorEastAsia" w:hAnsiTheme="minorEastAsia"/>
                <w:sz w:val="24"/>
              </w:rPr>
            </w:pPr>
            <w:r>
              <w:rPr>
                <w:rFonts w:hint="eastAsia" w:asciiTheme="minorEastAsia" w:hAnsiTheme="minorEastAsia"/>
                <w:sz w:val="24"/>
              </w:rPr>
              <w:t>1</w:t>
            </w:r>
          </w:p>
        </w:tc>
        <w:tc>
          <w:tcPr>
            <w:tcW w:w="3543" w:type="dxa"/>
          </w:tcPr>
          <w:p w14:paraId="68AC0BFD">
            <w:pPr>
              <w:spacing w:line="360" w:lineRule="auto"/>
              <w:ind w:right="-2"/>
              <w:jc w:val="left"/>
              <w:rPr>
                <w:rFonts w:asciiTheme="minorEastAsia" w:hAnsiTheme="minorEastAsia"/>
                <w:b/>
                <w:bCs/>
                <w:sz w:val="24"/>
              </w:rPr>
            </w:pPr>
            <w:r>
              <w:rPr>
                <w:rFonts w:hint="eastAsia" w:asciiTheme="minorEastAsia" w:hAnsiTheme="minorEastAsia" w:cstheme="minorEastAsia"/>
                <w:b/>
                <w:bCs/>
                <w:sz w:val="24"/>
              </w:rPr>
              <w:t>供电设备管理维护</w:t>
            </w:r>
          </w:p>
        </w:tc>
        <w:tc>
          <w:tcPr>
            <w:tcW w:w="1418" w:type="dxa"/>
          </w:tcPr>
          <w:p w14:paraId="5EA2E64B">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36CDE271">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660EAC49">
            <w:pPr>
              <w:spacing w:line="360" w:lineRule="auto"/>
              <w:ind w:right="-2"/>
              <w:rPr>
                <w:rFonts w:asciiTheme="minorEastAsia" w:hAnsiTheme="minorEastAsia"/>
                <w:sz w:val="24"/>
              </w:rPr>
            </w:pPr>
          </w:p>
        </w:tc>
      </w:tr>
      <w:tr w14:paraId="2344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265C3E4">
            <w:pPr>
              <w:spacing w:line="360" w:lineRule="auto"/>
              <w:ind w:right="-2"/>
              <w:jc w:val="center"/>
              <w:rPr>
                <w:rFonts w:asciiTheme="minorEastAsia" w:hAnsiTheme="minorEastAsia"/>
                <w:sz w:val="24"/>
              </w:rPr>
            </w:pPr>
            <w:r>
              <w:rPr>
                <w:rFonts w:hint="eastAsia" w:asciiTheme="minorEastAsia" w:hAnsiTheme="minorEastAsia"/>
                <w:sz w:val="24"/>
              </w:rPr>
              <w:t>2</w:t>
            </w:r>
          </w:p>
        </w:tc>
        <w:tc>
          <w:tcPr>
            <w:tcW w:w="3543" w:type="dxa"/>
          </w:tcPr>
          <w:p w14:paraId="792B4F10">
            <w:pPr>
              <w:spacing w:line="360" w:lineRule="auto"/>
              <w:ind w:right="-2"/>
              <w:jc w:val="left"/>
              <w:rPr>
                <w:rFonts w:asciiTheme="minorEastAsia" w:hAnsiTheme="minorEastAsia"/>
                <w:b/>
                <w:bCs/>
                <w:sz w:val="24"/>
              </w:rPr>
            </w:pPr>
            <w:r>
              <w:rPr>
                <w:rFonts w:hint="eastAsia" w:asciiTheme="minorEastAsia" w:hAnsiTheme="minorEastAsia" w:cstheme="minorEastAsia"/>
                <w:b/>
                <w:bCs/>
                <w:sz w:val="24"/>
              </w:rPr>
              <w:t>给排水设备运行维修</w:t>
            </w:r>
          </w:p>
        </w:tc>
        <w:tc>
          <w:tcPr>
            <w:tcW w:w="1418" w:type="dxa"/>
          </w:tcPr>
          <w:p w14:paraId="5E6926DC">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01F08D24">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3D5809A7">
            <w:pPr>
              <w:spacing w:line="360" w:lineRule="auto"/>
              <w:ind w:right="-2"/>
              <w:rPr>
                <w:rFonts w:asciiTheme="minorEastAsia" w:hAnsiTheme="minorEastAsia"/>
                <w:sz w:val="24"/>
              </w:rPr>
            </w:pPr>
          </w:p>
        </w:tc>
      </w:tr>
      <w:tr w14:paraId="5C23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0246EDB">
            <w:pPr>
              <w:spacing w:line="360" w:lineRule="auto"/>
              <w:ind w:right="-2"/>
              <w:jc w:val="center"/>
              <w:rPr>
                <w:rFonts w:asciiTheme="minorEastAsia" w:hAnsiTheme="minorEastAsia"/>
                <w:sz w:val="24"/>
              </w:rPr>
            </w:pPr>
            <w:r>
              <w:rPr>
                <w:rFonts w:hint="eastAsia" w:asciiTheme="minorEastAsia" w:hAnsiTheme="minorEastAsia"/>
                <w:sz w:val="24"/>
              </w:rPr>
              <w:t>3</w:t>
            </w:r>
          </w:p>
        </w:tc>
        <w:tc>
          <w:tcPr>
            <w:tcW w:w="3543" w:type="dxa"/>
          </w:tcPr>
          <w:p w14:paraId="5D06CE90">
            <w:pPr>
              <w:spacing w:line="360" w:lineRule="auto"/>
              <w:ind w:right="-2"/>
              <w:jc w:val="left"/>
              <w:rPr>
                <w:rFonts w:asciiTheme="minorEastAsia" w:hAnsiTheme="minorEastAsia"/>
                <w:b/>
                <w:sz w:val="24"/>
              </w:rPr>
            </w:pPr>
            <w:r>
              <w:rPr>
                <w:rFonts w:hint="eastAsia" w:asciiTheme="minorEastAsia" w:hAnsiTheme="minorEastAsia"/>
                <w:b/>
                <w:sz w:val="24"/>
              </w:rPr>
              <w:t>房屋日常养护维修</w:t>
            </w:r>
          </w:p>
        </w:tc>
        <w:tc>
          <w:tcPr>
            <w:tcW w:w="1418" w:type="dxa"/>
          </w:tcPr>
          <w:p w14:paraId="5F42B46E">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7D585DBA">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2D946604">
            <w:pPr>
              <w:spacing w:line="360" w:lineRule="auto"/>
              <w:ind w:right="-2"/>
              <w:jc w:val="center"/>
              <w:rPr>
                <w:rFonts w:asciiTheme="minorEastAsia" w:hAnsiTheme="minorEastAsia"/>
                <w:sz w:val="24"/>
              </w:rPr>
            </w:pPr>
          </w:p>
        </w:tc>
      </w:tr>
      <w:tr w14:paraId="2C4D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596F7B7">
            <w:pPr>
              <w:spacing w:line="360" w:lineRule="auto"/>
              <w:ind w:right="-2"/>
              <w:jc w:val="center"/>
              <w:rPr>
                <w:rFonts w:asciiTheme="minorEastAsia" w:hAnsiTheme="minorEastAsia"/>
                <w:sz w:val="24"/>
              </w:rPr>
            </w:pPr>
            <w:r>
              <w:rPr>
                <w:rFonts w:hint="eastAsia" w:asciiTheme="minorEastAsia" w:hAnsiTheme="minorEastAsia"/>
                <w:sz w:val="24"/>
              </w:rPr>
              <w:t>4</w:t>
            </w:r>
          </w:p>
        </w:tc>
        <w:tc>
          <w:tcPr>
            <w:tcW w:w="3543" w:type="dxa"/>
          </w:tcPr>
          <w:p w14:paraId="2E8BF665">
            <w:pPr>
              <w:spacing w:line="360" w:lineRule="auto"/>
              <w:ind w:right="-2"/>
              <w:jc w:val="left"/>
              <w:rPr>
                <w:rFonts w:asciiTheme="minorEastAsia" w:hAnsiTheme="minorEastAsia"/>
                <w:b/>
                <w:sz w:val="24"/>
              </w:rPr>
            </w:pPr>
            <w:r>
              <w:rPr>
                <w:rFonts w:hint="eastAsia" w:asciiTheme="minorEastAsia" w:hAnsiTheme="minorEastAsia"/>
                <w:b/>
                <w:sz w:val="24"/>
              </w:rPr>
              <w:t>空调及通风系统运行维护</w:t>
            </w:r>
          </w:p>
        </w:tc>
        <w:tc>
          <w:tcPr>
            <w:tcW w:w="1418" w:type="dxa"/>
          </w:tcPr>
          <w:p w14:paraId="0C07B8B9">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1B51660E">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3D22156B">
            <w:pPr>
              <w:spacing w:line="360" w:lineRule="auto"/>
              <w:ind w:right="-2"/>
              <w:jc w:val="center"/>
              <w:rPr>
                <w:rFonts w:asciiTheme="minorEastAsia" w:hAnsiTheme="minorEastAsia"/>
                <w:sz w:val="24"/>
              </w:rPr>
            </w:pPr>
          </w:p>
        </w:tc>
      </w:tr>
      <w:tr w14:paraId="3B4D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101" w:type="dxa"/>
            <w:vAlign w:val="center"/>
          </w:tcPr>
          <w:p w14:paraId="0919F89B">
            <w:pPr>
              <w:spacing w:line="360" w:lineRule="auto"/>
              <w:ind w:right="-2"/>
              <w:jc w:val="center"/>
              <w:rPr>
                <w:rFonts w:asciiTheme="minorEastAsia" w:hAnsiTheme="minorEastAsia"/>
                <w:sz w:val="24"/>
              </w:rPr>
            </w:pPr>
            <w:r>
              <w:rPr>
                <w:rFonts w:hint="eastAsia" w:asciiTheme="minorEastAsia" w:hAnsiTheme="minorEastAsia"/>
                <w:sz w:val="24"/>
              </w:rPr>
              <w:t>5</w:t>
            </w:r>
          </w:p>
        </w:tc>
        <w:tc>
          <w:tcPr>
            <w:tcW w:w="3543" w:type="dxa"/>
            <w:vAlign w:val="center"/>
          </w:tcPr>
          <w:p w14:paraId="4FB0D0F1">
            <w:pPr>
              <w:spacing w:line="360" w:lineRule="auto"/>
              <w:ind w:right="-2"/>
              <w:jc w:val="left"/>
              <w:rPr>
                <w:rFonts w:asciiTheme="minorEastAsia" w:hAnsiTheme="minorEastAsia"/>
                <w:b/>
                <w:sz w:val="24"/>
              </w:rPr>
            </w:pPr>
            <w:r>
              <w:rPr>
                <w:rFonts w:hint="eastAsia" w:asciiTheme="minorEastAsia" w:hAnsiTheme="minorEastAsia"/>
                <w:b/>
                <w:sz w:val="24"/>
              </w:rPr>
              <w:t>电梯运行维护</w:t>
            </w:r>
          </w:p>
        </w:tc>
        <w:tc>
          <w:tcPr>
            <w:tcW w:w="1418" w:type="dxa"/>
            <w:vAlign w:val="center"/>
          </w:tcPr>
          <w:p w14:paraId="5CF345F3">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vAlign w:val="center"/>
          </w:tcPr>
          <w:p w14:paraId="09936687">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vAlign w:val="center"/>
          </w:tcPr>
          <w:p w14:paraId="6B43E27D">
            <w:pPr>
              <w:spacing w:line="360" w:lineRule="auto"/>
              <w:ind w:right="-2"/>
              <w:jc w:val="center"/>
              <w:rPr>
                <w:rFonts w:asciiTheme="minorEastAsia" w:hAnsiTheme="minorEastAsia"/>
                <w:sz w:val="24"/>
              </w:rPr>
            </w:pPr>
          </w:p>
        </w:tc>
      </w:tr>
      <w:tr w14:paraId="3F8B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A2DD4CC">
            <w:pPr>
              <w:spacing w:line="360" w:lineRule="auto"/>
              <w:ind w:right="-2"/>
              <w:jc w:val="center"/>
              <w:rPr>
                <w:rFonts w:asciiTheme="minorEastAsia" w:hAnsiTheme="minorEastAsia"/>
                <w:sz w:val="24"/>
              </w:rPr>
            </w:pPr>
            <w:r>
              <w:rPr>
                <w:rFonts w:hint="eastAsia" w:asciiTheme="minorEastAsia" w:hAnsiTheme="minorEastAsia"/>
                <w:sz w:val="24"/>
              </w:rPr>
              <w:t>6</w:t>
            </w:r>
          </w:p>
        </w:tc>
        <w:tc>
          <w:tcPr>
            <w:tcW w:w="3543" w:type="dxa"/>
          </w:tcPr>
          <w:p w14:paraId="2FD0EB71">
            <w:pPr>
              <w:spacing w:line="360" w:lineRule="auto"/>
              <w:ind w:right="-2"/>
              <w:jc w:val="left"/>
              <w:rPr>
                <w:rFonts w:asciiTheme="minorEastAsia" w:hAnsiTheme="minorEastAsia"/>
                <w:b/>
                <w:sz w:val="24"/>
              </w:rPr>
            </w:pPr>
            <w:r>
              <w:rPr>
                <w:rFonts w:hint="eastAsia" w:asciiTheme="minorEastAsia" w:hAnsiTheme="minorEastAsia"/>
                <w:b/>
                <w:sz w:val="24"/>
              </w:rPr>
              <w:t>消防监控值班工作</w:t>
            </w:r>
          </w:p>
        </w:tc>
        <w:tc>
          <w:tcPr>
            <w:tcW w:w="1418" w:type="dxa"/>
          </w:tcPr>
          <w:p w14:paraId="5E43DB89">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43C3CA14">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57846779">
            <w:pPr>
              <w:spacing w:line="360" w:lineRule="auto"/>
              <w:ind w:right="-2"/>
              <w:jc w:val="center"/>
              <w:rPr>
                <w:rFonts w:asciiTheme="minorEastAsia" w:hAnsiTheme="minorEastAsia"/>
                <w:sz w:val="24"/>
              </w:rPr>
            </w:pPr>
          </w:p>
        </w:tc>
      </w:tr>
      <w:tr w14:paraId="327A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4E2944B">
            <w:pPr>
              <w:spacing w:line="360" w:lineRule="auto"/>
              <w:ind w:right="-2"/>
              <w:jc w:val="center"/>
              <w:rPr>
                <w:rFonts w:asciiTheme="minorEastAsia" w:hAnsiTheme="minorEastAsia"/>
                <w:sz w:val="24"/>
              </w:rPr>
            </w:pPr>
            <w:r>
              <w:rPr>
                <w:rFonts w:hint="eastAsia" w:asciiTheme="minorEastAsia" w:hAnsiTheme="minorEastAsia"/>
                <w:sz w:val="24"/>
              </w:rPr>
              <w:t>7</w:t>
            </w:r>
          </w:p>
        </w:tc>
        <w:tc>
          <w:tcPr>
            <w:tcW w:w="3543" w:type="dxa"/>
          </w:tcPr>
          <w:p w14:paraId="0C92FA65">
            <w:pPr>
              <w:spacing w:line="360" w:lineRule="auto"/>
              <w:ind w:right="-2"/>
              <w:jc w:val="left"/>
              <w:rPr>
                <w:rFonts w:asciiTheme="minorEastAsia" w:hAnsiTheme="minorEastAsia"/>
                <w:b/>
                <w:sz w:val="24"/>
              </w:rPr>
            </w:pPr>
            <w:r>
              <w:rPr>
                <w:rFonts w:hint="eastAsia" w:asciiTheme="minorEastAsia" w:hAnsiTheme="minorEastAsia"/>
                <w:b/>
                <w:sz w:val="24"/>
              </w:rPr>
              <w:t>环境卫生管理</w:t>
            </w:r>
          </w:p>
        </w:tc>
        <w:tc>
          <w:tcPr>
            <w:tcW w:w="1418" w:type="dxa"/>
          </w:tcPr>
          <w:p w14:paraId="275CDAD1">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1CD7AEE0">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095CA368">
            <w:pPr>
              <w:spacing w:line="360" w:lineRule="auto"/>
              <w:ind w:right="-2"/>
              <w:jc w:val="center"/>
              <w:rPr>
                <w:rFonts w:asciiTheme="minorEastAsia" w:hAnsiTheme="minorEastAsia"/>
                <w:sz w:val="24"/>
              </w:rPr>
            </w:pPr>
          </w:p>
        </w:tc>
      </w:tr>
      <w:tr w14:paraId="3D8D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9A7CB53">
            <w:pPr>
              <w:spacing w:line="360" w:lineRule="auto"/>
              <w:ind w:right="-2"/>
              <w:jc w:val="center"/>
              <w:rPr>
                <w:rFonts w:asciiTheme="minorEastAsia" w:hAnsiTheme="minorEastAsia"/>
                <w:sz w:val="24"/>
              </w:rPr>
            </w:pPr>
            <w:r>
              <w:rPr>
                <w:rFonts w:hint="eastAsia" w:asciiTheme="minorEastAsia" w:hAnsiTheme="minorEastAsia"/>
                <w:sz w:val="24"/>
              </w:rPr>
              <w:t>8</w:t>
            </w:r>
          </w:p>
        </w:tc>
        <w:tc>
          <w:tcPr>
            <w:tcW w:w="3543" w:type="dxa"/>
          </w:tcPr>
          <w:p w14:paraId="331D3741">
            <w:pPr>
              <w:spacing w:line="360" w:lineRule="auto"/>
              <w:ind w:right="-2"/>
              <w:jc w:val="left"/>
              <w:rPr>
                <w:rFonts w:asciiTheme="minorEastAsia" w:hAnsiTheme="minorEastAsia"/>
                <w:b/>
                <w:sz w:val="24"/>
              </w:rPr>
            </w:pPr>
            <w:bookmarkStart w:id="859" w:name="OLE_LINK53"/>
            <w:r>
              <w:rPr>
                <w:rFonts w:hint="eastAsia" w:asciiTheme="minorEastAsia" w:hAnsiTheme="minorEastAsia"/>
                <w:b/>
                <w:sz w:val="24"/>
              </w:rPr>
              <w:t>绿化管理服务</w:t>
            </w:r>
            <w:bookmarkEnd w:id="859"/>
          </w:p>
        </w:tc>
        <w:tc>
          <w:tcPr>
            <w:tcW w:w="1418" w:type="dxa"/>
          </w:tcPr>
          <w:p w14:paraId="3B7278CB">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014B5899">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2F1A1A46">
            <w:pPr>
              <w:spacing w:line="360" w:lineRule="auto"/>
              <w:ind w:right="-2"/>
              <w:jc w:val="center"/>
              <w:rPr>
                <w:rFonts w:asciiTheme="minorEastAsia" w:hAnsiTheme="minorEastAsia"/>
                <w:sz w:val="24"/>
              </w:rPr>
            </w:pPr>
          </w:p>
        </w:tc>
      </w:tr>
      <w:tr w14:paraId="2E8B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E018FDC">
            <w:pPr>
              <w:spacing w:line="360" w:lineRule="auto"/>
              <w:ind w:right="-2"/>
              <w:jc w:val="center"/>
              <w:rPr>
                <w:rFonts w:asciiTheme="minorEastAsia" w:hAnsiTheme="minorEastAsia"/>
                <w:sz w:val="24"/>
              </w:rPr>
            </w:pPr>
            <w:r>
              <w:rPr>
                <w:rFonts w:hint="eastAsia" w:asciiTheme="minorEastAsia" w:hAnsiTheme="minorEastAsia"/>
                <w:sz w:val="24"/>
              </w:rPr>
              <w:t>9</w:t>
            </w:r>
          </w:p>
        </w:tc>
        <w:tc>
          <w:tcPr>
            <w:tcW w:w="3543" w:type="dxa"/>
          </w:tcPr>
          <w:p w14:paraId="5744AD9D">
            <w:pPr>
              <w:spacing w:line="360" w:lineRule="auto"/>
              <w:ind w:right="-2"/>
              <w:jc w:val="left"/>
              <w:rPr>
                <w:rFonts w:asciiTheme="minorEastAsia" w:hAnsiTheme="minorEastAsia"/>
                <w:b/>
                <w:sz w:val="24"/>
              </w:rPr>
            </w:pPr>
            <w:r>
              <w:rPr>
                <w:rFonts w:hint="eastAsia" w:asciiTheme="minorEastAsia" w:hAnsiTheme="minorEastAsia"/>
                <w:b/>
                <w:sz w:val="24"/>
              </w:rPr>
              <w:t>会议服务</w:t>
            </w:r>
          </w:p>
        </w:tc>
        <w:tc>
          <w:tcPr>
            <w:tcW w:w="1418" w:type="dxa"/>
          </w:tcPr>
          <w:p w14:paraId="772C5292">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626879D8">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7CBACD8F">
            <w:pPr>
              <w:spacing w:line="360" w:lineRule="auto"/>
              <w:ind w:right="-2"/>
              <w:jc w:val="center"/>
              <w:rPr>
                <w:rFonts w:asciiTheme="minorEastAsia" w:hAnsiTheme="minorEastAsia"/>
                <w:sz w:val="24"/>
              </w:rPr>
            </w:pPr>
          </w:p>
        </w:tc>
      </w:tr>
      <w:tr w14:paraId="03AB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F36F12D">
            <w:pPr>
              <w:spacing w:line="360" w:lineRule="auto"/>
              <w:ind w:right="-2"/>
              <w:jc w:val="center"/>
              <w:rPr>
                <w:rFonts w:asciiTheme="minorEastAsia" w:hAnsiTheme="minorEastAsia"/>
                <w:sz w:val="24"/>
              </w:rPr>
            </w:pPr>
            <w:r>
              <w:rPr>
                <w:rFonts w:hint="eastAsia" w:asciiTheme="minorEastAsia" w:hAnsiTheme="minorEastAsia"/>
                <w:sz w:val="24"/>
              </w:rPr>
              <w:t>10</w:t>
            </w:r>
          </w:p>
        </w:tc>
        <w:tc>
          <w:tcPr>
            <w:tcW w:w="3543" w:type="dxa"/>
          </w:tcPr>
          <w:p w14:paraId="2DD4B521">
            <w:pPr>
              <w:spacing w:line="360" w:lineRule="auto"/>
              <w:ind w:right="-2"/>
              <w:jc w:val="left"/>
              <w:rPr>
                <w:rFonts w:asciiTheme="minorEastAsia" w:hAnsiTheme="minorEastAsia"/>
                <w:b/>
                <w:sz w:val="24"/>
              </w:rPr>
            </w:pPr>
            <w:r>
              <w:rPr>
                <w:rFonts w:hint="eastAsia" w:asciiTheme="minorEastAsia" w:hAnsiTheme="minorEastAsia"/>
                <w:b/>
                <w:sz w:val="24"/>
              </w:rPr>
              <w:t>洗衣房服务</w:t>
            </w:r>
          </w:p>
        </w:tc>
        <w:tc>
          <w:tcPr>
            <w:tcW w:w="1418" w:type="dxa"/>
          </w:tcPr>
          <w:p w14:paraId="30D6A870">
            <w:pPr>
              <w:spacing w:line="360" w:lineRule="auto"/>
              <w:ind w:right="-2"/>
              <w:jc w:val="center"/>
              <w:rPr>
                <w:rFonts w:asciiTheme="minorEastAsia" w:hAnsiTheme="minorEastAsia"/>
                <w:sz w:val="24"/>
              </w:rPr>
            </w:pPr>
            <w:r>
              <w:rPr>
                <w:rFonts w:hint="eastAsia" w:asciiTheme="minorEastAsia" w:hAnsiTheme="minorEastAsia"/>
                <w:sz w:val="24"/>
              </w:rPr>
              <w:t>1</w:t>
            </w:r>
          </w:p>
        </w:tc>
        <w:tc>
          <w:tcPr>
            <w:tcW w:w="1559" w:type="dxa"/>
          </w:tcPr>
          <w:p w14:paraId="42A917A7">
            <w:pPr>
              <w:spacing w:line="360" w:lineRule="auto"/>
              <w:ind w:right="-2"/>
              <w:jc w:val="center"/>
              <w:rPr>
                <w:rFonts w:asciiTheme="minorEastAsia" w:hAnsiTheme="minorEastAsia"/>
                <w:sz w:val="24"/>
              </w:rPr>
            </w:pPr>
            <w:r>
              <w:rPr>
                <w:rFonts w:hint="eastAsia" w:asciiTheme="minorEastAsia" w:hAnsiTheme="minorEastAsia"/>
                <w:sz w:val="24"/>
              </w:rPr>
              <w:t>项</w:t>
            </w:r>
          </w:p>
        </w:tc>
        <w:tc>
          <w:tcPr>
            <w:tcW w:w="1701" w:type="dxa"/>
          </w:tcPr>
          <w:p w14:paraId="2FB4D5D6">
            <w:pPr>
              <w:spacing w:line="360" w:lineRule="auto"/>
              <w:ind w:right="-2"/>
              <w:jc w:val="center"/>
              <w:rPr>
                <w:rFonts w:asciiTheme="minorEastAsia" w:hAnsiTheme="minorEastAsia"/>
                <w:sz w:val="24"/>
              </w:rPr>
            </w:pPr>
          </w:p>
        </w:tc>
      </w:tr>
    </w:tbl>
    <w:p w14:paraId="59DE820A">
      <w:pPr>
        <w:tabs>
          <w:tab w:val="left" w:pos="8399"/>
        </w:tabs>
        <w:spacing w:line="360" w:lineRule="auto"/>
        <w:ind w:right="84" w:rightChars="40" w:firstLine="480" w:firstLineChars="200"/>
        <w:rPr>
          <w:rFonts w:hint="default" w:asciiTheme="minorEastAsia" w:hAnsiTheme="minorEastAsia" w:cstheme="minorEastAsia"/>
          <w:sz w:val="24"/>
          <w:lang w:val="en-US" w:eastAsia="zh-CN"/>
        </w:rPr>
      </w:pPr>
      <w:r>
        <w:rPr>
          <w:rFonts w:hint="default" w:asciiTheme="minorEastAsia" w:hAnsiTheme="minorEastAsia" w:cstheme="minorEastAsia"/>
          <w:sz w:val="24"/>
          <w:lang w:val="en-US" w:eastAsia="zh-CN"/>
        </w:rPr>
        <w:t>合同履行期限：服务期限三年，合同一年一签。</w:t>
      </w:r>
    </w:p>
    <w:p w14:paraId="4E2B858A">
      <w:pPr>
        <w:tabs>
          <w:tab w:val="left" w:pos="8399"/>
        </w:tabs>
        <w:spacing w:line="360" w:lineRule="auto"/>
        <w:ind w:right="84" w:rightChars="40" w:firstLine="480" w:firstLineChars="200"/>
        <w:rPr>
          <w:rFonts w:hint="default" w:asciiTheme="minorEastAsia" w:hAnsiTheme="minorEastAsia" w:cstheme="minorEastAsia"/>
          <w:sz w:val="24"/>
          <w:lang w:val="en-US" w:eastAsia="zh-CN"/>
        </w:rPr>
      </w:pPr>
      <w:r>
        <w:rPr>
          <w:rFonts w:hint="default" w:asciiTheme="minorEastAsia" w:hAnsiTheme="minorEastAsia" w:cstheme="minorEastAsia"/>
          <w:sz w:val="24"/>
          <w:lang w:val="en-US" w:eastAsia="zh-CN"/>
        </w:rPr>
        <w:t>为保障相关工作有序开展，每个供应商只能中一包。按第1包、第2包、第3包顺序评标，前序包已中标的供应商，后续包不再推荐为中标候选人，</w:t>
      </w:r>
      <w:r>
        <w:rPr>
          <w:rFonts w:hint="eastAsia" w:asciiTheme="minorEastAsia" w:hAnsiTheme="minorEastAsia" w:cstheme="minorEastAsia"/>
          <w:sz w:val="24"/>
          <w:lang w:val="en-US" w:eastAsia="zh-CN"/>
        </w:rPr>
        <w:t>中标人</w:t>
      </w:r>
      <w:r>
        <w:rPr>
          <w:rFonts w:hint="default" w:asciiTheme="minorEastAsia" w:hAnsiTheme="minorEastAsia" w:cstheme="minorEastAsia"/>
          <w:sz w:val="24"/>
          <w:lang w:val="en-US" w:eastAsia="zh-CN"/>
        </w:rPr>
        <w:t>按综合得分排名依次顺延。</w:t>
      </w:r>
    </w:p>
    <w:p w14:paraId="5B735DF6">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二、项目背景或简况</w:t>
      </w:r>
    </w:p>
    <w:p w14:paraId="0A62AE34">
      <w:pPr>
        <w:tabs>
          <w:tab w:val="left" w:pos="8399"/>
        </w:tabs>
        <w:spacing w:before="156" w:beforeLines="50" w:after="156" w:afterLines="50" w:line="360" w:lineRule="auto"/>
        <w:ind w:right="84" w:rightChars="40" w:firstLine="482" w:firstLineChars="200"/>
        <w:rPr>
          <w:rFonts w:asciiTheme="minorEastAsia" w:hAnsiTheme="minorEastAsia" w:cstheme="minorEastAsia"/>
          <w:sz w:val="24"/>
        </w:rPr>
      </w:pPr>
      <w:r>
        <w:rPr>
          <w:rFonts w:hint="eastAsia" w:asciiTheme="minorEastAsia" w:hAnsiTheme="minorEastAsia" w:cstheme="minorEastAsia"/>
          <w:b/>
          <w:bCs/>
          <w:sz w:val="24"/>
        </w:rPr>
        <w:t>（1）分局机关办公区</w:t>
      </w:r>
      <w:r>
        <w:rPr>
          <w:rFonts w:hint="eastAsia" w:asciiTheme="minorEastAsia" w:hAnsiTheme="minorEastAsia" w:cstheme="minorEastAsia"/>
          <w:sz w:val="24"/>
        </w:rPr>
        <w:t>：</w:t>
      </w:r>
    </w:p>
    <w:p w14:paraId="0337582E">
      <w:pPr>
        <w:tabs>
          <w:tab w:val="left" w:pos="8399"/>
        </w:tabs>
        <w:spacing w:line="360" w:lineRule="auto"/>
        <w:ind w:right="84" w:rightChars="40" w:firstLine="480" w:firstLineChars="200"/>
        <w:rPr>
          <w:rFonts w:asciiTheme="minorEastAsia" w:hAnsiTheme="minorEastAsia" w:cstheme="minorEastAsia"/>
          <w:sz w:val="24"/>
          <w:highlight w:val="none"/>
        </w:rPr>
      </w:pPr>
      <w:r>
        <w:rPr>
          <w:rFonts w:hint="eastAsia" w:asciiTheme="minorEastAsia" w:hAnsiTheme="minorEastAsia" w:cstheme="minorEastAsia"/>
          <w:sz w:val="24"/>
        </w:rPr>
        <w:t>位于大兴区黄村西大街35号，占地</w:t>
      </w:r>
      <w:r>
        <w:rPr>
          <w:rFonts w:hint="eastAsia" w:asciiTheme="minorEastAsia" w:hAnsiTheme="minorEastAsia" w:cstheme="minorEastAsia"/>
          <w:sz w:val="24"/>
          <w:highlight w:val="none"/>
        </w:rPr>
        <w:t>面积18493平方米，办公楼建筑面积24127.00平方米，院区面积18519.78平方米。绿化面积5535平方米，办公楼地上共10层，其中为1-9层办公用房，10层为设备机房，地下2层为地下车库及设备用房，附楼5层为食堂、洗衣房、公共浴室、多功能厅、直燃机房等，服务楼3层为服务人员用房。卫生间24组，开水器9台，步梯2部，电梯3部，食梯2部，会议室19间，入室保洁12间，客房3间。</w:t>
      </w:r>
    </w:p>
    <w:p w14:paraId="6F69EA5F">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highlight w:val="none"/>
        </w:rPr>
      </w:pPr>
      <w:r>
        <w:rPr>
          <w:rFonts w:hint="eastAsia" w:asciiTheme="minorEastAsia" w:hAnsiTheme="minorEastAsia" w:cstheme="minorEastAsia"/>
          <w:b/>
          <w:bCs/>
          <w:sz w:val="24"/>
          <w:highlight w:val="none"/>
        </w:rPr>
        <w:t>（2）</w:t>
      </w:r>
      <w:bookmarkStart w:id="860" w:name="OLE_LINK27"/>
      <w:r>
        <w:rPr>
          <w:rFonts w:hint="eastAsia" w:asciiTheme="minorEastAsia" w:hAnsiTheme="minorEastAsia" w:cstheme="minorEastAsia"/>
          <w:b/>
          <w:bCs/>
          <w:sz w:val="24"/>
          <w:highlight w:val="none"/>
        </w:rPr>
        <w:t>西院办公区：</w:t>
      </w:r>
      <w:bookmarkEnd w:id="860"/>
    </w:p>
    <w:p w14:paraId="6715F588">
      <w:pPr>
        <w:tabs>
          <w:tab w:val="left" w:pos="8399"/>
        </w:tabs>
        <w:spacing w:line="360" w:lineRule="auto"/>
        <w:ind w:right="84" w:rightChars="40" w:firstLine="480" w:firstLineChars="200"/>
        <w:rPr>
          <w:rFonts w:asciiTheme="minorEastAsia" w:hAnsiTheme="minorEastAsia" w:cstheme="minorEastAsia"/>
          <w:sz w:val="24"/>
        </w:rPr>
      </w:pPr>
      <w:r>
        <w:rPr>
          <w:rFonts w:hint="eastAsia" w:asciiTheme="minorEastAsia" w:hAnsiTheme="minorEastAsia" w:cstheme="minorEastAsia"/>
          <w:sz w:val="24"/>
          <w:highlight w:val="none"/>
        </w:rPr>
        <w:t>位于大兴区黄村镇宋庄村东，占地面积70000平方米，总建筑面积73387平方米（其中办案中心楼3层1912平方米、综合楼4层3080平方米、看守所59444平方米、技术楼3层2413平方米，刑侦楼5层3950平方米、法</w:t>
      </w:r>
      <w:r>
        <w:rPr>
          <w:rFonts w:hint="eastAsia" w:asciiTheme="minorEastAsia" w:hAnsiTheme="minorEastAsia" w:cstheme="minorEastAsia"/>
          <w:sz w:val="24"/>
        </w:rPr>
        <w:t>医院200平方米、食堂3层、浴室2间等）。绿化面积2000平方米。看守所卫生间22组，开水器13台，电梯1部，食梯1部，入室保洁10间，会议室7间。</w:t>
      </w:r>
    </w:p>
    <w:p w14:paraId="1262015B">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（3）</w:t>
      </w:r>
      <w:bookmarkStart w:id="861" w:name="OLE_LINK31"/>
      <w:bookmarkStart w:id="862" w:name="OLE_LINK30"/>
      <w:r>
        <w:rPr>
          <w:rFonts w:hint="eastAsia" w:asciiTheme="minorEastAsia" w:hAnsiTheme="minorEastAsia" w:cstheme="minorEastAsia"/>
          <w:b/>
          <w:bCs/>
          <w:sz w:val="24"/>
        </w:rPr>
        <w:t>处突队办公区：</w:t>
      </w:r>
      <w:bookmarkEnd w:id="861"/>
      <w:bookmarkEnd w:id="862"/>
    </w:p>
    <w:p w14:paraId="1312A223">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位于大兴区</w:t>
      </w:r>
      <w:r>
        <w:rPr>
          <w:rFonts w:hint="eastAsia" w:asciiTheme="minorEastAsia" w:hAnsiTheme="minorEastAsia" w:cstheme="minorEastAsia"/>
          <w:sz w:val="24"/>
          <w:lang w:eastAsia="zh-CN"/>
        </w:rPr>
        <w:t>金星路</w:t>
      </w:r>
      <w:r>
        <w:rPr>
          <w:rFonts w:hint="eastAsia" w:asciiTheme="minorEastAsia" w:hAnsiTheme="minorEastAsia" w:cstheme="minorEastAsia"/>
          <w:sz w:val="24"/>
          <w:lang w:val="en-US" w:eastAsia="zh-CN"/>
        </w:rPr>
        <w:t>15号院</w:t>
      </w:r>
      <w:r>
        <w:rPr>
          <w:rFonts w:hint="eastAsia" w:asciiTheme="minorEastAsia" w:hAnsiTheme="minorEastAsia" w:cstheme="minorEastAsia"/>
          <w:sz w:val="24"/>
          <w:highlight w:val="none"/>
        </w:rPr>
        <w:t>,建筑面积</w:t>
      </w:r>
      <w:r>
        <w:rPr>
          <w:rFonts w:hint="eastAsia" w:asciiTheme="minorEastAsia" w:hAnsiTheme="minorEastAsia" w:cstheme="minorEastAsia"/>
          <w:sz w:val="24"/>
          <w:highlight w:val="none"/>
          <w:lang w:val="en-US" w:eastAsia="zh-CN"/>
        </w:rPr>
        <w:t>600</w:t>
      </w:r>
      <w:r>
        <w:rPr>
          <w:rFonts w:hint="eastAsia" w:asciiTheme="minorEastAsia" w:hAnsiTheme="minorEastAsia" w:cstheme="minorEastAsia"/>
          <w:sz w:val="24"/>
          <w:highlight w:val="none"/>
        </w:rPr>
        <w:t>平方米。</w:t>
      </w:r>
    </w:p>
    <w:p w14:paraId="1A058266">
      <w:pPr>
        <w:spacing w:line="360" w:lineRule="auto"/>
        <w:ind w:right="-2" w:firstLine="482" w:firstLineChars="200"/>
        <w:contextualSpacing/>
        <w:rPr>
          <w:rFonts w:hint="default" w:asciiTheme="minorEastAsia" w:hAnsiTheme="minorEastAsia" w:eastAsiaTheme="minorEastAsia"/>
          <w:sz w:val="24"/>
          <w:lang w:val="en-US" w:eastAsia="zh-CN"/>
        </w:rPr>
      </w:pPr>
      <w:r>
        <w:rPr>
          <w:rFonts w:hint="eastAsia" w:asciiTheme="minorEastAsia" w:hAnsiTheme="minorEastAsia"/>
          <w:b/>
          <w:sz w:val="24"/>
          <w:lang w:eastAsia="zh-CN"/>
        </w:rPr>
        <w:t>（</w:t>
      </w:r>
      <w:r>
        <w:rPr>
          <w:rFonts w:hint="eastAsia" w:asciiTheme="minorEastAsia" w:hAnsiTheme="minorEastAsia"/>
          <w:b/>
          <w:sz w:val="24"/>
          <w:lang w:val="en-US" w:eastAsia="zh-CN"/>
        </w:rPr>
        <w:t>4</w:t>
      </w:r>
      <w:r>
        <w:rPr>
          <w:rFonts w:hint="eastAsia" w:asciiTheme="minorEastAsia" w:hAnsiTheme="minorEastAsia"/>
          <w:b/>
          <w:sz w:val="24"/>
          <w:lang w:eastAsia="zh-CN"/>
        </w:rPr>
        <w:t>）岗位</w:t>
      </w:r>
      <w:r>
        <w:rPr>
          <w:rFonts w:hint="eastAsia" w:asciiTheme="minorEastAsia" w:hAnsiTheme="minorEastAsia"/>
          <w:b/>
          <w:sz w:val="24"/>
        </w:rPr>
        <w:t>要求：</w:t>
      </w:r>
      <w:r>
        <w:rPr>
          <w:rFonts w:hint="eastAsia" w:asciiTheme="minorEastAsia" w:hAnsiTheme="minorEastAsia"/>
          <w:b w:val="0"/>
          <w:bCs/>
          <w:sz w:val="24"/>
          <w:lang w:val="en-US" w:eastAsia="zh-CN"/>
        </w:rPr>
        <w:t>1个</w:t>
      </w:r>
      <w:r>
        <w:rPr>
          <w:rFonts w:hint="eastAsia" w:asciiTheme="minorEastAsia" w:hAnsiTheme="minorEastAsia"/>
          <w:sz w:val="24"/>
        </w:rPr>
        <w:t>项目经理</w:t>
      </w:r>
      <w:r>
        <w:rPr>
          <w:rFonts w:hint="eastAsia" w:asciiTheme="minorEastAsia" w:hAnsiTheme="minorEastAsia"/>
          <w:sz w:val="24"/>
          <w:lang w:eastAsia="zh-CN"/>
        </w:rPr>
        <w:t>岗</w:t>
      </w:r>
      <w:r>
        <w:rPr>
          <w:rFonts w:asciiTheme="minorEastAsia" w:hAnsiTheme="minorEastAsia"/>
          <w:sz w:val="24"/>
        </w:rPr>
        <w:t>、</w:t>
      </w:r>
      <w:r>
        <w:rPr>
          <w:rFonts w:hint="eastAsia" w:asciiTheme="minorEastAsia" w:hAnsiTheme="minorEastAsia"/>
          <w:sz w:val="24"/>
          <w:lang w:val="en-US" w:eastAsia="zh-CN"/>
        </w:rPr>
        <w:t>1个主管岗、1个</w:t>
      </w:r>
      <w:r>
        <w:rPr>
          <w:rFonts w:hint="eastAsia" w:asciiTheme="minorEastAsia" w:hAnsiTheme="minorEastAsia"/>
          <w:sz w:val="24"/>
        </w:rPr>
        <w:t>文员</w:t>
      </w:r>
      <w:r>
        <w:rPr>
          <w:rFonts w:hint="eastAsia" w:asciiTheme="minorEastAsia" w:hAnsiTheme="minorEastAsia"/>
          <w:sz w:val="24"/>
          <w:lang w:eastAsia="zh-CN"/>
        </w:rPr>
        <w:t>岗</w:t>
      </w:r>
      <w:r>
        <w:rPr>
          <w:rFonts w:hint="eastAsia" w:asciiTheme="minorEastAsia" w:hAnsiTheme="minorEastAsia"/>
          <w:sz w:val="24"/>
        </w:rPr>
        <w:t>、</w:t>
      </w:r>
      <w:r>
        <w:rPr>
          <w:rFonts w:hint="eastAsia" w:asciiTheme="minorEastAsia" w:hAnsiTheme="minorEastAsia" w:eastAsiaTheme="minorEastAsia" w:cstheme="minorEastAsia"/>
          <w:sz w:val="24"/>
          <w:lang w:val="en-US" w:eastAsia="zh-CN"/>
        </w:rPr>
        <w:t>8个</w:t>
      </w:r>
      <w:r>
        <w:rPr>
          <w:rFonts w:hint="eastAsia" w:asciiTheme="minorEastAsia" w:hAnsiTheme="minorEastAsia" w:eastAsiaTheme="minorEastAsia" w:cstheme="minorEastAsia"/>
          <w:sz w:val="24"/>
        </w:rPr>
        <w:t>消防中控</w:t>
      </w:r>
      <w:r>
        <w:rPr>
          <w:rFonts w:hint="eastAsia" w:asciiTheme="minorEastAsia" w:hAnsiTheme="minorEastAsia" w:cstheme="minorEastAsia"/>
          <w:sz w:val="24"/>
          <w:lang w:eastAsia="zh-CN"/>
        </w:rPr>
        <w:t>值守岗</w:t>
      </w:r>
      <w:r>
        <w:rPr>
          <w:rFonts w:asciiTheme="minorEastAsia" w:hAnsiTheme="minorEastAsia"/>
          <w:sz w:val="24"/>
        </w:rPr>
        <w:t>、</w:t>
      </w:r>
      <w:r>
        <w:rPr>
          <w:rFonts w:hint="eastAsia" w:asciiTheme="minorEastAsia" w:hAnsiTheme="minorEastAsia"/>
          <w:sz w:val="24"/>
          <w:lang w:val="en-US" w:eastAsia="zh-CN"/>
        </w:rPr>
        <w:t>13个</w:t>
      </w:r>
      <w:r>
        <w:rPr>
          <w:rFonts w:hint="eastAsia" w:asciiTheme="minorEastAsia" w:hAnsiTheme="minorEastAsia"/>
          <w:sz w:val="24"/>
        </w:rPr>
        <w:t>工程维修</w:t>
      </w:r>
      <w:r>
        <w:rPr>
          <w:rFonts w:hint="eastAsia" w:asciiTheme="minorEastAsia" w:hAnsiTheme="minorEastAsia"/>
          <w:sz w:val="24"/>
          <w:lang w:eastAsia="zh-CN"/>
        </w:rPr>
        <w:t>岗</w:t>
      </w:r>
      <w:r>
        <w:rPr>
          <w:rFonts w:hint="eastAsia" w:asciiTheme="minorEastAsia" w:hAnsiTheme="minorEastAsia" w:cstheme="minorEastAsia"/>
          <w:sz w:val="24"/>
          <w:highlight w:val="none"/>
        </w:rPr>
        <w:t>（</w:t>
      </w:r>
      <w:r>
        <w:rPr>
          <w:rFonts w:hint="eastAsia" w:asciiTheme="minorEastAsia" w:hAnsiTheme="minorEastAsia" w:cstheme="minorEastAsia"/>
          <w:b/>
          <w:bCs/>
          <w:sz w:val="24"/>
          <w:highlight w:val="none"/>
        </w:rPr>
        <w:t>须1</w:t>
      </w:r>
      <w:r>
        <w:rPr>
          <w:rFonts w:hint="eastAsia" w:asciiTheme="minorEastAsia" w:hAnsiTheme="minorEastAsia" w:cstheme="minorEastAsia"/>
          <w:b/>
          <w:bCs/>
          <w:sz w:val="24"/>
          <w:highlight w:val="none"/>
          <w:lang w:eastAsia="zh-CN"/>
        </w:rPr>
        <w:t>个</w:t>
      </w:r>
      <w:r>
        <w:rPr>
          <w:rFonts w:hint="eastAsia" w:asciiTheme="minorEastAsia" w:hAnsiTheme="minorEastAsia" w:cstheme="minorEastAsia"/>
          <w:b/>
          <w:bCs/>
          <w:sz w:val="24"/>
          <w:highlight w:val="none"/>
        </w:rPr>
        <w:t>电梯安全管理</w:t>
      </w:r>
      <w:r>
        <w:rPr>
          <w:rFonts w:hint="eastAsia" w:asciiTheme="minorEastAsia" w:hAnsiTheme="minorEastAsia" w:cstheme="minorEastAsia"/>
          <w:b/>
          <w:bCs/>
          <w:sz w:val="24"/>
          <w:highlight w:val="none"/>
          <w:lang w:eastAsia="zh-CN"/>
        </w:rPr>
        <w:t>岗</w:t>
      </w:r>
      <w:r>
        <w:rPr>
          <w:rFonts w:hint="eastAsia" w:asciiTheme="minorEastAsia" w:hAnsiTheme="minorEastAsia" w:cstheme="minorEastAsia"/>
          <w:sz w:val="24"/>
          <w:highlight w:val="none"/>
        </w:rPr>
        <w:t>）</w:t>
      </w:r>
      <w:r>
        <w:rPr>
          <w:rFonts w:hint="eastAsia" w:asciiTheme="minorEastAsia" w:hAnsiTheme="minorEastAsia"/>
          <w:sz w:val="24"/>
        </w:rPr>
        <w:t>、</w:t>
      </w:r>
      <w:r>
        <w:rPr>
          <w:rFonts w:hint="eastAsia" w:asciiTheme="minorEastAsia" w:hAnsiTheme="minorEastAsia"/>
          <w:sz w:val="24"/>
          <w:lang w:val="en-US" w:eastAsia="zh-CN"/>
        </w:rPr>
        <w:t>10个</w:t>
      </w:r>
      <w:r>
        <w:rPr>
          <w:rFonts w:hint="eastAsia" w:asciiTheme="minorEastAsia" w:hAnsiTheme="minorEastAsia"/>
          <w:sz w:val="24"/>
        </w:rPr>
        <w:t>会议服务</w:t>
      </w:r>
      <w:r>
        <w:rPr>
          <w:rFonts w:hint="eastAsia" w:asciiTheme="minorEastAsia" w:hAnsiTheme="minorEastAsia"/>
          <w:sz w:val="24"/>
          <w:lang w:eastAsia="zh-CN"/>
        </w:rPr>
        <w:t>岗</w:t>
      </w:r>
      <w:r>
        <w:rPr>
          <w:rFonts w:hint="eastAsia" w:asciiTheme="minorEastAsia" w:hAnsiTheme="minorEastAsia"/>
          <w:sz w:val="24"/>
        </w:rPr>
        <w:t>、</w:t>
      </w:r>
      <w:r>
        <w:rPr>
          <w:rFonts w:hint="eastAsia" w:asciiTheme="minorEastAsia" w:hAnsiTheme="minorEastAsia"/>
          <w:sz w:val="24"/>
          <w:lang w:val="en-US" w:eastAsia="zh-CN"/>
        </w:rPr>
        <w:t>31个</w:t>
      </w:r>
      <w:r>
        <w:rPr>
          <w:rFonts w:hint="eastAsia" w:asciiTheme="minorEastAsia" w:hAnsiTheme="minorEastAsia"/>
          <w:sz w:val="24"/>
        </w:rPr>
        <w:t>保洁</w:t>
      </w:r>
      <w:r>
        <w:rPr>
          <w:rFonts w:hint="eastAsia" w:asciiTheme="minorEastAsia" w:hAnsiTheme="minorEastAsia"/>
          <w:sz w:val="24"/>
          <w:lang w:eastAsia="zh-CN"/>
        </w:rPr>
        <w:t>岗</w:t>
      </w:r>
      <w:r>
        <w:rPr>
          <w:rFonts w:hint="eastAsia" w:asciiTheme="minorEastAsia" w:hAnsiTheme="minorEastAsia"/>
          <w:sz w:val="24"/>
        </w:rPr>
        <w:t>、</w:t>
      </w:r>
      <w:r>
        <w:rPr>
          <w:rFonts w:hint="eastAsia" w:asciiTheme="minorEastAsia" w:hAnsiTheme="minorEastAsia"/>
          <w:sz w:val="24"/>
          <w:lang w:val="en-US" w:eastAsia="zh-CN"/>
        </w:rPr>
        <w:t>2个</w:t>
      </w:r>
      <w:r>
        <w:rPr>
          <w:rFonts w:hint="eastAsia" w:asciiTheme="minorEastAsia" w:hAnsiTheme="minorEastAsia"/>
          <w:sz w:val="24"/>
        </w:rPr>
        <w:t>洗衣房</w:t>
      </w:r>
      <w:r>
        <w:rPr>
          <w:rFonts w:hint="eastAsia" w:asciiTheme="minorEastAsia" w:hAnsiTheme="minorEastAsia"/>
          <w:sz w:val="24"/>
          <w:lang w:eastAsia="zh-CN"/>
        </w:rPr>
        <w:t>岗、</w:t>
      </w:r>
      <w:r>
        <w:rPr>
          <w:rFonts w:hint="eastAsia" w:asciiTheme="minorEastAsia" w:hAnsiTheme="minorEastAsia"/>
          <w:sz w:val="24"/>
          <w:lang w:val="en-US" w:eastAsia="zh-CN"/>
        </w:rPr>
        <w:t>1个</w:t>
      </w:r>
      <w:r>
        <w:rPr>
          <w:rFonts w:hint="eastAsia" w:asciiTheme="minorEastAsia" w:hAnsiTheme="minorEastAsia"/>
          <w:sz w:val="24"/>
        </w:rPr>
        <w:t>绿化</w:t>
      </w:r>
      <w:r>
        <w:rPr>
          <w:rFonts w:hint="eastAsia" w:asciiTheme="minorEastAsia" w:hAnsiTheme="minorEastAsia"/>
          <w:sz w:val="24"/>
          <w:lang w:eastAsia="zh-CN"/>
        </w:rPr>
        <w:t>服务岗</w:t>
      </w:r>
      <w:r>
        <w:rPr>
          <w:rFonts w:asciiTheme="minorEastAsia" w:hAnsiTheme="minorEastAsia"/>
          <w:sz w:val="24"/>
        </w:rPr>
        <w:t>。</w:t>
      </w:r>
      <w:r>
        <w:rPr>
          <w:rFonts w:hint="eastAsia" w:asciiTheme="minorEastAsia" w:hAnsiTheme="minorEastAsia"/>
          <w:sz w:val="24"/>
          <w:lang w:eastAsia="zh-CN"/>
        </w:rPr>
        <w:t>具体岗位要求以</w:t>
      </w:r>
      <w:r>
        <w:rPr>
          <w:rFonts w:hint="eastAsia" w:asciiTheme="minorEastAsia" w:hAnsiTheme="minorEastAsia"/>
          <w:sz w:val="24"/>
          <w:lang w:val="en-US" w:eastAsia="zh-CN"/>
        </w:rPr>
        <w:t>满足服务区域内工作要求为准。</w:t>
      </w:r>
    </w:p>
    <w:p w14:paraId="754958B6">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三、技术参数要求及服务要求</w:t>
      </w:r>
    </w:p>
    <w:p w14:paraId="15A1D72C">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3</w:t>
      </w:r>
      <w:r>
        <w:rPr>
          <w:rFonts w:cs="Times New Roman" w:asciiTheme="minorEastAsia" w:hAnsiTheme="minorEastAsia" w:eastAsiaTheme="minorEastAsia"/>
          <w:kern w:val="0"/>
          <w:szCs w:val="32"/>
        </w:rPr>
        <w:t xml:space="preserve">.1 </w:t>
      </w:r>
      <w:r>
        <w:rPr>
          <w:rFonts w:hint="eastAsia" w:cs="Times New Roman" w:asciiTheme="minorEastAsia" w:hAnsiTheme="minorEastAsia" w:eastAsiaTheme="minorEastAsia"/>
          <w:kern w:val="0"/>
          <w:szCs w:val="32"/>
        </w:rPr>
        <w:t>服务要求</w:t>
      </w:r>
    </w:p>
    <w:p w14:paraId="2E425DD6">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w:t>
      </w:r>
      <w:r>
        <w:rPr>
          <w:rFonts w:asciiTheme="minorEastAsia" w:hAnsiTheme="minorEastAsia" w:cstheme="minorEastAsia"/>
          <w:b/>
          <w:bCs/>
          <w:sz w:val="24"/>
        </w:rPr>
        <w:t>一</w:t>
      </w:r>
      <w:r>
        <w:rPr>
          <w:rFonts w:hint="eastAsia" w:asciiTheme="minorEastAsia" w:hAnsiTheme="minorEastAsia" w:cstheme="minorEastAsia"/>
          <w:b/>
          <w:bCs/>
          <w:sz w:val="24"/>
        </w:rPr>
        <w:t>）分局机关办公区：</w:t>
      </w:r>
    </w:p>
    <w:p w14:paraId="4617511B">
      <w:pPr>
        <w:numPr>
          <w:ilvl w:val="0"/>
          <w:numId w:val="8"/>
        </w:numPr>
        <w:tabs>
          <w:tab w:val="left" w:pos="8399"/>
        </w:tabs>
        <w:spacing w:line="360" w:lineRule="auto"/>
        <w:ind w:right="-2"/>
        <w:rPr>
          <w:rFonts w:asciiTheme="minorEastAsia" w:hAnsiTheme="minorEastAsia"/>
          <w:sz w:val="24"/>
        </w:rPr>
      </w:pPr>
      <w:bookmarkStart w:id="863" w:name="OLE_LINK48"/>
      <w:r>
        <w:rPr>
          <w:rFonts w:hint="eastAsia" w:asciiTheme="minorEastAsia" w:hAnsiTheme="minorEastAsia"/>
          <w:sz w:val="24"/>
        </w:rPr>
        <w:t>对供电设备管理维护，包括供电、配电及照明用电设备设施的日常运行管理</w:t>
      </w:r>
      <w:r>
        <w:rPr>
          <w:rFonts w:hint="eastAsia" w:asciiTheme="minorEastAsia" w:hAnsiTheme="minorEastAsia"/>
          <w:sz w:val="24"/>
          <w:lang w:eastAsia="zh-CN"/>
        </w:rPr>
        <w:t>及维护</w:t>
      </w:r>
      <w:r>
        <w:rPr>
          <w:rFonts w:hint="eastAsia" w:asciiTheme="minorEastAsia" w:hAnsiTheme="minorEastAsia"/>
          <w:sz w:val="24"/>
        </w:rPr>
        <w:t>工作，对高压配电室及设备进行巡视。协助</w:t>
      </w:r>
      <w:r>
        <w:rPr>
          <w:rFonts w:hint="eastAsia" w:asciiTheme="minorEastAsia" w:hAnsiTheme="minorEastAsia"/>
          <w:sz w:val="24"/>
          <w:lang w:eastAsia="zh-CN"/>
        </w:rPr>
        <w:t>供电部门</w:t>
      </w:r>
      <w:r>
        <w:rPr>
          <w:rFonts w:hint="eastAsia" w:asciiTheme="minorEastAsia" w:hAnsiTheme="minorEastAsia"/>
          <w:sz w:val="24"/>
        </w:rPr>
        <w:t>每年进行配电设备检测性试验及清扫</w:t>
      </w:r>
      <w:r>
        <w:rPr>
          <w:rFonts w:hint="eastAsia" w:asciiTheme="minorEastAsia" w:hAnsiTheme="minorEastAsia"/>
          <w:sz w:val="24"/>
          <w:lang w:eastAsia="zh-CN"/>
        </w:rPr>
        <w:t>管理</w:t>
      </w:r>
      <w:r>
        <w:rPr>
          <w:rFonts w:hint="eastAsia" w:asciiTheme="minorEastAsia" w:hAnsiTheme="minorEastAsia"/>
          <w:sz w:val="24"/>
        </w:rPr>
        <w:t>工作，及时排除配电室设备故障。</w:t>
      </w:r>
    </w:p>
    <w:p w14:paraId="45CC7EBD">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对给排水设备运行维护，包括供水系统、排水系统的设备管理维护检修工作。</w:t>
      </w:r>
    </w:p>
    <w:p w14:paraId="509E0F4D">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对中央空调系统及通风设备的日常运行管理、基础维护及维修工作。配合维保公司定期对直燃机主机进行维护保养，定期对空调循环水进行水质处理和水质分析，保证系统水质符合标准要求。</w:t>
      </w:r>
    </w:p>
    <w:p w14:paraId="5B85F610">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对电梯设备的日常巡视、监督，配合协助专业维保公司对电梯进行维护保养及应急处理工作。</w:t>
      </w:r>
    </w:p>
    <w:p w14:paraId="46DEA0B8">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物业管理区域内房屋日常养护维修和公共设备设施的日常维修工作。</w:t>
      </w:r>
    </w:p>
    <w:p w14:paraId="52973051">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消防控制室的运行值班工作。</w:t>
      </w:r>
    </w:p>
    <w:p w14:paraId="0FDFB9F6">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公共会议室会议服务工作。</w:t>
      </w:r>
    </w:p>
    <w:p w14:paraId="6605AC34">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办公室入室清洁工作。</w:t>
      </w:r>
    </w:p>
    <w:p w14:paraId="36F8AB98">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公共区域卫生清洁工作。</w:t>
      </w:r>
    </w:p>
    <w:p w14:paraId="1FD14509">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绿化</w:t>
      </w:r>
      <w:r>
        <w:rPr>
          <w:rFonts w:hint="eastAsia" w:asciiTheme="minorEastAsia" w:hAnsiTheme="minorEastAsia"/>
          <w:sz w:val="24"/>
          <w:lang w:eastAsia="zh-CN"/>
        </w:rPr>
        <w:t>进行日常维护和</w:t>
      </w:r>
      <w:r>
        <w:rPr>
          <w:rFonts w:hint="eastAsia" w:asciiTheme="minorEastAsia" w:hAnsiTheme="minorEastAsia"/>
          <w:sz w:val="24"/>
        </w:rPr>
        <w:t>管理工作。</w:t>
      </w:r>
    </w:p>
    <w:p w14:paraId="0B2A28D6">
      <w:pPr>
        <w:numPr>
          <w:ilvl w:val="0"/>
          <w:numId w:val="8"/>
        </w:numPr>
        <w:tabs>
          <w:tab w:val="left" w:pos="8399"/>
        </w:tabs>
        <w:spacing w:line="360" w:lineRule="auto"/>
        <w:ind w:right="-2"/>
        <w:rPr>
          <w:rFonts w:asciiTheme="minorEastAsia" w:hAnsiTheme="minorEastAsia"/>
          <w:sz w:val="24"/>
        </w:rPr>
      </w:pPr>
      <w:r>
        <w:rPr>
          <w:rFonts w:hint="eastAsia" w:asciiTheme="minorEastAsia" w:hAnsiTheme="minorEastAsia"/>
          <w:sz w:val="24"/>
        </w:rPr>
        <w:t>洗衣服务工作。</w:t>
      </w:r>
    </w:p>
    <w:bookmarkEnd w:id="863"/>
    <w:p w14:paraId="35051525">
      <w:pPr>
        <w:tabs>
          <w:tab w:val="left" w:pos="8399"/>
        </w:tabs>
        <w:spacing w:before="156" w:beforeLines="50" w:after="156" w:afterLines="50" w:line="360" w:lineRule="auto"/>
        <w:ind w:right="-2" w:firstLine="482" w:firstLineChars="200"/>
        <w:rPr>
          <w:rFonts w:asciiTheme="minorEastAsia" w:hAnsiTheme="minorEastAsia" w:cstheme="minorEastAsia"/>
          <w:b/>
          <w:bCs/>
          <w:sz w:val="24"/>
        </w:rPr>
      </w:pPr>
      <w:r>
        <w:rPr>
          <w:rFonts w:hint="eastAsia" w:asciiTheme="minorEastAsia" w:hAnsiTheme="minorEastAsia" w:cstheme="minorEastAsia"/>
          <w:b/>
          <w:bCs/>
          <w:sz w:val="24"/>
        </w:rPr>
        <w:t>（</w:t>
      </w:r>
      <w:r>
        <w:rPr>
          <w:rFonts w:asciiTheme="minorEastAsia" w:hAnsiTheme="minorEastAsia" w:cstheme="minorEastAsia"/>
          <w:b/>
          <w:bCs/>
          <w:sz w:val="24"/>
        </w:rPr>
        <w:t>二</w:t>
      </w:r>
      <w:r>
        <w:rPr>
          <w:rFonts w:hint="eastAsia" w:asciiTheme="minorEastAsia" w:hAnsiTheme="minorEastAsia" w:cstheme="minorEastAsia"/>
          <w:b/>
          <w:bCs/>
          <w:sz w:val="24"/>
        </w:rPr>
        <w:t>）分局西院办公区：</w:t>
      </w:r>
    </w:p>
    <w:p w14:paraId="57E990DE">
      <w:pPr>
        <w:numPr>
          <w:ilvl w:val="0"/>
          <w:numId w:val="9"/>
        </w:numPr>
        <w:tabs>
          <w:tab w:val="left" w:pos="8399"/>
        </w:tabs>
        <w:spacing w:line="360" w:lineRule="auto"/>
        <w:ind w:right="-2"/>
        <w:rPr>
          <w:rFonts w:asciiTheme="minorEastAsia" w:hAnsiTheme="minorEastAsia"/>
          <w:sz w:val="24"/>
        </w:rPr>
      </w:pPr>
      <w:bookmarkStart w:id="864" w:name="_Hlk128129238"/>
      <w:r>
        <w:rPr>
          <w:rFonts w:hint="eastAsia" w:asciiTheme="minorEastAsia" w:hAnsiTheme="minorEastAsia"/>
          <w:sz w:val="24"/>
        </w:rPr>
        <w:t>对供电设备管理维护，包括供电、配电及照明用电设备设施的日常运行管理</w:t>
      </w:r>
      <w:r>
        <w:rPr>
          <w:rFonts w:hint="eastAsia" w:asciiTheme="minorEastAsia" w:hAnsiTheme="minorEastAsia"/>
          <w:sz w:val="24"/>
          <w:lang w:eastAsia="zh-CN"/>
        </w:rPr>
        <w:t>及维护</w:t>
      </w:r>
      <w:r>
        <w:rPr>
          <w:rFonts w:hint="eastAsia" w:asciiTheme="minorEastAsia" w:hAnsiTheme="minorEastAsia"/>
          <w:sz w:val="24"/>
        </w:rPr>
        <w:t>工作，对高压配电室及设备进行巡视。协助</w:t>
      </w:r>
      <w:r>
        <w:rPr>
          <w:rFonts w:hint="eastAsia" w:asciiTheme="minorEastAsia" w:hAnsiTheme="minorEastAsia"/>
          <w:sz w:val="24"/>
          <w:lang w:eastAsia="zh-CN"/>
        </w:rPr>
        <w:t>供电部门</w:t>
      </w:r>
      <w:r>
        <w:rPr>
          <w:rFonts w:hint="eastAsia" w:asciiTheme="minorEastAsia" w:hAnsiTheme="minorEastAsia"/>
          <w:sz w:val="24"/>
        </w:rPr>
        <w:t>每年进行配电设备检测性试验及清扫</w:t>
      </w:r>
      <w:r>
        <w:rPr>
          <w:rFonts w:hint="eastAsia" w:asciiTheme="minorEastAsia" w:hAnsiTheme="minorEastAsia"/>
          <w:sz w:val="24"/>
          <w:lang w:eastAsia="zh-CN"/>
        </w:rPr>
        <w:t>管理</w:t>
      </w:r>
      <w:r>
        <w:rPr>
          <w:rFonts w:hint="eastAsia" w:asciiTheme="minorEastAsia" w:hAnsiTheme="minorEastAsia"/>
          <w:sz w:val="24"/>
        </w:rPr>
        <w:t>工作，及时排除配电室设备故障。</w:t>
      </w:r>
    </w:p>
    <w:p w14:paraId="29653FB8">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对给排水设备运行维护，包括供水系统、排水系统的设备管理维护检修工作。</w:t>
      </w:r>
    </w:p>
    <w:p w14:paraId="4CA17238">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对电梯设备的日常巡视、监督，配合协助专业维保公司对电梯进行维护保养及应急处理工作。</w:t>
      </w:r>
    </w:p>
    <w:p w14:paraId="0657D99C">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物业管理区域内房屋日常养护维修和公共设备设施的日常维修工作。</w:t>
      </w:r>
    </w:p>
    <w:p w14:paraId="1489636E">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公共会议室会议服务工作。</w:t>
      </w:r>
    </w:p>
    <w:p w14:paraId="0FB52D52">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办公室入室清洁工作。</w:t>
      </w:r>
    </w:p>
    <w:p w14:paraId="66193B3F">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公共区域卫生清洁工作。</w:t>
      </w:r>
    </w:p>
    <w:bookmarkEnd w:id="864"/>
    <w:p w14:paraId="26F91CD6">
      <w:pPr>
        <w:numPr>
          <w:ilvl w:val="0"/>
          <w:numId w:val="9"/>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rPr>
        <w:t>绿化进行日常维护和管理工作。</w:t>
      </w:r>
    </w:p>
    <w:p w14:paraId="189C9FE0">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（三）处突队办公区：</w:t>
      </w:r>
    </w:p>
    <w:p w14:paraId="3001486F">
      <w:pPr>
        <w:numPr>
          <w:ilvl w:val="0"/>
          <w:numId w:val="10"/>
        </w:numPr>
        <w:tabs>
          <w:tab w:val="left" w:pos="8399"/>
        </w:tabs>
        <w:spacing w:line="360" w:lineRule="auto"/>
        <w:ind w:right="281" w:rightChars="134"/>
        <w:rPr>
          <w:rFonts w:asciiTheme="minorEastAsia" w:hAnsiTheme="minorEastAsia"/>
          <w:sz w:val="24"/>
        </w:rPr>
      </w:pPr>
      <w:r>
        <w:rPr>
          <w:rFonts w:hint="eastAsia" w:asciiTheme="minorEastAsia" w:hAnsiTheme="minorEastAsia"/>
          <w:sz w:val="24"/>
          <w:lang w:eastAsia="zh-CN"/>
        </w:rPr>
        <w:t>办公及</w:t>
      </w:r>
      <w:r>
        <w:rPr>
          <w:rFonts w:hint="eastAsia" w:asciiTheme="minorEastAsia" w:hAnsiTheme="minorEastAsia"/>
          <w:sz w:val="24"/>
        </w:rPr>
        <w:t>公共区域</w:t>
      </w:r>
      <w:r>
        <w:rPr>
          <w:rFonts w:hint="eastAsia" w:asciiTheme="minorEastAsia" w:hAnsiTheme="minorEastAsia"/>
          <w:sz w:val="24"/>
          <w:lang w:eastAsia="zh-CN"/>
        </w:rPr>
        <w:t>内</w:t>
      </w:r>
      <w:r>
        <w:rPr>
          <w:rFonts w:hint="eastAsia" w:asciiTheme="minorEastAsia" w:hAnsiTheme="minorEastAsia"/>
          <w:sz w:val="24"/>
        </w:rPr>
        <w:t>卫生清洁工作。</w:t>
      </w:r>
    </w:p>
    <w:p w14:paraId="55F47B70">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3</w:t>
      </w:r>
      <w:r>
        <w:rPr>
          <w:rFonts w:cs="Times New Roman" w:asciiTheme="minorEastAsia" w:hAnsiTheme="minorEastAsia" w:eastAsiaTheme="minorEastAsia"/>
          <w:kern w:val="0"/>
          <w:szCs w:val="32"/>
        </w:rPr>
        <w:t>.2</w:t>
      </w:r>
      <w:r>
        <w:rPr>
          <w:rFonts w:hint="eastAsia" w:cs="Times New Roman" w:asciiTheme="minorEastAsia" w:hAnsiTheme="minorEastAsia" w:eastAsiaTheme="minorEastAsia"/>
          <w:kern w:val="0"/>
          <w:szCs w:val="32"/>
        </w:rPr>
        <w:t xml:space="preserve"> 技术要求：</w:t>
      </w:r>
    </w:p>
    <w:p w14:paraId="6E122777">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（一）供电设备管理维护</w:t>
      </w:r>
    </w:p>
    <w:p w14:paraId="5A256CA6">
      <w:pPr>
        <w:tabs>
          <w:tab w:val="left" w:pos="8399"/>
        </w:tabs>
        <w:spacing w:line="360" w:lineRule="auto"/>
        <w:ind w:right="-2" w:firstLine="480" w:firstLineChars="200"/>
        <w:rPr>
          <w:rFonts w:asciiTheme="minorEastAsia" w:hAnsiTheme="minorEastAsia" w:cstheme="minorEastAsia"/>
          <w:color w:val="FF0000"/>
          <w:sz w:val="24"/>
        </w:rPr>
      </w:pPr>
      <w:r>
        <w:rPr>
          <w:rFonts w:hint="eastAsia" w:asciiTheme="minorEastAsia" w:hAnsiTheme="minorEastAsia" w:cstheme="minorEastAsia"/>
          <w:sz w:val="24"/>
        </w:rPr>
        <w:t>1、服务内容：对物业管理区域内变配电室运行定期巡视</w:t>
      </w:r>
      <w:r>
        <w:rPr>
          <w:rFonts w:hint="eastAsia" w:asciiTheme="minorEastAsia" w:hAnsiTheme="minorEastAsia" w:cstheme="minorEastAsia"/>
          <w:sz w:val="24"/>
          <w:lang w:eastAsia="zh-CN"/>
        </w:rPr>
        <w:t>检查</w:t>
      </w:r>
      <w:r>
        <w:rPr>
          <w:rFonts w:hint="eastAsia" w:asciiTheme="minorEastAsia" w:hAnsiTheme="minorEastAsia" w:cstheme="minorEastAsia"/>
          <w:sz w:val="24"/>
        </w:rPr>
        <w:t>，</w:t>
      </w:r>
      <w:r>
        <w:rPr>
          <w:rFonts w:hint="eastAsia" w:asciiTheme="minorEastAsia" w:hAnsiTheme="minorEastAsia" w:cstheme="minorEastAsia"/>
          <w:sz w:val="24"/>
          <w:lang w:eastAsia="zh-CN"/>
        </w:rPr>
        <w:t>对</w:t>
      </w:r>
      <w:r>
        <w:rPr>
          <w:rFonts w:hint="eastAsia" w:asciiTheme="minorEastAsia" w:hAnsiTheme="minorEastAsia" w:cstheme="minorEastAsia"/>
          <w:sz w:val="24"/>
        </w:rPr>
        <w:t>应急发电设备每日不少于3次进行巡视检查，对二、三级配电柜（箱）和备用电源、电器设备、电线电缆、照明装置进行日常管理和养护维修</w:t>
      </w:r>
      <w:r>
        <w:rPr>
          <w:rFonts w:hint="eastAsia" w:asciiTheme="minorEastAsia" w:hAnsiTheme="minorEastAsia" w:cstheme="minorEastAsia"/>
          <w:color w:val="auto"/>
          <w:sz w:val="24"/>
        </w:rPr>
        <w:t>。</w:t>
      </w:r>
    </w:p>
    <w:p w14:paraId="1B7F8FEE">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建立24小时运行维修值班制度，对供电范围内的电器设备、仪器仪表定期巡视维护，按照规定周期对变配电设施设备进行巡视检查，并做好记录；建立各项设备档案、台账、维修记录，做到安全、合理、节约用电；建立严格的配送电运行制度、电器维修制度和配电室管理制度，配电室实行封闭管理，无鼠洞，配备符合要求的灭火器材；设备和机房环境整洁，无杂物、灰土，无鼠害、虫害发生；供电运行和维修人员必须持证上岗；加强日常维护检修，公共使用的照明、指示灯线路、开关要保证完好，确保用电安全；一般故障排除时间不得超过2小时，</w:t>
      </w:r>
      <w:r>
        <w:rPr>
          <w:rFonts w:hint="eastAsia" w:asciiTheme="minorEastAsia" w:hAnsiTheme="minorEastAsia" w:cstheme="minorEastAsia"/>
          <w:sz w:val="24"/>
          <w:lang w:eastAsia="zh-CN"/>
        </w:rPr>
        <w:t>零星</w:t>
      </w:r>
      <w:r>
        <w:rPr>
          <w:rFonts w:hint="eastAsia" w:asciiTheme="minorEastAsia" w:hAnsiTheme="minorEastAsia" w:cstheme="minorEastAsia"/>
          <w:sz w:val="24"/>
        </w:rPr>
        <w:t>维修合格率100%；管理和维护好区域内灯光亮化的设施；制定</w:t>
      </w:r>
      <w:r>
        <w:rPr>
          <w:rFonts w:hint="eastAsia" w:asciiTheme="minorEastAsia" w:hAnsiTheme="minorEastAsia" w:cstheme="minorEastAsia"/>
          <w:sz w:val="24"/>
          <w:lang w:eastAsia="zh-CN"/>
        </w:rPr>
        <w:t>实施</w:t>
      </w:r>
      <w:r>
        <w:rPr>
          <w:rFonts w:hint="eastAsia" w:asciiTheme="minorEastAsia" w:hAnsiTheme="minorEastAsia" w:cstheme="minorEastAsia"/>
          <w:sz w:val="24"/>
        </w:rPr>
        <w:t>突发事件应急处置预案和处理程序；对区域内临时用电情况，按照</w:t>
      </w:r>
      <w:r>
        <w:rPr>
          <w:rFonts w:hint="eastAsia" w:asciiTheme="minorEastAsia" w:hAnsiTheme="minorEastAsia" w:cstheme="minorEastAsia"/>
          <w:sz w:val="24"/>
          <w:lang w:eastAsia="zh-CN"/>
        </w:rPr>
        <w:t>采购人</w:t>
      </w:r>
      <w:r>
        <w:rPr>
          <w:rFonts w:hint="eastAsia" w:asciiTheme="minorEastAsia" w:hAnsiTheme="minorEastAsia" w:cstheme="minorEastAsia"/>
          <w:sz w:val="24"/>
        </w:rPr>
        <w:t>的指示，明确停、送电审批权限；确保供电设备完好率达100%。</w:t>
      </w:r>
    </w:p>
    <w:p w14:paraId="5C1822CB">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（二）给排水设备运行维修</w:t>
      </w:r>
    </w:p>
    <w:p w14:paraId="094CF3A0">
      <w:pPr>
        <w:tabs>
          <w:tab w:val="left" w:pos="8399"/>
        </w:tabs>
        <w:spacing w:line="360" w:lineRule="auto"/>
        <w:ind w:right="-2" w:firstLine="480" w:firstLineChars="200"/>
        <w:jc w:val="left"/>
        <w:rPr>
          <w:rFonts w:asciiTheme="minorEastAsia" w:hAnsiTheme="minorEastAsia" w:cstheme="minorEastAsia"/>
          <w:sz w:val="24"/>
        </w:rPr>
      </w:pPr>
      <w:bookmarkStart w:id="865" w:name="OLE_LINK54"/>
      <w:r>
        <w:rPr>
          <w:rFonts w:hint="eastAsia" w:asciiTheme="minorEastAsia" w:hAnsiTheme="minorEastAsia" w:cstheme="minorEastAsia"/>
          <w:sz w:val="24"/>
        </w:rPr>
        <w:t>1、服务内容：对物业管理区域内室内外给排水系统的设备、设施，如水泵、水箱、气压表、给水装置、水处理设备、管道、管件、阀门、水嘴、卫生洁具、排水管、透气管及疏通、水封设备、室外排水管及其附属构筑物等正常运行使用进行日常养护维修。</w:t>
      </w:r>
    </w:p>
    <w:p w14:paraId="5C549345">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2、服务标准：每日一次对给排水系统进行检查巡视，压力符合要求，仪表指示准确，保证给排水系统正常运行使用。建立正常供水管理制度，防止跑冒滴漏，对供</w:t>
      </w:r>
      <w:r>
        <w:rPr>
          <w:rFonts w:hint="eastAsia" w:asciiTheme="minorEastAsia" w:hAnsiTheme="minorEastAsia" w:cstheme="minorEastAsia"/>
          <w:sz w:val="24"/>
          <w:lang w:eastAsia="zh-CN"/>
        </w:rPr>
        <w:t>排</w:t>
      </w:r>
      <w:r>
        <w:rPr>
          <w:rFonts w:hint="eastAsia" w:asciiTheme="minorEastAsia" w:hAnsiTheme="minorEastAsia" w:cstheme="minorEastAsia"/>
          <w:sz w:val="24"/>
        </w:rPr>
        <w:t>水系统管路、水泵、水箱、阀门、机电设备等进行日常维护，每月检查、保养、维护、清洁一次；定期对水泵房及机电设备进行检查、保养、维修、清洁，设备及机房环境整洁，无杂物、灰土，无鼠害、虫害发生。</w:t>
      </w:r>
    </w:p>
    <w:bookmarkEnd w:id="865"/>
    <w:p w14:paraId="443DC546">
      <w:pPr>
        <w:tabs>
          <w:tab w:val="left" w:pos="8399"/>
        </w:tabs>
        <w:spacing w:before="156" w:beforeLines="50" w:after="156" w:afterLines="50" w:line="360" w:lineRule="auto"/>
        <w:ind w:right="-2" w:firstLine="482" w:firstLineChars="200"/>
        <w:rPr>
          <w:rFonts w:asciiTheme="minorEastAsia" w:hAnsiTheme="minorEastAsia" w:cstheme="minorEastAsia"/>
          <w:b/>
          <w:bCs/>
          <w:sz w:val="24"/>
        </w:rPr>
      </w:pPr>
      <w:r>
        <w:rPr>
          <w:rFonts w:hint="eastAsia" w:asciiTheme="minorEastAsia" w:hAnsiTheme="minorEastAsia" w:cstheme="minorEastAsia"/>
          <w:b/>
          <w:bCs/>
          <w:sz w:val="24"/>
        </w:rPr>
        <w:t>（三）房屋日常养护维修</w:t>
      </w:r>
    </w:p>
    <w:p w14:paraId="38AFCDA5">
      <w:pPr>
        <w:tabs>
          <w:tab w:val="left" w:pos="8399"/>
        </w:tabs>
        <w:spacing w:line="360" w:lineRule="auto"/>
        <w:ind w:right="-2"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t>1、服务内容：主要为一般性养护和小修项目，包括对物业管理区域内的房屋地面、内外墙面及吊顶、门窗、楼梯、通风道等日常养护维修。</w:t>
      </w:r>
      <w:r>
        <w:rPr>
          <w:rFonts w:hint="eastAsia" w:asciiTheme="minorEastAsia" w:hAnsiTheme="minorEastAsia" w:cstheme="minorEastAsia"/>
          <w:sz w:val="24"/>
          <w:lang w:eastAsia="zh-CN"/>
        </w:rPr>
        <w:t>并对房屋设施进行定期检查、记录，如发现需要大中修问题时，及时报告并配合拟定维修方案。</w:t>
      </w:r>
    </w:p>
    <w:p w14:paraId="6ECE0023">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2、服务标准：确保物业管理区域内的房屋完好和正常使用；墙面、地面、地砖平整不起壳、</w:t>
      </w:r>
      <w:r>
        <w:rPr>
          <w:rFonts w:hint="eastAsia" w:asciiTheme="minorEastAsia" w:hAnsiTheme="minorEastAsia" w:cstheme="minorEastAsia"/>
          <w:sz w:val="24"/>
          <w:lang w:eastAsia="zh-CN"/>
        </w:rPr>
        <w:t>无遗漏</w:t>
      </w:r>
      <w:r>
        <w:rPr>
          <w:rFonts w:hint="eastAsia" w:asciiTheme="minorEastAsia" w:hAnsiTheme="minorEastAsia" w:cstheme="minorEastAsia"/>
          <w:sz w:val="24"/>
        </w:rPr>
        <w:t>；出现缺损时，应在规定时间内安排专项修理；对房屋公用部位进行日常管理和维修养护，维修养护记录完整；根据房屋实际使用情况和使用年限，定期检查房屋的安全状况，并做好检查记录；发现问题及时向</w:t>
      </w:r>
      <w:r>
        <w:rPr>
          <w:rFonts w:hint="eastAsia" w:asciiTheme="minorEastAsia" w:hAnsiTheme="minorEastAsia" w:cstheme="minorEastAsia"/>
          <w:sz w:val="24"/>
          <w:lang w:eastAsia="zh-CN"/>
        </w:rPr>
        <w:t>采购人</w:t>
      </w:r>
      <w:r>
        <w:rPr>
          <w:rFonts w:hint="eastAsia" w:asciiTheme="minorEastAsia" w:hAnsiTheme="minorEastAsia" w:cstheme="minorEastAsia"/>
          <w:sz w:val="24"/>
        </w:rPr>
        <w:t>报告，提出方案或建议，经</w:t>
      </w:r>
      <w:r>
        <w:rPr>
          <w:rFonts w:hint="eastAsia" w:asciiTheme="minorEastAsia" w:hAnsiTheme="minorEastAsia" w:cstheme="minorEastAsia"/>
          <w:sz w:val="24"/>
          <w:lang w:eastAsia="zh-CN"/>
        </w:rPr>
        <w:t>采购人</w:t>
      </w:r>
      <w:r>
        <w:rPr>
          <w:rFonts w:hint="eastAsia" w:asciiTheme="minorEastAsia" w:hAnsiTheme="minorEastAsia" w:cstheme="minorEastAsia"/>
          <w:sz w:val="24"/>
        </w:rPr>
        <w:t>同意后组织实施。遇紧急情况时，应采取必要的应急措施；及时完成各项零星维修任务，一般维修任务完成时限不得超过24小时。定期对排水管进行清通、养护及清除污垢，保证室内外排水系统畅通，保证汛期道路、地下室、设备间无积水和浸泡的现象发生；</w:t>
      </w:r>
      <w:r>
        <w:rPr>
          <w:rFonts w:hint="eastAsia" w:asciiTheme="minorEastAsia" w:hAnsiTheme="minorEastAsia" w:cstheme="minorEastAsia"/>
          <w:sz w:val="24"/>
          <w:lang w:eastAsia="zh-CN"/>
        </w:rPr>
        <w:t>根据行业规范定期对</w:t>
      </w:r>
      <w:r>
        <w:rPr>
          <w:rFonts w:hint="eastAsia" w:asciiTheme="minorEastAsia" w:hAnsiTheme="minorEastAsia" w:cstheme="minorEastAsia"/>
          <w:sz w:val="24"/>
        </w:rPr>
        <w:t>化粪池</w:t>
      </w:r>
      <w:r>
        <w:rPr>
          <w:rFonts w:hint="eastAsia" w:asciiTheme="minorEastAsia" w:hAnsiTheme="minorEastAsia" w:cstheme="minorEastAsia"/>
          <w:sz w:val="24"/>
          <w:lang w:eastAsia="zh-CN"/>
        </w:rPr>
        <w:t>、隔油池进行</w:t>
      </w:r>
      <w:r>
        <w:rPr>
          <w:rFonts w:hint="eastAsia" w:asciiTheme="minorEastAsia" w:hAnsiTheme="minorEastAsia" w:cstheme="minorEastAsia"/>
          <w:sz w:val="24"/>
        </w:rPr>
        <w:t>巡查，配合专业</w:t>
      </w:r>
      <w:r>
        <w:rPr>
          <w:rFonts w:hint="eastAsia" w:asciiTheme="minorEastAsia" w:hAnsiTheme="minorEastAsia" w:cstheme="minorEastAsia"/>
          <w:sz w:val="24"/>
          <w:lang w:eastAsia="zh-CN"/>
        </w:rPr>
        <w:t>清掏</w:t>
      </w:r>
      <w:r>
        <w:rPr>
          <w:rFonts w:hint="eastAsia" w:asciiTheme="minorEastAsia" w:hAnsiTheme="minorEastAsia" w:cstheme="minorEastAsia"/>
          <w:sz w:val="24"/>
        </w:rPr>
        <w:t>公司</w:t>
      </w:r>
      <w:r>
        <w:rPr>
          <w:rFonts w:hint="eastAsia" w:asciiTheme="minorEastAsia" w:hAnsiTheme="minorEastAsia" w:cstheme="minorEastAsia"/>
          <w:sz w:val="24"/>
          <w:lang w:eastAsia="zh-CN"/>
        </w:rPr>
        <w:t>进行</w:t>
      </w:r>
      <w:r>
        <w:rPr>
          <w:rFonts w:hint="eastAsia" w:asciiTheme="minorEastAsia" w:hAnsiTheme="minorEastAsia" w:cstheme="minorEastAsia"/>
          <w:sz w:val="24"/>
        </w:rPr>
        <w:t>清理。出入口畅通，井内无积浮</w:t>
      </w:r>
      <w:r>
        <w:rPr>
          <w:rFonts w:hint="eastAsia" w:asciiTheme="minorEastAsia" w:hAnsiTheme="minorEastAsia" w:cstheme="minorEastAsia"/>
          <w:sz w:val="24"/>
          <w:lang w:eastAsia="zh-CN"/>
        </w:rPr>
        <w:t>物</w:t>
      </w:r>
      <w:r>
        <w:rPr>
          <w:rFonts w:hint="eastAsia" w:asciiTheme="minorEastAsia" w:hAnsiTheme="minorEastAsia" w:cstheme="minorEastAsia"/>
          <w:sz w:val="24"/>
        </w:rPr>
        <w:t>，池盖无污渍、污物，清理后及时清洁现场；楼面落水管落水口等保持完好。开裂、破损等及时更换，定期检查；</w:t>
      </w:r>
      <w:r>
        <w:rPr>
          <w:rFonts w:hint="eastAsia" w:asciiTheme="minorEastAsia" w:hAnsiTheme="minorEastAsia" w:cstheme="minorEastAsia"/>
          <w:sz w:val="24"/>
          <w:lang w:eastAsia="zh-CN"/>
        </w:rPr>
        <w:t>至少</w:t>
      </w:r>
      <w:r>
        <w:rPr>
          <w:rFonts w:hint="eastAsia" w:asciiTheme="minorEastAsia" w:hAnsiTheme="minorEastAsia" w:cstheme="minorEastAsia"/>
          <w:sz w:val="24"/>
        </w:rPr>
        <w:t>每2个月对地下管井清理1次；</w:t>
      </w:r>
      <w:r>
        <w:rPr>
          <w:rFonts w:hint="eastAsia" w:asciiTheme="minorEastAsia" w:hAnsiTheme="minorEastAsia" w:cstheme="minorEastAsia"/>
          <w:sz w:val="24"/>
          <w:lang w:eastAsia="zh-CN"/>
        </w:rPr>
        <w:t>至少</w:t>
      </w:r>
      <w:r>
        <w:rPr>
          <w:rFonts w:hint="eastAsia" w:asciiTheme="minorEastAsia" w:hAnsiTheme="minorEastAsia" w:cstheme="minorEastAsia"/>
          <w:sz w:val="24"/>
        </w:rPr>
        <w:t>每季度对地下管井彻底疏通1次，清理结束</w:t>
      </w:r>
      <w:r>
        <w:rPr>
          <w:rFonts w:hint="eastAsia" w:asciiTheme="minorEastAsia" w:hAnsiTheme="minorEastAsia" w:cstheme="minorEastAsia"/>
          <w:sz w:val="24"/>
          <w:lang w:eastAsia="zh-CN"/>
        </w:rPr>
        <w:t>后保持</w:t>
      </w:r>
      <w:r>
        <w:rPr>
          <w:rFonts w:hint="eastAsia" w:asciiTheme="minorEastAsia" w:hAnsiTheme="minorEastAsia" w:cstheme="minorEastAsia"/>
          <w:sz w:val="24"/>
        </w:rPr>
        <w:t>地面干净。清理时</w:t>
      </w:r>
      <w:r>
        <w:rPr>
          <w:rFonts w:hint="eastAsia" w:asciiTheme="minorEastAsia" w:hAnsiTheme="minorEastAsia" w:cstheme="minorEastAsia"/>
          <w:sz w:val="24"/>
          <w:lang w:eastAsia="zh-CN"/>
        </w:rPr>
        <w:t>按照作业规范要求进行作业</w:t>
      </w:r>
      <w:r>
        <w:rPr>
          <w:rFonts w:hint="eastAsia" w:asciiTheme="minorEastAsia" w:hAnsiTheme="minorEastAsia" w:cstheme="minorEastAsia"/>
          <w:sz w:val="24"/>
        </w:rPr>
        <w:t>，清理后达到目视管道内壁无粘附物，井底无沉淀物，水面无悬浮物，水流畅通，井盖上无污渍、污物</w:t>
      </w:r>
      <w:r>
        <w:rPr>
          <w:rFonts w:hint="eastAsia" w:asciiTheme="minorEastAsia" w:hAnsiTheme="minorEastAsia" w:cstheme="minorEastAsia"/>
          <w:sz w:val="24"/>
          <w:lang w:eastAsia="zh-CN"/>
        </w:rPr>
        <w:t>，确保作业安全</w:t>
      </w:r>
      <w:r>
        <w:rPr>
          <w:rFonts w:hint="eastAsia" w:asciiTheme="minorEastAsia" w:hAnsiTheme="minorEastAsia" w:cstheme="minorEastAsia"/>
          <w:sz w:val="24"/>
        </w:rPr>
        <w:t>。及时发现并解决故障，零修合格率100%；给排水系统发生故障时，维修人员在15分钟内到达现场抢修，一般故障抢修做到不过夜；根据物业管理区域内实际情况，制定事故应急处置方案；制定停水、爆管等应急处理程序；配合做好节约用水工作。</w:t>
      </w:r>
    </w:p>
    <w:p w14:paraId="45CC9641">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（四）空调及通风系统运行维护</w:t>
      </w:r>
    </w:p>
    <w:p w14:paraId="51F6058D">
      <w:pPr>
        <w:tabs>
          <w:tab w:val="left" w:pos="8399"/>
        </w:tabs>
        <w:spacing w:line="360" w:lineRule="auto"/>
        <w:ind w:right="-2" w:firstLine="480" w:firstLineChars="200"/>
        <w:rPr>
          <w:rFonts w:asciiTheme="minorEastAsia" w:hAnsiTheme="minorEastAsia" w:cstheme="minorEastAsia"/>
          <w:b/>
          <w:bCs/>
          <w:sz w:val="24"/>
        </w:rPr>
      </w:pPr>
      <w:r>
        <w:rPr>
          <w:rFonts w:hint="eastAsia" w:asciiTheme="minorEastAsia" w:hAnsiTheme="minorEastAsia" w:cstheme="minorEastAsia"/>
          <w:sz w:val="24"/>
        </w:rPr>
        <w:t>1、服务内容：对直燃机房进行24小时值守，</w:t>
      </w:r>
      <w:r>
        <w:rPr>
          <w:rFonts w:hint="eastAsia" w:asciiTheme="minorEastAsia" w:hAnsiTheme="minorEastAsia" w:cstheme="minorEastAsia"/>
          <w:sz w:val="24"/>
          <w:lang w:eastAsia="zh-CN"/>
        </w:rPr>
        <w:t>按照规定进行巡检</w:t>
      </w:r>
      <w:r>
        <w:rPr>
          <w:rFonts w:hint="eastAsia" w:asciiTheme="minorEastAsia" w:hAnsiTheme="minorEastAsia" w:cstheme="minorEastAsia"/>
          <w:sz w:val="24"/>
        </w:rPr>
        <w:t>。对直燃机组、新风机组、水泵、风机盘管、管道系统、各类阀门、采气装置和各类风口、自动控制系统等设备的日常巡视检查和基础维护。</w:t>
      </w:r>
    </w:p>
    <w:p w14:paraId="00792274">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2、服务标准：建立</w:t>
      </w:r>
      <w:r>
        <w:rPr>
          <w:rFonts w:hint="eastAsia" w:asciiTheme="minorEastAsia" w:hAnsiTheme="minorEastAsia" w:cstheme="minorEastAsia"/>
          <w:sz w:val="24"/>
          <w:lang w:eastAsia="zh-CN"/>
        </w:rPr>
        <w:t>并落实</w:t>
      </w:r>
      <w:r>
        <w:rPr>
          <w:rFonts w:hint="eastAsia" w:asciiTheme="minorEastAsia" w:hAnsiTheme="minorEastAsia" w:cstheme="minorEastAsia"/>
          <w:sz w:val="24"/>
        </w:rPr>
        <w:t>空调运行管理制度和安全操作规程，保证空</w:t>
      </w:r>
      <w:r>
        <w:rPr>
          <w:rFonts w:hint="eastAsia" w:asciiTheme="minorEastAsia" w:hAnsiTheme="minorEastAsia" w:cstheme="minorEastAsia"/>
          <w:sz w:val="24"/>
          <w:lang w:eastAsia="zh-CN"/>
        </w:rPr>
        <w:t>调</w:t>
      </w:r>
      <w:r>
        <w:rPr>
          <w:rFonts w:hint="eastAsia" w:asciiTheme="minorEastAsia" w:hAnsiTheme="minorEastAsia" w:cstheme="minorEastAsia"/>
          <w:sz w:val="24"/>
        </w:rPr>
        <w:t>系统安全运行和正常使用。定期巡查设备运行状态并记录运行参数；每月检查直燃机主机，测试运行</w:t>
      </w:r>
      <w:r>
        <w:rPr>
          <w:rFonts w:hint="eastAsia" w:asciiTheme="minorEastAsia" w:hAnsiTheme="minorEastAsia" w:cstheme="minorEastAsia"/>
          <w:sz w:val="24"/>
          <w:lang w:eastAsia="zh-CN"/>
        </w:rPr>
        <w:t>、</w:t>
      </w:r>
      <w:r>
        <w:rPr>
          <w:rFonts w:hint="eastAsia" w:asciiTheme="minorEastAsia" w:hAnsiTheme="minorEastAsia" w:cstheme="minorEastAsia"/>
          <w:sz w:val="24"/>
        </w:rPr>
        <w:t>安全控制功能，分析运行数据；定期检查循环泵、冷却泵、补水泵、冷却塔电机、变速箱、补水器及其它附属设备；定期对空气处理单元、新风处理单元、风机盘管、滤网、加（除）湿器、风阀、积水盘、冷凝水管、膨胀水箱、集水器</w:t>
      </w:r>
      <w:r>
        <w:rPr>
          <w:rFonts w:hint="eastAsia" w:asciiTheme="minorEastAsia" w:hAnsiTheme="minorEastAsia" w:cstheme="minorEastAsia"/>
          <w:sz w:val="24"/>
          <w:lang w:eastAsia="zh-CN"/>
        </w:rPr>
        <w:t>、</w:t>
      </w:r>
      <w:r>
        <w:rPr>
          <w:rFonts w:hint="eastAsia" w:asciiTheme="minorEastAsia" w:hAnsiTheme="minorEastAsia" w:cstheme="minorEastAsia"/>
          <w:sz w:val="24"/>
        </w:rPr>
        <w:t>分水器、风机表冷器进行检查；定期对空调系统电源柜进行检查，保证系统的用电安全；管道、阀门无锈蚀，保温层完好无破损，无跑、冒、滴、漏现象；定期对空调系统设施设备进行能耗统计和分析，做好节能工作；在每个供冷期或供热期交替运行之前，或系统停机一段时间后又重新投入运行时，必须对系统所有设施设备（如冷却水循环管道、冷冻水循环管道风管、新风系统等的管件、阀门、电气控制、隔热保温、各类风口等）进行严格细致的检查、清洗、测试和调整，确定正常后方能投入运行；空调系统出现故障后，维修人员应在15分钟内到达现场实施维修，并做好记录，零修合格率100%。</w:t>
      </w:r>
    </w:p>
    <w:p w14:paraId="05F887E9">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（五）电梯运行维护</w:t>
      </w:r>
    </w:p>
    <w:p w14:paraId="14A9D3CC">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1、服务内容：</w:t>
      </w:r>
      <w:r>
        <w:rPr>
          <w:rFonts w:hint="eastAsia" w:asciiTheme="minorEastAsia" w:hAnsiTheme="minorEastAsia" w:cstheme="minorEastAsia"/>
          <w:sz w:val="24"/>
          <w:lang w:eastAsia="zh-CN"/>
        </w:rPr>
        <w:t>负责电梯的日常运行和维护，并按行业规范配备电梯安全管理人员。</w:t>
      </w:r>
      <w:r>
        <w:rPr>
          <w:rFonts w:hint="eastAsia" w:asciiTheme="minorEastAsia" w:hAnsiTheme="minorEastAsia" w:cstheme="minorEastAsia"/>
          <w:sz w:val="24"/>
        </w:rPr>
        <w:t>配合专业维保公司对电梯机房设备、井道系统、轿厢设备</w:t>
      </w:r>
      <w:r>
        <w:rPr>
          <w:rFonts w:hint="eastAsia" w:asciiTheme="minorEastAsia" w:hAnsiTheme="minorEastAsia" w:cstheme="minorEastAsia"/>
          <w:sz w:val="24"/>
          <w:lang w:eastAsia="zh-CN"/>
        </w:rPr>
        <w:t>等</w:t>
      </w:r>
      <w:r>
        <w:rPr>
          <w:rFonts w:hint="eastAsia" w:asciiTheme="minorEastAsia" w:hAnsiTheme="minorEastAsia" w:cstheme="minorEastAsia"/>
          <w:sz w:val="24"/>
        </w:rPr>
        <w:t>进行日常运行管理。</w:t>
      </w:r>
    </w:p>
    <w:p w14:paraId="2AA9781E">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2、服务标准：建立</w:t>
      </w:r>
      <w:r>
        <w:rPr>
          <w:rFonts w:hint="eastAsia" w:asciiTheme="minorEastAsia" w:hAnsiTheme="minorEastAsia" w:cstheme="minorEastAsia"/>
          <w:sz w:val="24"/>
          <w:lang w:eastAsia="zh-CN"/>
        </w:rPr>
        <w:t>并落实</w:t>
      </w:r>
      <w:r>
        <w:rPr>
          <w:rFonts w:hint="eastAsia" w:asciiTheme="minorEastAsia" w:hAnsiTheme="minorEastAsia" w:cstheme="minorEastAsia"/>
          <w:sz w:val="24"/>
        </w:rPr>
        <w:t>电梯运行管理、设备管理、安全管理制度</w:t>
      </w:r>
      <w:r>
        <w:rPr>
          <w:rFonts w:hint="eastAsia" w:asciiTheme="minorEastAsia" w:hAnsiTheme="minorEastAsia" w:cstheme="minorEastAsia"/>
          <w:sz w:val="24"/>
          <w:lang w:eastAsia="zh-CN"/>
        </w:rPr>
        <w:t>，记录完整</w:t>
      </w:r>
      <w:r>
        <w:rPr>
          <w:rFonts w:hint="eastAsia" w:asciiTheme="minorEastAsia" w:hAnsiTheme="minorEastAsia" w:cstheme="minorEastAsia"/>
          <w:sz w:val="24"/>
        </w:rPr>
        <w:t>，确保电梯正常运行，安全设备齐全有效，通风、照明及其它附属设施完好；严格执行国家有关电梯管理规定和安全规程，</w:t>
      </w:r>
      <w:r>
        <w:rPr>
          <w:rFonts w:hint="eastAsia" w:asciiTheme="minorEastAsia" w:hAnsiTheme="minorEastAsia" w:cstheme="minorEastAsia"/>
          <w:sz w:val="24"/>
          <w:lang w:eastAsia="zh-CN"/>
        </w:rPr>
        <w:t>确保取得</w:t>
      </w:r>
      <w:r>
        <w:rPr>
          <w:rFonts w:hint="eastAsia" w:asciiTheme="minorEastAsia" w:hAnsiTheme="minorEastAsia" w:cstheme="minorEastAsia"/>
          <w:sz w:val="24"/>
        </w:rPr>
        <w:t>电梯准</w:t>
      </w:r>
      <w:r>
        <w:rPr>
          <w:rFonts w:hint="eastAsia" w:asciiTheme="minorEastAsia" w:hAnsiTheme="minorEastAsia" w:cstheme="minorEastAsia"/>
          <w:sz w:val="24"/>
          <w:lang w:eastAsia="zh-CN"/>
        </w:rPr>
        <w:t>运</w:t>
      </w:r>
      <w:r>
        <w:rPr>
          <w:rFonts w:hint="eastAsia" w:asciiTheme="minorEastAsia" w:hAnsiTheme="minorEastAsia" w:cstheme="minorEastAsia"/>
          <w:sz w:val="24"/>
        </w:rPr>
        <w:t>证、年检合格证；轿厢、井道保持清洁；警铃、电话等救助设备功能完</w:t>
      </w:r>
      <w:r>
        <w:rPr>
          <w:rFonts w:hint="eastAsia" w:asciiTheme="minorEastAsia" w:hAnsiTheme="minorEastAsia" w:cstheme="minorEastAsia"/>
          <w:sz w:val="24"/>
          <w:lang w:eastAsia="zh-CN"/>
        </w:rPr>
        <w:t>好</w:t>
      </w:r>
      <w:r>
        <w:rPr>
          <w:rFonts w:hint="eastAsia" w:asciiTheme="minorEastAsia" w:hAnsiTheme="minorEastAsia" w:cstheme="minorEastAsia"/>
          <w:sz w:val="24"/>
        </w:rPr>
        <w:t>，称重装置可靠，安全装置有效、无缺损，电梯运行无异常；电梯机房实行封闭管理，机房内温度不超过设备安全运行环境温度，配备应急照明、灭火器和盘车工具齐全；电梯设施完好率达到</w:t>
      </w:r>
      <w:r>
        <w:rPr>
          <w:rFonts w:hint="eastAsia" w:asciiTheme="minorEastAsia" w:hAnsiTheme="minorEastAsia" w:cstheme="minorEastAsia"/>
          <w:sz w:val="24"/>
          <w:lang w:val="en-US" w:eastAsia="zh-CN"/>
        </w:rPr>
        <w:t>100</w:t>
      </w:r>
      <w:r>
        <w:rPr>
          <w:rFonts w:hint="eastAsia" w:asciiTheme="minorEastAsia" w:hAnsiTheme="minorEastAsia" w:cstheme="minorEastAsia"/>
          <w:sz w:val="24"/>
        </w:rPr>
        <w:t>%。电梯出现故障接到报修后，应在15分钟内到达现场</w:t>
      </w:r>
      <w:r>
        <w:rPr>
          <w:rFonts w:hint="eastAsia" w:asciiTheme="minorEastAsia" w:hAnsiTheme="minorEastAsia" w:cstheme="minorEastAsia"/>
          <w:sz w:val="24"/>
          <w:lang w:eastAsia="zh-CN"/>
        </w:rPr>
        <w:t>并安抚被困人员，同时</w:t>
      </w:r>
      <w:r>
        <w:rPr>
          <w:rFonts w:hint="eastAsia" w:asciiTheme="minorEastAsia" w:hAnsiTheme="minorEastAsia" w:cstheme="minorEastAsia"/>
          <w:sz w:val="24"/>
        </w:rPr>
        <w:t>联系电梯维保</w:t>
      </w:r>
      <w:r>
        <w:rPr>
          <w:rFonts w:hint="eastAsia" w:asciiTheme="minorEastAsia" w:hAnsiTheme="minorEastAsia" w:cstheme="minorEastAsia"/>
          <w:sz w:val="24"/>
          <w:lang w:eastAsia="zh-CN"/>
        </w:rPr>
        <w:t>单位</w:t>
      </w:r>
      <w:r>
        <w:rPr>
          <w:rFonts w:hint="eastAsia" w:asciiTheme="minorEastAsia" w:hAnsiTheme="minorEastAsia" w:cstheme="minorEastAsia"/>
          <w:sz w:val="24"/>
        </w:rPr>
        <w:t>，协助专业人员及时</w:t>
      </w:r>
      <w:r>
        <w:rPr>
          <w:rFonts w:hint="eastAsia" w:asciiTheme="minorEastAsia" w:hAnsiTheme="minorEastAsia" w:cstheme="minorEastAsia"/>
          <w:sz w:val="24"/>
          <w:lang w:eastAsia="zh-CN"/>
        </w:rPr>
        <w:t>施救并</w:t>
      </w:r>
      <w:r>
        <w:rPr>
          <w:rFonts w:hint="eastAsia" w:asciiTheme="minorEastAsia" w:hAnsiTheme="minorEastAsia" w:cstheme="minorEastAsia"/>
          <w:sz w:val="24"/>
        </w:rPr>
        <w:t>排除故障。</w:t>
      </w:r>
    </w:p>
    <w:p w14:paraId="36BFB889">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（六）消防监控值班工作</w:t>
      </w:r>
    </w:p>
    <w:p w14:paraId="71367B36">
      <w:pPr>
        <w:tabs>
          <w:tab w:val="left" w:pos="8399"/>
        </w:tabs>
        <w:spacing w:line="360" w:lineRule="auto"/>
        <w:ind w:right="-2"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t>1.服务内容：</w:t>
      </w:r>
      <w:r>
        <w:rPr>
          <w:rFonts w:hint="eastAsia" w:asciiTheme="minorEastAsia" w:hAnsiTheme="minorEastAsia" w:cstheme="minorEastAsia"/>
          <w:sz w:val="24"/>
          <w:highlight w:val="none"/>
          <w:lang w:eastAsia="zh-CN"/>
        </w:rPr>
        <w:t>按照国家消防安全相关管理规定执行，落实消防监控工作。</w:t>
      </w:r>
    </w:p>
    <w:p w14:paraId="5C475ACC">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2.服务标准：对中控室进行24小时双人双岗</w:t>
      </w:r>
      <w:r>
        <w:rPr>
          <w:rFonts w:hint="eastAsia" w:asciiTheme="minorEastAsia" w:hAnsiTheme="minorEastAsia" w:cstheme="minorEastAsia"/>
          <w:sz w:val="24"/>
          <w:lang w:eastAsia="zh-CN"/>
        </w:rPr>
        <w:t>持证</w:t>
      </w:r>
      <w:r>
        <w:rPr>
          <w:rFonts w:hint="eastAsia" w:asciiTheme="minorEastAsia" w:hAnsiTheme="minorEastAsia" w:cstheme="minorEastAsia"/>
          <w:sz w:val="24"/>
        </w:rPr>
        <w:t>值守，定期巡视，随时了解办公楼消防自动报警系统及附属设备的运行情况，并认真做好《消防设施巡视检查记录》。制定弱电设备维修计划</w:t>
      </w:r>
      <w:bookmarkStart w:id="866" w:name="_Hlk59111604"/>
      <w:r>
        <w:rPr>
          <w:rFonts w:hint="eastAsia" w:asciiTheme="minorEastAsia" w:hAnsiTheme="minorEastAsia" w:cstheme="minorEastAsia"/>
          <w:sz w:val="24"/>
          <w:lang w:eastAsia="zh-CN"/>
        </w:rPr>
        <w:t>、</w:t>
      </w:r>
      <w:r>
        <w:rPr>
          <w:rFonts w:hint="eastAsia" w:asciiTheme="minorEastAsia" w:hAnsiTheme="minorEastAsia" w:cstheme="minorEastAsia"/>
          <w:sz w:val="24"/>
        </w:rPr>
        <w:t>制定非正常状态的应急措施并组织实施。</w:t>
      </w:r>
      <w:bookmarkEnd w:id="866"/>
      <w:r>
        <w:rPr>
          <w:rFonts w:hint="eastAsia" w:asciiTheme="minorEastAsia" w:hAnsiTheme="minorEastAsia" w:cstheme="minorEastAsia"/>
          <w:sz w:val="24"/>
        </w:rPr>
        <w:t>及时发现上报各系统运行中的故障。</w:t>
      </w:r>
      <w:bookmarkStart w:id="867" w:name="OLE_LINK12"/>
      <w:bookmarkStart w:id="868" w:name="_Hlk59111654"/>
      <w:r>
        <w:rPr>
          <w:rFonts w:hint="eastAsia" w:asciiTheme="minorEastAsia" w:hAnsiTheme="minorEastAsia" w:cstheme="minorEastAsia"/>
          <w:sz w:val="24"/>
        </w:rPr>
        <w:t>协助</w:t>
      </w:r>
      <w:r>
        <w:rPr>
          <w:rFonts w:hint="eastAsia" w:asciiTheme="minorEastAsia" w:hAnsiTheme="minorEastAsia" w:cstheme="minorEastAsia"/>
          <w:sz w:val="24"/>
          <w:lang w:eastAsia="zh-CN"/>
        </w:rPr>
        <w:t>采购人</w:t>
      </w:r>
      <w:r>
        <w:rPr>
          <w:rFonts w:hint="eastAsia" w:asciiTheme="minorEastAsia" w:hAnsiTheme="minorEastAsia" w:cstheme="minorEastAsia"/>
          <w:sz w:val="24"/>
        </w:rPr>
        <w:t>对消防维保单位及第三方检测机构进行监管，</w:t>
      </w:r>
      <w:bookmarkEnd w:id="867"/>
      <w:r>
        <w:rPr>
          <w:rFonts w:hint="eastAsia" w:asciiTheme="minorEastAsia" w:hAnsiTheme="minorEastAsia" w:cstheme="minorEastAsia"/>
          <w:sz w:val="24"/>
        </w:rPr>
        <w:t>保证正常运行。</w:t>
      </w:r>
      <w:bookmarkEnd w:id="868"/>
      <w:r>
        <w:rPr>
          <w:rFonts w:hint="eastAsia" w:asciiTheme="minorEastAsia" w:hAnsiTheme="minorEastAsia" w:cstheme="minorEastAsia"/>
          <w:sz w:val="24"/>
          <w:lang w:eastAsia="zh-CN"/>
        </w:rPr>
        <w:t>作</w:t>
      </w:r>
      <w:r>
        <w:rPr>
          <w:rFonts w:hint="eastAsia" w:asciiTheme="minorEastAsia" w:hAnsiTheme="minorEastAsia" w:cstheme="minorEastAsia"/>
          <w:sz w:val="24"/>
        </w:rPr>
        <w:t>好设备机房的卫生清洁。检查办公楼消防自动报警系统正常运行。一般性故障立即排除，暂时不能处理的通知有关部门采取应急措施，应急措施得当有效。设备机房整洁。值班记录准确完整，严格交接班制度。</w:t>
      </w:r>
    </w:p>
    <w:p w14:paraId="70B41C02">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（七）环境卫生管理</w:t>
      </w:r>
    </w:p>
    <w:p w14:paraId="4D8B2CB3">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服务内容：对物业管理区域内办公楼（区）内楼梯、大厅、走廊、天台、电梯间、卫生间、公共活动场所等所有公共部位，办公区域道路、停车场（库）、甬路等所有公共场地及“门前三包”区域的日常卫生清洁，垃圾等废弃物清理。</w:t>
      </w:r>
    </w:p>
    <w:p w14:paraId="4314A00E">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2、服务标准：建立环境卫生管理制度并认真落实，环卫设施齐备；实行标准化清扫保洁，由专人负责检查监督，清洁率100%。具体区域标准：</w:t>
      </w:r>
    </w:p>
    <w:p w14:paraId="2C199E2E">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外围及周边道路：地面干净无杂物、无积水，无明显污迹、油渍；明沟、暗井内无杂物、无异味；各种标示标牌表面干净无积尘、无水印；路灯表面干净无污渍。</w:t>
      </w:r>
    </w:p>
    <w:p w14:paraId="518F8683">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绿化带：绿地内无杂物，花台或休息椅表面干净无污渍。</w:t>
      </w:r>
    </w:p>
    <w:p w14:paraId="2FC8F67D">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如有）叶面无积尘。</w:t>
      </w:r>
    </w:p>
    <w:p w14:paraId="096866B0">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会议室、接待室：地面、墙面、干净，无灰尘、污渍；天花板、风口目视无灰尘、污渍；桌椅干净，摆放整齐、有序。</w:t>
      </w:r>
    </w:p>
    <w:p w14:paraId="5542BB1B">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楼梯及楼梯间：梯步表面干净无污渍，防滑条（缝）干净，扶手栏杆表面干净无灰尘，防火门及闭门器表面干净无污渍，墙面、天花板无积尘、蛛网。</w:t>
      </w:r>
    </w:p>
    <w:p w14:paraId="742DDCC9">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 xml:space="preserve">公共卫生间：地面干净，无污渍、无积水，大小便器表面干净，无污渍，有光泽；各种隔断表面干净，无乱写乱画，金属饰件表面干净，无污迹，有金属光泽；墙壁表面干净，天花板无污渍、蛛网；风口或换气扇表面干净无积尘；门窗表面干净，窗台无灰尘；玻璃干净无水渍；洗手台干净无积水，面盆无污垢；各种管道表面干净无污渍；各种物品摆放整齐规范；废纸篓杂物超过2/3应及时倾倒，卫生间内空气流通并且无明显异味。 </w:t>
      </w:r>
    </w:p>
    <w:p w14:paraId="3FF69536">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停车场（库）：地面干净，无杂物，无明显油渍、污渍；顶部各种管网、灯具表面干净无积尘、蛛网；墙面干净无积尘，各种指示牌表面干净有光泽；减速带表面干净无明显污迹，各种道闸表面无灰尘、缝隙无杂物。</w:t>
      </w:r>
    </w:p>
    <w:p w14:paraId="05E7B86F">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开水间及清洁间：地面干净，无杂物、无积水，地垫摆放整齐干净，天花板干净无蛛网，灯罩表面无积尘、蛛网，墙面干净无污渍，各种物品表面干净无渍，清洁工具摆放整齐有序，室内无明显异味。</w:t>
      </w:r>
    </w:p>
    <w:p w14:paraId="1B4FDC02">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电梯及电梯厅：电梯轿厢四壁光洁明亮，操作面板无污迹、无灰尘、无印迹，地垫干净，空气清新、无异味；电梯凹槽内无垃圾无杂物，按钮表面干净无印迹；扶梯踏步表面干净，扶手表面干净无灰尘、污渍，不锈钢光亮无尘；梳齿板内无杂物污渍；厅内地面干净有光泽。</w:t>
      </w:r>
    </w:p>
    <w:p w14:paraId="2402E9F4">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电器设施：灯泡、灯管、灯罩无积尘、无污迹。装饰件无积尘、无污迹；开关、插座、配电箱无积尘、无明显污迹。</w:t>
      </w:r>
    </w:p>
    <w:p w14:paraId="7C3325A7">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垃圾桶及果皮箱：桶、箱按指定位置摆放，桶身表面干净，无污渍无痰迹，烟灰缸内烟头不应超过5个，垃圾不应超过2/3，内胆应定期清洁、消毒。</w:t>
      </w:r>
    </w:p>
    <w:p w14:paraId="62BA6347">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垃圾中转站：袋装垃圾摆放整齐，地面无明显垃圾，无污水外溢，房内应无明显异味，垃圾日产日清。</w:t>
      </w:r>
    </w:p>
    <w:p w14:paraId="0B017EC8">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设备机房、管道、指示牌：无卫生死角、无垃圾堆积，无积尘、目视无蜘蛛网、无明显污渍、无水渍；指示牌、宣传牌无灰尘、无污迹，金属件表面光亮，无痕迹。</w:t>
      </w:r>
    </w:p>
    <w:p w14:paraId="20038CF9">
      <w:pPr>
        <w:tabs>
          <w:tab w:val="left" w:pos="8399"/>
        </w:tabs>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室内和室外健身场地的日常保洁、维护及保养。</w:t>
      </w:r>
    </w:p>
    <w:p w14:paraId="78FDD733">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（八）绿化管理服务</w:t>
      </w:r>
    </w:p>
    <w:p w14:paraId="472A79EA">
      <w:pPr>
        <w:tabs>
          <w:tab w:val="left" w:pos="8399"/>
        </w:tabs>
        <w:spacing w:line="360" w:lineRule="auto"/>
        <w:ind w:right="-2"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1、服务内容：分局机关办公区、西院办公区</w:t>
      </w:r>
      <w:r>
        <w:rPr>
          <w:rFonts w:hint="eastAsia" w:asciiTheme="minorEastAsia" w:hAnsiTheme="minorEastAsia" w:cstheme="minorEastAsia"/>
          <w:sz w:val="24"/>
          <w:highlight w:val="none"/>
          <w:lang w:eastAsia="zh-CN"/>
        </w:rPr>
        <w:t>，室外绿化及楼内绿植</w:t>
      </w:r>
      <w:r>
        <w:rPr>
          <w:rFonts w:hint="eastAsia" w:asciiTheme="minorEastAsia" w:hAnsiTheme="minorEastAsia" w:cstheme="minorEastAsia"/>
          <w:sz w:val="24"/>
          <w:highlight w:val="none"/>
        </w:rPr>
        <w:t>的日常养护和管理。</w:t>
      </w:r>
    </w:p>
    <w:p w14:paraId="0460484B">
      <w:pPr>
        <w:tabs>
          <w:tab w:val="left" w:pos="8399"/>
        </w:tabs>
        <w:spacing w:line="360" w:lineRule="auto"/>
        <w:ind w:right="-2"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2、服务标准：绿化日常养护主要包括定期对绿化植物进行浇水、施肥、修剪、除草、病虫害防治等日常养护工作，确保绿地设施及硬质景观完好无损。植物群落完整，层次丰富，黄土不外露，有整体的观赏效果。植物季相分明，生长茂盛；草坪保持平整，草屑及时清理；乔木修剪科学合理，剪口光滑整齐，树冠完整美观，无徒长枝、下垂枝、枯枝，内膛不乱，通风透光；绿篱修剪整齐有型，保持观赏面枝叶丰满。花灌木花后修剪及时，无残花；绿地内立视应无明显杂草，土壤疏松通透；草皮无病斑，植物枝叶无虫害咬口、排泄物、无悬挂或依附在植物上的虫茧、休眠虫体及越冬虫蛹；绿地内无垃圾，乔木无树挂；绿地无破坏、践踏及随意占用现象。</w:t>
      </w:r>
    </w:p>
    <w:p w14:paraId="454BEED1">
      <w:pPr>
        <w:tabs>
          <w:tab w:val="left" w:pos="8399"/>
        </w:tabs>
        <w:spacing w:line="360" w:lineRule="auto"/>
        <w:ind w:right="281" w:rightChars="134" w:firstLine="480" w:firstLineChars="200"/>
        <w:rPr>
          <w:rFonts w:asciiTheme="minorEastAsia" w:hAnsiTheme="minorEastAsia" w:cstheme="minorEastAsia"/>
          <w:sz w:val="24"/>
          <w:highlight w:val="none"/>
        </w:rPr>
      </w:pPr>
      <w:r>
        <w:rPr>
          <w:rFonts w:hint="eastAsia" w:ascii="宋体" w:hAnsi="宋体" w:cs="宋体"/>
          <w:sz w:val="24"/>
          <w:highlight w:val="none"/>
        </w:rPr>
        <w:t>工作要求：</w:t>
      </w:r>
    </w:p>
    <w:tbl>
      <w:tblPr>
        <w:tblStyle w:val="15"/>
        <w:tblW w:w="9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3544"/>
        <w:gridCol w:w="3931"/>
      </w:tblGrid>
      <w:tr w14:paraId="284F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blHeader/>
          <w:jc w:val="center"/>
        </w:trPr>
        <w:tc>
          <w:tcPr>
            <w:tcW w:w="1949" w:type="dxa"/>
            <w:tcBorders>
              <w:top w:val="single" w:color="auto" w:sz="4" w:space="0"/>
              <w:left w:val="single" w:color="auto" w:sz="4" w:space="0"/>
              <w:bottom w:val="single" w:color="auto" w:sz="4" w:space="0"/>
              <w:right w:val="single" w:color="auto" w:sz="4" w:space="0"/>
            </w:tcBorders>
            <w:vAlign w:val="center"/>
          </w:tcPr>
          <w:p w14:paraId="19894D08">
            <w:pPr>
              <w:tabs>
                <w:tab w:val="left" w:pos="720"/>
              </w:tabs>
              <w:spacing w:line="360" w:lineRule="auto"/>
              <w:ind w:right="-2"/>
              <w:jc w:val="center"/>
              <w:rPr>
                <w:rFonts w:ascii="宋体" w:hAnsi="宋体" w:eastAsia="宋体" w:cs="宋体"/>
                <w:sz w:val="24"/>
              </w:rPr>
            </w:pPr>
            <w:r>
              <w:rPr>
                <w:rFonts w:hint="eastAsia" w:ascii="宋体" w:hAnsi="宋体" w:cs="宋体"/>
                <w:sz w:val="24"/>
              </w:rPr>
              <w:t>工作内容</w:t>
            </w:r>
          </w:p>
        </w:tc>
        <w:tc>
          <w:tcPr>
            <w:tcW w:w="3544" w:type="dxa"/>
            <w:tcBorders>
              <w:top w:val="single" w:color="auto" w:sz="4" w:space="0"/>
              <w:left w:val="single" w:color="auto" w:sz="4" w:space="0"/>
              <w:bottom w:val="single" w:color="auto" w:sz="4" w:space="0"/>
              <w:right w:val="single" w:color="auto" w:sz="4" w:space="0"/>
            </w:tcBorders>
            <w:vAlign w:val="center"/>
          </w:tcPr>
          <w:p w14:paraId="458DAE7D">
            <w:pPr>
              <w:tabs>
                <w:tab w:val="left" w:pos="720"/>
              </w:tabs>
              <w:spacing w:line="360" w:lineRule="auto"/>
              <w:ind w:right="-2"/>
              <w:jc w:val="center"/>
              <w:rPr>
                <w:rFonts w:ascii="宋体" w:hAnsi="宋体" w:cs="宋体"/>
                <w:sz w:val="24"/>
              </w:rPr>
            </w:pPr>
            <w:r>
              <w:rPr>
                <w:rFonts w:hint="eastAsia" w:ascii="宋体" w:hAnsi="宋体" w:cs="宋体"/>
                <w:sz w:val="24"/>
              </w:rPr>
              <w:t>工作要求</w:t>
            </w:r>
          </w:p>
        </w:tc>
        <w:tc>
          <w:tcPr>
            <w:tcW w:w="3931" w:type="dxa"/>
            <w:tcBorders>
              <w:top w:val="single" w:color="auto" w:sz="4" w:space="0"/>
              <w:left w:val="single" w:color="auto" w:sz="4" w:space="0"/>
              <w:bottom w:val="single" w:color="auto" w:sz="4" w:space="0"/>
              <w:right w:val="single" w:color="auto" w:sz="4" w:space="0"/>
            </w:tcBorders>
            <w:vAlign w:val="center"/>
          </w:tcPr>
          <w:p w14:paraId="7CC7A657">
            <w:pPr>
              <w:tabs>
                <w:tab w:val="left" w:pos="720"/>
              </w:tabs>
              <w:spacing w:line="360" w:lineRule="auto"/>
              <w:ind w:right="-2"/>
              <w:jc w:val="center"/>
              <w:rPr>
                <w:rFonts w:ascii="宋体" w:hAnsi="宋体" w:cs="宋体"/>
                <w:sz w:val="24"/>
              </w:rPr>
            </w:pPr>
            <w:r>
              <w:rPr>
                <w:rFonts w:hint="eastAsia" w:ascii="宋体" w:hAnsi="宋体" w:cs="宋体"/>
                <w:sz w:val="24"/>
              </w:rPr>
              <w:t>服务标准</w:t>
            </w:r>
          </w:p>
        </w:tc>
      </w:tr>
      <w:tr w14:paraId="7833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949" w:type="dxa"/>
            <w:tcBorders>
              <w:top w:val="single" w:color="auto" w:sz="4" w:space="0"/>
              <w:left w:val="single" w:color="auto" w:sz="4" w:space="0"/>
              <w:bottom w:val="single" w:color="auto" w:sz="4" w:space="0"/>
              <w:right w:val="single" w:color="auto" w:sz="4" w:space="0"/>
            </w:tcBorders>
            <w:vAlign w:val="center"/>
          </w:tcPr>
          <w:p w14:paraId="374D02A8">
            <w:pPr>
              <w:tabs>
                <w:tab w:val="left" w:pos="720"/>
              </w:tabs>
              <w:ind w:right="-2"/>
              <w:jc w:val="center"/>
              <w:rPr>
                <w:rFonts w:ascii="宋体" w:hAnsi="宋体" w:cs="宋体"/>
                <w:sz w:val="24"/>
              </w:rPr>
            </w:pPr>
            <w:r>
              <w:rPr>
                <w:rFonts w:hint="eastAsia" w:ascii="宋体" w:hAnsi="宋体" w:cs="宋体"/>
                <w:sz w:val="24"/>
              </w:rPr>
              <w:t>浇水</w:t>
            </w:r>
          </w:p>
        </w:tc>
        <w:tc>
          <w:tcPr>
            <w:tcW w:w="3544" w:type="dxa"/>
            <w:tcBorders>
              <w:top w:val="single" w:color="auto" w:sz="4" w:space="0"/>
              <w:left w:val="single" w:color="auto" w:sz="4" w:space="0"/>
              <w:bottom w:val="single" w:color="auto" w:sz="4" w:space="0"/>
              <w:right w:val="single" w:color="auto" w:sz="4" w:space="0"/>
            </w:tcBorders>
            <w:vAlign w:val="center"/>
          </w:tcPr>
          <w:p w14:paraId="526E0847">
            <w:pPr>
              <w:tabs>
                <w:tab w:val="left" w:pos="720"/>
              </w:tabs>
              <w:ind w:right="-2"/>
              <w:jc w:val="left"/>
              <w:rPr>
                <w:rFonts w:ascii="宋体" w:hAnsi="宋体" w:cs="宋体"/>
                <w:sz w:val="24"/>
              </w:rPr>
            </w:pPr>
            <w:r>
              <w:rPr>
                <w:rFonts w:hint="eastAsia" w:ascii="宋体" w:hAnsi="宋体" w:cs="宋体"/>
                <w:sz w:val="24"/>
              </w:rPr>
              <w:t>依据天气情况</w:t>
            </w:r>
          </w:p>
        </w:tc>
        <w:tc>
          <w:tcPr>
            <w:tcW w:w="3931" w:type="dxa"/>
            <w:tcBorders>
              <w:top w:val="single" w:color="auto" w:sz="4" w:space="0"/>
              <w:left w:val="single" w:color="auto" w:sz="4" w:space="0"/>
              <w:bottom w:val="single" w:color="auto" w:sz="4" w:space="0"/>
              <w:right w:val="single" w:color="auto" w:sz="4" w:space="0"/>
            </w:tcBorders>
            <w:vAlign w:val="center"/>
          </w:tcPr>
          <w:p w14:paraId="3C9C7FAB">
            <w:pPr>
              <w:tabs>
                <w:tab w:val="left" w:pos="720"/>
              </w:tabs>
              <w:ind w:right="-2"/>
              <w:jc w:val="left"/>
              <w:rPr>
                <w:rFonts w:ascii="宋体" w:hAnsi="宋体" w:cs="宋体"/>
                <w:sz w:val="24"/>
              </w:rPr>
            </w:pPr>
            <w:r>
              <w:rPr>
                <w:rFonts w:hint="eastAsia" w:ascii="宋体" w:hAnsi="宋体" w:cs="宋体"/>
                <w:sz w:val="24"/>
              </w:rPr>
              <w:t>草坪灌木为主，保持植物良好长势，不出现大面积枯萎等缺水现象。</w:t>
            </w:r>
          </w:p>
        </w:tc>
      </w:tr>
      <w:tr w14:paraId="7252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949" w:type="dxa"/>
            <w:tcBorders>
              <w:top w:val="single" w:color="auto" w:sz="4" w:space="0"/>
              <w:left w:val="single" w:color="auto" w:sz="4" w:space="0"/>
              <w:bottom w:val="single" w:color="auto" w:sz="4" w:space="0"/>
              <w:right w:val="single" w:color="auto" w:sz="4" w:space="0"/>
            </w:tcBorders>
            <w:vAlign w:val="center"/>
          </w:tcPr>
          <w:p w14:paraId="108E5541">
            <w:pPr>
              <w:tabs>
                <w:tab w:val="left" w:pos="720"/>
              </w:tabs>
              <w:ind w:right="-2"/>
              <w:jc w:val="center"/>
              <w:rPr>
                <w:rFonts w:ascii="宋体" w:hAnsi="宋体" w:cs="宋体"/>
                <w:sz w:val="24"/>
              </w:rPr>
            </w:pPr>
            <w:r>
              <w:rPr>
                <w:rFonts w:hint="eastAsia" w:ascii="宋体" w:hAnsi="宋体" w:cs="宋体"/>
                <w:sz w:val="24"/>
              </w:rPr>
              <w:t>施肥</w:t>
            </w:r>
          </w:p>
        </w:tc>
        <w:tc>
          <w:tcPr>
            <w:tcW w:w="3544" w:type="dxa"/>
            <w:tcBorders>
              <w:top w:val="single" w:color="auto" w:sz="4" w:space="0"/>
              <w:left w:val="single" w:color="auto" w:sz="4" w:space="0"/>
              <w:bottom w:val="single" w:color="auto" w:sz="4" w:space="0"/>
              <w:right w:val="single" w:color="auto" w:sz="4" w:space="0"/>
            </w:tcBorders>
            <w:vAlign w:val="center"/>
          </w:tcPr>
          <w:p w14:paraId="51E6A0CD">
            <w:pPr>
              <w:tabs>
                <w:tab w:val="left" w:pos="720"/>
              </w:tabs>
              <w:ind w:right="-2"/>
              <w:jc w:val="left"/>
              <w:rPr>
                <w:rFonts w:ascii="宋体" w:hAnsi="宋体" w:cs="宋体"/>
                <w:sz w:val="24"/>
              </w:rPr>
            </w:pPr>
            <w:r>
              <w:rPr>
                <w:rFonts w:hint="eastAsia" w:ascii="宋体" w:hAnsi="宋体" w:cs="宋体"/>
                <w:sz w:val="24"/>
              </w:rPr>
              <w:t>平均2-4次/年</w:t>
            </w:r>
          </w:p>
        </w:tc>
        <w:tc>
          <w:tcPr>
            <w:tcW w:w="3931" w:type="dxa"/>
            <w:tcBorders>
              <w:top w:val="single" w:color="auto" w:sz="4" w:space="0"/>
              <w:left w:val="single" w:color="auto" w:sz="4" w:space="0"/>
              <w:bottom w:val="single" w:color="auto" w:sz="4" w:space="0"/>
              <w:right w:val="single" w:color="auto" w:sz="4" w:space="0"/>
            </w:tcBorders>
            <w:vAlign w:val="center"/>
          </w:tcPr>
          <w:p w14:paraId="7226B0AE">
            <w:pPr>
              <w:tabs>
                <w:tab w:val="left" w:pos="720"/>
              </w:tabs>
              <w:ind w:right="-2"/>
              <w:jc w:val="left"/>
              <w:rPr>
                <w:rFonts w:ascii="宋体" w:hAnsi="宋体" w:cs="宋体"/>
                <w:sz w:val="24"/>
              </w:rPr>
            </w:pPr>
            <w:r>
              <w:rPr>
                <w:rFonts w:hint="eastAsia" w:ascii="宋体" w:hAnsi="宋体" w:cs="宋体"/>
                <w:sz w:val="24"/>
              </w:rPr>
              <w:t>施肥均匀、充足、适度，保证绿化植物强壮、枝叶茂盛</w:t>
            </w:r>
          </w:p>
        </w:tc>
      </w:tr>
      <w:tr w14:paraId="4D2E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9" w:type="dxa"/>
            <w:tcBorders>
              <w:top w:val="single" w:color="auto" w:sz="4" w:space="0"/>
              <w:left w:val="single" w:color="auto" w:sz="4" w:space="0"/>
              <w:bottom w:val="single" w:color="auto" w:sz="4" w:space="0"/>
              <w:right w:val="single" w:color="auto" w:sz="4" w:space="0"/>
            </w:tcBorders>
            <w:vAlign w:val="center"/>
          </w:tcPr>
          <w:p w14:paraId="72536CB2">
            <w:pPr>
              <w:tabs>
                <w:tab w:val="left" w:pos="720"/>
              </w:tabs>
              <w:ind w:right="-2"/>
              <w:jc w:val="center"/>
              <w:rPr>
                <w:rFonts w:ascii="宋体" w:hAnsi="宋体" w:cs="宋体"/>
                <w:sz w:val="24"/>
              </w:rPr>
            </w:pPr>
            <w:r>
              <w:rPr>
                <w:rFonts w:hint="eastAsia" w:ascii="宋体" w:hAnsi="宋体" w:cs="宋体"/>
                <w:sz w:val="24"/>
              </w:rPr>
              <w:t>修剪整形</w:t>
            </w:r>
          </w:p>
        </w:tc>
        <w:tc>
          <w:tcPr>
            <w:tcW w:w="3544" w:type="dxa"/>
            <w:tcBorders>
              <w:top w:val="single" w:color="auto" w:sz="4" w:space="0"/>
              <w:left w:val="single" w:color="auto" w:sz="4" w:space="0"/>
              <w:bottom w:val="single" w:color="auto" w:sz="4" w:space="0"/>
              <w:right w:val="single" w:color="auto" w:sz="4" w:space="0"/>
            </w:tcBorders>
            <w:vAlign w:val="center"/>
          </w:tcPr>
          <w:p w14:paraId="784F8F5C">
            <w:pPr>
              <w:tabs>
                <w:tab w:val="left" w:pos="720"/>
              </w:tabs>
              <w:ind w:right="-2"/>
              <w:jc w:val="left"/>
              <w:rPr>
                <w:rFonts w:ascii="宋体" w:hAnsi="宋体" w:cs="宋体"/>
                <w:sz w:val="24"/>
              </w:rPr>
            </w:pPr>
            <w:r>
              <w:rPr>
                <w:rFonts w:hint="eastAsia" w:ascii="宋体" w:hAnsi="宋体" w:cs="宋体"/>
                <w:sz w:val="24"/>
              </w:rPr>
              <w:t>草地：8-10次/年</w:t>
            </w:r>
          </w:p>
          <w:p w14:paraId="39FA5816">
            <w:pPr>
              <w:tabs>
                <w:tab w:val="left" w:pos="720"/>
              </w:tabs>
              <w:ind w:right="-2"/>
              <w:jc w:val="left"/>
              <w:rPr>
                <w:rFonts w:ascii="宋体" w:hAnsi="宋体" w:cs="宋体"/>
                <w:sz w:val="24"/>
              </w:rPr>
            </w:pPr>
            <w:r>
              <w:rPr>
                <w:rFonts w:hint="eastAsia" w:ascii="宋体" w:hAnsi="宋体" w:cs="宋体"/>
                <w:sz w:val="24"/>
              </w:rPr>
              <w:t>灌木：5-6次/年</w:t>
            </w:r>
          </w:p>
          <w:p w14:paraId="078D92B1">
            <w:pPr>
              <w:tabs>
                <w:tab w:val="left" w:pos="720"/>
              </w:tabs>
              <w:ind w:right="-2"/>
              <w:jc w:val="left"/>
              <w:rPr>
                <w:rFonts w:ascii="宋体" w:hAnsi="宋体" w:cs="宋体"/>
                <w:sz w:val="24"/>
              </w:rPr>
            </w:pPr>
            <w:r>
              <w:rPr>
                <w:rFonts w:hint="eastAsia" w:ascii="宋体" w:hAnsi="宋体" w:cs="宋体"/>
                <w:sz w:val="24"/>
              </w:rPr>
              <w:t>乔木：冬季修剪一遍。</w:t>
            </w:r>
          </w:p>
        </w:tc>
        <w:tc>
          <w:tcPr>
            <w:tcW w:w="3931" w:type="dxa"/>
            <w:tcBorders>
              <w:top w:val="single" w:color="auto" w:sz="4" w:space="0"/>
              <w:left w:val="single" w:color="auto" w:sz="4" w:space="0"/>
              <w:bottom w:val="single" w:color="auto" w:sz="4" w:space="0"/>
              <w:right w:val="single" w:color="auto" w:sz="4" w:space="0"/>
            </w:tcBorders>
          </w:tcPr>
          <w:p w14:paraId="0C7846A1">
            <w:pPr>
              <w:tabs>
                <w:tab w:val="left" w:pos="720"/>
              </w:tabs>
              <w:ind w:right="-2"/>
              <w:jc w:val="left"/>
              <w:rPr>
                <w:rFonts w:ascii="宋体" w:hAnsi="宋体" w:cs="宋体"/>
                <w:sz w:val="24"/>
              </w:rPr>
            </w:pPr>
            <w:r>
              <w:rPr>
                <w:rFonts w:hint="eastAsia" w:ascii="宋体" w:hAnsi="宋体" w:cs="宋体"/>
                <w:sz w:val="24"/>
              </w:rPr>
              <w:t>草地：要求草的高度一致，整齐美观，无疯长现象；</w:t>
            </w:r>
          </w:p>
          <w:p w14:paraId="25581B9D">
            <w:pPr>
              <w:tabs>
                <w:tab w:val="left" w:pos="720"/>
              </w:tabs>
              <w:ind w:right="-2"/>
              <w:jc w:val="left"/>
              <w:rPr>
                <w:rFonts w:ascii="宋体" w:hAnsi="宋体" w:cs="宋体"/>
                <w:sz w:val="24"/>
              </w:rPr>
            </w:pPr>
            <w:r>
              <w:rPr>
                <w:rFonts w:hint="eastAsia" w:ascii="宋体" w:hAnsi="宋体" w:cs="宋体"/>
                <w:sz w:val="24"/>
              </w:rPr>
              <w:t>乔、灌木：植物主枝分布均匀，通风透气，造型美观；绿篱整齐一致。</w:t>
            </w:r>
          </w:p>
        </w:tc>
      </w:tr>
      <w:tr w14:paraId="0250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949" w:type="dxa"/>
            <w:tcBorders>
              <w:top w:val="single" w:color="auto" w:sz="4" w:space="0"/>
              <w:left w:val="single" w:color="auto" w:sz="4" w:space="0"/>
              <w:bottom w:val="single" w:color="auto" w:sz="4" w:space="0"/>
              <w:right w:val="single" w:color="auto" w:sz="4" w:space="0"/>
            </w:tcBorders>
            <w:vAlign w:val="center"/>
          </w:tcPr>
          <w:p w14:paraId="490875CD">
            <w:pPr>
              <w:tabs>
                <w:tab w:val="left" w:pos="720"/>
              </w:tabs>
              <w:ind w:right="-2"/>
              <w:jc w:val="center"/>
              <w:rPr>
                <w:rFonts w:ascii="宋体" w:hAnsi="宋体" w:cs="宋体"/>
                <w:sz w:val="24"/>
              </w:rPr>
            </w:pPr>
            <w:r>
              <w:rPr>
                <w:rFonts w:hint="eastAsia" w:ascii="宋体" w:hAnsi="宋体" w:cs="宋体"/>
                <w:sz w:val="24"/>
              </w:rPr>
              <w:t>病虫害防治</w:t>
            </w:r>
          </w:p>
        </w:tc>
        <w:tc>
          <w:tcPr>
            <w:tcW w:w="3544" w:type="dxa"/>
            <w:tcBorders>
              <w:top w:val="single" w:color="auto" w:sz="4" w:space="0"/>
              <w:left w:val="single" w:color="auto" w:sz="4" w:space="0"/>
              <w:bottom w:val="single" w:color="auto" w:sz="4" w:space="0"/>
              <w:right w:val="single" w:color="auto" w:sz="4" w:space="0"/>
            </w:tcBorders>
            <w:vAlign w:val="center"/>
          </w:tcPr>
          <w:p w14:paraId="1B255BA0">
            <w:pPr>
              <w:tabs>
                <w:tab w:val="left" w:pos="720"/>
              </w:tabs>
              <w:ind w:right="-2"/>
              <w:jc w:val="left"/>
              <w:rPr>
                <w:rFonts w:ascii="宋体" w:hAnsi="宋体" w:cs="宋体"/>
                <w:sz w:val="24"/>
              </w:rPr>
            </w:pPr>
            <w:r>
              <w:rPr>
                <w:rFonts w:hint="eastAsia" w:ascii="宋体" w:hAnsi="宋体" w:cs="宋体"/>
                <w:sz w:val="24"/>
              </w:rPr>
              <w:t>草坪、灌木、乔木</w:t>
            </w:r>
          </w:p>
        </w:tc>
        <w:tc>
          <w:tcPr>
            <w:tcW w:w="3931" w:type="dxa"/>
            <w:tcBorders>
              <w:top w:val="single" w:color="auto" w:sz="4" w:space="0"/>
              <w:left w:val="single" w:color="auto" w:sz="4" w:space="0"/>
              <w:bottom w:val="single" w:color="auto" w:sz="4" w:space="0"/>
              <w:right w:val="single" w:color="auto" w:sz="4" w:space="0"/>
            </w:tcBorders>
            <w:vAlign w:val="center"/>
          </w:tcPr>
          <w:p w14:paraId="5F6F7D59">
            <w:pPr>
              <w:tabs>
                <w:tab w:val="left" w:pos="720"/>
              </w:tabs>
              <w:ind w:right="-2"/>
              <w:jc w:val="left"/>
              <w:rPr>
                <w:rFonts w:ascii="宋体" w:hAnsi="宋体" w:cs="宋体"/>
                <w:sz w:val="24"/>
              </w:rPr>
            </w:pPr>
            <w:r>
              <w:rPr>
                <w:rFonts w:hint="eastAsia" w:ascii="宋体" w:hAnsi="宋体" w:cs="宋体"/>
                <w:sz w:val="24"/>
              </w:rPr>
              <w:t>及时防治，病株、虫害现象不成灾。</w:t>
            </w:r>
          </w:p>
        </w:tc>
      </w:tr>
      <w:tr w14:paraId="780F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949" w:type="dxa"/>
            <w:tcBorders>
              <w:top w:val="single" w:color="auto" w:sz="4" w:space="0"/>
              <w:left w:val="single" w:color="auto" w:sz="4" w:space="0"/>
              <w:bottom w:val="single" w:color="auto" w:sz="4" w:space="0"/>
              <w:right w:val="single" w:color="auto" w:sz="4" w:space="0"/>
            </w:tcBorders>
            <w:vAlign w:val="center"/>
          </w:tcPr>
          <w:p w14:paraId="3C0AF405">
            <w:pPr>
              <w:tabs>
                <w:tab w:val="left" w:pos="720"/>
              </w:tabs>
              <w:ind w:right="-2"/>
              <w:jc w:val="center"/>
              <w:rPr>
                <w:rFonts w:ascii="宋体" w:hAnsi="宋体" w:cs="宋体"/>
                <w:sz w:val="24"/>
              </w:rPr>
            </w:pPr>
            <w:r>
              <w:rPr>
                <w:rFonts w:hint="eastAsia" w:ascii="宋体" w:hAnsi="宋体" w:cs="宋体"/>
                <w:sz w:val="24"/>
              </w:rPr>
              <w:t>除杂草松土</w:t>
            </w:r>
          </w:p>
        </w:tc>
        <w:tc>
          <w:tcPr>
            <w:tcW w:w="3544" w:type="dxa"/>
            <w:tcBorders>
              <w:top w:val="single" w:color="auto" w:sz="4" w:space="0"/>
              <w:left w:val="single" w:color="auto" w:sz="4" w:space="0"/>
              <w:bottom w:val="single" w:color="auto" w:sz="4" w:space="0"/>
              <w:right w:val="single" w:color="auto" w:sz="4" w:space="0"/>
            </w:tcBorders>
            <w:vAlign w:val="center"/>
          </w:tcPr>
          <w:p w14:paraId="38B7A5BC">
            <w:pPr>
              <w:tabs>
                <w:tab w:val="left" w:pos="720"/>
              </w:tabs>
              <w:ind w:right="-2"/>
              <w:jc w:val="left"/>
              <w:rPr>
                <w:rFonts w:ascii="宋体" w:hAnsi="宋体" w:cs="宋体"/>
                <w:sz w:val="24"/>
              </w:rPr>
            </w:pPr>
            <w:r>
              <w:rPr>
                <w:rFonts w:hint="eastAsia" w:ascii="宋体" w:hAnsi="宋体" w:cs="宋体"/>
                <w:sz w:val="24"/>
              </w:rPr>
              <w:t>草坪及时除草，雨后杂草严重者每周一遍，草坪上不允许有开花杂草，花木丛中不允许有高于花木的杂草</w:t>
            </w:r>
          </w:p>
        </w:tc>
        <w:tc>
          <w:tcPr>
            <w:tcW w:w="3931" w:type="dxa"/>
            <w:tcBorders>
              <w:top w:val="single" w:color="auto" w:sz="4" w:space="0"/>
              <w:left w:val="single" w:color="auto" w:sz="4" w:space="0"/>
              <w:bottom w:val="single" w:color="auto" w:sz="4" w:space="0"/>
              <w:right w:val="single" w:color="auto" w:sz="4" w:space="0"/>
            </w:tcBorders>
            <w:vAlign w:val="center"/>
          </w:tcPr>
          <w:p w14:paraId="56F49F39">
            <w:pPr>
              <w:tabs>
                <w:tab w:val="left" w:pos="720"/>
              </w:tabs>
              <w:ind w:right="-2"/>
              <w:jc w:val="left"/>
              <w:rPr>
                <w:rFonts w:ascii="宋体" w:hAnsi="宋体" w:cs="宋体"/>
                <w:sz w:val="24"/>
              </w:rPr>
            </w:pPr>
            <w:r>
              <w:rPr>
                <w:rFonts w:hint="eastAsia" w:ascii="宋体" w:hAnsi="宋体" w:cs="宋体"/>
                <w:sz w:val="24"/>
              </w:rPr>
              <w:t>花丛下无杂草，</w:t>
            </w:r>
          </w:p>
          <w:p w14:paraId="1382A3FA">
            <w:pPr>
              <w:tabs>
                <w:tab w:val="left" w:pos="720"/>
              </w:tabs>
              <w:ind w:right="-2"/>
              <w:jc w:val="left"/>
              <w:rPr>
                <w:rFonts w:ascii="宋体" w:hAnsi="宋体" w:cs="宋体"/>
                <w:sz w:val="24"/>
              </w:rPr>
            </w:pPr>
            <w:r>
              <w:rPr>
                <w:rFonts w:hint="eastAsia" w:ascii="宋体" w:hAnsi="宋体" w:cs="宋体"/>
                <w:sz w:val="24"/>
              </w:rPr>
              <w:t>树盘内无杂草。</w:t>
            </w:r>
          </w:p>
        </w:tc>
      </w:tr>
      <w:tr w14:paraId="07B8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9" w:type="dxa"/>
            <w:tcBorders>
              <w:top w:val="single" w:color="auto" w:sz="4" w:space="0"/>
              <w:left w:val="single" w:color="auto" w:sz="4" w:space="0"/>
              <w:bottom w:val="single" w:color="auto" w:sz="4" w:space="0"/>
              <w:right w:val="single" w:color="auto" w:sz="4" w:space="0"/>
            </w:tcBorders>
            <w:vAlign w:val="center"/>
          </w:tcPr>
          <w:p w14:paraId="417C79E5">
            <w:pPr>
              <w:tabs>
                <w:tab w:val="left" w:pos="720"/>
              </w:tabs>
              <w:ind w:right="-2"/>
              <w:jc w:val="center"/>
              <w:rPr>
                <w:rFonts w:ascii="宋体" w:hAnsi="宋体" w:cs="宋体"/>
                <w:sz w:val="24"/>
              </w:rPr>
            </w:pPr>
            <w:r>
              <w:rPr>
                <w:rFonts w:hint="eastAsia" w:ascii="宋体" w:hAnsi="宋体" w:cs="宋体"/>
                <w:sz w:val="24"/>
              </w:rPr>
              <w:t>补植</w:t>
            </w:r>
          </w:p>
        </w:tc>
        <w:tc>
          <w:tcPr>
            <w:tcW w:w="3544" w:type="dxa"/>
            <w:tcBorders>
              <w:top w:val="single" w:color="auto" w:sz="4" w:space="0"/>
              <w:left w:val="single" w:color="auto" w:sz="4" w:space="0"/>
              <w:bottom w:val="single" w:color="auto" w:sz="4" w:space="0"/>
              <w:right w:val="single" w:color="auto" w:sz="4" w:space="0"/>
            </w:tcBorders>
            <w:vAlign w:val="center"/>
          </w:tcPr>
          <w:p w14:paraId="1ED95C05">
            <w:pPr>
              <w:tabs>
                <w:tab w:val="left" w:pos="720"/>
              </w:tabs>
              <w:ind w:right="-2"/>
              <w:jc w:val="left"/>
              <w:rPr>
                <w:rFonts w:ascii="宋体" w:hAnsi="宋体" w:cs="宋体"/>
                <w:sz w:val="24"/>
              </w:rPr>
            </w:pPr>
            <w:r>
              <w:rPr>
                <w:rFonts w:hint="eastAsia" w:ascii="宋体" w:hAnsi="宋体" w:cs="宋体"/>
                <w:sz w:val="24"/>
              </w:rPr>
              <w:t>对</w:t>
            </w:r>
            <w:r>
              <w:rPr>
                <w:rFonts w:hint="eastAsia" w:ascii="宋体" w:hAnsi="宋体" w:cs="宋体"/>
                <w:sz w:val="24"/>
                <w:highlight w:val="none"/>
              </w:rPr>
              <w:t>残缺花草</w:t>
            </w:r>
            <w:r>
              <w:rPr>
                <w:rFonts w:hint="eastAsia" w:ascii="宋体" w:hAnsi="宋体" w:cs="宋体"/>
                <w:sz w:val="24"/>
                <w:highlight w:val="none"/>
                <w:lang w:eastAsia="zh-CN"/>
              </w:rPr>
              <w:t>、灌木</w:t>
            </w:r>
            <w:r>
              <w:rPr>
                <w:rFonts w:hint="eastAsia" w:ascii="宋体" w:hAnsi="宋体" w:cs="宋体"/>
                <w:sz w:val="24"/>
                <w:highlight w:val="none"/>
              </w:rPr>
              <w:t>及时</w:t>
            </w:r>
            <w:r>
              <w:rPr>
                <w:rFonts w:hint="eastAsia" w:ascii="宋体" w:hAnsi="宋体" w:cs="宋体"/>
                <w:sz w:val="24"/>
              </w:rPr>
              <w:t>补植恢复。</w:t>
            </w:r>
          </w:p>
        </w:tc>
        <w:tc>
          <w:tcPr>
            <w:tcW w:w="3931" w:type="dxa"/>
            <w:tcBorders>
              <w:top w:val="single" w:color="auto" w:sz="4" w:space="0"/>
              <w:left w:val="single" w:color="auto" w:sz="4" w:space="0"/>
              <w:bottom w:val="single" w:color="auto" w:sz="4" w:space="0"/>
              <w:right w:val="single" w:color="auto" w:sz="4" w:space="0"/>
            </w:tcBorders>
            <w:vAlign w:val="center"/>
          </w:tcPr>
          <w:p w14:paraId="21E2C6F2">
            <w:pPr>
              <w:tabs>
                <w:tab w:val="left" w:pos="720"/>
              </w:tabs>
              <w:ind w:right="-2"/>
              <w:jc w:val="left"/>
              <w:rPr>
                <w:rFonts w:ascii="宋体" w:hAnsi="宋体" w:cs="宋体"/>
                <w:sz w:val="24"/>
              </w:rPr>
            </w:pPr>
            <w:r>
              <w:rPr>
                <w:rFonts w:hint="eastAsia" w:ascii="宋体" w:hAnsi="宋体" w:cs="宋体"/>
                <w:sz w:val="24"/>
              </w:rPr>
              <w:t>能满足植物生长的条件下无黄土裸露；无明显沟缝。</w:t>
            </w:r>
          </w:p>
        </w:tc>
      </w:tr>
      <w:tr w14:paraId="4FD3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9" w:type="dxa"/>
            <w:tcBorders>
              <w:top w:val="single" w:color="auto" w:sz="4" w:space="0"/>
              <w:left w:val="single" w:color="auto" w:sz="4" w:space="0"/>
              <w:bottom w:val="single" w:color="auto" w:sz="4" w:space="0"/>
              <w:right w:val="single" w:color="auto" w:sz="4" w:space="0"/>
            </w:tcBorders>
            <w:vAlign w:val="center"/>
          </w:tcPr>
          <w:p w14:paraId="5174A110">
            <w:pPr>
              <w:tabs>
                <w:tab w:val="left" w:pos="720"/>
              </w:tabs>
              <w:ind w:right="-2"/>
              <w:jc w:val="center"/>
              <w:rPr>
                <w:rFonts w:ascii="宋体" w:hAnsi="宋体" w:cs="宋体"/>
                <w:sz w:val="24"/>
              </w:rPr>
            </w:pPr>
            <w:r>
              <w:rPr>
                <w:rFonts w:hint="eastAsia" w:ascii="宋体" w:hAnsi="宋体" w:cs="宋体"/>
                <w:sz w:val="24"/>
              </w:rPr>
              <w:t>清理绿化垃圾</w:t>
            </w:r>
          </w:p>
        </w:tc>
        <w:tc>
          <w:tcPr>
            <w:tcW w:w="3544" w:type="dxa"/>
            <w:tcBorders>
              <w:top w:val="single" w:color="auto" w:sz="4" w:space="0"/>
              <w:left w:val="single" w:color="auto" w:sz="4" w:space="0"/>
              <w:bottom w:val="single" w:color="auto" w:sz="4" w:space="0"/>
              <w:right w:val="single" w:color="auto" w:sz="4" w:space="0"/>
            </w:tcBorders>
            <w:vAlign w:val="center"/>
          </w:tcPr>
          <w:p w14:paraId="4B429CFC">
            <w:pPr>
              <w:tabs>
                <w:tab w:val="left" w:pos="720"/>
              </w:tabs>
              <w:ind w:right="-2"/>
              <w:jc w:val="left"/>
              <w:rPr>
                <w:rFonts w:ascii="宋体" w:hAnsi="宋体" w:cs="宋体"/>
                <w:sz w:val="24"/>
              </w:rPr>
            </w:pPr>
            <w:r>
              <w:rPr>
                <w:rFonts w:hint="eastAsia" w:ascii="宋体" w:hAnsi="宋体" w:cs="宋体"/>
                <w:sz w:val="24"/>
              </w:rPr>
              <w:t>修剪下来的树枝和杂草，当天垃圾要当天清运，不准就地焚烧。</w:t>
            </w:r>
          </w:p>
        </w:tc>
        <w:tc>
          <w:tcPr>
            <w:tcW w:w="3931" w:type="dxa"/>
            <w:tcBorders>
              <w:top w:val="single" w:color="auto" w:sz="4" w:space="0"/>
              <w:left w:val="single" w:color="auto" w:sz="4" w:space="0"/>
              <w:bottom w:val="single" w:color="auto" w:sz="4" w:space="0"/>
              <w:right w:val="single" w:color="auto" w:sz="4" w:space="0"/>
            </w:tcBorders>
            <w:vAlign w:val="center"/>
          </w:tcPr>
          <w:p w14:paraId="05553086">
            <w:pPr>
              <w:tabs>
                <w:tab w:val="left" w:pos="720"/>
              </w:tabs>
              <w:ind w:right="-2"/>
              <w:jc w:val="left"/>
              <w:rPr>
                <w:rFonts w:ascii="宋体" w:hAnsi="宋体" w:cs="宋体"/>
                <w:sz w:val="24"/>
              </w:rPr>
            </w:pPr>
            <w:r>
              <w:rPr>
                <w:rFonts w:hint="eastAsia" w:ascii="宋体" w:hAnsi="宋体" w:cs="宋体"/>
                <w:sz w:val="24"/>
              </w:rPr>
              <w:t>有专人跟踪保洁。</w:t>
            </w:r>
          </w:p>
        </w:tc>
      </w:tr>
      <w:tr w14:paraId="1A86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9" w:type="dxa"/>
            <w:tcBorders>
              <w:top w:val="single" w:color="auto" w:sz="4" w:space="0"/>
              <w:left w:val="single" w:color="auto" w:sz="4" w:space="0"/>
              <w:bottom w:val="single" w:color="auto" w:sz="4" w:space="0"/>
              <w:right w:val="single" w:color="auto" w:sz="4" w:space="0"/>
            </w:tcBorders>
            <w:vAlign w:val="center"/>
          </w:tcPr>
          <w:p w14:paraId="21C9FC9D">
            <w:pPr>
              <w:tabs>
                <w:tab w:val="left" w:pos="720"/>
              </w:tabs>
              <w:ind w:right="-2"/>
              <w:jc w:val="center"/>
              <w:rPr>
                <w:rFonts w:ascii="宋体" w:hAnsi="宋体" w:cs="宋体"/>
                <w:sz w:val="24"/>
              </w:rPr>
            </w:pPr>
            <w:r>
              <w:rPr>
                <w:rFonts w:hint="eastAsia" w:ascii="宋体" w:hAnsi="宋体" w:cs="宋体"/>
                <w:sz w:val="24"/>
              </w:rPr>
              <w:t>防风防汛</w:t>
            </w:r>
          </w:p>
        </w:tc>
        <w:tc>
          <w:tcPr>
            <w:tcW w:w="3544" w:type="dxa"/>
            <w:tcBorders>
              <w:top w:val="single" w:color="auto" w:sz="4" w:space="0"/>
              <w:left w:val="single" w:color="auto" w:sz="4" w:space="0"/>
              <w:bottom w:val="single" w:color="auto" w:sz="4" w:space="0"/>
              <w:right w:val="single" w:color="auto" w:sz="4" w:space="0"/>
            </w:tcBorders>
            <w:vAlign w:val="center"/>
          </w:tcPr>
          <w:p w14:paraId="044E72A7">
            <w:pPr>
              <w:tabs>
                <w:tab w:val="left" w:pos="720"/>
              </w:tabs>
              <w:ind w:right="-2"/>
              <w:jc w:val="left"/>
              <w:rPr>
                <w:rFonts w:ascii="宋体" w:hAnsi="宋体" w:cs="宋体"/>
                <w:sz w:val="24"/>
              </w:rPr>
            </w:pPr>
            <w:r>
              <w:rPr>
                <w:rFonts w:hint="eastAsia" w:ascii="宋体" w:hAnsi="宋体" w:cs="宋体"/>
                <w:sz w:val="24"/>
              </w:rPr>
              <w:t>灾前积极预防，对树木加固，灾后及时清除倒树断枝、疏通道路，清理扶植。</w:t>
            </w:r>
          </w:p>
        </w:tc>
        <w:tc>
          <w:tcPr>
            <w:tcW w:w="3931" w:type="dxa"/>
            <w:tcBorders>
              <w:top w:val="single" w:color="auto" w:sz="4" w:space="0"/>
              <w:left w:val="single" w:color="auto" w:sz="4" w:space="0"/>
              <w:bottom w:val="single" w:color="auto" w:sz="4" w:space="0"/>
              <w:right w:val="single" w:color="auto" w:sz="4" w:space="0"/>
            </w:tcBorders>
            <w:vAlign w:val="center"/>
          </w:tcPr>
          <w:p w14:paraId="19B034A2">
            <w:pPr>
              <w:tabs>
                <w:tab w:val="left" w:pos="720"/>
              </w:tabs>
              <w:ind w:right="-2"/>
              <w:jc w:val="left"/>
              <w:rPr>
                <w:rFonts w:ascii="宋体" w:hAnsi="宋体" w:cs="宋体"/>
                <w:sz w:val="24"/>
              </w:rPr>
            </w:pPr>
            <w:r>
              <w:rPr>
                <w:rFonts w:hint="eastAsia" w:ascii="宋体" w:hAnsi="宋体" w:cs="宋体"/>
                <w:sz w:val="24"/>
              </w:rPr>
              <w:t>尽快恢复原状、以免影响交通人流</w:t>
            </w:r>
          </w:p>
        </w:tc>
      </w:tr>
      <w:tr w14:paraId="4020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9" w:type="dxa"/>
            <w:tcBorders>
              <w:top w:val="single" w:color="auto" w:sz="4" w:space="0"/>
              <w:left w:val="single" w:color="auto" w:sz="4" w:space="0"/>
              <w:bottom w:val="single" w:color="auto" w:sz="4" w:space="0"/>
              <w:right w:val="single" w:color="auto" w:sz="4" w:space="0"/>
            </w:tcBorders>
            <w:vAlign w:val="center"/>
          </w:tcPr>
          <w:p w14:paraId="7DB1E790">
            <w:pPr>
              <w:tabs>
                <w:tab w:val="left" w:pos="720"/>
              </w:tabs>
              <w:ind w:right="-2"/>
              <w:jc w:val="center"/>
              <w:rPr>
                <w:rFonts w:ascii="宋体" w:hAnsi="宋体" w:cs="宋体"/>
                <w:sz w:val="24"/>
              </w:rPr>
            </w:pPr>
            <w:r>
              <w:rPr>
                <w:rFonts w:hint="eastAsia" w:ascii="宋体" w:hAnsi="宋体" w:cs="宋体"/>
                <w:sz w:val="24"/>
              </w:rPr>
              <w:t>绿化保护及标语</w:t>
            </w:r>
          </w:p>
        </w:tc>
        <w:tc>
          <w:tcPr>
            <w:tcW w:w="3544" w:type="dxa"/>
            <w:tcBorders>
              <w:top w:val="single" w:color="auto" w:sz="4" w:space="0"/>
              <w:left w:val="single" w:color="auto" w:sz="4" w:space="0"/>
              <w:bottom w:val="single" w:color="auto" w:sz="4" w:space="0"/>
              <w:right w:val="single" w:color="auto" w:sz="4" w:space="0"/>
            </w:tcBorders>
            <w:vAlign w:val="center"/>
          </w:tcPr>
          <w:p w14:paraId="4C87947F">
            <w:pPr>
              <w:tabs>
                <w:tab w:val="left" w:pos="720"/>
              </w:tabs>
              <w:ind w:right="-2"/>
              <w:jc w:val="left"/>
              <w:rPr>
                <w:rFonts w:ascii="宋体" w:hAnsi="宋体" w:cs="宋体"/>
                <w:sz w:val="24"/>
              </w:rPr>
            </w:pPr>
            <w:r>
              <w:rPr>
                <w:rFonts w:hint="eastAsia" w:ascii="宋体" w:hAnsi="宋体" w:cs="宋体"/>
                <w:sz w:val="24"/>
              </w:rPr>
              <w:t>保护现有绿化完整，防止人为损坏。提供草坪温馨提示语、树木爱护语标识</w:t>
            </w:r>
          </w:p>
        </w:tc>
        <w:tc>
          <w:tcPr>
            <w:tcW w:w="3931" w:type="dxa"/>
            <w:tcBorders>
              <w:top w:val="single" w:color="auto" w:sz="4" w:space="0"/>
              <w:left w:val="single" w:color="auto" w:sz="4" w:space="0"/>
              <w:bottom w:val="single" w:color="auto" w:sz="4" w:space="0"/>
              <w:right w:val="single" w:color="auto" w:sz="4" w:space="0"/>
            </w:tcBorders>
            <w:vAlign w:val="center"/>
          </w:tcPr>
          <w:p w14:paraId="533A5EE2">
            <w:pPr>
              <w:tabs>
                <w:tab w:val="left" w:pos="720"/>
              </w:tabs>
              <w:ind w:right="-2"/>
              <w:jc w:val="left"/>
              <w:rPr>
                <w:rFonts w:ascii="宋体" w:hAnsi="宋体" w:cs="宋体"/>
                <w:sz w:val="24"/>
              </w:rPr>
            </w:pPr>
            <w:r>
              <w:rPr>
                <w:rFonts w:hint="eastAsia" w:ascii="宋体" w:hAnsi="宋体" w:cs="宋体"/>
                <w:sz w:val="24"/>
              </w:rPr>
              <w:t>出现人为损坏时要及时恢复</w:t>
            </w:r>
          </w:p>
        </w:tc>
      </w:tr>
    </w:tbl>
    <w:p w14:paraId="1BFFF166">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（九）会议服务</w:t>
      </w:r>
    </w:p>
    <w:p w14:paraId="6E2B2F24">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1.服务内容：公共会议室的日常服务工作及客服工作。</w:t>
      </w:r>
    </w:p>
    <w:p w14:paraId="5DF23E1A">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2.服务标准：熟悉会务服务内容，来宾接待的工作程序，掌握基本的礼仪常识。重要活动的礼仪接待服务，会前会场布置、</w:t>
      </w:r>
      <w:r>
        <w:rPr>
          <w:rFonts w:hint="eastAsia" w:asciiTheme="minorEastAsia" w:hAnsiTheme="minorEastAsia" w:cstheme="minorEastAsia"/>
          <w:sz w:val="24"/>
          <w:lang w:eastAsia="zh-CN"/>
        </w:rPr>
        <w:t>桌牌</w:t>
      </w:r>
      <w:r>
        <w:rPr>
          <w:rFonts w:hint="eastAsia" w:asciiTheme="minorEastAsia" w:hAnsiTheme="minorEastAsia" w:cstheme="minorEastAsia"/>
          <w:sz w:val="24"/>
        </w:rPr>
        <w:t>和其他接待物品的摆设，会议期间和茶品的准备供应（用品</w:t>
      </w:r>
      <w:r>
        <w:rPr>
          <w:rFonts w:hint="eastAsia" w:asciiTheme="minorEastAsia" w:hAnsiTheme="minorEastAsia" w:cstheme="minorEastAsia"/>
          <w:sz w:val="24"/>
          <w:lang w:eastAsia="zh-CN"/>
        </w:rPr>
        <w:t>采购人</w:t>
      </w:r>
      <w:r>
        <w:rPr>
          <w:rFonts w:hint="eastAsia" w:asciiTheme="minorEastAsia" w:hAnsiTheme="minorEastAsia" w:cstheme="minorEastAsia"/>
          <w:sz w:val="24"/>
        </w:rPr>
        <w:t>提供）。会议室、接待室（工作接待）及其他场所接待物品的使用和管理，茶具器皿等的清洗消毒。会服人员应具有有效的健康证。</w:t>
      </w:r>
    </w:p>
    <w:p w14:paraId="7EA5CE10">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（十）洗衣服务</w:t>
      </w:r>
    </w:p>
    <w:p w14:paraId="2014536B">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1.服务内容：负责全局干警警服的清洁、熨烫工作。接受分局管理部门对洗衣服务日常工作的监督和管理。</w:t>
      </w:r>
    </w:p>
    <w:p w14:paraId="666DDDF2">
      <w:pPr>
        <w:spacing w:line="360" w:lineRule="auto"/>
        <w:ind w:right="-2"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t>2.服务标准：掌握各种设备的工作原理，操作规程。掌握织物的洗涤流程及洗涤原材料的性能及用途。掌握衣物的洗涤标识及说明。熟知各种纤维和性能，各种污渍的去除方法</w:t>
      </w:r>
      <w:r>
        <w:rPr>
          <w:rFonts w:hint="eastAsia" w:asciiTheme="minorEastAsia" w:hAnsiTheme="minorEastAsia" w:cstheme="minorEastAsia"/>
          <w:sz w:val="24"/>
          <w:lang w:eastAsia="zh-CN"/>
        </w:rPr>
        <w:t>。</w:t>
      </w:r>
    </w:p>
    <w:p w14:paraId="6957CD27">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（十一）</w:t>
      </w:r>
      <w:r>
        <w:rPr>
          <w:rFonts w:hint="eastAsia" w:asciiTheme="minorEastAsia" w:hAnsiTheme="minorEastAsia" w:cstheme="minorEastAsia"/>
          <w:b/>
          <w:bCs/>
          <w:sz w:val="24"/>
          <w:lang w:eastAsia="zh-CN"/>
        </w:rPr>
        <w:t>岗位</w:t>
      </w:r>
      <w:r>
        <w:rPr>
          <w:rFonts w:hint="eastAsia" w:asciiTheme="minorEastAsia" w:hAnsiTheme="minorEastAsia" w:cstheme="minorEastAsia"/>
          <w:b/>
          <w:bCs/>
          <w:sz w:val="24"/>
        </w:rPr>
        <w:t>配置及要求</w:t>
      </w:r>
    </w:p>
    <w:p w14:paraId="4C39374D">
      <w:pPr>
        <w:tabs>
          <w:tab w:val="left" w:pos="9214"/>
        </w:tabs>
        <w:spacing w:line="360" w:lineRule="auto"/>
        <w:ind w:right="-2" w:firstLine="482" w:firstLineChars="200"/>
        <w:rPr>
          <w:rFonts w:asciiTheme="minorEastAsia" w:hAnsiTheme="minorEastAsia" w:cstheme="minorEastAsia"/>
          <w:bCs/>
          <w:sz w:val="24"/>
        </w:rPr>
      </w:pPr>
      <w:r>
        <w:rPr>
          <w:rFonts w:hint="eastAsia" w:asciiTheme="minorEastAsia" w:hAnsiTheme="minorEastAsia" w:cstheme="minorEastAsia"/>
          <w:b/>
          <w:sz w:val="24"/>
        </w:rPr>
        <w:t>1.驻场服务</w:t>
      </w:r>
      <w:r>
        <w:rPr>
          <w:rFonts w:hint="eastAsia" w:asciiTheme="minorEastAsia" w:hAnsiTheme="minorEastAsia" w:cstheme="minorEastAsia"/>
          <w:b/>
          <w:sz w:val="24"/>
          <w:lang w:eastAsia="zh-CN"/>
        </w:rPr>
        <w:t>岗位</w:t>
      </w:r>
      <w:r>
        <w:rPr>
          <w:rFonts w:hint="eastAsia" w:asciiTheme="minorEastAsia" w:hAnsiTheme="minorEastAsia" w:cstheme="minorEastAsia"/>
          <w:b/>
          <w:sz w:val="24"/>
        </w:rPr>
        <w:t>不低</w:t>
      </w:r>
      <w:r>
        <w:rPr>
          <w:rFonts w:hint="eastAsia" w:asciiTheme="minorEastAsia" w:hAnsiTheme="minorEastAsia" w:cstheme="minorEastAsia"/>
          <w:b/>
          <w:color w:val="auto"/>
          <w:sz w:val="24"/>
        </w:rPr>
        <w:t>于6</w:t>
      </w:r>
      <w:r>
        <w:rPr>
          <w:rFonts w:asciiTheme="minorEastAsia" w:hAnsiTheme="minorEastAsia" w:cstheme="minorEastAsia"/>
          <w:b/>
          <w:color w:val="auto"/>
          <w:sz w:val="24"/>
        </w:rPr>
        <w:t>8</w:t>
      </w:r>
      <w:r>
        <w:rPr>
          <w:rFonts w:hint="eastAsia" w:asciiTheme="minorEastAsia" w:hAnsiTheme="minorEastAsia" w:cstheme="minorEastAsia"/>
          <w:b/>
          <w:sz w:val="24"/>
          <w:lang w:eastAsia="zh-CN"/>
        </w:rPr>
        <w:t>个</w:t>
      </w:r>
      <w:r>
        <w:rPr>
          <w:rFonts w:hint="eastAsia" w:asciiTheme="minorEastAsia" w:hAnsiTheme="minorEastAsia" w:cstheme="minorEastAsia"/>
          <w:b/>
          <w:sz w:val="24"/>
        </w:rPr>
        <w:t>，</w:t>
      </w:r>
      <w:bookmarkStart w:id="869" w:name="OLE_LINK15"/>
      <w:bookmarkStart w:id="870" w:name="OLE_LINK51"/>
      <w:r>
        <w:rPr>
          <w:rFonts w:hint="eastAsia" w:asciiTheme="minorEastAsia" w:hAnsiTheme="minorEastAsia" w:cstheme="minorEastAsia"/>
          <w:bCs/>
          <w:sz w:val="24"/>
        </w:rPr>
        <w:t>应配备经验丰富的项目经理</w:t>
      </w:r>
      <w:r>
        <w:rPr>
          <w:rFonts w:hint="eastAsia" w:asciiTheme="minorEastAsia" w:hAnsiTheme="minorEastAsia" w:cstheme="minorEastAsia"/>
          <w:bCs/>
          <w:sz w:val="24"/>
          <w:lang w:eastAsia="zh-CN"/>
        </w:rPr>
        <w:t>岗</w:t>
      </w:r>
      <w:r>
        <w:rPr>
          <w:rFonts w:hint="eastAsia" w:asciiTheme="minorEastAsia" w:hAnsiTheme="minorEastAsia" w:cstheme="minorEastAsia"/>
          <w:bCs/>
          <w:sz w:val="24"/>
        </w:rPr>
        <w:t>1</w:t>
      </w:r>
      <w:r>
        <w:rPr>
          <w:rFonts w:hint="eastAsia" w:asciiTheme="minorEastAsia" w:hAnsiTheme="minorEastAsia" w:cstheme="minorEastAsia"/>
          <w:bCs/>
          <w:sz w:val="24"/>
          <w:lang w:eastAsia="zh-CN"/>
        </w:rPr>
        <w:t>个</w:t>
      </w:r>
      <w:r>
        <w:rPr>
          <w:rFonts w:hint="eastAsia" w:asciiTheme="minorEastAsia" w:hAnsiTheme="minorEastAsia" w:cstheme="minorEastAsia"/>
          <w:bCs/>
          <w:sz w:val="24"/>
        </w:rPr>
        <w:t>，统筹本项目相关工作。</w:t>
      </w:r>
      <w:bookmarkEnd w:id="869"/>
      <w:bookmarkEnd w:id="870"/>
    </w:p>
    <w:p w14:paraId="4A0591AE">
      <w:pPr>
        <w:spacing w:line="360" w:lineRule="auto"/>
        <w:ind w:right="-2" w:firstLine="480" w:firstLineChars="200"/>
        <w:rPr>
          <w:rFonts w:asciiTheme="minorEastAsia" w:hAnsiTheme="minorEastAsia" w:cstheme="minorEastAsia"/>
          <w:color w:val="auto"/>
          <w:sz w:val="24"/>
          <w:highlight w:val="none"/>
        </w:rPr>
      </w:pPr>
      <w:r>
        <w:rPr>
          <w:rFonts w:hint="eastAsia" w:asciiTheme="minorEastAsia" w:hAnsiTheme="minorEastAsia" w:cstheme="minorEastAsia"/>
          <w:sz w:val="24"/>
        </w:rPr>
        <w:t>2.项目经理任职要求</w:t>
      </w:r>
      <w:r>
        <w:rPr>
          <w:rFonts w:hint="eastAsia" w:asciiTheme="minorEastAsia" w:hAnsiTheme="minorEastAsia" w:cstheme="minorEastAsia"/>
          <w:color w:val="auto"/>
          <w:sz w:val="24"/>
          <w:highlight w:val="none"/>
        </w:rPr>
        <w:t>：</w:t>
      </w:r>
      <w:bookmarkStart w:id="871" w:name="OLE_LINK93"/>
      <w:bookmarkStart w:id="872" w:name="OLE_LINK92"/>
      <w:r>
        <w:rPr>
          <w:rFonts w:hint="eastAsia" w:asciiTheme="minorEastAsia" w:hAnsiTheme="minorEastAsia" w:cstheme="minorEastAsia"/>
          <w:color w:val="auto"/>
          <w:kern w:val="0"/>
          <w:sz w:val="24"/>
          <w:highlight w:val="none"/>
        </w:rPr>
        <w:t>年龄</w:t>
      </w:r>
      <w:bookmarkEnd w:id="871"/>
      <w:bookmarkEnd w:id="872"/>
      <w:r>
        <w:rPr>
          <w:rFonts w:hint="eastAsia" w:asciiTheme="minorEastAsia" w:hAnsiTheme="minorEastAsia" w:cstheme="minorEastAsia"/>
          <w:color w:val="auto"/>
          <w:kern w:val="0"/>
          <w:sz w:val="24"/>
          <w:highlight w:val="none"/>
        </w:rPr>
        <w:t>50周岁以下，具有全日制本科</w:t>
      </w:r>
      <w:r>
        <w:rPr>
          <w:rFonts w:hint="eastAsia" w:asciiTheme="minorEastAsia" w:hAnsiTheme="minorEastAsia" w:cstheme="minorEastAsia"/>
          <w:color w:val="auto"/>
          <w:kern w:val="0"/>
          <w:sz w:val="24"/>
          <w:highlight w:val="none"/>
          <w:lang w:eastAsia="zh-CN"/>
        </w:rPr>
        <w:t>或</w:t>
      </w:r>
      <w:r>
        <w:rPr>
          <w:rFonts w:hint="eastAsia" w:asciiTheme="minorEastAsia" w:hAnsiTheme="minorEastAsia" w:cstheme="minorEastAsia"/>
          <w:color w:val="auto"/>
          <w:kern w:val="0"/>
          <w:sz w:val="24"/>
          <w:highlight w:val="none"/>
        </w:rPr>
        <w:t>以上学历，具有连续5年以上类似项目经理工作经验</w:t>
      </w:r>
      <w:r>
        <w:rPr>
          <w:rFonts w:hint="eastAsia" w:asciiTheme="minorEastAsia" w:hAnsiTheme="minorEastAsia" w:cstheme="minorEastAsia"/>
          <w:color w:val="auto"/>
          <w:sz w:val="24"/>
          <w:highlight w:val="none"/>
        </w:rPr>
        <w:t>，</w:t>
      </w:r>
      <w:r>
        <w:rPr>
          <w:rFonts w:hint="eastAsia" w:asciiTheme="minorEastAsia" w:hAnsiTheme="minorEastAsia" w:cstheme="minorEastAsia"/>
          <w:color w:val="auto"/>
          <w:kern w:val="0"/>
          <w:sz w:val="24"/>
          <w:highlight w:val="none"/>
        </w:rPr>
        <w:t>具有中级</w:t>
      </w:r>
      <w:r>
        <w:rPr>
          <w:rFonts w:hint="eastAsia" w:asciiTheme="minorEastAsia" w:hAnsiTheme="minorEastAsia" w:cstheme="minorEastAsia"/>
          <w:color w:val="auto"/>
          <w:kern w:val="0"/>
          <w:sz w:val="24"/>
          <w:highlight w:val="none"/>
          <w:lang w:eastAsia="zh-CN"/>
        </w:rPr>
        <w:t>以上</w:t>
      </w:r>
      <w:r>
        <w:rPr>
          <w:rFonts w:hint="eastAsia" w:asciiTheme="minorEastAsia" w:hAnsiTheme="minorEastAsia" w:cstheme="minorEastAsia"/>
          <w:color w:val="auto"/>
          <w:kern w:val="0"/>
          <w:sz w:val="24"/>
          <w:highlight w:val="none"/>
        </w:rPr>
        <w:t>职称证书，</w:t>
      </w:r>
      <w:r>
        <w:rPr>
          <w:rFonts w:hint="eastAsia" w:asciiTheme="minorEastAsia" w:hAnsiTheme="minorEastAsia" w:cstheme="minorEastAsia"/>
          <w:color w:val="auto"/>
          <w:sz w:val="24"/>
          <w:highlight w:val="none"/>
        </w:rPr>
        <w:t>身体健康，无不良记录。</w:t>
      </w:r>
    </w:p>
    <w:p w14:paraId="1F86641A">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color w:val="auto"/>
          <w:sz w:val="24"/>
          <w:highlight w:val="none"/>
        </w:rPr>
        <w:t>3.强电、直燃机、消防中控、空调、</w:t>
      </w:r>
      <w:bookmarkStart w:id="873" w:name="OLE_LINK33"/>
      <w:r>
        <w:rPr>
          <w:rFonts w:hint="eastAsia" w:asciiTheme="minorEastAsia" w:hAnsiTheme="minorEastAsia" w:cstheme="minorEastAsia"/>
          <w:color w:val="auto"/>
          <w:sz w:val="24"/>
          <w:highlight w:val="none"/>
        </w:rPr>
        <w:t>电梯安全管理员</w:t>
      </w:r>
      <w:bookmarkEnd w:id="873"/>
      <w:r>
        <w:rPr>
          <w:rFonts w:hint="eastAsia" w:asciiTheme="minorEastAsia" w:hAnsiTheme="minorEastAsia" w:cstheme="minorEastAsia"/>
          <w:color w:val="auto"/>
          <w:sz w:val="24"/>
          <w:highlight w:val="none"/>
        </w:rPr>
        <w:t>等岗位</w:t>
      </w:r>
      <w:r>
        <w:rPr>
          <w:rFonts w:hint="eastAsia" w:asciiTheme="minorEastAsia" w:hAnsiTheme="minorEastAsia" w:cstheme="minorEastAsia"/>
          <w:sz w:val="24"/>
        </w:rPr>
        <w:t>，</w:t>
      </w:r>
      <w:r>
        <w:rPr>
          <w:rFonts w:hint="eastAsia" w:asciiTheme="minorEastAsia" w:hAnsiTheme="minorEastAsia" w:cstheme="minorEastAsia"/>
          <w:sz w:val="24"/>
          <w:lang w:eastAsia="zh-CN"/>
        </w:rPr>
        <w:t>须</w:t>
      </w:r>
      <w:r>
        <w:rPr>
          <w:rFonts w:hint="eastAsia" w:asciiTheme="minorEastAsia" w:hAnsiTheme="minorEastAsia" w:cstheme="minorEastAsia"/>
          <w:sz w:val="24"/>
        </w:rPr>
        <w:t>具有相应岗位执业资格证书，持证上岗。</w:t>
      </w:r>
    </w:p>
    <w:p w14:paraId="5A08286F">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4.公共会议室服务</w:t>
      </w:r>
      <w:r>
        <w:rPr>
          <w:rFonts w:hint="eastAsia" w:asciiTheme="minorEastAsia" w:hAnsiTheme="minorEastAsia" w:cstheme="minorEastAsia"/>
          <w:sz w:val="24"/>
          <w:lang w:eastAsia="zh-CN"/>
        </w:rPr>
        <w:t>岗</w:t>
      </w:r>
      <w:r>
        <w:rPr>
          <w:rFonts w:hint="eastAsia" w:asciiTheme="minorEastAsia" w:hAnsiTheme="minorEastAsia" w:cstheme="minorEastAsia"/>
          <w:sz w:val="24"/>
        </w:rPr>
        <w:t>：年龄30周岁以下，身高不低于160cm，身体健康，素质高、形象好。</w:t>
      </w:r>
    </w:p>
    <w:p w14:paraId="25763621">
      <w:pPr>
        <w:tabs>
          <w:tab w:val="left" w:pos="8399"/>
        </w:tabs>
        <w:spacing w:before="156" w:beforeLines="50" w:after="156" w:afterLines="50" w:line="360" w:lineRule="auto"/>
        <w:ind w:right="84" w:rightChars="40" w:firstLine="482" w:firstLineChars="200"/>
        <w:rPr>
          <w:rFonts w:asciiTheme="minorEastAsia" w:hAnsiTheme="minorEastAsia" w:cstheme="minorEastAsia"/>
          <w:b/>
          <w:bCs/>
          <w:sz w:val="24"/>
        </w:rPr>
      </w:pPr>
      <w:r>
        <w:rPr>
          <w:rFonts w:hint="eastAsia" w:asciiTheme="minorEastAsia" w:hAnsiTheme="minorEastAsia" w:cstheme="minorEastAsia"/>
          <w:b/>
          <w:bCs/>
          <w:sz w:val="24"/>
        </w:rPr>
        <w:t>（十二）其他事项</w:t>
      </w:r>
    </w:p>
    <w:p w14:paraId="495F9CB9">
      <w:pPr>
        <w:tabs>
          <w:tab w:val="left" w:pos="8399"/>
        </w:tabs>
        <w:spacing w:line="360" w:lineRule="auto"/>
        <w:ind w:right="281" w:rightChars="134" w:firstLine="480" w:firstLineChars="200"/>
        <w:rPr>
          <w:rFonts w:asciiTheme="minorEastAsia" w:hAnsiTheme="minorEastAsia"/>
          <w:sz w:val="24"/>
          <w:highlight w:val="none"/>
        </w:rPr>
      </w:pPr>
      <w:r>
        <w:rPr>
          <w:rFonts w:hint="eastAsia" w:asciiTheme="minorEastAsia" w:hAnsiTheme="minorEastAsia"/>
          <w:sz w:val="24"/>
        </w:rPr>
        <w:t>1、</w:t>
      </w:r>
      <w:r>
        <w:rPr>
          <w:rFonts w:hint="eastAsia" w:asciiTheme="minorEastAsia" w:hAnsiTheme="minorEastAsia"/>
          <w:sz w:val="24"/>
          <w:highlight w:val="none"/>
        </w:rPr>
        <w:t>采购人为投标人提供办公、住宿及用餐场所，</w:t>
      </w:r>
      <w:r>
        <w:rPr>
          <w:rFonts w:hint="eastAsia" w:ascii="宋体" w:hAnsi="宋体"/>
          <w:b/>
          <w:sz w:val="24"/>
          <w:highlight w:val="none"/>
        </w:rPr>
        <w:t>驻场服务人员按照采购人确定的第三方用餐标准执行</w:t>
      </w:r>
      <w:r>
        <w:rPr>
          <w:rFonts w:hint="eastAsia" w:ascii="宋体" w:hAnsi="宋体"/>
          <w:sz w:val="24"/>
          <w:highlight w:val="none"/>
        </w:rPr>
        <w:t>。</w:t>
      </w:r>
    </w:p>
    <w:p w14:paraId="4ED1BD87">
      <w:pPr>
        <w:tabs>
          <w:tab w:val="left" w:pos="8399"/>
        </w:tabs>
        <w:spacing w:line="360" w:lineRule="auto"/>
        <w:ind w:right="281" w:rightChars="134" w:firstLine="480" w:firstLineChars="200"/>
        <w:rPr>
          <w:rFonts w:asciiTheme="minorEastAsia" w:hAnsiTheme="minorEastAsia"/>
          <w:sz w:val="24"/>
          <w:highlight w:val="none"/>
        </w:rPr>
      </w:pPr>
      <w:r>
        <w:rPr>
          <w:rFonts w:hint="eastAsia" w:asciiTheme="minorEastAsia" w:hAnsiTheme="minorEastAsia"/>
          <w:sz w:val="24"/>
          <w:highlight w:val="none"/>
        </w:rPr>
        <w:t>2、本项目服务</w:t>
      </w:r>
      <w:r>
        <w:rPr>
          <w:rFonts w:hint="eastAsia" w:asciiTheme="minorEastAsia" w:hAnsiTheme="minorEastAsia"/>
          <w:sz w:val="24"/>
          <w:highlight w:val="none"/>
          <w:lang w:eastAsia="zh-CN"/>
        </w:rPr>
        <w:t>岗位</w:t>
      </w:r>
      <w:r>
        <w:rPr>
          <w:rFonts w:hint="eastAsia" w:asciiTheme="minorEastAsia" w:hAnsiTheme="minorEastAsia"/>
          <w:sz w:val="24"/>
          <w:highlight w:val="none"/>
        </w:rPr>
        <w:t>均须经采购人审核后方可上岗。</w:t>
      </w:r>
    </w:p>
    <w:p w14:paraId="6E87F554">
      <w:pPr>
        <w:tabs>
          <w:tab w:val="left" w:pos="8399"/>
        </w:tabs>
        <w:spacing w:line="360" w:lineRule="auto"/>
        <w:ind w:right="281" w:rightChars="134" w:firstLine="480" w:firstLineChars="200"/>
        <w:rPr>
          <w:rFonts w:asciiTheme="minorEastAsia" w:hAnsiTheme="minorEastAsia"/>
          <w:sz w:val="24"/>
        </w:rPr>
      </w:pPr>
      <w:r>
        <w:rPr>
          <w:rFonts w:hint="eastAsia" w:asciiTheme="minorEastAsia" w:hAnsiTheme="minorEastAsia"/>
          <w:sz w:val="24"/>
          <w:highlight w:val="none"/>
        </w:rPr>
        <w:t>3、投标人负责保管采购人</w:t>
      </w:r>
      <w:r>
        <w:rPr>
          <w:rFonts w:hint="eastAsia" w:asciiTheme="minorEastAsia" w:hAnsiTheme="minorEastAsia"/>
          <w:sz w:val="24"/>
        </w:rPr>
        <w:t>提供的相关资料和设备，不得遗失，不得人为损坏。</w:t>
      </w:r>
    </w:p>
    <w:p w14:paraId="720F5CDE">
      <w:pPr>
        <w:tabs>
          <w:tab w:val="left" w:pos="8399"/>
        </w:tabs>
        <w:spacing w:line="360" w:lineRule="auto"/>
        <w:ind w:right="281" w:rightChars="134" w:firstLine="480" w:firstLineChars="200"/>
        <w:rPr>
          <w:rFonts w:asciiTheme="minorEastAsia" w:hAnsiTheme="minorEastAsia"/>
          <w:sz w:val="24"/>
        </w:rPr>
      </w:pPr>
      <w:r>
        <w:rPr>
          <w:rFonts w:hint="eastAsia" w:asciiTheme="minorEastAsia" w:hAnsiTheme="minorEastAsia"/>
          <w:sz w:val="24"/>
        </w:rPr>
        <w:t>4、</w:t>
      </w:r>
      <w:r>
        <w:rPr>
          <w:rFonts w:hint="eastAsia" w:asciiTheme="minorEastAsia" w:hAnsiTheme="minorEastAsia"/>
          <w:sz w:val="24"/>
          <w:highlight w:val="none"/>
        </w:rPr>
        <w:t>维修材料费用</w:t>
      </w:r>
      <w:r>
        <w:rPr>
          <w:rFonts w:hint="eastAsia" w:asciiTheme="minorEastAsia" w:hAnsiTheme="minorEastAsia"/>
          <w:sz w:val="24"/>
          <w:highlight w:val="none"/>
          <w:lang w:eastAsia="zh-CN"/>
        </w:rPr>
        <w:t>：单件单价在</w:t>
      </w:r>
      <w:r>
        <w:rPr>
          <w:rFonts w:hint="eastAsia" w:asciiTheme="minorEastAsia" w:hAnsiTheme="minorEastAsia"/>
          <w:color w:val="auto"/>
          <w:sz w:val="24"/>
          <w:highlight w:val="none"/>
        </w:rPr>
        <w:t>100元（</w:t>
      </w:r>
      <w:r>
        <w:rPr>
          <w:rFonts w:hint="eastAsia" w:asciiTheme="minorEastAsia" w:hAnsiTheme="minorEastAsia"/>
          <w:sz w:val="24"/>
          <w:highlight w:val="none"/>
        </w:rPr>
        <w:t>含）以下的所需维修零配件由中标人承担，</w:t>
      </w:r>
      <w:r>
        <w:rPr>
          <w:rFonts w:hint="eastAsia" w:asciiTheme="minorEastAsia" w:hAnsiTheme="minorEastAsia"/>
          <w:sz w:val="24"/>
        </w:rPr>
        <w:t>超出标准以上维修</w:t>
      </w:r>
      <w:r>
        <w:rPr>
          <w:rFonts w:hint="eastAsia" w:asciiTheme="minorEastAsia" w:hAnsiTheme="minorEastAsia"/>
          <w:sz w:val="24"/>
          <w:lang w:eastAsia="zh-CN"/>
        </w:rPr>
        <w:t>材料</w:t>
      </w:r>
      <w:r>
        <w:rPr>
          <w:rFonts w:hint="eastAsia" w:asciiTheme="minorEastAsia" w:hAnsiTheme="minorEastAsia"/>
          <w:sz w:val="24"/>
        </w:rPr>
        <w:t>由</w:t>
      </w:r>
      <w:r>
        <w:rPr>
          <w:rFonts w:hint="eastAsia" w:asciiTheme="minorEastAsia" w:hAnsiTheme="minorEastAsia"/>
          <w:sz w:val="24"/>
          <w:highlight w:val="none"/>
        </w:rPr>
        <w:t>采购人</w:t>
      </w:r>
      <w:r>
        <w:rPr>
          <w:rFonts w:hint="eastAsia" w:asciiTheme="minorEastAsia" w:hAnsiTheme="minorEastAsia"/>
          <w:sz w:val="24"/>
        </w:rPr>
        <w:t xml:space="preserve">负责。 </w:t>
      </w:r>
    </w:p>
    <w:p w14:paraId="04CB008E">
      <w:pPr>
        <w:tabs>
          <w:tab w:val="left" w:pos="8399"/>
        </w:tabs>
        <w:spacing w:line="360" w:lineRule="auto"/>
        <w:ind w:right="281" w:rightChars="134" w:firstLine="480" w:firstLineChars="200"/>
        <w:rPr>
          <w:rFonts w:asciiTheme="minorEastAsia" w:hAnsiTheme="minorEastAsia"/>
          <w:sz w:val="24"/>
        </w:rPr>
      </w:pPr>
      <w:r>
        <w:rPr>
          <w:rFonts w:hint="eastAsia" w:asciiTheme="minorEastAsia" w:hAnsiTheme="minorEastAsia"/>
          <w:sz w:val="24"/>
        </w:rPr>
        <w:t xml:space="preserve">品种包括且不限于：日光灯管、磨砂灯泡、白炽灯、插管节能灯、启辉器、日光灯电子镇流器、塑料线卡、塑料涨塞、机油、502胶、107胶、哥俩好胶、大力士胶、砂纸、生料带、绝缘塑料胶布、插头、插座、各种照明开关、配电箱、柜内的开关、电池、各种阀门、上下水管、水龙头及感应器、水表、暖气片等。  </w:t>
      </w:r>
    </w:p>
    <w:p w14:paraId="3EAEACCC">
      <w:pPr>
        <w:numPr>
          <w:ilvl w:val="0"/>
          <w:numId w:val="11"/>
        </w:numPr>
        <w:tabs>
          <w:tab w:val="left" w:pos="8399"/>
        </w:tabs>
        <w:spacing w:line="360" w:lineRule="auto"/>
        <w:ind w:right="281" w:rightChars="134" w:firstLine="480" w:firstLineChars="200"/>
      </w:pPr>
      <w:r>
        <w:rPr>
          <w:rFonts w:hint="eastAsia" w:asciiTheme="minorEastAsia" w:hAnsiTheme="minorEastAsia"/>
          <w:sz w:val="24"/>
        </w:rPr>
        <w:t>保洁消耗品（</w:t>
      </w:r>
      <w:r>
        <w:rPr>
          <w:rFonts w:hint="eastAsia" w:asciiTheme="minorEastAsia" w:hAnsiTheme="minorEastAsia"/>
          <w:color w:val="auto"/>
          <w:sz w:val="24"/>
        </w:rPr>
        <w:t>如</w:t>
      </w:r>
      <w:r>
        <w:rPr>
          <w:rFonts w:hint="eastAsia" w:asciiTheme="minorEastAsia" w:hAnsiTheme="minorEastAsia"/>
          <w:color w:val="auto"/>
          <w:sz w:val="24"/>
          <w:lang w:val="en-US" w:eastAsia="zh-CN"/>
        </w:rPr>
        <w:t>清洁药剂、清洁用品、垃圾袋、卫生纸、清洁用具等</w:t>
      </w:r>
      <w:r>
        <w:rPr>
          <w:rFonts w:hint="eastAsia" w:asciiTheme="minorEastAsia" w:hAnsiTheme="minorEastAsia"/>
          <w:color w:val="auto"/>
          <w:sz w:val="24"/>
        </w:rPr>
        <w:t>）</w:t>
      </w:r>
      <w:r>
        <w:rPr>
          <w:rFonts w:hint="eastAsia" w:asciiTheme="minorEastAsia" w:hAnsiTheme="minorEastAsia"/>
          <w:sz w:val="24"/>
        </w:rPr>
        <w:t>、维修工机具和</w:t>
      </w:r>
      <w:bookmarkStart w:id="874" w:name="OLE_LINK55"/>
      <w:bookmarkStart w:id="875" w:name="OLE_LINK56"/>
      <w:r>
        <w:rPr>
          <w:rFonts w:hint="eastAsia" w:asciiTheme="minorEastAsia" w:hAnsiTheme="minorEastAsia"/>
          <w:sz w:val="24"/>
        </w:rPr>
        <w:t>绿化用消耗品（工具、肥料、药剂等）</w:t>
      </w:r>
      <w:bookmarkEnd w:id="874"/>
      <w:bookmarkEnd w:id="875"/>
      <w:r>
        <w:rPr>
          <w:rFonts w:hint="eastAsia" w:asciiTheme="minorEastAsia" w:hAnsiTheme="minorEastAsia"/>
          <w:sz w:val="24"/>
        </w:rPr>
        <w:t>由投标人承担。</w:t>
      </w:r>
    </w:p>
    <w:p w14:paraId="5A9F4FC2">
      <w:pPr>
        <w:pStyle w:val="9"/>
        <w:ind w:left="0" w:leftChars="0" w:firstLine="480" w:firstLineChars="200"/>
        <w:rPr>
          <w:rFonts w:hint="eastAsia" w:eastAsiaTheme="minorEastAsia"/>
          <w:lang w:val="en-US" w:eastAsia="zh-CN"/>
        </w:rPr>
      </w:pPr>
      <w:r>
        <w:rPr>
          <w:rFonts w:hint="eastAsia" w:asciiTheme="minorEastAsia" w:hAnsiTheme="minorEastAsia"/>
          <w:sz w:val="24"/>
          <w:lang w:val="en-US" w:eastAsia="zh-CN"/>
        </w:rPr>
        <w:t>6、投标人应配备本项目物业服务中所需要的设备设施及工具。</w:t>
      </w:r>
    </w:p>
    <w:p w14:paraId="5EE7D595">
      <w:pPr>
        <w:tabs>
          <w:tab w:val="left" w:pos="8399"/>
        </w:tabs>
        <w:spacing w:line="360" w:lineRule="auto"/>
        <w:ind w:right="281" w:rightChars="134" w:firstLine="480" w:firstLineChars="200"/>
      </w:pPr>
      <w:r>
        <w:rPr>
          <w:rFonts w:hint="eastAsia" w:asciiTheme="minorEastAsia" w:hAnsiTheme="minorEastAsia"/>
          <w:sz w:val="24"/>
          <w:lang w:val="en-US" w:eastAsia="zh-CN"/>
        </w:rPr>
        <w:t>7</w:t>
      </w:r>
      <w:r>
        <w:rPr>
          <w:rFonts w:hint="eastAsia" w:asciiTheme="minorEastAsia" w:hAnsiTheme="minorEastAsia"/>
          <w:sz w:val="24"/>
        </w:rPr>
        <w:t>、</w:t>
      </w:r>
      <w:r>
        <w:rPr>
          <w:rFonts w:hint="eastAsia" w:asciiTheme="minorEastAsia" w:hAnsiTheme="minorEastAsia"/>
          <w:sz w:val="24"/>
          <w:lang w:eastAsia="zh-CN"/>
        </w:rPr>
        <w:t>中标</w:t>
      </w:r>
      <w:r>
        <w:rPr>
          <w:rFonts w:hint="eastAsia" w:asciiTheme="minorEastAsia" w:hAnsiTheme="minorEastAsia"/>
          <w:sz w:val="24"/>
        </w:rPr>
        <w:t>人需配合采购人</w:t>
      </w:r>
      <w:r>
        <w:rPr>
          <w:rFonts w:hint="eastAsia" w:asciiTheme="minorEastAsia" w:hAnsiTheme="minorEastAsia"/>
          <w:sz w:val="24"/>
          <w:lang w:eastAsia="zh-CN"/>
        </w:rPr>
        <w:t>进行</w:t>
      </w:r>
      <w:r>
        <w:rPr>
          <w:rFonts w:hint="eastAsia" w:asciiTheme="minorEastAsia" w:hAnsiTheme="minorEastAsia"/>
          <w:sz w:val="24"/>
        </w:rPr>
        <w:t>办公区及各项设备设施的承接和查验工作</w:t>
      </w:r>
      <w:r>
        <w:rPr>
          <w:rFonts w:hint="eastAsia" w:asciiTheme="minorEastAsia" w:hAnsiTheme="minorEastAsia"/>
          <w:b/>
          <w:bCs/>
          <w:sz w:val="24"/>
        </w:rPr>
        <w:t>。</w:t>
      </w:r>
    </w:p>
    <w:p w14:paraId="27DFE2F0">
      <w:pPr>
        <w:tabs>
          <w:tab w:val="left" w:pos="8399"/>
        </w:tabs>
        <w:spacing w:line="360" w:lineRule="auto"/>
        <w:ind w:right="281" w:rightChars="134" w:firstLine="480" w:firstLineChars="200"/>
        <w:rPr>
          <w:rFonts w:hint="eastAsia" w:asciiTheme="minorEastAsia" w:hAnsiTheme="minorEastAsia"/>
          <w:sz w:val="24"/>
        </w:rPr>
      </w:pPr>
      <w:r>
        <w:rPr>
          <w:rFonts w:hint="eastAsia" w:asciiTheme="minorEastAsia" w:hAnsiTheme="minorEastAsia"/>
          <w:sz w:val="24"/>
          <w:lang w:val="en-US" w:eastAsia="zh-CN"/>
        </w:rPr>
        <w:t>8</w:t>
      </w:r>
      <w:r>
        <w:rPr>
          <w:rFonts w:hint="eastAsia" w:asciiTheme="minorEastAsia" w:hAnsiTheme="minorEastAsia"/>
          <w:sz w:val="24"/>
        </w:rPr>
        <w:t>、在紧急情况下，</w:t>
      </w:r>
      <w:r>
        <w:rPr>
          <w:rFonts w:hint="eastAsia" w:asciiTheme="minorEastAsia" w:hAnsiTheme="minorEastAsia"/>
          <w:sz w:val="24"/>
          <w:lang w:eastAsia="zh-CN"/>
        </w:rPr>
        <w:t>中标</w:t>
      </w:r>
      <w:r>
        <w:rPr>
          <w:rFonts w:hint="eastAsia" w:asciiTheme="minorEastAsia" w:hAnsiTheme="minorEastAsia"/>
          <w:sz w:val="24"/>
        </w:rPr>
        <w:t>人需配合采购人做好应急处置工作。</w:t>
      </w:r>
    </w:p>
    <w:p w14:paraId="30AD36A9">
      <w:pPr>
        <w:pStyle w:val="9"/>
        <w:ind w:left="0" w:leftChars="0" w:firstLine="0" w:firstLineChars="0"/>
        <w:rPr>
          <w:rFonts w:hint="default" w:eastAsiaTheme="minorEastAsia"/>
          <w:lang w:val="en-US" w:eastAsia="zh-CN"/>
        </w:rPr>
      </w:pPr>
      <w:r>
        <w:rPr>
          <w:rFonts w:hint="eastAsia" w:asciiTheme="minorEastAsia" w:hAnsiTheme="minorEastAsia"/>
          <w:sz w:val="24"/>
          <w:lang w:val="en-US" w:eastAsia="zh-CN"/>
        </w:rPr>
        <w:t xml:space="preserve">    9、严格按照《中华人民共和国节约能源法》，努力做好能源节约工作。</w:t>
      </w:r>
    </w:p>
    <w:p w14:paraId="59EF1BA2">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 xml:space="preserve">    </w:t>
      </w:r>
    </w:p>
    <w:p w14:paraId="7A8328A8">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四、售后服务及培训要求</w:t>
      </w:r>
    </w:p>
    <w:p w14:paraId="54A16F47">
      <w:pPr>
        <w:spacing w:line="360" w:lineRule="auto"/>
        <w:ind w:right="-2" w:firstLine="480" w:firstLineChars="200"/>
        <w:rPr>
          <w:rFonts w:asciiTheme="minorEastAsia" w:hAnsiTheme="minorEastAsia"/>
          <w:bCs/>
          <w:sz w:val="24"/>
        </w:rPr>
      </w:pPr>
      <w:r>
        <w:rPr>
          <w:rFonts w:hint="eastAsia" w:asciiTheme="minorEastAsia" w:hAnsiTheme="minorEastAsia"/>
          <w:bCs/>
          <w:sz w:val="24"/>
        </w:rPr>
        <w:t>售后服务：7*24 小时全天候线上、线下服务;</w:t>
      </w:r>
    </w:p>
    <w:p w14:paraId="5BB573D0">
      <w:pPr>
        <w:spacing w:line="360" w:lineRule="auto"/>
        <w:ind w:right="-2" w:firstLine="480" w:firstLineChars="200"/>
        <w:rPr>
          <w:rFonts w:asciiTheme="minorEastAsia" w:hAnsiTheme="minorEastAsia"/>
          <w:bCs/>
          <w:sz w:val="24"/>
        </w:rPr>
      </w:pPr>
      <w:r>
        <w:rPr>
          <w:rFonts w:hint="eastAsia" w:asciiTheme="minorEastAsia" w:hAnsiTheme="minorEastAsia"/>
          <w:bCs/>
          <w:sz w:val="24"/>
        </w:rPr>
        <w:t>培训要求：管理</w:t>
      </w:r>
      <w:r>
        <w:rPr>
          <w:rFonts w:hint="eastAsia" w:asciiTheme="minorEastAsia" w:hAnsiTheme="minorEastAsia"/>
          <w:bCs/>
          <w:sz w:val="24"/>
          <w:lang w:eastAsia="zh-CN"/>
        </w:rPr>
        <w:t>岗位</w:t>
      </w:r>
      <w:r>
        <w:rPr>
          <w:rFonts w:hint="eastAsia" w:asciiTheme="minorEastAsia" w:hAnsiTheme="minorEastAsia"/>
          <w:bCs/>
          <w:sz w:val="24"/>
        </w:rPr>
        <w:t>持证上岗率达100%;特殊工种持证上岗率达100%;员工培训合格率达100%。</w:t>
      </w:r>
    </w:p>
    <w:p w14:paraId="49F87C65">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五、服务期、交接时间及地点</w:t>
      </w:r>
    </w:p>
    <w:p w14:paraId="46AF8858">
      <w:pPr>
        <w:tabs>
          <w:tab w:val="left" w:pos="8399"/>
        </w:tabs>
        <w:spacing w:line="360" w:lineRule="auto"/>
        <w:ind w:right="281" w:rightChars="134" w:firstLine="482" w:firstLineChars="200"/>
        <w:rPr>
          <w:rFonts w:asciiTheme="minorEastAsia" w:hAnsiTheme="minorEastAsia" w:cstheme="minorEastAsia"/>
          <w:sz w:val="24"/>
        </w:rPr>
      </w:pPr>
      <w:r>
        <w:rPr>
          <w:rFonts w:hint="eastAsia" w:asciiTheme="minorEastAsia" w:hAnsiTheme="minorEastAsia" w:cstheme="minorEastAsia"/>
          <w:b/>
          <w:bCs/>
          <w:sz w:val="24"/>
        </w:rPr>
        <w:t>服务期</w:t>
      </w:r>
      <w:r>
        <w:rPr>
          <w:rFonts w:hint="eastAsia" w:asciiTheme="minorEastAsia" w:hAnsiTheme="minorEastAsia" w:cstheme="minorEastAsia"/>
          <w:sz w:val="24"/>
        </w:rPr>
        <w:t>：中标人基于本项目的服务期为三年。合同一年一签。若合同有效期内无重大事故且采购人对于服务内容的要求不变的，在不存在续签障碍的前提下，经采购人、中标人双方协商一致，可续签下一年度合同直至服务期结束。若与采购人相关的财政政策调整，致使采购人财政资金无法保障下一年度项目资金时，双方签订的合同自合同期满之日起自动终止，服务期自动结束。在此情形下，采购人不构成违约。</w:t>
      </w:r>
    </w:p>
    <w:p w14:paraId="49D31313">
      <w:pPr>
        <w:tabs>
          <w:tab w:val="left" w:pos="8399"/>
        </w:tabs>
        <w:spacing w:line="360" w:lineRule="auto"/>
        <w:ind w:right="281" w:rightChars="134" w:firstLine="482" w:firstLineChars="200"/>
        <w:rPr>
          <w:rFonts w:asciiTheme="minorEastAsia" w:hAnsiTheme="minorEastAsia" w:cstheme="minorEastAsia"/>
          <w:sz w:val="24"/>
        </w:rPr>
      </w:pPr>
      <w:r>
        <w:rPr>
          <w:rFonts w:hint="eastAsia" w:cs="宋体" w:asciiTheme="minorEastAsia" w:hAnsiTheme="minorEastAsia"/>
          <w:b/>
          <w:sz w:val="24"/>
        </w:rPr>
        <w:t>交接时间：</w:t>
      </w:r>
      <w:r>
        <w:rPr>
          <w:rFonts w:hint="eastAsia" w:cs="宋体" w:asciiTheme="minorEastAsia" w:hAnsiTheme="minorEastAsia"/>
          <w:sz w:val="24"/>
        </w:rPr>
        <w:t>合同签订后一周内。</w:t>
      </w:r>
    </w:p>
    <w:p w14:paraId="6F4BF408">
      <w:pPr>
        <w:pStyle w:val="9"/>
        <w:spacing w:line="360" w:lineRule="auto"/>
        <w:ind w:left="0" w:leftChars="0" w:right="-2" w:firstLine="482" w:firstLineChars="200"/>
        <w:rPr>
          <w:rFonts w:asciiTheme="minorEastAsia" w:hAnsiTheme="minorEastAsia" w:cstheme="minorEastAsia"/>
          <w:sz w:val="24"/>
        </w:rPr>
      </w:pPr>
      <w:r>
        <w:rPr>
          <w:rFonts w:hint="eastAsia" w:asciiTheme="minorEastAsia" w:hAnsiTheme="minorEastAsia" w:cstheme="minorEastAsia"/>
          <w:b/>
          <w:bCs/>
          <w:sz w:val="24"/>
        </w:rPr>
        <w:t>服务地点</w:t>
      </w:r>
      <w:r>
        <w:rPr>
          <w:rFonts w:hint="eastAsia" w:asciiTheme="minorEastAsia" w:hAnsiTheme="minorEastAsia" w:cstheme="minorEastAsia"/>
          <w:sz w:val="24"/>
        </w:rPr>
        <w:t>：采购人指定地点</w:t>
      </w:r>
    </w:p>
    <w:p w14:paraId="5E036018">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六、验收</w:t>
      </w:r>
      <w:r>
        <w:rPr>
          <w:rFonts w:hint="eastAsia" w:cs="Times New Roman" w:asciiTheme="minorEastAsia" w:hAnsiTheme="minorEastAsia" w:eastAsiaTheme="minorEastAsia"/>
          <w:kern w:val="0"/>
          <w:szCs w:val="32"/>
          <w:lang w:eastAsia="zh-CN"/>
        </w:rPr>
        <w:t>服务</w:t>
      </w:r>
      <w:r>
        <w:rPr>
          <w:rFonts w:hint="eastAsia" w:cs="Times New Roman" w:asciiTheme="minorEastAsia" w:hAnsiTheme="minorEastAsia" w:eastAsiaTheme="minorEastAsia"/>
          <w:kern w:val="0"/>
          <w:szCs w:val="32"/>
        </w:rPr>
        <w:t>要求</w:t>
      </w:r>
    </w:p>
    <w:p w14:paraId="5B650094">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1、办公大楼及配套设备设施完好率          99%</w:t>
      </w:r>
    </w:p>
    <w:p w14:paraId="0E5C2776">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2、办公楼零修、急修及时率                100%</w:t>
      </w:r>
    </w:p>
    <w:p w14:paraId="33094DF1">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3、维修工程质量合格率/返修率             98%/2%</w:t>
      </w:r>
    </w:p>
    <w:p w14:paraId="2B69A0BE">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4、维修工程回访率                        90%</w:t>
      </w:r>
    </w:p>
    <w:p w14:paraId="1E90533D">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5、办公楼、庭院清洁保洁率                99%</w:t>
      </w:r>
    </w:p>
    <w:p w14:paraId="40CD45D9">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6、违章发生率和处理</w:t>
      </w:r>
      <w:r>
        <w:rPr>
          <w:rFonts w:hint="eastAsia" w:asciiTheme="minorEastAsia" w:hAnsiTheme="minorEastAsia" w:cstheme="minorEastAsia"/>
          <w:sz w:val="24"/>
          <w:lang w:eastAsia="zh-CN"/>
        </w:rPr>
        <w:t>率</w:t>
      </w:r>
      <w:r>
        <w:rPr>
          <w:rFonts w:hint="eastAsia" w:asciiTheme="minorEastAsia" w:hAnsiTheme="minorEastAsia" w:cstheme="minorEastAsia"/>
          <w:sz w:val="24"/>
        </w:rPr>
        <w:t xml:space="preserve">                    0起/100%</w:t>
      </w:r>
    </w:p>
    <w:p w14:paraId="35EC63E5">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7、业主有效投诉率                        ﹤5%</w:t>
      </w:r>
    </w:p>
    <w:p w14:paraId="46BC6236">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8、业主投诉处理率                        100%</w:t>
      </w:r>
    </w:p>
    <w:p w14:paraId="4BC8F1C9">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9、采购人对物业管理满意率                95%</w:t>
      </w:r>
    </w:p>
    <w:p w14:paraId="4FE0C0A0">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10、消防设备设施完好率                   100%</w:t>
      </w:r>
    </w:p>
    <w:p w14:paraId="38E904B9">
      <w:pPr>
        <w:spacing w:line="360" w:lineRule="auto"/>
        <w:ind w:right="-2" w:firstLine="480" w:firstLineChars="200"/>
        <w:rPr>
          <w:rFonts w:asciiTheme="minorEastAsia" w:hAnsiTheme="minorEastAsia" w:cstheme="minorEastAsia"/>
          <w:sz w:val="24"/>
        </w:rPr>
      </w:pPr>
      <w:r>
        <w:rPr>
          <w:rFonts w:hint="eastAsia" w:asciiTheme="minorEastAsia" w:hAnsiTheme="minorEastAsia" w:cstheme="minorEastAsia"/>
          <w:sz w:val="24"/>
        </w:rPr>
        <w:t>11、楼宇设施的档案资料完好齐全率         100%</w:t>
      </w:r>
    </w:p>
    <w:p w14:paraId="683FABC0">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七、付款方式</w:t>
      </w:r>
    </w:p>
    <w:p w14:paraId="77369C11">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每季度结算一次服务费。采购人付款前，中标人应当按照采购人要求首先提供合法的等额的增值税普通发票；如中标人拒绝提供或提供的发票不符合国家相关法律法规之规定或前述约定的，采购人有权拒绝付款，由此产生的任何损失由中标人自行承担。</w:t>
      </w:r>
    </w:p>
    <w:p w14:paraId="11BFDB8B">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八、其他相关要求</w:t>
      </w:r>
    </w:p>
    <w:p w14:paraId="41A0E21E">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本项目专门面向小微企业。即提供的货物全部由符合政策要求的小微企业制造、服务全部由符合政策要求的小微企业承接。</w:t>
      </w:r>
    </w:p>
    <w:p w14:paraId="7947A0E6">
      <w:pPr>
        <w:pStyle w:val="3"/>
        <w:autoSpaceDE w:val="0"/>
        <w:autoSpaceDN w:val="0"/>
        <w:adjustRightInd w:val="0"/>
        <w:spacing w:before="312" w:beforeLines="100" w:after="312" w:afterLines="100" w:line="360" w:lineRule="auto"/>
        <w:ind w:right="-2"/>
        <w:jc w:val="left"/>
        <w:rPr>
          <w:rFonts w:cs="Times New Roman" w:asciiTheme="minorEastAsia" w:hAnsiTheme="minorEastAsia" w:eastAsiaTheme="minorEastAsia"/>
          <w:kern w:val="0"/>
          <w:szCs w:val="32"/>
        </w:rPr>
      </w:pPr>
      <w:r>
        <w:rPr>
          <w:rFonts w:hint="eastAsia" w:cs="Times New Roman" w:asciiTheme="minorEastAsia" w:hAnsiTheme="minorEastAsia" w:eastAsiaTheme="minorEastAsia"/>
          <w:kern w:val="0"/>
          <w:szCs w:val="32"/>
        </w:rPr>
        <w:t>九、特殊资质条款</w:t>
      </w:r>
    </w:p>
    <w:p w14:paraId="51C64CF9">
      <w:pPr>
        <w:tabs>
          <w:tab w:val="left" w:pos="8399"/>
        </w:tabs>
        <w:spacing w:line="360" w:lineRule="auto"/>
        <w:ind w:right="281" w:rightChars="134" w:firstLine="480" w:firstLineChars="200"/>
        <w:rPr>
          <w:rFonts w:asciiTheme="minorEastAsia" w:hAnsiTheme="minorEastAsia" w:cstheme="minorEastAsia"/>
          <w:sz w:val="24"/>
        </w:rPr>
      </w:pPr>
      <w:r>
        <w:rPr>
          <w:rFonts w:hint="eastAsia" w:asciiTheme="minorEastAsia" w:hAnsiTheme="minorEastAsia" w:cstheme="minorEastAsia"/>
          <w:sz w:val="24"/>
        </w:rPr>
        <w:t>无</w:t>
      </w:r>
    </w:p>
    <w:p w14:paraId="1EA7EABD">
      <w:pPr>
        <w:keepNext w:val="0"/>
        <w:keepLines w:val="0"/>
        <w:pageBreakBefore w:val="0"/>
        <w:widowControl w:val="0"/>
        <w:numPr>
          <w:ilvl w:val="0"/>
          <w:numId w:val="0"/>
        </w:numPr>
        <w:kinsoku/>
        <w:wordWrap/>
        <w:overflowPunct/>
        <w:topLinePunct w:val="0"/>
        <w:bidi w:val="0"/>
        <w:adjustRightInd w:val="0"/>
        <w:spacing w:line="520" w:lineRule="exact"/>
        <w:ind w:left="420" w:leftChars="0" w:hanging="420" w:firstLineChars="0"/>
        <w:jc w:val="left"/>
        <w:textAlignment w:val="baseline"/>
        <w:rPr>
          <w:rFonts w:hint="eastAsia" w:ascii="宋体" w:hAnsi="宋体" w:eastAsia="宋体" w:cs="宋体"/>
          <w:b/>
          <w:snapToGrid w:val="0"/>
          <w:color w:val="000000"/>
          <w:kern w:val="0"/>
          <w:sz w:val="24"/>
          <w:szCs w:val="24"/>
          <w:lang w:val="en-US" w:eastAsia="zh-CN" w:bidi="ar-SA"/>
        </w:rPr>
      </w:pPr>
      <w:r>
        <w:rPr>
          <w:rFonts w:hint="eastAsia" w:ascii="宋体" w:hAnsi="宋体" w:eastAsia="宋体" w:cs="宋体"/>
          <w:b/>
          <w:snapToGrid w:val="0"/>
          <w:color w:val="000000"/>
          <w:kern w:val="0"/>
          <w:sz w:val="24"/>
          <w:szCs w:val="24"/>
          <w:lang w:val="en-US" w:eastAsia="zh-CN" w:bidi="ar-SA"/>
        </w:rPr>
        <w:t>十、  采购项目需要落实的政府采购政策：</w:t>
      </w:r>
    </w:p>
    <w:p w14:paraId="4099713D">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节能产品强制采购</w:t>
      </w:r>
    </w:p>
    <w:p w14:paraId="2C8FF7FC">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节能产品、环境标志产品优先采购</w:t>
      </w:r>
    </w:p>
    <w:p w14:paraId="036D03D4">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政府采购促进中小企业发展</w:t>
      </w:r>
    </w:p>
    <w:p w14:paraId="6564EB02">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政府采购支持监狱企业发展</w:t>
      </w:r>
    </w:p>
    <w:p w14:paraId="0CC3A1E5">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政府采购促进残疾人就业</w:t>
      </w:r>
    </w:p>
    <w:p w14:paraId="4694EE19">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政府采购信用担保</w:t>
      </w:r>
    </w:p>
    <w:p w14:paraId="02B254A2">
      <w:pPr>
        <w:keepNext w:val="0"/>
        <w:keepLines w:val="0"/>
        <w:pageBreakBefore w:val="0"/>
        <w:widowControl w:val="0"/>
        <w:kinsoku/>
        <w:wordWrap/>
        <w:overflowPunct/>
        <w:topLinePunct w:val="0"/>
        <w:autoSpaceDE w:val="0"/>
        <w:autoSpaceDN w:val="0"/>
        <w:bidi w:val="0"/>
        <w:spacing w:line="520" w:lineRule="exact"/>
        <w:ind w:firstLine="480" w:firstLineChars="200"/>
      </w:pPr>
      <w:r>
        <w:rPr>
          <w:rFonts w:hint="eastAsia" w:ascii="宋体" w:hAnsi="宋体" w:eastAsia="宋体" w:cs="宋体"/>
          <w:bCs/>
          <w:color w:val="auto"/>
          <w:sz w:val="24"/>
          <w:szCs w:val="24"/>
          <w:highlight w:val="none"/>
          <w:lang w:eastAsia="zh-CN"/>
        </w:rPr>
        <w:t>进口产品管理</w:t>
      </w:r>
    </w:p>
    <w:p w14:paraId="6E28FF28">
      <w:pPr>
        <w:rPr>
          <w:b/>
          <w:sz w:val="36"/>
          <w:szCs w:val="36"/>
        </w:rPr>
      </w:pPr>
      <w:bookmarkStart w:id="876" w:name="_Toc99301425"/>
    </w:p>
    <w:p w14:paraId="77473E4A">
      <w:pPr>
        <w:spacing w:after="160" w:line="276" w:lineRule="auto"/>
        <w:ind w:right="-2"/>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第二包</w:t>
      </w:r>
      <w:r>
        <w:rPr>
          <w:rFonts w:hint="eastAsia" w:ascii="方正小标宋简体" w:hAnsi="方正小标宋简体" w:eastAsia="方正小标宋简体" w:cs="方正小标宋简体"/>
          <w:sz w:val="44"/>
          <w:szCs w:val="44"/>
          <w:lang w:eastAsia="zh-CN"/>
        </w:rPr>
        <w:t>：交通管理支队办公区</w:t>
      </w:r>
    </w:p>
    <w:p w14:paraId="0E37218C">
      <w:pPr>
        <w:pStyle w:val="3"/>
        <w:spacing w:before="312" w:beforeLines="100" w:after="312" w:afterLines="100" w:line="360" w:lineRule="auto"/>
        <w:ind w:right="-2"/>
        <w:jc w:val="left"/>
        <w:rPr>
          <w:rFonts w:hint="eastAsia" w:ascii="宋体" w:hAnsi="宋体" w:eastAsia="宋体"/>
          <w:b w:val="0"/>
          <w:bCs/>
          <w:sz w:val="32"/>
          <w:szCs w:val="32"/>
        </w:rPr>
      </w:pPr>
      <w:bookmarkStart w:id="877" w:name="OLE_LINK105"/>
      <w:r>
        <w:rPr>
          <w:rFonts w:hint="eastAsia" w:ascii="宋体" w:hAnsi="宋体" w:eastAsia="宋体"/>
          <w:b w:val="0"/>
          <w:bCs/>
          <w:sz w:val="32"/>
          <w:szCs w:val="32"/>
        </w:rPr>
        <w:t>一、采购清单 （预算金额：</w:t>
      </w:r>
      <w:r>
        <w:rPr>
          <w:rFonts w:hint="eastAsia" w:ascii="宋体" w:hAnsi="宋体" w:eastAsia="宋体"/>
          <w:b w:val="0"/>
          <w:bCs/>
          <w:color w:val="auto"/>
          <w:sz w:val="32"/>
          <w:szCs w:val="32"/>
        </w:rPr>
        <w:t>841.682796</w:t>
      </w:r>
      <w:r>
        <w:rPr>
          <w:rFonts w:hint="eastAsia" w:ascii="宋体" w:hAnsi="宋体" w:eastAsia="宋体"/>
          <w:b w:val="0"/>
          <w:bCs/>
          <w:sz w:val="32"/>
          <w:szCs w:val="32"/>
        </w:rPr>
        <w:t>万元）</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260"/>
        <w:gridCol w:w="1276"/>
        <w:gridCol w:w="1275"/>
        <w:gridCol w:w="2035"/>
      </w:tblGrid>
      <w:tr w14:paraId="12A9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6327EF33">
            <w:pPr>
              <w:spacing w:line="360" w:lineRule="auto"/>
              <w:jc w:val="center"/>
              <w:rPr>
                <w:rFonts w:hint="eastAsia" w:ascii="宋体" w:hAnsi="宋体" w:eastAsia="宋体"/>
                <w:b w:val="0"/>
                <w:bCs/>
                <w:sz w:val="24"/>
              </w:rPr>
            </w:pPr>
            <w:r>
              <w:rPr>
                <w:rFonts w:hint="eastAsia" w:ascii="宋体" w:hAnsi="宋体" w:eastAsia="宋体"/>
                <w:b w:val="0"/>
                <w:bCs/>
                <w:sz w:val="24"/>
              </w:rPr>
              <w:t>序号</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E8F5880">
            <w:pPr>
              <w:spacing w:line="360" w:lineRule="auto"/>
              <w:jc w:val="center"/>
              <w:rPr>
                <w:rFonts w:hint="eastAsia" w:ascii="宋体" w:hAnsi="宋体" w:eastAsia="宋体"/>
                <w:b w:val="0"/>
                <w:bCs/>
                <w:sz w:val="24"/>
              </w:rPr>
            </w:pPr>
            <w:r>
              <w:rPr>
                <w:rFonts w:hint="eastAsia" w:ascii="宋体" w:hAnsi="宋体" w:eastAsia="宋体"/>
                <w:b w:val="0"/>
                <w:bCs/>
                <w:sz w:val="24"/>
              </w:rPr>
              <w:t>货物或服务名称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4B4AB95">
            <w:pPr>
              <w:spacing w:line="360" w:lineRule="auto"/>
              <w:jc w:val="center"/>
              <w:rPr>
                <w:rFonts w:hint="eastAsia" w:ascii="宋体" w:hAnsi="宋体" w:eastAsia="宋体"/>
                <w:b w:val="0"/>
                <w:bCs/>
                <w:sz w:val="24"/>
              </w:rPr>
            </w:pPr>
            <w:r>
              <w:rPr>
                <w:rFonts w:hint="eastAsia" w:ascii="宋体" w:hAnsi="宋体" w:eastAsia="宋体"/>
                <w:b w:val="0"/>
                <w:bCs/>
                <w:sz w:val="24"/>
              </w:rPr>
              <w:t>数量</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40784DE">
            <w:pPr>
              <w:spacing w:line="360" w:lineRule="auto"/>
              <w:jc w:val="center"/>
              <w:rPr>
                <w:rFonts w:hint="eastAsia" w:ascii="宋体" w:hAnsi="宋体" w:eastAsia="宋体"/>
                <w:b w:val="0"/>
                <w:bCs/>
                <w:sz w:val="24"/>
              </w:rPr>
            </w:pPr>
            <w:r>
              <w:rPr>
                <w:rFonts w:hint="eastAsia" w:ascii="宋体" w:hAnsi="宋体" w:eastAsia="宋体"/>
                <w:b w:val="0"/>
                <w:bCs/>
                <w:sz w:val="24"/>
              </w:rPr>
              <w:t>单位</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77FADAD">
            <w:pPr>
              <w:spacing w:line="360" w:lineRule="auto"/>
              <w:jc w:val="center"/>
              <w:rPr>
                <w:rFonts w:hint="eastAsia" w:ascii="宋体" w:hAnsi="宋体" w:eastAsia="宋体"/>
                <w:b w:val="0"/>
                <w:bCs/>
                <w:sz w:val="24"/>
                <w:highlight w:val="cyan"/>
              </w:rPr>
            </w:pPr>
            <w:r>
              <w:rPr>
                <w:rFonts w:hint="eastAsia" w:ascii="宋体" w:hAnsi="宋体" w:eastAsia="宋体"/>
                <w:b w:val="0"/>
                <w:bCs/>
                <w:sz w:val="24"/>
              </w:rPr>
              <w:t>备注</w:t>
            </w:r>
          </w:p>
        </w:tc>
      </w:tr>
      <w:tr w14:paraId="3EB5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2D0E6BD7">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2D1E667">
            <w:pPr>
              <w:spacing w:line="360" w:lineRule="auto"/>
              <w:rPr>
                <w:rFonts w:hint="eastAsia" w:ascii="宋体" w:hAnsi="宋体" w:eastAsia="宋体"/>
                <w:b w:val="0"/>
                <w:bCs/>
                <w:sz w:val="24"/>
              </w:rPr>
            </w:pPr>
            <w:r>
              <w:rPr>
                <w:rFonts w:hint="eastAsia" w:ascii="宋体" w:hAnsi="宋体" w:eastAsia="宋体" w:cs="宋体"/>
                <w:b w:val="0"/>
                <w:bCs/>
                <w:sz w:val="24"/>
              </w:rPr>
              <w:t>供电设备管理维护</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5293DD54">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3A067D02">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1C9AE0F7">
            <w:pPr>
              <w:spacing w:line="360" w:lineRule="auto"/>
              <w:jc w:val="center"/>
              <w:rPr>
                <w:rFonts w:hint="eastAsia" w:ascii="宋体" w:hAnsi="宋体" w:eastAsia="宋体"/>
                <w:b w:val="0"/>
                <w:bCs/>
                <w:sz w:val="24"/>
                <w:highlight w:val="cyan"/>
              </w:rPr>
            </w:pPr>
          </w:p>
        </w:tc>
      </w:tr>
      <w:tr w14:paraId="5536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477B43F8">
            <w:pPr>
              <w:spacing w:line="360" w:lineRule="auto"/>
              <w:jc w:val="center"/>
              <w:rPr>
                <w:rFonts w:hint="eastAsia" w:ascii="宋体" w:hAnsi="宋体" w:eastAsia="宋体"/>
                <w:b w:val="0"/>
                <w:bCs/>
                <w:sz w:val="24"/>
              </w:rPr>
            </w:pPr>
            <w:r>
              <w:rPr>
                <w:rFonts w:hint="eastAsia" w:ascii="宋体" w:hAnsi="宋体" w:eastAsia="宋体"/>
                <w:b w:val="0"/>
                <w:bCs/>
                <w:sz w:val="24"/>
              </w:rPr>
              <w:t>2</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1D5D5435">
            <w:pPr>
              <w:spacing w:line="360" w:lineRule="auto"/>
              <w:rPr>
                <w:rFonts w:hint="eastAsia" w:ascii="宋体" w:hAnsi="宋体" w:eastAsia="宋体"/>
                <w:b w:val="0"/>
                <w:bCs/>
                <w:sz w:val="24"/>
              </w:rPr>
            </w:pPr>
            <w:r>
              <w:rPr>
                <w:rFonts w:hint="eastAsia" w:ascii="宋体" w:hAnsi="宋体" w:eastAsia="宋体" w:cs="宋体"/>
                <w:b w:val="0"/>
                <w:bCs/>
                <w:sz w:val="24"/>
              </w:rPr>
              <w:t>给排水设备运行维修</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38836E1D">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04777CA7">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4183EEC9">
            <w:pPr>
              <w:spacing w:line="360" w:lineRule="auto"/>
              <w:jc w:val="center"/>
              <w:rPr>
                <w:rFonts w:hint="eastAsia" w:ascii="宋体" w:hAnsi="宋体" w:eastAsia="宋体"/>
                <w:b w:val="0"/>
                <w:bCs/>
                <w:sz w:val="24"/>
              </w:rPr>
            </w:pPr>
          </w:p>
        </w:tc>
      </w:tr>
      <w:tr w14:paraId="290A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6E04B09D">
            <w:pPr>
              <w:spacing w:line="360" w:lineRule="auto"/>
              <w:jc w:val="center"/>
              <w:rPr>
                <w:rFonts w:hint="eastAsia" w:ascii="宋体" w:hAnsi="宋体" w:eastAsia="宋体"/>
                <w:b w:val="0"/>
                <w:bCs/>
                <w:sz w:val="24"/>
              </w:rPr>
            </w:pPr>
            <w:r>
              <w:rPr>
                <w:rFonts w:hint="eastAsia" w:ascii="宋体" w:hAnsi="宋体" w:eastAsia="宋体"/>
                <w:b w:val="0"/>
                <w:bCs/>
                <w:sz w:val="24"/>
              </w:rPr>
              <w:t>3</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1A17FE9B">
            <w:pPr>
              <w:spacing w:line="360" w:lineRule="auto"/>
              <w:rPr>
                <w:rFonts w:hint="eastAsia" w:ascii="宋体" w:hAnsi="宋体" w:eastAsia="宋体"/>
                <w:b w:val="0"/>
                <w:bCs/>
                <w:sz w:val="24"/>
              </w:rPr>
            </w:pPr>
            <w:r>
              <w:rPr>
                <w:rFonts w:hint="eastAsia" w:ascii="宋体" w:hAnsi="宋体" w:eastAsia="宋体" w:cs="宋体"/>
                <w:b w:val="0"/>
                <w:bCs/>
                <w:sz w:val="24"/>
              </w:rPr>
              <w:t>房屋日常养护维修</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10C77BDD">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6533E350">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76BFCE12">
            <w:pPr>
              <w:spacing w:line="360" w:lineRule="auto"/>
              <w:jc w:val="center"/>
              <w:rPr>
                <w:rFonts w:hint="eastAsia" w:ascii="宋体" w:hAnsi="宋体" w:eastAsia="宋体"/>
                <w:b w:val="0"/>
                <w:bCs/>
                <w:sz w:val="24"/>
              </w:rPr>
            </w:pPr>
          </w:p>
        </w:tc>
      </w:tr>
      <w:tr w14:paraId="59B5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217610D8">
            <w:pPr>
              <w:spacing w:line="360" w:lineRule="auto"/>
              <w:jc w:val="center"/>
              <w:rPr>
                <w:rFonts w:hint="eastAsia" w:ascii="宋体" w:hAnsi="宋体" w:eastAsia="宋体"/>
                <w:b w:val="0"/>
                <w:bCs/>
                <w:sz w:val="24"/>
              </w:rPr>
            </w:pPr>
            <w:r>
              <w:rPr>
                <w:rFonts w:hint="eastAsia" w:ascii="宋体" w:hAnsi="宋体" w:eastAsia="宋体"/>
                <w:b w:val="0"/>
                <w:bCs/>
                <w:sz w:val="24"/>
              </w:rPr>
              <w:t>4</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2D439572">
            <w:pPr>
              <w:spacing w:line="360" w:lineRule="auto"/>
              <w:rPr>
                <w:rFonts w:hint="eastAsia" w:ascii="宋体" w:hAnsi="宋体" w:eastAsia="宋体"/>
                <w:b w:val="0"/>
                <w:bCs/>
                <w:sz w:val="24"/>
              </w:rPr>
            </w:pPr>
            <w:r>
              <w:rPr>
                <w:rFonts w:hint="eastAsia" w:ascii="宋体" w:hAnsi="宋体" w:eastAsia="宋体" w:cs="宋体"/>
                <w:b w:val="0"/>
                <w:bCs/>
                <w:sz w:val="24"/>
              </w:rPr>
              <w:t>空调及通风系统运行维护</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36D4AB41">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3674EAB3">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40E67C81">
            <w:pPr>
              <w:spacing w:line="360" w:lineRule="auto"/>
              <w:jc w:val="center"/>
              <w:rPr>
                <w:rFonts w:hint="eastAsia" w:ascii="宋体" w:hAnsi="宋体" w:eastAsia="宋体"/>
                <w:b w:val="0"/>
                <w:bCs/>
                <w:sz w:val="24"/>
              </w:rPr>
            </w:pPr>
          </w:p>
        </w:tc>
      </w:tr>
      <w:tr w14:paraId="173A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1DB79E60">
            <w:pPr>
              <w:spacing w:line="360" w:lineRule="auto"/>
              <w:jc w:val="center"/>
              <w:rPr>
                <w:rFonts w:hint="eastAsia" w:ascii="宋体" w:hAnsi="宋体" w:eastAsia="宋体"/>
                <w:b w:val="0"/>
                <w:bCs/>
                <w:sz w:val="24"/>
              </w:rPr>
            </w:pPr>
            <w:r>
              <w:rPr>
                <w:rFonts w:hint="eastAsia" w:ascii="宋体" w:hAnsi="宋体" w:eastAsia="宋体"/>
                <w:b w:val="0"/>
                <w:bCs/>
                <w:sz w:val="24"/>
              </w:rPr>
              <w:t>5</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02CDD15D">
            <w:pPr>
              <w:spacing w:line="360" w:lineRule="auto"/>
              <w:rPr>
                <w:rFonts w:hint="eastAsia" w:ascii="宋体" w:hAnsi="宋体" w:eastAsia="宋体" w:cs="宋体"/>
                <w:b w:val="0"/>
                <w:bCs/>
                <w:sz w:val="24"/>
              </w:rPr>
            </w:pPr>
            <w:r>
              <w:rPr>
                <w:rFonts w:hint="eastAsia" w:ascii="宋体" w:hAnsi="宋体" w:eastAsia="宋体" w:cs="宋体"/>
                <w:b w:val="0"/>
                <w:bCs/>
                <w:sz w:val="24"/>
              </w:rPr>
              <w:t>电梯运行维护</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317FABE5">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71878305">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685CCA11">
            <w:pPr>
              <w:spacing w:line="360" w:lineRule="auto"/>
              <w:jc w:val="center"/>
              <w:rPr>
                <w:rFonts w:hint="eastAsia" w:ascii="宋体" w:hAnsi="宋体" w:eastAsia="宋体"/>
                <w:b w:val="0"/>
                <w:bCs/>
                <w:sz w:val="24"/>
              </w:rPr>
            </w:pPr>
          </w:p>
        </w:tc>
      </w:tr>
      <w:tr w14:paraId="1A4B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6D17DD94">
            <w:pPr>
              <w:spacing w:line="360" w:lineRule="auto"/>
              <w:jc w:val="center"/>
              <w:rPr>
                <w:rFonts w:hint="eastAsia" w:ascii="宋体" w:hAnsi="宋体" w:eastAsia="宋体"/>
                <w:b w:val="0"/>
                <w:bCs/>
                <w:sz w:val="24"/>
              </w:rPr>
            </w:pPr>
            <w:r>
              <w:rPr>
                <w:rFonts w:hint="eastAsia" w:ascii="宋体" w:hAnsi="宋体" w:eastAsia="宋体"/>
                <w:b w:val="0"/>
                <w:bCs/>
                <w:sz w:val="24"/>
              </w:rPr>
              <w:t>6</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6627F30D">
            <w:pPr>
              <w:spacing w:line="360" w:lineRule="auto"/>
              <w:rPr>
                <w:rFonts w:hint="eastAsia" w:ascii="宋体" w:hAnsi="宋体" w:eastAsia="宋体" w:cs="宋体"/>
                <w:b w:val="0"/>
                <w:bCs/>
                <w:sz w:val="24"/>
              </w:rPr>
            </w:pPr>
            <w:r>
              <w:rPr>
                <w:rFonts w:hint="eastAsia" w:ascii="宋体" w:hAnsi="宋体" w:eastAsia="宋体" w:cs="宋体"/>
                <w:b w:val="0"/>
                <w:bCs/>
                <w:sz w:val="24"/>
              </w:rPr>
              <w:t>消防监控值班工作</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3CB489B5">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7E79E346">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02A0729A">
            <w:pPr>
              <w:spacing w:line="360" w:lineRule="auto"/>
              <w:jc w:val="center"/>
              <w:rPr>
                <w:rFonts w:hint="eastAsia" w:ascii="宋体" w:hAnsi="宋体" w:eastAsia="宋体"/>
                <w:b w:val="0"/>
                <w:bCs/>
                <w:sz w:val="24"/>
              </w:rPr>
            </w:pPr>
          </w:p>
        </w:tc>
      </w:tr>
      <w:tr w14:paraId="2500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0D22552B">
            <w:pPr>
              <w:spacing w:line="360" w:lineRule="auto"/>
              <w:jc w:val="center"/>
              <w:rPr>
                <w:rFonts w:hint="eastAsia" w:ascii="宋体" w:hAnsi="宋体" w:eastAsia="宋体"/>
                <w:b w:val="0"/>
                <w:bCs/>
                <w:sz w:val="24"/>
              </w:rPr>
            </w:pPr>
            <w:r>
              <w:rPr>
                <w:rFonts w:hint="eastAsia" w:ascii="宋体" w:hAnsi="宋体" w:eastAsia="宋体"/>
                <w:b w:val="0"/>
                <w:bCs/>
                <w:sz w:val="24"/>
              </w:rPr>
              <w:t>7</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6BABC44E">
            <w:pPr>
              <w:spacing w:line="360" w:lineRule="auto"/>
              <w:rPr>
                <w:rFonts w:hint="eastAsia" w:ascii="宋体" w:hAnsi="宋体" w:eastAsia="宋体" w:cs="宋体"/>
                <w:b w:val="0"/>
                <w:bCs/>
                <w:sz w:val="24"/>
              </w:rPr>
            </w:pPr>
            <w:r>
              <w:rPr>
                <w:rFonts w:hint="eastAsia" w:ascii="宋体" w:hAnsi="宋体" w:eastAsia="宋体" w:cs="宋体"/>
                <w:b w:val="0"/>
                <w:bCs/>
                <w:sz w:val="24"/>
              </w:rPr>
              <w:t>环境卫生管理</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268B382D">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30258970">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2AC6BD38">
            <w:pPr>
              <w:spacing w:line="360" w:lineRule="auto"/>
              <w:jc w:val="center"/>
              <w:rPr>
                <w:rFonts w:hint="eastAsia" w:ascii="宋体" w:hAnsi="宋体" w:eastAsia="宋体"/>
                <w:b w:val="0"/>
                <w:bCs/>
                <w:sz w:val="24"/>
              </w:rPr>
            </w:pPr>
          </w:p>
        </w:tc>
      </w:tr>
      <w:tr w14:paraId="1276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14:paraId="0C7D0008">
            <w:pPr>
              <w:spacing w:line="360" w:lineRule="auto"/>
              <w:jc w:val="center"/>
              <w:rPr>
                <w:rFonts w:hint="eastAsia" w:ascii="宋体" w:hAnsi="宋体" w:eastAsia="宋体"/>
                <w:b w:val="0"/>
                <w:bCs/>
                <w:sz w:val="24"/>
              </w:rPr>
            </w:pPr>
            <w:r>
              <w:rPr>
                <w:rFonts w:hint="eastAsia" w:ascii="宋体" w:hAnsi="宋体" w:eastAsia="宋体"/>
                <w:b w:val="0"/>
                <w:bCs/>
                <w:sz w:val="24"/>
              </w:rPr>
              <w:t>8</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1E096C8A">
            <w:pPr>
              <w:spacing w:line="360" w:lineRule="auto"/>
              <w:rPr>
                <w:rFonts w:hint="eastAsia" w:ascii="宋体" w:hAnsi="宋体" w:eastAsia="宋体" w:cs="宋体"/>
                <w:b w:val="0"/>
                <w:bCs/>
                <w:sz w:val="24"/>
              </w:rPr>
            </w:pPr>
            <w:r>
              <w:rPr>
                <w:rFonts w:hint="eastAsia" w:ascii="宋体" w:hAnsi="宋体"/>
                <w:b w:val="0"/>
                <w:bCs/>
                <w:sz w:val="24"/>
              </w:rPr>
              <w:t>绿化管理服务</w:t>
            </w:r>
          </w:p>
        </w:tc>
        <w:tc>
          <w:tcPr>
            <w:tcW w:w="1276" w:type="dxa"/>
            <w:tcBorders>
              <w:top w:val="single" w:color="auto" w:sz="4" w:space="0"/>
              <w:left w:val="single" w:color="auto" w:sz="4" w:space="0"/>
              <w:bottom w:val="single" w:color="auto" w:sz="4" w:space="0"/>
              <w:right w:val="single" w:color="auto" w:sz="4" w:space="0"/>
            </w:tcBorders>
            <w:noWrap w:val="0"/>
            <w:vAlign w:val="top"/>
          </w:tcPr>
          <w:p w14:paraId="014E55CB">
            <w:pPr>
              <w:spacing w:line="360" w:lineRule="auto"/>
              <w:jc w:val="center"/>
              <w:rPr>
                <w:rFonts w:hint="eastAsia" w:ascii="宋体" w:hAnsi="宋体" w:eastAsia="宋体"/>
                <w:b w:val="0"/>
                <w:bCs/>
                <w:sz w:val="24"/>
              </w:rPr>
            </w:pPr>
            <w:r>
              <w:rPr>
                <w:rFonts w:hint="eastAsia" w:ascii="宋体" w:hAnsi="宋体" w:eastAsia="宋体"/>
                <w:b w:val="0"/>
                <w:bCs/>
                <w:sz w:val="24"/>
              </w:rPr>
              <w:t>1</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0233BA22">
            <w:pPr>
              <w:spacing w:line="360" w:lineRule="auto"/>
              <w:jc w:val="center"/>
              <w:rPr>
                <w:rFonts w:hint="eastAsia" w:ascii="宋体" w:hAnsi="宋体" w:eastAsia="宋体"/>
                <w:b w:val="0"/>
                <w:bCs/>
                <w:sz w:val="24"/>
              </w:rPr>
            </w:pPr>
            <w:r>
              <w:rPr>
                <w:rFonts w:hint="eastAsia" w:ascii="宋体" w:hAnsi="宋体" w:eastAsia="宋体"/>
                <w:b w:val="0"/>
                <w:bCs/>
                <w:sz w:val="24"/>
              </w:rPr>
              <w:t>项</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0BA8DAC1">
            <w:pPr>
              <w:spacing w:line="360" w:lineRule="auto"/>
              <w:jc w:val="center"/>
              <w:rPr>
                <w:rFonts w:hint="eastAsia" w:ascii="宋体" w:hAnsi="宋体" w:eastAsia="宋体"/>
                <w:b w:val="0"/>
                <w:bCs/>
                <w:sz w:val="24"/>
              </w:rPr>
            </w:pPr>
          </w:p>
        </w:tc>
      </w:tr>
    </w:tbl>
    <w:p w14:paraId="3761C7F2">
      <w:pPr>
        <w:spacing w:line="360" w:lineRule="auto"/>
        <w:ind w:firstLine="480" w:firstLineChars="200"/>
        <w:rPr>
          <w:rFonts w:hint="default" w:ascii="宋体" w:hAnsi="宋体" w:cs="Times New Roman"/>
          <w:sz w:val="24"/>
          <w:lang w:val="en-US" w:eastAsia="zh-CN"/>
        </w:rPr>
      </w:pPr>
      <w:r>
        <w:rPr>
          <w:rFonts w:hint="default" w:ascii="宋体" w:hAnsi="宋体" w:cs="Times New Roman"/>
          <w:sz w:val="24"/>
          <w:lang w:val="en-US" w:eastAsia="zh-CN"/>
        </w:rPr>
        <w:t>合同履行期限：服务期限三年，合同一年一签。</w:t>
      </w:r>
    </w:p>
    <w:p w14:paraId="77EF28A9">
      <w:pPr>
        <w:spacing w:line="360" w:lineRule="auto"/>
        <w:ind w:firstLine="480" w:firstLineChars="200"/>
        <w:rPr>
          <w:rFonts w:hint="default" w:ascii="宋体" w:hAnsi="宋体" w:cs="Times New Roman"/>
          <w:sz w:val="24"/>
          <w:lang w:val="en-US" w:eastAsia="zh-CN"/>
        </w:rPr>
      </w:pPr>
      <w:r>
        <w:rPr>
          <w:rFonts w:hint="default" w:ascii="宋体" w:hAnsi="宋体" w:cs="Times New Roman"/>
          <w:sz w:val="24"/>
          <w:lang w:val="en-US" w:eastAsia="zh-CN"/>
        </w:rPr>
        <w:t>为保障相关工作有序开展，每个供应商只能中一包。按第1包、第2包、第3包顺序评标，前序包已中标的供应商，后续包不再推荐为中标候选人，</w:t>
      </w:r>
      <w:r>
        <w:rPr>
          <w:rFonts w:hint="eastAsia" w:ascii="宋体" w:hAnsi="宋体" w:cs="Times New Roman"/>
          <w:sz w:val="24"/>
          <w:lang w:val="en-US" w:eastAsia="zh-CN"/>
        </w:rPr>
        <w:t>中标人</w:t>
      </w:r>
      <w:r>
        <w:rPr>
          <w:rFonts w:hint="default" w:ascii="宋体" w:hAnsi="宋体" w:cs="Times New Roman"/>
          <w:sz w:val="24"/>
          <w:lang w:val="en-US" w:eastAsia="zh-CN"/>
        </w:rPr>
        <w:t>按综合得分排名依次顺延。</w:t>
      </w:r>
    </w:p>
    <w:p w14:paraId="048D69A6">
      <w:pPr>
        <w:rPr>
          <w:rFonts w:hint="eastAsia"/>
        </w:rPr>
      </w:pPr>
    </w:p>
    <w:p w14:paraId="4B4B32C9">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二、基本情况</w:t>
      </w:r>
    </w:p>
    <w:p w14:paraId="542D279F">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（1）交通支队办公区：</w:t>
      </w:r>
    </w:p>
    <w:p w14:paraId="0FE24307">
      <w:pPr>
        <w:spacing w:line="360" w:lineRule="auto"/>
        <w:ind w:firstLine="480" w:firstLineChars="200"/>
        <w:rPr>
          <w:rFonts w:hint="eastAsia" w:ascii="宋体" w:hAnsi="宋体"/>
          <w:sz w:val="24"/>
        </w:rPr>
      </w:pPr>
      <w:r>
        <w:rPr>
          <w:rFonts w:hint="eastAsia" w:ascii="宋体" w:hAnsi="宋体"/>
          <w:sz w:val="24"/>
        </w:rPr>
        <w:t>总建筑面积17474平方米，其中，地上14600</w:t>
      </w:r>
      <w:bookmarkStart w:id="878" w:name="OLE_LINK57"/>
      <w:r>
        <w:rPr>
          <w:rFonts w:hint="eastAsia" w:ascii="宋体" w:hAnsi="宋体"/>
          <w:sz w:val="24"/>
        </w:rPr>
        <w:t>平方米，</w:t>
      </w:r>
      <w:bookmarkEnd w:id="878"/>
      <w:r>
        <w:rPr>
          <w:rFonts w:hint="eastAsia" w:ascii="宋体" w:hAnsi="宋体"/>
          <w:sz w:val="24"/>
        </w:rPr>
        <w:t>地下2673平方米，绿化面积1</w:t>
      </w:r>
      <w:r>
        <w:rPr>
          <w:rFonts w:ascii="宋体" w:hAnsi="宋体"/>
          <w:sz w:val="24"/>
        </w:rPr>
        <w:t>634</w:t>
      </w:r>
      <w:r>
        <w:rPr>
          <w:rFonts w:hint="eastAsia" w:ascii="宋体" w:hAnsi="宋体"/>
          <w:sz w:val="24"/>
        </w:rPr>
        <w:t>平方米，训练塔201平方米。地下1层，地上8层，建筑高度36.15米。地下一层为车库和设备用房，建筑面积2673平方米，一层为办公用房以及警用车位、食堂和餐厅1个，建筑面积2973平方米，二层办公用房建筑面积2915平方米，三层为办公用房，食堂和餐厅各1个，建筑面积2915平方米。四层办公用房建筑面积1324平方米。五层办公用房建筑面积1264平方米，六层办公用房建筑面积1264平方米，七层办公用房建筑面积1264平方米，八层办公用房建筑面积681平方米。该办公楼于2014年3月投入使</w:t>
      </w:r>
    </w:p>
    <w:p w14:paraId="426BC500">
      <w:pPr>
        <w:spacing w:line="360" w:lineRule="auto"/>
        <w:ind w:firstLine="480" w:firstLineChars="200"/>
        <w:rPr>
          <w:rFonts w:hint="eastAsia" w:ascii="宋体" w:hAnsi="宋体" w:eastAsia="宋体"/>
          <w:sz w:val="24"/>
        </w:rPr>
      </w:pPr>
      <w:r>
        <w:rPr>
          <w:rFonts w:hint="eastAsia" w:ascii="宋体" w:hAnsi="宋体" w:eastAsia="宋体"/>
          <w:sz w:val="24"/>
        </w:rPr>
        <w:t>1、会议室。共5个，其中210平米的会议室1个可容纳120人、100平方米的会议室1个可容纳55人、81平米的会议室1个可容纳43人、 76平米的会议室1个可容纳40人、57平米的会议室1个可容纳30人。</w:t>
      </w:r>
    </w:p>
    <w:p w14:paraId="232C3910">
      <w:pPr>
        <w:spacing w:line="360" w:lineRule="auto"/>
        <w:ind w:firstLine="480" w:firstLineChars="200"/>
        <w:rPr>
          <w:rFonts w:hint="eastAsia" w:ascii="宋体" w:hAnsi="宋体"/>
          <w:sz w:val="24"/>
        </w:rPr>
      </w:pPr>
      <w:r>
        <w:rPr>
          <w:rFonts w:hint="eastAsia" w:ascii="宋体" w:hAnsi="宋体" w:eastAsia="宋体"/>
          <w:sz w:val="24"/>
        </w:rPr>
        <w:t>2、停车场。</w:t>
      </w:r>
      <w:r>
        <w:rPr>
          <w:rFonts w:hint="eastAsia" w:ascii="宋体" w:hAnsi="宋体"/>
          <w:sz w:val="24"/>
        </w:rPr>
        <w:t>地下停车场共有37个停车位，地上一层共有专用警用停车位8个。</w:t>
      </w:r>
    </w:p>
    <w:p w14:paraId="59E1DF97">
      <w:pPr>
        <w:spacing w:line="360" w:lineRule="auto"/>
        <w:ind w:firstLine="480" w:firstLineChars="200"/>
        <w:rPr>
          <w:rFonts w:hint="eastAsia" w:ascii="宋体" w:hAnsi="宋体" w:eastAsia="宋体"/>
          <w:sz w:val="24"/>
        </w:rPr>
      </w:pPr>
      <w:r>
        <w:rPr>
          <w:rFonts w:hint="eastAsia" w:ascii="宋体" w:hAnsi="宋体" w:eastAsia="宋体"/>
          <w:sz w:val="24"/>
        </w:rPr>
        <w:t>3、卫生间。共16个，每层2个。</w:t>
      </w:r>
    </w:p>
    <w:p w14:paraId="090D51AF">
      <w:pPr>
        <w:spacing w:line="360" w:lineRule="auto"/>
        <w:ind w:right="-2" w:firstLine="482" w:firstLineChars="200"/>
        <w:contextualSpacing/>
        <w:rPr>
          <w:rFonts w:hint="default" w:ascii="宋体" w:hAnsi="宋体" w:eastAsia="宋体"/>
          <w:sz w:val="24"/>
          <w:lang w:val="en-US" w:eastAsia="zh-CN"/>
        </w:rPr>
      </w:pPr>
      <w:r>
        <w:rPr>
          <w:rFonts w:hint="eastAsia" w:ascii="宋体" w:hAnsi="宋体"/>
          <w:b/>
          <w:sz w:val="24"/>
        </w:rPr>
        <w:t>人员要求：</w:t>
      </w:r>
      <w:r>
        <w:rPr>
          <w:rFonts w:hint="eastAsia" w:ascii="宋体" w:hAnsi="宋体"/>
          <w:b w:val="0"/>
          <w:bCs/>
          <w:sz w:val="24"/>
          <w:lang w:val="en-US" w:eastAsia="zh-CN"/>
        </w:rPr>
        <w:t>1个</w:t>
      </w:r>
      <w:r>
        <w:rPr>
          <w:rFonts w:hint="eastAsia" w:ascii="宋体" w:hAnsi="宋体" w:eastAsia="宋体" w:cs="宋体"/>
          <w:sz w:val="24"/>
        </w:rPr>
        <w:t>项目经理</w:t>
      </w:r>
      <w:r>
        <w:rPr>
          <w:rFonts w:hint="eastAsia" w:ascii="宋体" w:hAnsi="宋体" w:eastAsia="宋体" w:cs="宋体"/>
          <w:sz w:val="24"/>
          <w:lang w:eastAsia="zh-CN"/>
        </w:rPr>
        <w:t>岗</w:t>
      </w:r>
      <w:r>
        <w:rPr>
          <w:rFonts w:hint="eastAsia" w:ascii="宋体" w:hAnsi="宋体" w:eastAsia="宋体" w:cs="宋体"/>
          <w:sz w:val="24"/>
        </w:rPr>
        <w:t>、</w:t>
      </w:r>
      <w:r>
        <w:rPr>
          <w:rFonts w:hint="eastAsia" w:ascii="宋体" w:hAnsi="宋体" w:eastAsia="宋体" w:cs="宋体"/>
          <w:sz w:val="24"/>
          <w:lang w:val="en-US" w:eastAsia="zh-CN"/>
        </w:rPr>
        <w:t>1个</w:t>
      </w:r>
      <w:r>
        <w:rPr>
          <w:rFonts w:hint="eastAsia" w:ascii="宋体" w:hAnsi="宋体" w:eastAsia="宋体" w:cs="宋体"/>
          <w:sz w:val="24"/>
        </w:rPr>
        <w:t>设备主管</w:t>
      </w:r>
      <w:r>
        <w:rPr>
          <w:rFonts w:hint="eastAsia" w:ascii="宋体" w:hAnsi="宋体" w:eastAsia="宋体" w:cs="宋体"/>
          <w:sz w:val="24"/>
          <w:lang w:eastAsia="zh-CN"/>
        </w:rPr>
        <w:t>岗</w:t>
      </w:r>
      <w:r>
        <w:rPr>
          <w:rFonts w:hint="eastAsia" w:ascii="宋体" w:hAnsi="宋体" w:eastAsia="宋体" w:cs="宋体"/>
          <w:sz w:val="24"/>
        </w:rPr>
        <w:t>、</w:t>
      </w:r>
      <w:r>
        <w:rPr>
          <w:rFonts w:hint="eastAsia" w:ascii="宋体" w:hAnsi="宋体" w:eastAsia="宋体" w:cs="宋体"/>
          <w:sz w:val="24"/>
          <w:lang w:val="en-US" w:eastAsia="zh-CN"/>
        </w:rPr>
        <w:t>8个</w:t>
      </w:r>
      <w:r>
        <w:rPr>
          <w:rFonts w:hint="eastAsia" w:ascii="宋体" w:hAnsi="宋体" w:eastAsia="宋体" w:cs="宋体"/>
          <w:sz w:val="24"/>
        </w:rPr>
        <w:t>24小时配电值班</w:t>
      </w:r>
      <w:r>
        <w:rPr>
          <w:rFonts w:hint="eastAsia" w:ascii="宋体" w:hAnsi="宋体" w:eastAsia="宋体" w:cs="宋体"/>
          <w:sz w:val="24"/>
          <w:lang w:eastAsia="zh-CN"/>
        </w:rPr>
        <w:t>岗</w:t>
      </w:r>
      <w:r>
        <w:rPr>
          <w:rFonts w:hint="eastAsia" w:ascii="宋体" w:hAnsi="宋体" w:eastAsia="宋体" w:cs="宋体"/>
          <w:sz w:val="24"/>
        </w:rPr>
        <w:t>、</w:t>
      </w:r>
      <w:r>
        <w:rPr>
          <w:rFonts w:hint="eastAsia" w:ascii="宋体" w:hAnsi="宋体" w:eastAsia="宋体" w:cs="宋体"/>
          <w:sz w:val="24"/>
          <w:lang w:val="en-US" w:eastAsia="zh-CN"/>
        </w:rPr>
        <w:t>4个</w:t>
      </w:r>
      <w:r>
        <w:rPr>
          <w:rFonts w:hint="eastAsia" w:ascii="宋体" w:hAnsi="宋体" w:eastAsia="宋体" w:cs="宋体"/>
          <w:sz w:val="24"/>
        </w:rPr>
        <w:t>24小时空调及供暖值班</w:t>
      </w:r>
      <w:r>
        <w:rPr>
          <w:rFonts w:hint="eastAsia" w:ascii="宋体" w:hAnsi="宋体" w:eastAsia="宋体" w:cs="宋体"/>
          <w:sz w:val="24"/>
          <w:lang w:eastAsia="zh-CN"/>
        </w:rPr>
        <w:t>岗</w:t>
      </w:r>
      <w:r>
        <w:rPr>
          <w:rFonts w:hint="eastAsia" w:ascii="宋体" w:hAnsi="宋体" w:eastAsia="宋体" w:cs="宋体"/>
          <w:sz w:val="24"/>
        </w:rPr>
        <w:t>、</w:t>
      </w:r>
      <w:r>
        <w:rPr>
          <w:rFonts w:hint="eastAsia" w:ascii="宋体" w:hAnsi="宋体" w:eastAsia="宋体" w:cs="宋体"/>
          <w:sz w:val="24"/>
          <w:lang w:val="en-US" w:eastAsia="zh-CN"/>
        </w:rPr>
        <w:t>2个</w:t>
      </w:r>
      <w:r>
        <w:rPr>
          <w:rFonts w:hint="eastAsia" w:ascii="宋体" w:hAnsi="宋体" w:eastAsia="宋体" w:cs="宋体"/>
          <w:sz w:val="24"/>
        </w:rPr>
        <w:t>综合维修</w:t>
      </w:r>
      <w:bookmarkStart w:id="879" w:name="OLE_LINK38"/>
      <w:r>
        <w:rPr>
          <w:rFonts w:hint="eastAsia" w:ascii="宋体" w:hAnsi="宋体" w:eastAsia="宋体" w:cs="宋体"/>
          <w:sz w:val="24"/>
          <w:lang w:eastAsia="zh-CN"/>
        </w:rPr>
        <w:t>岗</w:t>
      </w:r>
      <w:r>
        <w:rPr>
          <w:rFonts w:hint="eastAsia" w:ascii="宋体" w:hAnsi="宋体" w:eastAsia="宋体" w:cs="宋体"/>
          <w:sz w:val="24"/>
          <w:highlight w:val="none"/>
        </w:rPr>
        <w:t>（</w:t>
      </w:r>
      <w:r>
        <w:rPr>
          <w:rFonts w:hint="eastAsia" w:ascii="宋体" w:hAnsi="宋体" w:eastAsia="宋体" w:cs="宋体"/>
          <w:b/>
          <w:bCs/>
          <w:sz w:val="24"/>
          <w:highlight w:val="none"/>
        </w:rPr>
        <w:t>须1</w:t>
      </w:r>
      <w:r>
        <w:rPr>
          <w:rFonts w:hint="eastAsia" w:ascii="宋体" w:hAnsi="宋体" w:eastAsia="宋体" w:cs="宋体"/>
          <w:b/>
          <w:bCs/>
          <w:sz w:val="24"/>
          <w:highlight w:val="none"/>
          <w:lang w:eastAsia="zh-CN"/>
        </w:rPr>
        <w:t>个</w:t>
      </w:r>
      <w:r>
        <w:rPr>
          <w:rFonts w:hint="eastAsia" w:ascii="宋体" w:hAnsi="宋体" w:eastAsia="宋体" w:cs="宋体"/>
          <w:b/>
          <w:bCs/>
          <w:sz w:val="24"/>
          <w:highlight w:val="none"/>
        </w:rPr>
        <w:t>电梯安全管理</w:t>
      </w:r>
      <w:r>
        <w:rPr>
          <w:rFonts w:hint="eastAsia" w:ascii="宋体" w:hAnsi="宋体" w:eastAsia="宋体" w:cs="宋体"/>
          <w:b/>
          <w:bCs/>
          <w:sz w:val="24"/>
          <w:highlight w:val="none"/>
          <w:lang w:eastAsia="zh-CN"/>
        </w:rPr>
        <w:t>岗</w:t>
      </w:r>
      <w:r>
        <w:rPr>
          <w:rFonts w:hint="eastAsia" w:ascii="宋体" w:hAnsi="宋体" w:eastAsia="宋体" w:cs="宋体"/>
          <w:sz w:val="24"/>
          <w:highlight w:val="none"/>
        </w:rPr>
        <w:t>）</w:t>
      </w:r>
      <w:bookmarkEnd w:id="879"/>
      <w:r>
        <w:rPr>
          <w:rFonts w:hint="eastAsia" w:ascii="宋体" w:hAnsi="宋体" w:eastAsia="宋体" w:cs="宋体"/>
          <w:sz w:val="24"/>
          <w:highlight w:val="none"/>
        </w:rPr>
        <w:t>、</w:t>
      </w:r>
      <w:r>
        <w:rPr>
          <w:rFonts w:hint="eastAsia" w:ascii="宋体" w:hAnsi="宋体" w:eastAsia="宋体" w:cs="宋体"/>
          <w:sz w:val="24"/>
          <w:lang w:val="en-US" w:eastAsia="zh-CN"/>
        </w:rPr>
        <w:t>8个</w:t>
      </w:r>
      <w:r>
        <w:rPr>
          <w:rFonts w:hint="eastAsia" w:ascii="宋体" w:hAnsi="宋体" w:eastAsia="宋体" w:cs="宋体"/>
          <w:sz w:val="24"/>
        </w:rPr>
        <w:t>消防中控</w:t>
      </w:r>
      <w:r>
        <w:rPr>
          <w:rFonts w:hint="eastAsia" w:ascii="宋体" w:hAnsi="宋体" w:eastAsia="宋体" w:cs="宋体"/>
          <w:sz w:val="24"/>
          <w:lang w:eastAsia="zh-CN"/>
        </w:rPr>
        <w:t>值守岗</w:t>
      </w:r>
      <w:r>
        <w:rPr>
          <w:rFonts w:hint="eastAsia" w:ascii="宋体" w:hAnsi="宋体" w:eastAsia="宋体" w:cs="宋体"/>
          <w:sz w:val="24"/>
        </w:rPr>
        <w:t>、</w:t>
      </w:r>
      <w:r>
        <w:rPr>
          <w:rFonts w:hint="eastAsia" w:ascii="宋体" w:hAnsi="宋体" w:eastAsia="宋体" w:cs="宋体"/>
          <w:sz w:val="24"/>
          <w:lang w:val="en-US" w:eastAsia="zh-CN"/>
        </w:rPr>
        <w:t>1个</w:t>
      </w:r>
      <w:r>
        <w:rPr>
          <w:rFonts w:hint="eastAsia" w:ascii="宋体" w:hAnsi="宋体" w:eastAsia="宋体" w:cs="宋体"/>
          <w:sz w:val="24"/>
        </w:rPr>
        <w:t>保洁主管</w:t>
      </w:r>
      <w:r>
        <w:rPr>
          <w:rFonts w:hint="eastAsia" w:ascii="宋体" w:hAnsi="宋体" w:eastAsia="宋体" w:cs="宋体"/>
          <w:sz w:val="24"/>
          <w:lang w:eastAsia="zh-CN"/>
        </w:rPr>
        <w:t>岗</w:t>
      </w:r>
      <w:r>
        <w:rPr>
          <w:rFonts w:hint="eastAsia" w:ascii="宋体" w:hAnsi="宋体" w:eastAsia="宋体" w:cs="宋体"/>
          <w:sz w:val="24"/>
        </w:rPr>
        <w:t>、</w:t>
      </w:r>
      <w:r>
        <w:rPr>
          <w:rFonts w:hint="eastAsia" w:ascii="宋体" w:hAnsi="宋体" w:eastAsia="宋体" w:cs="宋体"/>
          <w:sz w:val="24"/>
          <w:lang w:val="en-US" w:eastAsia="zh-CN"/>
        </w:rPr>
        <w:t>14个</w:t>
      </w:r>
      <w:r>
        <w:rPr>
          <w:rFonts w:hint="eastAsia" w:ascii="宋体" w:hAnsi="宋体" w:eastAsia="宋体" w:cs="宋体"/>
          <w:sz w:val="24"/>
        </w:rPr>
        <w:t>保洁员</w:t>
      </w:r>
      <w:r>
        <w:rPr>
          <w:rFonts w:hint="eastAsia" w:ascii="宋体" w:hAnsi="宋体" w:eastAsia="宋体" w:cs="宋体"/>
          <w:sz w:val="24"/>
          <w:lang w:eastAsia="zh-CN"/>
        </w:rPr>
        <w:t>岗、</w:t>
      </w:r>
      <w:r>
        <w:rPr>
          <w:rFonts w:hint="eastAsia" w:ascii="宋体" w:hAnsi="宋体"/>
          <w:sz w:val="24"/>
          <w:lang w:val="en-US" w:eastAsia="zh-CN"/>
        </w:rPr>
        <w:t>1个</w:t>
      </w:r>
      <w:r>
        <w:rPr>
          <w:rFonts w:hint="eastAsia" w:ascii="宋体" w:hAnsi="宋体"/>
          <w:sz w:val="24"/>
        </w:rPr>
        <w:t>绿化</w:t>
      </w:r>
      <w:r>
        <w:rPr>
          <w:rFonts w:hint="eastAsia" w:ascii="宋体" w:hAnsi="宋体"/>
          <w:sz w:val="24"/>
          <w:lang w:eastAsia="zh-CN"/>
        </w:rPr>
        <w:t>服务岗</w:t>
      </w:r>
      <w:r>
        <w:rPr>
          <w:rFonts w:hint="eastAsia" w:ascii="宋体" w:hAnsi="宋体" w:eastAsia="宋体" w:cs="宋体"/>
          <w:sz w:val="24"/>
        </w:rPr>
        <w:t>。</w:t>
      </w:r>
      <w:r>
        <w:rPr>
          <w:rFonts w:hint="eastAsia" w:ascii="宋体" w:hAnsi="宋体"/>
          <w:sz w:val="24"/>
          <w:lang w:eastAsia="zh-CN"/>
        </w:rPr>
        <w:t>具体岗位要求以</w:t>
      </w:r>
      <w:r>
        <w:rPr>
          <w:rFonts w:hint="eastAsia" w:ascii="宋体" w:hAnsi="宋体"/>
          <w:sz w:val="24"/>
          <w:lang w:val="en-US" w:eastAsia="zh-CN"/>
        </w:rPr>
        <w:t>满足服务区域内工作要求为准。</w:t>
      </w:r>
    </w:p>
    <w:p w14:paraId="798EC5D3">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三、技术参数要求及服务要求</w:t>
      </w:r>
    </w:p>
    <w:p w14:paraId="119C462A">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3</w:t>
      </w:r>
      <w:r>
        <w:rPr>
          <w:rFonts w:ascii="宋体" w:hAnsi="宋体" w:eastAsia="宋体"/>
          <w:sz w:val="32"/>
          <w:szCs w:val="32"/>
        </w:rPr>
        <w:t xml:space="preserve">.1 </w:t>
      </w:r>
      <w:r>
        <w:rPr>
          <w:rFonts w:hint="eastAsia" w:ascii="宋体" w:hAnsi="宋体" w:eastAsia="宋体"/>
          <w:sz w:val="32"/>
          <w:szCs w:val="32"/>
        </w:rPr>
        <w:t>服务内容：</w:t>
      </w:r>
    </w:p>
    <w:p w14:paraId="6254DBCA">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（一）交通支队办公区：</w:t>
      </w:r>
    </w:p>
    <w:p w14:paraId="44F1A150">
      <w:pPr>
        <w:numPr>
          <w:ilvl w:val="0"/>
          <w:numId w:val="12"/>
        </w:numPr>
        <w:tabs>
          <w:tab w:val="left" w:pos="8399"/>
        </w:tabs>
        <w:spacing w:line="360" w:lineRule="auto"/>
        <w:ind w:right="-2"/>
        <w:rPr>
          <w:rFonts w:hint="eastAsia" w:ascii="宋体" w:hAnsi="宋体"/>
          <w:sz w:val="24"/>
        </w:rPr>
      </w:pPr>
      <w:r>
        <w:rPr>
          <w:rFonts w:hint="eastAsia" w:ascii="宋体" w:hAnsi="宋体"/>
          <w:sz w:val="24"/>
        </w:rPr>
        <w:t>对供电设备管理维护，包括供电、配电及照明用电设备设施的日常运行管理工作，对高压配电室及设备进行巡视。协助</w:t>
      </w:r>
      <w:r>
        <w:rPr>
          <w:rFonts w:hint="eastAsia" w:ascii="宋体" w:hAnsi="宋体"/>
          <w:sz w:val="24"/>
          <w:lang w:eastAsia="zh-CN"/>
        </w:rPr>
        <w:t>供电部门</w:t>
      </w:r>
      <w:r>
        <w:rPr>
          <w:rFonts w:hint="eastAsia" w:ascii="宋体" w:hAnsi="宋体"/>
          <w:sz w:val="24"/>
        </w:rPr>
        <w:t>每年进行配电设备检测性试验及清扫</w:t>
      </w:r>
      <w:r>
        <w:rPr>
          <w:rFonts w:hint="eastAsia" w:ascii="宋体" w:hAnsi="宋体"/>
          <w:sz w:val="24"/>
          <w:lang w:eastAsia="zh-CN"/>
        </w:rPr>
        <w:t>管理</w:t>
      </w:r>
      <w:r>
        <w:rPr>
          <w:rFonts w:hint="eastAsia" w:ascii="宋体" w:hAnsi="宋体"/>
          <w:sz w:val="24"/>
        </w:rPr>
        <w:t>工作，及时排除配电室设备故障。</w:t>
      </w:r>
    </w:p>
    <w:p w14:paraId="15C671AC">
      <w:pPr>
        <w:numPr>
          <w:ilvl w:val="0"/>
          <w:numId w:val="12"/>
        </w:numPr>
        <w:tabs>
          <w:tab w:val="left" w:pos="8399"/>
        </w:tabs>
        <w:spacing w:line="360" w:lineRule="auto"/>
        <w:ind w:right="-2"/>
        <w:rPr>
          <w:rFonts w:hint="eastAsia" w:ascii="宋体" w:hAnsi="宋体"/>
          <w:sz w:val="24"/>
        </w:rPr>
      </w:pPr>
      <w:r>
        <w:rPr>
          <w:rFonts w:hint="eastAsia" w:ascii="宋体" w:hAnsi="宋体"/>
          <w:sz w:val="24"/>
        </w:rPr>
        <w:t>对给排水设备运行维护，包括供水系统、排水系统的设备管理维护检修工作。</w:t>
      </w:r>
    </w:p>
    <w:p w14:paraId="70CFA3A0">
      <w:pPr>
        <w:numPr>
          <w:ilvl w:val="0"/>
          <w:numId w:val="12"/>
        </w:numPr>
        <w:tabs>
          <w:tab w:val="left" w:pos="8399"/>
        </w:tabs>
        <w:spacing w:line="360" w:lineRule="auto"/>
        <w:ind w:right="-2"/>
        <w:rPr>
          <w:rFonts w:hint="eastAsia" w:ascii="宋体" w:hAnsi="宋体"/>
          <w:sz w:val="24"/>
        </w:rPr>
      </w:pPr>
      <w:r>
        <w:rPr>
          <w:rFonts w:hint="eastAsia" w:ascii="宋体" w:hAnsi="宋体"/>
          <w:sz w:val="24"/>
        </w:rPr>
        <w:t>对中央空调系统及通风设备的日常运行管理、基础维护及维修工作。配合维保公司定期对直燃机主机进行维护保养，定期对空调循环水进行水质处理和水质分析，保证系统水质符合标准要求。</w:t>
      </w:r>
    </w:p>
    <w:p w14:paraId="116C2D46">
      <w:pPr>
        <w:numPr>
          <w:ilvl w:val="0"/>
          <w:numId w:val="12"/>
        </w:numPr>
        <w:tabs>
          <w:tab w:val="left" w:pos="8399"/>
        </w:tabs>
        <w:spacing w:line="360" w:lineRule="auto"/>
        <w:ind w:right="-2"/>
        <w:rPr>
          <w:rFonts w:hint="eastAsia" w:ascii="宋体" w:hAnsi="宋体"/>
          <w:sz w:val="24"/>
        </w:rPr>
      </w:pPr>
      <w:r>
        <w:rPr>
          <w:rFonts w:hint="eastAsia" w:ascii="宋体" w:hAnsi="宋体"/>
          <w:sz w:val="24"/>
        </w:rPr>
        <w:t>对电梯设备的日常巡视、监督，配合协助专业维保公司对电梯进行维护保养及应急处理工作。</w:t>
      </w:r>
    </w:p>
    <w:p w14:paraId="11A4035B">
      <w:pPr>
        <w:numPr>
          <w:ilvl w:val="0"/>
          <w:numId w:val="12"/>
        </w:numPr>
        <w:tabs>
          <w:tab w:val="left" w:pos="8399"/>
        </w:tabs>
        <w:spacing w:line="360" w:lineRule="auto"/>
        <w:ind w:right="-2"/>
        <w:rPr>
          <w:rFonts w:hint="eastAsia" w:ascii="宋体" w:hAnsi="宋体"/>
          <w:sz w:val="24"/>
        </w:rPr>
      </w:pPr>
      <w:r>
        <w:rPr>
          <w:rFonts w:hint="eastAsia" w:ascii="宋体" w:hAnsi="宋体"/>
          <w:sz w:val="24"/>
        </w:rPr>
        <w:t>物业管理区域内房屋日常养护维修和公共设备设施的日常维修工作。</w:t>
      </w:r>
    </w:p>
    <w:p w14:paraId="27E8F387">
      <w:pPr>
        <w:numPr>
          <w:ilvl w:val="0"/>
          <w:numId w:val="12"/>
        </w:numPr>
        <w:tabs>
          <w:tab w:val="left" w:pos="8399"/>
        </w:tabs>
        <w:spacing w:line="360" w:lineRule="auto"/>
        <w:ind w:right="-2"/>
        <w:rPr>
          <w:rFonts w:hint="eastAsia" w:ascii="宋体" w:hAnsi="宋体"/>
          <w:sz w:val="24"/>
        </w:rPr>
      </w:pPr>
      <w:r>
        <w:rPr>
          <w:rFonts w:hint="eastAsia" w:ascii="宋体" w:hAnsi="宋体"/>
          <w:sz w:val="24"/>
        </w:rPr>
        <w:t>消防控制室的运行值班工作。</w:t>
      </w:r>
    </w:p>
    <w:p w14:paraId="16E5CE30">
      <w:pPr>
        <w:numPr>
          <w:ilvl w:val="0"/>
          <w:numId w:val="12"/>
        </w:numPr>
        <w:tabs>
          <w:tab w:val="left" w:pos="8399"/>
        </w:tabs>
        <w:spacing w:line="360" w:lineRule="auto"/>
        <w:ind w:right="-2"/>
        <w:rPr>
          <w:rFonts w:hint="eastAsia" w:ascii="宋体" w:hAnsi="宋体"/>
          <w:sz w:val="24"/>
        </w:rPr>
      </w:pPr>
      <w:r>
        <w:rPr>
          <w:rFonts w:hint="eastAsia" w:ascii="宋体" w:hAnsi="宋体"/>
          <w:sz w:val="24"/>
        </w:rPr>
        <w:t>公共区域卫生清洁工作。</w:t>
      </w:r>
    </w:p>
    <w:p w14:paraId="55854D3E">
      <w:pPr>
        <w:numPr>
          <w:ilvl w:val="0"/>
          <w:numId w:val="12"/>
        </w:numPr>
        <w:tabs>
          <w:tab w:val="left" w:pos="8399"/>
        </w:tabs>
        <w:spacing w:line="360" w:lineRule="auto"/>
        <w:ind w:right="-2"/>
        <w:rPr>
          <w:rFonts w:hint="eastAsia" w:ascii="宋体" w:hAnsi="宋体"/>
          <w:sz w:val="24"/>
        </w:rPr>
      </w:pPr>
      <w:r>
        <w:rPr>
          <w:rFonts w:hint="eastAsia" w:ascii="宋体" w:hAnsi="宋体"/>
          <w:sz w:val="24"/>
        </w:rPr>
        <w:t>绿化</w:t>
      </w:r>
      <w:r>
        <w:rPr>
          <w:rFonts w:hint="eastAsia" w:ascii="宋体" w:hAnsi="宋体"/>
          <w:sz w:val="24"/>
          <w:lang w:eastAsia="zh-CN"/>
        </w:rPr>
        <w:t>进行日常维护和</w:t>
      </w:r>
      <w:r>
        <w:rPr>
          <w:rFonts w:hint="eastAsia" w:ascii="宋体" w:hAnsi="宋体"/>
          <w:sz w:val="24"/>
        </w:rPr>
        <w:t>管理工作。</w:t>
      </w:r>
    </w:p>
    <w:p w14:paraId="0D0DA4DD">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3</w:t>
      </w:r>
      <w:r>
        <w:rPr>
          <w:rFonts w:ascii="宋体" w:hAnsi="宋体" w:eastAsia="宋体"/>
          <w:sz w:val="32"/>
          <w:szCs w:val="32"/>
        </w:rPr>
        <w:t xml:space="preserve">.2 </w:t>
      </w:r>
      <w:r>
        <w:rPr>
          <w:rFonts w:hint="eastAsia" w:ascii="宋体" w:hAnsi="宋体" w:eastAsia="宋体"/>
          <w:sz w:val="32"/>
          <w:szCs w:val="32"/>
        </w:rPr>
        <w:t>技术要求：</w:t>
      </w:r>
    </w:p>
    <w:p w14:paraId="14E27D83">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（一）供电设备管理维护</w:t>
      </w:r>
    </w:p>
    <w:p w14:paraId="12B53A82">
      <w:pPr>
        <w:tabs>
          <w:tab w:val="left" w:pos="8399"/>
        </w:tabs>
        <w:spacing w:line="360" w:lineRule="auto"/>
        <w:ind w:right="-2" w:firstLine="480" w:firstLineChars="200"/>
        <w:rPr>
          <w:rFonts w:hint="eastAsia" w:ascii="宋体" w:hAnsi="宋体" w:eastAsia="宋体" w:cs="宋体"/>
          <w:sz w:val="24"/>
          <w:lang w:val="en-US" w:eastAsia="zh-CN"/>
        </w:rPr>
      </w:pPr>
      <w:r>
        <w:rPr>
          <w:rFonts w:hint="eastAsia" w:ascii="宋体" w:hAnsi="宋体" w:eastAsia="宋体" w:cs="宋体"/>
          <w:sz w:val="24"/>
        </w:rPr>
        <w:t>1.服务内容：</w:t>
      </w:r>
      <w:r>
        <w:rPr>
          <w:rFonts w:hint="eastAsia" w:ascii="宋体" w:hAnsi="宋体" w:cs="宋体"/>
          <w:sz w:val="24"/>
        </w:rPr>
        <w:t>对物业管理区域内变配电室运行定期巡视</w:t>
      </w:r>
      <w:r>
        <w:rPr>
          <w:rFonts w:hint="eastAsia" w:ascii="宋体" w:hAnsi="宋体" w:cs="宋体"/>
          <w:sz w:val="24"/>
          <w:lang w:eastAsia="zh-CN"/>
        </w:rPr>
        <w:t>检查</w:t>
      </w:r>
      <w:r>
        <w:rPr>
          <w:rFonts w:hint="eastAsia" w:ascii="宋体" w:hAnsi="宋体" w:cs="宋体"/>
          <w:sz w:val="24"/>
        </w:rPr>
        <w:t>，</w:t>
      </w:r>
      <w:r>
        <w:rPr>
          <w:rFonts w:hint="eastAsia" w:ascii="宋体" w:hAnsi="宋体" w:cs="宋体"/>
          <w:sz w:val="24"/>
          <w:lang w:eastAsia="zh-CN"/>
        </w:rPr>
        <w:t>对</w:t>
      </w:r>
      <w:r>
        <w:rPr>
          <w:rFonts w:hint="eastAsia" w:ascii="宋体" w:hAnsi="宋体" w:cs="宋体"/>
          <w:sz w:val="24"/>
        </w:rPr>
        <w:t>应急发电设备每日不少于3次进行巡视检查，对二、三级配电柜（箱）和备用电源、电器设备、电线电缆、照明装置进行日常管理和养护维修</w:t>
      </w:r>
      <w:r>
        <w:rPr>
          <w:rFonts w:hint="eastAsia" w:ascii="宋体" w:hAnsi="宋体" w:cs="宋体"/>
          <w:color w:val="auto"/>
          <w:sz w:val="24"/>
        </w:rPr>
        <w:t>。</w:t>
      </w:r>
      <w:r>
        <w:rPr>
          <w:rFonts w:hint="eastAsia" w:ascii="宋体" w:hAnsi="宋体" w:cs="宋体"/>
          <w:color w:val="auto"/>
          <w:sz w:val="24"/>
          <w:lang w:val="en-US" w:eastAsia="zh-CN"/>
        </w:rPr>
        <w:tab/>
      </w:r>
    </w:p>
    <w:p w14:paraId="74BD6E0D">
      <w:pPr>
        <w:tabs>
          <w:tab w:val="left" w:pos="8399"/>
        </w:tabs>
        <w:spacing w:line="360" w:lineRule="auto"/>
        <w:ind w:right="-2" w:firstLine="480" w:firstLineChars="200"/>
        <w:rPr>
          <w:szCs w:val="20"/>
        </w:rPr>
      </w:pPr>
      <w:r>
        <w:rPr>
          <w:rFonts w:hint="eastAsia" w:ascii="宋体" w:hAnsi="宋体" w:eastAsia="宋体" w:cs="宋体"/>
          <w:sz w:val="24"/>
        </w:rPr>
        <w:t>2.服务标准：</w:t>
      </w:r>
      <w:r>
        <w:rPr>
          <w:rFonts w:hint="eastAsia" w:ascii="宋体" w:hAnsi="宋体" w:cs="宋体"/>
          <w:sz w:val="24"/>
        </w:rPr>
        <w:t>建立24小时运行维修值班制度，对供电范围内的电器设备、仪器仪表定期巡视维护，按照规定周期对变配电设施设备进行巡视检查，并做好记录；建立各项设备档案、台账、维修记录，做到安全、合理、节约用电；建立严格的配送电运行制度、电器维修制度和配电室管理制度，配电室实行封闭管理，无鼠洞，配备符合要求的灭火器材；设备和机房环境整洁，无杂物、灰土，无鼠害、虫害发生；供电运行和维修人员必须持证上岗；加强日常维护检修，公共使用的照明、指示灯线路、开关要保证完好，确保用电安全；一般故障排除时间不得超过2小时，</w:t>
      </w:r>
      <w:r>
        <w:rPr>
          <w:rFonts w:hint="eastAsia" w:ascii="宋体" w:hAnsi="宋体" w:cs="宋体"/>
          <w:sz w:val="24"/>
          <w:lang w:eastAsia="zh-CN"/>
        </w:rPr>
        <w:t>零星</w:t>
      </w:r>
      <w:r>
        <w:rPr>
          <w:rFonts w:hint="eastAsia" w:ascii="宋体" w:hAnsi="宋体" w:cs="宋体"/>
          <w:sz w:val="24"/>
        </w:rPr>
        <w:t>维修合格率100%；管理和维护好区域内灯光亮化的设施；制定</w:t>
      </w:r>
      <w:r>
        <w:rPr>
          <w:rFonts w:hint="eastAsia" w:ascii="宋体" w:hAnsi="宋体" w:cs="宋体"/>
          <w:sz w:val="24"/>
          <w:lang w:eastAsia="zh-CN"/>
        </w:rPr>
        <w:t>实施</w:t>
      </w:r>
      <w:r>
        <w:rPr>
          <w:rFonts w:hint="eastAsia" w:ascii="宋体" w:hAnsi="宋体" w:cs="宋体"/>
          <w:sz w:val="24"/>
        </w:rPr>
        <w:t>突发事件应急处置预案和处理程序；对区域内临时用电情况，按照</w:t>
      </w:r>
      <w:r>
        <w:rPr>
          <w:rFonts w:hint="eastAsia" w:ascii="宋体" w:hAnsi="宋体" w:cs="宋体"/>
          <w:sz w:val="24"/>
          <w:lang w:eastAsia="zh-CN"/>
        </w:rPr>
        <w:t>采购人</w:t>
      </w:r>
      <w:r>
        <w:rPr>
          <w:rFonts w:hint="eastAsia" w:ascii="宋体" w:hAnsi="宋体" w:cs="宋体"/>
          <w:sz w:val="24"/>
        </w:rPr>
        <w:t>的指示，明确停、送电审批权限；确保供电设备完好率达100%。</w:t>
      </w:r>
    </w:p>
    <w:p w14:paraId="50B90285">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（二）给排水设备运行维修</w:t>
      </w:r>
    </w:p>
    <w:p w14:paraId="228B70F6">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1.服务内容：对物业管理区域内室内外给排水系统的设备、设施，如水泵、水箱、气压表、给水装置、水处理设备、管道、管件、阀门、水嘴、卫生洁具、排水管、透气管及疏通、水封设备、室外排水管及其附属构筑物等正常运行使用进行日常养护维修。</w:t>
      </w:r>
    </w:p>
    <w:p w14:paraId="6DB6A90E">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2.服务标准：每日一次对给排水系统进行检查巡视，压力符合要求，仪表指示准确，保证给排水系统正常运行使用。建立正常供水管理制度，防止跑冒滴漏，对供水系统管路、水泵、水箱、阀门、机电设备等进行日常维护，每月检查、保养、维护、清洁一次；定期对水泵房及机电设备进行检查、保养、维修、清洁，设备及机房环境整洁，无杂物、灰土，无鼠害、虫害发生。</w:t>
      </w:r>
    </w:p>
    <w:p w14:paraId="1C805E55">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（三）房屋日常养护维修</w:t>
      </w:r>
    </w:p>
    <w:p w14:paraId="7B5E4562">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1.服务内容：主要为一般性养护和小修项目，包括对物业管理区域内的房屋地面、内外墙面及吊顶、门窗、楼梯、通风道等的日常养护维修。</w:t>
      </w:r>
      <w:r>
        <w:rPr>
          <w:rFonts w:hint="eastAsia" w:ascii="宋体" w:hAnsi="宋体" w:cs="宋体"/>
          <w:sz w:val="24"/>
          <w:lang w:eastAsia="zh-CN"/>
        </w:rPr>
        <w:t>并对房屋设施进行定期检查、记录，如发现需要大中修问题时，及时报告并配合拟定维修方案。</w:t>
      </w:r>
    </w:p>
    <w:p w14:paraId="115B9225">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2.服务标准：</w:t>
      </w:r>
      <w:r>
        <w:rPr>
          <w:rFonts w:hint="eastAsia" w:ascii="宋体" w:hAnsi="宋体" w:cs="宋体"/>
          <w:sz w:val="24"/>
        </w:rPr>
        <w:t>确保物业管理区域内的房屋完好和正常使用；墙面、地面、地砖平整不起壳、</w:t>
      </w:r>
      <w:r>
        <w:rPr>
          <w:rFonts w:hint="eastAsia" w:ascii="宋体" w:hAnsi="宋体" w:cs="宋体"/>
          <w:sz w:val="24"/>
          <w:lang w:eastAsia="zh-CN"/>
        </w:rPr>
        <w:t>无遗漏</w:t>
      </w:r>
      <w:r>
        <w:rPr>
          <w:rFonts w:hint="eastAsia" w:ascii="宋体" w:hAnsi="宋体" w:cs="宋体"/>
          <w:sz w:val="24"/>
        </w:rPr>
        <w:t>；出现缺损时，应在规定时间内安排专项修理；对房屋公用部位进行日常管理和维修养护，维修养护记录完整；根据房屋实际使用情况和使用年限，定期检查房屋的安全状况，并做好检查记录；发现问题及时向</w:t>
      </w:r>
      <w:r>
        <w:rPr>
          <w:rFonts w:hint="eastAsia" w:ascii="宋体" w:hAnsi="宋体" w:cs="宋体"/>
          <w:sz w:val="24"/>
          <w:lang w:eastAsia="zh-CN"/>
        </w:rPr>
        <w:t>采购人</w:t>
      </w:r>
      <w:r>
        <w:rPr>
          <w:rFonts w:hint="eastAsia" w:ascii="宋体" w:hAnsi="宋体" w:cs="宋体"/>
          <w:sz w:val="24"/>
        </w:rPr>
        <w:t>报告，提出方案或建议，经</w:t>
      </w:r>
      <w:r>
        <w:rPr>
          <w:rFonts w:hint="eastAsia" w:ascii="宋体" w:hAnsi="宋体" w:cs="宋体"/>
          <w:sz w:val="24"/>
          <w:lang w:eastAsia="zh-CN"/>
        </w:rPr>
        <w:t>采购人</w:t>
      </w:r>
      <w:r>
        <w:rPr>
          <w:rFonts w:hint="eastAsia" w:ascii="宋体" w:hAnsi="宋体" w:cs="宋体"/>
          <w:sz w:val="24"/>
        </w:rPr>
        <w:t>同意后组织实施。遇紧急情况时，应采取必要的应急措施；及时完成各项零星维修任务，一般维修任务完成时限不得超过24小时。定期对排水管进行清通、养护及清除污垢，保证室内外排水系统畅通，保证汛期道路、地下室、设备间无积水和浸泡的现象发生；</w:t>
      </w:r>
      <w:r>
        <w:rPr>
          <w:rFonts w:hint="eastAsia" w:ascii="宋体" w:hAnsi="宋体" w:cs="宋体"/>
          <w:sz w:val="24"/>
          <w:lang w:eastAsia="zh-CN"/>
        </w:rPr>
        <w:t>根据行业规范定期对</w:t>
      </w:r>
      <w:r>
        <w:rPr>
          <w:rFonts w:hint="eastAsia" w:ascii="宋体" w:hAnsi="宋体" w:cs="宋体"/>
          <w:sz w:val="24"/>
        </w:rPr>
        <w:t>化粪池</w:t>
      </w:r>
      <w:r>
        <w:rPr>
          <w:rFonts w:hint="eastAsia" w:ascii="宋体" w:hAnsi="宋体" w:cs="宋体"/>
          <w:sz w:val="24"/>
          <w:lang w:eastAsia="zh-CN"/>
        </w:rPr>
        <w:t>、隔油池进行</w:t>
      </w:r>
      <w:r>
        <w:rPr>
          <w:rFonts w:hint="eastAsia" w:ascii="宋体" w:hAnsi="宋体" w:cs="宋体"/>
          <w:sz w:val="24"/>
        </w:rPr>
        <w:t>巡查，配合专业</w:t>
      </w:r>
      <w:r>
        <w:rPr>
          <w:rFonts w:hint="eastAsia" w:ascii="宋体" w:hAnsi="宋体" w:cs="宋体"/>
          <w:sz w:val="24"/>
          <w:lang w:eastAsia="zh-CN"/>
        </w:rPr>
        <w:t>清掏</w:t>
      </w:r>
      <w:r>
        <w:rPr>
          <w:rFonts w:hint="eastAsia" w:ascii="宋体" w:hAnsi="宋体" w:cs="宋体"/>
          <w:sz w:val="24"/>
        </w:rPr>
        <w:t>公司</w:t>
      </w:r>
      <w:r>
        <w:rPr>
          <w:rFonts w:hint="eastAsia" w:ascii="宋体" w:hAnsi="宋体" w:cs="宋体"/>
          <w:sz w:val="24"/>
          <w:lang w:eastAsia="zh-CN"/>
        </w:rPr>
        <w:t>进行</w:t>
      </w:r>
      <w:r>
        <w:rPr>
          <w:rFonts w:hint="eastAsia" w:ascii="宋体" w:hAnsi="宋体" w:cs="宋体"/>
          <w:sz w:val="24"/>
        </w:rPr>
        <w:t>清理。出入口畅通，井内无积浮</w:t>
      </w:r>
      <w:r>
        <w:rPr>
          <w:rFonts w:hint="eastAsia" w:ascii="宋体" w:hAnsi="宋体" w:cs="宋体"/>
          <w:sz w:val="24"/>
          <w:lang w:eastAsia="zh-CN"/>
        </w:rPr>
        <w:t>物</w:t>
      </w:r>
      <w:r>
        <w:rPr>
          <w:rFonts w:hint="eastAsia" w:ascii="宋体" w:hAnsi="宋体" w:cs="宋体"/>
          <w:sz w:val="24"/>
        </w:rPr>
        <w:t>，池盖无污渍、污物，清理后及时清洁现场；楼面落水管落水口等保持完好。开裂、破损等及时更换，定期检查；</w:t>
      </w:r>
      <w:r>
        <w:rPr>
          <w:rFonts w:hint="eastAsia" w:ascii="宋体" w:hAnsi="宋体" w:cs="宋体"/>
          <w:sz w:val="24"/>
          <w:lang w:eastAsia="zh-CN"/>
        </w:rPr>
        <w:t>至少</w:t>
      </w:r>
      <w:r>
        <w:rPr>
          <w:rFonts w:hint="eastAsia" w:ascii="宋体" w:hAnsi="宋体" w:cs="宋体"/>
          <w:sz w:val="24"/>
        </w:rPr>
        <w:t>每2个月对地下管井清理1次；</w:t>
      </w:r>
      <w:r>
        <w:rPr>
          <w:rFonts w:hint="eastAsia" w:ascii="宋体" w:hAnsi="宋体" w:cs="宋体"/>
          <w:sz w:val="24"/>
          <w:lang w:eastAsia="zh-CN"/>
        </w:rPr>
        <w:t>至少</w:t>
      </w:r>
      <w:r>
        <w:rPr>
          <w:rFonts w:hint="eastAsia" w:ascii="宋体" w:hAnsi="宋体" w:cs="宋体"/>
          <w:sz w:val="24"/>
        </w:rPr>
        <w:t>每季度对地下管井彻底疏通1次，清理结束</w:t>
      </w:r>
      <w:r>
        <w:rPr>
          <w:rFonts w:hint="eastAsia" w:ascii="宋体" w:hAnsi="宋体" w:cs="宋体"/>
          <w:sz w:val="24"/>
          <w:lang w:eastAsia="zh-CN"/>
        </w:rPr>
        <w:t>后保持</w:t>
      </w:r>
      <w:r>
        <w:rPr>
          <w:rFonts w:hint="eastAsia" w:ascii="宋体" w:hAnsi="宋体" w:cs="宋体"/>
          <w:sz w:val="24"/>
        </w:rPr>
        <w:t>地面干净。清理时</w:t>
      </w:r>
      <w:r>
        <w:rPr>
          <w:rFonts w:hint="eastAsia" w:ascii="宋体" w:hAnsi="宋体" w:cs="宋体"/>
          <w:sz w:val="24"/>
          <w:lang w:eastAsia="zh-CN"/>
        </w:rPr>
        <w:t>按照作业规范要求进行作业</w:t>
      </w:r>
      <w:r>
        <w:rPr>
          <w:rFonts w:hint="eastAsia" w:ascii="宋体" w:hAnsi="宋体" w:cs="宋体"/>
          <w:sz w:val="24"/>
        </w:rPr>
        <w:t>，清理后达到目视管道内壁无粘附物，井底无沉淀物，水面无悬浮物，水流畅通，井盖上无污渍、污物</w:t>
      </w:r>
      <w:r>
        <w:rPr>
          <w:rFonts w:hint="eastAsia" w:ascii="宋体" w:hAnsi="宋体" w:cs="宋体"/>
          <w:sz w:val="24"/>
          <w:lang w:eastAsia="zh-CN"/>
        </w:rPr>
        <w:t>，确保作业安全</w:t>
      </w:r>
      <w:r>
        <w:rPr>
          <w:rFonts w:hint="eastAsia" w:ascii="宋体" w:hAnsi="宋体" w:cs="宋体"/>
          <w:sz w:val="24"/>
        </w:rPr>
        <w:t>。及时发现并解决故障，零修合格率100%；给排水系统发生故障时，维修人员在15分钟内到达现场抢修，一般故障抢修做到不过夜；根据物业管理区域内实际情况，制定事故应急处置方案；制定停水、爆管等应急处理程序；配合做好节约用水工作。</w:t>
      </w:r>
    </w:p>
    <w:p w14:paraId="21192F6C">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（四）空调及通风系统运行维护</w:t>
      </w:r>
    </w:p>
    <w:p w14:paraId="751D324A">
      <w:pPr>
        <w:tabs>
          <w:tab w:val="left" w:pos="8399"/>
        </w:tabs>
        <w:spacing w:line="360" w:lineRule="auto"/>
        <w:ind w:right="-2" w:firstLine="480" w:firstLineChars="200"/>
        <w:rPr>
          <w:rFonts w:hint="eastAsia" w:ascii="宋体" w:hAnsi="宋体" w:eastAsia="宋体" w:cs="宋体"/>
          <w:b/>
          <w:bCs/>
          <w:sz w:val="24"/>
        </w:rPr>
      </w:pPr>
      <w:r>
        <w:rPr>
          <w:rFonts w:hint="eastAsia" w:ascii="宋体" w:hAnsi="宋体" w:eastAsia="宋体" w:cs="宋体"/>
          <w:sz w:val="24"/>
        </w:rPr>
        <w:t>1.服务内容：对空调机房进行24小时值守，每2小时巡视一次。对空调机组、水泵、风机盘管、管道系统、各类阀门、采气装置和各类风口、自动控制系统等设备的日常巡视检查和基础维护。</w:t>
      </w:r>
    </w:p>
    <w:p w14:paraId="58C66209">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2.服务标准：建立空调运行管理制度和安全操作规程，保证空</w:t>
      </w:r>
      <w:r>
        <w:rPr>
          <w:rFonts w:hint="eastAsia" w:ascii="宋体" w:hAnsi="宋体" w:cs="宋体"/>
          <w:sz w:val="24"/>
          <w:lang w:eastAsia="zh-CN"/>
        </w:rPr>
        <w:t>调</w:t>
      </w:r>
      <w:r>
        <w:rPr>
          <w:rFonts w:hint="eastAsia" w:ascii="宋体" w:hAnsi="宋体" w:eastAsia="宋体" w:cs="宋体"/>
          <w:sz w:val="24"/>
        </w:rPr>
        <w:t>系统安全运行和正常使用。定期巡查设备运行状态并记录运行参数；每月检查</w:t>
      </w:r>
      <w:r>
        <w:rPr>
          <w:rFonts w:hint="eastAsia" w:ascii="宋体" w:hAnsi="宋体" w:cs="宋体"/>
          <w:sz w:val="24"/>
          <w:lang w:eastAsia="zh-CN"/>
        </w:rPr>
        <w:t>空调</w:t>
      </w:r>
      <w:r>
        <w:rPr>
          <w:rFonts w:hint="eastAsia" w:ascii="宋体" w:hAnsi="宋体" w:eastAsia="宋体" w:cs="宋体"/>
          <w:sz w:val="24"/>
        </w:rPr>
        <w:t>主机，测试运行控制和安全控制功能，分析运行数据；定期检查循环泵、冷却泵、补水泵、冷却塔电机、变速箱、补水器及其它附属设备；定期对风机盘管、滤网、风阀、积水盘、冷凝水管、膨胀水箱、集水器分水器、风机表冷器进行检查；定期对空调系统电源柜进行检查，保证系统的用电安全；管道、阀门无锈蚀，保温层完好无破损，无跑、冒、滴、漏现象；定期对空调系统设施设备进行能耗统计和分析，做好节能工作；在每个供冷期或供热期交替运行之前，或系统停机一段时间后又重新投入运行时，必须对系统所有设施设备（如冷却水循环管道、冷冻水循环管道风管等的管件、阀门、电气控制、隔热保温、各类风口等）进行严格细致的检查、清洗、测试和调整，确定正常后方能投入运行；空调系统出现故障后，维修人员应在15分钟内到达现场实施维修，并做好记录，零维修合格率100%。</w:t>
      </w:r>
    </w:p>
    <w:p w14:paraId="1EC327C9">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（五）电梯运行维护</w:t>
      </w:r>
    </w:p>
    <w:p w14:paraId="7B4E6A08">
      <w:pPr>
        <w:tabs>
          <w:tab w:val="left" w:pos="8399"/>
        </w:tabs>
        <w:spacing w:line="360" w:lineRule="auto"/>
        <w:ind w:right="-2" w:firstLine="480" w:firstLineChars="200"/>
        <w:rPr>
          <w:rFonts w:hint="eastAsia" w:ascii="宋体" w:hAnsi="宋体" w:cs="宋体"/>
          <w:sz w:val="24"/>
        </w:rPr>
      </w:pPr>
      <w:r>
        <w:rPr>
          <w:rFonts w:hint="eastAsia" w:ascii="宋体" w:hAnsi="宋体" w:eastAsia="宋体" w:cs="宋体"/>
          <w:sz w:val="24"/>
        </w:rPr>
        <w:t>1.服务内容：</w:t>
      </w:r>
      <w:r>
        <w:rPr>
          <w:rFonts w:hint="eastAsia" w:ascii="宋体" w:hAnsi="宋体" w:cs="宋体"/>
          <w:sz w:val="24"/>
          <w:lang w:eastAsia="zh-CN"/>
        </w:rPr>
        <w:t>负责电梯的日常运行和维护，并按行业规范配备电梯安全管理人员。</w:t>
      </w:r>
      <w:r>
        <w:rPr>
          <w:rFonts w:hint="eastAsia" w:ascii="宋体" w:hAnsi="宋体" w:cs="宋体"/>
          <w:sz w:val="24"/>
        </w:rPr>
        <w:t>配合专业维保公司对电梯机房设备、井道系统、轿厢设备</w:t>
      </w:r>
      <w:r>
        <w:rPr>
          <w:rFonts w:hint="eastAsia" w:ascii="宋体" w:hAnsi="宋体" w:cs="宋体"/>
          <w:sz w:val="24"/>
          <w:lang w:eastAsia="zh-CN"/>
        </w:rPr>
        <w:t>等</w:t>
      </w:r>
      <w:r>
        <w:rPr>
          <w:rFonts w:hint="eastAsia" w:ascii="宋体" w:hAnsi="宋体" w:cs="宋体"/>
          <w:sz w:val="24"/>
        </w:rPr>
        <w:t>进行日常运行管理。</w:t>
      </w:r>
    </w:p>
    <w:p w14:paraId="0CC935BD">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2.服务标准：</w:t>
      </w:r>
      <w:r>
        <w:rPr>
          <w:rFonts w:hint="eastAsia" w:ascii="宋体" w:hAnsi="宋体" w:cs="宋体"/>
          <w:sz w:val="24"/>
        </w:rPr>
        <w:t>建立</w:t>
      </w:r>
      <w:r>
        <w:rPr>
          <w:rFonts w:hint="eastAsia" w:ascii="宋体" w:hAnsi="宋体" w:cs="宋体"/>
          <w:sz w:val="24"/>
          <w:lang w:eastAsia="zh-CN"/>
        </w:rPr>
        <w:t>并落实</w:t>
      </w:r>
      <w:r>
        <w:rPr>
          <w:rFonts w:hint="eastAsia" w:ascii="宋体" w:hAnsi="宋体" w:cs="宋体"/>
          <w:sz w:val="24"/>
        </w:rPr>
        <w:t>电梯运行管理、设备管理、安全管理制度</w:t>
      </w:r>
      <w:r>
        <w:rPr>
          <w:rFonts w:hint="eastAsia" w:ascii="宋体" w:hAnsi="宋体" w:cs="宋体"/>
          <w:sz w:val="24"/>
          <w:lang w:eastAsia="zh-CN"/>
        </w:rPr>
        <w:t>，记录完整</w:t>
      </w:r>
      <w:r>
        <w:rPr>
          <w:rFonts w:hint="eastAsia" w:ascii="宋体" w:hAnsi="宋体" w:cs="宋体"/>
          <w:sz w:val="24"/>
        </w:rPr>
        <w:t>，确保电梯正常运行，安全设备齐全有效，通风、照明及其它附属设施完好；严格执行国家有关电梯管理规定和安全规程，</w:t>
      </w:r>
      <w:r>
        <w:rPr>
          <w:rFonts w:hint="eastAsia" w:ascii="宋体" w:hAnsi="宋体" w:cs="宋体"/>
          <w:sz w:val="24"/>
          <w:lang w:eastAsia="zh-CN"/>
        </w:rPr>
        <w:t>确保取得</w:t>
      </w:r>
      <w:r>
        <w:rPr>
          <w:rFonts w:hint="eastAsia" w:ascii="宋体" w:hAnsi="宋体" w:cs="宋体"/>
          <w:sz w:val="24"/>
        </w:rPr>
        <w:t>电梯准</w:t>
      </w:r>
      <w:r>
        <w:rPr>
          <w:rFonts w:hint="eastAsia" w:ascii="宋体" w:hAnsi="宋体" w:cs="宋体"/>
          <w:sz w:val="24"/>
          <w:lang w:eastAsia="zh-CN"/>
        </w:rPr>
        <w:t>运</w:t>
      </w:r>
      <w:r>
        <w:rPr>
          <w:rFonts w:hint="eastAsia" w:ascii="宋体" w:hAnsi="宋体" w:cs="宋体"/>
          <w:sz w:val="24"/>
        </w:rPr>
        <w:t>证、年检合格证；轿厢、井道保持清洁；警铃、电话等救助设备功能完</w:t>
      </w:r>
      <w:r>
        <w:rPr>
          <w:rFonts w:hint="eastAsia" w:ascii="宋体" w:hAnsi="宋体" w:cs="宋体"/>
          <w:sz w:val="24"/>
          <w:lang w:eastAsia="zh-CN"/>
        </w:rPr>
        <w:t>好</w:t>
      </w:r>
      <w:r>
        <w:rPr>
          <w:rFonts w:hint="eastAsia" w:ascii="宋体" w:hAnsi="宋体" w:cs="宋体"/>
          <w:sz w:val="24"/>
        </w:rPr>
        <w:t>，称重装置可靠，安全装置有效、无缺损，电梯运行无异常；电梯设施完好率达到</w:t>
      </w:r>
      <w:r>
        <w:rPr>
          <w:rFonts w:hint="eastAsia" w:ascii="宋体" w:hAnsi="宋体" w:cs="宋体"/>
          <w:sz w:val="24"/>
          <w:lang w:val="en-US" w:eastAsia="zh-CN"/>
        </w:rPr>
        <w:t>100</w:t>
      </w:r>
      <w:r>
        <w:rPr>
          <w:rFonts w:hint="eastAsia" w:ascii="宋体" w:hAnsi="宋体" w:cs="宋体"/>
          <w:sz w:val="24"/>
        </w:rPr>
        <w:t>%。电梯出现故障接到报修后，应在15分钟内到达现场</w:t>
      </w:r>
      <w:r>
        <w:rPr>
          <w:rFonts w:hint="eastAsia" w:ascii="宋体" w:hAnsi="宋体" w:cs="宋体"/>
          <w:sz w:val="24"/>
          <w:lang w:eastAsia="zh-CN"/>
        </w:rPr>
        <w:t>并安抚被困人员，同时</w:t>
      </w:r>
      <w:r>
        <w:rPr>
          <w:rFonts w:hint="eastAsia" w:ascii="宋体" w:hAnsi="宋体" w:cs="宋体"/>
          <w:sz w:val="24"/>
        </w:rPr>
        <w:t>联系电梯维保</w:t>
      </w:r>
      <w:r>
        <w:rPr>
          <w:rFonts w:hint="eastAsia" w:ascii="宋体" w:hAnsi="宋体" w:cs="宋体"/>
          <w:sz w:val="24"/>
          <w:lang w:eastAsia="zh-CN"/>
        </w:rPr>
        <w:t>单位</w:t>
      </w:r>
      <w:r>
        <w:rPr>
          <w:rFonts w:hint="eastAsia" w:ascii="宋体" w:hAnsi="宋体" w:cs="宋体"/>
          <w:sz w:val="24"/>
        </w:rPr>
        <w:t>，协助专业人员及时</w:t>
      </w:r>
      <w:r>
        <w:rPr>
          <w:rFonts w:hint="eastAsia" w:ascii="宋体" w:hAnsi="宋体" w:cs="宋体"/>
          <w:sz w:val="24"/>
          <w:lang w:eastAsia="zh-CN"/>
        </w:rPr>
        <w:t>施救并</w:t>
      </w:r>
      <w:r>
        <w:rPr>
          <w:rFonts w:hint="eastAsia" w:ascii="宋体" w:hAnsi="宋体" w:cs="宋体"/>
          <w:sz w:val="24"/>
        </w:rPr>
        <w:t>排除故障。</w:t>
      </w:r>
    </w:p>
    <w:p w14:paraId="651EA724">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（六）消防监控值班工作</w:t>
      </w:r>
    </w:p>
    <w:p w14:paraId="0A809A11">
      <w:pPr>
        <w:tabs>
          <w:tab w:val="left" w:pos="8399"/>
        </w:tabs>
        <w:spacing w:line="360" w:lineRule="auto"/>
        <w:ind w:right="-2" w:firstLine="480" w:firstLineChars="200"/>
        <w:rPr>
          <w:rFonts w:hint="eastAsia" w:ascii="宋体" w:hAnsi="宋体" w:eastAsia="宋体" w:cs="宋体"/>
          <w:sz w:val="24"/>
          <w:lang w:eastAsia="zh-CN"/>
        </w:rPr>
      </w:pPr>
      <w:r>
        <w:rPr>
          <w:rFonts w:hint="eastAsia" w:ascii="宋体" w:hAnsi="宋体" w:cs="宋体"/>
          <w:sz w:val="24"/>
        </w:rPr>
        <w:t>1.服务内容：</w:t>
      </w:r>
      <w:r>
        <w:rPr>
          <w:rFonts w:hint="eastAsia" w:ascii="宋体" w:hAnsi="宋体" w:cs="宋体"/>
          <w:sz w:val="24"/>
          <w:highlight w:val="none"/>
          <w:lang w:eastAsia="zh-CN"/>
        </w:rPr>
        <w:t>按照国家消防安全相关管理规定执行，落实消防监控工作。</w:t>
      </w:r>
    </w:p>
    <w:p w14:paraId="42CAFB9D">
      <w:pPr>
        <w:tabs>
          <w:tab w:val="left" w:pos="8399"/>
        </w:tabs>
        <w:spacing w:line="360" w:lineRule="auto"/>
        <w:ind w:right="-2" w:firstLine="480" w:firstLineChars="200"/>
        <w:rPr>
          <w:rFonts w:hint="eastAsia" w:ascii="宋体" w:hAnsi="宋体" w:eastAsia="宋体" w:cs="宋体"/>
          <w:sz w:val="24"/>
        </w:rPr>
      </w:pPr>
      <w:r>
        <w:rPr>
          <w:rFonts w:hint="eastAsia" w:ascii="宋体" w:hAnsi="宋体" w:cs="宋体"/>
          <w:sz w:val="24"/>
        </w:rPr>
        <w:t>2.服务标准：对中控室进行24小时双人双岗</w:t>
      </w:r>
      <w:r>
        <w:rPr>
          <w:rFonts w:hint="eastAsia" w:ascii="宋体" w:hAnsi="宋体" w:cs="宋体"/>
          <w:sz w:val="24"/>
          <w:lang w:eastAsia="zh-CN"/>
        </w:rPr>
        <w:t>持证</w:t>
      </w:r>
      <w:r>
        <w:rPr>
          <w:rFonts w:hint="eastAsia" w:ascii="宋体" w:hAnsi="宋体" w:cs="宋体"/>
          <w:sz w:val="24"/>
        </w:rPr>
        <w:t>值守，定期巡视，随时了解办公楼消防自动报警系统及附属设备的运行情况，并认真做好《消防设施巡视检查记录》。制定弱电设备维修计划</w:t>
      </w:r>
      <w:r>
        <w:rPr>
          <w:rFonts w:hint="eastAsia" w:ascii="宋体" w:hAnsi="宋体" w:cs="宋体"/>
          <w:sz w:val="24"/>
          <w:lang w:eastAsia="zh-CN"/>
        </w:rPr>
        <w:t>、</w:t>
      </w:r>
      <w:r>
        <w:rPr>
          <w:rFonts w:hint="eastAsia" w:ascii="宋体" w:hAnsi="宋体" w:cs="宋体"/>
          <w:sz w:val="24"/>
        </w:rPr>
        <w:t>制定非正常状态的应急措施并组织实施。及时发现上报各系统运行中的故障。协助</w:t>
      </w:r>
      <w:r>
        <w:rPr>
          <w:rFonts w:hint="eastAsia" w:ascii="宋体" w:hAnsi="宋体" w:cs="宋体"/>
          <w:sz w:val="24"/>
          <w:lang w:eastAsia="zh-CN"/>
        </w:rPr>
        <w:t>采购人</w:t>
      </w:r>
      <w:r>
        <w:rPr>
          <w:rFonts w:hint="eastAsia" w:ascii="宋体" w:hAnsi="宋体" w:cs="宋体"/>
          <w:sz w:val="24"/>
        </w:rPr>
        <w:t>对消防维保单位及第三方检测机构进行监管，保证正常运行。</w:t>
      </w:r>
      <w:r>
        <w:rPr>
          <w:rFonts w:hint="eastAsia" w:ascii="宋体" w:hAnsi="宋体" w:cs="宋体"/>
          <w:sz w:val="24"/>
          <w:lang w:eastAsia="zh-CN"/>
        </w:rPr>
        <w:t>作</w:t>
      </w:r>
      <w:r>
        <w:rPr>
          <w:rFonts w:hint="eastAsia" w:ascii="宋体" w:hAnsi="宋体" w:cs="宋体"/>
          <w:sz w:val="24"/>
        </w:rPr>
        <w:t>好设备机房的卫生清洁。检查办公楼消防自动报警系统正常运行。一般性故障立即排除，暂时不能处理的通知有关部门采取应急措施，应急措施得当有效。设备机房整洁。值班记录准确完整，严格交接班制度。</w:t>
      </w:r>
    </w:p>
    <w:p w14:paraId="1B6C4AF1">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（七）环境卫生管理</w:t>
      </w:r>
    </w:p>
    <w:p w14:paraId="5B201834">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1.服务内容：对物业管理区域内办公楼（区）内楼梯、大厅、走廊、天台、电梯间、卫生间、公共活动场所等所有公共部位，办公区域道路、停车场（库）、甬路等所有公共场地及“门前三包”区域的日常卫生清洁，垃圾等废弃物清理。</w:t>
      </w:r>
    </w:p>
    <w:p w14:paraId="7AE362C0">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2.服务标准：建立环境卫生管理制度并认真落实，环卫设施齐备；实行标准化清扫保洁，由专人负责检查监督，清洁率100%。具体区域标准：</w:t>
      </w:r>
    </w:p>
    <w:p w14:paraId="40DF85AE">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外围及周边道路：地面干净无杂物、无积水，无明显污迹、油渍；明沟、暗井内无杂物、无异味；各种标示标牌表面干净无积尘、无水印；路灯表面干净无污渍。</w:t>
      </w:r>
    </w:p>
    <w:p w14:paraId="0F85CBE9">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绿化带：绿地内无杂物，花台或休息椅表面干净无污渍。</w:t>
      </w:r>
    </w:p>
    <w:p w14:paraId="74BE2BB0">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如有）叶面无积尘。</w:t>
      </w:r>
    </w:p>
    <w:p w14:paraId="3CC0E252">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会议室、接待室：地面、墙面、干净，无灰尘、污渍；天花板、风口目视无灰尘、污渍；桌椅干净，摆放整齐、有序。</w:t>
      </w:r>
    </w:p>
    <w:p w14:paraId="36359481">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楼梯及楼梯间：梯步表面干净无污渍，防滑条（缝）干净，扶手栏杆表面干净无灰尘，防火门及闭门器表面干净无污渍，墙面、天花板无积尘、蛛网。</w:t>
      </w:r>
    </w:p>
    <w:p w14:paraId="5E9BBC29">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 xml:space="preserve">公共卫生间：地面干净，无污渍、无积水，大小便器表面干净，无污渍，有光泽；各种隔断表面干净，无乱写乱画，金属饰件表面干净，无污迹，有金属光泽；墙壁表面干净，天花板无污渍、蛛网；风口或换气扇表面干净无积尘；门窗表面干净，窗台无灰尘；玻璃干净无水渍；洗手台干净无积水，面盆无污垢；各种管道表面干净无污渍；各种物品摆放整齐规范；废纸篓杂物超过2/3应及时倾倒，卫生间内空气流通并且无明显异味。 </w:t>
      </w:r>
    </w:p>
    <w:p w14:paraId="0D0B3D52">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停车场（库）：地面干净，无杂物，无明显油渍、污渍；顶部各种管网、灯具表面干净无积尘、蛛网；墙面干净无积尘，各种指示牌表面干净有光泽；减速带表面干净无明显污迹，各种道闸表面无灰尘、缝隙无杂物。</w:t>
      </w:r>
    </w:p>
    <w:p w14:paraId="34A4DF47">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开水间及清洁间：地面干净，无杂物、无积水，地垫摆放整齐干净，天花板干净无蛛网，灯罩表面无积尘、蛛网，墙面干净无污渍，各种物品表面干净无渍，清洁工具摆放整齐有序，室内无明显异味。</w:t>
      </w:r>
    </w:p>
    <w:p w14:paraId="7AAD677A">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电梯及电梯厅：电梯轿厢四壁光洁明亮，操作面板无污迹、无灰尘、无印迹，地垫干净，空气清新、无异味；电梯凹槽内无垃圾无杂物，按钮表面干净无印迹；扶梯踏步表面干净，扶手表面干净无灰尘、污渍，不锈钢光亮无尘；梳齿板内无杂物污渍；厅内地面干净有光泽。</w:t>
      </w:r>
    </w:p>
    <w:p w14:paraId="6484AEB1">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电器设施：灯泡、灯管、灯罩无积尘、无污迹。装饰件无积尘、无污迹；开关、插座、配电箱无积尘、无明显污迹。</w:t>
      </w:r>
    </w:p>
    <w:p w14:paraId="2680386F">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垃圾桶及果皮箱：桶、箱按指定位置摆放，桶身表面干净，无污渍无痰迹，烟灰缸内烟头不应超过5个，垃圾不应超过2/3，内胆应定期清洁、消毒。</w:t>
      </w:r>
    </w:p>
    <w:p w14:paraId="0A8A468A">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垃圾中转站：袋装垃圾摆放整齐，地面无明显垃圾，无污水外溢，房内应无明显异味，垃圾日产日清。</w:t>
      </w:r>
    </w:p>
    <w:p w14:paraId="73A6EB8A">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设备机房、管道、指示牌：无卫生死角、无垃圾堆积，无积尘、目视无蜘蛛网、无明显污渍、无水渍；指示牌、宣传牌无灰尘、无污迹，金属件表面光亮，无痕迹。</w:t>
      </w:r>
    </w:p>
    <w:p w14:paraId="4ADCA766">
      <w:pPr>
        <w:tabs>
          <w:tab w:val="left" w:pos="8399"/>
        </w:tabs>
        <w:spacing w:line="360" w:lineRule="auto"/>
        <w:ind w:right="-2" w:firstLine="480" w:firstLineChars="200"/>
        <w:rPr>
          <w:rFonts w:hint="eastAsia" w:ascii="宋体" w:hAnsi="宋体" w:eastAsia="宋体" w:cs="宋体"/>
          <w:sz w:val="24"/>
        </w:rPr>
      </w:pPr>
      <w:r>
        <w:rPr>
          <w:rFonts w:hint="eastAsia" w:ascii="宋体" w:hAnsi="宋体" w:eastAsia="宋体" w:cs="宋体"/>
          <w:sz w:val="24"/>
        </w:rPr>
        <w:t>室内和室外健身场地的日常保洁、维护及保养。</w:t>
      </w:r>
    </w:p>
    <w:p w14:paraId="3D707DFB">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highlight w:val="none"/>
        </w:rPr>
      </w:pPr>
      <w:r>
        <w:rPr>
          <w:rFonts w:ascii="宋体" w:hAnsi="宋体" w:eastAsia="宋体" w:cs="宋体"/>
          <w:b/>
          <w:bCs/>
          <w:sz w:val="24"/>
          <w:highlight w:val="none"/>
        </w:rPr>
        <w:t>（八）</w:t>
      </w:r>
      <w:r>
        <w:rPr>
          <w:rFonts w:hint="eastAsia" w:ascii="宋体" w:hAnsi="宋体" w:eastAsia="宋体" w:cs="宋体"/>
          <w:b/>
          <w:bCs/>
          <w:sz w:val="24"/>
          <w:highlight w:val="none"/>
        </w:rPr>
        <w:t>绿化</w:t>
      </w:r>
      <w:r>
        <w:rPr>
          <w:rFonts w:ascii="宋体" w:hAnsi="宋体" w:eastAsia="宋体" w:cs="宋体"/>
          <w:b/>
          <w:bCs/>
          <w:sz w:val="24"/>
          <w:highlight w:val="none"/>
        </w:rPr>
        <w:t>管理服务</w:t>
      </w:r>
    </w:p>
    <w:p w14:paraId="5101DEBC">
      <w:pPr>
        <w:tabs>
          <w:tab w:val="left" w:pos="8399"/>
        </w:tabs>
        <w:spacing w:line="360" w:lineRule="auto"/>
        <w:ind w:right="-2" w:firstLine="480" w:firstLineChars="200"/>
        <w:rPr>
          <w:rFonts w:hint="eastAsia" w:ascii="宋体" w:hAnsi="宋体" w:cs="宋体"/>
          <w:sz w:val="24"/>
        </w:rPr>
      </w:pPr>
      <w:r>
        <w:rPr>
          <w:rFonts w:hint="eastAsia" w:ascii="宋体" w:hAnsi="宋体" w:cs="宋体"/>
          <w:sz w:val="24"/>
        </w:rPr>
        <w:t>1、服务内容：交通支队办公区</w:t>
      </w:r>
      <w:r>
        <w:rPr>
          <w:rFonts w:hint="eastAsia" w:ascii="宋体" w:hAnsi="宋体" w:cs="宋体"/>
          <w:sz w:val="24"/>
          <w:highlight w:val="none"/>
          <w:lang w:eastAsia="zh-CN"/>
        </w:rPr>
        <w:t>室外绿化及楼内绿植</w:t>
      </w:r>
      <w:r>
        <w:rPr>
          <w:rFonts w:hint="eastAsia" w:ascii="宋体" w:hAnsi="宋体" w:cs="宋体"/>
          <w:sz w:val="24"/>
          <w:highlight w:val="none"/>
        </w:rPr>
        <w:t>的日常养护和管理。</w:t>
      </w:r>
    </w:p>
    <w:p w14:paraId="5A0634C4">
      <w:pPr>
        <w:tabs>
          <w:tab w:val="left" w:pos="8399"/>
        </w:tabs>
        <w:spacing w:line="360" w:lineRule="auto"/>
        <w:ind w:right="-2" w:firstLine="480" w:firstLineChars="200"/>
        <w:rPr>
          <w:rFonts w:hint="eastAsia" w:ascii="宋体" w:hAnsi="宋体" w:cs="宋体"/>
          <w:sz w:val="24"/>
        </w:rPr>
      </w:pPr>
      <w:r>
        <w:rPr>
          <w:rFonts w:hint="eastAsia" w:ascii="宋体" w:hAnsi="宋体" w:cs="宋体"/>
          <w:sz w:val="24"/>
        </w:rPr>
        <w:t>2、服务标准：绿化日常养护主要包括定期对绿化植物进行浇水、施肥、修剪、除草、病虫害防治等日常养护工作，确保绿地设施及硬质景观完好无损。植物群落完整，层次丰富，黄土不外露，有整体的观赏效果。植物季相分明，生长茂盛；草坪保持平整，草屑及时清理；乔木修剪科学合理，剪口光滑整齐，树冠完整美观，无徒长枝、下垂枝、枯枝，内膛不乱，通风透光；绿篱修剪整齐有型，保持观赏面枝叶丰满。花灌木花后修剪及时，无残花；绿地内立视应无明显杂草，土壤疏松通透；草皮无病斑，植物枝叶无虫害咬口、排泄物、无悬挂或依附在植物上的虫茧、休眠虫体及越冬虫蛹；绿地内无垃圾，乔木无树挂；绿地无破坏、践踏及随意占用现象。</w:t>
      </w:r>
    </w:p>
    <w:p w14:paraId="6D64C0BC">
      <w:pPr>
        <w:tabs>
          <w:tab w:val="left" w:pos="8399"/>
        </w:tabs>
        <w:spacing w:line="360" w:lineRule="auto"/>
        <w:ind w:right="281" w:rightChars="134" w:firstLine="480" w:firstLineChars="200"/>
        <w:rPr>
          <w:rFonts w:hint="eastAsia" w:ascii="宋体" w:hAnsi="宋体" w:cs="宋体"/>
          <w:sz w:val="24"/>
        </w:rPr>
      </w:pPr>
      <w:r>
        <w:rPr>
          <w:rFonts w:hint="eastAsia" w:ascii="宋体" w:hAnsi="宋体" w:cs="宋体"/>
          <w:sz w:val="24"/>
        </w:rPr>
        <w:t>工作要求：</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3060"/>
        <w:gridCol w:w="4073"/>
      </w:tblGrid>
      <w:tr w14:paraId="6609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blHeader/>
          <w:jc w:val="center"/>
        </w:trPr>
        <w:tc>
          <w:tcPr>
            <w:tcW w:w="2291" w:type="dxa"/>
            <w:noWrap w:val="0"/>
            <w:vAlign w:val="center"/>
          </w:tcPr>
          <w:p w14:paraId="24405A1B">
            <w:pPr>
              <w:tabs>
                <w:tab w:val="left" w:pos="720"/>
              </w:tabs>
              <w:spacing w:line="360" w:lineRule="auto"/>
              <w:jc w:val="center"/>
              <w:rPr>
                <w:rFonts w:hint="eastAsia" w:ascii="宋体" w:hAnsi="宋体" w:cs="宋体"/>
                <w:sz w:val="24"/>
              </w:rPr>
            </w:pPr>
            <w:r>
              <w:rPr>
                <w:rFonts w:hint="eastAsia" w:ascii="宋体" w:hAnsi="宋体" w:cs="宋体"/>
                <w:sz w:val="24"/>
              </w:rPr>
              <w:t>工作内容</w:t>
            </w:r>
          </w:p>
        </w:tc>
        <w:tc>
          <w:tcPr>
            <w:tcW w:w="3060" w:type="dxa"/>
            <w:noWrap w:val="0"/>
            <w:vAlign w:val="center"/>
          </w:tcPr>
          <w:p w14:paraId="7236FAB2">
            <w:pPr>
              <w:tabs>
                <w:tab w:val="left" w:pos="720"/>
              </w:tabs>
              <w:spacing w:line="360" w:lineRule="auto"/>
              <w:jc w:val="center"/>
              <w:rPr>
                <w:rFonts w:hint="eastAsia" w:ascii="宋体" w:hAnsi="宋体" w:cs="宋体"/>
                <w:sz w:val="24"/>
              </w:rPr>
            </w:pPr>
            <w:r>
              <w:rPr>
                <w:rFonts w:hint="eastAsia" w:ascii="宋体" w:hAnsi="宋体" w:cs="宋体"/>
                <w:sz w:val="24"/>
              </w:rPr>
              <w:t>工作要求</w:t>
            </w:r>
          </w:p>
        </w:tc>
        <w:tc>
          <w:tcPr>
            <w:tcW w:w="4073" w:type="dxa"/>
            <w:noWrap w:val="0"/>
            <w:vAlign w:val="center"/>
          </w:tcPr>
          <w:p w14:paraId="26C07B44">
            <w:pPr>
              <w:tabs>
                <w:tab w:val="left" w:pos="720"/>
              </w:tabs>
              <w:spacing w:line="360" w:lineRule="auto"/>
              <w:jc w:val="center"/>
              <w:rPr>
                <w:rFonts w:hint="eastAsia" w:ascii="宋体" w:hAnsi="宋体" w:cs="宋体"/>
                <w:sz w:val="24"/>
              </w:rPr>
            </w:pPr>
            <w:r>
              <w:rPr>
                <w:rFonts w:hint="eastAsia" w:ascii="宋体" w:hAnsi="宋体" w:cs="宋体"/>
                <w:sz w:val="24"/>
              </w:rPr>
              <w:t>服务标准</w:t>
            </w:r>
          </w:p>
        </w:tc>
      </w:tr>
      <w:tr w14:paraId="775C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2291" w:type="dxa"/>
            <w:noWrap w:val="0"/>
            <w:vAlign w:val="center"/>
          </w:tcPr>
          <w:p w14:paraId="709BACAB">
            <w:pPr>
              <w:tabs>
                <w:tab w:val="left" w:pos="720"/>
              </w:tabs>
              <w:jc w:val="center"/>
              <w:rPr>
                <w:rFonts w:hint="eastAsia" w:ascii="宋体" w:hAnsi="宋体" w:cs="宋体"/>
                <w:sz w:val="24"/>
              </w:rPr>
            </w:pPr>
            <w:r>
              <w:rPr>
                <w:rFonts w:hint="eastAsia" w:ascii="宋体" w:hAnsi="宋体" w:cs="宋体"/>
                <w:sz w:val="24"/>
              </w:rPr>
              <w:t>浇水</w:t>
            </w:r>
          </w:p>
        </w:tc>
        <w:tc>
          <w:tcPr>
            <w:tcW w:w="3060" w:type="dxa"/>
            <w:noWrap w:val="0"/>
            <w:vAlign w:val="center"/>
          </w:tcPr>
          <w:p w14:paraId="3A20E9E2">
            <w:pPr>
              <w:tabs>
                <w:tab w:val="left" w:pos="720"/>
              </w:tabs>
              <w:jc w:val="left"/>
              <w:rPr>
                <w:rFonts w:hint="eastAsia" w:ascii="宋体" w:hAnsi="宋体" w:cs="宋体"/>
                <w:sz w:val="24"/>
              </w:rPr>
            </w:pPr>
            <w:r>
              <w:rPr>
                <w:rFonts w:hint="eastAsia" w:ascii="宋体" w:hAnsi="宋体" w:cs="宋体"/>
                <w:sz w:val="24"/>
              </w:rPr>
              <w:t>依据天气情况</w:t>
            </w:r>
          </w:p>
        </w:tc>
        <w:tc>
          <w:tcPr>
            <w:tcW w:w="4073" w:type="dxa"/>
            <w:noWrap w:val="0"/>
            <w:vAlign w:val="center"/>
          </w:tcPr>
          <w:p w14:paraId="2E1FC9B5">
            <w:pPr>
              <w:tabs>
                <w:tab w:val="left" w:pos="720"/>
              </w:tabs>
              <w:jc w:val="left"/>
              <w:rPr>
                <w:rFonts w:hint="eastAsia" w:ascii="宋体" w:hAnsi="宋体" w:cs="宋体"/>
                <w:sz w:val="24"/>
              </w:rPr>
            </w:pPr>
            <w:r>
              <w:rPr>
                <w:rFonts w:hint="eastAsia" w:ascii="宋体" w:hAnsi="宋体" w:cs="宋体"/>
                <w:sz w:val="24"/>
              </w:rPr>
              <w:t>草坪灌木为主，保持植物良好长势，不出现大面积枯萎等缺水现象。</w:t>
            </w:r>
          </w:p>
        </w:tc>
      </w:tr>
      <w:tr w14:paraId="350A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291" w:type="dxa"/>
            <w:noWrap w:val="0"/>
            <w:vAlign w:val="center"/>
          </w:tcPr>
          <w:p w14:paraId="39FC3F8D">
            <w:pPr>
              <w:tabs>
                <w:tab w:val="left" w:pos="720"/>
              </w:tabs>
              <w:jc w:val="center"/>
              <w:rPr>
                <w:rFonts w:hint="eastAsia" w:ascii="宋体" w:hAnsi="宋体" w:cs="宋体"/>
                <w:sz w:val="24"/>
              </w:rPr>
            </w:pPr>
            <w:r>
              <w:rPr>
                <w:rFonts w:hint="eastAsia" w:ascii="宋体" w:hAnsi="宋体" w:cs="宋体"/>
                <w:sz w:val="24"/>
              </w:rPr>
              <w:t>施肥</w:t>
            </w:r>
          </w:p>
        </w:tc>
        <w:tc>
          <w:tcPr>
            <w:tcW w:w="3060" w:type="dxa"/>
            <w:noWrap w:val="0"/>
            <w:vAlign w:val="center"/>
          </w:tcPr>
          <w:p w14:paraId="4F99F16E">
            <w:pPr>
              <w:tabs>
                <w:tab w:val="left" w:pos="720"/>
              </w:tabs>
              <w:jc w:val="left"/>
              <w:rPr>
                <w:rFonts w:hint="eastAsia" w:ascii="宋体" w:hAnsi="宋体" w:cs="宋体"/>
                <w:sz w:val="24"/>
              </w:rPr>
            </w:pPr>
            <w:r>
              <w:rPr>
                <w:rFonts w:hint="eastAsia" w:ascii="宋体" w:hAnsi="宋体" w:cs="宋体"/>
                <w:sz w:val="24"/>
              </w:rPr>
              <w:t>平均2-4次/年</w:t>
            </w:r>
          </w:p>
        </w:tc>
        <w:tc>
          <w:tcPr>
            <w:tcW w:w="4073" w:type="dxa"/>
            <w:noWrap w:val="0"/>
            <w:vAlign w:val="center"/>
          </w:tcPr>
          <w:p w14:paraId="2BC95E39">
            <w:pPr>
              <w:tabs>
                <w:tab w:val="left" w:pos="720"/>
              </w:tabs>
              <w:jc w:val="left"/>
              <w:rPr>
                <w:rFonts w:hint="eastAsia" w:ascii="宋体" w:hAnsi="宋体" w:cs="宋体"/>
                <w:sz w:val="24"/>
              </w:rPr>
            </w:pPr>
            <w:r>
              <w:rPr>
                <w:rFonts w:hint="eastAsia" w:ascii="宋体" w:hAnsi="宋体" w:cs="宋体"/>
                <w:sz w:val="24"/>
              </w:rPr>
              <w:t>施肥均匀、充足、适度，保证绿化植物强壮、枝叶茂盛</w:t>
            </w:r>
          </w:p>
        </w:tc>
      </w:tr>
      <w:tr w14:paraId="502A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0459775E">
            <w:pPr>
              <w:tabs>
                <w:tab w:val="left" w:pos="720"/>
              </w:tabs>
              <w:jc w:val="center"/>
              <w:rPr>
                <w:rFonts w:hint="eastAsia" w:ascii="宋体" w:hAnsi="宋体" w:cs="宋体"/>
                <w:sz w:val="24"/>
              </w:rPr>
            </w:pPr>
            <w:r>
              <w:rPr>
                <w:rFonts w:hint="eastAsia" w:ascii="宋体" w:hAnsi="宋体" w:cs="宋体"/>
                <w:sz w:val="24"/>
              </w:rPr>
              <w:t>修剪整形</w:t>
            </w:r>
          </w:p>
        </w:tc>
        <w:tc>
          <w:tcPr>
            <w:tcW w:w="3060" w:type="dxa"/>
            <w:noWrap w:val="0"/>
            <w:vAlign w:val="center"/>
          </w:tcPr>
          <w:p w14:paraId="1B47BEED">
            <w:pPr>
              <w:tabs>
                <w:tab w:val="left" w:pos="720"/>
              </w:tabs>
              <w:jc w:val="left"/>
              <w:rPr>
                <w:rFonts w:hint="eastAsia" w:ascii="宋体" w:hAnsi="宋体" w:cs="宋体"/>
                <w:sz w:val="24"/>
              </w:rPr>
            </w:pPr>
            <w:r>
              <w:rPr>
                <w:rFonts w:hint="eastAsia" w:ascii="宋体" w:hAnsi="宋体" w:cs="宋体"/>
                <w:sz w:val="24"/>
              </w:rPr>
              <w:t>草地：8-10次/年</w:t>
            </w:r>
          </w:p>
          <w:p w14:paraId="6E874868">
            <w:pPr>
              <w:tabs>
                <w:tab w:val="left" w:pos="720"/>
              </w:tabs>
              <w:jc w:val="left"/>
              <w:rPr>
                <w:rFonts w:hint="eastAsia" w:ascii="宋体" w:hAnsi="宋体" w:cs="宋体"/>
                <w:sz w:val="24"/>
              </w:rPr>
            </w:pPr>
            <w:r>
              <w:rPr>
                <w:rFonts w:hint="eastAsia" w:ascii="宋体" w:hAnsi="宋体" w:cs="宋体"/>
                <w:sz w:val="24"/>
              </w:rPr>
              <w:t>灌木：5-6次/年</w:t>
            </w:r>
          </w:p>
          <w:p w14:paraId="5F78FFE8">
            <w:pPr>
              <w:tabs>
                <w:tab w:val="left" w:pos="720"/>
              </w:tabs>
              <w:jc w:val="left"/>
              <w:rPr>
                <w:rFonts w:hint="eastAsia" w:ascii="宋体" w:hAnsi="宋体" w:cs="宋体"/>
                <w:sz w:val="24"/>
              </w:rPr>
            </w:pPr>
            <w:r>
              <w:rPr>
                <w:rFonts w:hint="eastAsia" w:ascii="宋体" w:hAnsi="宋体" w:cs="宋体"/>
                <w:sz w:val="24"/>
              </w:rPr>
              <w:t>乔木：冬季修剪一遍。</w:t>
            </w:r>
          </w:p>
        </w:tc>
        <w:tc>
          <w:tcPr>
            <w:tcW w:w="4073" w:type="dxa"/>
            <w:noWrap w:val="0"/>
            <w:vAlign w:val="top"/>
          </w:tcPr>
          <w:p w14:paraId="56CEF417">
            <w:pPr>
              <w:tabs>
                <w:tab w:val="left" w:pos="720"/>
              </w:tabs>
              <w:jc w:val="left"/>
              <w:rPr>
                <w:rFonts w:hint="eastAsia" w:ascii="宋体" w:hAnsi="宋体" w:cs="宋体"/>
                <w:sz w:val="24"/>
              </w:rPr>
            </w:pPr>
            <w:r>
              <w:rPr>
                <w:rFonts w:hint="eastAsia" w:ascii="宋体" w:hAnsi="宋体" w:cs="宋体"/>
                <w:sz w:val="24"/>
              </w:rPr>
              <w:t>草地：要求草的高度一致，整齐美观，无疯长现象；</w:t>
            </w:r>
          </w:p>
          <w:p w14:paraId="4F1AF58E">
            <w:pPr>
              <w:tabs>
                <w:tab w:val="left" w:pos="720"/>
              </w:tabs>
              <w:jc w:val="left"/>
              <w:rPr>
                <w:rFonts w:hint="eastAsia" w:ascii="宋体" w:hAnsi="宋体" w:cs="宋体"/>
                <w:sz w:val="24"/>
              </w:rPr>
            </w:pPr>
            <w:r>
              <w:rPr>
                <w:rFonts w:hint="eastAsia" w:ascii="宋体" w:hAnsi="宋体" w:cs="宋体"/>
                <w:sz w:val="24"/>
              </w:rPr>
              <w:t>乔、灌木：植物主枝分布均匀，通风透气，造型美观；绿篱整齐一致。</w:t>
            </w:r>
          </w:p>
        </w:tc>
      </w:tr>
      <w:tr w14:paraId="1807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1565B63A">
            <w:pPr>
              <w:tabs>
                <w:tab w:val="left" w:pos="720"/>
              </w:tabs>
              <w:jc w:val="center"/>
              <w:rPr>
                <w:rFonts w:hint="eastAsia" w:ascii="宋体" w:hAnsi="宋体" w:cs="宋体"/>
                <w:sz w:val="24"/>
              </w:rPr>
            </w:pPr>
            <w:r>
              <w:rPr>
                <w:rFonts w:hint="eastAsia" w:ascii="宋体" w:hAnsi="宋体" w:cs="宋体"/>
                <w:sz w:val="24"/>
              </w:rPr>
              <w:t>病虫害防治</w:t>
            </w:r>
          </w:p>
        </w:tc>
        <w:tc>
          <w:tcPr>
            <w:tcW w:w="3060" w:type="dxa"/>
            <w:noWrap w:val="0"/>
            <w:vAlign w:val="center"/>
          </w:tcPr>
          <w:p w14:paraId="0126F3AA">
            <w:pPr>
              <w:tabs>
                <w:tab w:val="left" w:pos="720"/>
              </w:tabs>
              <w:jc w:val="left"/>
              <w:rPr>
                <w:rFonts w:hint="eastAsia" w:ascii="宋体" w:hAnsi="宋体" w:cs="宋体"/>
                <w:sz w:val="24"/>
              </w:rPr>
            </w:pPr>
            <w:r>
              <w:rPr>
                <w:rFonts w:hint="eastAsia" w:ascii="宋体" w:hAnsi="宋体" w:cs="宋体"/>
                <w:sz w:val="24"/>
              </w:rPr>
              <w:t>草坪、灌木、乔木</w:t>
            </w:r>
          </w:p>
        </w:tc>
        <w:tc>
          <w:tcPr>
            <w:tcW w:w="4073" w:type="dxa"/>
            <w:noWrap w:val="0"/>
            <w:vAlign w:val="center"/>
          </w:tcPr>
          <w:p w14:paraId="0D64BF7F">
            <w:pPr>
              <w:tabs>
                <w:tab w:val="left" w:pos="720"/>
              </w:tabs>
              <w:jc w:val="left"/>
              <w:rPr>
                <w:rFonts w:hint="eastAsia" w:ascii="宋体" w:hAnsi="宋体" w:cs="宋体"/>
                <w:sz w:val="24"/>
              </w:rPr>
            </w:pPr>
            <w:r>
              <w:rPr>
                <w:rFonts w:hint="eastAsia" w:ascii="宋体" w:hAnsi="宋体" w:cs="宋体"/>
                <w:sz w:val="24"/>
              </w:rPr>
              <w:t>及时防治，病株、虫害现象不成灾。</w:t>
            </w:r>
          </w:p>
        </w:tc>
      </w:tr>
      <w:tr w14:paraId="163B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291" w:type="dxa"/>
            <w:noWrap w:val="0"/>
            <w:vAlign w:val="center"/>
          </w:tcPr>
          <w:p w14:paraId="41CB3ACE">
            <w:pPr>
              <w:tabs>
                <w:tab w:val="left" w:pos="720"/>
              </w:tabs>
              <w:jc w:val="center"/>
              <w:rPr>
                <w:rFonts w:hint="eastAsia" w:ascii="宋体" w:hAnsi="宋体" w:cs="宋体"/>
                <w:sz w:val="24"/>
              </w:rPr>
            </w:pPr>
            <w:r>
              <w:rPr>
                <w:rFonts w:hint="eastAsia" w:ascii="宋体" w:hAnsi="宋体" w:cs="宋体"/>
                <w:sz w:val="24"/>
              </w:rPr>
              <w:t>除杂草松土</w:t>
            </w:r>
          </w:p>
        </w:tc>
        <w:tc>
          <w:tcPr>
            <w:tcW w:w="3060" w:type="dxa"/>
            <w:noWrap w:val="0"/>
            <w:vAlign w:val="center"/>
          </w:tcPr>
          <w:p w14:paraId="559774A1">
            <w:pPr>
              <w:tabs>
                <w:tab w:val="left" w:pos="720"/>
              </w:tabs>
              <w:jc w:val="left"/>
              <w:rPr>
                <w:rFonts w:hint="eastAsia" w:ascii="宋体" w:hAnsi="宋体" w:cs="宋体"/>
                <w:sz w:val="24"/>
              </w:rPr>
            </w:pPr>
            <w:r>
              <w:rPr>
                <w:rFonts w:hint="eastAsia" w:ascii="宋体" w:hAnsi="宋体" w:cs="宋体"/>
                <w:sz w:val="24"/>
              </w:rPr>
              <w:t>草坪及时除草，雨后杂草严重者每周一遍，草坪上不允许有开花杂草，花木丛中不允许有高于花木的杂草</w:t>
            </w:r>
          </w:p>
        </w:tc>
        <w:tc>
          <w:tcPr>
            <w:tcW w:w="4073" w:type="dxa"/>
            <w:noWrap w:val="0"/>
            <w:vAlign w:val="center"/>
          </w:tcPr>
          <w:p w14:paraId="523584E4">
            <w:pPr>
              <w:tabs>
                <w:tab w:val="left" w:pos="720"/>
              </w:tabs>
              <w:jc w:val="left"/>
              <w:rPr>
                <w:rFonts w:hint="eastAsia" w:ascii="宋体" w:hAnsi="宋体" w:cs="宋体"/>
                <w:sz w:val="24"/>
              </w:rPr>
            </w:pPr>
            <w:r>
              <w:rPr>
                <w:rFonts w:hint="eastAsia" w:ascii="宋体" w:hAnsi="宋体" w:cs="宋体"/>
                <w:sz w:val="24"/>
              </w:rPr>
              <w:t>花丛下无杂草，</w:t>
            </w:r>
          </w:p>
          <w:p w14:paraId="7A051420">
            <w:pPr>
              <w:tabs>
                <w:tab w:val="left" w:pos="720"/>
              </w:tabs>
              <w:jc w:val="left"/>
              <w:rPr>
                <w:rFonts w:hint="eastAsia" w:ascii="宋体" w:hAnsi="宋体" w:cs="宋体"/>
                <w:sz w:val="24"/>
              </w:rPr>
            </w:pPr>
            <w:r>
              <w:rPr>
                <w:rFonts w:hint="eastAsia" w:ascii="宋体" w:hAnsi="宋体" w:cs="宋体"/>
                <w:sz w:val="24"/>
              </w:rPr>
              <w:t>树盘内无杂草。</w:t>
            </w:r>
          </w:p>
        </w:tc>
      </w:tr>
      <w:tr w14:paraId="590A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7B0FE1A2">
            <w:pPr>
              <w:tabs>
                <w:tab w:val="left" w:pos="720"/>
              </w:tabs>
              <w:jc w:val="center"/>
              <w:rPr>
                <w:rFonts w:hint="eastAsia" w:ascii="宋体" w:hAnsi="宋体" w:cs="宋体"/>
                <w:sz w:val="24"/>
              </w:rPr>
            </w:pPr>
            <w:r>
              <w:rPr>
                <w:rFonts w:hint="eastAsia" w:ascii="宋体" w:hAnsi="宋体" w:cs="宋体"/>
                <w:sz w:val="24"/>
              </w:rPr>
              <w:t>补植</w:t>
            </w:r>
          </w:p>
        </w:tc>
        <w:tc>
          <w:tcPr>
            <w:tcW w:w="3060" w:type="dxa"/>
            <w:noWrap w:val="0"/>
            <w:vAlign w:val="center"/>
          </w:tcPr>
          <w:p w14:paraId="71426ACE">
            <w:pPr>
              <w:tabs>
                <w:tab w:val="left" w:pos="720"/>
              </w:tabs>
              <w:jc w:val="left"/>
              <w:rPr>
                <w:rFonts w:hint="eastAsia" w:ascii="宋体" w:hAnsi="宋体" w:cs="宋体"/>
                <w:sz w:val="24"/>
              </w:rPr>
            </w:pPr>
            <w:r>
              <w:rPr>
                <w:rFonts w:hint="eastAsia" w:ascii="宋体" w:hAnsi="宋体" w:cs="宋体"/>
                <w:sz w:val="24"/>
              </w:rPr>
              <w:t>对残缺花草</w:t>
            </w:r>
            <w:r>
              <w:rPr>
                <w:rFonts w:hint="eastAsia" w:ascii="宋体" w:hAnsi="宋体" w:cs="宋体"/>
                <w:sz w:val="24"/>
                <w:lang w:eastAsia="zh-CN"/>
              </w:rPr>
              <w:t>、灌木</w:t>
            </w:r>
            <w:r>
              <w:rPr>
                <w:rFonts w:hint="eastAsia" w:ascii="宋体" w:hAnsi="宋体" w:cs="宋体"/>
                <w:sz w:val="24"/>
              </w:rPr>
              <w:t>及时补植恢复。</w:t>
            </w:r>
          </w:p>
        </w:tc>
        <w:tc>
          <w:tcPr>
            <w:tcW w:w="4073" w:type="dxa"/>
            <w:noWrap w:val="0"/>
            <w:vAlign w:val="center"/>
          </w:tcPr>
          <w:p w14:paraId="04714986">
            <w:pPr>
              <w:tabs>
                <w:tab w:val="left" w:pos="720"/>
              </w:tabs>
              <w:jc w:val="left"/>
              <w:rPr>
                <w:rFonts w:hint="eastAsia" w:ascii="宋体" w:hAnsi="宋体" w:cs="宋体"/>
                <w:sz w:val="24"/>
              </w:rPr>
            </w:pPr>
            <w:r>
              <w:rPr>
                <w:rFonts w:hint="eastAsia" w:ascii="宋体" w:hAnsi="宋体" w:cs="宋体"/>
                <w:sz w:val="24"/>
              </w:rPr>
              <w:t>能满足植物生长的条件下无黄土裸露；无明显沟缝。</w:t>
            </w:r>
          </w:p>
        </w:tc>
      </w:tr>
      <w:tr w14:paraId="6571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5B6FABF8">
            <w:pPr>
              <w:tabs>
                <w:tab w:val="left" w:pos="720"/>
              </w:tabs>
              <w:jc w:val="center"/>
              <w:rPr>
                <w:rFonts w:hint="eastAsia" w:ascii="宋体" w:hAnsi="宋体" w:cs="宋体"/>
                <w:sz w:val="24"/>
              </w:rPr>
            </w:pPr>
            <w:r>
              <w:rPr>
                <w:rFonts w:hint="eastAsia" w:ascii="宋体" w:hAnsi="宋体" w:cs="宋体"/>
                <w:sz w:val="24"/>
              </w:rPr>
              <w:t>清理绿化垃圾</w:t>
            </w:r>
          </w:p>
        </w:tc>
        <w:tc>
          <w:tcPr>
            <w:tcW w:w="3060" w:type="dxa"/>
            <w:noWrap w:val="0"/>
            <w:vAlign w:val="center"/>
          </w:tcPr>
          <w:p w14:paraId="7A4CC208">
            <w:pPr>
              <w:tabs>
                <w:tab w:val="left" w:pos="720"/>
              </w:tabs>
              <w:jc w:val="left"/>
              <w:rPr>
                <w:rFonts w:hint="eastAsia" w:ascii="宋体" w:hAnsi="宋体" w:cs="宋体"/>
                <w:sz w:val="24"/>
              </w:rPr>
            </w:pPr>
            <w:r>
              <w:rPr>
                <w:rFonts w:hint="eastAsia" w:ascii="宋体" w:hAnsi="宋体" w:cs="宋体"/>
                <w:sz w:val="24"/>
              </w:rPr>
              <w:t>修剪下来的树枝和杂草，当天垃圾要当天清运，不准就地焚烧。</w:t>
            </w:r>
          </w:p>
        </w:tc>
        <w:tc>
          <w:tcPr>
            <w:tcW w:w="4073" w:type="dxa"/>
            <w:noWrap w:val="0"/>
            <w:vAlign w:val="center"/>
          </w:tcPr>
          <w:p w14:paraId="4FF0E5C5">
            <w:pPr>
              <w:tabs>
                <w:tab w:val="left" w:pos="720"/>
              </w:tabs>
              <w:jc w:val="left"/>
              <w:rPr>
                <w:rFonts w:hint="eastAsia" w:ascii="宋体" w:hAnsi="宋体" w:cs="宋体"/>
                <w:sz w:val="24"/>
              </w:rPr>
            </w:pPr>
            <w:r>
              <w:rPr>
                <w:rFonts w:hint="eastAsia" w:ascii="宋体" w:hAnsi="宋体" w:cs="宋体"/>
                <w:sz w:val="24"/>
              </w:rPr>
              <w:t>有专人跟踪保洁。</w:t>
            </w:r>
          </w:p>
        </w:tc>
      </w:tr>
      <w:tr w14:paraId="00E1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4AAA0373">
            <w:pPr>
              <w:tabs>
                <w:tab w:val="left" w:pos="720"/>
              </w:tabs>
              <w:jc w:val="center"/>
              <w:rPr>
                <w:rFonts w:hint="eastAsia" w:ascii="宋体" w:hAnsi="宋体" w:cs="宋体"/>
                <w:sz w:val="24"/>
              </w:rPr>
            </w:pPr>
            <w:r>
              <w:rPr>
                <w:rFonts w:hint="eastAsia" w:ascii="宋体" w:hAnsi="宋体" w:cs="宋体"/>
                <w:sz w:val="24"/>
              </w:rPr>
              <w:t>防风防汛</w:t>
            </w:r>
          </w:p>
        </w:tc>
        <w:tc>
          <w:tcPr>
            <w:tcW w:w="3060" w:type="dxa"/>
            <w:noWrap w:val="0"/>
            <w:vAlign w:val="center"/>
          </w:tcPr>
          <w:p w14:paraId="62B03689">
            <w:pPr>
              <w:tabs>
                <w:tab w:val="left" w:pos="720"/>
              </w:tabs>
              <w:jc w:val="left"/>
              <w:rPr>
                <w:rFonts w:hint="eastAsia" w:ascii="宋体" w:hAnsi="宋体" w:cs="宋体"/>
                <w:sz w:val="24"/>
              </w:rPr>
            </w:pPr>
            <w:r>
              <w:rPr>
                <w:rFonts w:hint="eastAsia" w:ascii="宋体" w:hAnsi="宋体" w:cs="宋体"/>
                <w:sz w:val="24"/>
              </w:rPr>
              <w:t>灾前积极预防，对树木加固，灾后及时清除倒树断枝、疏通道路，清理扶植。</w:t>
            </w:r>
          </w:p>
        </w:tc>
        <w:tc>
          <w:tcPr>
            <w:tcW w:w="4073" w:type="dxa"/>
            <w:noWrap w:val="0"/>
            <w:vAlign w:val="center"/>
          </w:tcPr>
          <w:p w14:paraId="59D8B619">
            <w:pPr>
              <w:tabs>
                <w:tab w:val="left" w:pos="720"/>
              </w:tabs>
              <w:jc w:val="left"/>
              <w:rPr>
                <w:rFonts w:hint="eastAsia" w:ascii="宋体" w:hAnsi="宋体" w:cs="宋体"/>
                <w:sz w:val="24"/>
              </w:rPr>
            </w:pPr>
            <w:r>
              <w:rPr>
                <w:rFonts w:hint="eastAsia" w:ascii="宋体" w:hAnsi="宋体" w:cs="宋体"/>
                <w:sz w:val="24"/>
              </w:rPr>
              <w:t>尽快恢复原状、以免影响交通人流</w:t>
            </w:r>
          </w:p>
        </w:tc>
      </w:tr>
      <w:tr w14:paraId="24F2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1" w:type="dxa"/>
            <w:noWrap w:val="0"/>
            <w:vAlign w:val="center"/>
          </w:tcPr>
          <w:p w14:paraId="3B46E8FA">
            <w:pPr>
              <w:tabs>
                <w:tab w:val="left" w:pos="720"/>
              </w:tabs>
              <w:jc w:val="center"/>
              <w:rPr>
                <w:rFonts w:hint="eastAsia" w:ascii="宋体" w:hAnsi="宋体" w:cs="宋体"/>
                <w:sz w:val="24"/>
              </w:rPr>
            </w:pPr>
            <w:r>
              <w:rPr>
                <w:rFonts w:hint="eastAsia" w:ascii="宋体" w:hAnsi="宋体" w:cs="宋体"/>
                <w:sz w:val="24"/>
              </w:rPr>
              <w:t>绿化保护及标语</w:t>
            </w:r>
          </w:p>
        </w:tc>
        <w:tc>
          <w:tcPr>
            <w:tcW w:w="3060" w:type="dxa"/>
            <w:noWrap w:val="0"/>
            <w:vAlign w:val="center"/>
          </w:tcPr>
          <w:p w14:paraId="68EADAA4">
            <w:pPr>
              <w:tabs>
                <w:tab w:val="left" w:pos="720"/>
              </w:tabs>
              <w:jc w:val="left"/>
              <w:rPr>
                <w:rFonts w:hint="eastAsia" w:ascii="宋体" w:hAnsi="宋体" w:cs="宋体"/>
                <w:sz w:val="24"/>
              </w:rPr>
            </w:pPr>
            <w:r>
              <w:rPr>
                <w:rFonts w:hint="eastAsia" w:ascii="宋体" w:hAnsi="宋体" w:cs="宋体"/>
                <w:sz w:val="24"/>
              </w:rPr>
              <w:t>保护现有绿化完整，防止人为损坏。提供草坪温馨提示语、树木爱护语标识</w:t>
            </w:r>
          </w:p>
        </w:tc>
        <w:tc>
          <w:tcPr>
            <w:tcW w:w="4073" w:type="dxa"/>
            <w:noWrap w:val="0"/>
            <w:vAlign w:val="center"/>
          </w:tcPr>
          <w:p w14:paraId="07AAEB3E">
            <w:pPr>
              <w:tabs>
                <w:tab w:val="left" w:pos="720"/>
              </w:tabs>
              <w:jc w:val="left"/>
              <w:rPr>
                <w:rFonts w:hint="eastAsia" w:ascii="宋体" w:hAnsi="宋体" w:cs="宋体"/>
                <w:sz w:val="24"/>
              </w:rPr>
            </w:pPr>
            <w:r>
              <w:rPr>
                <w:rFonts w:hint="eastAsia" w:ascii="宋体" w:hAnsi="宋体" w:cs="宋体"/>
                <w:sz w:val="24"/>
              </w:rPr>
              <w:t>出现人为损坏时要及时恢复</w:t>
            </w:r>
          </w:p>
        </w:tc>
      </w:tr>
    </w:tbl>
    <w:p w14:paraId="383CB4BF">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（九）</w:t>
      </w:r>
      <w:r>
        <w:rPr>
          <w:rFonts w:hint="eastAsia" w:ascii="宋体" w:hAnsi="宋体" w:cs="宋体"/>
          <w:b/>
          <w:bCs/>
          <w:sz w:val="24"/>
          <w:lang w:eastAsia="zh-CN"/>
        </w:rPr>
        <w:t>岗位</w:t>
      </w:r>
      <w:r>
        <w:rPr>
          <w:rFonts w:hint="eastAsia" w:ascii="宋体" w:hAnsi="宋体" w:eastAsia="宋体" w:cs="宋体"/>
          <w:b/>
          <w:bCs/>
          <w:sz w:val="24"/>
        </w:rPr>
        <w:t>配置及要求</w:t>
      </w:r>
    </w:p>
    <w:p w14:paraId="10AE7796">
      <w:pPr>
        <w:tabs>
          <w:tab w:val="left" w:pos="8399"/>
        </w:tabs>
        <w:spacing w:line="360" w:lineRule="auto"/>
        <w:ind w:right="281" w:rightChars="134" w:firstLine="482" w:firstLineChars="200"/>
        <w:rPr>
          <w:rFonts w:hint="eastAsia" w:ascii="宋体" w:hAnsi="宋体" w:eastAsia="宋体" w:cs="宋体"/>
          <w:b/>
          <w:sz w:val="24"/>
        </w:rPr>
      </w:pPr>
      <w:r>
        <w:rPr>
          <w:rFonts w:hint="eastAsia" w:ascii="宋体" w:hAnsi="宋体" w:eastAsia="宋体" w:cs="宋体"/>
          <w:b/>
          <w:sz w:val="24"/>
        </w:rPr>
        <w:t>1.驻场服务</w:t>
      </w:r>
      <w:r>
        <w:rPr>
          <w:rFonts w:hint="eastAsia" w:ascii="宋体" w:hAnsi="宋体" w:cs="宋体"/>
          <w:b/>
          <w:sz w:val="24"/>
          <w:lang w:eastAsia="zh-CN"/>
        </w:rPr>
        <w:t>岗位</w:t>
      </w:r>
      <w:r>
        <w:rPr>
          <w:rFonts w:hint="eastAsia" w:ascii="宋体" w:hAnsi="宋体" w:eastAsia="宋体" w:cs="宋体"/>
          <w:b/>
          <w:sz w:val="24"/>
        </w:rPr>
        <w:t>不低于40</w:t>
      </w:r>
      <w:r>
        <w:rPr>
          <w:rFonts w:hint="eastAsia" w:ascii="宋体" w:hAnsi="宋体" w:cs="宋体"/>
          <w:b/>
          <w:sz w:val="24"/>
          <w:lang w:eastAsia="zh-CN"/>
        </w:rPr>
        <w:t>个</w:t>
      </w:r>
      <w:r>
        <w:rPr>
          <w:rFonts w:hint="eastAsia" w:ascii="宋体" w:hAnsi="宋体" w:eastAsia="宋体" w:cs="宋体"/>
          <w:b/>
          <w:sz w:val="24"/>
        </w:rPr>
        <w:t>，</w:t>
      </w:r>
      <w:r>
        <w:rPr>
          <w:rFonts w:hint="eastAsia" w:ascii="宋体" w:hAnsi="宋体" w:cs="宋体"/>
          <w:bCs/>
          <w:sz w:val="24"/>
        </w:rPr>
        <w:t>应配备经验丰富的项目经理</w:t>
      </w:r>
      <w:r>
        <w:rPr>
          <w:rFonts w:hint="eastAsia" w:ascii="宋体" w:hAnsi="宋体" w:cs="宋体"/>
          <w:bCs/>
          <w:sz w:val="24"/>
          <w:lang w:eastAsia="zh-CN"/>
        </w:rPr>
        <w:t>岗</w:t>
      </w:r>
      <w:r>
        <w:rPr>
          <w:rFonts w:hint="eastAsia" w:ascii="宋体" w:hAnsi="宋体" w:cs="宋体"/>
          <w:bCs/>
          <w:sz w:val="24"/>
        </w:rPr>
        <w:t>1</w:t>
      </w:r>
      <w:r>
        <w:rPr>
          <w:rFonts w:hint="eastAsia" w:ascii="宋体" w:hAnsi="宋体" w:cs="宋体"/>
          <w:bCs/>
          <w:sz w:val="24"/>
          <w:lang w:eastAsia="zh-CN"/>
        </w:rPr>
        <w:t>个</w:t>
      </w:r>
      <w:r>
        <w:rPr>
          <w:rFonts w:hint="eastAsia" w:ascii="宋体" w:hAnsi="宋体" w:cs="宋体"/>
          <w:bCs/>
          <w:sz w:val="24"/>
        </w:rPr>
        <w:t>，统筹本项目相关工作。</w:t>
      </w:r>
    </w:p>
    <w:p w14:paraId="76EBC2B0">
      <w:pPr>
        <w:spacing w:line="360" w:lineRule="auto"/>
        <w:ind w:firstLine="480" w:firstLineChars="200"/>
        <w:rPr>
          <w:rFonts w:hint="eastAsia" w:ascii="宋体" w:hAnsi="宋体" w:eastAsia="宋体" w:cs="宋体"/>
          <w:sz w:val="24"/>
        </w:rPr>
      </w:pPr>
      <w:r>
        <w:rPr>
          <w:rFonts w:hint="eastAsia" w:ascii="宋体" w:hAnsi="宋体" w:eastAsia="宋体" w:cs="宋体"/>
          <w:sz w:val="24"/>
        </w:rPr>
        <w:t>2.项目经理任职要求：</w:t>
      </w:r>
      <w:r>
        <w:rPr>
          <w:rFonts w:hint="eastAsia" w:ascii="宋体" w:hAnsi="宋体" w:cs="宋体"/>
          <w:color w:val="auto"/>
          <w:kern w:val="0"/>
          <w:sz w:val="24"/>
          <w:highlight w:val="none"/>
        </w:rPr>
        <w:t>年龄50周岁以下，具有全日制本科</w:t>
      </w:r>
      <w:r>
        <w:rPr>
          <w:rFonts w:hint="eastAsia" w:ascii="宋体" w:hAnsi="宋体" w:cs="宋体"/>
          <w:color w:val="auto"/>
          <w:kern w:val="0"/>
          <w:sz w:val="24"/>
          <w:highlight w:val="none"/>
          <w:lang w:eastAsia="zh-CN"/>
        </w:rPr>
        <w:t>或</w:t>
      </w:r>
      <w:r>
        <w:rPr>
          <w:rFonts w:hint="eastAsia" w:ascii="宋体" w:hAnsi="宋体" w:cs="宋体"/>
          <w:color w:val="auto"/>
          <w:kern w:val="0"/>
          <w:sz w:val="24"/>
          <w:highlight w:val="none"/>
        </w:rPr>
        <w:t>以上学历，具有连续5年以上类似项目经理工作经验</w:t>
      </w:r>
      <w:r>
        <w:rPr>
          <w:rFonts w:hint="eastAsia" w:ascii="宋体" w:hAnsi="宋体" w:cs="宋体"/>
          <w:color w:val="auto"/>
          <w:sz w:val="24"/>
          <w:highlight w:val="none"/>
        </w:rPr>
        <w:t>，</w:t>
      </w:r>
      <w:r>
        <w:rPr>
          <w:rFonts w:hint="eastAsia" w:ascii="宋体" w:hAnsi="宋体" w:cs="宋体"/>
          <w:color w:val="auto"/>
          <w:kern w:val="0"/>
          <w:sz w:val="24"/>
          <w:highlight w:val="none"/>
        </w:rPr>
        <w:t>具有中级</w:t>
      </w:r>
      <w:r>
        <w:rPr>
          <w:rFonts w:hint="eastAsia" w:ascii="宋体" w:hAnsi="宋体" w:cs="宋体"/>
          <w:color w:val="auto"/>
          <w:kern w:val="0"/>
          <w:sz w:val="24"/>
          <w:highlight w:val="none"/>
          <w:lang w:eastAsia="zh-CN"/>
        </w:rPr>
        <w:t>以上</w:t>
      </w:r>
      <w:r>
        <w:rPr>
          <w:rFonts w:hint="eastAsia" w:ascii="宋体" w:hAnsi="宋体" w:cs="宋体"/>
          <w:color w:val="auto"/>
          <w:kern w:val="0"/>
          <w:sz w:val="24"/>
          <w:highlight w:val="none"/>
        </w:rPr>
        <w:t>职称证书，</w:t>
      </w:r>
      <w:r>
        <w:rPr>
          <w:rFonts w:hint="eastAsia" w:ascii="宋体" w:hAnsi="宋体" w:cs="宋体"/>
          <w:color w:val="auto"/>
          <w:sz w:val="24"/>
          <w:highlight w:val="none"/>
        </w:rPr>
        <w:t>身体健康，无不良记录。</w:t>
      </w:r>
    </w:p>
    <w:p w14:paraId="6B4A2F2D">
      <w:pPr>
        <w:spacing w:line="360" w:lineRule="auto"/>
        <w:ind w:firstLine="480" w:firstLineChars="200"/>
        <w:rPr>
          <w:rFonts w:hint="eastAsia" w:ascii="宋体" w:hAnsi="宋体" w:eastAsia="宋体" w:cs="宋体"/>
          <w:sz w:val="24"/>
        </w:rPr>
      </w:pPr>
      <w:r>
        <w:rPr>
          <w:rFonts w:hint="eastAsia" w:ascii="宋体" w:hAnsi="宋体" w:eastAsia="宋体" w:cs="宋体"/>
          <w:sz w:val="24"/>
        </w:rPr>
        <w:t>3.强电、空调、消防中控、电梯安全管理员等岗位人员，需具有相应岗位执业资格证书，持证上岗。</w:t>
      </w:r>
    </w:p>
    <w:p w14:paraId="5AB2119D">
      <w:pPr>
        <w:tabs>
          <w:tab w:val="left" w:pos="8399"/>
        </w:tabs>
        <w:spacing w:before="156" w:beforeLines="50" w:after="156" w:afterLines="50" w:line="360" w:lineRule="auto"/>
        <w:ind w:right="84" w:rightChars="40" w:firstLine="482" w:firstLineChars="200"/>
        <w:rPr>
          <w:rFonts w:hint="eastAsia" w:ascii="宋体" w:hAnsi="宋体" w:eastAsia="宋体" w:cs="宋体"/>
          <w:b/>
          <w:bCs/>
          <w:sz w:val="24"/>
        </w:rPr>
      </w:pPr>
      <w:r>
        <w:rPr>
          <w:rFonts w:hint="eastAsia" w:ascii="宋体" w:hAnsi="宋体" w:eastAsia="宋体" w:cs="宋体"/>
          <w:b/>
          <w:bCs/>
          <w:sz w:val="24"/>
        </w:rPr>
        <w:t>（十）其他事项</w:t>
      </w:r>
    </w:p>
    <w:p w14:paraId="557A4BB1">
      <w:pPr>
        <w:tabs>
          <w:tab w:val="left" w:pos="8399"/>
        </w:tabs>
        <w:spacing w:line="360" w:lineRule="auto"/>
        <w:ind w:right="281" w:rightChars="134" w:firstLine="480" w:firstLineChars="200"/>
        <w:rPr>
          <w:rFonts w:hint="eastAsia" w:ascii="宋体" w:hAnsi="宋体" w:eastAsia="宋体"/>
          <w:sz w:val="24"/>
        </w:rPr>
      </w:pPr>
      <w:r>
        <w:rPr>
          <w:rFonts w:hint="eastAsia" w:ascii="宋体" w:hAnsi="宋体" w:eastAsia="宋体"/>
          <w:sz w:val="24"/>
        </w:rPr>
        <w:t>1、</w:t>
      </w:r>
      <w:r>
        <w:rPr>
          <w:rFonts w:hint="eastAsia" w:ascii="宋体" w:hAnsi="宋体"/>
          <w:sz w:val="24"/>
          <w:highlight w:val="none"/>
        </w:rPr>
        <w:t>采购人为投标人提供办公、住宿及用餐场所，</w:t>
      </w:r>
      <w:r>
        <w:rPr>
          <w:rFonts w:hint="eastAsia" w:ascii="宋体" w:hAnsi="宋体"/>
          <w:b/>
          <w:sz w:val="24"/>
          <w:highlight w:val="none"/>
        </w:rPr>
        <w:t>驻场服务人员按照采购人确定的第三方用餐标准执行</w:t>
      </w:r>
      <w:r>
        <w:rPr>
          <w:rFonts w:hint="eastAsia" w:ascii="宋体" w:hAnsi="宋体"/>
          <w:sz w:val="24"/>
          <w:highlight w:val="none"/>
        </w:rPr>
        <w:t>。</w:t>
      </w:r>
    </w:p>
    <w:p w14:paraId="5C2B98FF">
      <w:pPr>
        <w:tabs>
          <w:tab w:val="left" w:pos="8399"/>
        </w:tabs>
        <w:spacing w:line="360" w:lineRule="auto"/>
        <w:ind w:right="281" w:rightChars="134" w:firstLine="480" w:firstLineChars="200"/>
        <w:rPr>
          <w:rFonts w:hint="eastAsia" w:ascii="宋体" w:hAnsi="宋体" w:eastAsia="宋体"/>
          <w:sz w:val="24"/>
        </w:rPr>
      </w:pPr>
      <w:r>
        <w:rPr>
          <w:rFonts w:hint="eastAsia" w:ascii="宋体" w:hAnsi="宋体" w:eastAsia="宋体"/>
          <w:sz w:val="24"/>
        </w:rPr>
        <w:t>2、本项目服务</w:t>
      </w:r>
      <w:r>
        <w:rPr>
          <w:rFonts w:hint="eastAsia" w:ascii="宋体" w:hAnsi="宋体"/>
          <w:sz w:val="24"/>
          <w:lang w:eastAsia="zh-CN"/>
        </w:rPr>
        <w:t>岗位</w:t>
      </w:r>
      <w:r>
        <w:rPr>
          <w:rFonts w:hint="eastAsia" w:ascii="宋体" w:hAnsi="宋体" w:eastAsia="宋体"/>
          <w:sz w:val="24"/>
        </w:rPr>
        <w:t>均须经采购人审核后方可上岗。</w:t>
      </w:r>
    </w:p>
    <w:p w14:paraId="145F213D">
      <w:pPr>
        <w:tabs>
          <w:tab w:val="left" w:pos="8399"/>
        </w:tabs>
        <w:spacing w:line="360" w:lineRule="auto"/>
        <w:ind w:right="281" w:rightChars="134" w:firstLine="480" w:firstLineChars="200"/>
        <w:rPr>
          <w:rFonts w:hint="eastAsia" w:ascii="宋体" w:hAnsi="宋体" w:eastAsia="宋体"/>
          <w:sz w:val="24"/>
        </w:rPr>
      </w:pPr>
      <w:r>
        <w:rPr>
          <w:rFonts w:hint="eastAsia" w:ascii="宋体" w:hAnsi="宋体" w:eastAsia="宋体"/>
          <w:sz w:val="24"/>
        </w:rPr>
        <w:t>3、投标人负责保管采购人提供的相关资料和设备，不得遗失，不得人为损坏。</w:t>
      </w:r>
    </w:p>
    <w:p w14:paraId="00C4688F">
      <w:pPr>
        <w:spacing w:line="360" w:lineRule="auto"/>
        <w:ind w:firstLine="480" w:firstLineChars="200"/>
        <w:rPr>
          <w:rFonts w:hint="eastAsia" w:ascii="宋体" w:hAnsi="宋体" w:eastAsia="宋体"/>
          <w:color w:val="000000"/>
          <w:sz w:val="24"/>
        </w:rPr>
      </w:pPr>
      <w:r>
        <w:rPr>
          <w:rFonts w:hint="eastAsia" w:ascii="宋体" w:hAnsi="宋体" w:eastAsia="宋体"/>
          <w:sz w:val="24"/>
        </w:rPr>
        <w:t>4、各类能源费，</w:t>
      </w:r>
      <w:r>
        <w:rPr>
          <w:rFonts w:hint="eastAsia" w:ascii="宋体" w:hAnsi="宋体" w:eastAsia="宋体"/>
          <w:sz w:val="24"/>
          <w:highlight w:val="none"/>
        </w:rPr>
        <w:t>维修备品配件及各项维保检测费，</w:t>
      </w:r>
      <w:r>
        <w:rPr>
          <w:rFonts w:hint="eastAsia" w:ascii="宋体" w:hAnsi="宋体" w:cs="宋体"/>
          <w:kern w:val="0"/>
          <w:sz w:val="24"/>
        </w:rPr>
        <w:t>大卷纸、擦手纸、洗手液，太阳能系统维保，净水器滤芯更换，垃圾清运，隔油池、化粪池清掏</w:t>
      </w:r>
      <w:r>
        <w:rPr>
          <w:rFonts w:hint="eastAsia" w:ascii="宋体" w:hAnsi="宋体" w:eastAsia="宋体"/>
          <w:sz w:val="24"/>
        </w:rPr>
        <w:t>由采购人承担。</w:t>
      </w:r>
    </w:p>
    <w:p w14:paraId="1049A574">
      <w:pPr>
        <w:numPr>
          <w:ilvl w:val="0"/>
          <w:numId w:val="0"/>
        </w:numPr>
        <w:tabs>
          <w:tab w:val="left" w:pos="8399"/>
        </w:tabs>
        <w:spacing w:line="360" w:lineRule="auto"/>
        <w:ind w:right="281" w:rightChars="134" w:firstLine="480" w:firstLineChars="200"/>
      </w:pPr>
      <w:r>
        <w:rPr>
          <w:rFonts w:hint="eastAsia" w:ascii="宋体" w:hAnsi="宋体" w:eastAsia="宋体"/>
          <w:sz w:val="24"/>
        </w:rPr>
        <w:t>5、保洁消耗品（</w:t>
      </w:r>
      <w:r>
        <w:rPr>
          <w:rFonts w:hint="eastAsia" w:ascii="宋体" w:hAnsi="宋体"/>
          <w:color w:val="auto"/>
          <w:sz w:val="24"/>
        </w:rPr>
        <w:t>如</w:t>
      </w:r>
      <w:r>
        <w:rPr>
          <w:rFonts w:hint="eastAsia" w:ascii="宋体" w:hAnsi="宋体"/>
          <w:color w:val="auto"/>
          <w:sz w:val="24"/>
          <w:lang w:val="en-US" w:eastAsia="zh-CN"/>
        </w:rPr>
        <w:t>清洁药剂、清洁用品、垃圾袋、卫生纸、清洁用具等</w:t>
      </w:r>
      <w:r>
        <w:rPr>
          <w:rFonts w:hint="eastAsia" w:ascii="宋体" w:hAnsi="宋体" w:eastAsia="宋体"/>
          <w:sz w:val="24"/>
        </w:rPr>
        <w:t>）、</w:t>
      </w:r>
      <w:r>
        <w:rPr>
          <w:rFonts w:hint="eastAsia" w:ascii="宋体" w:hAnsi="宋体"/>
          <w:sz w:val="24"/>
        </w:rPr>
        <w:t>维修工机具和绿化用消耗品（工具、肥料、药剂等）由投标人承担。</w:t>
      </w:r>
    </w:p>
    <w:p w14:paraId="1677E124">
      <w:pPr>
        <w:pStyle w:val="9"/>
        <w:ind w:left="0" w:leftChars="0" w:firstLine="480" w:firstLineChars="200"/>
        <w:rPr>
          <w:rFonts w:hint="eastAsia" w:eastAsia="宋体"/>
          <w:lang w:val="en-US" w:eastAsia="zh-CN"/>
        </w:rPr>
      </w:pPr>
      <w:r>
        <w:rPr>
          <w:rFonts w:hint="eastAsia" w:ascii="宋体" w:hAnsi="宋体"/>
          <w:sz w:val="24"/>
          <w:lang w:val="en-US" w:eastAsia="zh-CN"/>
        </w:rPr>
        <w:t>6、投标人应配备本项目物业服务中所需要的设备设施及工具。</w:t>
      </w:r>
    </w:p>
    <w:p w14:paraId="752D71E1">
      <w:pPr>
        <w:tabs>
          <w:tab w:val="left" w:pos="8399"/>
        </w:tabs>
        <w:spacing w:line="360" w:lineRule="auto"/>
        <w:ind w:right="281" w:rightChars="134" w:firstLine="480" w:firstLineChars="200"/>
      </w:pPr>
      <w:r>
        <w:rPr>
          <w:rFonts w:hint="eastAsia" w:ascii="宋体" w:hAnsi="宋体"/>
          <w:sz w:val="24"/>
          <w:lang w:val="en-US" w:eastAsia="zh-CN"/>
        </w:rPr>
        <w:t>7</w:t>
      </w:r>
      <w:r>
        <w:rPr>
          <w:rFonts w:hint="eastAsia" w:ascii="宋体" w:hAnsi="宋体"/>
          <w:sz w:val="24"/>
        </w:rPr>
        <w:t>、</w:t>
      </w:r>
      <w:r>
        <w:rPr>
          <w:rFonts w:hint="eastAsia" w:ascii="宋体" w:hAnsi="宋体"/>
          <w:sz w:val="24"/>
          <w:lang w:eastAsia="zh-CN"/>
        </w:rPr>
        <w:t>中标</w:t>
      </w:r>
      <w:r>
        <w:rPr>
          <w:rFonts w:hint="eastAsia" w:ascii="宋体" w:hAnsi="宋体"/>
          <w:sz w:val="24"/>
        </w:rPr>
        <w:t>人需配合采购人</w:t>
      </w:r>
      <w:r>
        <w:rPr>
          <w:rFonts w:hint="eastAsia" w:ascii="宋体" w:hAnsi="宋体"/>
          <w:sz w:val="24"/>
          <w:lang w:eastAsia="zh-CN"/>
        </w:rPr>
        <w:t>进行</w:t>
      </w:r>
      <w:r>
        <w:rPr>
          <w:rFonts w:hint="eastAsia" w:ascii="宋体" w:hAnsi="宋体"/>
          <w:sz w:val="24"/>
        </w:rPr>
        <w:t>办公区及各项设备设施的承接和查验工作</w:t>
      </w:r>
      <w:r>
        <w:rPr>
          <w:rFonts w:hint="eastAsia" w:ascii="宋体" w:hAnsi="宋体"/>
          <w:b/>
          <w:bCs/>
          <w:sz w:val="24"/>
        </w:rPr>
        <w:t>。</w:t>
      </w:r>
    </w:p>
    <w:p w14:paraId="2746C66D">
      <w:pPr>
        <w:tabs>
          <w:tab w:val="left" w:pos="8399"/>
        </w:tabs>
        <w:spacing w:line="360" w:lineRule="auto"/>
        <w:ind w:right="281" w:rightChars="134" w:firstLine="480" w:firstLineChars="200"/>
        <w:rPr>
          <w:rFonts w:hint="eastAsia" w:ascii="宋体" w:hAnsi="宋体"/>
          <w:sz w:val="24"/>
        </w:rPr>
      </w:pPr>
      <w:r>
        <w:rPr>
          <w:rFonts w:hint="eastAsia" w:ascii="宋体" w:hAnsi="宋体"/>
          <w:sz w:val="24"/>
          <w:lang w:val="en-US" w:eastAsia="zh-CN"/>
        </w:rPr>
        <w:t>8</w:t>
      </w:r>
      <w:r>
        <w:rPr>
          <w:rFonts w:hint="eastAsia" w:ascii="宋体" w:hAnsi="宋体"/>
          <w:sz w:val="24"/>
        </w:rPr>
        <w:t>、在紧急情况下，</w:t>
      </w:r>
      <w:r>
        <w:rPr>
          <w:rFonts w:hint="eastAsia" w:ascii="宋体" w:hAnsi="宋体"/>
          <w:sz w:val="24"/>
          <w:lang w:eastAsia="zh-CN"/>
        </w:rPr>
        <w:t>中标</w:t>
      </w:r>
      <w:r>
        <w:rPr>
          <w:rFonts w:hint="eastAsia" w:ascii="宋体" w:hAnsi="宋体"/>
          <w:sz w:val="24"/>
        </w:rPr>
        <w:t>人需配合采购人做好应急处置工作。</w:t>
      </w:r>
    </w:p>
    <w:p w14:paraId="7881377D">
      <w:pPr>
        <w:pStyle w:val="9"/>
        <w:ind w:left="0" w:leftChars="0" w:firstLine="480" w:firstLineChars="200"/>
        <w:rPr>
          <w:rFonts w:hint="eastAsia"/>
        </w:rPr>
      </w:pPr>
      <w:r>
        <w:rPr>
          <w:rFonts w:hint="eastAsia" w:ascii="宋体" w:hAnsi="宋体"/>
          <w:sz w:val="24"/>
          <w:lang w:val="en-US" w:eastAsia="zh-CN"/>
        </w:rPr>
        <w:t>9、严格按照《中华人民共和国节约能源法》，努力做好能源节约工作。</w:t>
      </w:r>
    </w:p>
    <w:p w14:paraId="65FB279E">
      <w:pPr>
        <w:tabs>
          <w:tab w:val="left" w:pos="8399"/>
        </w:tabs>
        <w:spacing w:line="360" w:lineRule="auto"/>
        <w:ind w:right="281" w:rightChars="134" w:firstLine="480" w:firstLineChars="200"/>
        <w:rPr>
          <w:rFonts w:hint="eastAsia" w:ascii="宋体" w:hAnsi="宋体" w:eastAsia="宋体" w:cs="宋体"/>
          <w:sz w:val="24"/>
        </w:rPr>
      </w:pPr>
      <w:r>
        <w:rPr>
          <w:rFonts w:hint="eastAsia" w:ascii="宋体" w:hAnsi="宋体" w:eastAsia="宋体" w:cs="宋体"/>
          <w:sz w:val="24"/>
        </w:rPr>
        <w:t xml:space="preserve">       </w:t>
      </w:r>
    </w:p>
    <w:p w14:paraId="42A84AE9">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四、售后服务及培训要求</w:t>
      </w:r>
    </w:p>
    <w:p w14:paraId="40FFBB97">
      <w:pPr>
        <w:spacing w:line="360" w:lineRule="auto"/>
        <w:ind w:firstLine="480" w:firstLineChars="200"/>
        <w:rPr>
          <w:rFonts w:hint="eastAsia" w:ascii="宋体" w:hAnsi="宋体" w:eastAsia="宋体"/>
          <w:bCs/>
          <w:sz w:val="24"/>
        </w:rPr>
      </w:pPr>
      <w:r>
        <w:rPr>
          <w:rFonts w:hint="eastAsia" w:ascii="宋体" w:hAnsi="宋体" w:eastAsia="宋体"/>
          <w:bCs/>
          <w:sz w:val="24"/>
        </w:rPr>
        <w:t>售后服务：7*24 小时全天候线上、线下服务;</w:t>
      </w:r>
    </w:p>
    <w:p w14:paraId="062D3E0B">
      <w:pPr>
        <w:spacing w:line="360" w:lineRule="auto"/>
        <w:ind w:firstLine="480" w:firstLineChars="200"/>
        <w:rPr>
          <w:rFonts w:hint="eastAsia" w:ascii="宋体" w:hAnsi="宋体" w:eastAsia="宋体"/>
          <w:bCs/>
          <w:sz w:val="24"/>
        </w:rPr>
      </w:pPr>
      <w:r>
        <w:rPr>
          <w:rFonts w:hint="eastAsia" w:ascii="宋体" w:hAnsi="宋体" w:eastAsia="宋体"/>
          <w:bCs/>
          <w:sz w:val="24"/>
        </w:rPr>
        <w:t>培训要求：管理人员持证上岗率达100%;特殊工种持证上岗率达100%;员工培训合格率达100%。</w:t>
      </w:r>
    </w:p>
    <w:p w14:paraId="55B6325E">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五、服务期、交接时间及地点</w:t>
      </w:r>
    </w:p>
    <w:p w14:paraId="72589200">
      <w:pPr>
        <w:tabs>
          <w:tab w:val="left" w:pos="8399"/>
        </w:tabs>
        <w:spacing w:line="360" w:lineRule="auto"/>
        <w:ind w:right="281" w:rightChars="134" w:firstLine="482" w:firstLineChars="200"/>
        <w:rPr>
          <w:rFonts w:hint="eastAsia" w:ascii="宋体" w:hAnsi="宋体" w:eastAsia="宋体" w:cs="宋体"/>
          <w:sz w:val="24"/>
        </w:rPr>
      </w:pPr>
      <w:r>
        <w:rPr>
          <w:rFonts w:hint="eastAsia" w:ascii="宋体" w:hAnsi="宋体" w:eastAsia="宋体" w:cs="宋体"/>
          <w:b/>
          <w:bCs/>
          <w:sz w:val="24"/>
        </w:rPr>
        <w:t>服务期</w:t>
      </w:r>
      <w:r>
        <w:rPr>
          <w:rFonts w:hint="eastAsia" w:ascii="宋体" w:hAnsi="宋体" w:eastAsia="宋体" w:cs="宋体"/>
          <w:sz w:val="24"/>
        </w:rPr>
        <w:t>：中标人基于本项目的服务期为三年。合同一年一签。若合同有效期内无重大事故且采购人对于服务内容的要求不变的，在不存在续签障碍的前提下，经采购人、中标人双方协商一致，可续签下一年度合同直至服务期结束。若与采购人相关的财政政策调整，致使采购人财政资金无法保障下一年度项目资金时，双方签订的合同自合同期满之日起自动终止，服务期自动结束。在此情形下，采购人不构成违约。</w:t>
      </w:r>
    </w:p>
    <w:p w14:paraId="6FBACA78">
      <w:pPr>
        <w:tabs>
          <w:tab w:val="left" w:pos="8399"/>
        </w:tabs>
        <w:spacing w:line="360" w:lineRule="auto"/>
        <w:ind w:right="281" w:rightChars="134" w:firstLine="482" w:firstLineChars="200"/>
        <w:rPr>
          <w:rFonts w:hint="eastAsia" w:ascii="宋体" w:hAnsi="宋体" w:eastAsia="宋体" w:cs="宋体"/>
          <w:sz w:val="24"/>
        </w:rPr>
      </w:pPr>
      <w:r>
        <w:rPr>
          <w:rFonts w:hint="eastAsia" w:ascii="宋体" w:hAnsi="宋体" w:eastAsia="宋体" w:cs="宋体"/>
          <w:b/>
          <w:sz w:val="24"/>
        </w:rPr>
        <w:t>交接时间：</w:t>
      </w:r>
      <w:r>
        <w:rPr>
          <w:rFonts w:hint="eastAsia" w:ascii="宋体" w:hAnsi="宋体" w:eastAsia="宋体" w:cs="宋体"/>
          <w:sz w:val="24"/>
        </w:rPr>
        <w:t>合同签订后一周内。</w:t>
      </w:r>
    </w:p>
    <w:p w14:paraId="4D9B62BD">
      <w:pPr>
        <w:pStyle w:val="9"/>
        <w:spacing w:line="360" w:lineRule="auto"/>
        <w:ind w:left="0" w:leftChars="0" w:firstLine="482" w:firstLineChars="200"/>
        <w:rPr>
          <w:rFonts w:hint="eastAsia" w:ascii="宋体" w:hAnsi="宋体" w:eastAsia="宋体" w:cs="宋体"/>
          <w:sz w:val="24"/>
        </w:rPr>
      </w:pPr>
      <w:r>
        <w:rPr>
          <w:rFonts w:hint="eastAsia" w:ascii="宋体" w:hAnsi="宋体" w:eastAsia="宋体" w:cs="宋体"/>
          <w:b/>
          <w:bCs/>
          <w:sz w:val="24"/>
        </w:rPr>
        <w:t>服务地点</w:t>
      </w:r>
      <w:r>
        <w:rPr>
          <w:rFonts w:hint="eastAsia" w:ascii="宋体" w:hAnsi="宋体" w:eastAsia="宋体" w:cs="宋体"/>
          <w:sz w:val="24"/>
        </w:rPr>
        <w:t>：采购人指定地点</w:t>
      </w:r>
    </w:p>
    <w:p w14:paraId="76C0B17F">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六、验收要求</w:t>
      </w:r>
    </w:p>
    <w:p w14:paraId="2B4BF6F8">
      <w:pPr>
        <w:spacing w:line="360" w:lineRule="auto"/>
        <w:ind w:firstLine="480" w:firstLineChars="200"/>
        <w:rPr>
          <w:rFonts w:hint="eastAsia" w:ascii="宋体" w:hAnsi="宋体" w:eastAsia="宋体" w:cs="宋体"/>
          <w:sz w:val="24"/>
        </w:rPr>
      </w:pPr>
      <w:r>
        <w:rPr>
          <w:rFonts w:hint="eastAsia" w:ascii="宋体" w:hAnsi="宋体" w:eastAsia="宋体" w:cs="宋体"/>
          <w:sz w:val="24"/>
        </w:rPr>
        <w:t>1、办公大楼及配套设备设施完好率          99%</w:t>
      </w:r>
    </w:p>
    <w:p w14:paraId="1B9E8FF5">
      <w:pPr>
        <w:spacing w:line="360" w:lineRule="auto"/>
        <w:ind w:firstLine="480" w:firstLineChars="200"/>
        <w:rPr>
          <w:rFonts w:hint="eastAsia" w:ascii="宋体" w:hAnsi="宋体" w:eastAsia="宋体" w:cs="宋体"/>
          <w:sz w:val="24"/>
        </w:rPr>
      </w:pPr>
      <w:r>
        <w:rPr>
          <w:rFonts w:hint="eastAsia" w:ascii="宋体" w:hAnsi="宋体" w:eastAsia="宋体" w:cs="宋体"/>
          <w:sz w:val="24"/>
        </w:rPr>
        <w:t>2、办公楼零修、急修及时率                100%</w:t>
      </w:r>
    </w:p>
    <w:p w14:paraId="2BB8E0D0">
      <w:pPr>
        <w:spacing w:line="360" w:lineRule="auto"/>
        <w:ind w:firstLine="480" w:firstLineChars="200"/>
        <w:rPr>
          <w:rFonts w:hint="eastAsia" w:ascii="宋体" w:hAnsi="宋体" w:eastAsia="宋体" w:cs="宋体"/>
          <w:sz w:val="24"/>
        </w:rPr>
      </w:pPr>
      <w:r>
        <w:rPr>
          <w:rFonts w:hint="eastAsia" w:ascii="宋体" w:hAnsi="宋体" w:eastAsia="宋体" w:cs="宋体"/>
          <w:sz w:val="24"/>
        </w:rPr>
        <w:t>3、维修工程质量合格率/返修率             98%/2%</w:t>
      </w:r>
    </w:p>
    <w:p w14:paraId="3DBEB91D">
      <w:pPr>
        <w:spacing w:line="360" w:lineRule="auto"/>
        <w:ind w:firstLine="480" w:firstLineChars="200"/>
        <w:rPr>
          <w:rFonts w:hint="eastAsia" w:ascii="宋体" w:hAnsi="宋体" w:eastAsia="宋体" w:cs="宋体"/>
          <w:sz w:val="24"/>
        </w:rPr>
      </w:pPr>
      <w:r>
        <w:rPr>
          <w:rFonts w:hint="eastAsia" w:ascii="宋体" w:hAnsi="宋体" w:eastAsia="宋体" w:cs="宋体"/>
          <w:sz w:val="24"/>
        </w:rPr>
        <w:t>4、维修工程回访率                        90%</w:t>
      </w:r>
    </w:p>
    <w:p w14:paraId="4B3AFE67">
      <w:pPr>
        <w:spacing w:line="360" w:lineRule="auto"/>
        <w:ind w:firstLine="480" w:firstLineChars="200"/>
        <w:rPr>
          <w:rFonts w:hint="eastAsia" w:ascii="宋体" w:hAnsi="宋体" w:eastAsia="宋体" w:cs="宋体"/>
          <w:sz w:val="24"/>
        </w:rPr>
      </w:pPr>
      <w:r>
        <w:rPr>
          <w:rFonts w:hint="eastAsia" w:ascii="宋体" w:hAnsi="宋体" w:eastAsia="宋体" w:cs="宋体"/>
          <w:sz w:val="24"/>
        </w:rPr>
        <w:t>5、办公楼、庭院清洁保洁率                99%</w:t>
      </w:r>
    </w:p>
    <w:p w14:paraId="216FE1FA">
      <w:pPr>
        <w:spacing w:line="360" w:lineRule="auto"/>
        <w:ind w:firstLine="480" w:firstLineChars="200"/>
        <w:rPr>
          <w:rFonts w:hint="eastAsia" w:ascii="宋体" w:hAnsi="宋体" w:eastAsia="宋体" w:cs="宋体"/>
          <w:sz w:val="24"/>
        </w:rPr>
      </w:pPr>
      <w:r>
        <w:rPr>
          <w:rFonts w:hint="eastAsia" w:ascii="宋体" w:hAnsi="宋体" w:eastAsia="宋体" w:cs="宋体"/>
          <w:sz w:val="24"/>
        </w:rPr>
        <w:t>6、违章发生率和处理</w:t>
      </w:r>
      <w:r>
        <w:rPr>
          <w:rFonts w:hint="eastAsia" w:ascii="宋体" w:hAnsi="宋体" w:cs="宋体"/>
          <w:sz w:val="24"/>
          <w:lang w:eastAsia="zh-CN"/>
        </w:rPr>
        <w:t>率</w:t>
      </w:r>
      <w:r>
        <w:rPr>
          <w:rFonts w:hint="eastAsia" w:ascii="宋体" w:hAnsi="宋体" w:eastAsia="宋体" w:cs="宋体"/>
          <w:sz w:val="24"/>
        </w:rPr>
        <w:t xml:space="preserve">                     0起/100%</w:t>
      </w:r>
    </w:p>
    <w:p w14:paraId="0679DD36">
      <w:pPr>
        <w:spacing w:line="360" w:lineRule="auto"/>
        <w:ind w:firstLine="480" w:firstLineChars="200"/>
        <w:rPr>
          <w:rFonts w:hint="eastAsia" w:ascii="宋体" w:hAnsi="宋体" w:eastAsia="宋体" w:cs="宋体"/>
          <w:sz w:val="24"/>
        </w:rPr>
      </w:pPr>
      <w:r>
        <w:rPr>
          <w:rFonts w:hint="eastAsia" w:ascii="宋体" w:hAnsi="宋体" w:eastAsia="宋体" w:cs="宋体"/>
          <w:sz w:val="24"/>
        </w:rPr>
        <w:t>7、业主有效投诉率                        ﹤5%</w:t>
      </w:r>
    </w:p>
    <w:p w14:paraId="00984D06">
      <w:pPr>
        <w:spacing w:line="360" w:lineRule="auto"/>
        <w:ind w:firstLine="480" w:firstLineChars="200"/>
        <w:rPr>
          <w:rFonts w:hint="eastAsia" w:ascii="宋体" w:hAnsi="宋体" w:eastAsia="宋体" w:cs="宋体"/>
          <w:sz w:val="24"/>
        </w:rPr>
      </w:pPr>
      <w:r>
        <w:rPr>
          <w:rFonts w:hint="eastAsia" w:ascii="宋体" w:hAnsi="宋体" w:eastAsia="宋体" w:cs="宋体"/>
          <w:sz w:val="24"/>
        </w:rPr>
        <w:t>8、业主投诉处理率                        100%</w:t>
      </w:r>
    </w:p>
    <w:p w14:paraId="31DC2607">
      <w:pPr>
        <w:spacing w:line="360" w:lineRule="auto"/>
        <w:ind w:firstLine="480" w:firstLineChars="200"/>
        <w:rPr>
          <w:rFonts w:hint="eastAsia" w:ascii="宋体" w:hAnsi="宋体" w:eastAsia="宋体" w:cs="宋体"/>
          <w:sz w:val="24"/>
        </w:rPr>
      </w:pPr>
      <w:r>
        <w:rPr>
          <w:rFonts w:hint="eastAsia" w:ascii="宋体" w:hAnsi="宋体" w:eastAsia="宋体" w:cs="宋体"/>
          <w:sz w:val="24"/>
        </w:rPr>
        <w:t>9、采购人对物业管理满意率                95%</w:t>
      </w:r>
    </w:p>
    <w:p w14:paraId="59BB1F94">
      <w:pPr>
        <w:spacing w:line="360" w:lineRule="auto"/>
        <w:ind w:firstLine="480" w:firstLineChars="200"/>
        <w:rPr>
          <w:rFonts w:hint="eastAsia" w:ascii="宋体" w:hAnsi="宋体" w:eastAsia="宋体" w:cs="宋体"/>
          <w:sz w:val="24"/>
        </w:rPr>
      </w:pPr>
      <w:r>
        <w:rPr>
          <w:rFonts w:hint="eastAsia" w:ascii="宋体" w:hAnsi="宋体" w:eastAsia="宋体" w:cs="宋体"/>
          <w:sz w:val="24"/>
        </w:rPr>
        <w:t>10、消防设备设施完好率                   100%</w:t>
      </w:r>
    </w:p>
    <w:p w14:paraId="6CBA23A2">
      <w:pPr>
        <w:spacing w:line="360" w:lineRule="auto"/>
        <w:ind w:firstLine="480" w:firstLineChars="200"/>
        <w:rPr>
          <w:rFonts w:hint="eastAsia" w:ascii="宋体" w:hAnsi="宋体" w:eastAsia="宋体" w:cs="宋体"/>
          <w:sz w:val="24"/>
        </w:rPr>
      </w:pPr>
      <w:r>
        <w:rPr>
          <w:rFonts w:hint="eastAsia" w:ascii="宋体" w:hAnsi="宋体" w:eastAsia="宋体" w:cs="宋体"/>
          <w:sz w:val="24"/>
        </w:rPr>
        <w:t>11、楼宇设施的档案资料完好齐全率         100%</w:t>
      </w:r>
    </w:p>
    <w:p w14:paraId="1C7B9358">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七、付款方式</w:t>
      </w:r>
    </w:p>
    <w:p w14:paraId="1981DF0C">
      <w:pPr>
        <w:tabs>
          <w:tab w:val="left" w:pos="8399"/>
        </w:tabs>
        <w:spacing w:line="360" w:lineRule="auto"/>
        <w:ind w:right="281" w:rightChars="134" w:firstLine="480" w:firstLineChars="200"/>
        <w:rPr>
          <w:rFonts w:hint="eastAsia" w:ascii="宋体" w:hAnsi="宋体" w:eastAsia="宋体" w:cs="宋体"/>
          <w:sz w:val="24"/>
        </w:rPr>
      </w:pPr>
      <w:r>
        <w:rPr>
          <w:rFonts w:hint="eastAsia" w:ascii="宋体" w:hAnsi="宋体" w:eastAsia="宋体" w:cs="宋体"/>
          <w:sz w:val="24"/>
        </w:rPr>
        <w:t>每季度结算一次服务费。采购人付款前，中标人应当按照采购人要求首先提供合法的等额的增值税普通发票；如中标人拒绝提供或提供的发票不符合国家相关法律法规之规定或前述约定的，采购人有权拒绝付款，由此产生的任何损失由中标人自行承担。</w:t>
      </w:r>
    </w:p>
    <w:p w14:paraId="32E59BB2">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八、其他相关要求</w:t>
      </w:r>
    </w:p>
    <w:p w14:paraId="537FB8C6">
      <w:pPr>
        <w:tabs>
          <w:tab w:val="left" w:pos="8399"/>
        </w:tabs>
        <w:spacing w:line="360" w:lineRule="auto"/>
        <w:ind w:right="281" w:rightChars="134" w:firstLine="480" w:firstLineChars="200"/>
        <w:rPr>
          <w:rFonts w:hint="eastAsia" w:ascii="宋体" w:hAnsi="宋体" w:eastAsia="宋体" w:cs="宋体"/>
          <w:sz w:val="24"/>
        </w:rPr>
      </w:pPr>
      <w:r>
        <w:rPr>
          <w:rFonts w:hint="eastAsia" w:ascii="宋体" w:hAnsi="宋体" w:eastAsia="宋体" w:cs="宋体"/>
          <w:sz w:val="24"/>
        </w:rPr>
        <w:t>本项目专门面向小微企业。即提供的货物全部由符合政策要求的小微企业制造、服务全部由符合政策要求的小微企业承接。</w:t>
      </w:r>
    </w:p>
    <w:p w14:paraId="6AC99C1A">
      <w:pPr>
        <w:pStyle w:val="3"/>
        <w:spacing w:before="312" w:beforeLines="100" w:after="312" w:afterLines="100" w:line="360" w:lineRule="auto"/>
        <w:ind w:right="-2"/>
        <w:jc w:val="left"/>
        <w:rPr>
          <w:rFonts w:hint="eastAsia" w:ascii="宋体" w:hAnsi="宋体" w:eastAsia="宋体"/>
          <w:sz w:val="32"/>
          <w:szCs w:val="32"/>
        </w:rPr>
      </w:pPr>
      <w:r>
        <w:rPr>
          <w:rFonts w:hint="eastAsia" w:ascii="宋体" w:hAnsi="宋体" w:eastAsia="宋体"/>
          <w:sz w:val="32"/>
          <w:szCs w:val="32"/>
        </w:rPr>
        <w:t>九、特殊资质条款</w:t>
      </w:r>
    </w:p>
    <w:p w14:paraId="1355089D">
      <w:pPr>
        <w:tabs>
          <w:tab w:val="left" w:pos="8399"/>
        </w:tabs>
        <w:spacing w:line="360" w:lineRule="auto"/>
        <w:ind w:right="281" w:rightChars="134" w:firstLine="480" w:firstLineChars="200"/>
        <w:rPr>
          <w:rFonts w:hint="eastAsia" w:ascii="宋体" w:hAnsi="宋体" w:eastAsia="宋体" w:cs="宋体"/>
          <w:sz w:val="24"/>
        </w:rPr>
      </w:pPr>
      <w:r>
        <w:rPr>
          <w:rFonts w:hint="eastAsia" w:ascii="宋体" w:hAnsi="宋体" w:eastAsia="宋体" w:cs="宋体"/>
          <w:sz w:val="24"/>
        </w:rPr>
        <w:t>无</w:t>
      </w:r>
    </w:p>
    <w:bookmarkEnd w:id="877"/>
    <w:p w14:paraId="5CF18C38">
      <w:pPr>
        <w:rPr>
          <w:b/>
          <w:sz w:val="36"/>
          <w:szCs w:val="36"/>
        </w:rPr>
      </w:pPr>
      <w:r>
        <w:rPr>
          <w:b/>
          <w:sz w:val="36"/>
          <w:szCs w:val="36"/>
        </w:rPr>
        <w:br w:type="page"/>
      </w:r>
    </w:p>
    <w:p w14:paraId="6FEA7828">
      <w:pPr>
        <w:keepNext w:val="0"/>
        <w:keepLines w:val="0"/>
        <w:pageBreakBefore w:val="0"/>
        <w:widowControl w:val="0"/>
        <w:numPr>
          <w:ilvl w:val="0"/>
          <w:numId w:val="0"/>
        </w:numPr>
        <w:kinsoku/>
        <w:wordWrap/>
        <w:overflowPunct/>
        <w:topLinePunct w:val="0"/>
        <w:bidi w:val="0"/>
        <w:adjustRightInd w:val="0"/>
        <w:spacing w:line="520" w:lineRule="exact"/>
        <w:ind w:left="420" w:leftChars="0" w:hanging="420" w:firstLineChars="0"/>
        <w:jc w:val="left"/>
        <w:textAlignment w:val="baseline"/>
        <w:rPr>
          <w:rFonts w:hint="eastAsia" w:ascii="宋体" w:hAnsi="宋体" w:eastAsia="宋体" w:cs="宋体"/>
          <w:b/>
          <w:snapToGrid w:val="0"/>
          <w:color w:val="000000"/>
          <w:kern w:val="0"/>
          <w:sz w:val="24"/>
          <w:szCs w:val="24"/>
          <w:lang w:val="en-US" w:eastAsia="zh-CN" w:bidi="ar-SA"/>
        </w:rPr>
      </w:pPr>
      <w:r>
        <w:rPr>
          <w:rFonts w:hint="eastAsia" w:ascii="宋体" w:hAnsi="宋体" w:eastAsia="宋体" w:cs="宋体"/>
          <w:b/>
          <w:snapToGrid w:val="0"/>
          <w:color w:val="000000"/>
          <w:kern w:val="0"/>
          <w:sz w:val="24"/>
          <w:szCs w:val="24"/>
          <w:lang w:val="en-US" w:eastAsia="zh-CN" w:bidi="ar-SA"/>
        </w:rPr>
        <w:t>十、  采购项目需要落实的政府采购政策：</w:t>
      </w:r>
    </w:p>
    <w:p w14:paraId="59BA040F">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节能产品强制采购</w:t>
      </w:r>
    </w:p>
    <w:p w14:paraId="5FD5C357">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节能产品、环境标志产品优先采购</w:t>
      </w:r>
    </w:p>
    <w:p w14:paraId="1D8803D4">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政府采购促进中小企业发展</w:t>
      </w:r>
    </w:p>
    <w:p w14:paraId="15EE38E6">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政府采购支持监狱企业发展</w:t>
      </w:r>
    </w:p>
    <w:p w14:paraId="31A04280">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政府采购促进残疾人就业</w:t>
      </w:r>
    </w:p>
    <w:p w14:paraId="3DE2CBAE">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政府采购信用担保</w:t>
      </w:r>
    </w:p>
    <w:p w14:paraId="7D7000B7">
      <w:pPr>
        <w:keepNext w:val="0"/>
        <w:keepLines w:val="0"/>
        <w:pageBreakBefore w:val="0"/>
        <w:widowControl w:val="0"/>
        <w:kinsoku/>
        <w:wordWrap/>
        <w:overflowPunct/>
        <w:topLinePunct w:val="0"/>
        <w:autoSpaceDE w:val="0"/>
        <w:autoSpaceDN w:val="0"/>
        <w:bidi w:val="0"/>
        <w:spacing w:line="520" w:lineRule="exact"/>
        <w:ind w:firstLine="480" w:firstLineChars="200"/>
      </w:pPr>
      <w:r>
        <w:rPr>
          <w:rFonts w:hint="eastAsia" w:ascii="宋体" w:hAnsi="宋体" w:eastAsia="宋体" w:cs="宋体"/>
          <w:bCs/>
          <w:color w:val="auto"/>
          <w:sz w:val="24"/>
          <w:szCs w:val="24"/>
          <w:highlight w:val="none"/>
          <w:lang w:eastAsia="zh-CN"/>
        </w:rPr>
        <w:t>进口产品管理</w:t>
      </w:r>
    </w:p>
    <w:p w14:paraId="631D1F77">
      <w:pPr>
        <w:pStyle w:val="2"/>
      </w:pPr>
    </w:p>
    <w:p w14:paraId="0F03DEAB"/>
    <w:p w14:paraId="7442FC7F">
      <w:pPr>
        <w:spacing w:line="360" w:lineRule="auto"/>
        <w:ind w:right="-2"/>
        <w:jc w:val="center"/>
        <w:rPr>
          <w:rFonts w:asciiTheme="minorEastAsia" w:hAnsiTheme="minorEastAsia" w:eastAsiaTheme="minorEastAsia"/>
          <w:b/>
          <w:color w:val="auto"/>
          <w:sz w:val="30"/>
          <w:szCs w:val="30"/>
          <w:highlight w:val="none"/>
        </w:rPr>
      </w:pPr>
      <w:r>
        <w:rPr>
          <w:rFonts w:hint="eastAsia" w:ascii="方正小标宋简体" w:hAnsi="方正小标宋简体" w:eastAsia="方正小标宋简体" w:cs="方正小标宋简体"/>
          <w:color w:val="auto"/>
          <w:sz w:val="44"/>
          <w:szCs w:val="44"/>
          <w:highlight w:val="none"/>
        </w:rPr>
        <w:t>第三包</w:t>
      </w:r>
      <w:r>
        <w:rPr>
          <w:rFonts w:hint="eastAsia" w:ascii="方正小标宋简体" w:hAnsi="方正小标宋简体" w:eastAsia="方正小标宋简体" w:cs="方正小标宋简体"/>
          <w:color w:val="auto"/>
          <w:sz w:val="44"/>
          <w:szCs w:val="44"/>
          <w:highlight w:val="none"/>
          <w:lang w:eastAsia="zh-CN"/>
        </w:rPr>
        <w:t>：开发区办公区</w:t>
      </w:r>
    </w:p>
    <w:p w14:paraId="4E5CCB0B">
      <w:pPr>
        <w:pStyle w:val="3"/>
        <w:numPr>
          <w:ilvl w:val="1"/>
          <w:numId w:val="0"/>
        </w:numPr>
        <w:autoSpaceDE w:val="0"/>
        <w:autoSpaceDN w:val="0"/>
        <w:spacing w:before="312" w:beforeLines="100" w:after="312" w:afterLines="100" w:line="360" w:lineRule="auto"/>
        <w:jc w:val="both"/>
        <w:textAlignment w:val="auto"/>
        <w:rPr>
          <w:rFonts w:asciiTheme="minorEastAsia" w:hAnsiTheme="minorEastAsia" w:eastAsiaTheme="minorEastAsia"/>
          <w:b w:val="0"/>
          <w:bCs/>
          <w:color w:val="auto"/>
          <w:highlight w:val="none"/>
        </w:rPr>
      </w:pPr>
      <w:r>
        <w:rPr>
          <w:rFonts w:hint="eastAsia" w:asciiTheme="minorEastAsia" w:hAnsiTheme="minorEastAsia" w:eastAsiaTheme="minorEastAsia"/>
          <w:b w:val="0"/>
          <w:bCs/>
          <w:color w:val="auto"/>
          <w:highlight w:val="none"/>
        </w:rPr>
        <w:t>一、采购清单（预算金额：722.3373万元）</w:t>
      </w:r>
    </w:p>
    <w:tbl>
      <w:tblPr>
        <w:tblStyle w:val="15"/>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289"/>
        <w:gridCol w:w="1275"/>
        <w:gridCol w:w="1418"/>
        <w:gridCol w:w="1864"/>
      </w:tblGrid>
      <w:tr w14:paraId="01F6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F6AF7D1">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序号</w:t>
            </w:r>
          </w:p>
        </w:tc>
        <w:tc>
          <w:tcPr>
            <w:tcW w:w="3289" w:type="dxa"/>
            <w:vAlign w:val="center"/>
          </w:tcPr>
          <w:p w14:paraId="6BD45283">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货物或服务名称</w:t>
            </w:r>
          </w:p>
        </w:tc>
        <w:tc>
          <w:tcPr>
            <w:tcW w:w="1275" w:type="dxa"/>
            <w:vAlign w:val="center"/>
          </w:tcPr>
          <w:p w14:paraId="1B528D5B">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数量</w:t>
            </w:r>
          </w:p>
        </w:tc>
        <w:tc>
          <w:tcPr>
            <w:tcW w:w="1418" w:type="dxa"/>
            <w:vAlign w:val="center"/>
          </w:tcPr>
          <w:p w14:paraId="14D1683D">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单位</w:t>
            </w:r>
          </w:p>
        </w:tc>
        <w:tc>
          <w:tcPr>
            <w:tcW w:w="1864" w:type="dxa"/>
            <w:vAlign w:val="center"/>
          </w:tcPr>
          <w:p w14:paraId="0B78D15C">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备注</w:t>
            </w:r>
          </w:p>
        </w:tc>
      </w:tr>
      <w:tr w14:paraId="4686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7C2928D">
            <w:pPr>
              <w:spacing w:line="360" w:lineRule="auto"/>
              <w:ind w:right="-2"/>
              <w:jc w:val="center"/>
              <w:rPr>
                <w:rFonts w:asciiTheme="minorEastAsia" w:hAnsiTheme="minorEastAsia" w:eastAsiaTheme="minorEastAsia"/>
                <w:b w:val="0"/>
                <w:bCs/>
                <w:color w:val="auto"/>
                <w:sz w:val="24"/>
                <w:szCs w:val="24"/>
                <w:highlight w:val="none"/>
              </w:rPr>
            </w:pPr>
            <w:bookmarkStart w:id="880" w:name="_Hlk230620063"/>
            <w:r>
              <w:rPr>
                <w:rFonts w:hint="eastAsia" w:asciiTheme="minorEastAsia" w:hAnsiTheme="minorEastAsia" w:eastAsiaTheme="minorEastAsia"/>
                <w:b w:val="0"/>
                <w:bCs/>
                <w:color w:val="auto"/>
                <w:sz w:val="24"/>
                <w:szCs w:val="24"/>
                <w:highlight w:val="none"/>
              </w:rPr>
              <w:t>1</w:t>
            </w:r>
          </w:p>
        </w:tc>
        <w:tc>
          <w:tcPr>
            <w:tcW w:w="3289" w:type="dxa"/>
          </w:tcPr>
          <w:p w14:paraId="04BC1BAE">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供电设备管理维护</w:t>
            </w:r>
          </w:p>
        </w:tc>
        <w:tc>
          <w:tcPr>
            <w:tcW w:w="1275" w:type="dxa"/>
          </w:tcPr>
          <w:p w14:paraId="38CCB63F">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580343ED">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vAlign w:val="center"/>
          </w:tcPr>
          <w:p w14:paraId="0677A717">
            <w:pPr>
              <w:spacing w:line="360" w:lineRule="auto"/>
              <w:ind w:right="-2"/>
              <w:jc w:val="center"/>
              <w:rPr>
                <w:rFonts w:asciiTheme="minorEastAsia" w:hAnsiTheme="minorEastAsia" w:eastAsiaTheme="minorEastAsia"/>
                <w:b w:val="0"/>
                <w:bCs/>
                <w:color w:val="auto"/>
                <w:sz w:val="24"/>
                <w:szCs w:val="24"/>
                <w:highlight w:val="none"/>
              </w:rPr>
            </w:pPr>
          </w:p>
        </w:tc>
      </w:tr>
      <w:bookmarkEnd w:id="880"/>
      <w:tr w14:paraId="2383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85B2493">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2</w:t>
            </w:r>
          </w:p>
        </w:tc>
        <w:tc>
          <w:tcPr>
            <w:tcW w:w="3289" w:type="dxa"/>
          </w:tcPr>
          <w:p w14:paraId="587BEF10">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给排水设备运行维修</w:t>
            </w:r>
          </w:p>
        </w:tc>
        <w:tc>
          <w:tcPr>
            <w:tcW w:w="1275" w:type="dxa"/>
          </w:tcPr>
          <w:p w14:paraId="6A395F5A">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5F2ABA14">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620C424D">
            <w:pPr>
              <w:spacing w:line="360" w:lineRule="auto"/>
              <w:ind w:right="-2"/>
              <w:rPr>
                <w:rFonts w:asciiTheme="minorEastAsia" w:hAnsiTheme="minorEastAsia" w:eastAsiaTheme="minorEastAsia"/>
                <w:b w:val="0"/>
                <w:bCs/>
                <w:color w:val="auto"/>
                <w:sz w:val="24"/>
                <w:szCs w:val="24"/>
                <w:highlight w:val="none"/>
              </w:rPr>
            </w:pPr>
          </w:p>
        </w:tc>
      </w:tr>
      <w:tr w14:paraId="6950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7488E03">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3</w:t>
            </w:r>
          </w:p>
        </w:tc>
        <w:tc>
          <w:tcPr>
            <w:tcW w:w="3289" w:type="dxa"/>
          </w:tcPr>
          <w:p w14:paraId="0E95E9AA">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房屋日常养护维修</w:t>
            </w:r>
          </w:p>
        </w:tc>
        <w:tc>
          <w:tcPr>
            <w:tcW w:w="1275" w:type="dxa"/>
          </w:tcPr>
          <w:p w14:paraId="2F858541">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77DA8C0D">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00AA3C8A">
            <w:pPr>
              <w:spacing w:line="360" w:lineRule="auto"/>
              <w:ind w:right="-2"/>
              <w:rPr>
                <w:rFonts w:asciiTheme="minorEastAsia" w:hAnsiTheme="minorEastAsia" w:eastAsiaTheme="minorEastAsia"/>
                <w:b w:val="0"/>
                <w:bCs/>
                <w:color w:val="auto"/>
                <w:sz w:val="24"/>
                <w:szCs w:val="24"/>
                <w:highlight w:val="none"/>
              </w:rPr>
            </w:pPr>
          </w:p>
        </w:tc>
      </w:tr>
      <w:tr w14:paraId="48CD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49A8E10">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4</w:t>
            </w:r>
          </w:p>
        </w:tc>
        <w:tc>
          <w:tcPr>
            <w:tcW w:w="3289" w:type="dxa"/>
          </w:tcPr>
          <w:p w14:paraId="2A7849D0">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空调及通风系统运行维护</w:t>
            </w:r>
          </w:p>
        </w:tc>
        <w:tc>
          <w:tcPr>
            <w:tcW w:w="1275" w:type="dxa"/>
          </w:tcPr>
          <w:p w14:paraId="33AF7205">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3A39A9BC">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54C0A33C">
            <w:pPr>
              <w:spacing w:line="360" w:lineRule="auto"/>
              <w:ind w:right="-2"/>
              <w:rPr>
                <w:rFonts w:asciiTheme="minorEastAsia" w:hAnsiTheme="minorEastAsia" w:eastAsiaTheme="minorEastAsia"/>
                <w:b w:val="0"/>
                <w:bCs/>
                <w:color w:val="auto"/>
                <w:sz w:val="24"/>
                <w:szCs w:val="24"/>
                <w:highlight w:val="none"/>
              </w:rPr>
            </w:pPr>
          </w:p>
        </w:tc>
      </w:tr>
      <w:tr w14:paraId="4AE1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059F25A">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5</w:t>
            </w:r>
          </w:p>
        </w:tc>
        <w:tc>
          <w:tcPr>
            <w:tcW w:w="3289" w:type="dxa"/>
          </w:tcPr>
          <w:p w14:paraId="2D576DF9">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电梯运行维护</w:t>
            </w:r>
          </w:p>
        </w:tc>
        <w:tc>
          <w:tcPr>
            <w:tcW w:w="1275" w:type="dxa"/>
          </w:tcPr>
          <w:p w14:paraId="24E97AC3">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74B0087F">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3016F900">
            <w:pPr>
              <w:spacing w:line="360" w:lineRule="auto"/>
              <w:ind w:right="-2"/>
              <w:rPr>
                <w:rFonts w:asciiTheme="minorEastAsia" w:hAnsiTheme="minorEastAsia" w:eastAsiaTheme="minorEastAsia"/>
                <w:b w:val="0"/>
                <w:bCs/>
                <w:color w:val="auto"/>
                <w:sz w:val="24"/>
                <w:szCs w:val="24"/>
                <w:highlight w:val="none"/>
              </w:rPr>
            </w:pPr>
          </w:p>
        </w:tc>
      </w:tr>
      <w:tr w14:paraId="255D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DD82358">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6</w:t>
            </w:r>
          </w:p>
        </w:tc>
        <w:tc>
          <w:tcPr>
            <w:tcW w:w="3289" w:type="dxa"/>
          </w:tcPr>
          <w:p w14:paraId="47F030C3">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消防监控值班工作</w:t>
            </w:r>
          </w:p>
        </w:tc>
        <w:tc>
          <w:tcPr>
            <w:tcW w:w="1275" w:type="dxa"/>
          </w:tcPr>
          <w:p w14:paraId="3678DC04">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05E30EEA">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6182E9E1">
            <w:pPr>
              <w:spacing w:line="360" w:lineRule="auto"/>
              <w:ind w:right="-2"/>
              <w:rPr>
                <w:rFonts w:asciiTheme="minorEastAsia" w:hAnsiTheme="minorEastAsia" w:eastAsiaTheme="minorEastAsia"/>
                <w:b w:val="0"/>
                <w:bCs/>
                <w:color w:val="auto"/>
                <w:sz w:val="24"/>
                <w:szCs w:val="24"/>
                <w:highlight w:val="none"/>
              </w:rPr>
            </w:pPr>
          </w:p>
        </w:tc>
      </w:tr>
      <w:tr w14:paraId="74DC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1D09FB2">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7</w:t>
            </w:r>
          </w:p>
        </w:tc>
        <w:tc>
          <w:tcPr>
            <w:tcW w:w="3289" w:type="dxa"/>
          </w:tcPr>
          <w:p w14:paraId="108CC028">
            <w:pPr>
              <w:spacing w:line="360" w:lineRule="auto"/>
              <w:ind w:right="-2"/>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环境卫生管理</w:t>
            </w:r>
          </w:p>
        </w:tc>
        <w:tc>
          <w:tcPr>
            <w:tcW w:w="1275" w:type="dxa"/>
          </w:tcPr>
          <w:p w14:paraId="4F27B2E7">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0C04E966">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36FA53FA">
            <w:pPr>
              <w:spacing w:line="360" w:lineRule="auto"/>
              <w:ind w:right="-2"/>
              <w:rPr>
                <w:rFonts w:asciiTheme="minorEastAsia" w:hAnsiTheme="minorEastAsia" w:eastAsiaTheme="minorEastAsia"/>
                <w:b w:val="0"/>
                <w:bCs/>
                <w:color w:val="auto"/>
                <w:sz w:val="24"/>
                <w:szCs w:val="24"/>
                <w:highlight w:val="none"/>
              </w:rPr>
            </w:pPr>
          </w:p>
        </w:tc>
      </w:tr>
      <w:tr w14:paraId="4DE0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08C57FC">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8</w:t>
            </w:r>
          </w:p>
        </w:tc>
        <w:tc>
          <w:tcPr>
            <w:tcW w:w="3289" w:type="dxa"/>
          </w:tcPr>
          <w:p w14:paraId="24304AA5">
            <w:pPr>
              <w:spacing w:line="360" w:lineRule="auto"/>
              <w:ind w:right="-2"/>
              <w:rPr>
                <w:rFonts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绿植租摆（室内）</w:t>
            </w:r>
          </w:p>
        </w:tc>
        <w:tc>
          <w:tcPr>
            <w:tcW w:w="1275" w:type="dxa"/>
          </w:tcPr>
          <w:p w14:paraId="4D8090E5">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7B2E2BF1">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79818819">
            <w:pPr>
              <w:spacing w:line="360" w:lineRule="auto"/>
              <w:ind w:right="-2"/>
              <w:rPr>
                <w:rFonts w:asciiTheme="minorEastAsia" w:hAnsiTheme="minorEastAsia" w:eastAsiaTheme="minorEastAsia"/>
                <w:b w:val="0"/>
                <w:bCs/>
                <w:color w:val="auto"/>
                <w:sz w:val="24"/>
                <w:szCs w:val="24"/>
                <w:highlight w:val="none"/>
              </w:rPr>
            </w:pPr>
          </w:p>
        </w:tc>
      </w:tr>
      <w:tr w14:paraId="74D4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20916DC">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9</w:t>
            </w:r>
          </w:p>
        </w:tc>
        <w:tc>
          <w:tcPr>
            <w:tcW w:w="3289" w:type="dxa"/>
          </w:tcPr>
          <w:p w14:paraId="4590A800">
            <w:pPr>
              <w:spacing w:line="360" w:lineRule="auto"/>
              <w:ind w:right="-2"/>
              <w:rPr>
                <w:rFonts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会议服务</w:t>
            </w:r>
          </w:p>
        </w:tc>
        <w:tc>
          <w:tcPr>
            <w:tcW w:w="1275" w:type="dxa"/>
          </w:tcPr>
          <w:p w14:paraId="35CE8B26">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716AFBB5">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39F6A1DA">
            <w:pPr>
              <w:spacing w:line="360" w:lineRule="auto"/>
              <w:ind w:right="-2"/>
              <w:rPr>
                <w:rFonts w:asciiTheme="minorEastAsia" w:hAnsiTheme="minorEastAsia" w:eastAsiaTheme="minorEastAsia"/>
                <w:b w:val="0"/>
                <w:bCs/>
                <w:color w:val="auto"/>
                <w:sz w:val="24"/>
                <w:szCs w:val="24"/>
                <w:highlight w:val="none"/>
              </w:rPr>
            </w:pPr>
          </w:p>
        </w:tc>
      </w:tr>
      <w:tr w14:paraId="25B2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C0019FB">
            <w:pPr>
              <w:spacing w:line="360" w:lineRule="auto"/>
              <w:ind w:right="-2"/>
              <w:jc w:val="center"/>
              <w:rPr>
                <w:rFonts w:asciiTheme="minorEastAsia" w:hAnsiTheme="minorEastAsia" w:eastAsiaTheme="minorEastAsia"/>
                <w:b w:val="0"/>
                <w:bCs/>
                <w:color w:val="auto"/>
                <w:sz w:val="24"/>
                <w:szCs w:val="24"/>
                <w:highlight w:val="none"/>
              </w:rPr>
            </w:pPr>
            <w:r>
              <w:rPr>
                <w:rFonts w:hint="eastAsia" w:asciiTheme="minorEastAsia" w:hAnsiTheme="minorEastAsia" w:eastAsiaTheme="minorEastAsia"/>
                <w:b w:val="0"/>
                <w:bCs/>
                <w:color w:val="auto"/>
                <w:sz w:val="24"/>
                <w:szCs w:val="24"/>
                <w:highlight w:val="none"/>
              </w:rPr>
              <w:t>10</w:t>
            </w:r>
          </w:p>
        </w:tc>
        <w:tc>
          <w:tcPr>
            <w:tcW w:w="3289" w:type="dxa"/>
          </w:tcPr>
          <w:p w14:paraId="35D7423D">
            <w:pPr>
              <w:spacing w:line="360" w:lineRule="auto"/>
              <w:ind w:right="-2"/>
              <w:rPr>
                <w:rFonts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洗衣服务、理发服务</w:t>
            </w:r>
          </w:p>
        </w:tc>
        <w:tc>
          <w:tcPr>
            <w:tcW w:w="1275" w:type="dxa"/>
          </w:tcPr>
          <w:p w14:paraId="5591A261">
            <w:pPr>
              <w:spacing w:line="360" w:lineRule="auto"/>
              <w:ind w:right="-2"/>
              <w:jc w:val="center"/>
              <w:rPr>
                <w:rFonts w:asciiTheme="minorEastAsia" w:hAnsiTheme="minorEastAsia" w:eastAsiaTheme="minorEastAsia"/>
                <w:b w:val="0"/>
                <w:bCs/>
                <w:color w:val="auto"/>
                <w:sz w:val="24"/>
                <w:highlight w:val="none"/>
              </w:rPr>
            </w:pPr>
            <w:r>
              <w:rPr>
                <w:rFonts w:hint="eastAsia" w:asciiTheme="minorEastAsia" w:hAnsiTheme="minorEastAsia"/>
                <w:b w:val="0"/>
                <w:bCs/>
                <w:color w:val="auto"/>
                <w:sz w:val="24"/>
                <w:highlight w:val="none"/>
              </w:rPr>
              <w:t>1</w:t>
            </w:r>
          </w:p>
        </w:tc>
        <w:tc>
          <w:tcPr>
            <w:tcW w:w="1418" w:type="dxa"/>
          </w:tcPr>
          <w:p w14:paraId="7AA843D8">
            <w:pPr>
              <w:spacing w:line="360" w:lineRule="auto"/>
              <w:ind w:right="-2"/>
              <w:jc w:val="center"/>
              <w:rPr>
                <w:rFonts w:asciiTheme="minorEastAsia" w:hAnsiTheme="minorEastAsia"/>
                <w:b w:val="0"/>
                <w:bCs/>
                <w:color w:val="auto"/>
                <w:sz w:val="24"/>
                <w:highlight w:val="none"/>
              </w:rPr>
            </w:pPr>
            <w:r>
              <w:rPr>
                <w:rFonts w:hint="eastAsia" w:asciiTheme="minorEastAsia" w:hAnsiTheme="minorEastAsia"/>
                <w:b w:val="0"/>
                <w:bCs/>
                <w:color w:val="auto"/>
                <w:sz w:val="24"/>
                <w:highlight w:val="none"/>
              </w:rPr>
              <w:t>项</w:t>
            </w:r>
          </w:p>
        </w:tc>
        <w:tc>
          <w:tcPr>
            <w:tcW w:w="1864" w:type="dxa"/>
          </w:tcPr>
          <w:p w14:paraId="28C39DB2">
            <w:pPr>
              <w:spacing w:line="360" w:lineRule="auto"/>
              <w:ind w:right="-2"/>
              <w:rPr>
                <w:rFonts w:asciiTheme="minorEastAsia" w:hAnsiTheme="minorEastAsia" w:eastAsiaTheme="minorEastAsia"/>
                <w:b w:val="0"/>
                <w:bCs/>
                <w:color w:val="auto"/>
                <w:sz w:val="24"/>
                <w:szCs w:val="24"/>
                <w:highlight w:val="none"/>
              </w:rPr>
            </w:pPr>
          </w:p>
        </w:tc>
      </w:tr>
    </w:tbl>
    <w:p w14:paraId="1C9EEE37">
      <w:pPr>
        <w:rPr>
          <w:rFonts w:hint="default" w:ascii="仿宋" w:hAnsi="仿宋" w:eastAsia="仿宋" w:cs="仿宋"/>
          <w:b w:val="0"/>
          <w:bCs/>
          <w:color w:val="auto"/>
          <w:kern w:val="2"/>
          <w:sz w:val="28"/>
          <w:szCs w:val="28"/>
          <w:lang w:val="en-US" w:eastAsia="zh-CN" w:bidi="ar-SA"/>
        </w:rPr>
      </w:pPr>
      <w:r>
        <w:rPr>
          <w:rFonts w:hint="default" w:ascii="仿宋" w:hAnsi="仿宋" w:eastAsia="仿宋" w:cs="仿宋"/>
          <w:b w:val="0"/>
          <w:bCs/>
          <w:color w:val="auto"/>
          <w:kern w:val="2"/>
          <w:sz w:val="28"/>
          <w:szCs w:val="28"/>
          <w:lang w:val="en-US" w:eastAsia="zh-CN" w:bidi="ar-SA"/>
        </w:rPr>
        <w:t>合同履行期限：服务期限三年，合同一年一签。</w:t>
      </w:r>
    </w:p>
    <w:p w14:paraId="4C64B5BE">
      <w:pPr>
        <w:rPr>
          <w:rFonts w:hint="default" w:ascii="仿宋" w:hAnsi="仿宋" w:eastAsia="仿宋" w:cs="仿宋"/>
          <w:b w:val="0"/>
          <w:bCs/>
          <w:color w:val="auto"/>
          <w:kern w:val="2"/>
          <w:sz w:val="28"/>
          <w:szCs w:val="28"/>
          <w:lang w:val="en-US" w:eastAsia="zh-CN" w:bidi="ar-SA"/>
        </w:rPr>
      </w:pPr>
      <w:r>
        <w:rPr>
          <w:rFonts w:hint="default" w:ascii="仿宋" w:hAnsi="仿宋" w:eastAsia="仿宋" w:cs="仿宋"/>
          <w:b w:val="0"/>
          <w:bCs/>
          <w:color w:val="auto"/>
          <w:kern w:val="2"/>
          <w:sz w:val="28"/>
          <w:szCs w:val="28"/>
          <w:lang w:val="en-US" w:eastAsia="zh-CN" w:bidi="ar-SA"/>
        </w:rPr>
        <w:t>为保障相关工作有序开展，每个供应商只能中一包。按第1包、第2包、第3包顺序评标，前序包已中标的供应商，后续包不再推荐为中标候选人，</w:t>
      </w:r>
      <w:r>
        <w:rPr>
          <w:rFonts w:hint="eastAsia" w:ascii="仿宋" w:hAnsi="仿宋" w:eastAsia="仿宋" w:cs="仿宋"/>
          <w:b w:val="0"/>
          <w:bCs/>
          <w:color w:val="auto"/>
          <w:kern w:val="2"/>
          <w:sz w:val="28"/>
          <w:szCs w:val="28"/>
          <w:lang w:val="en-US" w:eastAsia="zh-CN" w:bidi="ar-SA"/>
        </w:rPr>
        <w:t>中标人</w:t>
      </w:r>
      <w:r>
        <w:rPr>
          <w:rFonts w:hint="default" w:ascii="仿宋" w:hAnsi="仿宋" w:eastAsia="仿宋" w:cs="仿宋"/>
          <w:b w:val="0"/>
          <w:bCs/>
          <w:color w:val="auto"/>
          <w:kern w:val="2"/>
          <w:sz w:val="28"/>
          <w:szCs w:val="28"/>
          <w:lang w:val="en-US" w:eastAsia="zh-CN" w:bidi="ar-SA"/>
        </w:rPr>
        <w:t>按综合得分排名依次顺延。</w:t>
      </w:r>
    </w:p>
    <w:p w14:paraId="76CFA4DF">
      <w:pPr>
        <w:rPr>
          <w:rFonts w:hint="default"/>
          <w:lang w:val="en-US" w:eastAsia="zh-CN"/>
        </w:rPr>
      </w:pPr>
    </w:p>
    <w:p w14:paraId="56BB4075">
      <w:pPr>
        <w:pStyle w:val="3"/>
        <w:numPr>
          <w:ilvl w:val="1"/>
          <w:numId w:val="0"/>
        </w:numPr>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二、基本情况</w:t>
      </w:r>
    </w:p>
    <w:p w14:paraId="6397AF54">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（1）开发区警务中心</w:t>
      </w:r>
    </w:p>
    <w:p w14:paraId="217DCDB9">
      <w:pPr>
        <w:spacing w:line="360" w:lineRule="auto"/>
        <w:ind w:right="-2" w:firstLine="480" w:firstLineChars="200"/>
        <w:contextualSpacing/>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警务中心位于北京亦庄经济技术开发区荣京东街</w:t>
      </w:r>
      <w:r>
        <w:rPr>
          <w:rFonts w:asciiTheme="minorEastAsia" w:hAnsiTheme="minorEastAsia" w:eastAsiaTheme="minorEastAsia"/>
          <w:color w:val="auto"/>
          <w:sz w:val="24"/>
          <w:szCs w:val="24"/>
          <w:highlight w:val="none"/>
        </w:rPr>
        <w:t>19</w:t>
      </w:r>
      <w:r>
        <w:rPr>
          <w:rFonts w:hint="eastAsia" w:asciiTheme="minorEastAsia" w:hAnsiTheme="minorEastAsia" w:eastAsiaTheme="minorEastAsia"/>
          <w:color w:val="auto"/>
          <w:sz w:val="24"/>
          <w:szCs w:val="24"/>
          <w:highlight w:val="none"/>
        </w:rPr>
        <w:t>号，占地面积9371.4平米，建筑面积14611.9平米。</w:t>
      </w:r>
    </w:p>
    <w:p w14:paraId="7D257714">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（2）内部单位保卫支队</w:t>
      </w:r>
    </w:p>
    <w:p w14:paraId="76FD471D">
      <w:pPr>
        <w:spacing w:line="360" w:lineRule="auto"/>
        <w:ind w:right="-2" w:firstLine="480" w:firstLineChars="200"/>
        <w:contextualSpacing/>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坐落位置：北京经济技术开发区中和街甲3号。建筑面积：约2111平方米。</w:t>
      </w:r>
    </w:p>
    <w:p w14:paraId="04D9EB02">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（3）南海子公园派出所</w:t>
      </w:r>
    </w:p>
    <w:p w14:paraId="3A297666">
      <w:pPr>
        <w:spacing w:line="360" w:lineRule="auto"/>
        <w:ind w:right="-2" w:firstLine="480" w:firstLineChars="200"/>
        <w:contextualSpacing/>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坐落位置：北京市大兴区旧宫镇德茂街15号院4号楼。建筑面积：约2800平方米。</w:t>
      </w:r>
    </w:p>
    <w:p w14:paraId="42698E8B">
      <w:pPr>
        <w:spacing w:line="360" w:lineRule="auto"/>
        <w:ind w:right="-2" w:firstLine="482" w:firstLineChars="200"/>
        <w:contextualSpacing/>
        <w:rPr>
          <w:rFonts w:hint="default" w:asciiTheme="minorEastAsia" w:hAnsiTheme="minorEastAsia" w:eastAsiaTheme="minorEastAsia"/>
          <w:sz w:val="24"/>
          <w:lang w:val="en-US" w:eastAsia="zh-CN"/>
        </w:rPr>
      </w:pPr>
      <w:r>
        <w:rPr>
          <w:rFonts w:hint="eastAsia" w:asciiTheme="minorEastAsia" w:hAnsiTheme="minorEastAsia" w:eastAsiaTheme="minorEastAsia"/>
          <w:b/>
          <w:color w:val="auto"/>
          <w:sz w:val="24"/>
          <w:szCs w:val="24"/>
          <w:highlight w:val="none"/>
          <w:lang w:eastAsia="zh-CN"/>
        </w:rPr>
        <w:t>（</w:t>
      </w:r>
      <w:r>
        <w:rPr>
          <w:rFonts w:hint="eastAsia" w:asciiTheme="minorEastAsia" w:hAnsiTheme="minorEastAsia" w:eastAsiaTheme="minorEastAsia"/>
          <w:b/>
          <w:color w:val="auto"/>
          <w:sz w:val="24"/>
          <w:szCs w:val="24"/>
          <w:highlight w:val="none"/>
          <w:lang w:val="en-US" w:eastAsia="zh-CN"/>
        </w:rPr>
        <w:t>4</w:t>
      </w:r>
      <w:r>
        <w:rPr>
          <w:rFonts w:hint="eastAsia" w:asciiTheme="minorEastAsia" w:hAnsiTheme="minorEastAsia" w:eastAsiaTheme="minorEastAsia"/>
          <w:b/>
          <w:color w:val="auto"/>
          <w:sz w:val="24"/>
          <w:szCs w:val="24"/>
          <w:highlight w:val="none"/>
          <w:lang w:eastAsia="zh-CN"/>
        </w:rPr>
        <w:t>）岗位</w:t>
      </w:r>
      <w:r>
        <w:rPr>
          <w:rFonts w:hint="eastAsia" w:asciiTheme="minorEastAsia" w:hAnsiTheme="minorEastAsia" w:eastAsiaTheme="minorEastAsia"/>
          <w:b/>
          <w:color w:val="auto"/>
          <w:sz w:val="24"/>
          <w:szCs w:val="24"/>
          <w:highlight w:val="none"/>
        </w:rPr>
        <w:t>要求：</w:t>
      </w:r>
      <w:r>
        <w:rPr>
          <w:rFonts w:hint="eastAsia" w:asciiTheme="minorEastAsia" w:hAnsiTheme="minorEastAsia" w:eastAsiaTheme="minorEastAsia"/>
          <w:b w:val="0"/>
          <w:bCs/>
          <w:color w:val="auto"/>
          <w:sz w:val="24"/>
          <w:szCs w:val="24"/>
          <w:highlight w:val="none"/>
          <w:lang w:val="en-US" w:eastAsia="zh-CN"/>
        </w:rPr>
        <w:t>1个</w:t>
      </w:r>
      <w:r>
        <w:rPr>
          <w:rFonts w:hint="eastAsia" w:asciiTheme="minorEastAsia" w:hAnsiTheme="minorEastAsia" w:eastAsiaTheme="minorEastAsia"/>
          <w:sz w:val="24"/>
          <w:szCs w:val="24"/>
        </w:rPr>
        <w:t>项目经理</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2个</w:t>
      </w:r>
      <w:r>
        <w:rPr>
          <w:rFonts w:hint="eastAsia" w:asciiTheme="minorEastAsia" w:hAnsiTheme="minorEastAsia" w:eastAsiaTheme="minorEastAsia"/>
          <w:sz w:val="24"/>
          <w:szCs w:val="24"/>
        </w:rPr>
        <w:t>项目主管</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1个</w:t>
      </w:r>
      <w:r>
        <w:rPr>
          <w:rFonts w:hint="eastAsia" w:asciiTheme="minorEastAsia" w:hAnsiTheme="minorEastAsia"/>
          <w:sz w:val="24"/>
        </w:rPr>
        <w:t>会议服务</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12个</w:t>
      </w:r>
      <w:r>
        <w:rPr>
          <w:rFonts w:hint="eastAsia" w:asciiTheme="minorEastAsia" w:hAnsiTheme="minorEastAsia" w:eastAsiaTheme="minorEastAsia"/>
          <w:sz w:val="24"/>
          <w:szCs w:val="24"/>
        </w:rPr>
        <w:t>保洁员</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8个</w:t>
      </w:r>
      <w:r>
        <w:rPr>
          <w:rFonts w:hint="eastAsia" w:asciiTheme="minorEastAsia" w:hAnsiTheme="minorEastAsia" w:eastAsiaTheme="minorEastAsia" w:cstheme="minorEastAsia"/>
          <w:sz w:val="24"/>
        </w:rPr>
        <w:t>消防中控</w:t>
      </w:r>
      <w:r>
        <w:rPr>
          <w:rFonts w:hint="eastAsia" w:asciiTheme="minorEastAsia" w:hAnsiTheme="minorEastAsia" w:eastAsiaTheme="minorEastAsia" w:cstheme="minorEastAsia"/>
          <w:sz w:val="24"/>
          <w:lang w:eastAsia="zh-CN"/>
        </w:rPr>
        <w:t>值守岗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1个</w:t>
      </w:r>
      <w:r>
        <w:rPr>
          <w:rFonts w:hint="eastAsia" w:asciiTheme="minorEastAsia" w:hAnsiTheme="minorEastAsia" w:eastAsiaTheme="minorEastAsia"/>
          <w:sz w:val="24"/>
          <w:szCs w:val="24"/>
        </w:rPr>
        <w:t>洗衣房</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1个</w:t>
      </w:r>
      <w:r>
        <w:rPr>
          <w:rFonts w:hint="eastAsia" w:asciiTheme="minorEastAsia" w:hAnsiTheme="minorEastAsia" w:eastAsiaTheme="minorEastAsia"/>
          <w:sz w:val="24"/>
          <w:szCs w:val="24"/>
        </w:rPr>
        <w:t>理发</w:t>
      </w:r>
      <w:r>
        <w:rPr>
          <w:rFonts w:hint="eastAsia" w:asciiTheme="minorEastAsia" w:hAnsiTheme="minorEastAsia" w:eastAsiaTheme="minorEastAsia"/>
          <w:sz w:val="24"/>
          <w:szCs w:val="24"/>
          <w:lang w:eastAsia="zh-CN"/>
        </w:rPr>
        <w:t>岗</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4个</w:t>
      </w:r>
      <w:r>
        <w:rPr>
          <w:rFonts w:hint="eastAsia" w:asciiTheme="minorEastAsia" w:hAnsiTheme="minorEastAsia"/>
          <w:sz w:val="24"/>
          <w:lang w:eastAsia="zh-CN"/>
        </w:rPr>
        <w:t>综合维修岗</w:t>
      </w:r>
      <w:r>
        <w:rPr>
          <w:rFonts w:hint="eastAsia" w:asciiTheme="minorEastAsia" w:hAnsiTheme="minorEastAsia" w:cstheme="minorEastAsia"/>
          <w:sz w:val="24"/>
          <w:highlight w:val="none"/>
        </w:rPr>
        <w:t>（</w:t>
      </w:r>
      <w:r>
        <w:rPr>
          <w:rFonts w:hint="eastAsia" w:asciiTheme="minorEastAsia" w:hAnsiTheme="minorEastAsia" w:cstheme="minorEastAsia"/>
          <w:b/>
          <w:bCs/>
          <w:sz w:val="24"/>
          <w:highlight w:val="none"/>
        </w:rPr>
        <w:t>须1</w:t>
      </w:r>
      <w:r>
        <w:rPr>
          <w:rFonts w:hint="eastAsia" w:asciiTheme="minorEastAsia" w:hAnsiTheme="minorEastAsia" w:cstheme="minorEastAsia"/>
          <w:b/>
          <w:bCs/>
          <w:sz w:val="24"/>
          <w:highlight w:val="none"/>
          <w:lang w:eastAsia="zh-CN"/>
        </w:rPr>
        <w:t>个</w:t>
      </w:r>
      <w:r>
        <w:rPr>
          <w:rFonts w:hint="eastAsia" w:asciiTheme="minorEastAsia" w:hAnsiTheme="minorEastAsia" w:cstheme="minorEastAsia"/>
          <w:b/>
          <w:bCs/>
          <w:sz w:val="24"/>
          <w:highlight w:val="none"/>
        </w:rPr>
        <w:t>电梯安全管理</w:t>
      </w:r>
      <w:r>
        <w:rPr>
          <w:rFonts w:hint="eastAsia" w:asciiTheme="minorEastAsia" w:hAnsiTheme="minorEastAsia" w:cstheme="minorEastAsia"/>
          <w:b/>
          <w:bCs/>
          <w:sz w:val="24"/>
          <w:highlight w:val="none"/>
          <w:lang w:eastAsia="zh-CN"/>
        </w:rPr>
        <w:t>岗</w:t>
      </w:r>
      <w:r>
        <w:rPr>
          <w:rFonts w:hint="eastAsia" w:asciiTheme="minorEastAsia" w:hAnsiTheme="minorEastAsia" w:cstheme="minorEastAsia"/>
          <w:sz w:val="24"/>
          <w:highlight w:val="none"/>
        </w:rPr>
        <w:t>）</w:t>
      </w:r>
      <w:r>
        <w:rPr>
          <w:rFonts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3个</w:t>
      </w:r>
      <w:r>
        <w:rPr>
          <w:rFonts w:hint="eastAsia" w:asciiTheme="minorEastAsia" w:hAnsiTheme="minorEastAsia" w:eastAsiaTheme="minorEastAsia"/>
          <w:sz w:val="24"/>
          <w:szCs w:val="24"/>
        </w:rPr>
        <w:t>空调</w:t>
      </w:r>
      <w:r>
        <w:rPr>
          <w:rFonts w:hint="eastAsia" w:asciiTheme="minorEastAsia" w:hAnsiTheme="minorEastAsia" w:eastAsiaTheme="minorEastAsia"/>
          <w:sz w:val="24"/>
          <w:szCs w:val="24"/>
          <w:lang w:eastAsia="zh-CN"/>
        </w:rPr>
        <w:t>值班岗</w:t>
      </w:r>
      <w:r>
        <w:rPr>
          <w:rFonts w:asciiTheme="minorEastAsia" w:hAnsiTheme="minorEastAsia" w:eastAsiaTheme="minorEastAsia"/>
          <w:sz w:val="24"/>
          <w:szCs w:val="24"/>
        </w:rPr>
        <w:t>。</w:t>
      </w:r>
      <w:r>
        <w:rPr>
          <w:rFonts w:hint="eastAsia" w:asciiTheme="minorEastAsia" w:hAnsiTheme="minorEastAsia"/>
          <w:sz w:val="24"/>
          <w:lang w:eastAsia="zh-CN"/>
        </w:rPr>
        <w:t>具体岗位要求以</w:t>
      </w:r>
      <w:r>
        <w:rPr>
          <w:rFonts w:hint="eastAsia" w:asciiTheme="minorEastAsia" w:hAnsiTheme="minorEastAsia"/>
          <w:sz w:val="24"/>
          <w:lang w:val="en-US" w:eastAsia="zh-CN"/>
        </w:rPr>
        <w:t>满足服务区域内工作要求为准。</w:t>
      </w:r>
    </w:p>
    <w:p w14:paraId="105C03B8">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asciiTheme="minorEastAsia" w:hAnsiTheme="minorEastAsia" w:eastAsiaTheme="minorEastAsia"/>
          <w:bCs w:val="0"/>
          <w:color w:val="auto"/>
          <w:highlight w:val="none"/>
        </w:rPr>
        <w:t>三、</w:t>
      </w:r>
      <w:r>
        <w:rPr>
          <w:rFonts w:hint="eastAsia" w:asciiTheme="minorEastAsia" w:hAnsiTheme="minorEastAsia" w:eastAsiaTheme="minorEastAsia"/>
          <w:bCs w:val="0"/>
          <w:color w:val="auto"/>
          <w:highlight w:val="none"/>
        </w:rPr>
        <w:t>技术参数要求及服务要求</w:t>
      </w:r>
    </w:p>
    <w:p w14:paraId="2E6D9723">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asciiTheme="minorEastAsia" w:hAnsiTheme="minorEastAsia" w:eastAsiaTheme="minorEastAsia"/>
          <w:bCs w:val="0"/>
          <w:color w:val="auto"/>
          <w:highlight w:val="none"/>
        </w:rPr>
        <w:t xml:space="preserve">3.1 </w:t>
      </w:r>
      <w:r>
        <w:rPr>
          <w:rFonts w:hint="eastAsia" w:asciiTheme="minorEastAsia" w:hAnsiTheme="minorEastAsia" w:eastAsiaTheme="minorEastAsia"/>
          <w:bCs w:val="0"/>
          <w:color w:val="auto"/>
          <w:highlight w:val="none"/>
        </w:rPr>
        <w:t>服务要求：</w:t>
      </w:r>
    </w:p>
    <w:p w14:paraId="1B28DED4">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（一）开发区警务中心</w:t>
      </w:r>
    </w:p>
    <w:p w14:paraId="38872E6B">
      <w:pPr>
        <w:numPr>
          <w:ilvl w:val="0"/>
          <w:numId w:val="12"/>
        </w:numPr>
        <w:tabs>
          <w:tab w:val="left" w:pos="8399"/>
        </w:tabs>
        <w:spacing w:line="360" w:lineRule="auto"/>
        <w:ind w:right="-2"/>
        <w:rPr>
          <w:rFonts w:asciiTheme="minorEastAsia" w:hAnsiTheme="minorEastAsia" w:eastAsiaTheme="minorEastAsia"/>
          <w:color w:val="auto"/>
          <w:sz w:val="24"/>
          <w:highlight w:val="none"/>
        </w:rPr>
      </w:pPr>
      <w:r>
        <w:rPr>
          <w:rFonts w:hint="eastAsia" w:asciiTheme="minorEastAsia" w:hAnsiTheme="minorEastAsia"/>
          <w:color w:val="auto"/>
          <w:sz w:val="24"/>
          <w:highlight w:val="none"/>
        </w:rPr>
        <w:t>对供电设备管理维护，包括供电、配电及照明用电设备设施的日常运行管理工作，对高压配电室及设备进行巡视。协助维保公司每年进行配电设备检测性试验及清扫</w:t>
      </w:r>
      <w:r>
        <w:rPr>
          <w:rFonts w:hint="eastAsia" w:asciiTheme="minorEastAsia" w:hAnsiTheme="minorEastAsia"/>
          <w:color w:val="auto"/>
          <w:sz w:val="24"/>
          <w:highlight w:val="none"/>
          <w:lang w:eastAsia="zh-CN"/>
        </w:rPr>
        <w:t>管理</w:t>
      </w:r>
      <w:r>
        <w:rPr>
          <w:rFonts w:hint="eastAsia" w:asciiTheme="minorEastAsia" w:hAnsiTheme="minorEastAsia"/>
          <w:color w:val="auto"/>
          <w:sz w:val="24"/>
          <w:highlight w:val="none"/>
        </w:rPr>
        <w:t>工作。</w:t>
      </w:r>
    </w:p>
    <w:p w14:paraId="1A2B8094">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对给排水设备运行维护，包括供水系统、排水系统的设备管理维护检修工作。</w:t>
      </w:r>
    </w:p>
    <w:p w14:paraId="013C3D9C">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对中央空调系统及通风设备的日常运行管理、基础维护及维修工作。配合维保公司定期对直燃机主机进行维护保养，定期对空调循环水进行水质处理和水质分析，保证系统水质符合标准要求。</w:t>
      </w:r>
    </w:p>
    <w:p w14:paraId="58337215">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对电梯设备的日常巡视、监督，配合协助专业维保公司对电梯进行维护保养及应急处理工作。</w:t>
      </w:r>
    </w:p>
    <w:p w14:paraId="6E3D302B">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物业管理区域内房屋日常养护维修和公共设备设施的日常简单维修工作。</w:t>
      </w:r>
    </w:p>
    <w:p w14:paraId="0CE14618">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消防控制室的运行值班工作。</w:t>
      </w:r>
    </w:p>
    <w:p w14:paraId="6803E116">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公共会议室会议服务工作。</w:t>
      </w:r>
    </w:p>
    <w:p w14:paraId="0337DBD3">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办公室入室清洁工作。</w:t>
      </w:r>
    </w:p>
    <w:p w14:paraId="6C66CF11">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公共区域卫生清洁工作。</w:t>
      </w:r>
    </w:p>
    <w:p w14:paraId="648B02BE">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室内</w:t>
      </w:r>
      <w:r>
        <w:rPr>
          <w:rFonts w:hint="eastAsia" w:asciiTheme="minorEastAsia" w:hAnsiTheme="minorEastAsia" w:eastAsiaTheme="minorEastAsia"/>
          <w:color w:val="auto"/>
          <w:sz w:val="24"/>
          <w:szCs w:val="24"/>
          <w:highlight w:val="none"/>
        </w:rPr>
        <w:t>绿植租摆</w:t>
      </w:r>
      <w:r>
        <w:rPr>
          <w:rFonts w:hint="eastAsia" w:asciiTheme="minorEastAsia" w:hAnsiTheme="minorEastAsia"/>
          <w:color w:val="auto"/>
          <w:sz w:val="24"/>
          <w:highlight w:val="none"/>
        </w:rPr>
        <w:t>工作。</w:t>
      </w:r>
    </w:p>
    <w:p w14:paraId="7437F140">
      <w:pPr>
        <w:numPr>
          <w:ilvl w:val="0"/>
          <w:numId w:val="12"/>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洗衣服务、理发服务工作。</w:t>
      </w:r>
    </w:p>
    <w:p w14:paraId="5F45B7C6">
      <w:pPr>
        <w:tabs>
          <w:tab w:val="left" w:pos="8399"/>
        </w:tabs>
        <w:spacing w:before="156" w:beforeLines="50" w:after="156" w:afterLines="50" w:line="360" w:lineRule="auto"/>
        <w:ind w:left="482" w:right="84" w:rightChars="40"/>
        <w:rPr>
          <w:rFonts w:asciiTheme="minorEastAsia" w:hAnsiTheme="minorEastAsia" w:eastAsiaTheme="minorEastAsia" w:cstheme="minorEastAsia"/>
          <w:b/>
          <w:bCs/>
          <w:color w:val="auto"/>
          <w:sz w:val="24"/>
          <w:szCs w:val="24"/>
          <w:highlight w:val="none"/>
        </w:rPr>
      </w:pPr>
      <w:r>
        <w:rPr>
          <w:rFonts w:asciiTheme="minorEastAsia" w:hAnsiTheme="minorEastAsia" w:eastAsiaTheme="minorEastAsia" w:cstheme="minorEastAsia"/>
          <w:b/>
          <w:bCs/>
          <w:color w:val="auto"/>
          <w:sz w:val="24"/>
          <w:szCs w:val="24"/>
          <w:highlight w:val="none"/>
        </w:rPr>
        <w:t>（二）</w:t>
      </w:r>
      <w:r>
        <w:rPr>
          <w:rFonts w:hint="eastAsia" w:asciiTheme="minorEastAsia" w:hAnsiTheme="minorEastAsia" w:eastAsiaTheme="minorEastAsia" w:cstheme="minorEastAsia"/>
          <w:b/>
          <w:bCs/>
          <w:color w:val="auto"/>
          <w:sz w:val="24"/>
          <w:szCs w:val="24"/>
          <w:highlight w:val="none"/>
        </w:rPr>
        <w:t>内部单位保卫支队</w:t>
      </w:r>
    </w:p>
    <w:p w14:paraId="1F0CFF8B">
      <w:pPr>
        <w:numPr>
          <w:ilvl w:val="0"/>
          <w:numId w:val="13"/>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公共区域卫生清洁工作</w:t>
      </w:r>
    </w:p>
    <w:p w14:paraId="55C87616">
      <w:pPr>
        <w:numPr>
          <w:ilvl w:val="0"/>
          <w:numId w:val="13"/>
        </w:numPr>
        <w:tabs>
          <w:tab w:val="left" w:pos="8399"/>
        </w:tabs>
        <w:spacing w:line="360" w:lineRule="auto"/>
        <w:ind w:right="-2"/>
        <w:rPr>
          <w:rFonts w:asciiTheme="minorEastAsia" w:hAnsiTheme="minorEastAsia"/>
          <w:color w:val="auto"/>
          <w:sz w:val="24"/>
          <w:highlight w:val="none"/>
        </w:rPr>
      </w:pPr>
      <w:r>
        <w:rPr>
          <w:rFonts w:hint="eastAsia" w:asciiTheme="minorEastAsia" w:hAnsiTheme="minorEastAsia"/>
          <w:color w:val="auto"/>
          <w:sz w:val="24"/>
          <w:highlight w:val="none"/>
        </w:rPr>
        <w:t>物业管理区域内房屋日常养护维修和公共设备</w:t>
      </w:r>
      <w:r>
        <w:rPr>
          <w:rFonts w:hint="eastAsia" w:asciiTheme="minorEastAsia" w:hAnsiTheme="minorEastAsia"/>
          <w:color w:val="auto"/>
          <w:sz w:val="24"/>
          <w:highlight w:val="none"/>
          <w:lang w:eastAsia="zh-CN"/>
        </w:rPr>
        <w:t>设</w:t>
      </w:r>
      <w:r>
        <w:rPr>
          <w:rFonts w:hint="eastAsia" w:asciiTheme="minorEastAsia" w:hAnsiTheme="minorEastAsia"/>
          <w:color w:val="auto"/>
          <w:sz w:val="24"/>
          <w:highlight w:val="none"/>
        </w:rPr>
        <w:t>施的日常维修工作。</w:t>
      </w:r>
    </w:p>
    <w:p w14:paraId="5C8DD1F2">
      <w:pPr>
        <w:tabs>
          <w:tab w:val="left" w:pos="8399"/>
        </w:tabs>
        <w:spacing w:before="156" w:beforeLines="50" w:after="156" w:afterLines="50" w:line="360" w:lineRule="auto"/>
        <w:ind w:left="482" w:right="84" w:rightChars="4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（三）南海子公园派出所</w:t>
      </w:r>
    </w:p>
    <w:p w14:paraId="62B80750">
      <w:pPr>
        <w:tabs>
          <w:tab w:val="left" w:pos="8399"/>
        </w:tabs>
        <w:spacing w:line="360" w:lineRule="auto"/>
        <w:ind w:left="420" w:right="-2"/>
        <w:rPr>
          <w:rFonts w:asciiTheme="minorEastAsia" w:hAnsiTheme="minorEastAsia"/>
          <w:color w:val="auto"/>
          <w:sz w:val="24"/>
          <w:highlight w:val="none"/>
        </w:rPr>
      </w:pPr>
      <w:r>
        <w:rPr>
          <w:rFonts w:hint="eastAsia" w:asciiTheme="minorEastAsia" w:hAnsiTheme="minorEastAsia"/>
          <w:color w:val="auto"/>
          <w:sz w:val="24"/>
          <w:highlight w:val="none"/>
        </w:rPr>
        <w:t>1、公共区域卫生清洁工作</w:t>
      </w:r>
    </w:p>
    <w:p w14:paraId="40A0D4AD">
      <w:pPr>
        <w:tabs>
          <w:tab w:val="left" w:pos="8399"/>
        </w:tabs>
        <w:spacing w:line="360" w:lineRule="auto"/>
        <w:ind w:left="420" w:right="-2"/>
        <w:rPr>
          <w:rFonts w:asciiTheme="minorEastAsia" w:hAnsiTheme="minorEastAsia"/>
          <w:color w:val="auto"/>
          <w:sz w:val="24"/>
          <w:highlight w:val="none"/>
        </w:rPr>
      </w:pPr>
      <w:r>
        <w:rPr>
          <w:rFonts w:asciiTheme="minorEastAsia" w:hAnsiTheme="minorEastAsia"/>
          <w:color w:val="auto"/>
          <w:sz w:val="24"/>
          <w:highlight w:val="none"/>
        </w:rPr>
        <w:t>2、</w:t>
      </w:r>
      <w:r>
        <w:rPr>
          <w:rFonts w:hint="eastAsia" w:asciiTheme="minorEastAsia" w:hAnsiTheme="minorEastAsia"/>
          <w:color w:val="auto"/>
          <w:sz w:val="24"/>
          <w:highlight w:val="none"/>
        </w:rPr>
        <w:t>物业管理区域内房屋日常养护维修和公共设备</w:t>
      </w:r>
      <w:r>
        <w:rPr>
          <w:rFonts w:hint="eastAsia" w:asciiTheme="minorEastAsia" w:hAnsiTheme="minorEastAsia"/>
          <w:color w:val="auto"/>
          <w:sz w:val="24"/>
          <w:highlight w:val="none"/>
          <w:lang w:eastAsia="zh-CN"/>
        </w:rPr>
        <w:t>设</w:t>
      </w:r>
      <w:r>
        <w:rPr>
          <w:rFonts w:hint="eastAsia" w:asciiTheme="minorEastAsia" w:hAnsiTheme="minorEastAsia"/>
          <w:color w:val="auto"/>
          <w:sz w:val="24"/>
          <w:highlight w:val="none"/>
        </w:rPr>
        <w:t>施的日常维修工作。</w:t>
      </w:r>
    </w:p>
    <w:p w14:paraId="54FD7B54">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3</w:t>
      </w:r>
      <w:r>
        <w:rPr>
          <w:rFonts w:asciiTheme="minorEastAsia" w:hAnsiTheme="minorEastAsia" w:eastAsiaTheme="minorEastAsia"/>
          <w:bCs w:val="0"/>
          <w:color w:val="auto"/>
          <w:highlight w:val="none"/>
        </w:rPr>
        <w:t xml:space="preserve">.2 </w:t>
      </w:r>
      <w:r>
        <w:rPr>
          <w:rFonts w:hint="eastAsia" w:asciiTheme="minorEastAsia" w:hAnsiTheme="minorEastAsia" w:eastAsiaTheme="minorEastAsia"/>
          <w:bCs w:val="0"/>
          <w:color w:val="auto"/>
          <w:highlight w:val="none"/>
        </w:rPr>
        <w:t>技术要求：</w:t>
      </w:r>
    </w:p>
    <w:p w14:paraId="13594F6A">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（一）供电设备管理维护</w:t>
      </w:r>
    </w:p>
    <w:p w14:paraId="6139FF2C">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1、服务内容：配合专业维保公司对物业管理区域内变配电室运行定期巡视，对二、三级配电柜（箱）和备用电源、电器设备、电线电缆、照明装置进行日常管理和养护维修。</w:t>
      </w:r>
    </w:p>
    <w:p w14:paraId="6FCF8F2A">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建立24小时视频巡控值班制度，配合维保单位对供电范围内的电器设备、仪器仪表定期巡视维护，按照规定周期对变配电设施设备进行巡视检查，并做好记录；建立各项设备档案、台账、维修记录，做到安全、合理、节约用电；建立严格的配送电运行制度、电器维修制度和配电室管理制度，配电室实行封闭管理，无鼠洞，配备符合要求的灭火器材；设备和机房环境整洁，无杂物、灰土，无鼠害、虫害发生；供电运行和维修人员必须持证上岗；加强日常维护检修，公共使用的照明、指示灯线路、开关要保证完好，确保用电安全；一般故障排除时间不得超过2小时，零维修合格率100%；管理和维护好区域内灯光亮化的设施；制定突发事件应急处置预案和处理程序；对区域内临时用电情况，按照</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的指示，明确停、送电审批权限；确保供电设备完好率达100%。</w:t>
      </w:r>
    </w:p>
    <w:p w14:paraId="3206F4DC">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（二）给排水设备运行维修</w:t>
      </w:r>
    </w:p>
    <w:p w14:paraId="39062E8B">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对物业管理区域内室内外给排水系统的设备、设施，如水泵、水箱、气压表、给水装置、水处理设备、管道、管件、阀门、水嘴、卫生洁具、排水管、透气管及疏通、水封设备、室外排水管及其附属构筑物等正常运行使用进行日常养护维修。</w:t>
      </w:r>
    </w:p>
    <w:p w14:paraId="72035F98">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w:t>
      </w:r>
      <w:r>
        <w:rPr>
          <w:rFonts w:hint="eastAsia" w:asciiTheme="minorEastAsia" w:hAnsiTheme="minorEastAsia" w:cstheme="minorEastAsia"/>
          <w:color w:val="auto"/>
          <w:sz w:val="24"/>
          <w:highlight w:val="none"/>
        </w:rPr>
        <w:t>每日一次对给排水系统进行检查巡视，压力符合要求，仪表指示准确，保证给排水系统正常运行使用。建立正常供水管理制度，防止跑冒滴漏，对供</w:t>
      </w:r>
      <w:r>
        <w:rPr>
          <w:rFonts w:hint="eastAsia" w:asciiTheme="minorEastAsia" w:hAnsiTheme="minorEastAsia" w:cstheme="minorEastAsia"/>
          <w:color w:val="auto"/>
          <w:sz w:val="24"/>
          <w:highlight w:val="none"/>
          <w:lang w:eastAsia="zh-CN"/>
        </w:rPr>
        <w:t>排</w:t>
      </w:r>
      <w:r>
        <w:rPr>
          <w:rFonts w:hint="eastAsia" w:asciiTheme="minorEastAsia" w:hAnsiTheme="minorEastAsia" w:cstheme="minorEastAsia"/>
          <w:color w:val="auto"/>
          <w:sz w:val="24"/>
          <w:highlight w:val="none"/>
        </w:rPr>
        <w:t>水系统管路、水泵、水箱、阀门、机电设备等进行日常维护，每月检查、保养、维护、清洁一次；定期对水泵房及机电设备进行检查、保养、维修、清洁，设备及机房环境整洁，无杂物、灰土，无鼠害、虫害发生。</w:t>
      </w:r>
    </w:p>
    <w:p w14:paraId="55E493E8">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（三）房屋日常养护维修</w:t>
      </w:r>
    </w:p>
    <w:p w14:paraId="42F98124">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1、服务内容：主要为一般性养护和小修项目，包括对物业管理区域内的房屋地面、内外墙面及吊顶、门窗、楼梯、通风道等的日常养护维修。</w:t>
      </w:r>
      <w:r>
        <w:rPr>
          <w:rFonts w:hint="eastAsia" w:asciiTheme="minorEastAsia" w:hAnsiTheme="minorEastAsia" w:cstheme="minorEastAsia"/>
          <w:color w:val="auto"/>
          <w:sz w:val="24"/>
          <w:highlight w:val="none"/>
          <w:lang w:eastAsia="zh-CN"/>
        </w:rPr>
        <w:t>并对房屋设施进行定期检查、记录，如发现需要大中修问题时，及时报告并配合拟定维修方案。</w:t>
      </w:r>
    </w:p>
    <w:p w14:paraId="674B721B">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w:t>
      </w:r>
      <w:r>
        <w:rPr>
          <w:rFonts w:hint="eastAsia" w:asciiTheme="minorEastAsia" w:hAnsiTheme="minorEastAsia" w:cstheme="minorEastAsia"/>
          <w:color w:val="auto"/>
          <w:sz w:val="24"/>
          <w:highlight w:val="none"/>
        </w:rPr>
        <w:t>确保物业管理区域内的房屋完好和正常使用；墙面、地面、地砖平整不起壳、</w:t>
      </w:r>
      <w:r>
        <w:rPr>
          <w:rFonts w:hint="eastAsia" w:asciiTheme="minorEastAsia" w:hAnsiTheme="minorEastAsia" w:cstheme="minorEastAsia"/>
          <w:color w:val="auto"/>
          <w:sz w:val="24"/>
          <w:highlight w:val="none"/>
          <w:lang w:eastAsia="zh-CN"/>
        </w:rPr>
        <w:t>无遗漏</w:t>
      </w:r>
      <w:r>
        <w:rPr>
          <w:rFonts w:hint="eastAsia" w:asciiTheme="minorEastAsia" w:hAnsiTheme="minorEastAsia" w:cstheme="minorEastAsia"/>
          <w:color w:val="auto"/>
          <w:sz w:val="24"/>
          <w:highlight w:val="none"/>
        </w:rPr>
        <w:t>；出现缺损时，应在规定时间内安排专项修理；对房屋公用部位进行日常管理和维修养护，维修养护记录完整；根据房屋实际使用情况和使用年限，定期检查房屋的安全状况，并做好检查记录；发现问题及时向</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报告，提出方案或建议，经</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同意后组织实施。遇紧急情况时，应采取必要的应急措施；及时完成各项零星维修任务，一般维修任务完成时限不得超过24小时。定期对排水管进行清通、养护及清除污垢，保证室内外排水系统畅通，保证汛期道路、地下室、设备间无积水和浸泡的现象发生；</w:t>
      </w:r>
      <w:r>
        <w:rPr>
          <w:rFonts w:hint="eastAsia" w:asciiTheme="minorEastAsia" w:hAnsiTheme="minorEastAsia" w:cstheme="minorEastAsia"/>
          <w:color w:val="auto"/>
          <w:sz w:val="24"/>
          <w:highlight w:val="none"/>
          <w:lang w:eastAsia="zh-CN"/>
        </w:rPr>
        <w:t>根据行业规范定期对</w:t>
      </w:r>
      <w:r>
        <w:rPr>
          <w:rFonts w:hint="eastAsia" w:asciiTheme="minorEastAsia" w:hAnsiTheme="minorEastAsia" w:cstheme="minorEastAsia"/>
          <w:color w:val="auto"/>
          <w:sz w:val="24"/>
          <w:highlight w:val="none"/>
        </w:rPr>
        <w:t>化粪池</w:t>
      </w:r>
      <w:r>
        <w:rPr>
          <w:rFonts w:hint="eastAsia" w:asciiTheme="minorEastAsia" w:hAnsiTheme="minorEastAsia" w:cstheme="minorEastAsia"/>
          <w:color w:val="auto"/>
          <w:sz w:val="24"/>
          <w:highlight w:val="none"/>
          <w:lang w:eastAsia="zh-CN"/>
        </w:rPr>
        <w:t>、隔油池进行</w:t>
      </w:r>
      <w:r>
        <w:rPr>
          <w:rFonts w:hint="eastAsia" w:asciiTheme="minorEastAsia" w:hAnsiTheme="minorEastAsia" w:cstheme="minorEastAsia"/>
          <w:color w:val="auto"/>
          <w:sz w:val="24"/>
          <w:highlight w:val="none"/>
        </w:rPr>
        <w:t>巡查，配合专业</w:t>
      </w:r>
      <w:r>
        <w:rPr>
          <w:rFonts w:hint="eastAsia" w:asciiTheme="minorEastAsia" w:hAnsiTheme="minorEastAsia" w:cstheme="minorEastAsia"/>
          <w:color w:val="auto"/>
          <w:sz w:val="24"/>
          <w:highlight w:val="none"/>
          <w:lang w:eastAsia="zh-CN"/>
        </w:rPr>
        <w:t>清掏</w:t>
      </w:r>
      <w:r>
        <w:rPr>
          <w:rFonts w:hint="eastAsia" w:asciiTheme="minorEastAsia" w:hAnsiTheme="minorEastAsia" w:cstheme="minorEastAsia"/>
          <w:color w:val="auto"/>
          <w:sz w:val="24"/>
          <w:highlight w:val="none"/>
        </w:rPr>
        <w:t>公司</w:t>
      </w:r>
      <w:r>
        <w:rPr>
          <w:rFonts w:hint="eastAsia" w:asciiTheme="minorEastAsia" w:hAnsiTheme="minorEastAsia" w:cstheme="minorEastAsia"/>
          <w:color w:val="auto"/>
          <w:sz w:val="24"/>
          <w:highlight w:val="none"/>
          <w:lang w:eastAsia="zh-CN"/>
        </w:rPr>
        <w:t>进行</w:t>
      </w:r>
      <w:r>
        <w:rPr>
          <w:rFonts w:hint="eastAsia" w:asciiTheme="minorEastAsia" w:hAnsiTheme="minorEastAsia" w:cstheme="minorEastAsia"/>
          <w:color w:val="auto"/>
          <w:sz w:val="24"/>
          <w:highlight w:val="none"/>
        </w:rPr>
        <w:t>清理。出入口畅通，井内无积浮</w:t>
      </w:r>
      <w:r>
        <w:rPr>
          <w:rFonts w:hint="eastAsia" w:asciiTheme="minorEastAsia" w:hAnsiTheme="minorEastAsia" w:cstheme="minorEastAsia"/>
          <w:color w:val="auto"/>
          <w:sz w:val="24"/>
          <w:highlight w:val="none"/>
          <w:lang w:eastAsia="zh-CN"/>
        </w:rPr>
        <w:t>物</w:t>
      </w:r>
      <w:r>
        <w:rPr>
          <w:rFonts w:hint="eastAsia" w:asciiTheme="minorEastAsia" w:hAnsiTheme="minorEastAsia" w:cstheme="minorEastAsia"/>
          <w:color w:val="auto"/>
          <w:sz w:val="24"/>
          <w:highlight w:val="none"/>
        </w:rPr>
        <w:t>，池盖无污渍、污物，清理后及时清洁现场；楼面落水管落水口等保持完好。开裂、破损等及时更换，定期检查；</w:t>
      </w:r>
      <w:r>
        <w:rPr>
          <w:rFonts w:hint="eastAsia" w:asciiTheme="minorEastAsia" w:hAnsiTheme="minorEastAsia" w:cstheme="minorEastAsia"/>
          <w:color w:val="auto"/>
          <w:sz w:val="24"/>
          <w:highlight w:val="none"/>
          <w:lang w:eastAsia="zh-CN"/>
        </w:rPr>
        <w:t>至少</w:t>
      </w:r>
      <w:r>
        <w:rPr>
          <w:rFonts w:hint="eastAsia" w:asciiTheme="minorEastAsia" w:hAnsiTheme="minorEastAsia" w:cstheme="minorEastAsia"/>
          <w:color w:val="auto"/>
          <w:sz w:val="24"/>
          <w:highlight w:val="none"/>
        </w:rPr>
        <w:t>每2个月对地下管井清理1次；</w:t>
      </w:r>
      <w:r>
        <w:rPr>
          <w:rFonts w:hint="eastAsia" w:asciiTheme="minorEastAsia" w:hAnsiTheme="minorEastAsia" w:cstheme="minorEastAsia"/>
          <w:color w:val="auto"/>
          <w:sz w:val="24"/>
          <w:highlight w:val="none"/>
          <w:lang w:eastAsia="zh-CN"/>
        </w:rPr>
        <w:t>至少</w:t>
      </w:r>
      <w:r>
        <w:rPr>
          <w:rFonts w:hint="eastAsia" w:asciiTheme="minorEastAsia" w:hAnsiTheme="minorEastAsia" w:cstheme="minorEastAsia"/>
          <w:color w:val="auto"/>
          <w:sz w:val="24"/>
          <w:highlight w:val="none"/>
        </w:rPr>
        <w:t>每季度对地下管井彻底疏通1次，清理结束</w:t>
      </w:r>
      <w:r>
        <w:rPr>
          <w:rFonts w:hint="eastAsia" w:asciiTheme="minorEastAsia" w:hAnsiTheme="minorEastAsia" w:cstheme="minorEastAsia"/>
          <w:color w:val="auto"/>
          <w:sz w:val="24"/>
          <w:highlight w:val="none"/>
          <w:lang w:eastAsia="zh-CN"/>
        </w:rPr>
        <w:t>后保持</w:t>
      </w:r>
      <w:r>
        <w:rPr>
          <w:rFonts w:hint="eastAsia" w:asciiTheme="minorEastAsia" w:hAnsiTheme="minorEastAsia" w:cstheme="minorEastAsia"/>
          <w:color w:val="auto"/>
          <w:sz w:val="24"/>
          <w:highlight w:val="none"/>
        </w:rPr>
        <w:t>地面干净。清理时</w:t>
      </w:r>
      <w:r>
        <w:rPr>
          <w:rFonts w:hint="eastAsia" w:asciiTheme="minorEastAsia" w:hAnsiTheme="minorEastAsia" w:cstheme="minorEastAsia"/>
          <w:color w:val="auto"/>
          <w:sz w:val="24"/>
          <w:highlight w:val="none"/>
          <w:lang w:eastAsia="zh-CN"/>
        </w:rPr>
        <w:t>按照作业规范要求进行作业</w:t>
      </w:r>
      <w:r>
        <w:rPr>
          <w:rFonts w:hint="eastAsia" w:asciiTheme="minorEastAsia" w:hAnsiTheme="minorEastAsia" w:cstheme="minorEastAsia"/>
          <w:color w:val="auto"/>
          <w:sz w:val="24"/>
          <w:highlight w:val="none"/>
        </w:rPr>
        <w:t>，清理后达到目视管道内壁无粘附物，井底无沉淀物，水面无悬浮物，水流畅通，井盖上无污渍、污物</w:t>
      </w:r>
      <w:r>
        <w:rPr>
          <w:rFonts w:hint="eastAsia" w:asciiTheme="minorEastAsia" w:hAnsiTheme="minorEastAsia" w:cstheme="minorEastAsia"/>
          <w:color w:val="auto"/>
          <w:sz w:val="24"/>
          <w:highlight w:val="none"/>
          <w:lang w:eastAsia="zh-CN"/>
        </w:rPr>
        <w:t>，确保作业安全</w:t>
      </w:r>
      <w:r>
        <w:rPr>
          <w:rFonts w:hint="eastAsia" w:asciiTheme="minorEastAsia" w:hAnsiTheme="minorEastAsia" w:cstheme="minorEastAsia"/>
          <w:color w:val="auto"/>
          <w:sz w:val="24"/>
          <w:highlight w:val="none"/>
        </w:rPr>
        <w:t>。及时发现并解决故障，零修合格率100%；给排水系统发生故障时，维修人员在15分钟内到达现场抢修，一般故障抢修做到不过夜；根据物业管理区域内实际情况，制定事故应急处置方案；制定停水、爆管等应急处理程序；配合做好节约用水工作。</w:t>
      </w:r>
    </w:p>
    <w:p w14:paraId="0EF6C900">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（四）空调及通风系统运行维护</w:t>
      </w:r>
    </w:p>
    <w:p w14:paraId="08A147D3">
      <w:pPr>
        <w:tabs>
          <w:tab w:val="left" w:pos="8399"/>
        </w:tabs>
        <w:spacing w:line="360" w:lineRule="auto"/>
        <w:ind w:right="-2" w:firstLine="480"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w:t>
      </w:r>
      <w:r>
        <w:rPr>
          <w:rFonts w:hint="eastAsia" w:asciiTheme="minorEastAsia" w:hAnsiTheme="minorEastAsia" w:cstheme="minorEastAsia"/>
          <w:color w:val="auto"/>
          <w:sz w:val="24"/>
          <w:highlight w:val="none"/>
        </w:rPr>
        <w:t>对直燃机房进行24小时值守，</w:t>
      </w:r>
      <w:r>
        <w:rPr>
          <w:rFonts w:hint="eastAsia" w:asciiTheme="minorEastAsia" w:hAnsiTheme="minorEastAsia" w:cstheme="minorEastAsia"/>
          <w:color w:val="auto"/>
          <w:sz w:val="24"/>
          <w:highlight w:val="none"/>
          <w:lang w:eastAsia="zh-CN"/>
        </w:rPr>
        <w:t>按照规定进行巡检</w:t>
      </w:r>
      <w:r>
        <w:rPr>
          <w:rFonts w:hint="eastAsia" w:asciiTheme="minorEastAsia" w:hAnsiTheme="minorEastAsia" w:cstheme="minorEastAsia"/>
          <w:color w:val="auto"/>
          <w:sz w:val="24"/>
          <w:highlight w:val="none"/>
        </w:rPr>
        <w:t>。对直燃机组、新风机组、水泵、风机盘管、管道系统、各类阀门、采气装置和各类风口、自动控制系统等设备的日常巡视检查和基础维护。</w:t>
      </w:r>
    </w:p>
    <w:p w14:paraId="147035D8">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w:t>
      </w:r>
      <w:r>
        <w:rPr>
          <w:rFonts w:hint="eastAsia" w:asciiTheme="minorEastAsia" w:hAnsiTheme="minorEastAsia" w:cstheme="minorEastAsia"/>
          <w:color w:val="auto"/>
          <w:sz w:val="24"/>
          <w:highlight w:val="none"/>
        </w:rPr>
        <w:t>建立</w:t>
      </w:r>
      <w:r>
        <w:rPr>
          <w:rFonts w:hint="eastAsia" w:asciiTheme="minorEastAsia" w:hAnsiTheme="minorEastAsia" w:cstheme="minorEastAsia"/>
          <w:color w:val="auto"/>
          <w:sz w:val="24"/>
          <w:highlight w:val="none"/>
          <w:lang w:eastAsia="zh-CN"/>
        </w:rPr>
        <w:t>并落实</w:t>
      </w:r>
      <w:r>
        <w:rPr>
          <w:rFonts w:hint="eastAsia" w:asciiTheme="minorEastAsia" w:hAnsiTheme="minorEastAsia" w:cstheme="minorEastAsia"/>
          <w:color w:val="auto"/>
          <w:sz w:val="24"/>
          <w:highlight w:val="none"/>
        </w:rPr>
        <w:t>空调运行管理制度和安全操作规程，保证空</w:t>
      </w:r>
      <w:r>
        <w:rPr>
          <w:rFonts w:hint="eastAsia" w:asciiTheme="minorEastAsia" w:hAnsiTheme="minorEastAsia" w:cstheme="minorEastAsia"/>
          <w:color w:val="auto"/>
          <w:sz w:val="24"/>
          <w:highlight w:val="none"/>
          <w:lang w:eastAsia="zh-CN"/>
        </w:rPr>
        <w:t>调</w:t>
      </w:r>
      <w:r>
        <w:rPr>
          <w:rFonts w:hint="eastAsia" w:asciiTheme="minorEastAsia" w:hAnsiTheme="minorEastAsia" w:cstheme="minorEastAsia"/>
          <w:color w:val="auto"/>
          <w:sz w:val="24"/>
          <w:highlight w:val="none"/>
        </w:rPr>
        <w:t>系统安全运行和正常使用。</w:t>
      </w:r>
      <w:r>
        <w:rPr>
          <w:rFonts w:hint="eastAsia" w:asciiTheme="minorEastAsia" w:hAnsiTheme="minorEastAsia" w:cstheme="minorEastAsia"/>
          <w:color w:val="auto"/>
          <w:sz w:val="24"/>
          <w:highlight w:val="none"/>
          <w:lang w:eastAsia="zh-CN"/>
        </w:rPr>
        <w:t>配合专业维保公司</w:t>
      </w:r>
      <w:r>
        <w:rPr>
          <w:rFonts w:hint="eastAsia" w:asciiTheme="minorEastAsia" w:hAnsiTheme="minorEastAsia" w:cstheme="minorEastAsia"/>
          <w:color w:val="auto"/>
          <w:sz w:val="24"/>
          <w:highlight w:val="none"/>
        </w:rPr>
        <w:t>定期巡查设备运行状态并记录运行参数；每月检查直燃机主机，测试运行</w:t>
      </w: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rPr>
        <w:t>安全控制功能，分析运行数据；定期检查循环泵、冷却泵、补水泵、冷却塔电机、变速箱、补水器及其它附属设备；定期对空气处理单元、新风处理单元、风机盘管、滤网、加（除）湿器、风阀、积水盘、冷凝水管、膨胀水箱、集水器</w:t>
      </w: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rPr>
        <w:t>分水器、风机表冷器进行检查；定期对空调系统电源柜进行检查，保证系统的用电安全；管道、阀门无锈蚀，保温层完好无破损，无跑、冒、滴、漏现象；定期对空调系统设施设备进行能耗统计和分析，做好节能工作；在每个供冷期或供热期交替运行之前，或系统停机一段时间后又重新投入运行时，必须对系统所有设施设备（如冷却水循环管道、冷冻水循环管道风管、新风系统等的管件、阀门、电气控制、隔热保温、各类风口等）进行严格细致的检查、清洗、测试和调整，确定正常后方能投入运行；空调系统出现故障后，维修人员应在15分钟内到达现场实施维修，并做好记录，零修合格率100%。</w:t>
      </w:r>
    </w:p>
    <w:p w14:paraId="18966F92">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（五）电梯运行维护</w:t>
      </w:r>
    </w:p>
    <w:p w14:paraId="2EC6DCA9">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1、服务内容：配合专业维保公司对电梯机房设备、井道系统、轿厢设备进行日常运行管理。</w:t>
      </w:r>
    </w:p>
    <w:p w14:paraId="17047CD6">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建立电梯运行管理、设备管理、安全管理制度，确保电梯正常运行，安全设备齐全有效，通风、照明及其它附属设施完好；严格执行国家有关电梯管理规定和安全规程，电梯准用证、年检合格证、维修保障合同完备；轿厢、井道保持清洁；警铃、电话等救助设备功能完备，称重装置可靠，安全装置有效、无缺损，电梯运行无异常；电梯机房实行封闭管理，机房内温度不超过设备安全运行环境温度，配备应急照明、灭火器和盘车工具齐全；电梯设施完好率达到</w:t>
      </w:r>
      <w:r>
        <w:rPr>
          <w:rFonts w:hint="eastAsia" w:asciiTheme="minorEastAsia" w:hAnsiTheme="minorEastAsia" w:eastAsiaTheme="minorEastAsia" w:cstheme="minorEastAsia"/>
          <w:color w:val="auto"/>
          <w:sz w:val="24"/>
          <w:szCs w:val="24"/>
          <w:highlight w:val="none"/>
          <w:lang w:val="en-US" w:eastAsia="zh-CN"/>
        </w:rPr>
        <w:t>100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highlight w:val="none"/>
        </w:rPr>
        <w:t>电梯出现故障接到报修后，应在15分钟内到达现场</w:t>
      </w:r>
      <w:r>
        <w:rPr>
          <w:rFonts w:hint="eastAsia" w:asciiTheme="minorEastAsia" w:hAnsiTheme="minorEastAsia" w:cstheme="minorEastAsia"/>
          <w:color w:val="auto"/>
          <w:sz w:val="24"/>
          <w:highlight w:val="none"/>
          <w:lang w:eastAsia="zh-CN"/>
        </w:rPr>
        <w:t>并安抚被困人员，同时</w:t>
      </w:r>
      <w:r>
        <w:rPr>
          <w:rFonts w:hint="eastAsia" w:asciiTheme="minorEastAsia" w:hAnsiTheme="minorEastAsia" w:cstheme="minorEastAsia"/>
          <w:color w:val="auto"/>
          <w:sz w:val="24"/>
          <w:highlight w:val="none"/>
        </w:rPr>
        <w:t>联系电梯维保</w:t>
      </w:r>
      <w:r>
        <w:rPr>
          <w:rFonts w:hint="eastAsia" w:asciiTheme="minorEastAsia" w:hAnsiTheme="minorEastAsia" w:cstheme="minorEastAsia"/>
          <w:color w:val="auto"/>
          <w:sz w:val="24"/>
          <w:highlight w:val="none"/>
          <w:lang w:eastAsia="zh-CN"/>
        </w:rPr>
        <w:t>单位</w:t>
      </w:r>
      <w:r>
        <w:rPr>
          <w:rFonts w:hint="eastAsia" w:asciiTheme="minorEastAsia" w:hAnsiTheme="minorEastAsia" w:cstheme="minorEastAsia"/>
          <w:color w:val="auto"/>
          <w:sz w:val="24"/>
          <w:highlight w:val="none"/>
        </w:rPr>
        <w:t>，协助专业人员及时</w:t>
      </w:r>
      <w:r>
        <w:rPr>
          <w:rFonts w:hint="eastAsia" w:asciiTheme="minorEastAsia" w:hAnsiTheme="minorEastAsia" w:cstheme="minorEastAsia"/>
          <w:color w:val="auto"/>
          <w:sz w:val="24"/>
          <w:highlight w:val="none"/>
          <w:lang w:eastAsia="zh-CN"/>
        </w:rPr>
        <w:t>施救并</w:t>
      </w:r>
      <w:r>
        <w:rPr>
          <w:rFonts w:hint="eastAsia" w:asciiTheme="minorEastAsia" w:hAnsiTheme="minorEastAsia" w:cstheme="minorEastAsia"/>
          <w:color w:val="auto"/>
          <w:sz w:val="24"/>
          <w:highlight w:val="none"/>
        </w:rPr>
        <w:t>排除故障。</w:t>
      </w:r>
    </w:p>
    <w:p w14:paraId="3B7225E3">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（六）消防监控值班工作</w:t>
      </w:r>
    </w:p>
    <w:p w14:paraId="79F9AD79">
      <w:pPr>
        <w:tabs>
          <w:tab w:val="left" w:pos="8399"/>
        </w:tabs>
        <w:spacing w:line="360" w:lineRule="auto"/>
        <w:ind w:right="-2"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cstheme="minorEastAsia"/>
          <w:color w:val="auto"/>
          <w:sz w:val="24"/>
          <w:highlight w:val="none"/>
        </w:rPr>
        <w:t>1.服务内容：</w:t>
      </w:r>
      <w:r>
        <w:rPr>
          <w:rFonts w:hint="eastAsia" w:asciiTheme="minorEastAsia" w:hAnsiTheme="minorEastAsia" w:cstheme="minorEastAsia"/>
          <w:color w:val="auto"/>
          <w:sz w:val="24"/>
          <w:highlight w:val="none"/>
          <w:lang w:eastAsia="zh-CN"/>
        </w:rPr>
        <w:t>按照国家消防安全相关管理规定执行，落实消防监控工作。</w:t>
      </w:r>
    </w:p>
    <w:p w14:paraId="677EE835">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highlight w:val="none"/>
        </w:rPr>
        <w:t>2.服务标准：对中控室进行24小时双人双岗</w:t>
      </w:r>
      <w:r>
        <w:rPr>
          <w:rFonts w:hint="eastAsia" w:asciiTheme="minorEastAsia" w:hAnsiTheme="minorEastAsia" w:cstheme="minorEastAsia"/>
          <w:color w:val="auto"/>
          <w:sz w:val="24"/>
          <w:highlight w:val="none"/>
          <w:lang w:eastAsia="zh-CN"/>
        </w:rPr>
        <w:t>持证</w:t>
      </w:r>
      <w:r>
        <w:rPr>
          <w:rFonts w:hint="eastAsia" w:asciiTheme="minorEastAsia" w:hAnsiTheme="minorEastAsia" w:cstheme="minorEastAsia"/>
          <w:color w:val="auto"/>
          <w:sz w:val="24"/>
          <w:highlight w:val="none"/>
        </w:rPr>
        <w:t>值守，定期巡视，随时了解办公楼消防自动报警系统及附属设备的运行情况，并认真做好《消防设施巡视检查记录》。制定弱电设备维修计划</w:t>
      </w: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rPr>
        <w:t>制定非正常状态的应急措施并组织实施。及时发现上报各系统运行中的故障。协助</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对消防维保单位及第三方检测机构进行监管，保证正常运行。</w:t>
      </w:r>
      <w:r>
        <w:rPr>
          <w:rFonts w:hint="eastAsia" w:asciiTheme="minorEastAsia" w:hAnsiTheme="minorEastAsia" w:cstheme="minorEastAsia"/>
          <w:color w:val="auto"/>
          <w:sz w:val="24"/>
          <w:highlight w:val="none"/>
          <w:lang w:eastAsia="zh-CN"/>
        </w:rPr>
        <w:t>作</w:t>
      </w:r>
      <w:r>
        <w:rPr>
          <w:rFonts w:hint="eastAsia" w:asciiTheme="minorEastAsia" w:hAnsiTheme="minorEastAsia" w:cstheme="minorEastAsia"/>
          <w:color w:val="auto"/>
          <w:sz w:val="24"/>
          <w:highlight w:val="none"/>
        </w:rPr>
        <w:t>好设备机房的卫生清洁。检查办公楼消防自动报警系统正常运行。一般性故障立即排除，暂时不能处理的通知有关部门采取应急措施，应急措施得当有效。设备机房整洁。值班记录准确完整，严格交接班制度。</w:t>
      </w:r>
    </w:p>
    <w:p w14:paraId="49DB20A5">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（七）环境卫生管理</w:t>
      </w:r>
    </w:p>
    <w:p w14:paraId="2945D7B9">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对物业管理区域内办公楼（区）内楼梯、大厅、走廊、天台、电梯间、卫生间、公共活动场所等所有公共部位，办公区域道路、停车场（库）、甬路等所有公共场地及“门前三包”区域的日常卫生清洁，垃圾等废弃物清理。</w:t>
      </w:r>
    </w:p>
    <w:p w14:paraId="405232C2">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2、服务标准：建立环境卫生管理制度并认真落实，环卫设施齐备；实行标准化清扫保洁，由专人负责检查监督，清洁率100%。具体区域标准：</w:t>
      </w:r>
    </w:p>
    <w:p w14:paraId="4C674917">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外围及周边道路：地面干净无杂物、无积水，无明显污迹、油渍；明沟、暗井内无杂物、无异味；各种标示标牌表面干净无积尘、无水印；路灯表面干净无污渍。</w:t>
      </w:r>
    </w:p>
    <w:p w14:paraId="7EF8C3DE">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绿化带：绿地内无杂物，花台或休息椅表面干净无污渍。</w:t>
      </w:r>
    </w:p>
    <w:p w14:paraId="7DE955F1">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大厅、楼内、</w:t>
      </w:r>
      <w:r>
        <w:rPr>
          <w:rFonts w:hint="eastAsia" w:asciiTheme="minorEastAsia" w:hAnsiTheme="minorEastAsia" w:eastAsiaTheme="minorEastAsia" w:cstheme="minorEastAsia"/>
          <w:color w:val="auto"/>
          <w:sz w:val="24"/>
          <w:szCs w:val="24"/>
          <w:highlight w:val="none"/>
          <w:lang w:eastAsia="zh-CN"/>
        </w:rPr>
        <w:t>外墙、</w:t>
      </w:r>
      <w:r>
        <w:rPr>
          <w:rFonts w:hint="eastAsia" w:asciiTheme="minorEastAsia" w:hAnsiTheme="minorEastAsia" w:eastAsiaTheme="minorEastAsia" w:cstheme="minorEastAsia"/>
          <w:color w:val="auto"/>
          <w:sz w:val="24"/>
          <w:szCs w:val="24"/>
          <w:highlight w:val="none"/>
        </w:rPr>
        <w:t>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如有）叶面无积尘。</w:t>
      </w:r>
    </w:p>
    <w:p w14:paraId="18875F1B">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会议室、接待室：地面、墙面、干净，无灰尘、污渍；天花板、风口目视无灰尘、污渍；桌椅干净，摆放整齐、有序。</w:t>
      </w:r>
    </w:p>
    <w:p w14:paraId="7253B4B4">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楼梯及楼梯间：梯步表面干净无污渍，防滑条（缝）干净，扶手栏杆表面干净无灰尘，防火门及闭门器表面干净无污渍，墙面、天花板无积尘、蛛网。</w:t>
      </w:r>
    </w:p>
    <w:p w14:paraId="0CD4F4E9">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公共卫生间：地面干净，无污渍、无积水，大小便器表面干净，无污渍，有光泽；各种隔断表面干净，无乱写乱画，金属饰件表面干净，无污迹，有金属光泽；墙壁表面干净，天花板无污渍、蛛网；风口或换气扇表面干净无积尘；门窗表面干净，窗台无灰尘；玻璃干净无水渍；洗手台干净无积水，面盆无污垢；各种管道表面干净无污渍；各种物品摆放整齐规范；废纸篓杂物超过2/3应及时倾倒，卫生间内空气流通并且无明显异味。 </w:t>
      </w:r>
    </w:p>
    <w:p w14:paraId="2ADD6CD2">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停车场（库）：地面干净，无杂物，无明显油渍、污渍；顶部各种管网、灯具表面干净无积尘、蛛网；墙面干净无积尘，各种指示牌表面干净有光泽；减速带表面干净无明显污迹，各种道闸表面无灰尘、缝隙无杂物。</w:t>
      </w:r>
    </w:p>
    <w:p w14:paraId="4F3C5493">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开水间及清洁间：地面干净，无杂物、无积水，地垫摆放整齐干净，天花板干净无蛛网，灯罩表面无积尘、蛛网，墙面干净无污渍，各种物品表面干净无渍，清洁工具摆放整齐有序，室内无明显异味。</w:t>
      </w:r>
    </w:p>
    <w:p w14:paraId="15ED0FBA">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梯及电梯厅：电梯轿厢四壁光洁明亮，操作面板无污迹、无灰尘、无印迹，地垫干净，空气清新、无异味；电梯凹槽内无垃圾无杂物，按钮表面干净无印迹；扶梯踏步表面干净，扶手表面干净无灰尘、污渍，不锈钢光亮无尘；梳齿板内无杂物污渍；厅内地面干净有光泽。</w:t>
      </w:r>
    </w:p>
    <w:p w14:paraId="5A8C5749">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电器设施：灯泡、灯管、灯罩无积尘、无污迹。装饰件无积尘、无污迹；开关、插座、配电箱无积尘、无明显污迹。</w:t>
      </w:r>
    </w:p>
    <w:p w14:paraId="11F6D836">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垃圾桶及果皮箱：桶、箱按指定位置摆放，桶身表面干净，无污渍无痰迹，烟灰缸内烟头不应超过5个，垃圾不应超过2/3，内胆应定期清洁、消毒。</w:t>
      </w:r>
    </w:p>
    <w:p w14:paraId="58229FF4">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垃圾中转站：袋装垃圾摆放整齐，地面无明显垃圾，无污水外溢，房内应无明显异味，垃圾日产日清。</w:t>
      </w:r>
    </w:p>
    <w:p w14:paraId="104B16D6">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设备机房、管道、指示牌：无卫生死角、无垃圾堆积，无积尘、目视无蜘蛛网、无明显污渍、无水渍；指示牌、宣传牌无灰尘、无污迹，金属件表面光亮，无痕迹。</w:t>
      </w:r>
    </w:p>
    <w:p w14:paraId="3BC2BAB3">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室内和室外健身场地的日常保洁、维护及保养。</w:t>
      </w:r>
    </w:p>
    <w:p w14:paraId="0FA7A6EE">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（八）绿植租摆（楼内）</w:t>
      </w:r>
    </w:p>
    <w:p w14:paraId="56E81950">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租摆植物：盆景质地大方、株形美观、花叶并茂、整体布局合理，根据需要调整租摆方案。</w:t>
      </w:r>
    </w:p>
    <w:p w14:paraId="17DB8B7B">
      <w:pPr>
        <w:tabs>
          <w:tab w:val="left" w:pos="8399"/>
        </w:tabs>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租摆鲜花：叶色光泽、果实饱满、整体布局合理，无尘、无过敏质素，花粉、花瓣无毒。</w:t>
      </w:r>
    </w:p>
    <w:p w14:paraId="02CF56BF">
      <w:pPr>
        <w:tabs>
          <w:tab w:val="left" w:pos="8399"/>
        </w:tabs>
        <w:spacing w:line="360" w:lineRule="auto"/>
        <w:ind w:right="-2"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按照采购人的需求，分别在</w:t>
      </w:r>
      <w:r>
        <w:rPr>
          <w:rFonts w:hint="eastAsia" w:asciiTheme="minorEastAsia" w:hAnsiTheme="minorEastAsia" w:eastAsiaTheme="minorEastAsia" w:cstheme="minorEastAsia"/>
          <w:color w:val="auto"/>
          <w:sz w:val="24"/>
          <w:szCs w:val="24"/>
          <w:highlight w:val="none"/>
        </w:rPr>
        <w:t>大厅、走廊、会议室等公共区域</w:t>
      </w:r>
      <w:r>
        <w:rPr>
          <w:rFonts w:hint="eastAsia" w:asciiTheme="minorEastAsia" w:hAnsiTheme="minorEastAsia" w:eastAsiaTheme="minorEastAsia" w:cstheme="minorEastAsia"/>
          <w:color w:val="auto"/>
          <w:sz w:val="24"/>
          <w:szCs w:val="24"/>
          <w:highlight w:val="none"/>
          <w:lang w:eastAsia="zh-CN"/>
        </w:rPr>
        <w:t>，提供室内绿植</w:t>
      </w:r>
      <w:r>
        <w:rPr>
          <w:rFonts w:hint="eastAsia" w:asciiTheme="minorEastAsia" w:hAnsiTheme="minorEastAsia" w:eastAsiaTheme="minorEastAsia" w:cstheme="minorEastAsia"/>
          <w:color w:val="auto"/>
          <w:sz w:val="24"/>
          <w:szCs w:val="24"/>
          <w:highlight w:val="none"/>
        </w:rPr>
        <w:t>摆放</w:t>
      </w:r>
      <w:r>
        <w:rPr>
          <w:rFonts w:hint="eastAsia" w:asciiTheme="minorEastAsia" w:hAnsiTheme="minorEastAsia" w:eastAsiaTheme="minorEastAsia" w:cstheme="minorEastAsia"/>
          <w:color w:val="auto"/>
          <w:sz w:val="24"/>
          <w:szCs w:val="24"/>
          <w:highlight w:val="none"/>
          <w:lang w:eastAsia="zh-CN"/>
        </w:rPr>
        <w:t>及</w:t>
      </w:r>
      <w:r>
        <w:rPr>
          <w:rFonts w:hint="eastAsia" w:asciiTheme="minorEastAsia" w:hAnsiTheme="minorEastAsia" w:eastAsiaTheme="minorEastAsia" w:cstheme="minorEastAsia"/>
          <w:color w:val="auto"/>
          <w:sz w:val="24"/>
          <w:szCs w:val="24"/>
          <w:highlight w:val="none"/>
        </w:rPr>
        <w:t>养护。</w:t>
      </w:r>
    </w:p>
    <w:p w14:paraId="6B7B439D">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（九）会议服务</w:t>
      </w:r>
    </w:p>
    <w:p w14:paraId="0F5907B9">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1.服务内容：公共会议室的日常服务工作及客服工作。</w:t>
      </w:r>
    </w:p>
    <w:p w14:paraId="5AC9368F">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2.服务标准：熟悉会务服务内容，来宾接待的工作程序，掌握基本的礼仪常识。重要活动的礼仪接待服务，会前会场布置、</w:t>
      </w:r>
      <w:r>
        <w:rPr>
          <w:rFonts w:hint="eastAsia" w:asciiTheme="minorEastAsia" w:hAnsiTheme="minorEastAsia" w:eastAsiaTheme="minorEastAsia" w:cstheme="minorEastAsia"/>
          <w:color w:val="auto"/>
          <w:sz w:val="24"/>
          <w:szCs w:val="24"/>
          <w:highlight w:val="none"/>
          <w:lang w:eastAsia="zh-CN"/>
        </w:rPr>
        <w:t>桌牌</w:t>
      </w:r>
      <w:r>
        <w:rPr>
          <w:rFonts w:hint="eastAsia" w:asciiTheme="minorEastAsia" w:hAnsiTheme="minorEastAsia" w:eastAsiaTheme="minorEastAsia" w:cstheme="minorEastAsia"/>
          <w:color w:val="auto"/>
          <w:sz w:val="24"/>
          <w:szCs w:val="24"/>
          <w:highlight w:val="none"/>
        </w:rPr>
        <w:t>和其他接待物品的摆设，会议期间和茶品的准备供应（用品</w:t>
      </w:r>
      <w:r>
        <w:rPr>
          <w:rFonts w:hint="eastAsia" w:asciiTheme="minorEastAsia" w:hAnsiTheme="minorEastAsia" w:cstheme="minorEastAsia"/>
          <w:color w:val="auto"/>
          <w:sz w:val="24"/>
          <w:highlight w:val="none"/>
        </w:rPr>
        <w:t>采购人</w:t>
      </w:r>
      <w:r>
        <w:rPr>
          <w:rFonts w:hint="eastAsia" w:asciiTheme="minorEastAsia" w:hAnsiTheme="minorEastAsia" w:eastAsiaTheme="minorEastAsia" w:cstheme="minorEastAsia"/>
          <w:color w:val="auto"/>
          <w:sz w:val="24"/>
          <w:szCs w:val="24"/>
          <w:highlight w:val="none"/>
        </w:rPr>
        <w:t>提供）。会议室、接待室（工作接待）及其他场所接待物品的使用和管理，茶具器皿等的清洗消毒。会服人员应具有有效的健康证。</w:t>
      </w:r>
    </w:p>
    <w:p w14:paraId="157051D3">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bookmarkStart w:id="881" w:name="OLE_LINK60"/>
      <w:r>
        <w:rPr>
          <w:rFonts w:hint="eastAsia" w:asciiTheme="minorEastAsia" w:hAnsiTheme="minorEastAsia" w:eastAsiaTheme="minorEastAsia" w:cstheme="minorEastAsia"/>
          <w:b/>
          <w:bCs/>
          <w:color w:val="auto"/>
          <w:sz w:val="24"/>
          <w:szCs w:val="24"/>
          <w:highlight w:val="none"/>
        </w:rPr>
        <w:t>（十）洗衣服务</w:t>
      </w:r>
    </w:p>
    <w:bookmarkEnd w:id="881"/>
    <w:p w14:paraId="4AFAD18A">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1.服务内容：负责开发区警务中心干警警服的清洁、熨烫工作。接受分局管理部门对洗衣服务日常工作的监督和管理，并对其负责。</w:t>
      </w:r>
    </w:p>
    <w:p w14:paraId="35AABEA0">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2.服务标准：掌握各种设备的工作原理，操作规程。掌握织物的洗涤流程及洗涤原材料的性能及用途。掌握衣物的洗涤标识及说明。熟知各种纤维和性能，各种污渍的去除方法。</w:t>
      </w:r>
    </w:p>
    <w:p w14:paraId="003E545E">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（十一）理发服务</w:t>
      </w:r>
    </w:p>
    <w:p w14:paraId="7EBAD18C">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1.服务内容：负责警务中心全体人员理发及仪容修整保障工作。负责理发区域卫生清洁、工具收纳消杀及设备日常维</w:t>
      </w:r>
      <w:r>
        <w:rPr>
          <w:rFonts w:hint="eastAsia" w:asciiTheme="minorEastAsia" w:hAnsiTheme="minorEastAsia" w:eastAsiaTheme="minorEastAsia" w:cstheme="minorEastAsia"/>
          <w:color w:val="auto"/>
          <w:sz w:val="24"/>
          <w:szCs w:val="24"/>
          <w:highlight w:val="none"/>
          <w:lang w:eastAsia="zh-CN"/>
        </w:rPr>
        <w:t>护</w:t>
      </w:r>
      <w:r>
        <w:rPr>
          <w:rFonts w:asciiTheme="minorEastAsia" w:hAnsiTheme="minorEastAsia" w:eastAsiaTheme="minorEastAsia" w:cstheme="minorEastAsia"/>
          <w:color w:val="auto"/>
          <w:sz w:val="24"/>
          <w:szCs w:val="24"/>
          <w:highlight w:val="none"/>
        </w:rPr>
        <w:t>，保障理发服务规范有序运行。</w:t>
      </w:r>
    </w:p>
    <w:p w14:paraId="137A7405">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2.服务标准：熟练掌握理发设备、工具的规范操作与保养技能，安全合规开展作业。严格按照公安仪容标准修剪发型，保证样式整洁统一、端庄合规。熟练掌握理发实操技能，高效完成各类常规修剪服务。严格执行一客一消毒、场地日清制度，杜绝卫生隐患。服务文明规范、响应及时，保障理发服务质量达标。</w:t>
      </w:r>
    </w:p>
    <w:p w14:paraId="0C02C19D">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（十二）</w:t>
      </w:r>
      <w:r>
        <w:rPr>
          <w:rFonts w:hint="eastAsia" w:asciiTheme="minorEastAsia" w:hAnsiTheme="minorEastAsia" w:eastAsiaTheme="minorEastAsia" w:cstheme="minorEastAsia"/>
          <w:b/>
          <w:bCs/>
          <w:color w:val="auto"/>
          <w:sz w:val="24"/>
          <w:szCs w:val="24"/>
          <w:highlight w:val="none"/>
          <w:lang w:eastAsia="zh-CN"/>
        </w:rPr>
        <w:t>岗位</w:t>
      </w:r>
      <w:r>
        <w:rPr>
          <w:rFonts w:hint="eastAsia" w:asciiTheme="minorEastAsia" w:hAnsiTheme="minorEastAsia" w:eastAsiaTheme="minorEastAsia" w:cstheme="minorEastAsia"/>
          <w:b/>
          <w:bCs/>
          <w:color w:val="auto"/>
          <w:sz w:val="24"/>
          <w:szCs w:val="24"/>
          <w:highlight w:val="none"/>
        </w:rPr>
        <w:t>配置及要求</w:t>
      </w:r>
    </w:p>
    <w:p w14:paraId="26399725">
      <w:pPr>
        <w:spacing w:line="360" w:lineRule="auto"/>
        <w:ind w:right="-2" w:firstLine="482" w:firstLineChars="200"/>
        <w:contextualSpacing/>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highlight w:val="none"/>
        </w:rPr>
        <w:t>驻场服务</w:t>
      </w:r>
      <w:r>
        <w:rPr>
          <w:rFonts w:hint="eastAsia" w:asciiTheme="minorEastAsia" w:hAnsiTheme="minorEastAsia" w:eastAsiaTheme="minorEastAsia" w:cstheme="minorEastAsia"/>
          <w:b/>
          <w:color w:val="auto"/>
          <w:sz w:val="24"/>
          <w:highlight w:val="none"/>
          <w:lang w:eastAsia="zh-CN"/>
        </w:rPr>
        <w:t>岗位</w:t>
      </w:r>
      <w:r>
        <w:rPr>
          <w:rFonts w:hint="eastAsia" w:asciiTheme="minorEastAsia" w:hAnsiTheme="minorEastAsia" w:eastAsiaTheme="minorEastAsia" w:cstheme="minorEastAsia"/>
          <w:b/>
          <w:color w:val="auto"/>
          <w:sz w:val="24"/>
          <w:highlight w:val="none"/>
        </w:rPr>
        <w:t>不低于</w:t>
      </w:r>
      <w:r>
        <w:rPr>
          <w:rFonts w:asciiTheme="minorEastAsia" w:hAnsiTheme="minorEastAsia" w:eastAsiaTheme="minorEastAsia" w:cstheme="minorEastAsia"/>
          <w:b/>
          <w:color w:val="auto"/>
          <w:sz w:val="24"/>
          <w:highlight w:val="none"/>
        </w:rPr>
        <w:t>33</w:t>
      </w:r>
      <w:r>
        <w:rPr>
          <w:rFonts w:hint="eastAsia" w:asciiTheme="minorEastAsia" w:hAnsiTheme="minorEastAsia" w:eastAsiaTheme="minorEastAsia" w:cstheme="minorEastAsia"/>
          <w:b/>
          <w:color w:val="auto"/>
          <w:sz w:val="24"/>
          <w:highlight w:val="none"/>
          <w:lang w:eastAsia="zh-CN"/>
        </w:rPr>
        <w:t>个</w:t>
      </w:r>
      <w:r>
        <w:rPr>
          <w:rFonts w:hint="eastAsia" w:asciiTheme="minorEastAsia" w:hAnsiTheme="minorEastAsia" w:eastAsiaTheme="minorEastAsia" w:cstheme="minorEastAsia"/>
          <w:b/>
          <w:color w:val="auto"/>
          <w:sz w:val="24"/>
          <w:highlight w:val="none"/>
        </w:rPr>
        <w:t>，</w:t>
      </w:r>
      <w:r>
        <w:rPr>
          <w:rFonts w:hint="eastAsia" w:asciiTheme="minorEastAsia" w:hAnsiTheme="minorEastAsia" w:cstheme="minorEastAsia"/>
          <w:bCs/>
          <w:color w:val="auto"/>
          <w:sz w:val="24"/>
          <w:highlight w:val="none"/>
        </w:rPr>
        <w:t>应配备经验丰富的项目经理1</w:t>
      </w:r>
      <w:r>
        <w:rPr>
          <w:rFonts w:hint="eastAsia" w:asciiTheme="minorEastAsia" w:hAnsiTheme="minorEastAsia" w:cstheme="minorEastAsia"/>
          <w:bCs/>
          <w:color w:val="auto"/>
          <w:sz w:val="24"/>
          <w:highlight w:val="none"/>
          <w:lang w:eastAsia="zh-CN"/>
        </w:rPr>
        <w:t>个</w:t>
      </w:r>
      <w:r>
        <w:rPr>
          <w:rFonts w:hint="eastAsia" w:asciiTheme="minorEastAsia" w:hAnsiTheme="minorEastAsia" w:cstheme="minorEastAsia"/>
          <w:bCs/>
          <w:color w:val="auto"/>
          <w:sz w:val="24"/>
          <w:highlight w:val="none"/>
        </w:rPr>
        <w:t>，统筹本项目相关工作。</w:t>
      </w:r>
    </w:p>
    <w:p w14:paraId="67D20AC4">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2.项目经理任职要求：</w:t>
      </w:r>
      <w:r>
        <w:rPr>
          <w:rFonts w:hint="eastAsia" w:asciiTheme="minorEastAsia" w:hAnsiTheme="minorEastAsia" w:cstheme="minorEastAsia"/>
          <w:color w:val="auto"/>
          <w:kern w:val="0"/>
          <w:sz w:val="24"/>
          <w:highlight w:val="none"/>
        </w:rPr>
        <w:t>年龄50周岁以下，具有全日制本科</w:t>
      </w:r>
      <w:r>
        <w:rPr>
          <w:rFonts w:hint="eastAsia" w:asciiTheme="minorEastAsia" w:hAnsiTheme="minorEastAsia" w:cstheme="minorEastAsia"/>
          <w:color w:val="auto"/>
          <w:kern w:val="0"/>
          <w:sz w:val="24"/>
          <w:highlight w:val="none"/>
          <w:lang w:eastAsia="zh-CN"/>
        </w:rPr>
        <w:t>或</w:t>
      </w:r>
      <w:r>
        <w:rPr>
          <w:rFonts w:hint="eastAsia" w:asciiTheme="minorEastAsia" w:hAnsiTheme="minorEastAsia" w:cstheme="minorEastAsia"/>
          <w:color w:val="auto"/>
          <w:kern w:val="0"/>
          <w:sz w:val="24"/>
          <w:highlight w:val="none"/>
        </w:rPr>
        <w:t>以上学历，具有连续5年以上类似项目经理工作经验</w:t>
      </w:r>
      <w:r>
        <w:rPr>
          <w:rFonts w:hint="eastAsia" w:asciiTheme="minorEastAsia" w:hAnsiTheme="minorEastAsia" w:cstheme="minorEastAsia"/>
          <w:color w:val="auto"/>
          <w:sz w:val="24"/>
          <w:highlight w:val="none"/>
        </w:rPr>
        <w:t>，</w:t>
      </w:r>
      <w:r>
        <w:rPr>
          <w:rFonts w:hint="eastAsia" w:asciiTheme="minorEastAsia" w:hAnsiTheme="minorEastAsia" w:cstheme="minorEastAsia"/>
          <w:color w:val="auto"/>
          <w:kern w:val="0"/>
          <w:sz w:val="24"/>
          <w:highlight w:val="none"/>
        </w:rPr>
        <w:t>具有中级</w:t>
      </w:r>
      <w:r>
        <w:rPr>
          <w:rFonts w:hint="eastAsia" w:asciiTheme="minorEastAsia" w:hAnsiTheme="minorEastAsia" w:cstheme="minorEastAsia"/>
          <w:color w:val="auto"/>
          <w:kern w:val="0"/>
          <w:sz w:val="24"/>
          <w:highlight w:val="none"/>
          <w:lang w:eastAsia="zh-CN"/>
        </w:rPr>
        <w:t>以上</w:t>
      </w:r>
      <w:r>
        <w:rPr>
          <w:rFonts w:hint="eastAsia" w:asciiTheme="minorEastAsia" w:hAnsiTheme="minorEastAsia" w:cstheme="minorEastAsia"/>
          <w:color w:val="auto"/>
          <w:kern w:val="0"/>
          <w:sz w:val="24"/>
          <w:highlight w:val="none"/>
        </w:rPr>
        <w:t>职称证书，</w:t>
      </w:r>
      <w:r>
        <w:rPr>
          <w:rFonts w:hint="eastAsia" w:asciiTheme="minorEastAsia" w:hAnsiTheme="minorEastAsia" w:cstheme="minorEastAsia"/>
          <w:color w:val="auto"/>
          <w:sz w:val="24"/>
          <w:highlight w:val="none"/>
        </w:rPr>
        <w:t>身体健康，无不良记录。</w:t>
      </w:r>
    </w:p>
    <w:p w14:paraId="2306C51C">
      <w:pPr>
        <w:spacing w:line="360" w:lineRule="auto"/>
        <w:ind w:right="-2"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3.强电、直燃机、消防中控、空调、</w:t>
      </w:r>
      <w:r>
        <w:rPr>
          <w:rFonts w:hint="eastAsia" w:asciiTheme="minorEastAsia" w:hAnsiTheme="minorEastAsia" w:cstheme="minorEastAsia"/>
          <w:color w:val="auto"/>
          <w:sz w:val="24"/>
          <w:highlight w:val="none"/>
        </w:rPr>
        <w:t>电梯安全管理员</w:t>
      </w:r>
      <w:r>
        <w:rPr>
          <w:rFonts w:hint="eastAsia" w:asciiTheme="minorEastAsia" w:hAnsiTheme="minorEastAsia" w:eastAsiaTheme="minorEastAsia" w:cstheme="minorEastAsia"/>
          <w:color w:val="auto"/>
          <w:sz w:val="24"/>
          <w:szCs w:val="24"/>
          <w:highlight w:val="none"/>
        </w:rPr>
        <w:t>等岗位人员，需具有相应岗位执业资格证书，持证上岗。</w:t>
      </w:r>
    </w:p>
    <w:p w14:paraId="5B71A040">
      <w:pPr>
        <w:tabs>
          <w:tab w:val="left" w:pos="8399"/>
        </w:tabs>
        <w:spacing w:line="360" w:lineRule="auto"/>
        <w:ind w:right="281" w:rightChars="134" w:firstLine="480" w:firstLineChars="200"/>
        <w:rPr>
          <w:color w:val="auto"/>
          <w:highlight w:val="none"/>
        </w:rPr>
      </w:pPr>
      <w:r>
        <w:rPr>
          <w:rFonts w:asciiTheme="minorEastAsia" w:hAnsiTheme="minorEastAsia" w:eastAsiaTheme="minorEastAsia" w:cstheme="minorEastAsia"/>
          <w:color w:val="auto"/>
          <w:sz w:val="24"/>
          <w:szCs w:val="24"/>
          <w:highlight w:val="none"/>
        </w:rPr>
        <w:t>4.公共会议室服务</w:t>
      </w:r>
      <w:r>
        <w:rPr>
          <w:rFonts w:hint="eastAsia" w:asciiTheme="minorEastAsia" w:hAnsiTheme="minorEastAsia" w:eastAsiaTheme="minorEastAsia" w:cstheme="minorEastAsia"/>
          <w:color w:val="auto"/>
          <w:sz w:val="24"/>
          <w:szCs w:val="24"/>
          <w:highlight w:val="none"/>
          <w:lang w:eastAsia="zh-CN"/>
        </w:rPr>
        <w:t>岗</w:t>
      </w:r>
      <w:r>
        <w:rPr>
          <w:rFonts w:asciiTheme="minorEastAsia" w:hAnsiTheme="minorEastAsia" w:eastAsiaTheme="minorEastAsia" w:cstheme="minorEastAsia"/>
          <w:color w:val="auto"/>
          <w:sz w:val="24"/>
          <w:szCs w:val="24"/>
          <w:highlight w:val="none"/>
        </w:rPr>
        <w:t>：年龄30周岁以下，身高不低于160cm，身体健康，素质高、形象好。</w:t>
      </w:r>
    </w:p>
    <w:p w14:paraId="023AFCAC">
      <w:pPr>
        <w:tabs>
          <w:tab w:val="left" w:pos="8399"/>
        </w:tabs>
        <w:spacing w:before="156" w:beforeLines="50" w:after="156" w:afterLines="50" w:line="360" w:lineRule="auto"/>
        <w:ind w:right="84" w:rightChars="40" w:firstLine="482" w:firstLineChars="200"/>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（十三）其他事项</w:t>
      </w:r>
    </w:p>
    <w:p w14:paraId="4A3259C0">
      <w:pPr>
        <w:tabs>
          <w:tab w:val="left" w:pos="8399"/>
        </w:tabs>
        <w:spacing w:line="360" w:lineRule="auto"/>
        <w:ind w:right="281" w:rightChars="134" w:firstLine="480" w:firstLineChars="200"/>
        <w:rPr>
          <w:rFonts w:asciiTheme="minorEastAsia" w:hAnsiTheme="minorEastAsia"/>
          <w:color w:val="auto"/>
          <w:sz w:val="24"/>
          <w:highlight w:val="none"/>
        </w:rPr>
      </w:pPr>
      <w:r>
        <w:rPr>
          <w:rFonts w:hint="eastAsia" w:asciiTheme="minorEastAsia" w:hAnsiTheme="minorEastAsia"/>
          <w:color w:val="auto"/>
          <w:sz w:val="24"/>
          <w:highlight w:val="none"/>
        </w:rPr>
        <w:t>1、采购人为投标人提供办公、住宿及用餐场所，</w:t>
      </w:r>
      <w:r>
        <w:rPr>
          <w:rFonts w:hint="eastAsia" w:ascii="宋体" w:hAnsi="宋体"/>
          <w:b/>
          <w:color w:val="auto"/>
          <w:sz w:val="24"/>
          <w:highlight w:val="none"/>
        </w:rPr>
        <w:t>驻场服务人员按照采购人确定的第三方用餐标准执行</w:t>
      </w:r>
      <w:r>
        <w:rPr>
          <w:rFonts w:hint="eastAsia" w:ascii="宋体" w:hAnsi="宋体"/>
          <w:color w:val="auto"/>
          <w:sz w:val="24"/>
          <w:highlight w:val="none"/>
        </w:rPr>
        <w:t>。</w:t>
      </w:r>
    </w:p>
    <w:p w14:paraId="0E823468">
      <w:pPr>
        <w:tabs>
          <w:tab w:val="left" w:pos="8399"/>
        </w:tabs>
        <w:spacing w:line="360" w:lineRule="auto"/>
        <w:ind w:right="281" w:rightChars="134" w:firstLine="480" w:firstLineChars="200"/>
        <w:rPr>
          <w:rFonts w:asciiTheme="minorEastAsia" w:hAnsiTheme="minorEastAsia"/>
          <w:color w:val="auto"/>
          <w:sz w:val="24"/>
          <w:highlight w:val="none"/>
        </w:rPr>
      </w:pPr>
      <w:r>
        <w:rPr>
          <w:rFonts w:hint="eastAsia" w:asciiTheme="minorEastAsia" w:hAnsiTheme="minorEastAsia"/>
          <w:color w:val="auto"/>
          <w:sz w:val="24"/>
          <w:highlight w:val="none"/>
        </w:rPr>
        <w:t>2、本项目服务</w:t>
      </w:r>
      <w:r>
        <w:rPr>
          <w:rFonts w:hint="eastAsia" w:asciiTheme="minorEastAsia" w:hAnsiTheme="minorEastAsia"/>
          <w:color w:val="auto"/>
          <w:sz w:val="24"/>
          <w:highlight w:val="none"/>
          <w:lang w:eastAsia="zh-CN"/>
        </w:rPr>
        <w:t>岗位</w:t>
      </w:r>
      <w:r>
        <w:rPr>
          <w:rFonts w:hint="eastAsia" w:asciiTheme="minorEastAsia" w:hAnsiTheme="minorEastAsia"/>
          <w:color w:val="auto"/>
          <w:sz w:val="24"/>
          <w:highlight w:val="none"/>
        </w:rPr>
        <w:t>均须经采购人审核后方可上岗。</w:t>
      </w:r>
    </w:p>
    <w:p w14:paraId="726B456D">
      <w:pPr>
        <w:tabs>
          <w:tab w:val="left" w:pos="8399"/>
        </w:tabs>
        <w:spacing w:line="360" w:lineRule="auto"/>
        <w:ind w:right="281" w:rightChars="134" w:firstLine="480" w:firstLineChars="200"/>
        <w:rPr>
          <w:rFonts w:asciiTheme="minorEastAsia" w:hAnsiTheme="minorEastAsia"/>
          <w:color w:val="auto"/>
          <w:sz w:val="24"/>
          <w:highlight w:val="none"/>
        </w:rPr>
      </w:pPr>
      <w:r>
        <w:rPr>
          <w:rFonts w:hint="eastAsia" w:asciiTheme="minorEastAsia" w:hAnsiTheme="minorEastAsia"/>
          <w:color w:val="auto"/>
          <w:sz w:val="24"/>
          <w:highlight w:val="none"/>
        </w:rPr>
        <w:t>3、投标人负责保管采购人提供的相关资料和设备，不得遗失，不得人为损坏。</w:t>
      </w:r>
    </w:p>
    <w:p w14:paraId="3D9010BA">
      <w:pPr>
        <w:tabs>
          <w:tab w:val="left" w:pos="8399"/>
        </w:tabs>
        <w:spacing w:line="360" w:lineRule="auto"/>
        <w:ind w:right="281" w:rightChars="134" w:firstLine="480" w:firstLineChars="200"/>
        <w:rPr>
          <w:rFonts w:asciiTheme="minorEastAsia" w:hAnsiTheme="minorEastAsia"/>
          <w:color w:val="auto"/>
          <w:sz w:val="24"/>
          <w:highlight w:val="none"/>
        </w:rPr>
      </w:pPr>
      <w:r>
        <w:rPr>
          <w:rFonts w:hint="eastAsia" w:asciiTheme="minorEastAsia" w:hAnsiTheme="minorEastAsia"/>
          <w:color w:val="auto"/>
          <w:sz w:val="24"/>
          <w:highlight w:val="none"/>
        </w:rPr>
        <w:t>4、维修材料费用</w:t>
      </w:r>
      <w:r>
        <w:rPr>
          <w:rFonts w:hint="eastAsia" w:asciiTheme="minorEastAsia" w:hAnsiTheme="minorEastAsia"/>
          <w:color w:val="auto"/>
          <w:sz w:val="24"/>
          <w:highlight w:val="none"/>
          <w:lang w:eastAsia="zh-CN"/>
        </w:rPr>
        <w:t>：单件单价在</w:t>
      </w:r>
      <w:r>
        <w:rPr>
          <w:rFonts w:hint="eastAsia" w:asciiTheme="minorEastAsia" w:hAnsiTheme="minorEastAsia"/>
          <w:color w:val="auto"/>
          <w:sz w:val="24"/>
          <w:highlight w:val="none"/>
        </w:rPr>
        <w:t>100元（含）以下的所需维修零配件由中标人承担，超出标准以上维修</w:t>
      </w:r>
      <w:r>
        <w:rPr>
          <w:rFonts w:hint="eastAsia" w:asciiTheme="minorEastAsia" w:hAnsiTheme="minorEastAsia"/>
          <w:color w:val="auto"/>
          <w:sz w:val="24"/>
          <w:highlight w:val="none"/>
          <w:lang w:eastAsia="zh-CN"/>
        </w:rPr>
        <w:t>材料</w:t>
      </w:r>
      <w:r>
        <w:rPr>
          <w:rFonts w:hint="eastAsia" w:asciiTheme="minorEastAsia" w:hAnsiTheme="minorEastAsia"/>
          <w:color w:val="auto"/>
          <w:sz w:val="24"/>
          <w:highlight w:val="none"/>
        </w:rPr>
        <w:t xml:space="preserve">由采购人负责。 </w:t>
      </w:r>
    </w:p>
    <w:p w14:paraId="625ED40B">
      <w:pPr>
        <w:tabs>
          <w:tab w:val="left" w:pos="8399"/>
        </w:tabs>
        <w:spacing w:line="360" w:lineRule="auto"/>
        <w:ind w:right="281" w:rightChars="134" w:firstLine="480" w:firstLineChars="200"/>
        <w:rPr>
          <w:rFonts w:asciiTheme="minorEastAsia" w:hAnsiTheme="minorEastAsia"/>
          <w:color w:val="auto"/>
          <w:sz w:val="24"/>
          <w:highlight w:val="none"/>
        </w:rPr>
      </w:pPr>
      <w:r>
        <w:rPr>
          <w:rFonts w:hint="eastAsia" w:asciiTheme="minorEastAsia" w:hAnsiTheme="minorEastAsia"/>
          <w:color w:val="auto"/>
          <w:sz w:val="24"/>
          <w:highlight w:val="none"/>
        </w:rPr>
        <w:t xml:space="preserve">品种包括且不限于：日光灯管、磨砂灯泡、白炽灯、插管节能灯、启辉器、日光灯电子镇流器、塑料线卡、塑料涨塞、机油、502胶、107胶、哥俩好胶、大力士胶、砂纸、生料带、绝缘塑料胶布、插头、插座、各种照明开关、配电箱、柜内的开关、电池、各种阀门、上下水管、水龙头及感应器、水表、暖气片等。  </w:t>
      </w:r>
    </w:p>
    <w:p w14:paraId="5190C088">
      <w:pPr>
        <w:numPr>
          <w:ilvl w:val="0"/>
          <w:numId w:val="11"/>
        </w:numPr>
        <w:tabs>
          <w:tab w:val="left" w:pos="8399"/>
        </w:tabs>
        <w:spacing w:line="360" w:lineRule="auto"/>
        <w:ind w:right="281" w:rightChars="134" w:firstLine="480" w:firstLineChars="200"/>
        <w:rPr>
          <w:color w:val="auto"/>
          <w:highlight w:val="none"/>
        </w:rPr>
      </w:pPr>
      <w:r>
        <w:rPr>
          <w:rFonts w:hint="eastAsia" w:asciiTheme="minorEastAsia" w:hAnsiTheme="minorEastAsia"/>
          <w:color w:val="auto"/>
          <w:sz w:val="24"/>
          <w:highlight w:val="none"/>
        </w:rPr>
        <w:t>保洁消耗品（如</w:t>
      </w:r>
      <w:r>
        <w:rPr>
          <w:rFonts w:hint="eastAsia" w:asciiTheme="minorEastAsia" w:hAnsiTheme="minorEastAsia"/>
          <w:color w:val="auto"/>
          <w:sz w:val="24"/>
          <w:highlight w:val="none"/>
          <w:lang w:val="en-US" w:eastAsia="zh-CN"/>
        </w:rPr>
        <w:t>清洁药剂、清洁用品、垃圾袋、卫生纸、清洁用具等</w:t>
      </w:r>
      <w:r>
        <w:rPr>
          <w:rFonts w:hint="eastAsia" w:asciiTheme="minorEastAsia" w:hAnsiTheme="minorEastAsia"/>
          <w:color w:val="auto"/>
          <w:sz w:val="24"/>
          <w:highlight w:val="none"/>
        </w:rPr>
        <w:t>）</w:t>
      </w:r>
      <w:r>
        <w:rPr>
          <w:rFonts w:hint="eastAsia" w:asciiTheme="minorEastAsia" w:hAnsiTheme="minorEastAsia"/>
          <w:color w:val="auto"/>
          <w:sz w:val="24"/>
          <w:highlight w:val="none"/>
          <w:lang w:eastAsia="zh-CN"/>
        </w:rPr>
        <w:t>。</w:t>
      </w:r>
    </w:p>
    <w:p w14:paraId="58B6165A">
      <w:pPr>
        <w:pStyle w:val="9"/>
        <w:ind w:left="0" w:leftChars="0" w:firstLine="480" w:firstLineChars="200"/>
        <w:rPr>
          <w:rFonts w:hint="eastAsia" w:eastAsiaTheme="minorEastAsia"/>
          <w:color w:val="auto"/>
          <w:highlight w:val="none"/>
          <w:lang w:val="en-US" w:eastAsia="zh-CN"/>
        </w:rPr>
      </w:pPr>
      <w:r>
        <w:rPr>
          <w:rFonts w:hint="eastAsia" w:asciiTheme="minorEastAsia" w:hAnsiTheme="minorEastAsia"/>
          <w:color w:val="auto"/>
          <w:sz w:val="24"/>
          <w:highlight w:val="none"/>
          <w:lang w:val="en-US" w:eastAsia="zh-CN"/>
        </w:rPr>
        <w:t>6、投标人应配备本项目物业服务中所需要的设备设施及工具。</w:t>
      </w:r>
    </w:p>
    <w:p w14:paraId="245136BD">
      <w:pPr>
        <w:tabs>
          <w:tab w:val="left" w:pos="8399"/>
        </w:tabs>
        <w:spacing w:line="360" w:lineRule="auto"/>
        <w:ind w:right="281" w:rightChars="134" w:firstLine="480" w:firstLineChars="200"/>
        <w:rPr>
          <w:color w:val="auto"/>
          <w:highlight w:val="none"/>
        </w:rPr>
      </w:pPr>
      <w:r>
        <w:rPr>
          <w:rFonts w:hint="eastAsia" w:asciiTheme="minorEastAsia" w:hAnsiTheme="minorEastAsia"/>
          <w:color w:val="auto"/>
          <w:sz w:val="24"/>
          <w:highlight w:val="none"/>
          <w:lang w:val="en-US" w:eastAsia="zh-CN"/>
        </w:rPr>
        <w:t>7</w:t>
      </w:r>
      <w:r>
        <w:rPr>
          <w:rFonts w:hint="eastAsia" w:asciiTheme="minorEastAsia" w:hAnsiTheme="minorEastAsia"/>
          <w:color w:val="auto"/>
          <w:sz w:val="24"/>
          <w:highlight w:val="none"/>
        </w:rPr>
        <w:t>、</w:t>
      </w:r>
      <w:r>
        <w:rPr>
          <w:rFonts w:hint="eastAsia" w:asciiTheme="minorEastAsia" w:hAnsiTheme="minorEastAsia"/>
          <w:color w:val="auto"/>
          <w:sz w:val="24"/>
          <w:highlight w:val="none"/>
          <w:lang w:eastAsia="zh-CN"/>
        </w:rPr>
        <w:t>中标</w:t>
      </w:r>
      <w:r>
        <w:rPr>
          <w:rFonts w:hint="eastAsia" w:asciiTheme="minorEastAsia" w:hAnsiTheme="minorEastAsia"/>
          <w:color w:val="auto"/>
          <w:sz w:val="24"/>
          <w:highlight w:val="none"/>
        </w:rPr>
        <w:t>人需配合采购人</w:t>
      </w:r>
      <w:r>
        <w:rPr>
          <w:rFonts w:hint="eastAsia" w:asciiTheme="minorEastAsia" w:hAnsiTheme="minorEastAsia"/>
          <w:color w:val="auto"/>
          <w:sz w:val="24"/>
          <w:highlight w:val="none"/>
          <w:lang w:eastAsia="zh-CN"/>
        </w:rPr>
        <w:t>进行</w:t>
      </w:r>
      <w:r>
        <w:rPr>
          <w:rFonts w:hint="eastAsia" w:asciiTheme="minorEastAsia" w:hAnsiTheme="minorEastAsia"/>
          <w:color w:val="auto"/>
          <w:sz w:val="24"/>
          <w:highlight w:val="none"/>
        </w:rPr>
        <w:t>办公区及各项设备设施的承接和查验工作</w:t>
      </w:r>
      <w:r>
        <w:rPr>
          <w:rFonts w:hint="eastAsia" w:asciiTheme="minorEastAsia" w:hAnsiTheme="minorEastAsia"/>
          <w:b/>
          <w:bCs/>
          <w:color w:val="auto"/>
          <w:sz w:val="24"/>
          <w:highlight w:val="none"/>
        </w:rPr>
        <w:t>。</w:t>
      </w:r>
    </w:p>
    <w:p w14:paraId="17ED7AEF">
      <w:pPr>
        <w:tabs>
          <w:tab w:val="left" w:pos="8399"/>
        </w:tabs>
        <w:spacing w:line="360" w:lineRule="auto"/>
        <w:ind w:right="281" w:rightChars="134" w:firstLine="480" w:firstLineChars="200"/>
        <w:rPr>
          <w:rFonts w:hint="eastAsia" w:asciiTheme="minorEastAsia" w:hAnsiTheme="minorEastAsia"/>
          <w:color w:val="auto"/>
          <w:sz w:val="24"/>
          <w:highlight w:val="none"/>
        </w:rPr>
      </w:pPr>
      <w:r>
        <w:rPr>
          <w:rFonts w:hint="eastAsia" w:asciiTheme="minorEastAsia" w:hAnsiTheme="minorEastAsia"/>
          <w:color w:val="auto"/>
          <w:sz w:val="24"/>
          <w:highlight w:val="none"/>
          <w:lang w:val="en-US" w:eastAsia="zh-CN"/>
        </w:rPr>
        <w:t>8</w:t>
      </w:r>
      <w:r>
        <w:rPr>
          <w:rFonts w:hint="eastAsia" w:asciiTheme="minorEastAsia" w:hAnsiTheme="minorEastAsia"/>
          <w:color w:val="auto"/>
          <w:sz w:val="24"/>
          <w:highlight w:val="none"/>
        </w:rPr>
        <w:t>、在紧急情况下，</w:t>
      </w:r>
      <w:r>
        <w:rPr>
          <w:rFonts w:hint="eastAsia" w:asciiTheme="minorEastAsia" w:hAnsiTheme="minorEastAsia"/>
          <w:color w:val="auto"/>
          <w:sz w:val="24"/>
          <w:highlight w:val="none"/>
          <w:lang w:eastAsia="zh-CN"/>
        </w:rPr>
        <w:t>中标</w:t>
      </w:r>
      <w:r>
        <w:rPr>
          <w:rFonts w:hint="eastAsia" w:asciiTheme="minorEastAsia" w:hAnsiTheme="minorEastAsia"/>
          <w:color w:val="auto"/>
          <w:sz w:val="24"/>
          <w:highlight w:val="none"/>
        </w:rPr>
        <w:t>人需配合采购人做好应急处置工作。</w:t>
      </w:r>
    </w:p>
    <w:p w14:paraId="3462DAD3">
      <w:pPr>
        <w:pStyle w:val="9"/>
        <w:ind w:left="0" w:leftChars="0" w:firstLine="0" w:firstLineChars="0"/>
        <w:rPr>
          <w:rFonts w:hint="default" w:eastAsia="宋体"/>
          <w:lang w:val="en-US" w:eastAsia="zh-CN"/>
        </w:rPr>
      </w:pPr>
      <w:r>
        <w:rPr>
          <w:rFonts w:hint="eastAsia" w:asciiTheme="minorEastAsia" w:hAnsiTheme="minorEastAsia"/>
          <w:color w:val="auto"/>
          <w:sz w:val="24"/>
          <w:highlight w:val="none"/>
          <w:lang w:val="en-US" w:eastAsia="zh-CN"/>
        </w:rPr>
        <w:t xml:space="preserve">    </w:t>
      </w:r>
      <w:r>
        <w:rPr>
          <w:rFonts w:hint="eastAsia" w:asciiTheme="minorEastAsia" w:hAnsiTheme="minorEastAsia"/>
          <w:sz w:val="24"/>
          <w:lang w:val="en-US" w:eastAsia="zh-CN"/>
        </w:rPr>
        <w:t>9、严格按照《中华人民共和国节约能源法》，努力做好能源节约工作。</w:t>
      </w:r>
    </w:p>
    <w:p w14:paraId="418CC9D7">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四、售后服务及培训要求</w:t>
      </w:r>
    </w:p>
    <w:p w14:paraId="7B675840">
      <w:pPr>
        <w:spacing w:line="360" w:lineRule="auto"/>
        <w:ind w:firstLine="480" w:firstLineChars="200"/>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highlight w:val="none"/>
        </w:rPr>
        <w:t>售后服务：7*24 小时全天候线上、线下服务;</w:t>
      </w:r>
    </w:p>
    <w:p w14:paraId="228EB6E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培训要求：管理人员持证上岗率达100%;特殊工种持证上岗率达100%;员工培训合格率达100%。</w:t>
      </w:r>
    </w:p>
    <w:p w14:paraId="5178664E">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五、服务期、交接时间及地点</w:t>
      </w:r>
    </w:p>
    <w:p w14:paraId="59CD7DDA">
      <w:pPr>
        <w:tabs>
          <w:tab w:val="left" w:pos="8399"/>
        </w:tabs>
        <w:spacing w:line="360" w:lineRule="auto"/>
        <w:ind w:right="281" w:rightChars="134" w:firstLine="482"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highlight w:val="none"/>
        </w:rPr>
        <w:t>服务期</w:t>
      </w:r>
      <w:r>
        <w:rPr>
          <w:rFonts w:hint="eastAsia" w:asciiTheme="minorEastAsia" w:hAnsiTheme="minorEastAsia" w:eastAsiaTheme="minorEastAsia" w:cstheme="minorEastAsia"/>
          <w:color w:val="auto"/>
          <w:sz w:val="24"/>
          <w:highlight w:val="none"/>
        </w:rPr>
        <w:t>：中标人基于本项目的服务期为三年。合同一年一签。若合同有效期内无重大事故且采购人对于服务内容的要求不变的，在不存在续签障碍的前提下，经采购人、中标人双方协商一致，可续签下一年度合同直至服务期结束。若与采购人相关的财政政策调整，致使采购人财政资金无法保障下一年度项目资金时，双方签订的合同自合同期满之日起自动终止，服务期自动结束。在此情形下，采购人不构成违约。</w:t>
      </w:r>
    </w:p>
    <w:p w14:paraId="661826CA">
      <w:pPr>
        <w:tabs>
          <w:tab w:val="left" w:pos="8399"/>
        </w:tabs>
        <w:spacing w:line="360" w:lineRule="auto"/>
        <w:ind w:right="281" w:rightChars="134" w:firstLine="482" w:firstLineChars="200"/>
        <w:rPr>
          <w:rFonts w:asciiTheme="minorEastAsia" w:hAnsiTheme="minorEastAsia" w:eastAsiaTheme="minorEastAsia" w:cstheme="minorEastAsia"/>
          <w:color w:val="auto"/>
          <w:sz w:val="24"/>
          <w:highlight w:val="none"/>
        </w:rPr>
      </w:pPr>
      <w:r>
        <w:rPr>
          <w:rFonts w:hint="eastAsia" w:cs="宋体" w:asciiTheme="minorEastAsia" w:hAnsiTheme="minorEastAsia" w:eastAsiaTheme="minorEastAsia"/>
          <w:b/>
          <w:color w:val="auto"/>
          <w:sz w:val="24"/>
          <w:highlight w:val="none"/>
        </w:rPr>
        <w:t>交接时间：</w:t>
      </w:r>
      <w:r>
        <w:rPr>
          <w:rFonts w:hint="eastAsia" w:cs="宋体" w:asciiTheme="minorEastAsia" w:hAnsiTheme="minorEastAsia" w:eastAsiaTheme="minorEastAsia"/>
          <w:color w:val="auto"/>
          <w:sz w:val="24"/>
          <w:highlight w:val="none"/>
        </w:rPr>
        <w:t>合同签订后一周内。</w:t>
      </w:r>
    </w:p>
    <w:p w14:paraId="67E1DABD">
      <w:pPr>
        <w:pStyle w:val="9"/>
        <w:spacing w:line="360" w:lineRule="auto"/>
        <w:ind w:left="0" w:leftChars="0"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服务地点</w:t>
      </w:r>
      <w:r>
        <w:rPr>
          <w:rFonts w:hint="eastAsia" w:asciiTheme="minorEastAsia" w:hAnsiTheme="minorEastAsia" w:eastAsiaTheme="minorEastAsia" w:cstheme="minorEastAsia"/>
          <w:color w:val="auto"/>
          <w:sz w:val="24"/>
          <w:highlight w:val="none"/>
        </w:rPr>
        <w:t>：采购人指定地点</w:t>
      </w:r>
    </w:p>
    <w:p w14:paraId="6BA83907">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六、验收要求</w:t>
      </w:r>
    </w:p>
    <w:p w14:paraId="402F2BD3">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w:t>1、办公大楼及配套设备设施完好率          99%</w:t>
      </w:r>
    </w:p>
    <w:p w14:paraId="460B0382">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2、办公楼零修、急修及时率                100%</w:t>
      </w:r>
    </w:p>
    <w:p w14:paraId="5F743433">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3、维修工程质量合格率/返修率             98%/2%</w:t>
      </w:r>
    </w:p>
    <w:p w14:paraId="1B8242DD">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4、维修工程回访率                        90%</w:t>
      </w:r>
    </w:p>
    <w:p w14:paraId="43E9888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5、办公楼、庭院清洁保洁率                99%</w:t>
      </w:r>
    </w:p>
    <w:p w14:paraId="64F4DC3F">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6、违章发生率和处理</w:t>
      </w:r>
      <w:r>
        <w:rPr>
          <w:rFonts w:hint="eastAsia" w:asciiTheme="minorEastAsia" w:hAnsiTheme="minorEastAsia" w:eastAsiaTheme="minorEastAsia" w:cstheme="minorEastAsia"/>
          <w:color w:val="auto"/>
          <w:sz w:val="24"/>
          <w:highlight w:val="none"/>
          <w:lang w:eastAsia="zh-CN"/>
        </w:rPr>
        <w:t>率</w:t>
      </w:r>
      <w:r>
        <w:rPr>
          <w:rFonts w:hint="eastAsia" w:asciiTheme="minorEastAsia" w:hAnsiTheme="minorEastAsia" w:eastAsiaTheme="minorEastAsia" w:cstheme="minorEastAsia"/>
          <w:color w:val="auto"/>
          <w:sz w:val="24"/>
          <w:highlight w:val="none"/>
        </w:rPr>
        <w:t xml:space="preserve">                    0起/100%</w:t>
      </w:r>
    </w:p>
    <w:p w14:paraId="5BA0225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7、业主有效投诉率                        ﹤5%</w:t>
      </w:r>
    </w:p>
    <w:p w14:paraId="322D02E7">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8、业主投诉处理率                        100%</w:t>
      </w:r>
    </w:p>
    <w:p w14:paraId="217DF16C">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9、采购人对物业管理满意率                95%</w:t>
      </w:r>
    </w:p>
    <w:p w14:paraId="03781920">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10、消防设备设施完好率                   100%</w:t>
      </w:r>
    </w:p>
    <w:p w14:paraId="725FD22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11、楼宇设施的档案资料完好齐全率         100%</w:t>
      </w:r>
    </w:p>
    <w:p w14:paraId="5A0817D8">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七、付款方式</w:t>
      </w:r>
    </w:p>
    <w:p w14:paraId="123C456C">
      <w:pPr>
        <w:tabs>
          <w:tab w:val="left" w:pos="8399"/>
        </w:tabs>
        <w:spacing w:line="360" w:lineRule="auto"/>
        <w:ind w:right="281" w:rightChars="134"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w:t>每季度结算一次服务费。采购人付款前，中标人应当按照采购人要求首先提供合法的等额的增值税普通发票；如中标人拒绝提供或提供的发票不符合国家相关法律法规之规定或前述约定的，采购人有权拒绝付款，由此产生的任何损失由中标人自行承担。</w:t>
      </w:r>
    </w:p>
    <w:p w14:paraId="3AB5AE98">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八、其他相关要求</w:t>
      </w:r>
    </w:p>
    <w:p w14:paraId="1E7AAFBE">
      <w:pPr>
        <w:tabs>
          <w:tab w:val="left" w:pos="8399"/>
        </w:tabs>
        <w:spacing w:line="360" w:lineRule="auto"/>
        <w:ind w:right="281" w:rightChars="134"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w:t>本项目专门面向小微企业。即提供的货物全部由符合政策要求的小微企业制造、服务全部由符合政策要求的小微企业承接。</w:t>
      </w:r>
    </w:p>
    <w:p w14:paraId="28362984">
      <w:pPr>
        <w:pStyle w:val="3"/>
        <w:autoSpaceDE w:val="0"/>
        <w:autoSpaceDN w:val="0"/>
        <w:spacing w:before="312" w:beforeLines="100" w:after="312" w:afterLines="100" w:line="360" w:lineRule="auto"/>
        <w:jc w:val="both"/>
        <w:textAlignment w:val="auto"/>
        <w:rPr>
          <w:rFonts w:asciiTheme="minorEastAsia" w:hAnsiTheme="minorEastAsia" w:eastAsiaTheme="minorEastAsia"/>
          <w:bCs w:val="0"/>
          <w:color w:val="auto"/>
          <w:highlight w:val="none"/>
        </w:rPr>
      </w:pPr>
      <w:r>
        <w:rPr>
          <w:rFonts w:hint="eastAsia" w:asciiTheme="minorEastAsia" w:hAnsiTheme="minorEastAsia" w:eastAsiaTheme="minorEastAsia"/>
          <w:bCs w:val="0"/>
          <w:color w:val="auto"/>
          <w:highlight w:val="none"/>
        </w:rPr>
        <w:t>九、特殊资质条款</w:t>
      </w:r>
    </w:p>
    <w:p w14:paraId="49354044">
      <w:pPr>
        <w:tabs>
          <w:tab w:val="left" w:pos="8399"/>
        </w:tabs>
        <w:spacing w:line="360" w:lineRule="auto"/>
        <w:ind w:right="281" w:rightChars="134"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w:t>无</w:t>
      </w:r>
    </w:p>
    <w:p w14:paraId="02372B7B">
      <w:pPr>
        <w:pStyle w:val="2"/>
      </w:pPr>
    </w:p>
    <w:p w14:paraId="0682C82C">
      <w:pPr>
        <w:keepNext w:val="0"/>
        <w:keepLines w:val="0"/>
        <w:pageBreakBefore w:val="0"/>
        <w:widowControl w:val="0"/>
        <w:numPr>
          <w:ilvl w:val="0"/>
          <w:numId w:val="0"/>
        </w:numPr>
        <w:kinsoku/>
        <w:wordWrap/>
        <w:overflowPunct/>
        <w:topLinePunct w:val="0"/>
        <w:bidi w:val="0"/>
        <w:adjustRightInd w:val="0"/>
        <w:spacing w:line="520" w:lineRule="exact"/>
        <w:ind w:left="420" w:leftChars="0" w:hanging="420" w:firstLineChars="0"/>
        <w:jc w:val="left"/>
        <w:textAlignment w:val="baseline"/>
        <w:rPr>
          <w:rFonts w:hint="eastAsia" w:ascii="宋体" w:hAnsi="宋体" w:eastAsia="宋体" w:cs="宋体"/>
          <w:b/>
          <w:snapToGrid w:val="0"/>
          <w:color w:val="000000"/>
          <w:kern w:val="0"/>
          <w:sz w:val="24"/>
          <w:szCs w:val="24"/>
          <w:lang w:val="en-US" w:eastAsia="zh-CN" w:bidi="ar-SA"/>
        </w:rPr>
      </w:pPr>
      <w:r>
        <w:rPr>
          <w:rFonts w:hint="eastAsia" w:ascii="宋体" w:hAnsi="宋体" w:eastAsia="宋体" w:cs="宋体"/>
          <w:b/>
          <w:snapToGrid w:val="0"/>
          <w:color w:val="000000"/>
          <w:kern w:val="0"/>
          <w:sz w:val="24"/>
          <w:szCs w:val="24"/>
          <w:lang w:val="en-US" w:eastAsia="zh-CN" w:bidi="ar-SA"/>
        </w:rPr>
        <w:t>十、  采购项目需要落实的政府采购政策：</w:t>
      </w:r>
    </w:p>
    <w:p w14:paraId="50CC7779">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节能产品强制采购</w:t>
      </w:r>
    </w:p>
    <w:p w14:paraId="0C3E5EEC">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节能产品、环境标志产品优先采购</w:t>
      </w:r>
    </w:p>
    <w:p w14:paraId="27DD7522">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政府采购促进中小企业发展</w:t>
      </w:r>
    </w:p>
    <w:p w14:paraId="16802957">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政府采购支持监狱企业发展</w:t>
      </w:r>
    </w:p>
    <w:p w14:paraId="28B2A291">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政府采购促进残疾人就业</w:t>
      </w:r>
    </w:p>
    <w:p w14:paraId="0B3628AB">
      <w:pPr>
        <w:keepNext w:val="0"/>
        <w:keepLines w:val="0"/>
        <w:pageBreakBefore w:val="0"/>
        <w:widowControl w:val="0"/>
        <w:kinsoku/>
        <w:wordWrap/>
        <w:overflowPunct/>
        <w:topLinePunct w:val="0"/>
        <w:autoSpaceDE w:val="0"/>
        <w:autoSpaceDN w:val="0"/>
        <w:bidi w:val="0"/>
        <w:spacing w:line="5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政府采购信用担保</w:t>
      </w:r>
    </w:p>
    <w:p w14:paraId="42C32C16">
      <w:pPr>
        <w:keepNext w:val="0"/>
        <w:keepLines w:val="0"/>
        <w:pageBreakBefore w:val="0"/>
        <w:widowControl w:val="0"/>
        <w:kinsoku/>
        <w:wordWrap/>
        <w:overflowPunct/>
        <w:topLinePunct w:val="0"/>
        <w:autoSpaceDE w:val="0"/>
        <w:autoSpaceDN w:val="0"/>
        <w:bidi w:val="0"/>
        <w:spacing w:line="520" w:lineRule="exact"/>
        <w:ind w:firstLine="480" w:firstLineChars="200"/>
      </w:pPr>
      <w:r>
        <w:rPr>
          <w:rFonts w:hint="eastAsia" w:ascii="宋体" w:hAnsi="宋体" w:eastAsia="宋体" w:cs="宋体"/>
          <w:bCs/>
          <w:color w:val="auto"/>
          <w:sz w:val="24"/>
          <w:szCs w:val="24"/>
          <w:highlight w:val="none"/>
          <w:lang w:eastAsia="zh-CN"/>
        </w:rPr>
        <w:t>进口产品管理</w:t>
      </w:r>
    </w:p>
    <w:p w14:paraId="1A3320C2"/>
    <w:p w14:paraId="14D5D164">
      <w:pPr>
        <w:pStyle w:val="2"/>
      </w:pPr>
    </w:p>
    <w:p w14:paraId="70A4BF6D"/>
    <w:p w14:paraId="32DBEC77">
      <w:pPr>
        <w:pStyle w:val="2"/>
      </w:pPr>
    </w:p>
    <w:p w14:paraId="6F2082E9"/>
    <w:p w14:paraId="15707F7F">
      <w:r>
        <w:br w:type="page"/>
      </w:r>
    </w:p>
    <w:p w14:paraId="1A165D3E"/>
    <w:p w14:paraId="23B3128C"/>
    <w:p w14:paraId="59CD768A">
      <w:pPr>
        <w:numPr>
          <w:ilvl w:val="0"/>
          <w:numId w:val="14"/>
        </w:numPr>
        <w:spacing w:line="360" w:lineRule="auto"/>
        <w:jc w:val="center"/>
        <w:outlineLvl w:val="0"/>
        <w:rPr>
          <w:b/>
          <w:sz w:val="36"/>
          <w:szCs w:val="36"/>
        </w:rPr>
      </w:pPr>
      <w:r>
        <w:rPr>
          <w:b/>
          <w:sz w:val="36"/>
          <w:szCs w:val="36"/>
        </w:rPr>
        <w:t xml:space="preserve">  拟签订的合同文本</w:t>
      </w:r>
      <w:bookmarkEnd w:id="876"/>
    </w:p>
    <w:p w14:paraId="6D07BB34">
      <w:pPr>
        <w:ind w:firstLine="482" w:firstLineChars="200"/>
        <w:jc w:val="center"/>
        <w:rPr>
          <w:rFonts w:hint="eastAsia" w:ascii="仿宋" w:hAnsi="仿宋" w:eastAsia="仿宋" w:cs="仿宋"/>
          <w:b/>
          <w:color w:val="000000"/>
          <w:sz w:val="24"/>
          <w:szCs w:val="24"/>
        </w:rPr>
      </w:pPr>
      <w:bookmarkStart w:id="882" w:name="_Toc99301426"/>
    </w:p>
    <w:p w14:paraId="789A0DA3">
      <w:pPr>
        <w:adjustRightInd/>
        <w:snapToGrid/>
        <w:spacing w:line="360" w:lineRule="auto"/>
        <w:jc w:val="left"/>
        <w:rPr>
          <w:rFonts w:ascii="Times New Roman" w:eastAsia="黑体"/>
          <w:spacing w:val="1120"/>
          <w:kern w:val="0"/>
          <w:sz w:val="28"/>
          <w:szCs w:val="28"/>
        </w:rPr>
      </w:pPr>
      <w:r>
        <w:rPr>
          <w:rFonts w:ascii="Times New Roman" w:eastAsia="黑体"/>
          <w:spacing w:val="1"/>
          <w:w w:val="51"/>
          <w:kern w:val="0"/>
          <w:sz w:val="28"/>
          <w:szCs w:val="28"/>
          <w:fitText w:val="1570" w:id="1243222415"/>
        </w:rPr>
        <w:t>版本号：</w:t>
      </w:r>
      <w:r>
        <w:rPr>
          <w:rFonts w:hint="eastAsia" w:ascii="Times New Roman" w:eastAsia="黑体"/>
          <w:spacing w:val="1"/>
          <w:w w:val="51"/>
          <w:kern w:val="0"/>
          <w:sz w:val="28"/>
          <w:szCs w:val="28"/>
          <w:fitText w:val="1570" w:id="1243222415"/>
        </w:rPr>
        <w:t>GAJ-WY</w:t>
      </w:r>
      <w:r>
        <w:rPr>
          <w:rFonts w:ascii="Times New Roman" w:eastAsia="黑体"/>
          <w:spacing w:val="1"/>
          <w:w w:val="51"/>
          <w:kern w:val="0"/>
          <w:sz w:val="28"/>
          <w:szCs w:val="28"/>
          <w:fitText w:val="1570" w:id="1243222415"/>
        </w:rPr>
        <w:t>FW-</w:t>
      </w:r>
      <w:r>
        <w:rPr>
          <w:rFonts w:hint="eastAsia" w:ascii="Times New Roman" w:eastAsia="黑体"/>
          <w:spacing w:val="1"/>
          <w:w w:val="51"/>
          <w:kern w:val="0"/>
          <w:sz w:val="28"/>
          <w:szCs w:val="28"/>
          <w:fitText w:val="1570" w:id="1243222415"/>
        </w:rPr>
        <w:t>3</w:t>
      </w:r>
      <w:r>
        <w:rPr>
          <w:rFonts w:ascii="Times New Roman" w:eastAsia="黑体"/>
          <w:spacing w:val="1"/>
          <w:w w:val="51"/>
          <w:kern w:val="0"/>
          <w:sz w:val="28"/>
          <w:szCs w:val="28"/>
          <w:fitText w:val="1570" w:id="1243222415"/>
        </w:rPr>
        <w:t>.</w:t>
      </w:r>
      <w:r>
        <w:rPr>
          <w:rFonts w:ascii="Times New Roman" w:eastAsia="黑体"/>
          <w:spacing w:val="-5"/>
          <w:w w:val="51"/>
          <w:kern w:val="0"/>
          <w:sz w:val="28"/>
          <w:szCs w:val="28"/>
          <w:fitText w:val="1570" w:id="1243222415"/>
        </w:rPr>
        <w:t>0</w:t>
      </w:r>
    </w:p>
    <w:p w14:paraId="2A5FC6FC">
      <w:pPr>
        <w:spacing w:after="0" w:line="360" w:lineRule="auto"/>
        <w:jc w:val="left"/>
        <w:rPr>
          <w:rFonts w:ascii="Times New Roman"/>
        </w:rPr>
      </w:pPr>
      <w:r>
        <w:rPr>
          <w:rFonts w:ascii="Times New Roman"/>
        </w:rPr>
        <w:t xml:space="preserve"> </w:t>
      </w:r>
    </w:p>
    <w:p w14:paraId="402DFBC3">
      <w:pPr>
        <w:adjustRightInd/>
        <w:snapToGrid/>
        <w:spacing w:line="360" w:lineRule="auto"/>
        <w:jc w:val="center"/>
        <w:rPr>
          <w:rFonts w:ascii="Times New Roman" w:eastAsia="方正小标宋简体"/>
          <w:bCs/>
          <w:sz w:val="44"/>
          <w:szCs w:val="44"/>
        </w:rPr>
      </w:pPr>
      <w:r>
        <w:rPr>
          <w:rFonts w:ascii="Times New Roman" w:eastAsia="方正小标宋简体"/>
          <w:bCs/>
          <w:sz w:val="44"/>
          <w:szCs w:val="44"/>
        </w:rPr>
        <w:t>北京市公安局</w:t>
      </w:r>
      <w:bookmarkStart w:id="883" w:name="Text1"/>
      <w:bookmarkStart w:id="884" w:name="Text2"/>
      <w:bookmarkStart w:id="885" w:name="Text8"/>
      <w:r>
        <w:rPr>
          <w:rFonts w:ascii="Times New Roman" w:hAnsi="Times New Roman" w:eastAsia="方正小标宋简体" w:cs="Times New Roman"/>
          <w:bCs/>
          <w:kern w:val="2"/>
          <w:sz w:val="44"/>
          <w:szCs w:val="44"/>
          <w:u w:val="single"/>
          <w:lang w:val="en-US" w:eastAsia="zh-CN" w:bidi="ar-SA"/>
        </w:rPr>
        <w:fldChar w:fldCharType="begin">
          <w:ffData>
            <w:name w:val="Text1"/>
            <w:enabled w:val="0"/>
            <w:calcOnExit w:val="0"/>
            <w:textInput>
              <w:default w:val="大兴分局"/>
            </w:textInput>
          </w:ffData>
        </w:fldChar>
      </w:r>
      <w:r>
        <w:rPr>
          <w:rFonts w:ascii="Times New Roman" w:hAnsi="Times New Roman" w:eastAsia="方正小标宋简体" w:cs="Times New Roman"/>
          <w:bCs/>
          <w:kern w:val="2"/>
          <w:sz w:val="44"/>
          <w:szCs w:val="44"/>
          <w:u w:val="single"/>
          <w:lang w:val="en-US" w:eastAsia="zh-CN" w:bidi="ar-SA"/>
        </w:rPr>
        <w:instrText xml:space="preserve">FORMTEXT</w:instrText>
      </w:r>
      <w:r>
        <w:rPr>
          <w:rFonts w:ascii="Times New Roman" w:hAnsi="Times New Roman" w:eastAsia="方正小标宋简体" w:cs="Times New Roman"/>
          <w:bCs/>
          <w:kern w:val="2"/>
          <w:sz w:val="44"/>
          <w:szCs w:val="44"/>
          <w:u w:val="single"/>
          <w:lang w:val="en-US" w:eastAsia="zh-CN" w:bidi="ar-SA"/>
        </w:rPr>
        <w:fldChar w:fldCharType="separate"/>
      </w:r>
      <w:r>
        <w:rPr>
          <w:rFonts w:ascii="Times New Roman" w:hAnsi="Times New Roman" w:eastAsia="方正小标宋简体" w:cs="Times New Roman"/>
          <w:bCs/>
          <w:kern w:val="2"/>
          <w:sz w:val="44"/>
          <w:szCs w:val="44"/>
          <w:u w:val="single"/>
          <w:lang w:val="en-US" w:eastAsia="zh-CN" w:bidi="ar-SA"/>
        </w:rPr>
        <w:t>大兴分局</w:t>
      </w:r>
      <w:r>
        <w:rPr>
          <w:rFonts w:ascii="Times New Roman" w:hAnsi="Times New Roman" w:eastAsia="方正小标宋简体" w:cs="Times New Roman"/>
          <w:bCs/>
          <w:kern w:val="2"/>
          <w:sz w:val="44"/>
          <w:szCs w:val="44"/>
          <w:u w:val="single"/>
          <w:lang w:val="en-US" w:eastAsia="zh-CN" w:bidi="ar-SA"/>
        </w:rPr>
        <w:fldChar w:fldCharType="end"/>
      </w:r>
      <w:bookmarkEnd w:id="883"/>
      <w:r>
        <w:rPr>
          <w:rFonts w:ascii="Times New Roman" w:eastAsia="方正小标宋简体"/>
          <w:bCs/>
          <w:sz w:val="44"/>
          <w:szCs w:val="44"/>
          <w:u w:val="single"/>
        </w:rPr>
        <w:fldChar w:fldCharType="begin">
          <w:ffData>
            <w:name w:val="Text2"/>
            <w:enabled/>
            <w:calcOnExit w:val="0"/>
            <w:textInput>
              <w:default w:val="办公区"/>
            </w:textInput>
          </w:ffData>
        </w:fldChar>
      </w:r>
      <w:r>
        <w:rPr>
          <w:rFonts w:ascii="Times New Roman" w:eastAsia="方正小标宋简体"/>
          <w:bCs/>
          <w:sz w:val="44"/>
          <w:szCs w:val="44"/>
          <w:u w:val="single"/>
        </w:rPr>
        <w:instrText xml:space="preserve">FORMTEXT</w:instrText>
      </w:r>
      <w:r>
        <w:rPr>
          <w:rFonts w:ascii="Times New Roman" w:eastAsia="方正小标宋简体"/>
          <w:bCs/>
          <w:sz w:val="44"/>
          <w:szCs w:val="44"/>
          <w:u w:val="single"/>
        </w:rPr>
        <w:fldChar w:fldCharType="separate"/>
      </w:r>
      <w:r>
        <w:rPr>
          <w:rFonts w:ascii="Times New Roman" w:eastAsia="方正小标宋简体"/>
          <w:bCs/>
          <w:sz w:val="44"/>
          <w:szCs w:val="44"/>
          <w:u w:val="single"/>
        </w:rPr>
        <w:t>办公区</w:t>
      </w:r>
      <w:r>
        <w:rPr>
          <w:rFonts w:ascii="Times New Roman" w:eastAsia="方正小标宋简体"/>
          <w:bCs/>
          <w:sz w:val="44"/>
          <w:szCs w:val="44"/>
          <w:u w:val="single"/>
        </w:rPr>
        <w:fldChar w:fldCharType="end"/>
      </w:r>
      <w:bookmarkEnd w:id="884"/>
      <w:bookmarkEnd w:id="885"/>
    </w:p>
    <w:p w14:paraId="73ED6682">
      <w:pPr>
        <w:adjustRightInd/>
        <w:snapToGrid/>
        <w:spacing w:line="360" w:lineRule="auto"/>
        <w:jc w:val="center"/>
        <w:rPr>
          <w:rFonts w:ascii="Times New Roman" w:eastAsia="方正小标宋简体"/>
          <w:bCs/>
          <w:sz w:val="44"/>
          <w:szCs w:val="44"/>
        </w:rPr>
      </w:pPr>
      <w:r>
        <w:rPr>
          <w:rFonts w:hint="eastAsia" w:ascii="Times New Roman" w:eastAsia="方正小标宋简体"/>
          <w:bCs/>
          <w:sz w:val="44"/>
          <w:szCs w:val="44"/>
        </w:rPr>
        <w:t>物业服务</w:t>
      </w:r>
      <w:r>
        <w:rPr>
          <w:rFonts w:ascii="Times New Roman" w:eastAsia="方正小标宋简体"/>
          <w:bCs/>
          <w:sz w:val="44"/>
          <w:szCs w:val="44"/>
        </w:rPr>
        <w:t>合同</w:t>
      </w:r>
    </w:p>
    <w:p w14:paraId="635CE3E5">
      <w:pPr>
        <w:spacing w:after="0" w:line="360" w:lineRule="auto"/>
        <w:jc w:val="left"/>
        <w:rPr>
          <w:rFonts w:ascii="Times New Roman" w:eastAsiaTheme="minorEastAsia"/>
          <w:sz w:val="21"/>
          <w:szCs w:val="22"/>
        </w:rPr>
      </w:pPr>
      <w:r>
        <w:rPr>
          <w:rFonts w:ascii="Times New Roman" w:eastAsiaTheme="minorEastAsia"/>
          <w:sz w:val="21"/>
          <w:szCs w:val="22"/>
        </w:rPr>
        <w:t xml:space="preserve"> </w:t>
      </w:r>
    </w:p>
    <w:p w14:paraId="2A78DA98">
      <w:pPr>
        <w:spacing w:line="360" w:lineRule="auto"/>
        <w:ind w:firstLine="600" w:firstLineChars="200"/>
        <w:rPr>
          <w:rFonts w:ascii="Times New Roman" w:eastAsia="仿宋_GB2312"/>
          <w:sz w:val="30"/>
          <w:szCs w:val="30"/>
        </w:rPr>
      </w:pPr>
      <w:r>
        <w:rPr>
          <w:rFonts w:ascii="Times New Roman" w:eastAsia="仿宋_GB2312"/>
          <w:sz w:val="30"/>
          <w:szCs w:val="30"/>
        </w:rPr>
        <w:t>根据《中华人民共和国民法典》之规定，本合同当事人在平等、自愿的基础上，经协商一致，签署本合同。</w:t>
      </w:r>
    </w:p>
    <w:p w14:paraId="17E8FE27">
      <w:pPr>
        <w:spacing w:after="0" w:line="240" w:lineRule="auto"/>
        <w:rPr>
          <w:rFonts w:ascii="Times New Roman"/>
          <w:sz w:val="21"/>
        </w:rPr>
      </w:pPr>
    </w:p>
    <w:p w14:paraId="71FAD9A5">
      <w:pPr>
        <w:rPr>
          <w:rFonts w:ascii="Times New Roman"/>
          <w:sz w:val="21"/>
        </w:rPr>
      </w:pPr>
    </w:p>
    <w:p w14:paraId="7C129C85">
      <w:pPr>
        <w:rPr>
          <w:rFonts w:ascii="Times New Roman"/>
          <w:sz w:val="21"/>
        </w:rPr>
      </w:pPr>
    </w:p>
    <w:p w14:paraId="394501BE">
      <w:pPr>
        <w:rPr>
          <w:rFonts w:ascii="Times New Roman"/>
          <w:sz w:val="21"/>
        </w:rPr>
      </w:pPr>
    </w:p>
    <w:p w14:paraId="52AA3F42"/>
    <w:tbl>
      <w:tblPr>
        <w:tblStyle w:val="15"/>
        <w:tblpPr w:leftFromText="180" w:rightFromText="180" w:vertAnchor="page" w:horzAnchor="page" w:tblpXSpec="center" w:tblpY="9006"/>
        <w:tblOverlap w:val="never"/>
        <w:tblW w:w="9070" w:type="dxa"/>
        <w:jc w:val="center"/>
        <w:tblLayout w:type="fixed"/>
        <w:tblCellMar>
          <w:top w:w="0" w:type="dxa"/>
          <w:left w:w="108" w:type="dxa"/>
          <w:bottom w:w="0" w:type="dxa"/>
          <w:right w:w="108" w:type="dxa"/>
        </w:tblCellMar>
      </w:tblPr>
      <w:tblGrid>
        <w:gridCol w:w="4535"/>
        <w:gridCol w:w="4535"/>
      </w:tblGrid>
      <w:tr w14:paraId="159F20C4">
        <w:tblPrEx>
          <w:tblCellMar>
            <w:top w:w="0" w:type="dxa"/>
            <w:left w:w="108" w:type="dxa"/>
            <w:bottom w:w="0" w:type="dxa"/>
            <w:right w:w="108" w:type="dxa"/>
          </w:tblCellMar>
        </w:tblPrEx>
        <w:trPr>
          <w:cantSplit/>
          <w:trHeight w:val="2154" w:hRule="atLeast"/>
          <w:jc w:val="center"/>
        </w:trPr>
        <w:tc>
          <w:tcPr>
            <w:tcW w:w="4535" w:type="dxa"/>
            <w:tcBorders>
              <w:tl2br w:val="nil"/>
              <w:tr2bl w:val="nil"/>
            </w:tcBorders>
          </w:tcPr>
          <w:p w14:paraId="4D71FAEB">
            <w:pPr>
              <w:spacing w:after="0" w:line="360" w:lineRule="auto"/>
              <w:rPr>
                <w:rFonts w:ascii="Times New Roman" w:eastAsia="仿宋_GB2312"/>
                <w:b/>
                <w:color w:val="000000"/>
                <w:szCs w:val="24"/>
                <w:u w:val="single"/>
              </w:rPr>
            </w:pPr>
            <w:r>
              <w:rPr>
                <w:rFonts w:ascii="Times New Roman" w:eastAsia="仿宋_GB2312"/>
                <w:szCs w:val="24"/>
              </w:rPr>
              <w:t>甲方：</w:t>
            </w:r>
            <w:r>
              <w:rPr>
                <w:rFonts w:ascii="Times New Roman" w:eastAsia="仿宋_GB2312"/>
                <w:szCs w:val="24"/>
                <w:u w:val="single"/>
              </w:rPr>
              <w:fldChar w:fldCharType="begin">
                <w:ffData>
                  <w:name w:val="Text11"/>
                  <w:enabled/>
                  <w:calcOnExit w:val="0"/>
                  <w:textInput>
                    <w:default w:val="北京市公安局大兴分局"/>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北京市公安局大兴分局</w:t>
            </w:r>
            <w:r>
              <w:rPr>
                <w:rFonts w:ascii="Times New Roman" w:eastAsia="仿宋_GB2312"/>
                <w:szCs w:val="24"/>
                <w:u w:val="single"/>
              </w:rPr>
              <w:fldChar w:fldCharType="end"/>
            </w:r>
          </w:p>
          <w:p w14:paraId="41B59579">
            <w:pPr>
              <w:spacing w:after="0" w:line="360" w:lineRule="auto"/>
              <w:ind w:firstLine="1680" w:firstLineChars="800"/>
              <w:rPr>
                <w:rFonts w:ascii="Times New Roman" w:eastAsia="仿宋_GB2312"/>
                <w:szCs w:val="24"/>
              </w:rPr>
            </w:pPr>
            <w:r>
              <w:rPr>
                <w:rFonts w:ascii="Times New Roman" w:eastAsia="仿宋_GB2312"/>
                <w:szCs w:val="24"/>
              </w:rPr>
              <w:t>（盖章）</w:t>
            </w:r>
          </w:p>
        </w:tc>
        <w:tc>
          <w:tcPr>
            <w:tcW w:w="4535" w:type="dxa"/>
            <w:tcBorders>
              <w:tl2br w:val="nil"/>
              <w:tr2bl w:val="nil"/>
            </w:tcBorders>
          </w:tcPr>
          <w:p w14:paraId="5BFF3A0A">
            <w:pPr>
              <w:spacing w:after="0" w:line="360" w:lineRule="auto"/>
              <w:jc w:val="left"/>
              <w:rPr>
                <w:rFonts w:ascii="Times New Roman" w:eastAsia="仿宋_GB2312"/>
                <w:b/>
                <w:color w:val="000000"/>
                <w:szCs w:val="24"/>
                <w:u w:val="single"/>
              </w:rPr>
            </w:pPr>
            <w:r>
              <w:rPr>
                <w:rFonts w:ascii="Times New Roman" w:eastAsia="仿宋_GB2312"/>
                <w:szCs w:val="24"/>
              </w:rPr>
              <w:t>乙方：</w:t>
            </w:r>
            <w:r>
              <w:rPr>
                <w:rFonts w:ascii="Times New Roman" w:eastAsia="仿宋_GB2312"/>
                <w:szCs w:val="24"/>
                <w:u w:val="single"/>
              </w:rPr>
              <w:fldChar w:fldCharType="begin">
                <w:ffData>
                  <w:name w:val="Text11"/>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p>
          <w:p w14:paraId="347444ED">
            <w:pPr>
              <w:spacing w:after="0" w:line="360" w:lineRule="auto"/>
              <w:jc w:val="center"/>
              <w:rPr>
                <w:rFonts w:eastAsia="仿宋_GB2312"/>
                <w:szCs w:val="24"/>
              </w:rPr>
            </w:pPr>
            <w:r>
              <w:rPr>
                <w:rFonts w:ascii="Times New Roman" w:eastAsia="仿宋_GB2312"/>
                <w:szCs w:val="24"/>
              </w:rPr>
              <w:t>（盖章）</w:t>
            </w:r>
          </w:p>
          <w:p w14:paraId="738A4DF8">
            <w:pPr>
              <w:spacing w:after="0" w:line="360" w:lineRule="auto"/>
              <w:rPr>
                <w:rFonts w:eastAsia="仿宋_GB2312"/>
                <w:szCs w:val="24"/>
              </w:rPr>
            </w:pPr>
          </w:p>
          <w:p w14:paraId="0BB81856">
            <w:pPr>
              <w:spacing w:after="0" w:line="360" w:lineRule="auto"/>
              <w:rPr>
                <w:rFonts w:eastAsia="仿宋_GB2312"/>
                <w:szCs w:val="24"/>
              </w:rPr>
            </w:pPr>
          </w:p>
          <w:p w14:paraId="1E4F7EFB">
            <w:pPr>
              <w:spacing w:after="0" w:line="360" w:lineRule="auto"/>
              <w:jc w:val="left"/>
              <w:rPr>
                <w:rFonts w:ascii="Times New Roman" w:eastAsia="仿宋_GB2312"/>
                <w:szCs w:val="24"/>
              </w:rPr>
            </w:pPr>
          </w:p>
          <w:p w14:paraId="75737F59">
            <w:pPr>
              <w:spacing w:after="0" w:line="360" w:lineRule="auto"/>
              <w:rPr>
                <w:rFonts w:ascii="Times New Roman" w:eastAsia="仿宋_GB2312"/>
                <w:szCs w:val="24"/>
              </w:rPr>
            </w:pPr>
          </w:p>
        </w:tc>
      </w:tr>
      <w:tr w14:paraId="335AF488">
        <w:tblPrEx>
          <w:tblCellMar>
            <w:top w:w="0" w:type="dxa"/>
            <w:left w:w="108" w:type="dxa"/>
            <w:bottom w:w="0" w:type="dxa"/>
            <w:right w:w="108" w:type="dxa"/>
          </w:tblCellMar>
        </w:tblPrEx>
        <w:trPr>
          <w:cantSplit/>
          <w:trHeight w:val="119" w:hRule="atLeast"/>
          <w:jc w:val="center"/>
        </w:trPr>
        <w:tc>
          <w:tcPr>
            <w:tcW w:w="4535" w:type="dxa"/>
            <w:tcBorders>
              <w:tl2br w:val="nil"/>
              <w:tr2bl w:val="nil"/>
            </w:tcBorders>
          </w:tcPr>
          <w:p w14:paraId="5507E4AC">
            <w:pPr>
              <w:spacing w:after="0" w:line="360" w:lineRule="auto"/>
              <w:rPr>
                <w:rFonts w:ascii="Times New Roman" w:eastAsia="仿宋_GB2312"/>
                <w:szCs w:val="24"/>
              </w:rPr>
            </w:pPr>
            <w:r>
              <w:rPr>
                <w:rFonts w:ascii="Times New Roman" w:eastAsia="仿宋_GB2312"/>
                <w:szCs w:val="24"/>
              </w:rPr>
              <w:t>法定代表人或授权代表：</w:t>
            </w:r>
            <w:r>
              <w:rPr>
                <w:rFonts w:ascii="Times New Roman" w:eastAsia="仿宋_GB2312"/>
                <w:szCs w:val="24"/>
                <w:u w:val="single"/>
              </w:rPr>
              <w:t xml:space="preserve">             </w:t>
            </w:r>
          </w:p>
          <w:p w14:paraId="03A79BB0">
            <w:pPr>
              <w:spacing w:after="0" w:line="360" w:lineRule="auto"/>
              <w:ind w:firstLine="2310" w:firstLineChars="1100"/>
              <w:rPr>
                <w:rFonts w:ascii="Times New Roman" w:eastAsia="仿宋_GB2312"/>
                <w:color w:val="000000"/>
                <w:kern w:val="0"/>
                <w:szCs w:val="24"/>
              </w:rPr>
            </w:pPr>
            <w:r>
              <w:rPr>
                <w:rFonts w:ascii="Times New Roman" w:eastAsia="仿宋_GB2312"/>
                <w:szCs w:val="24"/>
              </w:rPr>
              <w:t>（签字或签章）</w:t>
            </w:r>
          </w:p>
          <w:p w14:paraId="2795B144">
            <w:pPr>
              <w:spacing w:after="0" w:line="360" w:lineRule="auto"/>
              <w:rPr>
                <w:rFonts w:eastAsia="仿宋_GB2312"/>
                <w:szCs w:val="24"/>
              </w:rPr>
            </w:pPr>
          </w:p>
          <w:p w14:paraId="5F0DBBB6">
            <w:pPr>
              <w:spacing w:after="0" w:line="360" w:lineRule="auto"/>
              <w:rPr>
                <w:rFonts w:ascii="Times New Roman" w:eastAsia="仿宋_GB2312"/>
                <w:szCs w:val="24"/>
              </w:rPr>
            </w:pPr>
          </w:p>
          <w:p w14:paraId="667B1A6B">
            <w:pPr>
              <w:spacing w:after="0" w:line="360" w:lineRule="auto"/>
              <w:jc w:val="center"/>
              <w:rPr>
                <w:rFonts w:ascii="Times New Roman" w:eastAsia="仿宋_GB2312"/>
                <w:szCs w:val="24"/>
              </w:rPr>
            </w:pPr>
            <w:r>
              <w:rPr>
                <w:rFonts w:ascii="Times New Roman" w:eastAsia="仿宋_GB2312"/>
                <w:szCs w:val="24"/>
              </w:rPr>
              <w:t>日期：</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年</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月</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日</w:t>
            </w:r>
          </w:p>
          <w:p w14:paraId="0814A370">
            <w:pPr>
              <w:spacing w:after="0" w:line="360" w:lineRule="auto"/>
              <w:rPr>
                <w:rFonts w:ascii="Times New Roman" w:eastAsia="仿宋_GB2312"/>
                <w:szCs w:val="24"/>
              </w:rPr>
            </w:pPr>
          </w:p>
        </w:tc>
        <w:tc>
          <w:tcPr>
            <w:tcW w:w="4535" w:type="dxa"/>
            <w:tcBorders>
              <w:tl2br w:val="nil"/>
              <w:tr2bl w:val="nil"/>
            </w:tcBorders>
          </w:tcPr>
          <w:p w14:paraId="28D59807">
            <w:pPr>
              <w:spacing w:after="0" w:line="360" w:lineRule="auto"/>
              <w:rPr>
                <w:rFonts w:ascii="Times New Roman" w:eastAsia="仿宋_GB2312"/>
                <w:szCs w:val="24"/>
              </w:rPr>
            </w:pPr>
            <w:r>
              <w:rPr>
                <w:rFonts w:ascii="Times New Roman" w:eastAsia="仿宋_GB2312"/>
                <w:szCs w:val="24"/>
              </w:rPr>
              <w:t>法定代表人或授权代表：</w:t>
            </w:r>
            <w:r>
              <w:rPr>
                <w:rFonts w:ascii="Times New Roman" w:eastAsia="仿宋_GB2312"/>
                <w:szCs w:val="24"/>
                <w:u w:val="single"/>
              </w:rPr>
              <w:t xml:space="preserve">             </w:t>
            </w:r>
          </w:p>
          <w:p w14:paraId="72BF75C9">
            <w:pPr>
              <w:spacing w:after="0" w:line="360" w:lineRule="auto"/>
              <w:ind w:firstLine="2310" w:firstLineChars="1100"/>
              <w:rPr>
                <w:rFonts w:ascii="Times New Roman" w:eastAsia="仿宋_GB2312"/>
                <w:color w:val="000000"/>
                <w:kern w:val="0"/>
                <w:szCs w:val="24"/>
              </w:rPr>
            </w:pPr>
            <w:r>
              <w:rPr>
                <w:rFonts w:ascii="Times New Roman" w:eastAsia="仿宋_GB2312"/>
                <w:szCs w:val="24"/>
              </w:rPr>
              <w:t>（签字或签章）</w:t>
            </w:r>
          </w:p>
          <w:p w14:paraId="3A088A65">
            <w:pPr>
              <w:spacing w:after="0" w:line="360" w:lineRule="auto"/>
              <w:rPr>
                <w:rFonts w:eastAsia="仿宋_GB2312"/>
                <w:szCs w:val="24"/>
              </w:rPr>
            </w:pPr>
          </w:p>
          <w:p w14:paraId="6C3E71EC">
            <w:pPr>
              <w:spacing w:after="0" w:line="360" w:lineRule="auto"/>
              <w:rPr>
                <w:rFonts w:ascii="Times New Roman" w:eastAsia="仿宋_GB2312"/>
                <w:szCs w:val="24"/>
              </w:rPr>
            </w:pPr>
          </w:p>
          <w:p w14:paraId="1C155E69">
            <w:pPr>
              <w:spacing w:after="0" w:line="360" w:lineRule="auto"/>
              <w:jc w:val="center"/>
              <w:rPr>
                <w:rFonts w:ascii="Times New Roman" w:eastAsia="仿宋_GB2312"/>
                <w:szCs w:val="24"/>
              </w:rPr>
            </w:pPr>
            <w:r>
              <w:rPr>
                <w:rFonts w:ascii="Times New Roman" w:eastAsia="仿宋_GB2312"/>
                <w:szCs w:val="24"/>
              </w:rPr>
              <w:t>日期：</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年</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月</w:t>
            </w:r>
            <w:r>
              <w:rPr>
                <w:rFonts w:ascii="Times New Roman" w:eastAsia="仿宋_GB2312"/>
                <w:szCs w:val="24"/>
                <w:u w:val="single"/>
              </w:rPr>
              <w:fldChar w:fldCharType="begin">
                <w:ffData>
                  <w:name w:val="Text14"/>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szCs w:val="24"/>
              </w:rPr>
              <w:t>日</w:t>
            </w:r>
          </w:p>
          <w:p w14:paraId="39F6B05A">
            <w:pPr>
              <w:spacing w:after="0" w:line="360" w:lineRule="auto"/>
              <w:rPr>
                <w:rFonts w:ascii="Times New Roman" w:eastAsia="仿宋_GB2312"/>
                <w:szCs w:val="24"/>
              </w:rPr>
            </w:pPr>
          </w:p>
        </w:tc>
      </w:tr>
    </w:tbl>
    <w:p w14:paraId="3A49D1EC">
      <w:pPr>
        <w:autoSpaceDE w:val="0"/>
        <w:spacing w:after="0" w:line="360" w:lineRule="auto"/>
        <w:rPr>
          <w:rFonts w:ascii="Times New Roman" w:eastAsia="仿宋_GB2312"/>
          <w:szCs w:val="24"/>
        </w:rPr>
        <w:sectPr>
          <w:pgSz w:w="11906" w:h="16838"/>
          <w:pgMar w:top="1440" w:right="1440" w:bottom="1440" w:left="1440" w:header="851" w:footer="992" w:gutter="0"/>
          <w:cols w:space="425" w:num="1"/>
          <w:docGrid w:type="lines" w:linePitch="312" w:charSpace="0"/>
        </w:sectPr>
      </w:pPr>
    </w:p>
    <w:p w14:paraId="1E5A00AE">
      <w:pPr>
        <w:spacing w:line="360" w:lineRule="auto"/>
        <w:ind w:firstLine="420" w:firstLineChars="200"/>
        <w:rPr>
          <w:rFonts w:ascii="Times New Roman" w:eastAsia="仿宋_GB2312"/>
        </w:rPr>
      </w:pPr>
      <w:r>
        <w:rPr>
          <w:rFonts w:ascii="Times New Roman" w:eastAsia="仿宋_GB2312"/>
        </w:rPr>
        <w:t>甲方：</w:t>
      </w:r>
      <w:r>
        <w:rPr>
          <w:rFonts w:ascii="Times New Roman" w:eastAsia="仿宋_GB2312"/>
        </w:rPr>
        <w:fldChar w:fldCharType="begin">
          <w:ffData>
            <w:name w:val="Text10"/>
            <w:enabled/>
            <w:calcOnExit w:val="0"/>
            <w:textInput>
              <w:default w:val="北京市公安局大兴分局"/>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北京市公安局大兴分局</w:t>
      </w:r>
      <w:r>
        <w:rPr>
          <w:rFonts w:ascii="Times New Roman" w:eastAsia="仿宋_GB2312"/>
        </w:rPr>
        <w:fldChar w:fldCharType="end"/>
      </w:r>
    </w:p>
    <w:p w14:paraId="5A843F90">
      <w:pPr>
        <w:spacing w:line="360" w:lineRule="auto"/>
        <w:ind w:firstLine="420" w:firstLineChars="200"/>
        <w:rPr>
          <w:rFonts w:ascii="Times New Roman" w:eastAsia="仿宋_GB2312"/>
        </w:rPr>
      </w:pPr>
      <w:r>
        <w:rPr>
          <w:rFonts w:ascii="Times New Roman" w:eastAsia="仿宋_GB2312"/>
        </w:rPr>
        <w:t>地址：</w:t>
      </w:r>
      <w:r>
        <w:rPr>
          <w:rFonts w:ascii="Times New Roman" w:eastAsia="仿宋_GB2312"/>
        </w:rPr>
        <w:fldChar w:fldCharType="begin">
          <w:ffData>
            <w:name w:val="Text10"/>
            <w:enabled/>
            <w:calcOnExit w:val="0"/>
            <w:textInput>
              <w:default w:val="北京市大兴区黄村西大街35号"/>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北京市大兴区黄村西大街35号</w:t>
      </w:r>
      <w:r>
        <w:rPr>
          <w:rFonts w:ascii="Times New Roman" w:eastAsia="仿宋_GB2312"/>
        </w:rPr>
        <w:fldChar w:fldCharType="end"/>
      </w:r>
    </w:p>
    <w:p w14:paraId="74AEE0AF">
      <w:pPr>
        <w:spacing w:line="360" w:lineRule="auto"/>
        <w:ind w:firstLine="420" w:firstLineChars="200"/>
        <w:rPr>
          <w:rFonts w:ascii="Times New Roman" w:eastAsia="仿宋_GB2312"/>
        </w:rPr>
      </w:pPr>
      <w:r>
        <w:rPr>
          <w:rFonts w:ascii="Times New Roman" w:eastAsia="仿宋_GB2312"/>
        </w:rPr>
        <w:t>联系人：</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4FFA2E83">
      <w:pPr>
        <w:spacing w:line="360" w:lineRule="auto"/>
        <w:ind w:firstLine="420" w:firstLineChars="200"/>
        <w:rPr>
          <w:rFonts w:ascii="Times New Roman" w:eastAsia="仿宋_GB2312"/>
        </w:rPr>
      </w:pPr>
      <w:r>
        <w:rPr>
          <w:rFonts w:ascii="Times New Roman" w:eastAsia="仿宋_GB2312"/>
        </w:rPr>
        <w:t>联系方式：</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0754D5BD">
      <w:pPr>
        <w:spacing w:line="360" w:lineRule="auto"/>
        <w:ind w:firstLine="420" w:firstLineChars="200"/>
        <w:rPr>
          <w:rFonts w:ascii="Times New Roman" w:eastAsia="仿宋_GB2312"/>
        </w:rPr>
      </w:pPr>
    </w:p>
    <w:p w14:paraId="15B1D320">
      <w:pPr>
        <w:spacing w:line="360" w:lineRule="auto"/>
        <w:ind w:firstLine="420" w:firstLineChars="200"/>
        <w:rPr>
          <w:rFonts w:ascii="Times New Roman" w:eastAsia="仿宋_GB2312"/>
          <w:u w:val="single"/>
        </w:rPr>
      </w:pPr>
      <w:r>
        <w:rPr>
          <w:rFonts w:ascii="Times New Roman" w:eastAsia="仿宋_GB2312"/>
        </w:rPr>
        <w:t>乙方：</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018E9C56">
      <w:pPr>
        <w:spacing w:line="360" w:lineRule="auto"/>
        <w:ind w:firstLine="420" w:firstLineChars="200"/>
        <w:rPr>
          <w:rFonts w:ascii="Times New Roman" w:eastAsia="仿宋_GB2312"/>
        </w:rPr>
      </w:pPr>
      <w:r>
        <w:rPr>
          <w:rFonts w:ascii="Times New Roman" w:eastAsia="仿宋_GB2312"/>
        </w:rPr>
        <w:t>地址：</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2681D287">
      <w:pPr>
        <w:spacing w:line="360" w:lineRule="auto"/>
        <w:ind w:firstLine="420" w:firstLineChars="200"/>
        <w:rPr>
          <w:rFonts w:ascii="Times New Roman" w:eastAsia="仿宋_GB2312"/>
        </w:rPr>
      </w:pPr>
      <w:r>
        <w:rPr>
          <w:rFonts w:ascii="Times New Roman" w:eastAsia="仿宋_GB2312"/>
        </w:rPr>
        <w:t>联系人：</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4A5982B1">
      <w:pPr>
        <w:spacing w:line="360" w:lineRule="auto"/>
        <w:ind w:firstLine="420" w:firstLineChars="200"/>
        <w:rPr>
          <w:rFonts w:ascii="Times New Roman" w:eastAsia="仿宋_GB2312"/>
        </w:rPr>
      </w:pPr>
      <w:r>
        <w:rPr>
          <w:rFonts w:ascii="Times New Roman" w:eastAsia="仿宋_GB2312"/>
        </w:rPr>
        <w:t>联系方式：</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668A23D6">
      <w:pPr>
        <w:spacing w:line="360" w:lineRule="auto"/>
        <w:ind w:firstLine="420" w:firstLineChars="200"/>
        <w:rPr>
          <w:rFonts w:ascii="Times New Roman" w:eastAsia="仿宋_GB2312"/>
        </w:rPr>
      </w:pPr>
      <w:r>
        <w:rPr>
          <w:rFonts w:ascii="Times New Roman" w:eastAsia="仿宋_GB2312"/>
        </w:rPr>
        <w:t>统一社会信用代码：</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3A1ECB59">
      <w:pPr>
        <w:spacing w:line="360" w:lineRule="auto"/>
        <w:ind w:firstLine="420" w:firstLineChars="200"/>
        <w:rPr>
          <w:rFonts w:ascii="Times New Roman" w:eastAsia="仿宋_GB2312"/>
        </w:rPr>
      </w:pPr>
      <w:r>
        <w:rPr>
          <w:rFonts w:ascii="Times New Roman" w:eastAsia="仿宋_GB2312"/>
        </w:rPr>
        <w:t>开户行：</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04AB34AC">
      <w:pPr>
        <w:spacing w:line="360" w:lineRule="auto"/>
        <w:ind w:firstLine="420" w:firstLineChars="200"/>
        <w:rPr>
          <w:rFonts w:ascii="Times New Roman" w:eastAsia="仿宋_GB2312"/>
        </w:rPr>
      </w:pPr>
      <w:r>
        <w:rPr>
          <w:rFonts w:ascii="Times New Roman" w:eastAsia="仿宋_GB2312"/>
        </w:rPr>
        <w:t>银行账号：</w:t>
      </w:r>
      <w:r>
        <w:rPr>
          <w:rFonts w:ascii="Times New Roman" w:eastAsia="仿宋_GB2312"/>
        </w:rPr>
        <w:fldChar w:fldCharType="begin">
          <w:ffData>
            <w:name w:val="Text10"/>
            <w:enabled/>
            <w:calcOnExit w:val="0"/>
            <w:textInput/>
          </w:ffData>
        </w:fldChar>
      </w:r>
      <w:r>
        <w:rPr>
          <w:rFonts w:ascii="Times New Roman" w:eastAsia="仿宋_GB2312"/>
        </w:rPr>
        <w:instrText xml:space="preserve">FORMTEXT</w:instrText>
      </w:r>
      <w:r>
        <w:rPr>
          <w:rFonts w:ascii="Times New Roman" w:eastAsia="仿宋_GB2312"/>
        </w:rPr>
        <w:fldChar w:fldCharType="separate"/>
      </w:r>
      <w:r>
        <w:rPr>
          <w:rFonts w:hint="eastAsia" w:ascii="仿宋_GB2312" w:hAnsi="仿宋_GB2312" w:eastAsia="仿宋_GB2312" w:cs="仿宋_GB2312"/>
          <w:u w:val="single"/>
        </w:rPr>
        <w:t xml:space="preserve">                      </w:t>
      </w:r>
      <w:r>
        <w:rPr>
          <w:rFonts w:ascii="Times New Roman" w:eastAsia="仿宋_GB2312"/>
        </w:rPr>
        <w:fldChar w:fldCharType="end"/>
      </w:r>
    </w:p>
    <w:p w14:paraId="721022F3">
      <w:pPr>
        <w:adjustRightInd/>
        <w:snapToGrid/>
        <w:spacing w:line="360" w:lineRule="auto"/>
        <w:ind w:firstLine="413" w:firstLineChars="196"/>
        <w:rPr>
          <w:rFonts w:ascii="Times New Roman" w:eastAsiaTheme="minorEastAsia"/>
          <w:b/>
          <w:bCs/>
          <w:szCs w:val="24"/>
        </w:rPr>
      </w:pPr>
    </w:p>
    <w:p w14:paraId="6898C7BE">
      <w:pPr>
        <w:adjustRightInd/>
        <w:snapToGrid/>
        <w:spacing w:line="360" w:lineRule="auto"/>
        <w:ind w:firstLine="411" w:firstLineChars="196"/>
        <w:rPr>
          <w:rFonts w:ascii="Times New Roman" w:eastAsia="黑体"/>
          <w:bCs/>
          <w:szCs w:val="24"/>
        </w:rPr>
      </w:pPr>
      <w:r>
        <w:rPr>
          <w:rFonts w:ascii="Times New Roman" w:eastAsia="黑体"/>
          <w:bCs/>
          <w:szCs w:val="24"/>
        </w:rPr>
        <w:t>一、总则</w:t>
      </w:r>
    </w:p>
    <w:p w14:paraId="77C1D6D1">
      <w:pPr>
        <w:spacing w:line="360" w:lineRule="auto"/>
        <w:ind w:firstLine="420" w:firstLineChars="200"/>
        <w:rPr>
          <w:rFonts w:ascii="仿宋_GB2312" w:hAnsi="仿宋_GB2312" w:eastAsia="仿宋_GB2312" w:cs="仿宋_GB2312"/>
        </w:rPr>
      </w:pPr>
      <w:r>
        <w:rPr>
          <w:rFonts w:ascii="Times New Roman" w:eastAsia="仿宋_GB2312"/>
          <w:szCs w:val="24"/>
        </w:rPr>
        <w:t>1.甲乙双方根据有关法律法规之规定，在自愿平等、协商一致的基础上，就</w:t>
      </w:r>
      <w:r>
        <w:rPr>
          <w:rFonts w:hint="eastAsia" w:ascii="仿宋_GB2312" w:hAnsi="仿宋_GB2312" w:eastAsia="仿宋_GB2312" w:cs="仿宋_GB2312"/>
          <w:szCs w:val="24"/>
        </w:rPr>
        <w:t>乙方为甲方提供</w:t>
      </w:r>
      <w:bookmarkStart w:id="886" w:name="Text10"/>
      <w:r>
        <w:rPr>
          <w:rFonts w:hint="eastAsia" w:ascii="仿宋_GB2312" w:hAnsi="仿宋_GB2312" w:eastAsia="仿宋_GB2312" w:cs="仿宋_GB2312"/>
          <w:szCs w:val="24"/>
          <w:u w:val="single"/>
        </w:rPr>
        <w:fldChar w:fldCharType="begin">
          <w:ffData>
            <w:name w:val="Text10"/>
            <w:enabled/>
            <w:calcOnExit w:val="0"/>
            <w:textInput>
              <w:default w:val="办公区物业管理服务"/>
            </w:textInput>
          </w:ffData>
        </w:fldChar>
      </w:r>
      <w:r>
        <w:rPr>
          <w:rFonts w:hint="eastAsia" w:ascii="仿宋_GB2312" w:hAnsi="仿宋_GB2312" w:eastAsia="仿宋_GB2312" w:cs="仿宋_GB2312"/>
          <w:szCs w:val="24"/>
          <w:u w:val="single"/>
        </w:rPr>
        <w:instrText xml:space="preserve">FORMTEXT</w:instrText>
      </w:r>
      <w:r>
        <w:rPr>
          <w:rFonts w:hint="eastAsia" w:ascii="仿宋_GB2312" w:hAnsi="仿宋_GB2312" w:eastAsia="仿宋_GB2312" w:cs="仿宋_GB2312"/>
          <w:szCs w:val="24"/>
          <w:u w:val="single"/>
        </w:rPr>
        <w:fldChar w:fldCharType="separate"/>
      </w:r>
      <w:r>
        <w:rPr>
          <w:rFonts w:hint="eastAsia" w:ascii="仿宋_GB2312" w:hAnsi="仿宋_GB2312" w:eastAsia="仿宋_GB2312" w:cs="仿宋_GB2312"/>
          <w:szCs w:val="24"/>
          <w:u w:val="single"/>
        </w:rPr>
        <w:t>办公区物业管理服务</w:t>
      </w:r>
      <w:r>
        <w:rPr>
          <w:rFonts w:hint="eastAsia" w:ascii="仿宋_GB2312" w:hAnsi="仿宋_GB2312" w:eastAsia="仿宋_GB2312" w:cs="仿宋_GB2312"/>
          <w:szCs w:val="24"/>
          <w:u w:val="single"/>
        </w:rPr>
        <w:fldChar w:fldCharType="end"/>
      </w:r>
      <w:bookmarkEnd w:id="886"/>
      <w:r>
        <w:rPr>
          <w:rFonts w:hint="eastAsia" w:ascii="仿宋_GB2312" w:hAnsi="仿宋_GB2312" w:eastAsia="仿宋_GB2312" w:cs="仿宋_GB2312"/>
          <w:szCs w:val="24"/>
        </w:rPr>
        <w:t>事宜，订立本合同。</w:t>
      </w:r>
    </w:p>
    <w:p w14:paraId="0BC7C9E3">
      <w:pPr>
        <w:spacing w:line="360" w:lineRule="auto"/>
        <w:ind w:firstLine="420" w:firstLineChars="200"/>
        <w:rPr>
          <w:rFonts w:ascii="Times New Roman" w:eastAsia="仿宋_GB2312"/>
        </w:rPr>
      </w:pPr>
      <w:r>
        <w:rPr>
          <w:rFonts w:hint="eastAsia" w:ascii="Times New Roman" w:eastAsia="仿宋_GB2312"/>
        </w:rPr>
        <w:t>2</w:t>
      </w:r>
      <w:r>
        <w:rPr>
          <w:rFonts w:ascii="Times New Roman" w:eastAsia="仿宋_GB2312"/>
        </w:rPr>
        <w:t>．“合同”系指甲乙双方签署的、合同格式中载明的甲乙双方所达成的协议，包括所有的附件、附录和上述文件所提到的构成合同的所有文件。</w:t>
      </w:r>
    </w:p>
    <w:p w14:paraId="4A8470B7">
      <w:pPr>
        <w:spacing w:line="360" w:lineRule="auto"/>
        <w:ind w:firstLine="420" w:firstLineChars="200"/>
        <w:rPr>
          <w:rFonts w:ascii="Times New Roman" w:eastAsia="仿宋_GB2312"/>
        </w:rPr>
      </w:pPr>
      <w:r>
        <w:rPr>
          <w:rFonts w:hint="eastAsia" w:ascii="Times New Roman" w:eastAsia="仿宋_GB2312"/>
        </w:rPr>
        <w:t>3</w:t>
      </w:r>
      <w:r>
        <w:rPr>
          <w:rFonts w:ascii="Times New Roman" w:eastAsia="仿宋_GB2312"/>
        </w:rPr>
        <w:t>．“合同总价”系指根据合同约定乙方在正确地完全履行合同义务后甲方应支付给乙方的价格。</w:t>
      </w:r>
    </w:p>
    <w:p w14:paraId="517D2A92">
      <w:pPr>
        <w:spacing w:line="360" w:lineRule="auto"/>
        <w:ind w:firstLine="420" w:firstLineChars="200"/>
        <w:rPr>
          <w:rFonts w:ascii="Times New Roman" w:eastAsia="仿宋_GB2312"/>
        </w:rPr>
      </w:pPr>
      <w:r>
        <w:rPr>
          <w:rFonts w:hint="eastAsia" w:ascii="Times New Roman" w:eastAsia="仿宋_GB2312"/>
        </w:rPr>
        <w:t>4</w:t>
      </w:r>
      <w:r>
        <w:rPr>
          <w:rFonts w:ascii="Times New Roman" w:eastAsia="仿宋_GB2312"/>
        </w:rPr>
        <w:t>.本合同组成：</w:t>
      </w:r>
    </w:p>
    <w:p w14:paraId="07B43D5B">
      <w:pPr>
        <w:spacing w:line="360" w:lineRule="auto"/>
        <w:ind w:firstLine="420" w:firstLineChars="200"/>
        <w:rPr>
          <w:rFonts w:ascii="Times New Roman" w:eastAsia="仿宋_GB2312"/>
        </w:rPr>
      </w:pPr>
      <w:r>
        <w:rPr>
          <w:rFonts w:ascii="Times New Roman" w:eastAsia="仿宋_GB2312"/>
        </w:rPr>
        <w:t>（1）本合同全部条款；</w:t>
      </w:r>
    </w:p>
    <w:p w14:paraId="0313FC20">
      <w:pPr>
        <w:spacing w:line="360" w:lineRule="auto"/>
        <w:ind w:firstLine="420" w:firstLineChars="200"/>
        <w:rPr>
          <w:rFonts w:ascii="Times New Roman" w:eastAsia="仿宋_GB2312"/>
        </w:rPr>
      </w:pPr>
      <w:r>
        <w:rPr>
          <w:rFonts w:ascii="Times New Roman" w:eastAsia="仿宋_GB2312"/>
        </w:rPr>
        <w:t>（2）物业服务</w:t>
      </w:r>
      <w:r>
        <w:rPr>
          <w:rFonts w:hint="eastAsia" w:ascii="Times New Roman" w:eastAsia="仿宋_GB2312"/>
        </w:rPr>
        <w:t>岗位明细</w:t>
      </w:r>
      <w:r>
        <w:rPr>
          <w:rFonts w:ascii="Times New Roman" w:eastAsia="仿宋_GB2312"/>
        </w:rPr>
        <w:t>表（附件1）；</w:t>
      </w:r>
    </w:p>
    <w:p w14:paraId="524536E5">
      <w:pPr>
        <w:spacing w:line="360" w:lineRule="auto"/>
        <w:ind w:firstLine="420" w:firstLineChars="200"/>
        <w:rPr>
          <w:rFonts w:ascii="Times New Roman" w:eastAsia="仿宋_GB2312"/>
        </w:rPr>
      </w:pPr>
      <w:r>
        <w:rPr>
          <w:rFonts w:ascii="Times New Roman" w:eastAsia="仿宋_GB2312"/>
        </w:rPr>
        <w:t>（3）</w:t>
      </w:r>
      <w:r>
        <w:rPr>
          <w:rFonts w:hint="eastAsia" w:ascii="Times New Roman" w:eastAsia="仿宋_GB2312"/>
        </w:rPr>
        <w:t>合同履约验收报告（附件2）</w:t>
      </w:r>
    </w:p>
    <w:p w14:paraId="651D1AD0">
      <w:pPr>
        <w:spacing w:line="360" w:lineRule="auto"/>
        <w:ind w:firstLine="420" w:firstLineChars="200"/>
        <w:rPr>
          <w:rFonts w:ascii="Times New Roman" w:eastAsia="仿宋_GB2312"/>
        </w:rPr>
      </w:pPr>
      <w:r>
        <w:rPr>
          <w:rFonts w:hint="eastAsia" w:ascii="Times New Roman" w:eastAsia="仿宋_GB2312"/>
        </w:rPr>
        <w:t>（4）合同</w:t>
      </w:r>
      <w:r>
        <w:rPr>
          <w:rFonts w:ascii="Times New Roman" w:eastAsia="仿宋_GB2312"/>
        </w:rPr>
        <w:t>保密协议（附件</w:t>
      </w:r>
      <w:r>
        <w:rPr>
          <w:rFonts w:hint="eastAsia" w:ascii="Times New Roman" w:eastAsia="仿宋_GB2312"/>
        </w:rPr>
        <w:t>3</w:t>
      </w:r>
      <w:r>
        <w:rPr>
          <w:rFonts w:ascii="Times New Roman" w:eastAsia="仿宋_GB2312"/>
        </w:rPr>
        <w:t>）；</w:t>
      </w:r>
    </w:p>
    <w:p w14:paraId="17C7BACE">
      <w:pPr>
        <w:spacing w:line="360" w:lineRule="auto"/>
        <w:ind w:firstLine="420" w:firstLineChars="200"/>
        <w:rPr>
          <w:rFonts w:ascii="Times New Roman" w:eastAsia="仿宋_GB2312"/>
        </w:rPr>
      </w:pPr>
      <w:r>
        <w:rPr>
          <w:rFonts w:ascii="Times New Roman" w:eastAsia="仿宋_GB2312"/>
        </w:rPr>
        <w:t>（</w:t>
      </w:r>
      <w:r>
        <w:rPr>
          <w:rFonts w:hint="eastAsia" w:ascii="Times New Roman" w:eastAsia="仿宋_GB2312"/>
        </w:rPr>
        <w:t>5</w:t>
      </w:r>
      <w:r>
        <w:rPr>
          <w:rFonts w:ascii="Times New Roman" w:eastAsia="仿宋_GB2312"/>
        </w:rPr>
        <w:t>）在合同履行过程中的变更协议（如有）；</w:t>
      </w:r>
    </w:p>
    <w:p w14:paraId="448BDB3A">
      <w:pPr>
        <w:spacing w:line="360" w:lineRule="auto"/>
        <w:ind w:firstLine="420" w:firstLineChars="200"/>
        <w:rPr>
          <w:rFonts w:ascii="Times New Roman" w:eastAsia="仿宋_GB2312"/>
        </w:rPr>
      </w:pPr>
      <w:r>
        <w:rPr>
          <w:rFonts w:ascii="Times New Roman" w:eastAsia="仿宋_GB2312"/>
        </w:rPr>
        <w:t>（</w:t>
      </w:r>
      <w:r>
        <w:rPr>
          <w:rFonts w:hint="eastAsia" w:ascii="Times New Roman" w:eastAsia="仿宋_GB2312"/>
        </w:rPr>
        <w:t>6</w:t>
      </w:r>
      <w:r>
        <w:rPr>
          <w:rFonts w:ascii="Times New Roman" w:eastAsia="仿宋_GB2312"/>
        </w:rPr>
        <w:t>）采购文件（如有），包括：招标文件、投标文件，谈判文件、响应文件，磋商文件、响应文件，单一来源采购文件、响应文件等政府采购文件；以及直接采购、</w:t>
      </w:r>
      <w:r>
        <w:rPr>
          <w:rFonts w:hint="eastAsia" w:ascii="Times New Roman" w:eastAsia="仿宋_GB2312"/>
        </w:rPr>
        <w:t>比</w:t>
      </w:r>
      <w:r>
        <w:rPr>
          <w:rFonts w:ascii="Times New Roman" w:eastAsia="仿宋_GB2312"/>
        </w:rPr>
        <w:t>价、遴选等文件。</w:t>
      </w:r>
    </w:p>
    <w:p w14:paraId="365BA095">
      <w:pPr>
        <w:pStyle w:val="3"/>
        <w:numPr>
          <w:ilvl w:val="1"/>
          <w:numId w:val="0"/>
        </w:numPr>
        <w:spacing w:line="360" w:lineRule="auto"/>
        <w:rPr>
          <w:rFonts w:ascii="Times New Roman" w:eastAsia="仿宋_GB2312"/>
        </w:rPr>
      </w:pPr>
    </w:p>
    <w:p w14:paraId="738390CB">
      <w:pPr>
        <w:spacing w:line="360" w:lineRule="auto"/>
      </w:pPr>
    </w:p>
    <w:p w14:paraId="58B8C587">
      <w:pPr>
        <w:adjustRightInd/>
        <w:snapToGrid/>
        <w:spacing w:line="360" w:lineRule="auto"/>
        <w:ind w:firstLine="411" w:firstLineChars="196"/>
        <w:rPr>
          <w:rFonts w:ascii="Times New Roman" w:eastAsia="黑体"/>
          <w:bCs/>
          <w:szCs w:val="24"/>
        </w:rPr>
      </w:pPr>
      <w:r>
        <w:rPr>
          <w:rFonts w:ascii="Times New Roman" w:eastAsia="黑体"/>
          <w:bCs/>
          <w:szCs w:val="24"/>
        </w:rPr>
        <w:t>二、合同标的</w:t>
      </w:r>
    </w:p>
    <w:p w14:paraId="1E826938">
      <w:pPr>
        <w:adjustRightInd/>
        <w:snapToGrid/>
        <w:spacing w:line="360" w:lineRule="auto"/>
        <w:ind w:firstLine="420" w:firstLineChars="200"/>
        <w:rPr>
          <w:rFonts w:ascii="Times New Roman" w:eastAsia="仿宋_GB2312"/>
          <w:szCs w:val="24"/>
        </w:rPr>
      </w:pPr>
      <w:r>
        <w:rPr>
          <w:rFonts w:ascii="Times New Roman" w:eastAsia="仿宋_GB2312"/>
          <w:szCs w:val="24"/>
        </w:rPr>
        <w:t>1. 物业管理区域基本情况</w:t>
      </w:r>
    </w:p>
    <w:p w14:paraId="4E9C8C05">
      <w:pPr>
        <w:adjustRightInd/>
        <w:snapToGrid/>
        <w:spacing w:line="360" w:lineRule="auto"/>
        <w:ind w:firstLine="420" w:firstLineChars="200"/>
        <w:rPr>
          <w:rFonts w:hint="eastAsia" w:ascii="仿宋_GB2312" w:hAnsi="仿宋_GB2312" w:eastAsia="仿宋_GB2312" w:cs="仿宋_GB2312"/>
          <w:szCs w:val="24"/>
          <w:u w:val="single"/>
        </w:rPr>
      </w:pPr>
      <w:r>
        <w:rPr>
          <w:rFonts w:hint="eastAsia" w:ascii="仿宋_GB2312" w:hAnsi="仿宋_GB2312" w:eastAsia="仿宋_GB2312" w:cs="仿宋_GB2312"/>
          <w:szCs w:val="24"/>
        </w:rPr>
        <w:t>物业项目名称：北京市公安局</w:t>
      </w:r>
      <w:r>
        <w:rPr>
          <w:rFonts w:hint="eastAsia" w:ascii="仿宋_GB2312" w:hAnsi="仿宋_GB2312" w:eastAsia="仿宋_GB2312" w:cs="仿宋_GB2312"/>
          <w:szCs w:val="24"/>
          <w:u w:val="single"/>
        </w:rPr>
        <w:t xml:space="preserve">                      </w:t>
      </w:r>
    </w:p>
    <w:p w14:paraId="3CD7B3AE">
      <w:pPr>
        <w:adjustRightInd/>
        <w:snapToGrid/>
        <w:spacing w:line="360" w:lineRule="auto"/>
        <w:ind w:firstLine="420" w:firstLineChars="200"/>
        <w:rPr>
          <w:rFonts w:ascii="Times New Roman" w:eastAsia="仿宋_GB2312"/>
          <w:szCs w:val="24"/>
        </w:rPr>
      </w:pPr>
      <w:r>
        <w:rPr>
          <w:rFonts w:ascii="Times New Roman" w:eastAsia="仿宋_GB2312"/>
          <w:szCs w:val="24"/>
        </w:rPr>
        <w:t>物业地点用途：党政机关办公楼</w:t>
      </w:r>
    </w:p>
    <w:p w14:paraId="1A75DA0D">
      <w:pPr>
        <w:adjustRightInd/>
        <w:snapToGrid/>
        <w:spacing w:line="360" w:lineRule="auto"/>
        <w:ind w:firstLine="420" w:firstLineChars="200"/>
        <w:rPr>
          <w:rFonts w:ascii="Times New Roman" w:eastAsia="仿宋_GB2312"/>
          <w:szCs w:val="24"/>
        </w:rPr>
      </w:pPr>
      <w:r>
        <w:rPr>
          <w:rFonts w:ascii="Times New Roman" w:eastAsia="仿宋_GB2312"/>
          <w:szCs w:val="24"/>
        </w:rPr>
        <w:t>总建筑面积：</w:t>
      </w:r>
      <w:r>
        <w:rPr>
          <w:rFonts w:hint="eastAsia" w:ascii="Times New Roman" w:eastAsia="仿宋_GB2312"/>
          <w:szCs w:val="24"/>
          <w:u w:val="single"/>
        </w:rPr>
        <w:t xml:space="preserve">        </w:t>
      </w:r>
      <w:r>
        <w:rPr>
          <w:rFonts w:ascii="Times New Roman" w:eastAsia="仿宋_GB2312"/>
          <w:szCs w:val="24"/>
        </w:rPr>
        <w:t>平方米</w:t>
      </w:r>
    </w:p>
    <w:p w14:paraId="4A2A0B46">
      <w:pPr>
        <w:adjustRightInd/>
        <w:snapToGrid/>
        <w:spacing w:line="360" w:lineRule="auto"/>
        <w:ind w:firstLine="420" w:firstLineChars="200"/>
        <w:rPr>
          <w:rFonts w:ascii="Times New Roman" w:eastAsia="仿宋_GB2312"/>
          <w:szCs w:val="24"/>
        </w:rPr>
      </w:pPr>
      <w:r>
        <w:rPr>
          <w:rFonts w:ascii="Times New Roman" w:eastAsia="仿宋_GB2312"/>
          <w:szCs w:val="24"/>
        </w:rPr>
        <w:t xml:space="preserve">2. </w:t>
      </w:r>
      <w:r>
        <w:rPr>
          <w:rFonts w:hint="eastAsia" w:ascii="Times New Roman" w:eastAsia="仿宋_GB2312"/>
          <w:szCs w:val="24"/>
        </w:rPr>
        <w:t>服务</w:t>
      </w:r>
      <w:r>
        <w:rPr>
          <w:rFonts w:ascii="Times New Roman" w:eastAsia="仿宋_GB2312"/>
          <w:szCs w:val="24"/>
        </w:rPr>
        <w:t>期限：</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rPr>
        <w:t>月</w:t>
      </w:r>
      <w:r>
        <w:rPr>
          <w:rFonts w:ascii="Times New Roman" w:eastAsia="仿宋_GB2312"/>
          <w:u w:val="single"/>
        </w:rPr>
        <w:fldChar w:fldCharType="begin">
          <w:ffData>
            <w:name w:val="Text7"/>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szCs w:val="24"/>
        </w:rPr>
        <w:t>日至</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rPr>
        <w:t>月</w:t>
      </w:r>
      <w:r>
        <w:rPr>
          <w:rFonts w:ascii="Times New Roman" w:eastAsia="仿宋_GB2312"/>
          <w:u w:val="single"/>
        </w:rPr>
        <w:fldChar w:fldCharType="begin">
          <w:ffData>
            <w:name w:val="Text7"/>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rPr>
        <w:t>日</w:t>
      </w:r>
    </w:p>
    <w:p w14:paraId="704E1E3D">
      <w:pPr>
        <w:spacing w:line="360" w:lineRule="auto"/>
        <w:ind w:firstLine="420" w:firstLineChars="200"/>
        <w:rPr>
          <w:rFonts w:hint="eastAsia" w:ascii="Times New Roman" w:eastAsia="仿宋_GB2312"/>
          <w:szCs w:val="24"/>
          <w:lang w:eastAsia="zh-CN"/>
        </w:rPr>
      </w:pPr>
      <w:r>
        <w:rPr>
          <w:rFonts w:ascii="Times New Roman" w:eastAsia="仿宋_GB2312"/>
          <w:szCs w:val="24"/>
        </w:rPr>
        <w:t>3. 服务内容：</w:t>
      </w:r>
      <w:r>
        <w:rPr>
          <w:rFonts w:hint="eastAsia" w:ascii="Times New Roman" w:eastAsia="仿宋_GB2312"/>
          <w:szCs w:val="24"/>
          <w:lang w:eastAsia="zh-CN"/>
        </w:rPr>
        <w:t>（</w:t>
      </w:r>
      <w:r>
        <w:rPr>
          <w:rFonts w:hint="eastAsia" w:ascii="Times New Roman" w:eastAsia="仿宋_GB2312"/>
          <w:b/>
          <w:bCs/>
          <w:color w:val="auto"/>
          <w:szCs w:val="24"/>
          <w:lang w:eastAsia="zh-CN"/>
        </w:rPr>
        <w:t>根据服务内容填写</w:t>
      </w:r>
      <w:r>
        <w:rPr>
          <w:rFonts w:hint="eastAsia" w:ascii="Times New Roman" w:eastAsia="仿宋_GB2312"/>
          <w:szCs w:val="24"/>
          <w:lang w:eastAsia="zh-CN"/>
        </w:rPr>
        <w:t>）</w:t>
      </w:r>
    </w:p>
    <w:p w14:paraId="4B471817">
      <w:pPr>
        <w:spacing w:line="360" w:lineRule="auto"/>
        <w:ind w:firstLine="420" w:firstLineChars="200"/>
        <w:rPr>
          <w:rFonts w:ascii="仿宋_GB2312" w:hAnsi="仿宋_GB2312" w:eastAsia="仿宋_GB2312" w:cs="仿宋_GB2312"/>
          <w:szCs w:val="24"/>
          <w:u w:val="single"/>
        </w:rPr>
      </w:pPr>
      <w:r>
        <w:rPr>
          <w:rFonts w:ascii="Times New Roman" w:eastAsia="仿宋_GB2312"/>
          <w:szCs w:val="24"/>
        </w:rPr>
        <w:t>（1）</w:t>
      </w:r>
      <w:r>
        <w:rPr>
          <w:rFonts w:hint="eastAsia" w:ascii="仿宋_GB2312" w:hAnsi="仿宋_GB2312" w:eastAsia="仿宋_GB2312" w:cs="仿宋_GB2312"/>
          <w:szCs w:val="24"/>
        </w:rPr>
        <w:t>卫生清洁服务，包括：</w:t>
      </w:r>
      <w:bookmarkStart w:id="887" w:name="Text13"/>
      <w:r>
        <w:rPr>
          <w:rFonts w:hint="eastAsia" w:ascii="仿宋_GB2312" w:hAnsi="仿宋_GB2312" w:eastAsia="仿宋_GB2312" w:cs="仿宋_GB2312"/>
          <w:szCs w:val="24"/>
          <w:u w:val="single"/>
        </w:rPr>
        <w:fldChar w:fldCharType="begin">
          <w:ffData>
            <w:name w:val="Text13"/>
            <w:enabled/>
            <w:calcOnExit w:val="0"/>
            <w:textInput>
              <w:default w:val="建筑物内公共区域、会议室、卫生间、浴室、室外公共区域、停车场、门前三包公共区域等清洁卫生服务等工作"/>
            </w:textInput>
          </w:ffData>
        </w:fldChar>
      </w:r>
      <w:r>
        <w:rPr>
          <w:rFonts w:hint="eastAsia" w:ascii="仿宋_GB2312" w:hAnsi="仿宋_GB2312" w:eastAsia="仿宋_GB2312" w:cs="仿宋_GB2312"/>
          <w:szCs w:val="24"/>
          <w:u w:val="single"/>
        </w:rPr>
        <w:instrText xml:space="preserve">FORMTEXT</w:instrText>
      </w:r>
      <w:r>
        <w:rPr>
          <w:rFonts w:hint="eastAsia" w:ascii="仿宋_GB2312" w:hAnsi="仿宋_GB2312" w:eastAsia="仿宋_GB2312" w:cs="仿宋_GB2312"/>
          <w:szCs w:val="24"/>
          <w:u w:val="single"/>
        </w:rPr>
        <w:fldChar w:fldCharType="separate"/>
      </w:r>
      <w:r>
        <w:rPr>
          <w:rFonts w:hint="eastAsia" w:ascii="仿宋_GB2312" w:hAnsi="仿宋_GB2312" w:eastAsia="仿宋_GB2312" w:cs="仿宋_GB2312"/>
          <w:szCs w:val="24"/>
          <w:u w:val="single"/>
        </w:rPr>
        <w:t>建筑物内公共区域、会议室、卫生间、浴室、室外公共区域、停车场、门前三包公共区域等清洁卫生服务等工作</w:t>
      </w:r>
      <w:r>
        <w:rPr>
          <w:rFonts w:hint="eastAsia" w:ascii="仿宋_GB2312" w:hAnsi="仿宋_GB2312" w:eastAsia="仿宋_GB2312" w:cs="仿宋_GB2312"/>
          <w:szCs w:val="24"/>
          <w:u w:val="single"/>
        </w:rPr>
        <w:fldChar w:fldCharType="end"/>
      </w:r>
      <w:bookmarkEnd w:id="887"/>
      <w:r>
        <w:rPr>
          <w:rFonts w:hint="eastAsia" w:ascii="仿宋_GB2312" w:hAnsi="仿宋_GB2312" w:eastAsia="仿宋_GB2312" w:cs="仿宋_GB2312"/>
          <w:szCs w:val="24"/>
        </w:rPr>
        <w:t>。</w:t>
      </w:r>
    </w:p>
    <w:p w14:paraId="1DDD3A70">
      <w:pPr>
        <w:spacing w:line="360" w:lineRule="auto"/>
        <w:ind w:firstLine="420" w:firstLineChars="200"/>
        <w:rPr>
          <w:rFonts w:ascii="仿宋_GB2312" w:hAnsi="仿宋_GB2312" w:eastAsia="仿宋_GB2312" w:cs="仿宋_GB2312"/>
          <w:szCs w:val="24"/>
          <w:u w:val="single"/>
        </w:rPr>
      </w:pPr>
      <w:r>
        <w:rPr>
          <w:rFonts w:ascii="Times New Roman" w:eastAsia="仿宋_GB2312"/>
          <w:szCs w:val="24"/>
        </w:rPr>
        <w:t>（2）</w:t>
      </w:r>
      <w:r>
        <w:rPr>
          <w:rFonts w:hint="eastAsia" w:ascii="仿宋_GB2312" w:hAnsi="仿宋_GB2312" w:eastAsia="仿宋_GB2312" w:cs="仿宋_GB2312"/>
          <w:szCs w:val="24"/>
        </w:rPr>
        <w:t>绿化服务，包括：</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rPr>
        <w:t>。</w:t>
      </w:r>
    </w:p>
    <w:p w14:paraId="60F8C177">
      <w:pPr>
        <w:pStyle w:val="37"/>
        <w:spacing w:line="360" w:lineRule="auto"/>
        <w:ind w:firstLine="480" w:firstLineChars="200"/>
        <w:rPr>
          <w:rFonts w:ascii="仿宋_GB2312" w:hAnsi="仿宋_GB2312" w:eastAsia="仿宋_GB2312" w:cs="仿宋_GB2312"/>
          <w:color w:val="auto"/>
          <w:kern w:val="2"/>
          <w:u w:val="single"/>
        </w:rPr>
      </w:pPr>
      <w:r>
        <w:rPr>
          <w:rFonts w:ascii="Times New Roman" w:hAnsi="Times New Roman" w:eastAsia="仿宋_GB2312" w:cs="Times New Roman"/>
          <w:color w:val="auto"/>
          <w:kern w:val="2"/>
        </w:rPr>
        <w:t>（3）</w:t>
      </w:r>
      <w:r>
        <w:rPr>
          <w:rFonts w:hint="eastAsia" w:ascii="仿宋_GB2312" w:hAnsi="仿宋_GB2312" w:eastAsia="仿宋_GB2312" w:cs="仿宋_GB2312"/>
          <w:color w:val="auto"/>
          <w:kern w:val="2"/>
        </w:rPr>
        <w:t>公用设施、办公设施的日常维修、养护和管理，包括：</w:t>
      </w:r>
      <w:bookmarkStart w:id="888" w:name="Text15"/>
      <w:r>
        <w:rPr>
          <w:rFonts w:hint="eastAsia" w:ascii="仿宋_GB2312" w:hAnsi="仿宋_GB2312" w:eastAsia="仿宋_GB2312" w:cs="仿宋_GB2312"/>
          <w:color w:val="auto"/>
          <w:kern w:val="2"/>
          <w:u w:val="single"/>
        </w:rPr>
        <w:fldChar w:fldCharType="begin">
          <w:ffData>
            <w:name w:val="Text15"/>
            <w:enabled/>
            <w:calcOnExit w:val="0"/>
            <w:textInput>
              <w:default w:val="给排水、公共照明、公用设施等日常办公设施的维护，房屋建筑和结构的养护和管理等工作"/>
            </w:textInput>
          </w:ffData>
        </w:fldChar>
      </w:r>
      <w:r>
        <w:rPr>
          <w:rFonts w:hint="eastAsia" w:ascii="仿宋_GB2312" w:hAnsi="仿宋_GB2312" w:eastAsia="仿宋_GB2312" w:cs="仿宋_GB2312"/>
          <w:color w:val="auto"/>
          <w:kern w:val="2"/>
          <w:u w:val="single"/>
        </w:rPr>
        <w:instrText xml:space="preserve">FORMTEXT</w:instrText>
      </w:r>
      <w:r>
        <w:rPr>
          <w:rFonts w:hint="eastAsia" w:ascii="仿宋_GB2312" w:hAnsi="仿宋_GB2312" w:eastAsia="仿宋_GB2312" w:cs="仿宋_GB2312"/>
          <w:color w:val="auto"/>
          <w:kern w:val="2"/>
          <w:u w:val="single"/>
        </w:rPr>
        <w:fldChar w:fldCharType="separate"/>
      </w:r>
      <w:r>
        <w:rPr>
          <w:rFonts w:hint="eastAsia" w:ascii="仿宋_GB2312" w:hAnsi="仿宋_GB2312" w:eastAsia="仿宋_GB2312" w:cs="仿宋_GB2312"/>
          <w:color w:val="auto"/>
          <w:kern w:val="2"/>
          <w:u w:val="single"/>
        </w:rPr>
        <w:t>给排水、公共照明、公用设施等日常办公设施的维护，房屋建筑和结构的养护和管理等工作</w:t>
      </w:r>
      <w:r>
        <w:rPr>
          <w:rFonts w:hint="eastAsia" w:ascii="仿宋_GB2312" w:hAnsi="仿宋_GB2312" w:eastAsia="仿宋_GB2312" w:cs="仿宋_GB2312"/>
          <w:color w:val="auto"/>
          <w:kern w:val="2"/>
          <w:u w:val="single"/>
        </w:rPr>
        <w:fldChar w:fldCharType="end"/>
      </w:r>
      <w:bookmarkEnd w:id="888"/>
      <w:r>
        <w:rPr>
          <w:rFonts w:hint="eastAsia" w:ascii="仿宋_GB2312" w:hAnsi="仿宋_GB2312" w:eastAsia="仿宋_GB2312" w:cs="仿宋_GB2312"/>
          <w:color w:val="auto"/>
          <w:kern w:val="2"/>
        </w:rPr>
        <w:t>。</w:t>
      </w:r>
    </w:p>
    <w:p w14:paraId="18F2FD98">
      <w:pPr>
        <w:pStyle w:val="37"/>
        <w:spacing w:line="360" w:lineRule="auto"/>
        <w:ind w:firstLine="480" w:firstLineChars="200"/>
        <w:rPr>
          <w:rFonts w:ascii="仿宋_GB2312" w:hAnsi="仿宋_GB2312" w:eastAsia="仿宋_GB2312" w:cs="仿宋_GB2312"/>
          <w:color w:val="auto"/>
          <w:kern w:val="2"/>
          <w:u w:val="single"/>
        </w:rPr>
      </w:pPr>
      <w:r>
        <w:rPr>
          <w:rFonts w:ascii="Times New Roman" w:hAnsi="Times New Roman" w:eastAsia="仿宋_GB2312" w:cs="Times New Roman"/>
          <w:color w:val="auto"/>
          <w:kern w:val="2"/>
        </w:rPr>
        <w:t>（4）</w:t>
      </w:r>
      <w:r>
        <w:rPr>
          <w:rFonts w:hint="eastAsia" w:ascii="仿宋_GB2312" w:hAnsi="仿宋_GB2312" w:eastAsia="仿宋_GB2312" w:cs="仿宋_GB2312"/>
        </w:rPr>
        <w:t>会议服务，包括：</w:t>
      </w:r>
      <w:bookmarkStart w:id="889" w:name="Text16"/>
      <w:r>
        <w:rPr>
          <w:rFonts w:hint="eastAsia" w:ascii="仿宋_GB2312" w:hAnsi="仿宋_GB2312" w:eastAsia="仿宋_GB2312" w:cs="仿宋_GB2312"/>
          <w:u w:val="single"/>
        </w:rPr>
        <w:fldChar w:fldCharType="begin">
          <w:ffData>
            <w:name w:val="Text16"/>
            <w:enabled/>
            <w:calcOnExit w:val="0"/>
            <w:textInput>
              <w:default w:val="会前各项准备、提前安排布置会场、会议期间服务保障、会后清洁会场服务等工作"/>
            </w:textInput>
          </w:ffData>
        </w:fldChar>
      </w:r>
      <w:r>
        <w:rPr>
          <w:rFonts w:hint="eastAsia" w:ascii="仿宋_GB2312" w:hAnsi="仿宋_GB2312" w:eastAsia="仿宋_GB2312" w:cs="仿宋_GB2312"/>
          <w:u w:val="single"/>
        </w:rPr>
        <w:instrText xml:space="preserve">FORMTEXT</w:instrText>
      </w:r>
      <w:r>
        <w:rPr>
          <w:rFonts w:hint="eastAsia" w:ascii="仿宋_GB2312" w:hAnsi="仿宋_GB2312" w:eastAsia="仿宋_GB2312" w:cs="仿宋_GB2312"/>
          <w:u w:val="single"/>
        </w:rPr>
        <w:fldChar w:fldCharType="separate"/>
      </w:r>
      <w:r>
        <w:rPr>
          <w:rFonts w:hint="eastAsia" w:ascii="仿宋_GB2312" w:hAnsi="仿宋_GB2312" w:eastAsia="仿宋_GB2312" w:cs="仿宋_GB2312"/>
          <w:u w:val="single"/>
        </w:rPr>
        <w:t>会前各项准备、提前安排布置会场、会议期间服务保障、会后清洁会场服务等工作</w:t>
      </w:r>
      <w:r>
        <w:rPr>
          <w:rFonts w:hint="eastAsia" w:ascii="仿宋_GB2312" w:hAnsi="仿宋_GB2312" w:eastAsia="仿宋_GB2312" w:cs="仿宋_GB2312"/>
          <w:u w:val="single"/>
        </w:rPr>
        <w:fldChar w:fldCharType="end"/>
      </w:r>
      <w:bookmarkEnd w:id="889"/>
      <w:r>
        <w:rPr>
          <w:rFonts w:hint="eastAsia" w:ascii="仿宋_GB2312" w:hAnsi="仿宋_GB2312" w:eastAsia="仿宋_GB2312" w:cs="仿宋_GB2312"/>
        </w:rPr>
        <w:t>。</w:t>
      </w:r>
    </w:p>
    <w:p w14:paraId="7D4CCCE8">
      <w:pPr>
        <w:pStyle w:val="37"/>
        <w:spacing w:line="360" w:lineRule="auto"/>
        <w:ind w:firstLine="480" w:firstLineChars="200"/>
        <w:rPr>
          <w:rFonts w:ascii="仿宋_GB2312" w:hAnsi="仿宋_GB2312" w:eastAsia="仿宋_GB2312" w:cs="仿宋_GB2312"/>
          <w:u w:val="single"/>
        </w:rPr>
      </w:pPr>
      <w:r>
        <w:rPr>
          <w:rFonts w:ascii="Times New Roman" w:hAnsi="Times New Roman" w:eastAsia="仿宋_GB2312" w:cs="Times New Roman"/>
          <w:color w:val="auto"/>
          <w:kern w:val="2"/>
        </w:rPr>
        <w:t>（5）</w:t>
      </w:r>
      <w:r>
        <w:rPr>
          <w:rFonts w:hint="eastAsia" w:ascii="仿宋_GB2312" w:hAnsi="仿宋_GB2312" w:eastAsia="仿宋_GB2312" w:cs="仿宋_GB2312"/>
        </w:rPr>
        <w:t>提供保洁消耗品，包括：</w:t>
      </w:r>
      <w:bookmarkStart w:id="890" w:name="Text17"/>
      <w:r>
        <w:rPr>
          <w:rFonts w:hint="eastAsia" w:ascii="仿宋_GB2312" w:hAnsi="仿宋_GB2312" w:eastAsia="仿宋_GB2312" w:cs="仿宋_GB2312"/>
          <w:u w:val="single"/>
        </w:rPr>
        <w:fldChar w:fldCharType="begin">
          <w:ffData>
            <w:name w:val="Text17"/>
            <w:enabled/>
            <w:calcOnExit w:val="0"/>
            <w:textInput>
              <w:default w:val="清洁药剂、清洁用品、垃圾袋、卫生纸、清洁工具等"/>
            </w:textInput>
          </w:ffData>
        </w:fldChar>
      </w:r>
      <w:r>
        <w:rPr>
          <w:rFonts w:hint="eastAsia" w:ascii="仿宋_GB2312" w:hAnsi="仿宋_GB2312" w:eastAsia="仿宋_GB2312" w:cs="仿宋_GB2312"/>
          <w:u w:val="single"/>
        </w:rPr>
        <w:instrText xml:space="preserve">FORMTEXT</w:instrText>
      </w:r>
      <w:r>
        <w:rPr>
          <w:rFonts w:hint="eastAsia" w:ascii="仿宋_GB2312" w:hAnsi="仿宋_GB2312" w:eastAsia="仿宋_GB2312" w:cs="仿宋_GB2312"/>
          <w:u w:val="single"/>
        </w:rPr>
        <w:fldChar w:fldCharType="separate"/>
      </w:r>
      <w:r>
        <w:rPr>
          <w:rFonts w:hint="eastAsia" w:ascii="仿宋_GB2312" w:hAnsi="仿宋_GB2312" w:eastAsia="仿宋_GB2312" w:cs="仿宋_GB2312"/>
          <w:u w:val="single"/>
        </w:rPr>
        <w:t>清洁药剂、清洁用品、垃圾袋、卫生纸、清洁用具等</w:t>
      </w:r>
      <w:r>
        <w:rPr>
          <w:rFonts w:hint="eastAsia" w:ascii="仿宋_GB2312" w:hAnsi="仿宋_GB2312" w:eastAsia="仿宋_GB2312" w:cs="仿宋_GB2312"/>
          <w:u w:val="single"/>
        </w:rPr>
        <w:fldChar w:fldCharType="end"/>
      </w:r>
      <w:bookmarkEnd w:id="890"/>
      <w:r>
        <w:rPr>
          <w:rFonts w:hint="eastAsia" w:ascii="仿宋_GB2312" w:hAnsi="仿宋_GB2312" w:eastAsia="仿宋_GB2312" w:cs="仿宋_GB2312"/>
        </w:rPr>
        <w:t>。</w:t>
      </w:r>
    </w:p>
    <w:p w14:paraId="45CECF17">
      <w:pPr>
        <w:pStyle w:val="37"/>
        <w:spacing w:line="360" w:lineRule="auto"/>
        <w:ind w:firstLine="480" w:firstLineChars="200"/>
        <w:rPr>
          <w:rFonts w:hint="eastAsia" w:ascii="仿宋_GB2312" w:hAnsi="仿宋_GB2312" w:eastAsia="仿宋_GB2312" w:cs="仿宋_GB2312"/>
        </w:rPr>
      </w:pPr>
      <w:r>
        <w:rPr>
          <w:rFonts w:ascii="Times New Roman" w:hAnsi="Times New Roman" w:eastAsia="仿宋_GB2312" w:cs="Times New Roman"/>
          <w:color w:val="auto"/>
          <w:kern w:val="2"/>
        </w:rPr>
        <w:t>（6）</w:t>
      </w:r>
      <w:r>
        <w:rPr>
          <w:rFonts w:hint="eastAsia" w:ascii="仿宋_GB2312" w:hAnsi="仿宋_GB2312" w:eastAsia="仿宋_GB2312" w:cs="仿宋_GB2312"/>
        </w:rPr>
        <w:t>其他专项服务，包括：</w:t>
      </w:r>
      <w:bookmarkStart w:id="891" w:name="Text18"/>
      <w:r>
        <w:rPr>
          <w:rFonts w:hint="eastAsia" w:ascii="仿宋_GB2312" w:hAnsi="仿宋_GB2312" w:eastAsia="仿宋_GB2312" w:cs="仿宋_GB2312"/>
          <w:u w:val="single"/>
        </w:rPr>
        <w:fldChar w:fldCharType="begin">
          <w:ffData>
            <w:name w:val="Text18"/>
            <w:enabled/>
            <w:calcOnExit w:val="0"/>
            <w:textInput>
              <w:default w:val="供电设备管理维护、空调及通风系统运行维护、电梯运行维护、消防监控值班、洗衣服务、理发服务等专项服务工作"/>
            </w:textInput>
          </w:ffData>
        </w:fldChar>
      </w:r>
      <w:r>
        <w:rPr>
          <w:rFonts w:hint="eastAsia" w:ascii="仿宋_GB2312" w:hAnsi="仿宋_GB2312" w:eastAsia="仿宋_GB2312" w:cs="仿宋_GB2312"/>
          <w:u w:val="single"/>
        </w:rPr>
        <w:instrText xml:space="preserve">FORMTEXT</w:instrText>
      </w:r>
      <w:r>
        <w:rPr>
          <w:rFonts w:hint="eastAsia" w:ascii="仿宋_GB2312" w:hAnsi="仿宋_GB2312" w:eastAsia="仿宋_GB2312" w:cs="仿宋_GB2312"/>
          <w:u w:val="single"/>
        </w:rPr>
        <w:fldChar w:fldCharType="separate"/>
      </w:r>
      <w:r>
        <w:rPr>
          <w:rFonts w:hint="eastAsia" w:ascii="仿宋_GB2312" w:hAnsi="仿宋_GB2312" w:eastAsia="仿宋_GB2312" w:cs="仿宋_GB2312"/>
          <w:u w:val="single"/>
        </w:rPr>
        <w:t>供电设备管理维护、空调及通风系统运行维护、电梯运行维护、消防监控值班、洗衣服务、理发服务等专项服务工作</w:t>
      </w:r>
      <w:r>
        <w:rPr>
          <w:rFonts w:hint="eastAsia" w:ascii="仿宋_GB2312" w:hAnsi="仿宋_GB2312" w:eastAsia="仿宋_GB2312" w:cs="仿宋_GB2312"/>
          <w:u w:val="single"/>
        </w:rPr>
        <w:fldChar w:fldCharType="end"/>
      </w:r>
      <w:bookmarkEnd w:id="891"/>
      <w:r>
        <w:rPr>
          <w:rFonts w:hint="eastAsia" w:ascii="仿宋_GB2312" w:hAnsi="仿宋_GB2312" w:eastAsia="仿宋_GB2312" w:cs="仿宋_GB2312"/>
        </w:rPr>
        <w:t>。</w:t>
      </w:r>
    </w:p>
    <w:p w14:paraId="3DE9E7F7">
      <w:pPr>
        <w:pStyle w:val="37"/>
        <w:spacing w:line="360" w:lineRule="auto"/>
        <w:ind w:firstLine="480" w:firstLineChars="200"/>
        <w:rPr>
          <w:rFonts w:hint="eastAsia" w:ascii="Times New Roman" w:hAnsi="Times New Roman" w:eastAsia="仿宋_GB2312" w:cs="Times New Roman"/>
          <w:color w:val="auto"/>
          <w:kern w:val="2"/>
          <w:lang w:eastAsia="zh-CN"/>
        </w:rPr>
      </w:pPr>
      <w:r>
        <w:rPr>
          <w:rFonts w:hint="eastAsia" w:ascii="Times New Roman" w:hAnsi="Times New Roman" w:eastAsia="仿宋_GB2312" w:cs="Times New Roman"/>
          <w:color w:val="auto"/>
          <w:kern w:val="2"/>
          <w:lang w:eastAsia="zh-CN"/>
        </w:rPr>
        <w:t>（</w:t>
      </w:r>
      <w:r>
        <w:rPr>
          <w:rFonts w:hint="eastAsia" w:ascii="Times New Roman" w:hAnsi="Times New Roman" w:eastAsia="仿宋_GB2312" w:cs="Times New Roman"/>
          <w:color w:val="auto"/>
          <w:kern w:val="2"/>
          <w:lang w:val="en-US" w:eastAsia="zh-CN"/>
        </w:rPr>
        <w:t>7</w:t>
      </w:r>
      <w:r>
        <w:rPr>
          <w:rFonts w:hint="eastAsia" w:ascii="Times New Roman" w:hAnsi="Times New Roman" w:eastAsia="仿宋_GB2312" w:cs="Times New Roman"/>
          <w:color w:val="auto"/>
          <w:kern w:val="2"/>
          <w:lang w:eastAsia="zh-CN"/>
        </w:rPr>
        <w:t>）招标文件中应尽的其他事宜。</w:t>
      </w:r>
    </w:p>
    <w:p w14:paraId="265C0F7F">
      <w:pPr>
        <w:adjustRightInd/>
        <w:snapToGrid/>
        <w:spacing w:line="360" w:lineRule="auto"/>
        <w:ind w:firstLine="420" w:firstLineChars="200"/>
        <w:rPr>
          <w:rFonts w:ascii="Times New Roman" w:eastAsia="仿宋_GB2312"/>
          <w:szCs w:val="24"/>
        </w:rPr>
      </w:pPr>
      <w:r>
        <w:rPr>
          <w:rFonts w:ascii="Times New Roman" w:eastAsia="仿宋_GB2312"/>
          <w:szCs w:val="24"/>
        </w:rPr>
        <w:t>4.</w:t>
      </w:r>
      <w:r>
        <w:rPr>
          <w:rFonts w:hint="eastAsia" w:ascii="Times New Roman" w:eastAsia="仿宋_GB2312"/>
          <w:szCs w:val="24"/>
        </w:rPr>
        <w:t xml:space="preserve"> </w:t>
      </w:r>
      <w:r>
        <w:rPr>
          <w:rFonts w:ascii="Times New Roman" w:eastAsia="仿宋_GB2312"/>
          <w:szCs w:val="24"/>
        </w:rPr>
        <w:t>服务</w:t>
      </w:r>
      <w:r>
        <w:rPr>
          <w:rFonts w:hint="eastAsia" w:ascii="Times New Roman" w:eastAsia="仿宋_GB2312"/>
          <w:szCs w:val="24"/>
        </w:rPr>
        <w:t>岗位</w:t>
      </w:r>
      <w:r>
        <w:rPr>
          <w:rFonts w:ascii="Times New Roman" w:eastAsia="仿宋_GB2312"/>
          <w:szCs w:val="24"/>
        </w:rPr>
        <w:t>：详见物业服务</w:t>
      </w:r>
      <w:r>
        <w:rPr>
          <w:rFonts w:hint="eastAsia" w:ascii="Times New Roman" w:eastAsia="仿宋_GB2312"/>
          <w:szCs w:val="24"/>
        </w:rPr>
        <w:t>岗位明细</w:t>
      </w:r>
      <w:r>
        <w:rPr>
          <w:rFonts w:ascii="Times New Roman" w:eastAsia="仿宋_GB2312"/>
          <w:szCs w:val="24"/>
        </w:rPr>
        <w:t>表。</w:t>
      </w:r>
    </w:p>
    <w:p w14:paraId="585BEA92">
      <w:pPr>
        <w:adjustRightInd/>
        <w:snapToGrid/>
        <w:spacing w:line="360" w:lineRule="auto"/>
        <w:ind w:firstLine="420" w:firstLineChars="200"/>
        <w:rPr>
          <w:rFonts w:ascii="Times New Roman" w:eastAsia="仿宋_GB2312"/>
          <w:szCs w:val="24"/>
        </w:rPr>
      </w:pPr>
    </w:p>
    <w:p w14:paraId="6C048A6C">
      <w:pPr>
        <w:adjustRightInd/>
        <w:snapToGrid/>
        <w:spacing w:line="360" w:lineRule="auto"/>
        <w:ind w:firstLine="411" w:firstLineChars="196"/>
        <w:rPr>
          <w:rFonts w:ascii="Times New Roman" w:eastAsia="黑体"/>
          <w:bCs/>
          <w:szCs w:val="24"/>
        </w:rPr>
      </w:pPr>
      <w:r>
        <w:rPr>
          <w:rFonts w:ascii="Times New Roman" w:eastAsia="黑体"/>
          <w:bCs/>
          <w:szCs w:val="24"/>
        </w:rPr>
        <w:t>三、合同金额及付款方式：</w:t>
      </w:r>
    </w:p>
    <w:p w14:paraId="57852FAB">
      <w:pPr>
        <w:pStyle w:val="29"/>
        <w:adjustRightInd/>
        <w:snapToGrid/>
        <w:spacing w:line="360" w:lineRule="auto"/>
        <w:ind w:firstLine="480"/>
        <w:rPr>
          <w:rFonts w:ascii="Times New Roman" w:eastAsia="仿宋_GB2312"/>
          <w:szCs w:val="24"/>
        </w:rPr>
      </w:pPr>
      <w:r>
        <w:rPr>
          <w:rFonts w:ascii="Times New Roman" w:eastAsia="仿宋_GB2312"/>
          <w:szCs w:val="24"/>
        </w:rPr>
        <w:t>1.合同总价</w:t>
      </w:r>
    </w:p>
    <w:p w14:paraId="17B7490B">
      <w:pPr>
        <w:pStyle w:val="29"/>
        <w:adjustRightInd/>
        <w:snapToGrid/>
        <w:spacing w:line="360" w:lineRule="auto"/>
        <w:ind w:firstLine="480"/>
        <w:rPr>
          <w:rFonts w:ascii="Times New Roman" w:eastAsia="仿宋_GB2312"/>
          <w:szCs w:val="24"/>
        </w:rPr>
      </w:pPr>
      <w:r>
        <w:rPr>
          <w:rFonts w:ascii="Times New Roman" w:eastAsia="仿宋_GB2312"/>
          <w:szCs w:val="24"/>
        </w:rPr>
        <w:t>本合同金额共计：</w:t>
      </w:r>
    </w:p>
    <w:p w14:paraId="5D342EA2">
      <w:pPr>
        <w:pStyle w:val="29"/>
        <w:adjustRightInd/>
        <w:snapToGrid/>
        <w:spacing w:line="360" w:lineRule="auto"/>
        <w:ind w:firstLine="480"/>
        <w:rPr>
          <w:rFonts w:ascii="Times New Roman" w:eastAsia="仿宋_GB2312"/>
          <w:szCs w:val="24"/>
        </w:rPr>
      </w:pPr>
      <w:r>
        <w:rPr>
          <w:rFonts w:ascii="Times New Roman" w:eastAsia="仿宋_GB2312"/>
        </w:rPr>
        <w:t>人民币小写：</w:t>
      </w:r>
      <w:r>
        <w:rPr>
          <w:rFonts w:ascii="Times New Roman" w:eastAsia="仿宋_GB2312"/>
          <w:szCs w:val="24"/>
          <w:u w:val="single"/>
        </w:rPr>
        <w:fldChar w:fldCharType="begin">
          <w:ffData>
            <w:name w:val="Text12"/>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rPr>
        <w:t>元，人民币大写</w:t>
      </w:r>
      <w:r>
        <w:rPr>
          <w:rFonts w:ascii="仿宋_GB2312" w:hAnsi="仿宋_GB2312" w:eastAsia="仿宋_GB2312" w:cs="仿宋_GB2312"/>
        </w:rPr>
        <w:t>：</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hint="eastAsia" w:ascii="仿宋_GB2312" w:hAnsi="仿宋_GB2312" w:eastAsia="仿宋_GB2312" w:cs="仿宋_GB2312"/>
          <w:szCs w:val="24"/>
        </w:rPr>
        <w:t>。</w:t>
      </w:r>
    </w:p>
    <w:p w14:paraId="28FDAB9F">
      <w:pPr>
        <w:pStyle w:val="29"/>
        <w:adjustRightInd/>
        <w:snapToGrid/>
        <w:spacing w:line="360" w:lineRule="auto"/>
        <w:ind w:firstLine="480"/>
        <w:rPr>
          <w:rFonts w:ascii="Times New Roman" w:eastAsia="仿宋_GB2312"/>
          <w:szCs w:val="24"/>
        </w:rPr>
      </w:pPr>
      <w:r>
        <w:rPr>
          <w:rFonts w:ascii="Times New Roman" w:eastAsia="仿宋_GB2312"/>
          <w:szCs w:val="24"/>
        </w:rPr>
        <w:t>2.支付</w:t>
      </w:r>
    </w:p>
    <w:p w14:paraId="6D966201">
      <w:pPr>
        <w:pStyle w:val="29"/>
        <w:adjustRightInd/>
        <w:snapToGrid/>
        <w:spacing w:line="360" w:lineRule="auto"/>
        <w:ind w:firstLine="480"/>
        <w:rPr>
          <w:rFonts w:ascii="Times New Roman" w:eastAsia="仿宋_GB2312"/>
          <w:szCs w:val="24"/>
        </w:rPr>
      </w:pPr>
      <w:r>
        <w:rPr>
          <w:rFonts w:ascii="Times New Roman" w:eastAsia="仿宋_GB2312"/>
          <w:szCs w:val="24"/>
        </w:rPr>
        <w:t>（1）物业服务费实行后付制，按</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ascii="Times New Roman" w:eastAsia="仿宋_GB2312"/>
          <w:szCs w:val="24"/>
          <w:u w:val="single"/>
        </w:rPr>
        <w:t>每三个月分</w:t>
      </w:r>
      <w:r>
        <w:rPr>
          <w:rFonts w:hint="eastAsia" w:ascii="Times New Roman" w:eastAsia="仿宋_GB2312"/>
          <w:szCs w:val="24"/>
          <w:u w:val="single"/>
        </w:rPr>
        <w:t>四</w:t>
      </w:r>
      <w:r>
        <w:rPr>
          <w:rFonts w:ascii="Times New Roman" w:eastAsia="仿宋_GB2312"/>
          <w:szCs w:val="24"/>
          <w:u w:val="single"/>
        </w:rPr>
        <w:t>期</w:t>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ascii="Times New Roman" w:eastAsia="仿宋_GB2312"/>
          <w:szCs w:val="24"/>
        </w:rPr>
        <w:t>支付：</w:t>
      </w:r>
    </w:p>
    <w:p w14:paraId="271E7487">
      <w:pPr>
        <w:widowControl/>
        <w:spacing w:line="360" w:lineRule="auto"/>
        <w:ind w:firstLine="420" w:firstLineChars="200"/>
        <w:jc w:val="left"/>
        <w:rPr>
          <w:rFonts w:ascii="Times New Roman" w:eastAsia="仿宋_GB2312"/>
        </w:rPr>
      </w:pPr>
      <w:r>
        <w:rPr>
          <w:rFonts w:ascii="Times New Roman" w:eastAsia="仿宋_GB2312"/>
          <w:color w:val="000000"/>
          <w:kern w:val="0"/>
        </w:rPr>
        <w:t>第一期，</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月支付；</w:t>
      </w:r>
      <w:r>
        <w:rPr>
          <w:rFonts w:ascii="Times New Roman" w:eastAsia="仿宋_GB2312"/>
        </w:rPr>
        <w:t>人民币小写：</w:t>
      </w:r>
      <w:r>
        <w:rPr>
          <w:rFonts w:ascii="Times New Roman" w:eastAsia="仿宋_GB2312"/>
          <w:szCs w:val="24"/>
          <w:u w:val="single"/>
        </w:rPr>
        <w:fldChar w:fldCharType="begin">
          <w:ffData>
            <w:name w:val="Text12"/>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rPr>
        <w:t>元，人民币大写</w:t>
      </w:r>
      <w:r>
        <w:rPr>
          <w:rFonts w:ascii="仿宋_GB2312" w:hAnsi="仿宋_GB2312" w:eastAsia="仿宋_GB2312" w:cs="仿宋_GB2312"/>
        </w:rPr>
        <w:t>：</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u w:val="single"/>
        </w:rPr>
        <w:t xml:space="preserve">  </w:t>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ascii="Times New Roman" w:eastAsia="仿宋_GB2312"/>
        </w:rPr>
        <w:t>。</w:t>
      </w:r>
    </w:p>
    <w:p w14:paraId="542F07A3">
      <w:pPr>
        <w:widowControl/>
        <w:spacing w:line="360" w:lineRule="auto"/>
        <w:ind w:firstLine="420" w:firstLineChars="200"/>
        <w:jc w:val="left"/>
        <w:rPr>
          <w:rFonts w:ascii="Times New Roman" w:eastAsia="仿宋_GB2312"/>
        </w:rPr>
      </w:pPr>
      <w:r>
        <w:rPr>
          <w:rFonts w:ascii="Times New Roman" w:eastAsia="仿宋_GB2312"/>
          <w:color w:val="000000"/>
          <w:kern w:val="0"/>
        </w:rPr>
        <w:t>第二期，</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月支付；</w:t>
      </w:r>
      <w:r>
        <w:rPr>
          <w:rFonts w:ascii="Times New Roman" w:eastAsia="仿宋_GB2312"/>
        </w:rPr>
        <w:t>人民币小写：</w:t>
      </w:r>
      <w:r>
        <w:rPr>
          <w:rFonts w:ascii="Times New Roman" w:eastAsia="仿宋_GB2312"/>
          <w:szCs w:val="24"/>
          <w:u w:val="single"/>
        </w:rPr>
        <w:fldChar w:fldCharType="begin">
          <w:ffData>
            <w:name w:val="Text12"/>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rPr>
        <w:t>元，人民币大写</w:t>
      </w:r>
      <w:r>
        <w:rPr>
          <w:rFonts w:ascii="仿宋_GB2312" w:hAnsi="仿宋_GB2312" w:eastAsia="仿宋_GB2312" w:cs="仿宋_GB2312"/>
        </w:rPr>
        <w:t>：</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u w:val="single"/>
        </w:rPr>
        <w:t xml:space="preserve">  </w:t>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ascii="Times New Roman" w:eastAsia="仿宋_GB2312"/>
        </w:rPr>
        <w:t>。</w:t>
      </w:r>
    </w:p>
    <w:p w14:paraId="2C54379C">
      <w:pPr>
        <w:widowControl/>
        <w:spacing w:line="360" w:lineRule="auto"/>
        <w:ind w:firstLine="420" w:firstLineChars="200"/>
        <w:jc w:val="left"/>
        <w:rPr>
          <w:rFonts w:ascii="Times New Roman" w:eastAsia="仿宋_GB2312"/>
        </w:rPr>
      </w:pPr>
      <w:r>
        <w:rPr>
          <w:rFonts w:ascii="Times New Roman" w:eastAsia="仿宋_GB2312"/>
          <w:color w:val="000000"/>
          <w:kern w:val="0"/>
        </w:rPr>
        <w:t>第三期，</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月支付；</w:t>
      </w:r>
      <w:r>
        <w:rPr>
          <w:rFonts w:ascii="Times New Roman" w:eastAsia="仿宋_GB2312"/>
        </w:rPr>
        <w:t>人民币小写：</w:t>
      </w:r>
      <w:r>
        <w:rPr>
          <w:rFonts w:ascii="Times New Roman" w:eastAsia="仿宋_GB2312"/>
          <w:szCs w:val="24"/>
          <w:u w:val="single"/>
        </w:rPr>
        <w:fldChar w:fldCharType="begin">
          <w:ffData>
            <w:name w:val="Text12"/>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rPr>
        <w:t>元，人民币大写</w:t>
      </w:r>
      <w:r>
        <w:rPr>
          <w:rFonts w:ascii="仿宋_GB2312" w:hAnsi="仿宋_GB2312" w:eastAsia="仿宋_GB2312" w:cs="仿宋_GB2312"/>
        </w:rPr>
        <w:t>：</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u w:val="single"/>
        </w:rPr>
        <w:t xml:space="preserve">  </w:t>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ascii="Times New Roman" w:eastAsia="仿宋_GB2312"/>
        </w:rPr>
        <w:t>。</w:t>
      </w:r>
    </w:p>
    <w:p w14:paraId="49D51939">
      <w:pPr>
        <w:widowControl/>
        <w:spacing w:line="360" w:lineRule="auto"/>
        <w:ind w:firstLine="420" w:firstLineChars="200"/>
        <w:jc w:val="left"/>
        <w:rPr>
          <w:rFonts w:ascii="Times New Roman" w:eastAsia="仿宋_GB2312"/>
          <w:color w:val="000000"/>
          <w:kern w:val="0"/>
        </w:rPr>
      </w:pPr>
      <w:r>
        <w:rPr>
          <w:rFonts w:ascii="Times New Roman" w:eastAsia="仿宋_GB2312"/>
          <w:color w:val="000000"/>
          <w:kern w:val="0"/>
        </w:rPr>
        <w:t>第四期，</w:t>
      </w:r>
      <w:r>
        <w:rPr>
          <w:rFonts w:ascii="Times New Roman" w:eastAsia="仿宋_GB2312"/>
          <w:u w:val="single"/>
        </w:rPr>
        <w:fldChar w:fldCharType="begin">
          <w:ffData>
            <w:name w:val="Text4"/>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年</w:t>
      </w:r>
      <w:r>
        <w:rPr>
          <w:rFonts w:ascii="Times New Roman" w:eastAsia="仿宋_GB2312"/>
          <w:u w:val="single"/>
        </w:rPr>
        <w:fldChar w:fldCharType="begin">
          <w:ffData>
            <w:name w:val="Text6"/>
            <w:enabled/>
            <w:calcOnExit w:val="0"/>
            <w:textInput/>
          </w:ffData>
        </w:fldChar>
      </w:r>
      <w:r>
        <w:rPr>
          <w:rFonts w:ascii="Times New Roman" w:eastAsia="仿宋_GB2312"/>
          <w:u w:val="single"/>
        </w:rPr>
        <w:instrText xml:space="preserve">FORMTEXT</w:instrText>
      </w:r>
      <w:r>
        <w:rPr>
          <w:rFonts w:ascii="Times New Roman" w:eastAsia="仿宋_GB2312"/>
          <w:u w:val="single"/>
        </w:rPr>
        <w:fldChar w:fldCharType="separate"/>
      </w:r>
      <w:r>
        <w:rPr>
          <w:rFonts w:ascii="Times New Roman" w:eastAsia="仿宋_GB2312"/>
          <w:u w:val="single"/>
        </w:rPr>
        <w:t>   </w:t>
      </w:r>
      <w:r>
        <w:rPr>
          <w:rFonts w:ascii="Times New Roman" w:eastAsia="仿宋_GB2312"/>
          <w:u w:val="single"/>
        </w:rPr>
        <w:fldChar w:fldCharType="end"/>
      </w:r>
      <w:r>
        <w:rPr>
          <w:rFonts w:ascii="Times New Roman" w:eastAsia="仿宋_GB2312"/>
          <w:color w:val="000000"/>
          <w:kern w:val="0"/>
        </w:rPr>
        <w:t>月支付；</w:t>
      </w:r>
      <w:r>
        <w:rPr>
          <w:rFonts w:ascii="Times New Roman" w:eastAsia="仿宋_GB2312"/>
        </w:rPr>
        <w:t>人民币小写：</w:t>
      </w:r>
      <w:r>
        <w:rPr>
          <w:rFonts w:ascii="Times New Roman" w:eastAsia="仿宋_GB2312"/>
          <w:szCs w:val="24"/>
          <w:u w:val="single"/>
        </w:rPr>
        <w:fldChar w:fldCharType="begin">
          <w:ffData>
            <w:name w:val="Text12"/>
            <w:enabled/>
            <w:calcOnExit w:val="0"/>
            <w:textInput>
              <w:default w:val="            "/>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 xml:space="preserve">       </w:t>
      </w:r>
      <w:r>
        <w:rPr>
          <w:rFonts w:ascii="Times New Roman" w:eastAsia="仿宋_GB2312"/>
          <w:szCs w:val="24"/>
          <w:u w:val="single"/>
        </w:rPr>
        <w:fldChar w:fldCharType="end"/>
      </w:r>
      <w:r>
        <w:rPr>
          <w:rFonts w:ascii="Times New Roman" w:eastAsia="仿宋_GB2312"/>
        </w:rPr>
        <w:t>元，人民币大写</w:t>
      </w:r>
      <w:r>
        <w:rPr>
          <w:rFonts w:ascii="仿宋_GB2312" w:hAnsi="仿宋_GB2312" w:eastAsia="仿宋_GB2312" w:cs="仿宋_GB2312"/>
        </w:rPr>
        <w:t>：</w:t>
      </w:r>
      <w:r>
        <w:rPr>
          <w:rFonts w:ascii="仿宋_GB2312" w:hAnsi="仿宋_GB2312" w:eastAsia="仿宋_GB2312" w:cs="仿宋_GB2312"/>
          <w:szCs w:val="24"/>
          <w:u w:val="single"/>
        </w:rPr>
        <w:fldChar w:fldCharType="begin">
          <w:ffData>
            <w:name w:val="Text13"/>
            <w:enabled/>
            <w:calcOnExit w:val="0"/>
            <w:textInput>
              <w:default w:val="          "/>
            </w:textInput>
          </w:ffData>
        </w:fldChar>
      </w:r>
      <w:r>
        <w:rPr>
          <w:rFonts w:ascii="仿宋_GB2312" w:hAnsi="仿宋_GB2312" w:eastAsia="仿宋_GB2312" w:cs="仿宋_GB2312"/>
          <w:szCs w:val="24"/>
          <w:u w:val="single"/>
        </w:rPr>
        <w:instrText xml:space="preserve">FORMTEXT</w:instrText>
      </w:r>
      <w:r>
        <w:rPr>
          <w:rFonts w:ascii="仿宋_GB2312" w:hAnsi="仿宋_GB2312" w:eastAsia="仿宋_GB2312" w:cs="仿宋_GB2312"/>
          <w:szCs w:val="24"/>
          <w:u w:val="single"/>
        </w:rPr>
        <w:fldChar w:fldCharType="separate"/>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u w:val="single"/>
        </w:rPr>
        <w:t xml:space="preserve">  </w:t>
      </w:r>
      <w:r>
        <w:rPr>
          <w:rFonts w:ascii="仿宋_GB2312" w:hAnsi="仿宋_GB2312" w:eastAsia="仿宋_GB2312" w:cs="仿宋_GB2312"/>
          <w:szCs w:val="24"/>
          <w:u w:val="single"/>
        </w:rPr>
        <w:t xml:space="preserve">   </w:t>
      </w:r>
      <w:r>
        <w:rPr>
          <w:rFonts w:ascii="仿宋_GB2312" w:hAnsi="仿宋_GB2312" w:eastAsia="仿宋_GB2312" w:cs="仿宋_GB2312"/>
          <w:szCs w:val="24"/>
          <w:u w:val="single"/>
        </w:rPr>
        <w:fldChar w:fldCharType="end"/>
      </w:r>
      <w:r>
        <w:rPr>
          <w:rFonts w:ascii="Times New Roman" w:eastAsia="仿宋_GB2312"/>
        </w:rPr>
        <w:t>。</w:t>
      </w:r>
    </w:p>
    <w:p w14:paraId="7AFFE968">
      <w:pPr>
        <w:widowControl/>
        <w:spacing w:line="360" w:lineRule="auto"/>
        <w:ind w:firstLine="420" w:firstLineChars="200"/>
        <w:jc w:val="left"/>
        <w:rPr>
          <w:rFonts w:ascii="Times New Roman" w:eastAsia="仿宋_GB2312"/>
          <w:color w:val="000000"/>
          <w:kern w:val="0"/>
        </w:rPr>
      </w:pPr>
      <w:r>
        <w:rPr>
          <w:rFonts w:ascii="Times New Roman" w:eastAsia="仿宋_GB2312"/>
          <w:color w:val="000000"/>
          <w:kern w:val="0"/>
          <w:u w:val="single"/>
        </w:rPr>
        <w:fldChar w:fldCharType="begin">
          <w:ffData>
            <w:name w:val="Text3"/>
            <w:enabled/>
            <w:calcOnExit w:val="0"/>
            <w:textInput/>
          </w:ffData>
        </w:fldChar>
      </w:r>
      <w:bookmarkStart w:id="892" w:name="Text3"/>
      <w:r>
        <w:rPr>
          <w:rFonts w:ascii="Times New Roman" w:eastAsia="仿宋_GB2312"/>
          <w:color w:val="000000"/>
          <w:kern w:val="0"/>
          <w:u w:val="single"/>
        </w:rPr>
        <w:instrText xml:space="preserve">FORMTEXT</w:instrText>
      </w:r>
      <w:r>
        <w:rPr>
          <w:rFonts w:ascii="Times New Roman" w:eastAsia="仿宋_GB2312"/>
          <w:color w:val="000000"/>
          <w:kern w:val="0"/>
          <w:u w:val="single"/>
        </w:rPr>
        <w:fldChar w:fldCharType="separate"/>
      </w:r>
      <w:r>
        <w:rPr>
          <w:rFonts w:ascii="Times New Roman" w:eastAsia="仿宋_GB2312"/>
          <w:color w:val="000000"/>
          <w:kern w:val="0"/>
          <w:u w:val="single"/>
        </w:rPr>
        <w:t>  </w:t>
      </w:r>
      <w:r>
        <w:rPr>
          <w:rFonts w:hint="eastAsia" w:ascii="Times New Roman" w:eastAsia="仿宋_GB2312"/>
          <w:color w:val="000000"/>
          <w:kern w:val="0"/>
          <w:u w:val="single"/>
        </w:rPr>
        <w:t>……</w:t>
      </w:r>
      <w:r>
        <w:rPr>
          <w:rFonts w:ascii="Times New Roman" w:eastAsia="仿宋_GB2312"/>
          <w:color w:val="000000"/>
          <w:kern w:val="0"/>
          <w:u w:val="single"/>
        </w:rPr>
        <w:t>  </w:t>
      </w:r>
      <w:r>
        <w:rPr>
          <w:rFonts w:ascii="Times New Roman" w:eastAsia="仿宋_GB2312"/>
          <w:color w:val="000000"/>
          <w:kern w:val="0"/>
          <w:u w:val="single"/>
        </w:rPr>
        <w:fldChar w:fldCharType="end"/>
      </w:r>
      <w:bookmarkEnd w:id="892"/>
    </w:p>
    <w:p w14:paraId="102D20F3">
      <w:pPr>
        <w:pStyle w:val="29"/>
        <w:adjustRightInd/>
        <w:snapToGrid/>
        <w:spacing w:line="360" w:lineRule="auto"/>
        <w:ind w:firstLine="480"/>
        <w:rPr>
          <w:rFonts w:ascii="Times New Roman" w:eastAsia="仿宋_GB2312"/>
          <w:szCs w:val="24"/>
        </w:rPr>
      </w:pPr>
      <w:r>
        <w:rPr>
          <w:rFonts w:ascii="Times New Roman" w:eastAsia="仿宋_GB2312"/>
          <w:szCs w:val="24"/>
        </w:rPr>
        <w:t>（2）结算付款方式：转账。</w:t>
      </w:r>
    </w:p>
    <w:p w14:paraId="50424095">
      <w:pPr>
        <w:pStyle w:val="29"/>
        <w:adjustRightInd/>
        <w:snapToGrid/>
        <w:spacing w:line="360" w:lineRule="auto"/>
        <w:ind w:firstLine="480"/>
        <w:rPr>
          <w:rFonts w:ascii="Times New Roman" w:eastAsia="仿宋_GB2312"/>
          <w:szCs w:val="24"/>
        </w:rPr>
      </w:pPr>
      <w:r>
        <w:rPr>
          <w:rFonts w:ascii="Times New Roman" w:eastAsia="仿宋_GB2312"/>
          <w:szCs w:val="24"/>
        </w:rPr>
        <w:t>（3）每次甲方付款前，乙方需向甲方提供符合甲方要求的正规发票。</w:t>
      </w:r>
    </w:p>
    <w:p w14:paraId="1B7A85E6">
      <w:pPr>
        <w:pStyle w:val="29"/>
        <w:adjustRightInd/>
        <w:snapToGrid/>
        <w:spacing w:line="360" w:lineRule="auto"/>
        <w:ind w:firstLine="480"/>
        <w:rPr>
          <w:rFonts w:ascii="Times New Roman" w:eastAsia="仿宋_GB2312"/>
          <w:szCs w:val="24"/>
        </w:rPr>
      </w:pPr>
      <w:r>
        <w:rPr>
          <w:rFonts w:ascii="Times New Roman" w:eastAsia="仿宋_GB2312"/>
          <w:szCs w:val="24"/>
        </w:rPr>
        <w:t>（4）本合同约定的付款时间及付款金额等以甲方获得经费审批为准，经费未及时审批及拨款的不视为甲方违约，双方可根据实际情况协商调整付款时间及金额。</w:t>
      </w:r>
    </w:p>
    <w:p w14:paraId="2D0A1C54">
      <w:pPr>
        <w:pStyle w:val="29"/>
        <w:adjustRightInd/>
        <w:snapToGrid/>
        <w:spacing w:line="360" w:lineRule="auto"/>
        <w:ind w:firstLine="480"/>
        <w:rPr>
          <w:rFonts w:ascii="Times New Roman" w:eastAsia="仿宋_GB2312"/>
          <w:szCs w:val="24"/>
        </w:rPr>
      </w:pPr>
      <w:r>
        <w:rPr>
          <w:rFonts w:ascii="Times New Roman" w:eastAsia="仿宋_GB2312"/>
          <w:szCs w:val="24"/>
        </w:rPr>
        <w:t>3.税金</w:t>
      </w:r>
    </w:p>
    <w:p w14:paraId="5521BD88">
      <w:pPr>
        <w:pStyle w:val="29"/>
        <w:adjustRightInd/>
        <w:snapToGrid/>
        <w:spacing w:line="360" w:lineRule="auto"/>
        <w:ind w:firstLine="480"/>
        <w:rPr>
          <w:rFonts w:ascii="Times New Roman" w:eastAsia="仿宋_GB2312"/>
          <w:szCs w:val="24"/>
        </w:rPr>
      </w:pPr>
      <w:r>
        <w:rPr>
          <w:rFonts w:hint="eastAsia" w:ascii="Times New Roman" w:eastAsia="仿宋_GB2312"/>
          <w:szCs w:val="24"/>
        </w:rPr>
        <w:t>本合同的合同总价为含税价</w:t>
      </w:r>
      <w:r>
        <w:rPr>
          <w:rFonts w:ascii="Times New Roman" w:eastAsia="仿宋_GB2312"/>
          <w:szCs w:val="24"/>
        </w:rPr>
        <w:t>。</w:t>
      </w:r>
    </w:p>
    <w:p w14:paraId="0FF2DC98">
      <w:pPr>
        <w:adjustRightInd/>
        <w:snapToGrid/>
        <w:spacing w:line="360" w:lineRule="auto"/>
        <w:ind w:firstLine="411" w:firstLineChars="196"/>
        <w:rPr>
          <w:rFonts w:ascii="Times New Roman" w:eastAsia="黑体"/>
          <w:bCs/>
          <w:szCs w:val="24"/>
        </w:rPr>
      </w:pPr>
    </w:p>
    <w:p w14:paraId="2463AC84">
      <w:pPr>
        <w:adjustRightInd/>
        <w:snapToGrid/>
        <w:spacing w:line="360" w:lineRule="auto"/>
        <w:ind w:firstLine="411" w:firstLineChars="196"/>
        <w:rPr>
          <w:rFonts w:ascii="Times New Roman" w:eastAsia="黑体"/>
          <w:bCs/>
          <w:szCs w:val="24"/>
        </w:rPr>
      </w:pPr>
      <w:r>
        <w:rPr>
          <w:rFonts w:ascii="Times New Roman" w:eastAsia="黑体"/>
          <w:bCs/>
          <w:szCs w:val="24"/>
        </w:rPr>
        <w:t>四、双方的权利和义务</w:t>
      </w:r>
    </w:p>
    <w:p w14:paraId="3646D68F">
      <w:pPr>
        <w:adjustRightInd/>
        <w:snapToGrid/>
        <w:spacing w:line="360" w:lineRule="auto"/>
        <w:ind w:firstLine="420" w:firstLineChars="200"/>
        <w:rPr>
          <w:rFonts w:ascii="Times New Roman" w:eastAsia="仿宋_GB2312"/>
          <w:szCs w:val="24"/>
        </w:rPr>
      </w:pPr>
      <w:r>
        <w:rPr>
          <w:rFonts w:ascii="Times New Roman" w:eastAsia="仿宋_GB2312"/>
          <w:szCs w:val="24"/>
        </w:rPr>
        <w:t>1.甲方的权利义务</w:t>
      </w:r>
    </w:p>
    <w:p w14:paraId="150DFA78">
      <w:pPr>
        <w:adjustRightInd/>
        <w:snapToGrid/>
        <w:spacing w:line="360" w:lineRule="auto"/>
        <w:ind w:firstLine="420" w:firstLineChars="200"/>
        <w:rPr>
          <w:rFonts w:ascii="Times New Roman" w:eastAsia="仿宋_GB2312"/>
          <w:szCs w:val="24"/>
        </w:rPr>
      </w:pPr>
      <w:r>
        <w:rPr>
          <w:rFonts w:ascii="Times New Roman" w:eastAsia="仿宋_GB2312"/>
          <w:szCs w:val="24"/>
        </w:rPr>
        <w:t>（1）根据本合同规定，甲方将办公楼公共区域保洁、日常维修养护等内容委托乙方实行物业服务。</w:t>
      </w:r>
    </w:p>
    <w:p w14:paraId="05D90891">
      <w:pPr>
        <w:adjustRightInd/>
        <w:snapToGrid/>
        <w:spacing w:line="360" w:lineRule="auto"/>
        <w:ind w:firstLine="420" w:firstLineChars="200"/>
        <w:rPr>
          <w:rFonts w:ascii="Times New Roman" w:eastAsia="仿宋_GB2312"/>
          <w:szCs w:val="24"/>
        </w:rPr>
      </w:pPr>
      <w:r>
        <w:rPr>
          <w:rFonts w:ascii="Times New Roman" w:eastAsia="仿宋_GB2312"/>
          <w:szCs w:val="24"/>
        </w:rPr>
        <w:t>（2）甲方应为乙方</w:t>
      </w:r>
      <w:r>
        <w:rPr>
          <w:rFonts w:hint="eastAsia" w:ascii="Times New Roman" w:eastAsia="仿宋_GB2312"/>
          <w:szCs w:val="24"/>
        </w:rPr>
        <w:t>服务人员</w:t>
      </w:r>
      <w:r>
        <w:rPr>
          <w:rFonts w:ascii="Times New Roman" w:eastAsia="仿宋_GB2312"/>
          <w:szCs w:val="24"/>
        </w:rPr>
        <w:t>提供必要的工作、生活条件。</w:t>
      </w:r>
    </w:p>
    <w:p w14:paraId="1BFB9865">
      <w:pPr>
        <w:adjustRightInd/>
        <w:snapToGrid/>
        <w:spacing w:line="360" w:lineRule="auto"/>
        <w:ind w:firstLine="420" w:firstLineChars="200"/>
        <w:rPr>
          <w:rFonts w:ascii="Times New Roman" w:eastAsia="仿宋_GB2312"/>
          <w:szCs w:val="24"/>
        </w:rPr>
      </w:pPr>
      <w:r>
        <w:rPr>
          <w:rFonts w:ascii="Times New Roman" w:eastAsia="仿宋_GB2312"/>
          <w:szCs w:val="24"/>
        </w:rPr>
        <w:t>（3）若双方认为必要，甲方应向乙方提供其进行物业管理的资料和文件（如甲方相关管理规定等），并在服务期满时予以收回。</w:t>
      </w:r>
    </w:p>
    <w:p w14:paraId="7099F765">
      <w:pPr>
        <w:adjustRightInd/>
        <w:snapToGrid/>
        <w:spacing w:line="360" w:lineRule="auto"/>
        <w:ind w:firstLine="420" w:firstLineChars="200"/>
        <w:rPr>
          <w:rFonts w:ascii="Times New Roman" w:eastAsia="仿宋_GB2312"/>
          <w:szCs w:val="24"/>
        </w:rPr>
      </w:pPr>
      <w:r>
        <w:rPr>
          <w:rFonts w:ascii="Times New Roman" w:eastAsia="仿宋_GB2312"/>
          <w:szCs w:val="24"/>
        </w:rPr>
        <w:t>（4）协助乙方收集该项目的各项工程资料、图纸、备案资料、使用说明书等，在移交过程中，乙方不得以此为理由降低物业服务标准，应按照服务标准提供正常的物业管理服务。</w:t>
      </w:r>
    </w:p>
    <w:p w14:paraId="046A2716">
      <w:pPr>
        <w:adjustRightInd/>
        <w:snapToGrid/>
        <w:spacing w:line="360" w:lineRule="auto"/>
        <w:ind w:firstLine="420" w:firstLineChars="200"/>
        <w:rPr>
          <w:rFonts w:ascii="Times New Roman" w:eastAsia="仿宋_GB2312"/>
          <w:szCs w:val="24"/>
        </w:rPr>
      </w:pPr>
      <w:r>
        <w:rPr>
          <w:rFonts w:ascii="Times New Roman" w:eastAsia="仿宋_GB2312"/>
          <w:szCs w:val="24"/>
        </w:rPr>
        <w:t>（5）对乙方的工作及工作管理实施指导、监督、检查，对于乙方工作不符合甲方要求及合同约定的，有权要求予以整改。</w:t>
      </w:r>
    </w:p>
    <w:p w14:paraId="27040612">
      <w:pPr>
        <w:adjustRightInd/>
        <w:snapToGrid/>
        <w:spacing w:line="360" w:lineRule="auto"/>
        <w:ind w:firstLine="420" w:firstLineChars="200"/>
        <w:rPr>
          <w:rFonts w:ascii="Times New Roman" w:eastAsia="仿宋_GB2312"/>
          <w:szCs w:val="24"/>
        </w:rPr>
      </w:pPr>
      <w:r>
        <w:rPr>
          <w:rFonts w:ascii="Times New Roman" w:eastAsia="仿宋_GB2312"/>
          <w:szCs w:val="24"/>
        </w:rPr>
        <w:t xml:space="preserve">（6）甲方有权要求乙方对于不符合工作要求的物业人员予以更换。 </w:t>
      </w:r>
    </w:p>
    <w:p w14:paraId="297ED972">
      <w:pPr>
        <w:adjustRightInd/>
        <w:snapToGrid/>
        <w:spacing w:line="360" w:lineRule="auto"/>
        <w:ind w:firstLine="420" w:firstLineChars="200"/>
        <w:rPr>
          <w:rFonts w:ascii="Times New Roman" w:eastAsia="仿宋_GB2312"/>
          <w:szCs w:val="24"/>
        </w:rPr>
      </w:pPr>
      <w:r>
        <w:rPr>
          <w:rFonts w:ascii="Times New Roman" w:eastAsia="仿宋_GB2312"/>
          <w:szCs w:val="24"/>
        </w:rPr>
        <w:t>2.乙方的权利义务</w:t>
      </w:r>
    </w:p>
    <w:p w14:paraId="2ED883F9">
      <w:pPr>
        <w:adjustRightInd/>
        <w:snapToGrid/>
        <w:spacing w:line="360" w:lineRule="auto"/>
        <w:ind w:firstLine="420" w:firstLineChars="200"/>
        <w:rPr>
          <w:rFonts w:ascii="Times New Roman" w:eastAsia="仿宋_GB2312"/>
          <w:szCs w:val="24"/>
        </w:rPr>
      </w:pPr>
      <w:r>
        <w:rPr>
          <w:rFonts w:ascii="Times New Roman" w:eastAsia="仿宋_GB2312"/>
          <w:szCs w:val="24"/>
        </w:rPr>
        <w:t>（1）根据甲方的授权和有关法律、法规及本合同的约定，在本物业区域内提供物业管理服务。</w:t>
      </w:r>
    </w:p>
    <w:p w14:paraId="5E0A9F92">
      <w:pPr>
        <w:adjustRightInd/>
        <w:snapToGrid/>
        <w:spacing w:line="360" w:lineRule="auto"/>
        <w:ind w:firstLine="420" w:firstLineChars="200"/>
        <w:rPr>
          <w:rFonts w:ascii="Times New Roman" w:eastAsia="仿宋_GB2312"/>
          <w:szCs w:val="24"/>
        </w:rPr>
      </w:pPr>
      <w:r>
        <w:rPr>
          <w:rFonts w:ascii="Times New Roman" w:eastAsia="仿宋_GB2312"/>
          <w:szCs w:val="24"/>
        </w:rPr>
        <w:t>（2）根据有关法律、法规的规定，结合实际情况，制定本管理区域物业服务的各项规章制度，报甲方审核批准后实施。</w:t>
      </w:r>
    </w:p>
    <w:p w14:paraId="58B62831">
      <w:pPr>
        <w:adjustRightInd/>
        <w:snapToGrid/>
        <w:spacing w:line="360" w:lineRule="auto"/>
        <w:ind w:firstLine="420" w:firstLineChars="200"/>
        <w:rPr>
          <w:rFonts w:ascii="Times New Roman" w:eastAsia="仿宋_GB2312"/>
          <w:szCs w:val="24"/>
        </w:rPr>
      </w:pPr>
      <w:r>
        <w:rPr>
          <w:rFonts w:ascii="Times New Roman" w:eastAsia="仿宋_GB2312"/>
          <w:szCs w:val="24"/>
        </w:rPr>
        <w:t>（3）遵守各项管理法规和合同规定的责任要求，根据甲方授权管理事项，对本服务区域物业实施综合管理，确保实现管理目标、经济指标，并承担相应责任，自觉接受甲方检查监督。</w:t>
      </w:r>
    </w:p>
    <w:p w14:paraId="6FB14881">
      <w:pPr>
        <w:adjustRightInd/>
        <w:snapToGrid/>
        <w:spacing w:line="360" w:lineRule="auto"/>
        <w:ind w:firstLine="420" w:firstLineChars="200"/>
        <w:rPr>
          <w:rFonts w:ascii="Times New Roman" w:eastAsia="仿宋_GB2312"/>
          <w:szCs w:val="24"/>
        </w:rPr>
      </w:pPr>
      <w:r>
        <w:rPr>
          <w:rFonts w:ascii="Times New Roman" w:eastAsia="仿宋_GB2312"/>
          <w:szCs w:val="24"/>
        </w:rPr>
        <w:t>（4）乙方对服务区域的公用设施不得擅自占用和改变其使用功能，乙方如有需要，须报甲方和有关部门批准后方可实施。</w:t>
      </w:r>
    </w:p>
    <w:p w14:paraId="5C159A2B">
      <w:pPr>
        <w:adjustRightInd/>
        <w:snapToGrid/>
        <w:spacing w:line="360" w:lineRule="auto"/>
        <w:ind w:firstLine="420" w:firstLineChars="200"/>
        <w:rPr>
          <w:rFonts w:ascii="Times New Roman" w:eastAsia="仿宋_GB2312"/>
          <w:szCs w:val="24"/>
        </w:rPr>
      </w:pPr>
      <w:r>
        <w:rPr>
          <w:rFonts w:ascii="Times New Roman" w:eastAsia="仿宋_GB2312"/>
          <w:szCs w:val="24"/>
        </w:rPr>
        <w:t>（5）乙方须在本服务区域设置管理机构，配备相关人员，并与甲方协作配合，严格执行甲方的相关规定。</w:t>
      </w:r>
    </w:p>
    <w:p w14:paraId="37B2C3F3">
      <w:pPr>
        <w:adjustRightInd/>
        <w:snapToGrid/>
        <w:spacing w:line="360" w:lineRule="auto"/>
        <w:ind w:firstLine="420" w:firstLineChars="200"/>
        <w:rPr>
          <w:rFonts w:ascii="Times New Roman" w:eastAsia="仿宋_GB2312"/>
          <w:szCs w:val="24"/>
        </w:rPr>
      </w:pPr>
      <w:r>
        <w:rPr>
          <w:rFonts w:ascii="Times New Roman" w:eastAsia="仿宋_GB2312"/>
          <w:szCs w:val="24"/>
        </w:rPr>
        <w:t>（6）乙方应当按照本合同确定的服务内容配备具有相关服务资质、服务能力、服务经验的工作人员。</w:t>
      </w:r>
    </w:p>
    <w:p w14:paraId="07E0FAE1">
      <w:pPr>
        <w:adjustRightInd/>
        <w:snapToGrid/>
        <w:spacing w:line="360" w:lineRule="auto"/>
        <w:ind w:firstLine="420" w:firstLineChars="200"/>
        <w:rPr>
          <w:rFonts w:ascii="Times New Roman" w:eastAsia="仿宋_GB2312"/>
          <w:szCs w:val="24"/>
        </w:rPr>
      </w:pPr>
      <w:r>
        <w:rPr>
          <w:rFonts w:ascii="Times New Roman" w:eastAsia="仿宋_GB2312"/>
          <w:szCs w:val="24"/>
        </w:rPr>
        <w:t>（7）乙方应当对其派驻甲方的工作人员进行必要的上岗培训，依据甲方要求进行合规培训，确保服务人员遵守甲方的规章制度。并对派驻人员进行工作安全、职业操守培训。对于派驻人员违反操作规程造成的，包括但不限于甲方、甲方人员、乙方、乙方人员及其任何第三人人身、财产及设备损失损害的，由乙方承担相应的责任。</w:t>
      </w:r>
    </w:p>
    <w:p w14:paraId="5D620D91">
      <w:pPr>
        <w:adjustRightInd/>
        <w:snapToGrid/>
        <w:spacing w:line="360" w:lineRule="auto"/>
        <w:ind w:firstLine="420" w:firstLineChars="200"/>
        <w:rPr>
          <w:rFonts w:ascii="Times New Roman" w:eastAsia="仿宋_GB2312"/>
          <w:szCs w:val="24"/>
        </w:rPr>
      </w:pPr>
      <w:r>
        <w:rPr>
          <w:rFonts w:ascii="Times New Roman" w:eastAsia="仿宋_GB2312"/>
          <w:szCs w:val="24"/>
        </w:rPr>
        <w:t>（8）乙方应与物业服务人员之间签订合法有效的劳动合同，并依法承担相应的法律责任。乙方物业服务人员的工资、加班费、带薪年假、社保等福利待遇由乙方自行承担，对于因派驻工作发生的劳动争议及其社会保险争议，由乙方自行解决，甲方不承担任何责任。</w:t>
      </w:r>
    </w:p>
    <w:p w14:paraId="140F8E26">
      <w:pPr>
        <w:adjustRightInd/>
        <w:snapToGrid/>
        <w:spacing w:line="360" w:lineRule="auto"/>
        <w:ind w:firstLine="420" w:firstLineChars="200"/>
        <w:rPr>
          <w:rFonts w:ascii="Times New Roman" w:eastAsia="仿宋_GB2312"/>
          <w:szCs w:val="24"/>
        </w:rPr>
      </w:pPr>
      <w:r>
        <w:rPr>
          <w:rFonts w:ascii="Times New Roman" w:eastAsia="仿宋_GB2312"/>
          <w:szCs w:val="24"/>
        </w:rPr>
        <w:t>（9）建立本服务区域物业管理档案并</w:t>
      </w:r>
      <w:r>
        <w:rPr>
          <w:rFonts w:hint="eastAsia" w:ascii="Times New Roman" w:eastAsia="仿宋_GB2312"/>
          <w:szCs w:val="24"/>
        </w:rPr>
        <w:t>详细记载有关工作情况及应甲方要求完善相应的记录</w:t>
      </w:r>
      <w:r>
        <w:rPr>
          <w:rFonts w:ascii="Times New Roman" w:eastAsia="仿宋_GB2312"/>
          <w:szCs w:val="24"/>
        </w:rPr>
        <w:t>，定期向甲方汇报。</w:t>
      </w:r>
    </w:p>
    <w:p w14:paraId="22205FFD">
      <w:pPr>
        <w:adjustRightInd/>
        <w:snapToGrid/>
        <w:spacing w:line="360" w:lineRule="auto"/>
        <w:ind w:firstLine="420" w:firstLineChars="200"/>
        <w:rPr>
          <w:rFonts w:ascii="Times New Roman" w:eastAsia="仿宋_GB2312"/>
          <w:szCs w:val="24"/>
        </w:rPr>
      </w:pPr>
      <w:r>
        <w:rPr>
          <w:rFonts w:ascii="Times New Roman" w:eastAsia="仿宋_GB2312"/>
          <w:szCs w:val="24"/>
        </w:rPr>
        <w:t>（10）负责保管好甲方提供的相关资料，在服务期满时将全部退还甲方。保守在服务中获得的甲方的信息，未经许可不得对外泄漏，否则由此造成的损失由乙方承担相关责任。</w:t>
      </w:r>
    </w:p>
    <w:p w14:paraId="4EEAE8C3">
      <w:pPr>
        <w:adjustRightInd/>
        <w:snapToGrid/>
        <w:spacing w:line="360" w:lineRule="auto"/>
        <w:ind w:firstLine="420" w:firstLineChars="200"/>
        <w:rPr>
          <w:rFonts w:ascii="Times New Roman" w:eastAsia="仿宋_GB2312"/>
          <w:szCs w:val="24"/>
        </w:rPr>
      </w:pPr>
      <w:r>
        <w:rPr>
          <w:rFonts w:hint="eastAsia" w:ascii="Times New Roman" w:eastAsia="仿宋_GB2312"/>
          <w:szCs w:val="24"/>
        </w:rPr>
        <w:t>（11）</w:t>
      </w:r>
      <w:r>
        <w:rPr>
          <w:rFonts w:ascii="Times New Roman" w:eastAsia="仿宋_GB2312"/>
          <w:szCs w:val="24"/>
        </w:rPr>
        <w:t>乙方在提供物业服务过程中因乙方原因造成甲方设施损坏的</w:t>
      </w:r>
      <w:r>
        <w:rPr>
          <w:rFonts w:hint="eastAsia" w:ascii="Times New Roman" w:eastAsia="仿宋_GB2312"/>
          <w:szCs w:val="24"/>
        </w:rPr>
        <w:t>，</w:t>
      </w:r>
      <w:r>
        <w:rPr>
          <w:rFonts w:ascii="Times New Roman" w:eastAsia="仿宋_GB2312"/>
          <w:szCs w:val="24"/>
        </w:rPr>
        <w:t>乙方应积极采取补救措施及时修复，发生的相关费用由乙方承担。由于乙方原因造成甲方和第三人财产损失的，乙方应给予赔偿。</w:t>
      </w:r>
    </w:p>
    <w:p w14:paraId="725DF90E">
      <w:pPr>
        <w:adjustRightInd/>
        <w:snapToGrid/>
        <w:spacing w:line="360" w:lineRule="auto"/>
        <w:ind w:firstLine="420" w:firstLineChars="200"/>
        <w:rPr>
          <w:rFonts w:ascii="Times New Roman" w:eastAsia="仿宋_GB2312"/>
          <w:szCs w:val="24"/>
        </w:rPr>
      </w:pPr>
      <w:r>
        <w:rPr>
          <w:rFonts w:ascii="Times New Roman" w:eastAsia="仿宋_GB2312"/>
          <w:szCs w:val="24"/>
        </w:rPr>
        <w:t>（1</w:t>
      </w:r>
      <w:r>
        <w:rPr>
          <w:rFonts w:hint="eastAsia" w:ascii="Times New Roman" w:eastAsia="仿宋_GB2312"/>
          <w:szCs w:val="24"/>
        </w:rPr>
        <w:t>2</w:t>
      </w:r>
      <w:r>
        <w:rPr>
          <w:rFonts w:ascii="Times New Roman" w:eastAsia="仿宋_GB2312"/>
          <w:szCs w:val="24"/>
        </w:rPr>
        <w:t>）乙方</w:t>
      </w:r>
      <w:r>
        <w:rPr>
          <w:rFonts w:hint="eastAsia" w:ascii="Times New Roman" w:eastAsia="仿宋_GB2312"/>
          <w:szCs w:val="24"/>
        </w:rPr>
        <w:t>可</w:t>
      </w:r>
      <w:r>
        <w:rPr>
          <w:rFonts w:ascii="Times New Roman" w:eastAsia="仿宋_GB2312"/>
          <w:szCs w:val="24"/>
        </w:rPr>
        <w:t>根据合同约定，</w:t>
      </w:r>
      <w:r>
        <w:rPr>
          <w:rFonts w:hint="eastAsia" w:ascii="Times New Roman" w:eastAsia="仿宋_GB2312"/>
          <w:szCs w:val="24"/>
        </w:rPr>
        <w:t>就第二条第3款第（6）项相关</w:t>
      </w:r>
      <w:r>
        <w:rPr>
          <w:rFonts w:ascii="Times New Roman" w:eastAsia="仿宋_GB2312"/>
          <w:szCs w:val="24"/>
        </w:rPr>
        <w:t>专项</w:t>
      </w:r>
      <w:r>
        <w:rPr>
          <w:rFonts w:hint="eastAsia" w:ascii="Times New Roman" w:eastAsia="仿宋_GB2312"/>
          <w:szCs w:val="24"/>
        </w:rPr>
        <w:t>服务，</w:t>
      </w:r>
      <w:r>
        <w:rPr>
          <w:rFonts w:ascii="Times New Roman" w:eastAsia="仿宋_GB2312"/>
          <w:szCs w:val="24"/>
        </w:rPr>
        <w:t>委托</w:t>
      </w:r>
      <w:r>
        <w:rPr>
          <w:rFonts w:hint="eastAsia" w:ascii="Times New Roman" w:eastAsia="仿宋_GB2312"/>
          <w:szCs w:val="24"/>
        </w:rPr>
        <w:t>第三方</w:t>
      </w:r>
      <w:r>
        <w:rPr>
          <w:rFonts w:ascii="Times New Roman" w:eastAsia="仿宋_GB2312"/>
          <w:szCs w:val="24"/>
        </w:rPr>
        <w:t>专业公司承担，但应当将拟委托的服务事项以及</w:t>
      </w:r>
      <w:r>
        <w:rPr>
          <w:rFonts w:hint="eastAsia" w:ascii="Times New Roman" w:eastAsia="仿宋_GB2312"/>
          <w:szCs w:val="24"/>
        </w:rPr>
        <w:t>第三方</w:t>
      </w:r>
      <w:r>
        <w:rPr>
          <w:rFonts w:ascii="Times New Roman" w:eastAsia="仿宋_GB2312"/>
          <w:szCs w:val="24"/>
        </w:rPr>
        <w:t>专业公司报甲方备案同意，且不得将服务区域物业管理的整体责任及利益转让给其他人或单位。乙方就</w:t>
      </w:r>
      <w:r>
        <w:rPr>
          <w:rFonts w:hint="eastAsia" w:ascii="Times New Roman" w:eastAsia="仿宋_GB2312"/>
          <w:szCs w:val="24"/>
        </w:rPr>
        <w:t>委托第三方的专项</w:t>
      </w:r>
      <w:r>
        <w:rPr>
          <w:rFonts w:ascii="Times New Roman" w:eastAsia="仿宋_GB2312"/>
          <w:szCs w:val="24"/>
        </w:rPr>
        <w:t>服务承担无限连带责任。</w:t>
      </w:r>
    </w:p>
    <w:p w14:paraId="680C75BC">
      <w:pPr>
        <w:adjustRightInd/>
        <w:snapToGrid/>
        <w:spacing w:line="360" w:lineRule="auto"/>
        <w:ind w:firstLine="420" w:firstLineChars="200"/>
        <w:rPr>
          <w:rFonts w:ascii="Times New Roman" w:eastAsia="仿宋_GB2312"/>
          <w:szCs w:val="24"/>
        </w:rPr>
      </w:pPr>
      <w:r>
        <w:rPr>
          <w:rFonts w:ascii="Times New Roman" w:eastAsia="仿宋_GB2312"/>
          <w:szCs w:val="24"/>
        </w:rPr>
        <w:t>（1</w:t>
      </w:r>
      <w:r>
        <w:rPr>
          <w:rFonts w:hint="eastAsia" w:ascii="Times New Roman" w:eastAsia="仿宋_GB2312"/>
          <w:szCs w:val="24"/>
        </w:rPr>
        <w:t>3</w:t>
      </w:r>
      <w:r>
        <w:rPr>
          <w:rFonts w:ascii="Times New Roman" w:eastAsia="仿宋_GB2312"/>
          <w:szCs w:val="24"/>
        </w:rPr>
        <w:t>）本合同终止或解除时，乙方应积极、主动移交物业管理权，撤出本物业，协助甲方和甲方确定的接手物业公司做好物业交接和善后工作，移交或配合甲方移交物业管理全部用房和物业管理的全部档案、资料等有关事项。</w:t>
      </w:r>
    </w:p>
    <w:p w14:paraId="2D339E1E">
      <w:pPr>
        <w:adjustRightInd/>
        <w:snapToGrid/>
        <w:spacing w:line="360" w:lineRule="auto"/>
        <w:ind w:firstLine="420" w:firstLineChars="200"/>
        <w:rPr>
          <w:rFonts w:ascii="Times New Roman" w:eastAsia="仿宋_GB2312"/>
          <w:szCs w:val="24"/>
        </w:rPr>
      </w:pPr>
      <w:r>
        <w:rPr>
          <w:rFonts w:ascii="Times New Roman" w:eastAsia="仿宋_GB2312"/>
          <w:szCs w:val="24"/>
        </w:rPr>
        <w:t>（1</w:t>
      </w:r>
      <w:r>
        <w:rPr>
          <w:rFonts w:hint="eastAsia" w:ascii="Times New Roman" w:eastAsia="仿宋_GB2312"/>
          <w:szCs w:val="24"/>
        </w:rPr>
        <w:t>4</w:t>
      </w:r>
      <w:r>
        <w:rPr>
          <w:rFonts w:ascii="Times New Roman" w:eastAsia="仿宋_GB2312"/>
          <w:szCs w:val="24"/>
        </w:rPr>
        <w:t>）负责协助甲方完成与本合同相关的其他要求和任务。</w:t>
      </w:r>
    </w:p>
    <w:p w14:paraId="155BBA72">
      <w:pPr>
        <w:adjustRightInd/>
        <w:snapToGrid/>
        <w:spacing w:line="360" w:lineRule="auto"/>
        <w:ind w:firstLine="411" w:firstLineChars="196"/>
        <w:rPr>
          <w:rFonts w:ascii="Times New Roman" w:eastAsia="黑体"/>
          <w:bCs/>
          <w:szCs w:val="24"/>
        </w:rPr>
      </w:pPr>
    </w:p>
    <w:p w14:paraId="0EC5D737">
      <w:pPr>
        <w:adjustRightInd/>
        <w:snapToGrid/>
        <w:spacing w:line="360" w:lineRule="auto"/>
        <w:ind w:firstLine="411" w:firstLineChars="196"/>
        <w:rPr>
          <w:rFonts w:ascii="Times New Roman" w:eastAsia="黑体"/>
          <w:bCs/>
          <w:szCs w:val="24"/>
        </w:rPr>
      </w:pPr>
      <w:r>
        <w:rPr>
          <w:rFonts w:ascii="Times New Roman" w:eastAsia="黑体"/>
          <w:bCs/>
          <w:szCs w:val="24"/>
        </w:rPr>
        <w:t>五、</w:t>
      </w:r>
      <w:r>
        <w:rPr>
          <w:rFonts w:hint="eastAsia" w:ascii="Times New Roman" w:eastAsia="黑体"/>
          <w:bCs/>
          <w:szCs w:val="24"/>
        </w:rPr>
        <w:t>验收</w:t>
      </w:r>
    </w:p>
    <w:p w14:paraId="4CFE522A">
      <w:pPr>
        <w:spacing w:line="360" w:lineRule="auto"/>
        <w:ind w:firstLine="420" w:firstLineChars="200"/>
        <w:rPr>
          <w:rFonts w:ascii="Times New Roman" w:eastAsia="仿宋_GB2312"/>
        </w:rPr>
      </w:pPr>
      <w:r>
        <w:rPr>
          <w:rFonts w:hint="eastAsia" w:ascii="Times New Roman" w:eastAsia="仿宋_GB2312"/>
        </w:rPr>
        <w:t>1.验收方式</w:t>
      </w:r>
      <w:r>
        <w:rPr>
          <w:rFonts w:ascii="Times New Roman" w:eastAsia="仿宋_GB2312"/>
        </w:rPr>
        <w:t>：</w:t>
      </w:r>
      <w:r>
        <w:rPr>
          <w:rFonts w:hint="eastAsia" w:ascii="Times New Roman" w:eastAsia="仿宋_GB2312"/>
        </w:rPr>
        <w:t>甲方有权按照固定周期</w:t>
      </w:r>
      <w:bookmarkStart w:id="893" w:name="DropDown2"/>
      <w:r>
        <w:rPr>
          <w:rFonts w:hint="eastAsia" w:ascii="Times New Roman" w:eastAsia="仿宋_GB2312"/>
          <w:szCs w:val="24"/>
          <w:u w:val="single"/>
        </w:rPr>
        <w:fldChar w:fldCharType="begin">
          <w:ffData>
            <w:name w:val="DropDown2"/>
            <w:enabled/>
            <w:calcOnExit w:val="0"/>
            <w:ddList>
              <w:listEntry w:val="每季度"/>
              <w:listEntry w:val="每月"/>
            </w:ddList>
          </w:ffData>
        </w:fldChar>
      </w:r>
      <w:r>
        <w:rPr>
          <w:rFonts w:hint="eastAsia" w:ascii="Times New Roman" w:eastAsia="仿宋_GB2312"/>
          <w:szCs w:val="24"/>
          <w:u w:val="single"/>
        </w:rPr>
        <w:instrText xml:space="preserve">FORMDROPDOWN</w:instrText>
      </w:r>
      <w:r>
        <w:rPr>
          <w:rFonts w:ascii="Times New Roman" w:eastAsia="仿宋_GB2312"/>
          <w:szCs w:val="24"/>
          <w:u w:val="single"/>
        </w:rPr>
        <w:fldChar w:fldCharType="separate"/>
      </w:r>
      <w:r>
        <w:rPr>
          <w:rFonts w:hint="eastAsia" w:ascii="Times New Roman" w:eastAsia="仿宋_GB2312"/>
          <w:szCs w:val="24"/>
          <w:u w:val="single"/>
        </w:rPr>
        <w:fldChar w:fldCharType="end"/>
      </w:r>
      <w:bookmarkEnd w:id="893"/>
      <w:r>
        <w:rPr>
          <w:rFonts w:hint="eastAsia" w:ascii="Times New Roman" w:eastAsia="仿宋_GB2312"/>
        </w:rPr>
        <w:t>对乙方服务进行验收，乙方应在甲方要求的时间内按时提供考勤记录、维修维护服务记录、会议服务记录、绿化保洁服务记录等验收材料，并配合甲方完成履约验收程序</w:t>
      </w:r>
      <w:r>
        <w:rPr>
          <w:rFonts w:ascii="Times New Roman" w:eastAsia="仿宋_GB2312"/>
        </w:rPr>
        <w:t>。</w:t>
      </w:r>
    </w:p>
    <w:p w14:paraId="6F3F7CDB">
      <w:pPr>
        <w:spacing w:line="360" w:lineRule="auto"/>
        <w:ind w:firstLine="420" w:firstLineChars="200"/>
        <w:rPr>
          <w:rFonts w:ascii="Times New Roman" w:eastAsia="黑体"/>
          <w:bCs/>
        </w:rPr>
      </w:pPr>
      <w:r>
        <w:rPr>
          <w:rFonts w:hint="eastAsia" w:ascii="Times New Roman" w:eastAsia="仿宋_GB2312"/>
        </w:rPr>
        <w:t>2.根据验收情况，双方如实填写《合同履约验收报告》，形成验收结论。</w:t>
      </w:r>
    </w:p>
    <w:p w14:paraId="525B97A0">
      <w:pPr>
        <w:adjustRightInd/>
        <w:snapToGrid/>
        <w:spacing w:line="360" w:lineRule="auto"/>
        <w:rPr>
          <w:rFonts w:ascii="Times New Roman" w:eastAsia="黑体"/>
          <w:bCs/>
          <w:szCs w:val="24"/>
        </w:rPr>
      </w:pPr>
    </w:p>
    <w:p w14:paraId="51FA406E">
      <w:pPr>
        <w:adjustRightInd/>
        <w:snapToGrid/>
        <w:spacing w:line="360" w:lineRule="auto"/>
        <w:ind w:firstLine="411" w:firstLineChars="196"/>
        <w:rPr>
          <w:rFonts w:ascii="Times New Roman" w:eastAsia="黑体"/>
          <w:bCs/>
          <w:szCs w:val="24"/>
        </w:rPr>
      </w:pPr>
      <w:r>
        <w:rPr>
          <w:rFonts w:hint="eastAsia" w:ascii="Times New Roman" w:eastAsia="黑体"/>
          <w:bCs/>
          <w:szCs w:val="24"/>
        </w:rPr>
        <w:t>六、</w:t>
      </w:r>
      <w:r>
        <w:rPr>
          <w:rFonts w:ascii="Times New Roman" w:eastAsia="黑体"/>
          <w:bCs/>
          <w:szCs w:val="24"/>
        </w:rPr>
        <w:t>违约与解除</w:t>
      </w:r>
    </w:p>
    <w:p w14:paraId="1CE1A0DE">
      <w:pPr>
        <w:adjustRightInd/>
        <w:snapToGrid/>
        <w:spacing w:line="360" w:lineRule="auto"/>
        <w:ind w:firstLine="420" w:firstLineChars="200"/>
        <w:rPr>
          <w:rFonts w:ascii="Times New Roman" w:eastAsia="仿宋_GB2312"/>
        </w:rPr>
      </w:pPr>
      <w:r>
        <w:rPr>
          <w:rFonts w:ascii="Times New Roman" w:eastAsia="仿宋_GB2312"/>
        </w:rPr>
        <w:t>1.甲方逾期付款的，每逾期1日，应按照合同生效当日的1年期LPR（中国人民银行授权全国银行间同业拆借中心公布的1年期贷款市场报价利率）向乙方支付未付款项的逾期违约金。</w:t>
      </w:r>
    </w:p>
    <w:p w14:paraId="38822A36">
      <w:pPr>
        <w:adjustRightInd/>
        <w:snapToGrid/>
        <w:spacing w:line="360" w:lineRule="auto"/>
        <w:ind w:firstLine="420" w:firstLineChars="200"/>
        <w:rPr>
          <w:rFonts w:ascii="Times New Roman" w:eastAsia="仿宋_GB2312"/>
        </w:rPr>
      </w:pPr>
      <w:r>
        <w:rPr>
          <w:rFonts w:ascii="Times New Roman" w:eastAsia="仿宋_GB2312"/>
        </w:rPr>
        <w:t>2.</w:t>
      </w:r>
      <w:r>
        <w:rPr>
          <w:rFonts w:ascii="Times New Roman" w:eastAsia="仿宋_GB2312"/>
          <w:szCs w:val="24"/>
        </w:rPr>
        <w:t>乙方未能达到约定的管理目标（甲方条件不具备除外），甲方有权要求乙方限期整改，逾期未整改的，甲方有权扣除合同总价10%的违约金。</w:t>
      </w:r>
    </w:p>
    <w:p w14:paraId="6B5090C4">
      <w:pPr>
        <w:adjustRightInd/>
        <w:snapToGrid/>
        <w:spacing w:line="360" w:lineRule="auto"/>
        <w:ind w:firstLine="420" w:firstLineChars="200"/>
        <w:rPr>
          <w:rFonts w:ascii="Times New Roman" w:eastAsia="仿宋_GB2312"/>
          <w:szCs w:val="24"/>
        </w:rPr>
      </w:pPr>
      <w:r>
        <w:rPr>
          <w:rFonts w:hint="eastAsia" w:ascii="Times New Roman" w:eastAsia="仿宋_GB2312"/>
          <w:szCs w:val="24"/>
        </w:rPr>
        <w:t>3</w:t>
      </w:r>
      <w:r>
        <w:rPr>
          <w:rFonts w:ascii="Times New Roman" w:eastAsia="仿宋_GB2312"/>
          <w:szCs w:val="24"/>
        </w:rPr>
        <w:t>.乙方在合同终止后，不移交物业管理权，不撤出本物业和移交管理用房及有关档案资料等，每逾期一日应向甲方支付合同总价0.</w:t>
      </w:r>
      <w:r>
        <w:rPr>
          <w:rFonts w:hint="eastAsia" w:ascii="Times New Roman" w:eastAsia="仿宋_GB2312"/>
          <w:szCs w:val="24"/>
        </w:rPr>
        <w:t>2</w:t>
      </w:r>
      <w:r>
        <w:rPr>
          <w:rFonts w:ascii="Times New Roman" w:eastAsia="仿宋_GB2312"/>
          <w:szCs w:val="24"/>
        </w:rPr>
        <w:t>%的违约金，逾期违约金的最高限额为合同总价的10%。</w:t>
      </w:r>
    </w:p>
    <w:p w14:paraId="1F7330DA">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4</w:t>
      </w:r>
      <w:r>
        <w:rPr>
          <w:rFonts w:ascii="Times New Roman" w:hAnsi="Times New Roman" w:eastAsia="仿宋_GB2312"/>
          <w:sz w:val="24"/>
          <w:szCs w:val="24"/>
        </w:rPr>
        <w:t>.乙方无正当理由提前解除合同的，应向甲方支付合同总价10%的违约金。</w:t>
      </w:r>
    </w:p>
    <w:p w14:paraId="26DE0B49">
      <w:pPr>
        <w:adjustRightInd/>
        <w:snapToGrid/>
        <w:spacing w:line="360" w:lineRule="auto"/>
        <w:ind w:firstLine="420" w:firstLineChars="200"/>
        <w:rPr>
          <w:rFonts w:ascii="Times New Roman" w:eastAsia="仿宋_GB2312"/>
          <w:szCs w:val="24"/>
        </w:rPr>
      </w:pPr>
      <w:r>
        <w:rPr>
          <w:rFonts w:hint="eastAsia" w:ascii="Times New Roman" w:eastAsia="仿宋_GB2312"/>
          <w:szCs w:val="24"/>
        </w:rPr>
        <w:t>5</w:t>
      </w:r>
      <w:r>
        <w:rPr>
          <w:rFonts w:ascii="Times New Roman" w:eastAsia="仿宋_GB2312"/>
          <w:szCs w:val="24"/>
        </w:rPr>
        <w:t>.甲方有权对乙方上述的违约行为进行累加计算，但是累加计算后的违约金总额最高为合同总价的30%。</w:t>
      </w:r>
    </w:p>
    <w:p w14:paraId="0E0563C4">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6</w:t>
      </w:r>
      <w:r>
        <w:rPr>
          <w:rFonts w:ascii="Times New Roman" w:hAnsi="Times New Roman" w:eastAsia="仿宋_GB2312"/>
          <w:sz w:val="24"/>
          <w:szCs w:val="24"/>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p w14:paraId="494C4A81">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7</w:t>
      </w:r>
      <w:r>
        <w:rPr>
          <w:rFonts w:ascii="Times New Roman" w:hAnsi="Times New Roman" w:eastAsia="仿宋_GB2312"/>
          <w:sz w:val="24"/>
          <w:szCs w:val="24"/>
        </w:rPr>
        <w:t>.甲方有权从尚未支付的合同价款中自行扣除上述违约金及赔偿金；甲方尚未支付的合同价款不足以支付上述违约金及赔偿金的，甲方有权向乙方继续主张权利。</w:t>
      </w:r>
    </w:p>
    <w:p w14:paraId="7EF917A8">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8.本合同执行期间，如遇不可抗力，如发生煤气泄漏、漏电、火灾、水管破裂、救助人民、协助公安机关执行任务等情况，乙方应采取紧急避险措施，造成财产损失的致使合同无法履行时，双方应按有关法律规定及时协商处理。</w:t>
      </w:r>
    </w:p>
    <w:p w14:paraId="5B2222FA">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9.乙方未能按照约定提供服务，甲方有权要求乙方限期整改，逾期未整改的，甲方有权解除合同。</w:t>
      </w:r>
    </w:p>
    <w:p w14:paraId="2304B1DD">
      <w:pPr>
        <w:pStyle w:val="5"/>
        <w:spacing w:before="28" w:line="360" w:lineRule="auto"/>
        <w:ind w:left="0" w:right="248" w:firstLine="480" w:firstLineChars="200"/>
        <w:rPr>
          <w:rFonts w:ascii="Times New Roman" w:hAnsi="Times New Roman" w:eastAsia="仿宋_GB2312"/>
          <w:sz w:val="24"/>
          <w:szCs w:val="24"/>
        </w:rPr>
      </w:pPr>
      <w:r>
        <w:rPr>
          <w:rFonts w:hint="eastAsia" w:ascii="Times New Roman" w:hAnsi="Times New Roman" w:eastAsia="仿宋_GB2312"/>
          <w:sz w:val="24"/>
          <w:szCs w:val="24"/>
        </w:rPr>
        <w:t>10.</w:t>
      </w:r>
      <w:r>
        <w:rPr>
          <w:rFonts w:ascii="Times New Roman" w:hAnsi="Times New Roman" w:eastAsia="仿宋_GB2312"/>
          <w:sz w:val="24"/>
          <w:szCs w:val="24"/>
        </w:rPr>
        <w:t>如遇服务地点变更，或遇政策变化等原因，</w:t>
      </w:r>
      <w:r>
        <w:rPr>
          <w:rFonts w:hint="eastAsia" w:ascii="Times New Roman" w:hAnsi="Times New Roman" w:eastAsia="仿宋_GB2312"/>
          <w:sz w:val="24"/>
          <w:szCs w:val="24"/>
        </w:rPr>
        <w:t>导致</w:t>
      </w:r>
      <w:r>
        <w:rPr>
          <w:rFonts w:ascii="Times New Roman" w:hAnsi="Times New Roman" w:eastAsia="仿宋_GB2312"/>
          <w:sz w:val="24"/>
          <w:szCs w:val="24"/>
        </w:rPr>
        <w:t>本合同不能继续履行的，甲方有权</w:t>
      </w:r>
      <w:r>
        <w:rPr>
          <w:rFonts w:hint="eastAsia" w:ascii="Times New Roman" w:hAnsi="Times New Roman" w:eastAsia="仿宋_GB2312"/>
          <w:sz w:val="24"/>
          <w:szCs w:val="24"/>
        </w:rPr>
        <w:t>提前30日通知乙方</w:t>
      </w:r>
      <w:r>
        <w:rPr>
          <w:rFonts w:ascii="Times New Roman" w:hAnsi="Times New Roman" w:eastAsia="仿宋_GB2312"/>
          <w:sz w:val="24"/>
          <w:szCs w:val="24"/>
        </w:rPr>
        <w:t>解除本合同且无需支付违约金</w:t>
      </w:r>
      <w:r>
        <w:rPr>
          <w:rFonts w:hint="eastAsia" w:ascii="Times New Roman" w:hAnsi="Times New Roman" w:eastAsia="仿宋_GB2312"/>
          <w:sz w:val="24"/>
          <w:szCs w:val="24"/>
        </w:rPr>
        <w:t>，</w:t>
      </w:r>
      <w:r>
        <w:rPr>
          <w:rFonts w:ascii="Times New Roman" w:hAnsi="Times New Roman" w:eastAsia="仿宋_GB2312"/>
          <w:sz w:val="24"/>
          <w:szCs w:val="24"/>
        </w:rPr>
        <w:t>对已执行的部分按合同支付价款。</w:t>
      </w:r>
    </w:p>
    <w:p w14:paraId="096C1B8F">
      <w:pPr>
        <w:adjustRightInd/>
        <w:snapToGrid/>
        <w:spacing w:line="360" w:lineRule="auto"/>
        <w:rPr>
          <w:rFonts w:ascii="Times New Roman" w:eastAsia="黑体"/>
          <w:bCs/>
          <w:szCs w:val="24"/>
        </w:rPr>
      </w:pPr>
    </w:p>
    <w:p w14:paraId="029C50E6">
      <w:pPr>
        <w:adjustRightInd/>
        <w:snapToGrid/>
        <w:spacing w:line="360" w:lineRule="auto"/>
        <w:ind w:firstLine="411" w:firstLineChars="196"/>
        <w:rPr>
          <w:rFonts w:ascii="Times New Roman" w:eastAsia="黑体"/>
          <w:bCs/>
          <w:szCs w:val="24"/>
        </w:rPr>
      </w:pPr>
      <w:r>
        <w:rPr>
          <w:rFonts w:hint="eastAsia" w:ascii="Times New Roman" w:eastAsia="黑体"/>
          <w:bCs/>
          <w:szCs w:val="24"/>
        </w:rPr>
        <w:t>七</w:t>
      </w:r>
      <w:r>
        <w:rPr>
          <w:rFonts w:ascii="Times New Roman" w:eastAsia="黑体"/>
          <w:bCs/>
          <w:szCs w:val="24"/>
        </w:rPr>
        <w:t>、争议的解决</w:t>
      </w:r>
    </w:p>
    <w:p w14:paraId="407DC8F1">
      <w:pPr>
        <w:numPr>
          <w:ilvl w:val="1"/>
          <w:numId w:val="0"/>
        </w:numPr>
        <w:adjustRightInd/>
        <w:snapToGrid/>
        <w:spacing w:line="360" w:lineRule="auto"/>
        <w:ind w:firstLine="420" w:firstLineChars="200"/>
      </w:pPr>
      <w:r>
        <w:rPr>
          <w:rFonts w:ascii="Times New Roman" w:eastAsia="仿宋_GB2312"/>
          <w:szCs w:val="24"/>
        </w:rPr>
        <w:t>合同履行或与合同有关的一切争端，应通过双方友好协商解决</w:t>
      </w:r>
      <w:r>
        <w:rPr>
          <w:rFonts w:hint="eastAsia" w:ascii="Times New Roman" w:eastAsia="仿宋_GB2312"/>
          <w:szCs w:val="24"/>
        </w:rPr>
        <w:t>；</w:t>
      </w:r>
      <w:r>
        <w:rPr>
          <w:rFonts w:ascii="Times New Roman" w:eastAsia="仿宋_GB2312"/>
          <w:szCs w:val="24"/>
        </w:rPr>
        <w:t>如经友好协商不能解决，甲、乙双方均有权向甲方所在地法院提起诉讼。</w:t>
      </w:r>
    </w:p>
    <w:p w14:paraId="60574501">
      <w:pPr>
        <w:spacing w:line="360" w:lineRule="auto"/>
        <w:rPr>
          <w:rFonts w:ascii="Times New Roman" w:eastAsia="黑体"/>
          <w:bCs/>
          <w:szCs w:val="24"/>
        </w:rPr>
      </w:pPr>
    </w:p>
    <w:p w14:paraId="244794DD">
      <w:pPr>
        <w:spacing w:line="360" w:lineRule="auto"/>
        <w:ind w:firstLine="420" w:firstLineChars="200"/>
        <w:rPr>
          <w:rFonts w:ascii="黑体" w:hAnsi="黑体" w:eastAsia="黑体" w:cs="黑体"/>
        </w:rPr>
      </w:pPr>
      <w:r>
        <w:rPr>
          <w:rFonts w:hint="eastAsia" w:ascii="黑体" w:hAnsi="黑体" w:eastAsia="黑体" w:cs="黑体"/>
        </w:rPr>
        <w:t>八、不可抗力</w:t>
      </w:r>
    </w:p>
    <w:p w14:paraId="5E85F06C">
      <w:pPr>
        <w:pStyle w:val="5"/>
        <w:spacing w:before="88" w:line="360" w:lineRule="auto"/>
        <w:ind w:left="0" w:right="203" w:firstLine="480" w:firstLineChars="200"/>
        <w:rPr>
          <w:rFonts w:ascii="Times New Roman" w:hAnsi="Times New Roman" w:eastAsia="仿宋_GB2312"/>
          <w:sz w:val="24"/>
          <w:szCs w:val="24"/>
        </w:rPr>
      </w:pPr>
      <w:r>
        <w:rPr>
          <w:rFonts w:ascii="Times New Roman" w:hAnsi="Times New Roman" w:eastAsia="仿宋_GB2312"/>
          <w:sz w:val="24"/>
          <w:szCs w:val="24"/>
        </w:rPr>
        <w:t>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14:paraId="3C97A1B6">
      <w:pPr>
        <w:pStyle w:val="5"/>
        <w:spacing w:before="88" w:line="360" w:lineRule="auto"/>
        <w:ind w:left="0" w:right="203" w:firstLine="480" w:firstLineChars="200"/>
        <w:rPr>
          <w:rFonts w:ascii="Times New Roman" w:hAnsi="Times New Roman" w:eastAsia="仿宋_GB2312"/>
          <w:sz w:val="24"/>
          <w:szCs w:val="24"/>
        </w:rPr>
      </w:pPr>
      <w:r>
        <w:rPr>
          <w:rFonts w:ascii="Times New Roman" w:hAnsi="Times New Roman" w:eastAsia="仿宋_GB2312"/>
          <w:sz w:val="24"/>
          <w:szCs w:val="24"/>
        </w:rPr>
        <w:t>2.乙方应在不可抗力发生后，以最快的方式在最短的时间内通知甲方，并在不可抗力发生后15个日历日内，将有关证明文件直接送达甲方。</w:t>
      </w:r>
    </w:p>
    <w:p w14:paraId="7B1DC9C9">
      <w:pPr>
        <w:pStyle w:val="5"/>
        <w:spacing w:before="88" w:line="360" w:lineRule="auto"/>
        <w:ind w:left="0" w:right="203" w:firstLine="480" w:firstLineChars="200"/>
        <w:rPr>
          <w:rFonts w:ascii="Times New Roman" w:hAnsi="Times New Roman" w:eastAsia="仿宋_GB2312"/>
          <w:sz w:val="24"/>
          <w:szCs w:val="24"/>
        </w:rPr>
      </w:pPr>
      <w:r>
        <w:rPr>
          <w:rFonts w:ascii="Times New Roman" w:hAnsi="Times New Roman" w:eastAsia="仿宋_GB2312"/>
          <w:sz w:val="24"/>
          <w:szCs w:val="24"/>
        </w:rPr>
        <w:t>3.如果不可抗力影响延续90日以上的，甲乙双方应通过友好协商，在合理时间内达成进一步履行本合同的协议。</w:t>
      </w:r>
    </w:p>
    <w:p w14:paraId="7D6BA087">
      <w:pPr>
        <w:pStyle w:val="5"/>
        <w:spacing w:before="88" w:line="360" w:lineRule="auto"/>
        <w:ind w:left="0" w:right="203" w:firstLine="480" w:firstLineChars="200"/>
        <w:rPr>
          <w:rFonts w:ascii="Times New Roman" w:hAnsi="Times New Roman" w:eastAsia="仿宋_GB2312"/>
          <w:sz w:val="24"/>
          <w:szCs w:val="24"/>
        </w:rPr>
      </w:pPr>
    </w:p>
    <w:p w14:paraId="05956FC8">
      <w:pPr>
        <w:spacing w:after="0" w:line="360" w:lineRule="auto"/>
        <w:ind w:firstLine="420" w:firstLineChars="200"/>
        <w:rPr>
          <w:rFonts w:ascii="黑体" w:hAnsi="黑体" w:eastAsia="黑体" w:cs="黑体"/>
        </w:rPr>
      </w:pPr>
      <w:r>
        <w:rPr>
          <w:rFonts w:hint="eastAsia" w:ascii="黑体" w:hAnsi="黑体" w:eastAsia="黑体" w:cs="黑体"/>
        </w:rPr>
        <w:t>九、其它</w:t>
      </w:r>
    </w:p>
    <w:p w14:paraId="61479CE9">
      <w:pPr>
        <w:adjustRightInd/>
        <w:snapToGrid/>
        <w:spacing w:line="360" w:lineRule="auto"/>
        <w:ind w:firstLine="420" w:firstLineChars="200"/>
        <w:rPr>
          <w:rFonts w:ascii="Times New Roman" w:eastAsia="仿宋_GB2312"/>
          <w:szCs w:val="24"/>
        </w:rPr>
      </w:pPr>
      <w:r>
        <w:rPr>
          <w:rFonts w:ascii="Times New Roman" w:eastAsia="仿宋_GB2312"/>
          <w:szCs w:val="24"/>
        </w:rPr>
        <w:t>1.转让与分包。本合同乙方不得转让或分包。</w:t>
      </w:r>
    </w:p>
    <w:p w14:paraId="1C7DCEBF">
      <w:pPr>
        <w:adjustRightInd/>
        <w:snapToGrid/>
        <w:spacing w:line="360" w:lineRule="auto"/>
        <w:ind w:firstLine="420" w:firstLineChars="200"/>
        <w:rPr>
          <w:rFonts w:ascii="Times New Roman" w:eastAsia="仿宋_GB2312"/>
          <w:szCs w:val="24"/>
        </w:rPr>
      </w:pPr>
      <w:r>
        <w:rPr>
          <w:rFonts w:ascii="Times New Roman" w:eastAsia="仿宋_GB2312"/>
          <w:szCs w:val="24"/>
        </w:rPr>
        <w:t>2.破产终止合同。如果乙方破产或无清偿能力，甲方可在任何时候以书面形式通知乙方，终止合同而不给乙方补偿，该终止合同将不损害或影响甲方已经采取或将要采取的任何行动或补救措施的权利。</w:t>
      </w:r>
    </w:p>
    <w:p w14:paraId="21C3FF2F">
      <w:pPr>
        <w:adjustRightInd/>
        <w:snapToGrid/>
        <w:spacing w:line="360" w:lineRule="auto"/>
        <w:ind w:firstLine="420" w:firstLineChars="200"/>
        <w:rPr>
          <w:rFonts w:ascii="Times New Roman" w:eastAsia="仿宋_GB2312"/>
          <w:szCs w:val="24"/>
        </w:rPr>
      </w:pPr>
      <w:r>
        <w:rPr>
          <w:rFonts w:ascii="Times New Roman" w:eastAsia="仿宋_GB2312"/>
          <w:szCs w:val="24"/>
        </w:rPr>
        <w:t>3.合同修改。任何对合同条件的变更或修改均须双方签订书面的修改书。</w:t>
      </w:r>
    </w:p>
    <w:p w14:paraId="559EFFF1">
      <w:pPr>
        <w:adjustRightInd/>
        <w:snapToGrid/>
        <w:spacing w:line="360" w:lineRule="auto"/>
        <w:ind w:firstLine="420" w:firstLineChars="200"/>
        <w:rPr>
          <w:rFonts w:ascii="Times New Roman" w:eastAsia="仿宋_GB2312"/>
          <w:szCs w:val="24"/>
        </w:rPr>
      </w:pPr>
      <w:r>
        <w:rPr>
          <w:rFonts w:ascii="Times New Roman" w:eastAsia="仿宋_GB2312"/>
          <w:szCs w:val="24"/>
        </w:rPr>
        <w:t>4.通知。本合同任何一方给另一方的通知，都应以书面形式发送，而另一方应以书面形式确认并发送到对方明确的地址。</w:t>
      </w:r>
    </w:p>
    <w:p w14:paraId="7C12888E">
      <w:pPr>
        <w:adjustRightInd/>
        <w:snapToGrid/>
        <w:spacing w:line="360" w:lineRule="auto"/>
        <w:ind w:firstLine="420" w:firstLineChars="200"/>
        <w:rPr>
          <w:rFonts w:ascii="Times New Roman" w:eastAsia="仿宋_GB2312"/>
          <w:szCs w:val="24"/>
        </w:rPr>
      </w:pPr>
      <w:r>
        <w:rPr>
          <w:rFonts w:ascii="Times New Roman" w:eastAsia="仿宋_GB2312"/>
          <w:szCs w:val="24"/>
        </w:rPr>
        <w:t>5.法律适用。本合同应按照中华人民共和国的法律进行解释。</w:t>
      </w:r>
    </w:p>
    <w:p w14:paraId="640D6268">
      <w:pPr>
        <w:adjustRightInd/>
        <w:snapToGrid/>
        <w:spacing w:line="360" w:lineRule="auto"/>
        <w:ind w:firstLine="420" w:firstLineChars="200"/>
        <w:rPr>
          <w:rFonts w:ascii="Times New Roman" w:eastAsia="仿宋_GB2312"/>
        </w:rPr>
      </w:pPr>
      <w:r>
        <w:rPr>
          <w:rFonts w:ascii="Times New Roman" w:eastAsia="仿宋_GB2312"/>
        </w:rPr>
        <w:t>6.其</w:t>
      </w:r>
      <w:r>
        <w:rPr>
          <w:rFonts w:hint="eastAsia" w:ascii="Times New Roman" w:eastAsia="仿宋_GB2312"/>
        </w:rPr>
        <w:t>它</w:t>
      </w:r>
      <w:r>
        <w:rPr>
          <w:rFonts w:ascii="Times New Roman" w:eastAsia="仿宋_GB2312"/>
        </w:rPr>
        <w:t>约定条款：</w:t>
      </w:r>
    </w:p>
    <w:p w14:paraId="7905D57F">
      <w:pPr>
        <w:adjustRightInd/>
        <w:snapToGrid/>
        <w:spacing w:line="360" w:lineRule="auto"/>
        <w:ind w:firstLine="422" w:firstLineChars="200"/>
        <w:rPr>
          <w:rFonts w:ascii="Times New Roman" w:eastAsia="仿宋_GB2312"/>
          <w:szCs w:val="24"/>
        </w:rPr>
      </w:pPr>
      <w:r>
        <w:rPr>
          <w:rFonts w:ascii="Times New Roman" w:eastAsia="仿宋_GB2312"/>
          <w:b/>
          <w:bCs/>
          <w:szCs w:val="24"/>
          <w:highlight w:val="none"/>
          <w:u w:val="single"/>
        </w:rPr>
        <w:fldChar w:fldCharType="begin">
          <w:ffData>
            <w:enabled/>
            <w:calcOnExit w:val="0"/>
            <w:textInput>
              <w:default w:val="                                     "/>
            </w:textInput>
          </w:ffData>
        </w:fldChar>
      </w:r>
      <w:r>
        <w:rPr>
          <w:rFonts w:ascii="Times New Roman" w:eastAsia="仿宋_GB2312"/>
          <w:szCs w:val="24"/>
          <w:highlight w:val="none"/>
          <w:u w:val="single"/>
        </w:rPr>
        <w:instrText xml:space="preserve">FORMTEXT</w:instrText>
      </w:r>
      <w:r>
        <w:rPr>
          <w:rFonts w:ascii="Times New Roman" w:eastAsia="仿宋_GB2312"/>
          <w:b/>
          <w:bCs/>
          <w:szCs w:val="24"/>
          <w:highlight w:val="none"/>
          <w:u w:val="single"/>
        </w:rPr>
        <w:fldChar w:fldCharType="separate"/>
      </w:r>
      <w:r>
        <w:rPr>
          <w:rFonts w:ascii="Times New Roman" w:eastAsia="仿宋_GB2312"/>
          <w:szCs w:val="24"/>
          <w:highlight w:val="none"/>
          <w:u w:val="single"/>
        </w:rPr>
        <w:t>（1）【服务期限及续签】本项目服务期为三年，合同一年一签。本合同服务期限为一年（起止日期见本合同第二条第2款）。合同有效期内无重大事故且甲方对服务内容的要求不变的，在不存在续签障碍的前提下，经甲乙双方协商一致，可续签下一年度合同直至服务期结束。若与甲方相关的财政政策调整，致使甲方财政资金无法保障下一年度项目资金时，本合同自合同期满之日起自动终止，服务期自动结束，在此情形下甲方不构成违约。本条系对合同第二条第2款之补充。</w:t>
      </w:r>
      <w:r>
        <w:rPr>
          <w:rFonts w:ascii="Times New Roman" w:eastAsia="仿宋_GB2312"/>
          <w:szCs w:val="24"/>
          <w:highlight w:val="none"/>
          <w:u w:val="single"/>
        </w:rPr>
        <w:br w:type="textWrapping"/>
      </w:r>
      <w:r>
        <w:rPr>
          <w:rFonts w:hint="eastAsia" w:ascii="Times New Roman" w:eastAsia="仿宋_GB2312"/>
          <w:szCs w:val="24"/>
          <w:highlight w:val="none"/>
          <w:u w:val="single"/>
        </w:rPr>
        <w:t xml:space="preserve">   </w:t>
      </w:r>
      <w:r>
        <w:rPr>
          <w:rFonts w:ascii="Times New Roman" w:eastAsia="仿宋_GB2312"/>
          <w:szCs w:val="24"/>
          <w:highlight w:val="none"/>
          <w:u w:val="single"/>
        </w:rPr>
        <w:t>（2）【验收考核标准】乙方提供的物业服务应达到以下标准：</w:t>
      </w:r>
      <w:r>
        <w:rPr>
          <w:rFonts w:ascii="Cambria Math" w:hAnsi="Cambria Math" w:eastAsia="仿宋_GB2312" w:cs="Cambria Math"/>
          <w:szCs w:val="24"/>
          <w:highlight w:val="none"/>
          <w:u w:val="single"/>
        </w:rPr>
        <w:t>①</w:t>
      </w:r>
      <w:r>
        <w:rPr>
          <w:rFonts w:ascii="Times New Roman" w:eastAsia="仿宋_GB2312"/>
          <w:szCs w:val="24"/>
          <w:highlight w:val="none"/>
          <w:u w:val="single"/>
        </w:rPr>
        <w:t>办公大楼及配套设备设施完好率99%；</w:t>
      </w:r>
      <w:r>
        <w:rPr>
          <w:rFonts w:ascii="Cambria Math" w:hAnsi="Cambria Math" w:eastAsia="仿宋_GB2312" w:cs="Cambria Math"/>
          <w:szCs w:val="24"/>
          <w:highlight w:val="none"/>
          <w:u w:val="single"/>
        </w:rPr>
        <w:t>②</w:t>
      </w:r>
      <w:r>
        <w:rPr>
          <w:rFonts w:ascii="Times New Roman" w:eastAsia="仿宋_GB2312"/>
          <w:szCs w:val="24"/>
          <w:highlight w:val="none"/>
          <w:u w:val="single"/>
        </w:rPr>
        <w:t>办公楼零修、急修及时率100%；</w:t>
      </w:r>
      <w:r>
        <w:rPr>
          <w:rFonts w:ascii="Cambria Math" w:hAnsi="Cambria Math" w:eastAsia="仿宋_GB2312" w:cs="Cambria Math"/>
          <w:szCs w:val="24"/>
          <w:highlight w:val="none"/>
          <w:u w:val="single"/>
        </w:rPr>
        <w:t>③</w:t>
      </w:r>
      <w:r>
        <w:rPr>
          <w:rFonts w:ascii="Times New Roman" w:eastAsia="仿宋_GB2312"/>
          <w:szCs w:val="24"/>
          <w:highlight w:val="none"/>
          <w:u w:val="single"/>
        </w:rPr>
        <w:t>维修工程质量合格率98%、返修率2%；</w:t>
      </w:r>
      <w:r>
        <w:rPr>
          <w:rFonts w:ascii="Cambria Math" w:hAnsi="Cambria Math" w:eastAsia="仿宋_GB2312" w:cs="Cambria Math"/>
          <w:szCs w:val="24"/>
          <w:highlight w:val="none"/>
          <w:u w:val="single"/>
        </w:rPr>
        <w:t>④</w:t>
      </w:r>
      <w:r>
        <w:rPr>
          <w:rFonts w:ascii="Times New Roman" w:eastAsia="仿宋_GB2312"/>
          <w:szCs w:val="24"/>
          <w:highlight w:val="none"/>
          <w:u w:val="single"/>
        </w:rPr>
        <w:t>维修工程回访率90%；</w:t>
      </w:r>
      <w:r>
        <w:rPr>
          <w:rFonts w:ascii="Cambria Math" w:hAnsi="Cambria Math" w:eastAsia="仿宋_GB2312" w:cs="Cambria Math"/>
          <w:szCs w:val="24"/>
          <w:highlight w:val="none"/>
          <w:u w:val="single"/>
        </w:rPr>
        <w:t>⑤</w:t>
      </w:r>
      <w:r>
        <w:rPr>
          <w:rFonts w:ascii="Times New Roman" w:eastAsia="仿宋_GB2312"/>
          <w:szCs w:val="24"/>
          <w:highlight w:val="none"/>
          <w:u w:val="single"/>
        </w:rPr>
        <w:t>办公楼、庭院清洁保洁率99%；</w:t>
      </w:r>
      <w:r>
        <w:rPr>
          <w:rFonts w:ascii="Cambria Math" w:hAnsi="Cambria Math" w:eastAsia="仿宋_GB2312" w:cs="Cambria Math"/>
          <w:szCs w:val="24"/>
          <w:highlight w:val="none"/>
          <w:u w:val="single"/>
        </w:rPr>
        <w:t>⑥</w:t>
      </w:r>
      <w:r>
        <w:rPr>
          <w:rFonts w:ascii="Times New Roman" w:eastAsia="仿宋_GB2312"/>
          <w:szCs w:val="24"/>
          <w:highlight w:val="none"/>
          <w:u w:val="single"/>
        </w:rPr>
        <w:t>违章发生率0起、违章处理率100%；</w:t>
      </w:r>
      <w:r>
        <w:rPr>
          <w:rFonts w:ascii="Cambria Math" w:hAnsi="Cambria Math" w:eastAsia="仿宋_GB2312" w:cs="Cambria Math"/>
          <w:szCs w:val="24"/>
          <w:highlight w:val="none"/>
          <w:u w:val="single"/>
        </w:rPr>
        <w:t>⑦</w:t>
      </w:r>
      <w:r>
        <w:rPr>
          <w:rFonts w:ascii="Times New Roman" w:eastAsia="仿宋_GB2312"/>
          <w:szCs w:val="24"/>
          <w:highlight w:val="none"/>
          <w:u w:val="single"/>
        </w:rPr>
        <w:t>业主有效投诉率低于5%；</w:t>
      </w:r>
      <w:r>
        <w:rPr>
          <w:rFonts w:ascii="Cambria Math" w:hAnsi="Cambria Math" w:eastAsia="仿宋_GB2312" w:cs="Cambria Math"/>
          <w:szCs w:val="24"/>
          <w:highlight w:val="none"/>
          <w:u w:val="single"/>
        </w:rPr>
        <w:t>⑧</w:t>
      </w:r>
      <w:r>
        <w:rPr>
          <w:rFonts w:ascii="Times New Roman" w:eastAsia="仿宋_GB2312"/>
          <w:szCs w:val="24"/>
          <w:highlight w:val="none"/>
          <w:u w:val="single"/>
        </w:rPr>
        <w:t>业主投诉处理率100%；</w:t>
      </w:r>
      <w:r>
        <w:rPr>
          <w:rFonts w:ascii="Cambria Math" w:hAnsi="Cambria Math" w:eastAsia="仿宋_GB2312" w:cs="Cambria Math"/>
          <w:szCs w:val="24"/>
          <w:highlight w:val="none"/>
          <w:u w:val="single"/>
        </w:rPr>
        <w:t>⑨</w:t>
      </w:r>
      <w:r>
        <w:rPr>
          <w:rFonts w:ascii="Times New Roman" w:eastAsia="仿宋_GB2312"/>
          <w:szCs w:val="24"/>
          <w:highlight w:val="none"/>
          <w:u w:val="single"/>
        </w:rPr>
        <w:t>甲方对物业管理满意率95%；</w:t>
      </w:r>
      <w:r>
        <w:rPr>
          <w:rFonts w:ascii="Cambria Math" w:hAnsi="Cambria Math" w:eastAsia="仿宋_GB2312" w:cs="Cambria Math"/>
          <w:szCs w:val="24"/>
          <w:highlight w:val="none"/>
          <w:u w:val="single"/>
        </w:rPr>
        <w:t>⑩</w:t>
      </w:r>
      <w:r>
        <w:rPr>
          <w:rFonts w:ascii="Times New Roman" w:eastAsia="仿宋_GB2312"/>
          <w:szCs w:val="24"/>
          <w:highlight w:val="none"/>
          <w:u w:val="single"/>
        </w:rPr>
        <w:t>消防设备设施完好率100%；</w:t>
      </w:r>
      <w:r>
        <w:rPr>
          <w:rFonts w:ascii="Cambria Math" w:hAnsi="Cambria Math" w:eastAsia="仿宋_GB2312" w:cs="Cambria Math"/>
          <w:szCs w:val="24"/>
          <w:highlight w:val="none"/>
          <w:u w:val="single"/>
        </w:rPr>
        <w:t>⑪</w:t>
      </w:r>
      <w:r>
        <w:rPr>
          <w:rFonts w:ascii="Times New Roman" w:eastAsia="仿宋_GB2312"/>
          <w:szCs w:val="24"/>
          <w:highlight w:val="none"/>
          <w:u w:val="single"/>
        </w:rPr>
        <w:t>楼宇设施的档案资料完好齐全率100%。甲方按季度对乙方服务进行考核验收，考核结果与当期物业服务费支付挂钩；考核不达标的，甲方有权要求乙方限期整改，逾期未整改或整改后仍不达标的，甲方有权依据本合同第六条约定追究乙方违约责任。本条系对合同第五条之补充。</w:t>
      </w:r>
      <w:r>
        <w:rPr>
          <w:rFonts w:ascii="Times New Roman" w:eastAsia="仿宋_GB2312"/>
          <w:szCs w:val="24"/>
          <w:highlight w:val="none"/>
          <w:u w:val="single"/>
        </w:rPr>
        <w:br w:type="textWrapping"/>
      </w:r>
      <w:r>
        <w:rPr>
          <w:rFonts w:hint="eastAsia" w:ascii="Times New Roman" w:eastAsia="仿宋_GB2312"/>
          <w:szCs w:val="24"/>
          <w:highlight w:val="none"/>
          <w:u w:val="single"/>
        </w:rPr>
        <w:t xml:space="preserve">   </w:t>
      </w:r>
      <w:r>
        <w:rPr>
          <w:rFonts w:ascii="Times New Roman" w:eastAsia="仿宋_GB2312"/>
          <w:szCs w:val="24"/>
          <w:highlight w:val="none"/>
          <w:u w:val="single"/>
        </w:rPr>
        <w:t>（3）【人员配备及售后服务】乙方驻场服务岗位</w:t>
      </w:r>
      <w:r>
        <w:rPr>
          <w:rFonts w:hint="eastAsia" w:ascii="Times New Roman" w:eastAsia="仿宋_GB2312"/>
          <w:szCs w:val="24"/>
          <w:highlight w:val="none"/>
          <w:u w:val="single"/>
          <w:lang w:val="en-US" w:eastAsia="zh-CN"/>
        </w:rPr>
        <w:t xml:space="preserve">   </w:t>
      </w:r>
      <w:r>
        <w:rPr>
          <w:rFonts w:ascii="Times New Roman" w:eastAsia="仿宋_GB2312"/>
          <w:szCs w:val="24"/>
          <w:highlight w:val="none"/>
          <w:u w:val="single"/>
        </w:rPr>
        <w:t>个</w:t>
      </w:r>
      <w:r>
        <w:rPr>
          <w:rFonts w:hint="eastAsia" w:ascii="Times New Roman" w:eastAsia="仿宋_GB2312"/>
          <w:szCs w:val="24"/>
          <w:highlight w:val="none"/>
          <w:u w:val="single"/>
          <w:lang w:eastAsia="zh-CN"/>
        </w:rPr>
        <w:t>。</w:t>
      </w:r>
      <w:r>
        <w:rPr>
          <w:rFonts w:ascii="Times New Roman" w:eastAsia="仿宋_GB2312"/>
          <w:szCs w:val="24"/>
          <w:highlight w:val="none"/>
          <w:u w:val="single"/>
        </w:rPr>
        <w:t>应配备经验丰富的项目经理统筹本项目相关工作，岗位配置详见本合同附件1。项目经理年龄50周岁以下，具有全日制本科或以上学历，具有连续5年以上类似项目经理工作经验，具有中级以上职称证书，身体健康，无不良记录；强电、直燃机、消防中控、空调、电梯安全管理员等岗位人员须具有相应岗位执业资格证书，持证上岗，管理人员及特殊工种持证上岗率达100%，员工培训合格率达100%；乙方服务岗位人员均须经甲方审核后方可上岗。乙方提供7×24小时全天候线上、线下售后服务。本条系对合同第二条第4款之补充。</w:t>
      </w:r>
      <w:r>
        <w:rPr>
          <w:rFonts w:ascii="Times New Roman" w:eastAsia="仿宋_GB2312"/>
          <w:szCs w:val="24"/>
          <w:highlight w:val="none"/>
          <w:u w:val="single"/>
        </w:rPr>
        <w:br w:type="textWrapping"/>
      </w:r>
      <w:r>
        <w:rPr>
          <w:rFonts w:hint="eastAsia" w:ascii="Times New Roman" w:eastAsia="仿宋_GB2312"/>
          <w:szCs w:val="24"/>
          <w:highlight w:val="none"/>
          <w:u w:val="single"/>
        </w:rPr>
        <w:t xml:space="preserve">   </w:t>
      </w:r>
      <w:r>
        <w:rPr>
          <w:rFonts w:ascii="Times New Roman" w:eastAsia="仿宋_GB2312"/>
          <w:szCs w:val="24"/>
          <w:highlight w:val="none"/>
          <w:u w:val="single"/>
        </w:rPr>
        <w:t>（4）【费用承担】</w:t>
      </w:r>
      <w:r>
        <w:rPr>
          <w:rFonts w:ascii="Cambria Math" w:hAnsi="Cambria Math" w:eastAsia="仿宋_GB2312" w:cs="Cambria Math"/>
          <w:szCs w:val="24"/>
          <w:highlight w:val="none"/>
          <w:u w:val="single"/>
        </w:rPr>
        <w:t>①</w:t>
      </w:r>
      <w:r>
        <w:rPr>
          <w:rFonts w:ascii="Times New Roman" w:eastAsia="仿宋_GB2312"/>
          <w:szCs w:val="24"/>
          <w:highlight w:val="none"/>
          <w:u w:val="single"/>
        </w:rPr>
        <w:t>分局办公区、开发区办公区：单件单价在100元（含）以下所需的维修零配件由乙方承担（品种包括但不限于日光灯管、磨砂灯泡、白炽灯、插管节能灯、启辉器、日光灯电子镇流器、塑料线卡、塑料涨塞、机油、502胶、107胶、哥俩好胶、大力士胶、砂纸、生料带、绝缘塑料胶布、插头、插座、各种照明开关、配电箱（柜）内开关、电池、各种阀门、上下水管、水龙头及感应器、水表、暖气片等），超出该标准的维修材料由甲方负责；</w:t>
      </w:r>
      <w:r>
        <w:rPr>
          <w:rFonts w:ascii="Cambria Math" w:hAnsi="Cambria Math" w:eastAsia="仿宋_GB2312" w:cs="Cambria Math"/>
          <w:szCs w:val="24"/>
          <w:highlight w:val="none"/>
          <w:u w:val="single"/>
        </w:rPr>
        <w:t>②</w:t>
      </w:r>
      <w:r>
        <w:rPr>
          <w:rFonts w:ascii="Times New Roman" w:eastAsia="仿宋_GB2312"/>
          <w:szCs w:val="24"/>
          <w:highlight w:val="none"/>
          <w:u w:val="single"/>
        </w:rPr>
        <w:t>交通管理支队办公区：各类能源费、维修备品配件及各项维保检测费、大卷纸、擦手纸、洗手液、太阳能系统维保、净水器滤芯更换、垃圾清运、隔油池及化粪池清掏费用由甲方承担；</w:t>
      </w:r>
      <w:r>
        <w:rPr>
          <w:rFonts w:ascii="Cambria Math" w:hAnsi="Cambria Math" w:eastAsia="仿宋_GB2312" w:cs="Cambria Math"/>
          <w:szCs w:val="24"/>
          <w:highlight w:val="none"/>
          <w:u w:val="single"/>
        </w:rPr>
        <w:t>③</w:t>
      </w:r>
      <w:r>
        <w:rPr>
          <w:rFonts w:ascii="Times New Roman" w:eastAsia="仿宋_GB2312"/>
          <w:szCs w:val="24"/>
          <w:highlight w:val="none"/>
          <w:u w:val="single"/>
        </w:rPr>
        <w:t>保洁消耗品（如清洁药剂、清洁用品、垃圾袋、卫生纸、清洁用具等）、维修工机具和绿化用消耗品（工具、肥料、药剂等）由乙方承担，乙方应自行配备本项目物业服务所需的设备设施及工具；</w:t>
      </w:r>
      <w:r>
        <w:rPr>
          <w:rFonts w:ascii="Cambria Math" w:hAnsi="Cambria Math" w:eastAsia="仿宋_GB2312" w:cs="Cambria Math"/>
          <w:szCs w:val="24"/>
          <w:highlight w:val="none"/>
          <w:u w:val="single"/>
        </w:rPr>
        <w:t>④</w:t>
      </w:r>
      <w:r>
        <w:rPr>
          <w:rFonts w:ascii="Times New Roman" w:eastAsia="仿宋_GB2312"/>
          <w:szCs w:val="24"/>
          <w:highlight w:val="none"/>
          <w:u w:val="single"/>
        </w:rPr>
        <w:t>甲方为乙方提供办公、住宿及用餐场所，驻场服务人员用餐按照甲方确定的第三方用餐标准执行；</w:t>
      </w:r>
      <w:r>
        <w:rPr>
          <w:rFonts w:ascii="Cambria Math" w:hAnsi="Cambria Math" w:eastAsia="仿宋_GB2312" w:cs="Cambria Math"/>
          <w:szCs w:val="24"/>
          <w:highlight w:val="none"/>
          <w:u w:val="single"/>
        </w:rPr>
        <w:t>⑤</w:t>
      </w:r>
      <w:r>
        <w:rPr>
          <w:rFonts w:ascii="Times New Roman" w:eastAsia="仿宋_GB2312"/>
          <w:szCs w:val="24"/>
          <w:highlight w:val="none"/>
          <w:u w:val="single"/>
        </w:rPr>
        <w:t>乙方负责保管甲方提供的相关资料和设备，不得遗失，不得人为损坏。本条系对合同第二条第3款及第四条之补充。</w:t>
      </w:r>
      <w:r>
        <w:rPr>
          <w:rFonts w:ascii="Times New Roman" w:eastAsia="仿宋_GB2312"/>
          <w:szCs w:val="24"/>
          <w:highlight w:val="none"/>
          <w:u w:val="single"/>
        </w:rPr>
        <w:br w:type="textWrapping"/>
      </w:r>
      <w:r>
        <w:rPr>
          <w:rFonts w:hint="eastAsia" w:ascii="Times New Roman" w:eastAsia="仿宋_GB2312"/>
          <w:szCs w:val="24"/>
          <w:highlight w:val="none"/>
          <w:u w:val="single"/>
        </w:rPr>
        <w:t xml:space="preserve">   </w:t>
      </w:r>
      <w:r>
        <w:rPr>
          <w:rFonts w:ascii="Times New Roman" w:eastAsia="仿宋_GB2312"/>
          <w:szCs w:val="24"/>
          <w:highlight w:val="none"/>
          <w:u w:val="single"/>
        </w:rPr>
        <w:t>（5）【承接查验与交接】乙方应于本合同签订后一周内完成办公区及各项设备设施的承接查验和交接工作；在紧急情况下，乙方应配合甲方做好应急处置工作。本条系对合同第四条之补充</w:t>
      </w:r>
      <w:r>
        <w:rPr>
          <w:rFonts w:ascii="Times New Roman" w:eastAsia="仿宋_GB2312"/>
          <w:b/>
          <w:bCs/>
          <w:szCs w:val="24"/>
          <w:highlight w:val="none"/>
          <w:u w:val="single"/>
        </w:rPr>
        <w:fldChar w:fldCharType="end"/>
      </w:r>
      <w:r>
        <w:rPr>
          <w:rFonts w:hint="eastAsia" w:ascii="Times New Roman" w:eastAsia="仿宋_GB2312"/>
          <w:szCs w:val="24"/>
        </w:rPr>
        <w:t>。</w:t>
      </w:r>
    </w:p>
    <w:p w14:paraId="6C6F589B">
      <w:pPr>
        <w:adjustRightInd/>
        <w:snapToGrid/>
        <w:spacing w:line="360" w:lineRule="auto"/>
        <w:rPr>
          <w:rFonts w:ascii="Times New Roman" w:eastAsiaTheme="minorEastAsia"/>
          <w:b/>
          <w:bCs/>
          <w:szCs w:val="24"/>
        </w:rPr>
      </w:pPr>
    </w:p>
    <w:p w14:paraId="6870C19E">
      <w:pPr>
        <w:adjustRightInd/>
        <w:snapToGrid/>
        <w:spacing w:line="360" w:lineRule="auto"/>
        <w:ind w:firstLine="411" w:firstLineChars="196"/>
        <w:rPr>
          <w:rFonts w:ascii="Times New Roman" w:eastAsia="黑体"/>
          <w:szCs w:val="24"/>
        </w:rPr>
      </w:pPr>
      <w:r>
        <w:rPr>
          <w:rFonts w:hint="eastAsia" w:ascii="Times New Roman" w:eastAsia="黑体"/>
          <w:bCs/>
          <w:szCs w:val="24"/>
        </w:rPr>
        <w:t>十</w:t>
      </w:r>
      <w:r>
        <w:rPr>
          <w:rFonts w:ascii="Times New Roman" w:eastAsia="黑体"/>
          <w:bCs/>
          <w:szCs w:val="24"/>
        </w:rPr>
        <w:t>、附则</w:t>
      </w:r>
    </w:p>
    <w:p w14:paraId="554C5F3C">
      <w:pPr>
        <w:spacing w:line="360" w:lineRule="auto"/>
        <w:ind w:firstLine="420" w:firstLineChars="200"/>
        <w:rPr>
          <w:rFonts w:ascii="Times New Roman" w:eastAsia="仿宋_GB2312"/>
          <w:szCs w:val="24"/>
        </w:rPr>
      </w:pPr>
      <w:r>
        <w:rPr>
          <w:rFonts w:ascii="Times New Roman" w:eastAsia="仿宋_GB2312"/>
          <w:szCs w:val="24"/>
        </w:rPr>
        <w:t>1.本合同自双方法定代表人或授权代表签字（或签章）并加盖单位公章（或合同专用章）之日起生效。</w:t>
      </w:r>
    </w:p>
    <w:p w14:paraId="24109454">
      <w:pPr>
        <w:spacing w:line="360" w:lineRule="auto"/>
        <w:ind w:firstLine="420" w:firstLineChars="200"/>
        <w:rPr>
          <w:rFonts w:ascii="Times New Roman" w:eastAsia="仿宋_GB2312"/>
          <w:szCs w:val="24"/>
        </w:rPr>
      </w:pPr>
      <w:r>
        <w:rPr>
          <w:rFonts w:ascii="Times New Roman" w:eastAsia="仿宋_GB2312"/>
          <w:szCs w:val="24"/>
        </w:rPr>
        <w:t>2.本合同未尽事宜，经双方协商一致，可签订变更或补充协议，变更或补充协议与本合同具有同等法律效力。</w:t>
      </w:r>
    </w:p>
    <w:p w14:paraId="13657CD7">
      <w:pPr>
        <w:spacing w:line="360" w:lineRule="auto"/>
        <w:ind w:firstLine="420" w:firstLineChars="200"/>
        <w:rPr>
          <w:rFonts w:ascii="Times New Roman" w:eastAsia="仿宋_GB2312"/>
          <w:szCs w:val="24"/>
        </w:rPr>
      </w:pPr>
      <w:r>
        <w:rPr>
          <w:rFonts w:ascii="Times New Roman" w:eastAsia="仿宋_GB2312"/>
          <w:szCs w:val="24"/>
        </w:rPr>
        <w:t>3.</w:t>
      </w:r>
      <w:r>
        <w:rPr>
          <w:rFonts w:ascii="Times New Roman" w:eastAsia="仿宋_GB2312"/>
        </w:rPr>
        <w:t>本合同一式</w:t>
      </w:r>
      <w:r>
        <w:rPr>
          <w:rFonts w:hint="eastAsia" w:ascii="Times New Roman" w:eastAsia="仿宋_GB2312"/>
          <w:szCs w:val="24"/>
          <w:u w:val="single"/>
          <w:lang w:eastAsia="zh-CN"/>
        </w:rPr>
        <w:t>陆</w:t>
      </w:r>
      <w:r>
        <w:rPr>
          <w:rFonts w:ascii="Times New Roman" w:eastAsia="仿宋_GB2312"/>
        </w:rPr>
        <w:t>份，甲方</w:t>
      </w:r>
      <w:r>
        <w:rPr>
          <w:rFonts w:hint="eastAsia" w:ascii="Times New Roman" w:eastAsia="仿宋_GB2312"/>
          <w:szCs w:val="24"/>
          <w:u w:val="single"/>
          <w:lang w:eastAsia="zh-CN"/>
        </w:rPr>
        <w:t>肆</w:t>
      </w:r>
      <w:r>
        <w:rPr>
          <w:rFonts w:ascii="Times New Roman" w:eastAsia="仿宋_GB2312"/>
        </w:rPr>
        <w:t>份，乙方</w:t>
      </w:r>
      <w:r>
        <w:rPr>
          <w:rFonts w:ascii="Times New Roman" w:eastAsia="仿宋_GB2312"/>
          <w:szCs w:val="24"/>
          <w:u w:val="single"/>
        </w:rPr>
        <w:fldChar w:fldCharType="begin">
          <w:ffData>
            <w:name w:val="Text14"/>
            <w:enabled/>
            <w:calcOnExit w:val="0"/>
            <w:textInput>
              <w:default w:val="贰"/>
            </w:textInput>
          </w:ffData>
        </w:fldChar>
      </w:r>
      <w:r>
        <w:rPr>
          <w:rFonts w:ascii="Times New Roman" w:eastAsia="仿宋_GB2312"/>
          <w:szCs w:val="24"/>
          <w:u w:val="single"/>
        </w:rPr>
        <w:instrText xml:space="preserve">FORMTEXT</w:instrText>
      </w:r>
      <w:r>
        <w:rPr>
          <w:rFonts w:ascii="Times New Roman" w:eastAsia="仿宋_GB2312"/>
          <w:szCs w:val="24"/>
          <w:u w:val="single"/>
        </w:rPr>
        <w:fldChar w:fldCharType="separate"/>
      </w:r>
      <w:r>
        <w:rPr>
          <w:rFonts w:ascii="Times New Roman" w:eastAsia="仿宋_GB2312"/>
          <w:szCs w:val="24"/>
          <w:u w:val="single"/>
        </w:rPr>
        <w:t>贰</w:t>
      </w:r>
      <w:r>
        <w:rPr>
          <w:rFonts w:ascii="Times New Roman" w:eastAsia="仿宋_GB2312"/>
          <w:szCs w:val="24"/>
          <w:u w:val="single"/>
        </w:rPr>
        <w:fldChar w:fldCharType="end"/>
      </w:r>
      <w:r>
        <w:rPr>
          <w:rFonts w:ascii="Times New Roman" w:eastAsia="仿宋_GB2312"/>
        </w:rPr>
        <w:t>份，具同等法律效力</w:t>
      </w:r>
      <w:r>
        <w:rPr>
          <w:rFonts w:ascii="Times New Roman" w:eastAsia="仿宋_GB2312"/>
          <w:szCs w:val="24"/>
        </w:rPr>
        <w:t>。</w:t>
      </w:r>
    </w:p>
    <w:p w14:paraId="6119CDA4">
      <w:pPr>
        <w:adjustRightInd/>
        <w:snapToGrid/>
        <w:spacing w:line="360" w:lineRule="auto"/>
        <w:rPr>
          <w:rFonts w:ascii="Times New Roman" w:eastAsia="黑体"/>
          <w:sz w:val="32"/>
          <w:szCs w:val="32"/>
        </w:rPr>
        <w:sectPr>
          <w:headerReference r:id="rId14" w:type="default"/>
          <w:footerReference r:id="rId15" w:type="default"/>
          <w:pgSz w:w="11906" w:h="16838"/>
          <w:pgMar w:top="1440" w:right="1440" w:bottom="1440" w:left="1440" w:header="851" w:footer="992" w:gutter="0"/>
          <w:cols w:space="425" w:num="1"/>
          <w:docGrid w:type="lines" w:linePitch="312" w:charSpace="0"/>
        </w:sectPr>
      </w:pPr>
    </w:p>
    <w:p w14:paraId="639C4C5B">
      <w:pPr>
        <w:adjustRightInd/>
        <w:snapToGrid/>
        <w:spacing w:line="360" w:lineRule="auto"/>
        <w:rPr>
          <w:rFonts w:ascii="Times New Roman" w:eastAsia="黑体"/>
          <w:sz w:val="32"/>
          <w:szCs w:val="32"/>
        </w:rPr>
      </w:pPr>
      <w:r>
        <w:rPr>
          <w:rFonts w:ascii="Times New Roman" w:eastAsia="黑体"/>
          <w:sz w:val="32"/>
          <w:szCs w:val="32"/>
        </w:rPr>
        <w:t>附件1：</w:t>
      </w:r>
    </w:p>
    <w:tbl>
      <w:tblPr>
        <w:tblStyle w:val="15"/>
        <w:tblW w:w="8113" w:type="dxa"/>
        <w:tblInd w:w="0" w:type="dxa"/>
        <w:tblLayout w:type="fixed"/>
        <w:tblCellMar>
          <w:top w:w="15" w:type="dxa"/>
          <w:left w:w="15" w:type="dxa"/>
          <w:bottom w:w="15" w:type="dxa"/>
          <w:right w:w="15" w:type="dxa"/>
        </w:tblCellMar>
      </w:tblPr>
      <w:tblGrid>
        <w:gridCol w:w="1188"/>
        <w:gridCol w:w="3987"/>
        <w:gridCol w:w="2938"/>
      </w:tblGrid>
      <w:tr w14:paraId="3191CF1D">
        <w:tblPrEx>
          <w:tblCellMar>
            <w:top w:w="15" w:type="dxa"/>
            <w:left w:w="15" w:type="dxa"/>
            <w:bottom w:w="15" w:type="dxa"/>
            <w:right w:w="15" w:type="dxa"/>
          </w:tblCellMar>
        </w:tblPrEx>
        <w:trPr>
          <w:trHeight w:val="1170" w:hRule="atLeast"/>
        </w:trPr>
        <w:tc>
          <w:tcPr>
            <w:tcW w:w="8113" w:type="dxa"/>
            <w:gridSpan w:val="3"/>
            <w:vMerge w:val="restart"/>
            <w:tcBorders>
              <w:top w:val="nil"/>
              <w:left w:val="nil"/>
              <w:bottom w:val="nil"/>
              <w:right w:val="nil"/>
            </w:tcBorders>
            <w:vAlign w:val="center"/>
          </w:tcPr>
          <w:p w14:paraId="1D153CFB">
            <w:pPr>
              <w:widowControl/>
              <w:jc w:val="center"/>
              <w:textAlignment w:val="center"/>
              <w:rPr>
                <w:rFonts w:ascii="Times New Roman" w:eastAsia="方正小标宋简体"/>
                <w:color w:val="000000"/>
                <w:sz w:val="44"/>
                <w:szCs w:val="44"/>
              </w:rPr>
            </w:pPr>
            <w:r>
              <w:rPr>
                <w:rFonts w:hint="eastAsia" w:ascii="方正小标宋简体" w:hAnsi="方正小标宋简体" w:eastAsia="方正小标宋简体" w:cs="方正小标宋简体"/>
                <w:color w:val="000000"/>
                <w:kern w:val="0"/>
                <w:sz w:val="32"/>
                <w:szCs w:val="32"/>
                <w:lang w:bidi="ar"/>
              </w:rPr>
              <w:t>北京市公安局办公区物业服务岗位明细表</w:t>
            </w:r>
          </w:p>
        </w:tc>
      </w:tr>
      <w:tr w14:paraId="5D90468B">
        <w:tblPrEx>
          <w:tblCellMar>
            <w:top w:w="15" w:type="dxa"/>
            <w:left w:w="15" w:type="dxa"/>
            <w:bottom w:w="15" w:type="dxa"/>
            <w:right w:w="15" w:type="dxa"/>
          </w:tblCellMar>
        </w:tblPrEx>
        <w:trPr>
          <w:trHeight w:val="792" w:hRule="atLeast"/>
        </w:trPr>
        <w:tc>
          <w:tcPr>
            <w:tcW w:w="8113" w:type="dxa"/>
            <w:gridSpan w:val="3"/>
            <w:vMerge w:val="continue"/>
            <w:tcBorders>
              <w:top w:val="nil"/>
              <w:left w:val="nil"/>
              <w:bottom w:val="single" w:color="auto" w:sz="4" w:space="0"/>
              <w:right w:val="nil"/>
            </w:tcBorders>
            <w:vAlign w:val="center"/>
          </w:tcPr>
          <w:p w14:paraId="2177B9E9">
            <w:pPr>
              <w:jc w:val="center"/>
              <w:rPr>
                <w:rFonts w:ascii="Times New Roman" w:eastAsia="方正小标宋简体"/>
                <w:color w:val="000000"/>
                <w:sz w:val="44"/>
                <w:szCs w:val="44"/>
              </w:rPr>
            </w:pPr>
          </w:p>
        </w:tc>
      </w:tr>
      <w:tr w14:paraId="6F9E6922">
        <w:tblPrEx>
          <w:tblCellMar>
            <w:top w:w="15" w:type="dxa"/>
            <w:left w:w="15" w:type="dxa"/>
            <w:bottom w:w="15" w:type="dxa"/>
            <w:right w:w="15" w:type="dxa"/>
          </w:tblCellMar>
        </w:tblPrEx>
        <w:trPr>
          <w:trHeight w:val="840" w:hRule="atLeast"/>
        </w:trPr>
        <w:tc>
          <w:tcPr>
            <w:tcW w:w="1188" w:type="dxa"/>
            <w:tcBorders>
              <w:top w:val="single" w:color="auto" w:sz="4" w:space="0"/>
              <w:left w:val="single" w:color="auto" w:sz="4" w:space="0"/>
              <w:bottom w:val="single" w:color="auto" w:sz="4" w:space="0"/>
              <w:right w:val="single" w:color="000000" w:sz="4" w:space="0"/>
            </w:tcBorders>
            <w:vAlign w:val="center"/>
          </w:tcPr>
          <w:p w14:paraId="20098786">
            <w:pPr>
              <w:widowControl/>
              <w:jc w:val="center"/>
              <w:textAlignment w:val="center"/>
              <w:rPr>
                <w:rFonts w:ascii="Times New Roman"/>
                <w:color w:val="000000"/>
                <w:szCs w:val="24"/>
              </w:rPr>
            </w:pPr>
            <w:r>
              <w:rPr>
                <w:rFonts w:ascii="Times New Roman"/>
                <w:color w:val="000000"/>
                <w:kern w:val="0"/>
                <w:szCs w:val="24"/>
                <w:lang w:bidi="ar"/>
              </w:rPr>
              <w:t>序号</w:t>
            </w:r>
          </w:p>
        </w:tc>
        <w:tc>
          <w:tcPr>
            <w:tcW w:w="3987" w:type="dxa"/>
            <w:tcBorders>
              <w:top w:val="single" w:color="auto" w:sz="4" w:space="0"/>
              <w:left w:val="single" w:color="000000" w:sz="4" w:space="0"/>
              <w:bottom w:val="single" w:color="auto" w:sz="4" w:space="0"/>
              <w:right w:val="single" w:color="000000" w:sz="4" w:space="0"/>
            </w:tcBorders>
            <w:vAlign w:val="center"/>
          </w:tcPr>
          <w:p w14:paraId="0676D447">
            <w:pPr>
              <w:widowControl/>
              <w:jc w:val="center"/>
              <w:textAlignment w:val="center"/>
              <w:rPr>
                <w:rFonts w:ascii="Times New Roman"/>
                <w:color w:val="000000"/>
                <w:szCs w:val="24"/>
              </w:rPr>
            </w:pPr>
            <w:r>
              <w:rPr>
                <w:rFonts w:ascii="Times New Roman"/>
                <w:color w:val="000000"/>
                <w:kern w:val="0"/>
                <w:szCs w:val="24"/>
                <w:lang w:bidi="ar"/>
              </w:rPr>
              <w:t>岗位</w:t>
            </w:r>
          </w:p>
        </w:tc>
        <w:tc>
          <w:tcPr>
            <w:tcW w:w="2938" w:type="dxa"/>
            <w:tcBorders>
              <w:top w:val="single" w:color="auto" w:sz="4" w:space="0"/>
              <w:left w:val="single" w:color="000000" w:sz="4" w:space="0"/>
              <w:bottom w:val="single" w:color="auto" w:sz="4" w:space="0"/>
              <w:right w:val="single" w:color="auto" w:sz="4" w:space="0"/>
            </w:tcBorders>
            <w:vAlign w:val="center"/>
          </w:tcPr>
          <w:p w14:paraId="6ACA0F20">
            <w:pPr>
              <w:widowControl/>
              <w:jc w:val="center"/>
              <w:textAlignment w:val="center"/>
              <w:rPr>
                <w:rFonts w:ascii="Times New Roman"/>
                <w:color w:val="000000"/>
                <w:szCs w:val="24"/>
              </w:rPr>
            </w:pPr>
            <w:r>
              <w:rPr>
                <w:rFonts w:hint="eastAsia" w:ascii="Times New Roman"/>
                <w:color w:val="000000"/>
                <w:szCs w:val="24"/>
              </w:rPr>
              <w:t>岗位数量</w:t>
            </w:r>
          </w:p>
        </w:tc>
      </w:tr>
      <w:tr w14:paraId="3D3CEE82">
        <w:tblPrEx>
          <w:tblCellMar>
            <w:top w:w="15" w:type="dxa"/>
            <w:left w:w="15" w:type="dxa"/>
            <w:bottom w:w="15" w:type="dxa"/>
            <w:right w:w="15" w:type="dxa"/>
          </w:tblCellMar>
        </w:tblPrEx>
        <w:trPr>
          <w:trHeight w:val="840" w:hRule="atLeast"/>
        </w:trPr>
        <w:tc>
          <w:tcPr>
            <w:tcW w:w="1188" w:type="dxa"/>
            <w:tcBorders>
              <w:top w:val="single" w:color="auto" w:sz="4" w:space="0"/>
              <w:left w:val="single" w:color="000000" w:sz="4" w:space="0"/>
              <w:bottom w:val="single" w:color="000000" w:sz="4" w:space="0"/>
              <w:right w:val="single" w:color="000000" w:sz="4" w:space="0"/>
            </w:tcBorders>
            <w:vAlign w:val="center"/>
          </w:tcPr>
          <w:p w14:paraId="4CC0EC47">
            <w:pPr>
              <w:widowControl/>
              <w:jc w:val="center"/>
              <w:textAlignment w:val="center"/>
              <w:rPr>
                <w:rFonts w:ascii="Times New Roman"/>
                <w:color w:val="000000"/>
                <w:sz w:val="22"/>
                <w:szCs w:val="22"/>
              </w:rPr>
            </w:pPr>
            <w:r>
              <w:rPr>
                <w:rFonts w:ascii="Times New Roman"/>
                <w:color w:val="000000"/>
                <w:kern w:val="0"/>
                <w:sz w:val="22"/>
                <w:szCs w:val="22"/>
                <w:lang w:bidi="ar"/>
              </w:rPr>
              <w:t>1</w:t>
            </w:r>
          </w:p>
        </w:tc>
        <w:tc>
          <w:tcPr>
            <w:tcW w:w="3987" w:type="dxa"/>
            <w:tcBorders>
              <w:top w:val="single" w:color="auto" w:sz="4" w:space="0"/>
              <w:left w:val="single" w:color="000000" w:sz="4" w:space="0"/>
              <w:bottom w:val="single" w:color="000000" w:sz="4" w:space="0"/>
              <w:right w:val="single" w:color="000000" w:sz="4" w:space="0"/>
            </w:tcBorders>
            <w:vAlign w:val="center"/>
          </w:tcPr>
          <w:p w14:paraId="7C50068C">
            <w:pPr>
              <w:widowControl/>
              <w:jc w:val="center"/>
              <w:textAlignment w:val="center"/>
              <w:rPr>
                <w:rFonts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项目经理或部门主管</w:t>
            </w:r>
          </w:p>
        </w:tc>
        <w:tc>
          <w:tcPr>
            <w:tcW w:w="2938" w:type="dxa"/>
            <w:tcBorders>
              <w:top w:val="single" w:color="auto" w:sz="4" w:space="0"/>
              <w:left w:val="single" w:color="000000" w:sz="4" w:space="0"/>
              <w:bottom w:val="single" w:color="000000" w:sz="4" w:space="0"/>
              <w:right w:val="single" w:color="000000" w:sz="4" w:space="0"/>
            </w:tcBorders>
            <w:vAlign w:val="center"/>
          </w:tcPr>
          <w:p w14:paraId="102541C4">
            <w:pPr>
              <w:widowControl/>
              <w:jc w:val="center"/>
              <w:textAlignment w:val="center"/>
              <w:rPr>
                <w:rFonts w:ascii="Times New Roman"/>
                <w:color w:val="000000"/>
                <w:sz w:val="22"/>
                <w:szCs w:val="22"/>
              </w:rPr>
            </w:pPr>
          </w:p>
        </w:tc>
      </w:tr>
      <w:tr w14:paraId="68BEB554">
        <w:tblPrEx>
          <w:tblCellMar>
            <w:top w:w="15" w:type="dxa"/>
            <w:left w:w="15" w:type="dxa"/>
            <w:bottom w:w="15" w:type="dxa"/>
            <w:right w:w="15" w:type="dxa"/>
          </w:tblCellMar>
        </w:tblPrEx>
        <w:trPr>
          <w:trHeight w:val="840" w:hRule="atLeast"/>
        </w:trPr>
        <w:tc>
          <w:tcPr>
            <w:tcW w:w="1188" w:type="dxa"/>
            <w:tcBorders>
              <w:top w:val="single" w:color="000000" w:sz="4" w:space="0"/>
              <w:left w:val="single" w:color="000000" w:sz="4" w:space="0"/>
              <w:bottom w:val="single" w:color="000000" w:sz="4" w:space="0"/>
              <w:right w:val="single" w:color="000000" w:sz="4" w:space="0"/>
            </w:tcBorders>
            <w:vAlign w:val="center"/>
          </w:tcPr>
          <w:p w14:paraId="18889D8E">
            <w:pPr>
              <w:widowControl/>
              <w:jc w:val="center"/>
              <w:textAlignment w:val="center"/>
              <w:rPr>
                <w:rFonts w:ascii="Times New Roman"/>
                <w:color w:val="000000"/>
                <w:sz w:val="22"/>
                <w:szCs w:val="22"/>
              </w:rPr>
            </w:pPr>
            <w:r>
              <w:rPr>
                <w:rFonts w:ascii="Times New Roman"/>
                <w:color w:val="000000"/>
                <w:kern w:val="0"/>
                <w:sz w:val="22"/>
                <w:szCs w:val="22"/>
                <w:lang w:bidi="ar"/>
              </w:rPr>
              <w:t>2</w:t>
            </w:r>
          </w:p>
        </w:tc>
        <w:tc>
          <w:tcPr>
            <w:tcW w:w="3987" w:type="dxa"/>
            <w:tcBorders>
              <w:top w:val="single" w:color="000000" w:sz="4" w:space="0"/>
              <w:left w:val="single" w:color="000000" w:sz="4" w:space="0"/>
              <w:bottom w:val="single" w:color="000000" w:sz="4" w:space="0"/>
              <w:right w:val="single" w:color="000000" w:sz="4" w:space="0"/>
            </w:tcBorders>
            <w:vAlign w:val="center"/>
          </w:tcPr>
          <w:p w14:paraId="382EBA6E">
            <w:pPr>
              <w:widowControl/>
              <w:jc w:val="center"/>
              <w:textAlignment w:val="center"/>
              <w:rPr>
                <w:rFonts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维修维护人员</w:t>
            </w:r>
          </w:p>
        </w:tc>
        <w:tc>
          <w:tcPr>
            <w:tcW w:w="2938" w:type="dxa"/>
            <w:tcBorders>
              <w:top w:val="single" w:color="000000" w:sz="4" w:space="0"/>
              <w:left w:val="single" w:color="000000" w:sz="4" w:space="0"/>
              <w:bottom w:val="single" w:color="000000" w:sz="4" w:space="0"/>
              <w:right w:val="single" w:color="000000" w:sz="4" w:space="0"/>
            </w:tcBorders>
            <w:vAlign w:val="center"/>
          </w:tcPr>
          <w:p w14:paraId="2DB7AAAF">
            <w:pPr>
              <w:widowControl/>
              <w:jc w:val="center"/>
              <w:textAlignment w:val="center"/>
              <w:rPr>
                <w:rFonts w:ascii="Times New Roman"/>
                <w:color w:val="000000"/>
                <w:sz w:val="22"/>
                <w:szCs w:val="22"/>
              </w:rPr>
            </w:pPr>
          </w:p>
        </w:tc>
      </w:tr>
      <w:tr w14:paraId="0CFFE81F">
        <w:tblPrEx>
          <w:tblCellMar>
            <w:top w:w="15" w:type="dxa"/>
            <w:left w:w="15" w:type="dxa"/>
            <w:bottom w:w="15" w:type="dxa"/>
            <w:right w:w="15" w:type="dxa"/>
          </w:tblCellMar>
        </w:tblPrEx>
        <w:trPr>
          <w:trHeight w:val="840" w:hRule="atLeast"/>
        </w:trPr>
        <w:tc>
          <w:tcPr>
            <w:tcW w:w="1188" w:type="dxa"/>
            <w:tcBorders>
              <w:top w:val="single" w:color="000000" w:sz="4" w:space="0"/>
              <w:left w:val="single" w:color="000000" w:sz="4" w:space="0"/>
              <w:bottom w:val="single" w:color="000000" w:sz="4" w:space="0"/>
              <w:right w:val="single" w:color="000000" w:sz="4" w:space="0"/>
            </w:tcBorders>
            <w:vAlign w:val="center"/>
          </w:tcPr>
          <w:p w14:paraId="0DECAEB9">
            <w:pPr>
              <w:widowControl/>
              <w:jc w:val="center"/>
              <w:textAlignment w:val="center"/>
              <w:rPr>
                <w:rFonts w:ascii="Times New Roman"/>
                <w:color w:val="000000"/>
                <w:sz w:val="22"/>
                <w:szCs w:val="22"/>
              </w:rPr>
            </w:pPr>
            <w:r>
              <w:rPr>
                <w:rFonts w:ascii="Times New Roman"/>
                <w:color w:val="000000"/>
                <w:kern w:val="0"/>
                <w:sz w:val="22"/>
                <w:szCs w:val="22"/>
                <w:lang w:bidi="ar"/>
              </w:rPr>
              <w:t>3</w:t>
            </w:r>
          </w:p>
        </w:tc>
        <w:tc>
          <w:tcPr>
            <w:tcW w:w="3987" w:type="dxa"/>
            <w:tcBorders>
              <w:top w:val="single" w:color="000000" w:sz="4" w:space="0"/>
              <w:left w:val="single" w:color="000000" w:sz="4" w:space="0"/>
              <w:bottom w:val="single" w:color="000000" w:sz="4" w:space="0"/>
              <w:right w:val="single" w:color="000000" w:sz="4" w:space="0"/>
            </w:tcBorders>
            <w:vAlign w:val="center"/>
          </w:tcPr>
          <w:p w14:paraId="4343D77E">
            <w:pPr>
              <w:widowControl/>
              <w:jc w:val="center"/>
              <w:textAlignment w:val="center"/>
              <w:rPr>
                <w:rFonts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服务员</w:t>
            </w:r>
          </w:p>
        </w:tc>
        <w:tc>
          <w:tcPr>
            <w:tcW w:w="2938" w:type="dxa"/>
            <w:tcBorders>
              <w:top w:val="single" w:color="000000" w:sz="4" w:space="0"/>
              <w:left w:val="single" w:color="000000" w:sz="4" w:space="0"/>
              <w:bottom w:val="single" w:color="000000" w:sz="4" w:space="0"/>
              <w:right w:val="single" w:color="000000" w:sz="4" w:space="0"/>
            </w:tcBorders>
            <w:vAlign w:val="center"/>
          </w:tcPr>
          <w:p w14:paraId="60990378">
            <w:pPr>
              <w:widowControl/>
              <w:jc w:val="center"/>
              <w:textAlignment w:val="center"/>
              <w:rPr>
                <w:rFonts w:ascii="Times New Roman"/>
                <w:color w:val="000000"/>
                <w:sz w:val="22"/>
                <w:szCs w:val="22"/>
              </w:rPr>
            </w:pPr>
          </w:p>
        </w:tc>
      </w:tr>
      <w:tr w14:paraId="4C4F6D04">
        <w:tblPrEx>
          <w:tblCellMar>
            <w:top w:w="15" w:type="dxa"/>
            <w:left w:w="15" w:type="dxa"/>
            <w:bottom w:w="15" w:type="dxa"/>
            <w:right w:w="15" w:type="dxa"/>
          </w:tblCellMar>
        </w:tblPrEx>
        <w:trPr>
          <w:trHeight w:val="840" w:hRule="atLeast"/>
        </w:trPr>
        <w:tc>
          <w:tcPr>
            <w:tcW w:w="1188" w:type="dxa"/>
            <w:tcBorders>
              <w:top w:val="single" w:color="000000" w:sz="4" w:space="0"/>
              <w:left w:val="single" w:color="000000" w:sz="4" w:space="0"/>
              <w:bottom w:val="single" w:color="000000" w:sz="4" w:space="0"/>
              <w:right w:val="single" w:color="000000" w:sz="4" w:space="0"/>
            </w:tcBorders>
            <w:vAlign w:val="center"/>
          </w:tcPr>
          <w:p w14:paraId="3F31D868">
            <w:pPr>
              <w:widowControl/>
              <w:jc w:val="center"/>
              <w:textAlignment w:val="center"/>
              <w:rPr>
                <w:rFonts w:ascii="Times New Roman"/>
                <w:color w:val="000000"/>
                <w:sz w:val="22"/>
                <w:szCs w:val="22"/>
              </w:rPr>
            </w:pPr>
            <w:r>
              <w:rPr>
                <w:rFonts w:ascii="Times New Roman"/>
                <w:color w:val="000000"/>
                <w:kern w:val="0"/>
                <w:sz w:val="22"/>
                <w:szCs w:val="22"/>
                <w:lang w:bidi="ar"/>
              </w:rPr>
              <w:t>4</w:t>
            </w:r>
          </w:p>
        </w:tc>
        <w:tc>
          <w:tcPr>
            <w:tcW w:w="3987" w:type="dxa"/>
            <w:tcBorders>
              <w:top w:val="single" w:color="000000" w:sz="4" w:space="0"/>
              <w:left w:val="single" w:color="000000" w:sz="4" w:space="0"/>
              <w:bottom w:val="single" w:color="000000" w:sz="4" w:space="0"/>
              <w:right w:val="single" w:color="000000" w:sz="4" w:space="0"/>
            </w:tcBorders>
            <w:vAlign w:val="center"/>
          </w:tcPr>
          <w:p w14:paraId="4D9C3BEA">
            <w:pPr>
              <w:widowControl/>
              <w:jc w:val="center"/>
              <w:textAlignment w:val="center"/>
              <w:rPr>
                <w:rFonts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保洁绿化员</w:t>
            </w:r>
          </w:p>
        </w:tc>
        <w:tc>
          <w:tcPr>
            <w:tcW w:w="2938" w:type="dxa"/>
            <w:tcBorders>
              <w:top w:val="single" w:color="000000" w:sz="4" w:space="0"/>
              <w:left w:val="single" w:color="000000" w:sz="4" w:space="0"/>
              <w:bottom w:val="single" w:color="000000" w:sz="4" w:space="0"/>
              <w:right w:val="single" w:color="000000" w:sz="4" w:space="0"/>
            </w:tcBorders>
            <w:vAlign w:val="center"/>
          </w:tcPr>
          <w:p w14:paraId="213F051F">
            <w:pPr>
              <w:widowControl/>
              <w:jc w:val="center"/>
              <w:textAlignment w:val="center"/>
              <w:rPr>
                <w:rFonts w:ascii="Times New Roman"/>
                <w:color w:val="000000"/>
                <w:sz w:val="22"/>
                <w:szCs w:val="22"/>
              </w:rPr>
            </w:pPr>
          </w:p>
        </w:tc>
      </w:tr>
      <w:tr w14:paraId="22AF9AEA">
        <w:tblPrEx>
          <w:tblCellMar>
            <w:top w:w="15" w:type="dxa"/>
            <w:left w:w="15" w:type="dxa"/>
            <w:bottom w:w="15" w:type="dxa"/>
            <w:right w:w="15" w:type="dxa"/>
          </w:tblCellMar>
        </w:tblPrEx>
        <w:trPr>
          <w:trHeight w:val="840" w:hRule="atLeast"/>
        </w:trPr>
        <w:tc>
          <w:tcPr>
            <w:tcW w:w="1188" w:type="dxa"/>
            <w:tcBorders>
              <w:top w:val="single" w:color="000000" w:sz="4" w:space="0"/>
              <w:left w:val="single" w:color="000000" w:sz="4" w:space="0"/>
              <w:bottom w:val="single" w:color="000000" w:sz="4" w:space="0"/>
              <w:right w:val="single" w:color="000000" w:sz="4" w:space="0"/>
            </w:tcBorders>
            <w:vAlign w:val="center"/>
          </w:tcPr>
          <w:p w14:paraId="08F9F89F">
            <w:pPr>
              <w:jc w:val="center"/>
              <w:rPr>
                <w:rFonts w:hint="default" w:ascii="Times New Roman" w:eastAsia="宋体"/>
                <w:color w:val="000000"/>
                <w:sz w:val="22"/>
                <w:szCs w:val="22"/>
                <w:lang w:val="en-US" w:eastAsia="zh-CN"/>
              </w:rPr>
            </w:pPr>
            <w:r>
              <w:rPr>
                <w:rFonts w:hint="eastAsia" w:ascii="Times New Roman"/>
                <w:b/>
                <w:bCs/>
                <w:color w:val="000000"/>
                <w:sz w:val="22"/>
                <w:szCs w:val="22"/>
                <w:lang w:val="en-US" w:eastAsia="zh-CN"/>
              </w:rPr>
              <w:t>......</w:t>
            </w:r>
          </w:p>
        </w:tc>
        <w:tc>
          <w:tcPr>
            <w:tcW w:w="3987" w:type="dxa"/>
            <w:tcBorders>
              <w:top w:val="single" w:color="000000" w:sz="4" w:space="0"/>
              <w:left w:val="single" w:color="000000" w:sz="4" w:space="0"/>
              <w:bottom w:val="single" w:color="000000" w:sz="4" w:space="0"/>
              <w:right w:val="single" w:color="000000" w:sz="4" w:space="0"/>
            </w:tcBorders>
            <w:vAlign w:val="center"/>
          </w:tcPr>
          <w:p w14:paraId="615C1AA7">
            <w:pPr>
              <w:jc w:val="center"/>
              <w:rPr>
                <w:rFonts w:asciiTheme="minorEastAsia" w:hAnsiTheme="minorEastAsia" w:eastAsiaTheme="minorEastAsia" w:cstheme="minorEastAsia"/>
                <w:color w:val="000000"/>
                <w:sz w:val="22"/>
                <w:szCs w:val="22"/>
              </w:rPr>
            </w:pPr>
          </w:p>
        </w:tc>
        <w:tc>
          <w:tcPr>
            <w:tcW w:w="2938" w:type="dxa"/>
            <w:tcBorders>
              <w:top w:val="single" w:color="000000" w:sz="4" w:space="0"/>
              <w:left w:val="single" w:color="000000" w:sz="4" w:space="0"/>
              <w:bottom w:val="single" w:color="000000" w:sz="4" w:space="0"/>
              <w:right w:val="single" w:color="000000" w:sz="4" w:space="0"/>
            </w:tcBorders>
            <w:vAlign w:val="center"/>
          </w:tcPr>
          <w:p w14:paraId="795EE430">
            <w:pPr>
              <w:jc w:val="center"/>
              <w:rPr>
                <w:rFonts w:ascii="Times New Roman"/>
                <w:color w:val="000000"/>
                <w:sz w:val="22"/>
                <w:szCs w:val="22"/>
              </w:rPr>
            </w:pPr>
          </w:p>
        </w:tc>
      </w:tr>
      <w:tr w14:paraId="691ACEFB">
        <w:tblPrEx>
          <w:tblCellMar>
            <w:top w:w="15" w:type="dxa"/>
            <w:left w:w="15" w:type="dxa"/>
            <w:bottom w:w="15" w:type="dxa"/>
            <w:right w:w="15" w:type="dxa"/>
          </w:tblCellMar>
        </w:tblPrEx>
        <w:trPr>
          <w:trHeight w:val="840" w:hRule="atLeast"/>
        </w:trPr>
        <w:tc>
          <w:tcPr>
            <w:tcW w:w="5175" w:type="dxa"/>
            <w:gridSpan w:val="2"/>
            <w:tcBorders>
              <w:top w:val="single" w:color="000000" w:sz="4" w:space="0"/>
              <w:left w:val="single" w:color="000000" w:sz="4" w:space="0"/>
              <w:bottom w:val="single" w:color="000000" w:sz="4" w:space="0"/>
              <w:right w:val="single" w:color="000000" w:sz="4" w:space="0"/>
            </w:tcBorders>
            <w:vAlign w:val="center"/>
          </w:tcPr>
          <w:p w14:paraId="65DED03A">
            <w:pPr>
              <w:widowControl/>
              <w:jc w:val="center"/>
              <w:textAlignment w:val="center"/>
              <w:rPr>
                <w:rFonts w:ascii="Times New Roman"/>
                <w:color w:val="000000"/>
                <w:sz w:val="22"/>
                <w:szCs w:val="22"/>
              </w:rPr>
            </w:pPr>
            <w:r>
              <w:rPr>
                <w:rFonts w:ascii="Times New Roman"/>
                <w:color w:val="000000"/>
                <w:kern w:val="0"/>
                <w:sz w:val="22"/>
                <w:szCs w:val="22"/>
                <w:lang w:bidi="ar"/>
              </w:rPr>
              <w:t>总计</w:t>
            </w:r>
          </w:p>
        </w:tc>
        <w:tc>
          <w:tcPr>
            <w:tcW w:w="2938" w:type="dxa"/>
            <w:tcBorders>
              <w:top w:val="single" w:color="000000" w:sz="4" w:space="0"/>
              <w:left w:val="single" w:color="000000" w:sz="4" w:space="0"/>
              <w:bottom w:val="single" w:color="000000" w:sz="4" w:space="0"/>
              <w:right w:val="single" w:color="000000" w:sz="4" w:space="0"/>
            </w:tcBorders>
            <w:vAlign w:val="center"/>
          </w:tcPr>
          <w:p w14:paraId="6D5716ED">
            <w:pPr>
              <w:widowControl/>
              <w:jc w:val="center"/>
              <w:textAlignment w:val="center"/>
              <w:rPr>
                <w:rFonts w:ascii="Times New Roman"/>
                <w:color w:val="000000"/>
                <w:sz w:val="22"/>
                <w:szCs w:val="22"/>
              </w:rPr>
            </w:pPr>
          </w:p>
        </w:tc>
      </w:tr>
    </w:tbl>
    <w:p w14:paraId="05B97358">
      <w:pPr>
        <w:adjustRightInd/>
        <w:snapToGrid/>
        <w:spacing w:line="360" w:lineRule="auto"/>
        <w:jc w:val="center"/>
        <w:rPr>
          <w:rFonts w:ascii="Times New Roman" w:eastAsia="黑体"/>
          <w:sz w:val="32"/>
          <w:szCs w:val="32"/>
        </w:rPr>
      </w:pPr>
    </w:p>
    <w:p w14:paraId="115BE2AF">
      <w:pPr>
        <w:widowControl/>
        <w:adjustRightInd/>
        <w:snapToGrid/>
        <w:spacing w:line="360" w:lineRule="auto"/>
        <w:jc w:val="left"/>
        <w:rPr>
          <w:rFonts w:ascii="Times New Roman" w:eastAsiaTheme="minorEastAsia"/>
          <w:szCs w:val="24"/>
        </w:rPr>
      </w:pPr>
    </w:p>
    <w:p w14:paraId="52B91BC3">
      <w:pPr>
        <w:widowControl/>
        <w:adjustRightInd/>
        <w:snapToGrid/>
        <w:spacing w:line="360" w:lineRule="auto"/>
        <w:jc w:val="left"/>
        <w:rPr>
          <w:rFonts w:ascii="Times New Roman" w:eastAsia="黑体"/>
          <w:sz w:val="32"/>
          <w:szCs w:val="32"/>
        </w:rPr>
        <w:sectPr>
          <w:footerReference r:id="rId16" w:type="default"/>
          <w:pgSz w:w="11906" w:h="16838"/>
          <w:pgMar w:top="1440" w:right="1800" w:bottom="1440" w:left="1800" w:header="851" w:footer="992" w:gutter="0"/>
          <w:pgNumType w:fmt="decimal"/>
          <w:cols w:space="425" w:num="1"/>
          <w:formProt w:val="0"/>
          <w:docGrid w:type="lines" w:linePitch="312" w:charSpace="0"/>
        </w:sectPr>
      </w:pPr>
      <w:r>
        <w:rPr>
          <w:rFonts w:ascii="Times New Roman" w:eastAsiaTheme="minorEastAsia"/>
          <w:szCs w:val="24"/>
        </w:rPr>
        <w:br w:type="page"/>
      </w:r>
    </w:p>
    <w:tbl>
      <w:tblPr>
        <w:tblStyle w:val="15"/>
        <w:tblpPr w:leftFromText="180" w:rightFromText="180" w:vertAnchor="page" w:horzAnchor="page" w:tblpXSpec="center" w:tblpY="1664"/>
        <w:tblOverlap w:val="never"/>
        <w:tblW w:w="95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6"/>
        <w:gridCol w:w="2720"/>
        <w:gridCol w:w="581"/>
        <w:gridCol w:w="2013"/>
        <w:gridCol w:w="2380"/>
      </w:tblGrid>
      <w:tr w14:paraId="1D6D3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8" w:hRule="atLeast"/>
          <w:jc w:val="center"/>
        </w:trPr>
        <w:tc>
          <w:tcPr>
            <w:tcW w:w="9580" w:type="dxa"/>
            <w:gridSpan w:val="5"/>
            <w:tcBorders>
              <w:top w:val="nil"/>
              <w:left w:val="nil"/>
              <w:bottom w:val="single" w:color="000000" w:sz="4" w:space="0"/>
              <w:right w:val="nil"/>
            </w:tcBorders>
            <w:vAlign w:val="center"/>
          </w:tcPr>
          <w:p w14:paraId="5BDF02CB">
            <w:pPr>
              <w:adjustRightInd/>
              <w:snapToGrid/>
              <w:spacing w:before="156" w:beforeLines="50" w:after="156" w:afterLines="50" w:line="300" w:lineRule="exact"/>
              <w:ind w:left="105" w:leftChars="50"/>
              <w:rPr>
                <w:rFonts w:ascii="仿宋_GB2312" w:hAnsi="仿宋_GB2312" w:eastAsia="仿宋_GB2312" w:cs="仿宋_GB2312"/>
                <w:b/>
                <w:bCs/>
                <w:color w:val="000000"/>
                <w:sz w:val="28"/>
                <w:szCs w:val="28"/>
              </w:rPr>
            </w:pPr>
            <w:r>
              <w:rPr>
                <w:rFonts w:hint="eastAsia" w:ascii="Times New Roman" w:eastAsia="黑体"/>
                <w:bCs/>
                <w:kern w:val="32"/>
                <w:sz w:val="32"/>
                <w:szCs w:val="32"/>
              </w:rPr>
              <w:t>附件2：</w:t>
            </w:r>
          </w:p>
          <w:p w14:paraId="155913E3">
            <w:pPr>
              <w:adjustRightInd/>
              <w:snapToGrid/>
              <w:spacing w:before="156" w:beforeLines="50" w:after="156" w:afterLines="50" w:line="300" w:lineRule="exact"/>
              <w:ind w:left="105" w:leftChars="50"/>
              <w:jc w:val="center"/>
              <w:rPr>
                <w:rFonts w:ascii="仿宋_GB2312" w:hAnsi="仿宋_GB2312" w:eastAsia="仿宋_GB2312" w:cs="仿宋_GB2312"/>
                <w:b/>
                <w:bCs/>
                <w:color w:val="000000"/>
                <w:szCs w:val="24"/>
              </w:rPr>
            </w:pPr>
            <w:r>
              <w:rPr>
                <w:rFonts w:hint="eastAsia" w:ascii="仿宋_GB2312" w:hAnsi="仿宋_GB2312" w:eastAsia="仿宋_GB2312" w:cs="仿宋_GB2312"/>
                <w:b/>
                <w:bCs/>
                <w:color w:val="000000"/>
                <w:sz w:val="28"/>
                <w:szCs w:val="28"/>
              </w:rPr>
              <w:t>合同履约验收报告-服务类</w:t>
            </w:r>
          </w:p>
        </w:tc>
      </w:tr>
      <w:tr w14:paraId="46D67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84" w:hRule="atLeast"/>
          <w:jc w:val="center"/>
        </w:trPr>
        <w:tc>
          <w:tcPr>
            <w:tcW w:w="1886" w:type="dxa"/>
            <w:tcBorders>
              <w:top w:val="single" w:color="000000" w:sz="4" w:space="0"/>
              <w:right w:val="single" w:color="000000" w:sz="4" w:space="0"/>
            </w:tcBorders>
            <w:vAlign w:val="center"/>
          </w:tcPr>
          <w:p w14:paraId="6FFCCEA3">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pacing w:val="-4"/>
                <w:szCs w:val="24"/>
              </w:rPr>
              <w:t>合同名称</w:t>
            </w:r>
          </w:p>
        </w:tc>
        <w:tc>
          <w:tcPr>
            <w:tcW w:w="3301" w:type="dxa"/>
            <w:gridSpan w:val="2"/>
            <w:tcBorders>
              <w:top w:val="single" w:color="000000" w:sz="4" w:space="0"/>
              <w:left w:val="single" w:color="000000" w:sz="4" w:space="0"/>
              <w:right w:val="single" w:color="000000" w:sz="4" w:space="0"/>
            </w:tcBorders>
            <w:vAlign w:val="center"/>
          </w:tcPr>
          <w:p w14:paraId="147DF5C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c>
          <w:tcPr>
            <w:tcW w:w="2013" w:type="dxa"/>
            <w:tcBorders>
              <w:top w:val="single" w:color="000000" w:sz="4" w:space="0"/>
              <w:left w:val="single" w:color="000000" w:sz="4" w:space="0"/>
              <w:right w:val="single" w:color="000000" w:sz="4" w:space="0"/>
            </w:tcBorders>
            <w:vAlign w:val="center"/>
          </w:tcPr>
          <w:p w14:paraId="51DC0487">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合同金</w:t>
            </w:r>
            <w:r>
              <w:rPr>
                <w:rFonts w:hint="eastAsia" w:ascii="仿宋_GB2312" w:hAnsi="仿宋_GB2312" w:eastAsia="仿宋_GB2312" w:cs="仿宋_GB2312"/>
                <w:color w:val="000000"/>
                <w:spacing w:val="-10"/>
                <w:szCs w:val="24"/>
              </w:rPr>
              <w:t>额</w:t>
            </w:r>
          </w:p>
        </w:tc>
        <w:tc>
          <w:tcPr>
            <w:tcW w:w="2380" w:type="dxa"/>
            <w:tcBorders>
              <w:top w:val="single" w:color="000000" w:sz="4" w:space="0"/>
              <w:left w:val="single" w:color="000000" w:sz="4" w:space="0"/>
            </w:tcBorders>
            <w:vAlign w:val="center"/>
          </w:tcPr>
          <w:p w14:paraId="250AE828">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r>
      <w:tr w14:paraId="4E421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5" w:hRule="atLeast"/>
          <w:jc w:val="center"/>
        </w:trPr>
        <w:tc>
          <w:tcPr>
            <w:tcW w:w="1886" w:type="dxa"/>
            <w:tcBorders>
              <w:right w:val="single" w:color="000000" w:sz="4" w:space="0"/>
            </w:tcBorders>
            <w:vAlign w:val="center"/>
          </w:tcPr>
          <w:p w14:paraId="46ED1E3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签约单位</w:t>
            </w:r>
          </w:p>
        </w:tc>
        <w:tc>
          <w:tcPr>
            <w:tcW w:w="3301" w:type="dxa"/>
            <w:gridSpan w:val="2"/>
            <w:tcBorders>
              <w:left w:val="single" w:color="000000" w:sz="4" w:space="0"/>
              <w:right w:val="single" w:color="000000" w:sz="4" w:space="0"/>
            </w:tcBorders>
            <w:vAlign w:val="center"/>
          </w:tcPr>
          <w:p w14:paraId="6D31F865">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c>
          <w:tcPr>
            <w:tcW w:w="2013" w:type="dxa"/>
            <w:tcBorders>
              <w:left w:val="single" w:color="000000" w:sz="4" w:space="0"/>
              <w:right w:val="single" w:color="000000" w:sz="4" w:space="0"/>
            </w:tcBorders>
            <w:vAlign w:val="center"/>
          </w:tcPr>
          <w:p w14:paraId="61F680EB">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供应商</w:t>
            </w:r>
          </w:p>
        </w:tc>
        <w:tc>
          <w:tcPr>
            <w:tcW w:w="2380" w:type="dxa"/>
            <w:tcBorders>
              <w:left w:val="single" w:color="000000" w:sz="4" w:space="0"/>
            </w:tcBorders>
            <w:vAlign w:val="center"/>
          </w:tcPr>
          <w:p w14:paraId="6623F13B">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r>
      <w:tr w14:paraId="12E27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5" w:hRule="atLeast"/>
          <w:jc w:val="center"/>
        </w:trPr>
        <w:tc>
          <w:tcPr>
            <w:tcW w:w="1886" w:type="dxa"/>
            <w:vAlign w:val="center"/>
          </w:tcPr>
          <w:p w14:paraId="7147381B">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pacing w:val="-3"/>
                <w:szCs w:val="24"/>
              </w:rPr>
              <w:t>验收时间</w:t>
            </w:r>
          </w:p>
        </w:tc>
        <w:tc>
          <w:tcPr>
            <w:tcW w:w="3301" w:type="dxa"/>
            <w:gridSpan w:val="2"/>
            <w:vAlign w:val="center"/>
          </w:tcPr>
          <w:p w14:paraId="670227B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c>
          <w:tcPr>
            <w:tcW w:w="2013" w:type="dxa"/>
            <w:vAlign w:val="center"/>
          </w:tcPr>
          <w:p w14:paraId="0DC38DF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pacing w:val="-3"/>
                <w:szCs w:val="24"/>
              </w:rPr>
              <w:t>验收地点</w:t>
            </w:r>
          </w:p>
        </w:tc>
        <w:tc>
          <w:tcPr>
            <w:tcW w:w="2380" w:type="dxa"/>
            <w:vAlign w:val="center"/>
          </w:tcPr>
          <w:p w14:paraId="6277BFE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tc>
      </w:tr>
      <w:tr w14:paraId="7AA8F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vAlign w:val="center"/>
          </w:tcPr>
          <w:p w14:paraId="2EE0CD99">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w w:val="105"/>
                <w:szCs w:val="24"/>
              </w:rPr>
              <w:t>验收方</w:t>
            </w:r>
            <w:r>
              <w:rPr>
                <w:rFonts w:hint="eastAsia" w:ascii="仿宋_GB2312" w:hAnsi="仿宋_GB2312" w:eastAsia="仿宋_GB2312" w:cs="仿宋_GB2312"/>
                <w:color w:val="000000"/>
                <w:spacing w:val="-10"/>
                <w:w w:val="105"/>
                <w:szCs w:val="24"/>
              </w:rPr>
              <w:t>式</w:t>
            </w:r>
          </w:p>
        </w:tc>
        <w:tc>
          <w:tcPr>
            <w:tcW w:w="7694" w:type="dxa"/>
            <w:gridSpan w:val="4"/>
            <w:vAlign w:val="center"/>
          </w:tcPr>
          <w:p w14:paraId="07250B05">
            <w:pPr>
              <w:tabs>
                <w:tab w:val="left" w:pos="1591"/>
                <w:tab w:val="left" w:pos="3078"/>
                <w:tab w:val="left" w:pos="5093"/>
                <w:tab w:val="left" w:pos="6475"/>
              </w:tabs>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cs="仿宋_GB2312"/>
                <w:bCs/>
                <w:color w:val="000000"/>
                <w:szCs w:val="24"/>
              </w:rPr>
              <w:t>□</w:t>
            </w:r>
            <w:r>
              <w:rPr>
                <w:rFonts w:hint="eastAsia" w:ascii="仿宋_GB2312" w:hAnsi="仿宋_GB2312" w:eastAsia="仿宋_GB2312" w:cs="仿宋_GB2312"/>
                <w:color w:val="000000"/>
                <w:szCs w:val="24"/>
              </w:rPr>
              <w:t>一次性验</w:t>
            </w:r>
            <w:r>
              <w:rPr>
                <w:rFonts w:hint="eastAsia" w:ascii="仿宋_GB2312" w:hAnsi="仿宋_GB2312" w:eastAsia="仿宋_GB2312" w:cs="仿宋_GB2312"/>
                <w:color w:val="000000"/>
                <w:spacing w:val="-10"/>
                <w:szCs w:val="24"/>
              </w:rPr>
              <w:t>收</w:t>
            </w:r>
          </w:p>
          <w:p w14:paraId="7B814801">
            <w:pPr>
              <w:tabs>
                <w:tab w:val="left" w:pos="1591"/>
                <w:tab w:val="left" w:pos="3078"/>
                <w:tab w:val="left" w:pos="5093"/>
                <w:tab w:val="left" w:pos="6475"/>
              </w:tabs>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cs="仿宋_GB2312"/>
                <w:bCs/>
                <w:color w:val="000000"/>
                <w:szCs w:val="24"/>
              </w:rPr>
              <w:t>□</w:t>
            </w:r>
            <w:r>
              <w:rPr>
                <w:rFonts w:hint="eastAsia" w:ascii="仿宋_GB2312" w:hAnsi="仿宋_GB2312" w:eastAsia="仿宋_GB2312" w:cs="仿宋_GB2312"/>
                <w:color w:val="000000"/>
                <w:szCs w:val="24"/>
              </w:rPr>
              <w:t>分阶段验</w:t>
            </w:r>
            <w:r>
              <w:rPr>
                <w:rFonts w:hint="eastAsia" w:ascii="仿宋_GB2312" w:hAnsi="仿宋_GB2312" w:eastAsia="仿宋_GB2312" w:cs="仿宋_GB2312"/>
                <w:color w:val="000000"/>
                <w:spacing w:val="-10"/>
                <w:szCs w:val="24"/>
              </w:rPr>
              <w:t>收（</w:t>
            </w:r>
            <w:r>
              <w:rPr>
                <w:rFonts w:hint="eastAsia" w:ascii="仿宋_GB2312" w:hAnsi="仿宋_GB2312" w:eastAsia="仿宋_GB2312" w:cs="仿宋_GB2312"/>
                <w:color w:val="000000"/>
                <w:szCs w:val="24"/>
              </w:rPr>
              <w:t>共</w:t>
            </w:r>
            <w:r>
              <w:rPr>
                <w:rFonts w:hint="eastAsia" w:ascii="仿宋_GB2312" w:hAnsi="仿宋_GB2312" w:eastAsia="仿宋_GB2312" w:cs="仿宋_GB2312"/>
                <w:color w:val="000000"/>
                <w:spacing w:val="-10"/>
                <w:szCs w:val="24"/>
              </w:rPr>
              <w:t>分</w:t>
            </w:r>
            <w:r>
              <w:rPr>
                <w:rFonts w:hint="eastAsia" w:ascii="仿宋_GB2312" w:hAnsi="仿宋_GB2312" w:eastAsia="仿宋_GB2312" w:cs="仿宋_GB2312"/>
                <w:color w:val="000000"/>
                <w:spacing w:val="-10"/>
                <w:szCs w:val="24"/>
                <w:u w:val="single"/>
              </w:rPr>
              <w:t xml:space="preserve">    </w:t>
            </w:r>
            <w:r>
              <w:rPr>
                <w:rFonts w:hint="eastAsia" w:ascii="仿宋_GB2312" w:hAnsi="仿宋_GB2312" w:eastAsia="仿宋_GB2312" w:cs="仿宋_GB2312"/>
                <w:color w:val="000000"/>
                <w:szCs w:val="24"/>
              </w:rPr>
              <w:t>阶段，此为</w:t>
            </w:r>
            <w:r>
              <w:rPr>
                <w:rFonts w:hint="eastAsia" w:ascii="仿宋_GB2312" w:hAnsi="仿宋_GB2312" w:eastAsia="仿宋_GB2312" w:cs="仿宋_GB2312"/>
                <w:color w:val="000000"/>
                <w:szCs w:val="24"/>
                <w:u w:val="single"/>
              </w:rPr>
              <w:t xml:space="preserve">    </w:t>
            </w:r>
            <w:r>
              <w:rPr>
                <w:rFonts w:hint="eastAsia" w:ascii="仿宋_GB2312" w:hAnsi="仿宋_GB2312" w:eastAsia="仿宋_GB2312" w:cs="仿宋_GB2312"/>
                <w:color w:val="000000"/>
                <w:szCs w:val="24"/>
              </w:rPr>
              <w:t>阶段验收</w:t>
            </w:r>
            <w:r>
              <w:rPr>
                <w:rFonts w:hint="eastAsia" w:ascii="仿宋_GB2312" w:hAnsi="仿宋_GB2312" w:eastAsia="仿宋_GB2312" w:cs="仿宋_GB2312"/>
                <w:color w:val="000000"/>
                <w:spacing w:val="-10"/>
                <w:szCs w:val="24"/>
              </w:rPr>
              <w:t>）</w:t>
            </w:r>
          </w:p>
          <w:p w14:paraId="6AF65255">
            <w:pPr>
              <w:tabs>
                <w:tab w:val="left" w:pos="1591"/>
                <w:tab w:val="left" w:pos="3078"/>
                <w:tab w:val="left" w:pos="5093"/>
                <w:tab w:val="left" w:pos="6475"/>
              </w:tabs>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zCs w:val="24"/>
              </w:rPr>
              <w:t>固定周期验收（共</w:t>
            </w:r>
            <w:r>
              <w:rPr>
                <w:rFonts w:hint="eastAsia" w:ascii="仿宋_GB2312" w:hAnsi="仿宋_GB2312" w:eastAsia="仿宋_GB2312" w:cs="仿宋_GB2312"/>
                <w:color w:val="000000"/>
                <w:spacing w:val="-10"/>
                <w:szCs w:val="24"/>
              </w:rPr>
              <w:t>分</w:t>
            </w:r>
            <w:r>
              <w:rPr>
                <w:rFonts w:hint="eastAsia" w:ascii="仿宋_GB2312" w:hAnsi="仿宋_GB2312" w:eastAsia="仿宋_GB2312" w:cs="仿宋_GB2312"/>
                <w:color w:val="000000"/>
                <w:spacing w:val="-10"/>
                <w:szCs w:val="24"/>
                <w:u w:val="single"/>
              </w:rPr>
              <w:t xml:space="preserve">    </w:t>
            </w:r>
            <w:r>
              <w:rPr>
                <w:rFonts w:hint="eastAsia" w:ascii="仿宋_GB2312" w:hAnsi="仿宋_GB2312" w:eastAsia="仿宋_GB2312" w:cs="仿宋_GB2312"/>
                <w:color w:val="000000"/>
                <w:szCs w:val="24"/>
              </w:rPr>
              <w:t>期，此为</w:t>
            </w:r>
            <w:r>
              <w:rPr>
                <w:rFonts w:hint="eastAsia" w:ascii="仿宋_GB2312" w:hAnsi="仿宋_GB2312" w:eastAsia="仿宋_GB2312" w:cs="仿宋_GB2312"/>
                <w:color w:val="000000"/>
                <w:spacing w:val="-10"/>
                <w:szCs w:val="24"/>
              </w:rPr>
              <w:t>第</w:t>
            </w:r>
            <w:r>
              <w:rPr>
                <w:rFonts w:hint="eastAsia" w:ascii="仿宋_GB2312" w:hAnsi="仿宋_GB2312" w:eastAsia="仿宋_GB2312" w:cs="仿宋_GB2312"/>
                <w:color w:val="000000"/>
                <w:spacing w:val="-10"/>
                <w:szCs w:val="24"/>
                <w:u w:val="single"/>
              </w:rPr>
              <w:t xml:space="preserve">    </w:t>
            </w:r>
            <w:r>
              <w:rPr>
                <w:rFonts w:hint="eastAsia" w:ascii="仿宋_GB2312" w:hAnsi="仿宋_GB2312" w:eastAsia="仿宋_GB2312" w:cs="仿宋_GB2312"/>
                <w:color w:val="000000"/>
                <w:szCs w:val="24"/>
              </w:rPr>
              <w:t>期验收</w:t>
            </w:r>
            <w:r>
              <w:rPr>
                <w:rFonts w:hint="eastAsia" w:ascii="仿宋_GB2312" w:hAnsi="仿宋_GB2312" w:eastAsia="仿宋_GB2312" w:cs="仿宋_GB2312"/>
                <w:color w:val="000000"/>
                <w:spacing w:val="-10"/>
                <w:szCs w:val="24"/>
              </w:rPr>
              <w:t>）</w:t>
            </w:r>
          </w:p>
        </w:tc>
      </w:tr>
      <w:tr w14:paraId="5B7CA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vAlign w:val="center"/>
          </w:tcPr>
          <w:p w14:paraId="2DB5CE6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color w:val="000000"/>
                <w:spacing w:val="-3"/>
                <w:szCs w:val="24"/>
              </w:rPr>
              <w:t>适用程序</w:t>
            </w:r>
          </w:p>
        </w:tc>
        <w:tc>
          <w:tcPr>
            <w:tcW w:w="7694" w:type="dxa"/>
            <w:gridSpan w:val="4"/>
            <w:vAlign w:val="center"/>
          </w:tcPr>
          <w:p w14:paraId="3CD193A7">
            <w:pPr>
              <w:tabs>
                <w:tab w:val="left" w:pos="1591"/>
                <w:tab w:val="left" w:pos="3078"/>
                <w:tab w:val="left" w:pos="5093"/>
                <w:tab w:val="left" w:pos="6475"/>
              </w:tabs>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cs="仿宋_GB2312"/>
                <w:bCs/>
                <w:color w:val="000000"/>
                <w:szCs w:val="24"/>
              </w:rPr>
              <w:t>□</w:t>
            </w:r>
            <w:r>
              <w:rPr>
                <w:rFonts w:hint="eastAsia" w:ascii="仿宋_GB2312" w:hAnsi="仿宋_GB2312" w:eastAsia="仿宋_GB2312" w:cs="仿宋_GB2312"/>
                <w:color w:val="000000"/>
                <w:spacing w:val="-3"/>
                <w:szCs w:val="24"/>
              </w:rPr>
              <w:t xml:space="preserve">简易程序   </w:t>
            </w:r>
            <w:r>
              <w:rPr>
                <w:rFonts w:hint="eastAsia" w:ascii="仿宋_GB2312" w:hAnsi="仿宋_GB2312" w:cs="仿宋_GB2312"/>
                <w:bCs/>
                <w:color w:val="000000"/>
                <w:szCs w:val="24"/>
              </w:rPr>
              <w:t>□</w:t>
            </w:r>
            <w:r>
              <w:rPr>
                <w:rFonts w:hint="eastAsia" w:ascii="仿宋_GB2312" w:hAnsi="仿宋_GB2312" w:eastAsia="仿宋_GB2312" w:cs="仿宋_GB2312"/>
                <w:color w:val="000000"/>
                <w:szCs w:val="24"/>
              </w:rPr>
              <w:t xml:space="preserve">普通程序   </w:t>
            </w:r>
            <w:r>
              <w:rPr>
                <w:rFonts w:hint="eastAsia" w:ascii="仿宋_GB2312" w:hAnsi="仿宋_GB2312" w:cs="仿宋_GB2312"/>
                <w:bCs/>
                <w:color w:val="000000"/>
                <w:szCs w:val="24"/>
              </w:rPr>
              <w:t>□</w:t>
            </w:r>
            <w:r>
              <w:rPr>
                <w:rFonts w:hint="eastAsia" w:ascii="仿宋_GB2312" w:hAnsi="仿宋_GB2312" w:eastAsia="仿宋_GB2312" w:cs="仿宋_GB2312"/>
                <w:color w:val="000000"/>
                <w:szCs w:val="24"/>
              </w:rPr>
              <w:t>特别程序</w:t>
            </w:r>
          </w:p>
        </w:tc>
      </w:tr>
      <w:tr w14:paraId="441F9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30" w:hRule="atLeast"/>
          <w:jc w:val="center"/>
        </w:trPr>
        <w:tc>
          <w:tcPr>
            <w:tcW w:w="1886" w:type="dxa"/>
            <w:vAlign w:val="center"/>
          </w:tcPr>
          <w:p w14:paraId="4E0C7D5E">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bCs/>
                <w:color w:val="000000"/>
                <w:szCs w:val="24"/>
              </w:rPr>
              <w:t>供应商履约情况概述</w:t>
            </w:r>
          </w:p>
        </w:tc>
        <w:tc>
          <w:tcPr>
            <w:tcW w:w="7694" w:type="dxa"/>
            <w:gridSpan w:val="4"/>
            <w:vAlign w:val="center"/>
          </w:tcPr>
          <w:p w14:paraId="023211B0">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u w:val="single"/>
              </w:rPr>
            </w:pPr>
            <w:r>
              <w:rPr>
                <w:rFonts w:hint="eastAsia" w:ascii="仿宋_GB2312" w:hAnsi="仿宋_GB2312" w:eastAsia="仿宋_GB2312" w:cs="仿宋_GB2312"/>
                <w:bCs/>
                <w:color w:val="000000"/>
                <w:szCs w:val="24"/>
              </w:rPr>
              <w:t>1.提供服务情况：</w:t>
            </w:r>
            <w:r>
              <w:rPr>
                <w:rFonts w:hint="eastAsia" w:ascii="仿宋_GB2312" w:hAnsi="仿宋_GB2312" w:eastAsia="仿宋_GB2312" w:cs="仿宋_GB2312"/>
                <w:bCs/>
                <w:color w:val="000000"/>
                <w:szCs w:val="24"/>
                <w:u w:val="single"/>
              </w:rPr>
              <w:t xml:space="preserve">      </w:t>
            </w:r>
          </w:p>
          <w:p w14:paraId="34DEBE8C">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2.履约成果情况：</w:t>
            </w:r>
            <w:r>
              <w:rPr>
                <w:rFonts w:hint="eastAsia" w:ascii="仿宋_GB2312" w:hAnsi="仿宋_GB2312" w:eastAsia="仿宋_GB2312" w:cs="仿宋_GB2312"/>
                <w:bCs/>
                <w:color w:val="000000"/>
                <w:szCs w:val="24"/>
                <w:u w:val="single"/>
              </w:rPr>
              <w:t xml:space="preserve">      </w:t>
            </w:r>
          </w:p>
          <w:p w14:paraId="2AF70032">
            <w:pPr>
              <w:tabs>
                <w:tab w:val="left" w:pos="1591"/>
                <w:tab w:val="left" w:pos="3078"/>
                <w:tab w:val="left" w:pos="5093"/>
                <w:tab w:val="left" w:pos="6475"/>
              </w:tabs>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3.其他：</w:t>
            </w:r>
            <w:r>
              <w:rPr>
                <w:rFonts w:hint="eastAsia" w:ascii="仿宋_GB2312" w:hAnsi="仿宋_GB2312" w:eastAsia="仿宋_GB2312" w:cs="仿宋_GB2312"/>
                <w:bCs/>
                <w:color w:val="000000"/>
                <w:szCs w:val="24"/>
                <w:u w:val="single"/>
              </w:rPr>
              <w:t xml:space="preserve">      </w:t>
            </w:r>
          </w:p>
        </w:tc>
      </w:tr>
      <w:tr w14:paraId="465D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1" w:hRule="atLeast"/>
          <w:jc w:val="center"/>
        </w:trPr>
        <w:tc>
          <w:tcPr>
            <w:tcW w:w="1886" w:type="dxa"/>
            <w:vMerge w:val="restart"/>
            <w:vAlign w:val="center"/>
          </w:tcPr>
          <w:p w14:paraId="75D72C3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r>
              <w:rPr>
                <w:rFonts w:hint="eastAsia" w:ascii="仿宋_GB2312" w:hAnsi="仿宋_GB2312" w:eastAsia="仿宋_GB2312" w:cs="仿宋_GB2312"/>
                <w:color w:val="000000"/>
                <w:w w:val="105"/>
                <w:szCs w:val="24"/>
              </w:rPr>
              <w:t>验收内容</w:t>
            </w:r>
          </w:p>
        </w:tc>
        <w:tc>
          <w:tcPr>
            <w:tcW w:w="3301" w:type="dxa"/>
            <w:gridSpan w:val="2"/>
            <w:vAlign w:val="center"/>
          </w:tcPr>
          <w:p w14:paraId="3C3444A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color w:val="000000"/>
                <w:w w:val="105"/>
                <w:szCs w:val="24"/>
              </w:rPr>
              <w:t>检查项目</w:t>
            </w:r>
          </w:p>
        </w:tc>
        <w:tc>
          <w:tcPr>
            <w:tcW w:w="2013" w:type="dxa"/>
            <w:vAlign w:val="center"/>
          </w:tcPr>
          <w:p w14:paraId="113358D0">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10"/>
                <w:szCs w:val="24"/>
              </w:rPr>
            </w:pPr>
            <w:r>
              <w:rPr>
                <w:rFonts w:hint="eastAsia" w:ascii="仿宋_GB2312" w:hAnsi="仿宋_GB2312" w:eastAsia="仿宋_GB2312" w:cs="仿宋_GB2312"/>
                <w:color w:val="000000"/>
                <w:spacing w:val="-10"/>
                <w:szCs w:val="24"/>
              </w:rPr>
              <w:t>履约情况</w:t>
            </w:r>
          </w:p>
        </w:tc>
        <w:tc>
          <w:tcPr>
            <w:tcW w:w="2380" w:type="dxa"/>
            <w:vAlign w:val="center"/>
          </w:tcPr>
          <w:p w14:paraId="4DFED134">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r>
              <w:rPr>
                <w:rFonts w:hint="eastAsia" w:ascii="仿宋_GB2312" w:hAnsi="仿宋_GB2312" w:eastAsia="仿宋_GB2312" w:cs="仿宋_GB2312"/>
                <w:color w:val="000000"/>
                <w:spacing w:val="-6"/>
                <w:w w:val="105"/>
                <w:szCs w:val="24"/>
              </w:rPr>
              <w:t>备注</w:t>
            </w:r>
          </w:p>
        </w:tc>
      </w:tr>
      <w:tr w14:paraId="224D3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vAlign w:val="center"/>
          </w:tcPr>
          <w:p w14:paraId="6FAE6FF3">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0028CAE9">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color w:val="000000"/>
                <w:w w:val="105"/>
                <w:szCs w:val="24"/>
              </w:rPr>
              <w:t>履约时间、地点、方式等</w:t>
            </w:r>
          </w:p>
        </w:tc>
        <w:tc>
          <w:tcPr>
            <w:tcW w:w="2013" w:type="dxa"/>
            <w:vAlign w:val="center"/>
          </w:tcPr>
          <w:p w14:paraId="1B632BC9">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43A62A2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68C863A3">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4ACA80E0">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0D5FD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vAlign w:val="center"/>
          </w:tcPr>
          <w:p w14:paraId="2B878DF9">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74D2823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color w:val="000000"/>
                <w:w w:val="105"/>
                <w:szCs w:val="24"/>
              </w:rPr>
              <w:t>服务成果、质量等</w:t>
            </w:r>
          </w:p>
        </w:tc>
        <w:tc>
          <w:tcPr>
            <w:tcW w:w="2013" w:type="dxa"/>
            <w:vAlign w:val="center"/>
          </w:tcPr>
          <w:p w14:paraId="3B720024">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06B11A66">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2501A1C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1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772334FD">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1CCC5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vAlign w:val="center"/>
          </w:tcPr>
          <w:p w14:paraId="404F9F38">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6F88744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w w:val="105"/>
                <w:szCs w:val="24"/>
              </w:rPr>
            </w:pPr>
            <w:r>
              <w:rPr>
                <w:rFonts w:hint="eastAsia" w:ascii="仿宋_GB2312" w:hAnsi="仿宋_GB2312" w:eastAsia="仿宋_GB2312" w:cs="仿宋_GB2312"/>
                <w:color w:val="000000"/>
                <w:w w:val="105"/>
                <w:szCs w:val="24"/>
              </w:rPr>
              <w:t>服务进度情况</w:t>
            </w:r>
          </w:p>
        </w:tc>
        <w:tc>
          <w:tcPr>
            <w:tcW w:w="2013" w:type="dxa"/>
            <w:vAlign w:val="center"/>
          </w:tcPr>
          <w:p w14:paraId="0C49B61F">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623EEA40">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032B841B">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1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0AA83AE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3C013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vAlign w:val="center"/>
          </w:tcPr>
          <w:p w14:paraId="2D8BC4D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7B62601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r>
              <w:rPr>
                <w:rFonts w:hint="eastAsia" w:ascii="仿宋_GB2312" w:hAnsi="仿宋_GB2312" w:eastAsia="仿宋_GB2312" w:cs="仿宋_GB2312"/>
                <w:color w:val="000000"/>
                <w:spacing w:val="-6"/>
                <w:w w:val="105"/>
                <w:szCs w:val="24"/>
              </w:rPr>
              <w:t>人员配备情况</w:t>
            </w:r>
          </w:p>
        </w:tc>
        <w:tc>
          <w:tcPr>
            <w:tcW w:w="2013" w:type="dxa"/>
            <w:vAlign w:val="center"/>
          </w:tcPr>
          <w:p w14:paraId="1D084AD8">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355871F7">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13599015">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1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3732A64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41138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vMerge w:val="continue"/>
            <w:vAlign w:val="center"/>
          </w:tcPr>
          <w:p w14:paraId="55880F3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13B550B7">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r>
              <w:rPr>
                <w:rFonts w:hint="eastAsia" w:ascii="仿宋_GB2312" w:hAnsi="仿宋_GB2312" w:eastAsia="仿宋_GB2312" w:cs="仿宋_GB2312"/>
                <w:color w:val="000000"/>
                <w:spacing w:val="-4"/>
                <w:w w:val="105"/>
                <w:szCs w:val="24"/>
              </w:rPr>
              <w:t>服务技术水平、响应时间情况</w:t>
            </w:r>
          </w:p>
        </w:tc>
        <w:tc>
          <w:tcPr>
            <w:tcW w:w="2013" w:type="dxa"/>
            <w:vAlign w:val="center"/>
          </w:tcPr>
          <w:p w14:paraId="4197A78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79463116">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1CBFDFDA">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094A8D22">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089F0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vAlign w:val="center"/>
          </w:tcPr>
          <w:p w14:paraId="3DE80FB5">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p>
        </w:tc>
        <w:tc>
          <w:tcPr>
            <w:tcW w:w="3301" w:type="dxa"/>
            <w:gridSpan w:val="2"/>
            <w:vAlign w:val="center"/>
          </w:tcPr>
          <w:p w14:paraId="792A7E7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4"/>
                <w:w w:val="105"/>
                <w:szCs w:val="24"/>
              </w:rPr>
            </w:pPr>
            <w:r>
              <w:rPr>
                <w:rFonts w:hint="eastAsia" w:ascii="仿宋_GB2312" w:hAnsi="仿宋_GB2312" w:eastAsia="仿宋_GB2312" w:cs="仿宋_GB2312"/>
                <w:color w:val="000000"/>
                <w:spacing w:val="-4"/>
                <w:w w:val="105"/>
                <w:szCs w:val="24"/>
              </w:rPr>
              <w:t>服务效果用户满意度情况</w:t>
            </w:r>
          </w:p>
        </w:tc>
        <w:tc>
          <w:tcPr>
            <w:tcW w:w="2013" w:type="dxa"/>
            <w:vAlign w:val="center"/>
          </w:tcPr>
          <w:p w14:paraId="294B11BA">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不涉及</w:t>
            </w:r>
          </w:p>
          <w:p w14:paraId="47C41E9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pacing w:val="-5"/>
                <w:szCs w:val="24"/>
              </w:rPr>
              <w:t>合格</w:t>
            </w:r>
          </w:p>
          <w:p w14:paraId="26934532">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10"/>
                <w:szCs w:val="24"/>
              </w:rPr>
            </w:pPr>
            <w:r>
              <w:rPr>
                <w:rFonts w:hint="eastAsia" w:ascii="仿宋_GB2312" w:hAnsi="仿宋_GB2312" w:cs="仿宋_GB2312"/>
                <w:bCs/>
                <w:color w:val="000000"/>
                <w:szCs w:val="24"/>
              </w:rPr>
              <w:t>□</w:t>
            </w:r>
            <w:r>
              <w:rPr>
                <w:rFonts w:hint="eastAsia" w:ascii="仿宋_GB2312" w:hAnsi="仿宋_GB2312" w:eastAsia="仿宋_GB2312" w:cs="仿宋_GB2312"/>
                <w:color w:val="000000"/>
                <w:spacing w:val="-4"/>
                <w:szCs w:val="24"/>
              </w:rPr>
              <w:t>不合格</w:t>
            </w:r>
          </w:p>
        </w:tc>
        <w:tc>
          <w:tcPr>
            <w:tcW w:w="2380" w:type="dxa"/>
            <w:vAlign w:val="center"/>
          </w:tcPr>
          <w:p w14:paraId="10D76E1E">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p>
        </w:tc>
      </w:tr>
      <w:tr w14:paraId="415B0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Align w:val="center"/>
          </w:tcPr>
          <w:p w14:paraId="66E92850">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其他需说明的事项</w:t>
            </w:r>
          </w:p>
        </w:tc>
        <w:tc>
          <w:tcPr>
            <w:tcW w:w="7694" w:type="dxa"/>
            <w:gridSpan w:val="4"/>
            <w:vAlign w:val="center"/>
          </w:tcPr>
          <w:p w14:paraId="247478C3">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p>
        </w:tc>
      </w:tr>
      <w:tr w14:paraId="43B52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Align w:val="center"/>
          </w:tcPr>
          <w:p w14:paraId="50A475D3">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验收结论</w:t>
            </w:r>
          </w:p>
        </w:tc>
        <w:tc>
          <w:tcPr>
            <w:tcW w:w="7694" w:type="dxa"/>
            <w:gridSpan w:val="4"/>
            <w:vAlign w:val="center"/>
          </w:tcPr>
          <w:p w14:paraId="50149E79">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zCs w:val="24"/>
              </w:rPr>
              <w:t>合格</w:t>
            </w:r>
          </w:p>
          <w:p w14:paraId="0CE6C4F6">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pacing w:val="-6"/>
                <w:w w:val="105"/>
                <w:szCs w:val="24"/>
              </w:rPr>
            </w:pPr>
            <w:r>
              <w:rPr>
                <w:rFonts w:hint="eastAsia" w:ascii="仿宋_GB2312" w:hAnsi="仿宋_GB2312" w:eastAsia="仿宋_GB2312" w:cs="仿宋_GB2312"/>
                <w:bCs/>
                <w:color w:val="000000"/>
                <w:szCs w:val="24"/>
              </w:rPr>
              <w:t>□</w:t>
            </w:r>
            <w:r>
              <w:rPr>
                <w:rFonts w:hint="eastAsia" w:ascii="仿宋_GB2312" w:hAnsi="仿宋_GB2312" w:eastAsia="仿宋_GB2312" w:cs="仿宋_GB2312"/>
                <w:color w:val="000000"/>
                <w:szCs w:val="24"/>
              </w:rPr>
              <w:t>不合格</w:t>
            </w:r>
          </w:p>
        </w:tc>
      </w:tr>
      <w:tr w14:paraId="53F06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4606" w:type="dxa"/>
            <w:gridSpan w:val="2"/>
            <w:vAlign w:val="center"/>
          </w:tcPr>
          <w:p w14:paraId="45C4C6E1">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验收人或验收小组成员（签字）：</w:t>
            </w:r>
          </w:p>
          <w:p w14:paraId="0FE2BD96">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p w14:paraId="7D509C51">
            <w:pPr>
              <w:adjustRightInd/>
              <w:snapToGrid/>
              <w:spacing w:before="156" w:beforeLines="50" w:after="156" w:afterLines="50" w:line="300" w:lineRule="exact"/>
              <w:ind w:left="105" w:leftChars="50" w:right="105" w:rightChars="50"/>
              <w:jc w:val="right"/>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 xml:space="preserve">              年    月    日</w:t>
            </w:r>
          </w:p>
        </w:tc>
        <w:tc>
          <w:tcPr>
            <w:tcW w:w="4974" w:type="dxa"/>
            <w:gridSpan w:val="3"/>
            <w:vAlign w:val="center"/>
          </w:tcPr>
          <w:p w14:paraId="5A89AF32">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供应商授权代表（签字）：</w:t>
            </w:r>
          </w:p>
          <w:p w14:paraId="0ABEB9E2">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p w14:paraId="01EE94C2">
            <w:pPr>
              <w:adjustRightInd/>
              <w:snapToGrid/>
              <w:spacing w:before="156" w:beforeLines="50" w:after="156" w:afterLines="50" w:line="300" w:lineRule="exact"/>
              <w:ind w:left="105" w:leftChars="50" w:right="105" w:rightChars="50"/>
              <w:jc w:val="right"/>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 xml:space="preserve">    年    月    日</w:t>
            </w:r>
          </w:p>
        </w:tc>
      </w:tr>
      <w:tr w14:paraId="4698C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4606" w:type="dxa"/>
            <w:gridSpan w:val="2"/>
            <w:vAlign w:val="center"/>
          </w:tcPr>
          <w:p w14:paraId="076A534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cs="仿宋_GB2312"/>
                <w:color w:val="000000"/>
                <w:szCs w:val="24"/>
              </w:rPr>
              <w:t>各</w:t>
            </w:r>
            <w:r>
              <w:rPr>
                <w:rFonts w:hint="eastAsia" w:ascii="仿宋_GB2312" w:hAnsi="仿宋_GB2312" w:eastAsia="仿宋_GB2312" w:cs="仿宋_GB2312"/>
                <w:color w:val="000000"/>
                <w:szCs w:val="24"/>
              </w:rPr>
              <w:t>单位（盖章）：</w:t>
            </w:r>
          </w:p>
          <w:p w14:paraId="5941F81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p w14:paraId="5CD2EFE6">
            <w:pPr>
              <w:adjustRightInd/>
              <w:snapToGrid/>
              <w:spacing w:before="156" w:beforeLines="50" w:after="156" w:afterLines="50" w:line="300" w:lineRule="exact"/>
              <w:ind w:left="105" w:leftChars="50" w:right="105" w:rightChars="50"/>
              <w:jc w:val="right"/>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 xml:space="preserve">    年    月    日</w:t>
            </w:r>
          </w:p>
        </w:tc>
        <w:tc>
          <w:tcPr>
            <w:tcW w:w="4974" w:type="dxa"/>
            <w:gridSpan w:val="3"/>
            <w:vAlign w:val="center"/>
          </w:tcPr>
          <w:p w14:paraId="15F4E7EC">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供应商（盖章）：</w:t>
            </w:r>
          </w:p>
          <w:p w14:paraId="717B0BFB">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p>
          <w:p w14:paraId="598D7099">
            <w:pPr>
              <w:adjustRightInd/>
              <w:snapToGrid/>
              <w:spacing w:before="156" w:beforeLines="50" w:after="156" w:afterLines="50" w:line="300" w:lineRule="exact"/>
              <w:ind w:left="105" w:leftChars="50" w:right="105" w:rightChars="50"/>
              <w:jc w:val="right"/>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 xml:space="preserve">    年    月    日</w:t>
            </w:r>
          </w:p>
        </w:tc>
      </w:tr>
      <w:tr w14:paraId="1E441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130" w:hRule="atLeast"/>
          <w:jc w:val="center"/>
        </w:trPr>
        <w:tc>
          <w:tcPr>
            <w:tcW w:w="1886" w:type="dxa"/>
            <w:vAlign w:val="center"/>
          </w:tcPr>
          <w:p w14:paraId="05042F63">
            <w:pPr>
              <w:adjustRightInd/>
              <w:snapToGrid/>
              <w:spacing w:before="156" w:beforeLines="50" w:after="156" w:afterLines="50" w:line="300" w:lineRule="exact"/>
              <w:ind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验收报告附件</w:t>
            </w:r>
          </w:p>
        </w:tc>
        <w:tc>
          <w:tcPr>
            <w:tcW w:w="7694" w:type="dxa"/>
            <w:gridSpan w:val="4"/>
            <w:vAlign w:val="center"/>
          </w:tcPr>
          <w:p w14:paraId="4FE2E45E">
            <w:pPr>
              <w:adjustRightInd/>
              <w:snapToGrid/>
              <w:spacing w:before="156" w:beforeLines="50" w:after="156" w:afterLines="50" w:line="240" w:lineRule="auto"/>
              <w:ind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1.供应商履约情况报告</w:t>
            </w:r>
            <w:r>
              <w:rPr>
                <w:rFonts w:hint="eastAsia" w:ascii="仿宋_GB2312" w:hAnsi="仿宋_GB2312" w:eastAsia="仿宋_GB2312" w:cs="仿宋_GB2312"/>
                <w:b/>
                <w:bCs/>
                <w:color w:val="000000"/>
                <w:szCs w:val="24"/>
              </w:rPr>
              <w:t>（普通程序、特别程序必须附后）</w:t>
            </w:r>
            <w:r>
              <w:rPr>
                <w:rFonts w:hint="eastAsia" w:ascii="仿宋_GB2312" w:hAnsi="仿宋_GB2312" w:eastAsia="仿宋_GB2312" w:cs="仿宋_GB2312"/>
                <w:color w:val="000000"/>
                <w:szCs w:val="24"/>
              </w:rPr>
              <w:t>；</w:t>
            </w:r>
          </w:p>
          <w:p w14:paraId="6DFF6015">
            <w:pPr>
              <w:adjustRightInd/>
              <w:snapToGrid/>
              <w:spacing w:before="156" w:beforeLines="50" w:after="156" w:afterLines="50" w:line="240" w:lineRule="auto"/>
              <w:ind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2.考勤情况</w:t>
            </w:r>
            <w:r>
              <w:rPr>
                <w:rFonts w:hint="eastAsia" w:ascii="仿宋_GB2312" w:hAnsi="仿宋_GB2312" w:eastAsia="仿宋_GB2312" w:cs="仿宋_GB2312"/>
                <w:b/>
                <w:bCs/>
                <w:color w:val="000000"/>
                <w:szCs w:val="24"/>
              </w:rPr>
              <w:t>（涉及驻场、上勤等情况的必须附后）</w:t>
            </w:r>
            <w:r>
              <w:rPr>
                <w:rFonts w:hint="eastAsia" w:ascii="仿宋_GB2312" w:hAnsi="仿宋_GB2312" w:eastAsia="仿宋_GB2312" w:cs="仿宋_GB2312"/>
                <w:color w:val="000000"/>
                <w:szCs w:val="24"/>
              </w:rPr>
              <w:t>；</w:t>
            </w:r>
          </w:p>
          <w:p w14:paraId="56DF267D">
            <w:pPr>
              <w:adjustRightInd/>
              <w:snapToGrid/>
              <w:spacing w:before="156" w:beforeLines="50" w:after="156" w:afterLines="50" w:line="240" w:lineRule="auto"/>
              <w:ind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3.验收会议记录</w:t>
            </w:r>
            <w:r>
              <w:rPr>
                <w:rFonts w:hint="eastAsia" w:ascii="仿宋_GB2312" w:hAnsi="仿宋_GB2312" w:eastAsia="仿宋_GB2312" w:cs="仿宋_GB2312"/>
                <w:b/>
                <w:bCs/>
                <w:color w:val="000000"/>
                <w:szCs w:val="24"/>
              </w:rPr>
              <w:t>（特别程序必须附后）</w:t>
            </w:r>
            <w:r>
              <w:rPr>
                <w:rFonts w:hint="eastAsia" w:ascii="仿宋_GB2312" w:hAnsi="仿宋_GB2312" w:eastAsia="仿宋_GB2312" w:cs="仿宋_GB2312"/>
                <w:color w:val="000000"/>
                <w:szCs w:val="24"/>
              </w:rPr>
              <w:t>；</w:t>
            </w:r>
          </w:p>
          <w:p w14:paraId="6F0C4059">
            <w:pPr>
              <w:adjustRightInd/>
              <w:snapToGrid/>
              <w:spacing w:before="156" w:beforeLines="50" w:after="156" w:afterLines="50" w:line="300" w:lineRule="exact"/>
              <w:ind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4.其他资料：用户满意度报告、供应商服务考核报告等。</w:t>
            </w:r>
          </w:p>
        </w:tc>
      </w:tr>
      <w:tr w14:paraId="03EF8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9580" w:type="dxa"/>
            <w:gridSpan w:val="5"/>
            <w:vAlign w:val="center"/>
          </w:tcPr>
          <w:p w14:paraId="3AC4D72F">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说明：</w:t>
            </w:r>
          </w:p>
          <w:p w14:paraId="5DDBE804">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1.该表为服务类项目履约验收的参考样表，使用过程中可以根据工作实际进行调整。</w:t>
            </w:r>
          </w:p>
          <w:p w14:paraId="7D5E4945">
            <w:pPr>
              <w:adjustRightInd/>
              <w:snapToGrid/>
              <w:spacing w:before="156" w:beforeLines="50" w:after="156" w:afterLines="50" w:line="300" w:lineRule="exact"/>
              <w:ind w:left="105" w:leftChars="50" w:right="105" w:rightChars="50"/>
              <w:rPr>
                <w:rFonts w:ascii="仿宋_GB2312" w:hAnsi="仿宋_GB2312" w:eastAsia="仿宋_GB2312" w:cs="仿宋_GB2312"/>
                <w:bCs/>
                <w:color w:val="000000"/>
                <w:szCs w:val="24"/>
              </w:rPr>
            </w:pPr>
            <w:r>
              <w:rPr>
                <w:rFonts w:hint="eastAsia" w:ascii="仿宋_GB2312" w:hAnsi="仿宋_GB2312" w:eastAsia="仿宋_GB2312" w:cs="仿宋_GB2312"/>
                <w:bCs/>
                <w:color w:val="000000"/>
                <w:szCs w:val="24"/>
              </w:rPr>
              <w:t>2.该表中适用程序、验收方式等，□后为待选内容，应当以划“√”方式选定。</w:t>
            </w:r>
          </w:p>
          <w:p w14:paraId="49DDAE68">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bCs/>
                <w:color w:val="000000"/>
                <w:szCs w:val="24"/>
              </w:rPr>
              <w:t>3.该表中</w:t>
            </w:r>
            <w:r>
              <w:rPr>
                <w:rFonts w:hint="eastAsia" w:ascii="仿宋_GB2312" w:hAnsi="仿宋_GB2312" w:eastAsia="仿宋_GB2312" w:cs="仿宋_GB2312"/>
                <w:color w:val="000000"/>
                <w:szCs w:val="24"/>
              </w:rPr>
              <w:t>不涉及的填写“/”。</w:t>
            </w:r>
          </w:p>
          <w:p w14:paraId="423A97A3">
            <w:pPr>
              <w:adjustRightInd/>
              <w:snapToGrid/>
              <w:spacing w:before="156" w:beforeLines="50" w:after="156" w:afterLines="50" w:line="300" w:lineRule="exact"/>
              <w:ind w:left="105" w:leftChars="50" w:right="105" w:rightChars="50"/>
              <w:rPr>
                <w:rFonts w:ascii="仿宋_GB2312" w:hAnsi="仿宋_GB2312" w:eastAsia="仿宋_GB2312" w:cs="仿宋_GB2312"/>
                <w:color w:val="000000"/>
                <w:szCs w:val="24"/>
              </w:rPr>
            </w:pPr>
            <w:r>
              <w:rPr>
                <w:rFonts w:hint="eastAsia" w:ascii="仿宋_GB2312" w:hAnsi="仿宋_GB2312" w:eastAsia="仿宋_GB2312" w:cs="仿宋_GB2312"/>
                <w:color w:val="000000"/>
                <w:szCs w:val="24"/>
              </w:rPr>
              <w:t>4.简易验收程序可不加盖公章。</w:t>
            </w:r>
          </w:p>
        </w:tc>
      </w:tr>
    </w:tbl>
    <w:p w14:paraId="4850EC74">
      <w:pPr>
        <w:rPr>
          <w:rFonts w:ascii="Times New Roman" w:eastAsia="黑体"/>
          <w:bCs/>
          <w:kern w:val="32"/>
          <w:sz w:val="32"/>
          <w:szCs w:val="32"/>
        </w:rPr>
        <w:sectPr>
          <w:pgSz w:w="11906" w:h="16838"/>
          <w:pgMar w:top="1134" w:right="1440" w:bottom="1134" w:left="1440" w:header="851" w:footer="992" w:gutter="0"/>
          <w:pgNumType w:fmt="decimal"/>
          <w:cols w:space="425" w:num="1"/>
          <w:formProt w:val="0"/>
          <w:docGrid w:type="lines" w:linePitch="312" w:charSpace="0"/>
        </w:sectPr>
      </w:pPr>
      <w:r>
        <w:rPr>
          <w:rFonts w:ascii="Times New Roman" w:eastAsia="黑体"/>
          <w:bCs/>
          <w:kern w:val="32"/>
          <w:sz w:val="32"/>
          <w:szCs w:val="32"/>
        </w:rPr>
        <w:br w:type="page"/>
      </w:r>
    </w:p>
    <w:p w14:paraId="4529B46D">
      <w:pPr>
        <w:widowControl/>
        <w:spacing w:line="360" w:lineRule="auto"/>
        <w:jc w:val="left"/>
        <w:rPr>
          <w:rFonts w:ascii="Times New Roman" w:eastAsia="黑体"/>
          <w:bCs/>
          <w:kern w:val="32"/>
          <w:sz w:val="32"/>
          <w:szCs w:val="32"/>
        </w:rPr>
      </w:pPr>
      <w:r>
        <w:rPr>
          <w:rFonts w:ascii="Times New Roman" w:eastAsia="黑体"/>
          <w:bCs/>
          <w:kern w:val="32"/>
          <w:sz w:val="32"/>
          <w:szCs w:val="32"/>
        </w:rPr>
        <w:t>附件</w:t>
      </w:r>
      <w:r>
        <w:rPr>
          <w:rFonts w:hint="eastAsia" w:ascii="Times New Roman" w:eastAsia="黑体"/>
          <w:bCs/>
          <w:kern w:val="32"/>
          <w:sz w:val="32"/>
          <w:szCs w:val="32"/>
        </w:rPr>
        <w:t>3</w:t>
      </w:r>
      <w:r>
        <w:rPr>
          <w:rFonts w:ascii="Times New Roman" w:eastAsia="黑体"/>
          <w:bCs/>
          <w:kern w:val="32"/>
          <w:sz w:val="32"/>
          <w:szCs w:val="32"/>
        </w:rPr>
        <w:t>：</w:t>
      </w:r>
    </w:p>
    <w:p w14:paraId="4B50F697">
      <w:pPr>
        <w:spacing w:line="360" w:lineRule="auto"/>
        <w:jc w:val="center"/>
        <w:rPr>
          <w:rFonts w:ascii="Times New Roman" w:eastAsia="仿宋_GB2312"/>
          <w:color w:val="000000"/>
          <w:kern w:val="0"/>
          <w:szCs w:val="24"/>
        </w:rPr>
      </w:pPr>
      <w:r>
        <w:rPr>
          <w:rFonts w:ascii="Times New Roman" w:eastAsia="方正小标宋简体"/>
          <w:sz w:val="44"/>
          <w:szCs w:val="44"/>
        </w:rPr>
        <w:t>合同保密协议</w:t>
      </w:r>
    </w:p>
    <w:p w14:paraId="240013DE">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根据相关法律规定和公安机关保密工作要求，双</w:t>
      </w:r>
      <w:r>
        <w:rPr>
          <w:rFonts w:hint="eastAsia" w:ascii="仿宋_GB2312" w:hAnsi="仿宋_GB2312" w:eastAsia="仿宋_GB2312" w:cs="仿宋_GB2312"/>
          <w:color w:val="000000"/>
          <w:kern w:val="0"/>
          <w:szCs w:val="24"/>
        </w:rPr>
        <w:t>方就</w:t>
      </w:r>
      <w:r>
        <w:rPr>
          <w:rFonts w:hint="eastAsia" w:ascii="仿宋_GB2312" w:hAnsi="仿宋_GB2312" w:eastAsia="仿宋_GB2312" w:cs="仿宋_GB2312"/>
          <w:color w:val="000000"/>
          <w:kern w:val="0"/>
          <w:szCs w:val="24"/>
          <w:u w:val="single"/>
        </w:rPr>
        <w:fldChar w:fldCharType="begin">
          <w:ffData>
            <w:name w:val="Text1"/>
            <w:enabled/>
            <w:calcOnExit w:val="0"/>
            <w:textInput>
              <w:default w:val="大兴分局办公区物业管理服务项目"/>
            </w:textInput>
          </w:ffData>
        </w:fldChar>
      </w:r>
      <w:r>
        <w:rPr>
          <w:rFonts w:hint="eastAsia" w:ascii="仿宋_GB2312" w:hAnsi="仿宋_GB2312" w:eastAsia="仿宋_GB2312" w:cs="仿宋_GB2312"/>
          <w:color w:val="000000"/>
          <w:kern w:val="0"/>
          <w:szCs w:val="24"/>
          <w:u w:val="single"/>
        </w:rPr>
        <w:instrText xml:space="preserve">FORMTEXT</w:instrText>
      </w:r>
      <w:r>
        <w:rPr>
          <w:rFonts w:hint="eastAsia" w:ascii="仿宋_GB2312" w:hAnsi="仿宋_GB2312" w:eastAsia="仿宋_GB2312" w:cs="仿宋_GB2312"/>
          <w:color w:val="000000"/>
          <w:kern w:val="0"/>
          <w:szCs w:val="24"/>
          <w:u w:val="single"/>
        </w:rPr>
        <w:fldChar w:fldCharType="separate"/>
      </w:r>
      <w:r>
        <w:rPr>
          <w:rFonts w:hint="eastAsia" w:ascii="仿宋_GB2312" w:hAnsi="仿宋_GB2312" w:eastAsia="仿宋_GB2312" w:cs="仿宋_GB2312"/>
          <w:color w:val="000000"/>
          <w:kern w:val="0"/>
          <w:szCs w:val="24"/>
          <w:u w:val="single"/>
        </w:rPr>
        <w:t>大兴分局办公区物业管理服务项目</w:t>
      </w:r>
      <w:r>
        <w:rPr>
          <w:rFonts w:hint="eastAsia" w:ascii="仿宋_GB2312" w:hAnsi="仿宋_GB2312" w:eastAsia="仿宋_GB2312" w:cs="仿宋_GB2312"/>
          <w:color w:val="000000"/>
          <w:kern w:val="0"/>
          <w:szCs w:val="24"/>
          <w:u w:val="single"/>
        </w:rPr>
        <w:fldChar w:fldCharType="end"/>
      </w:r>
      <w:r>
        <w:rPr>
          <w:rFonts w:hint="eastAsia" w:ascii="仿宋_GB2312" w:hAnsi="仿宋_GB2312" w:eastAsia="仿宋_GB2312" w:cs="仿宋_GB2312"/>
          <w:color w:val="000000"/>
          <w:kern w:val="0"/>
          <w:szCs w:val="24"/>
          <w:u w:val="single"/>
          <w:lang w:eastAsia="zh-CN"/>
        </w:rPr>
        <w:t>（包号）</w:t>
      </w:r>
      <w:r>
        <w:rPr>
          <w:rFonts w:hint="eastAsia" w:ascii="仿宋_GB2312" w:hAnsi="仿宋_GB2312" w:eastAsia="仿宋_GB2312" w:cs="仿宋_GB2312"/>
          <w:color w:val="000000"/>
          <w:kern w:val="0"/>
          <w:szCs w:val="24"/>
        </w:rPr>
        <w:t>合</w:t>
      </w:r>
      <w:r>
        <w:rPr>
          <w:rFonts w:ascii="Times New Roman" w:eastAsia="仿宋_GB2312"/>
          <w:color w:val="000000"/>
          <w:kern w:val="0"/>
          <w:szCs w:val="24"/>
        </w:rPr>
        <w:t>同保密事宜达成如下一致意见：</w:t>
      </w:r>
    </w:p>
    <w:p w14:paraId="3C1B864E">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1.甲乙双方参与上述合同事项的工作人员均应遵守本协议。</w:t>
      </w:r>
    </w:p>
    <w:p w14:paraId="7B0870AA">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2.甲方有义务告知乙方本合同涉及国家秘密、警务工作秘密情况及相关要求。</w:t>
      </w:r>
    </w:p>
    <w:p w14:paraId="1351B45D">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3.乙方对合同履行过程中知悉的全部信息数据、文件资料负有保密义务，未经甲方许可，乙方不得向任何第三方泄露。除甲方明确告知保密期限外，乙方的保密义务为长期。</w:t>
      </w:r>
    </w:p>
    <w:p w14:paraId="576C03AC">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4.甲乙双方应严格遵守保密管理规定，严禁通过微信、邮箱等互联网方式发布、传输本合同涉及国家秘密、警务工作秘密信息。</w:t>
      </w:r>
    </w:p>
    <w:p w14:paraId="6CA426DF">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5.乙方应认真保管甲方提供的信息数据、资料文件，不得自行复制留存，使用完成后须马上归还甲方。</w:t>
      </w:r>
    </w:p>
    <w:p w14:paraId="21E191CA">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6.乙方应保证单位资质、人员、技术、设备符合甲方的保密要求，参与、接触、知悉甲方涉密工作的人员，未经甲方许可，不得更换。</w:t>
      </w:r>
    </w:p>
    <w:p w14:paraId="472D97C4">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7.合同履行期间，乙方应掌握其工作人员资质、自然情况，并就其工作人员的保密义务责任承担法律上的担保责任，保证在发生泄密情况后，能为甲方提供查找相关工作人员及泄密原因的线索和证据。</w:t>
      </w:r>
    </w:p>
    <w:p w14:paraId="741C469B">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8.因乙方原因泄密的，甲方有权解</w:t>
      </w:r>
      <w:r>
        <w:rPr>
          <w:rFonts w:hint="eastAsia" w:ascii="仿宋_GB2312" w:hAnsi="仿宋_GB2312" w:eastAsia="仿宋_GB2312" w:cs="仿宋_GB2312"/>
          <w:color w:val="000000"/>
          <w:kern w:val="0"/>
          <w:szCs w:val="24"/>
        </w:rPr>
        <w:t>除本合</w:t>
      </w:r>
      <w:r>
        <w:rPr>
          <w:rFonts w:ascii="Times New Roman" w:eastAsia="仿宋_GB2312"/>
          <w:color w:val="000000"/>
          <w:kern w:val="0"/>
          <w:szCs w:val="24"/>
        </w:rPr>
        <w:t>同，并有权要求乙方承担合同总价30%的违约金；对因泄密所造成的后果，乙方还应当承担相应的法律责任（包括并不限于承担赔偿责任等）。</w:t>
      </w:r>
    </w:p>
    <w:p w14:paraId="22BB7DB3">
      <w:pPr>
        <w:spacing w:line="360" w:lineRule="auto"/>
        <w:ind w:firstLine="420" w:firstLineChars="200"/>
        <w:rPr>
          <w:rFonts w:ascii="Times New Roman" w:eastAsia="仿宋_GB2312"/>
          <w:color w:val="000000"/>
          <w:kern w:val="0"/>
          <w:szCs w:val="24"/>
        </w:rPr>
      </w:pPr>
      <w:r>
        <w:rPr>
          <w:rFonts w:ascii="Times New Roman" w:eastAsia="仿宋_GB2312"/>
          <w:color w:val="000000"/>
          <w:kern w:val="0"/>
          <w:szCs w:val="24"/>
        </w:rPr>
        <w:t>9.本协议自</w:t>
      </w:r>
      <w:r>
        <w:rPr>
          <w:rFonts w:hint="eastAsia" w:ascii="Times New Roman" w:eastAsia="仿宋_GB2312"/>
          <w:color w:val="000000"/>
          <w:kern w:val="0"/>
          <w:szCs w:val="24"/>
        </w:rPr>
        <w:t>合同生效</w:t>
      </w:r>
      <w:r>
        <w:rPr>
          <w:rFonts w:ascii="Times New Roman" w:eastAsia="仿宋_GB2312"/>
          <w:color w:val="000000"/>
          <w:kern w:val="0"/>
          <w:szCs w:val="24"/>
        </w:rPr>
        <w:t>之日起生效。</w:t>
      </w:r>
    </w:p>
    <w:p w14:paraId="725C6690">
      <w:pPr>
        <w:spacing w:line="360" w:lineRule="auto"/>
        <w:ind w:firstLine="420" w:firstLineChars="200"/>
        <w:rPr>
          <w:rFonts w:ascii="Times New Roman" w:eastAsia="仿宋_GB2312"/>
          <w:color w:val="000000"/>
          <w:kern w:val="0"/>
        </w:rPr>
      </w:pPr>
      <w:r>
        <w:rPr>
          <w:rFonts w:hint="eastAsia" w:ascii="Times New Roman" w:eastAsia="仿宋_GB2312"/>
          <w:color w:val="000000"/>
          <w:kern w:val="0"/>
        </w:rPr>
        <w:t>（以下无正文）</w:t>
      </w:r>
    </w:p>
    <w:p w14:paraId="79659F8D">
      <w:pPr>
        <w:spacing w:line="360" w:lineRule="auto"/>
        <w:ind w:firstLine="420" w:firstLineChars="200"/>
        <w:jc w:val="left"/>
        <w:rPr>
          <w:rFonts w:ascii="Times New Roman" w:eastAsia="仿宋_GB2312"/>
          <w:szCs w:val="24"/>
        </w:rPr>
      </w:pPr>
    </w:p>
    <w:p w14:paraId="5CE784E6">
      <w:pPr>
        <w:jc w:val="center"/>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方正小标宋简体" w:cs="Times New Roman"/>
          <w:sz w:val="44"/>
          <w:szCs w:val="44"/>
          <w:lang w:val="en-US" w:eastAsia="zh-CN"/>
        </w:rPr>
        <w:t>项目供应商廉政承诺书</w:t>
      </w:r>
    </w:p>
    <w:p w14:paraId="49040144">
      <w:pPr>
        <w:ind w:firstLine="640" w:firstLineChars="200"/>
        <w:rPr>
          <w:rFonts w:hint="eastAsia" w:ascii="黑体" w:hAnsi="黑体" w:eastAsia="黑体" w:cs="黑体"/>
          <w:sz w:val="32"/>
          <w:szCs w:val="32"/>
          <w:lang w:eastAsia="zh-CN"/>
        </w:rPr>
      </w:pPr>
    </w:p>
    <w:p w14:paraId="78A723FD">
      <w:pPr>
        <w:ind w:firstLine="640" w:firstLineChars="200"/>
        <w:rPr>
          <w:rFonts w:hint="eastAsia" w:ascii="仿宋" w:hAnsi="仿宋" w:eastAsia="仿宋" w:cs="仿宋"/>
          <w:sz w:val="32"/>
          <w:szCs w:val="32"/>
          <w:u w:val="single"/>
          <w:lang w:val="en-US" w:eastAsia="zh-CN"/>
        </w:rPr>
      </w:pPr>
      <w:r>
        <w:rPr>
          <w:rFonts w:hint="eastAsia" w:ascii="黑体" w:hAnsi="黑体" w:eastAsia="黑体" w:cs="黑体"/>
          <w:sz w:val="32"/>
          <w:szCs w:val="32"/>
          <w:lang w:eastAsia="zh-CN"/>
        </w:rPr>
        <w:t>合同</w:t>
      </w:r>
      <w:r>
        <w:rPr>
          <w:rFonts w:hint="eastAsia" w:ascii="黑体" w:hAnsi="黑体" w:eastAsia="黑体" w:cs="黑体"/>
          <w:sz w:val="32"/>
          <w:szCs w:val="32"/>
        </w:rPr>
        <w:t>名称</w:t>
      </w:r>
      <w:r>
        <w:rPr>
          <w:rFonts w:hint="eastAsia" w:ascii="仿宋" w:hAnsi="仿宋" w:eastAsia="仿宋" w:cs="仿宋"/>
          <w:sz w:val="32"/>
          <w:szCs w:val="32"/>
        </w:rPr>
        <w:t>：</w:t>
      </w:r>
      <w:r>
        <w:rPr>
          <w:rFonts w:hint="eastAsia" w:ascii="黑?" w:hAnsi="黑?" w:cs="黑?"/>
          <w:color w:val="000000"/>
          <w:kern w:val="0"/>
          <w:sz w:val="30"/>
          <w:szCs w:val="30"/>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p>
    <w:p w14:paraId="0039C003">
      <w:pPr>
        <w:ind w:firstLine="640" w:firstLineChars="200"/>
        <w:rPr>
          <w:rFonts w:hint="eastAsia" w:ascii="仿宋" w:hAnsi="仿宋" w:eastAsia="仿宋" w:cs="仿宋"/>
          <w:sz w:val="32"/>
          <w:szCs w:val="32"/>
        </w:rPr>
      </w:pPr>
      <w:r>
        <w:rPr>
          <w:rFonts w:hint="eastAsia" w:ascii="黑体" w:hAnsi="黑体" w:eastAsia="黑体" w:cs="黑体"/>
          <w:sz w:val="32"/>
          <w:szCs w:val="32"/>
          <w:lang w:eastAsia="zh-CN"/>
        </w:rPr>
        <w:t>合同编号</w:t>
      </w:r>
      <w:r>
        <w:rPr>
          <w:rFonts w:hint="eastAsia" w:ascii="仿宋" w:hAnsi="仿宋" w:eastAsia="仿宋" w:cs="仿宋"/>
          <w:sz w:val="32"/>
          <w:szCs w:val="32"/>
        </w:rPr>
        <w:t>：</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8777C9">
      <w:pPr>
        <w:ind w:firstLine="640" w:firstLineChars="200"/>
        <w:rPr>
          <w:rFonts w:hint="eastAsia" w:ascii="仿宋" w:hAnsi="仿宋" w:eastAsia="仿宋" w:cs="仿宋"/>
          <w:sz w:val="32"/>
          <w:szCs w:val="32"/>
          <w:lang w:val="en-US" w:eastAsia="zh-CN"/>
        </w:rPr>
      </w:pPr>
    </w:p>
    <w:p w14:paraId="4A4A3133">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为加强项目建设管理中的廉政建设，规范甲乙双方在项目建设中的各项活动，防止发生谋取不正当利益的违法违纪行为，保护国家、集体和当事人的合法权益，根据国家有关法律法规和廉政建设责任制规定要求，甲乙双方共同签订本廉政承诺书。</w:t>
      </w:r>
    </w:p>
    <w:p w14:paraId="1A232ABB">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甲乙双方单位法定代表人为项目廉政责任第一责任人（本协议书的第一责任人，如在项目执行期间调离负责人岗位，由其接任人承担协议书中的一切责任），须做到重要工作亲自部署、督办，重大问题亲自过问、重点环节亲自协调，切实加强项目建设中的廉政建设。</w:t>
      </w:r>
    </w:p>
    <w:p w14:paraId="5EA42A99">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第一条 甲乙双方责任</w:t>
      </w:r>
    </w:p>
    <w:p w14:paraId="4A866010">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（一）双方应自觉遵守党和政府的廉政建设规定，严格按照国家和相关行业的法规开展项目建设，公正、规范、透明，杜绝暗箱操作和不正当竞争行为。</w:t>
      </w:r>
    </w:p>
    <w:p w14:paraId="688E0A5C">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（二）双方保证关于市场准入、政府采购、招标投标等行为符合有关法律、法规以及廉政规定。</w:t>
      </w:r>
    </w:p>
    <w:p w14:paraId="7BE6C4B4">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（三）双方应严格履行合同条款，业务活动必须坚持公开、公平、公正、诚信、透明的原则，不得损害国家、集体和对方利益。</w:t>
      </w:r>
    </w:p>
    <w:p w14:paraId="5DCCEDD6">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（四）双方应接受审计监督。被审计单位和个人应如实反映情况，并提供真实、完整的资料和证据。</w:t>
      </w:r>
    </w:p>
    <w:p w14:paraId="13829008">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（五）双方应遵守《保密法》等相关制度，保证不泄露知悉的国家秘密、商业秘密等。做到不利用职权或知晓项目的秘密和内部信息，为自己和他人谋利。</w:t>
      </w:r>
    </w:p>
    <w:p w14:paraId="371362D2">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若项目被列入“保密项目”，双方应按照保密项目要求，单独签订《项目建设保密协议》。</w:t>
      </w:r>
    </w:p>
    <w:p w14:paraId="62250C74">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第二条 甲方责任</w:t>
      </w:r>
    </w:p>
    <w:p w14:paraId="09591710">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甲方单位法定代表人和项目管理等人员，应严格遵守以下规定：</w:t>
      </w:r>
    </w:p>
    <w:p w14:paraId="1F607CDD">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（一）不准向乙方索要或变相收受回扣、礼金、有价证券、贵重物品等。</w:t>
      </w:r>
    </w:p>
    <w:p w14:paraId="7ACE8616">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（二）不准在乙方单位报销任何应由甲方或个人支付的费用。</w:t>
      </w:r>
    </w:p>
    <w:p w14:paraId="6AE71756">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（三）不准要求、暗示和接受乙方为个人房屋装修、婚丧嫁娶、配偶子女的工作安排以及出国（境）、旅游等提供方便。</w:t>
      </w:r>
    </w:p>
    <w:p w14:paraId="272D680E">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（四）不准参加有可能影响项目履行的乙方单位组织的宴请和健身、娱乐等活动。</w:t>
      </w:r>
    </w:p>
    <w:p w14:paraId="6D9CD4DC">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（五）不准以任何理由向乙方推荐分包单位和要求乙方购买甲方个人推荐的材料、设备等。禁止配偶、子女、亲属、身边工作人员参与乙方项目建设有关的经济活动。</w:t>
      </w:r>
    </w:p>
    <w:p w14:paraId="2EF86BC2">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（六）不准向乙方提出任何与项目建设管理工作无关的要求。</w:t>
      </w:r>
    </w:p>
    <w:p w14:paraId="5D65CA38">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乙方责任</w:t>
      </w:r>
    </w:p>
    <w:p w14:paraId="4532AD42">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乙方应当与甲方保持正常的工作关系，按照有关法律、法规和程序开展业务工作，严格遵守以下规定：</w:t>
      </w:r>
    </w:p>
    <w:p w14:paraId="108F1B54">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不准与甲方工作人员就项目管理事项进行私下交易；不得弄虚作假，以次充好。</w:t>
      </w:r>
    </w:p>
    <w:p w14:paraId="46536CD7">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不准以任何理由向甲方馈赠或变相转送礼金、有价证券、贵重物品和给予回扣等。</w:t>
      </w:r>
    </w:p>
    <w:p w14:paraId="169B98C3">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不准以任何理由为甲方单位报销应由甲方或个人支付的费用。</w:t>
      </w:r>
    </w:p>
    <w:p w14:paraId="7B01AD33">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不准为甲方相关工作人员房屋装修、婚丧嫁娶、配偶子女的工作安排以及出国（境）、旅游等提供方便。</w:t>
      </w:r>
    </w:p>
    <w:p w14:paraId="43752FBA">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不准以任何理由为甲方单位和个人，组织有可能影响项目履行的宴请、健身、娱乐等活动。</w:t>
      </w:r>
    </w:p>
    <w:p w14:paraId="04B7DC56">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不准向甲方提出任何与项目建设管理工作无关的要求等。</w:t>
      </w:r>
    </w:p>
    <w:p w14:paraId="6EBC5357">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违约责任</w:t>
      </w:r>
    </w:p>
    <w:p w14:paraId="20297FCB">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若甲方工作人员违反本协议书的约定，依据有关法律、法规和规定给予党纪、政纪处分或组织处理；涉嫌犯罪的，移交司法机关追究刑事责任。</w:t>
      </w:r>
    </w:p>
    <w:p w14:paraId="4ADC0A1F">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若乙方违反本协议书的约定，给甲方造成经济损失的，乙方应予以赔偿。</w:t>
      </w:r>
    </w:p>
    <w:p w14:paraId="71FCA6B3">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监督</w:t>
      </w:r>
    </w:p>
    <w:p w14:paraId="0C80099D">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甲乙双方若发现对方有违反上述廉政责任协议书中约定的行为，应向双方单位纪检监察部门或检察院举报。</w:t>
      </w:r>
    </w:p>
    <w:p w14:paraId="0962F003">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本协议书作为项目建设合同的附件，与项目商务合同共同存档备查。</w:t>
      </w:r>
    </w:p>
    <w:p w14:paraId="53F1ECAC">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本协议书一式四份，甲方执二份、乙方执一份，由本单位审计备案一份。</w:t>
      </w:r>
    </w:p>
    <w:p w14:paraId="240D685C">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sz w:val="32"/>
          <w:szCs w:val="32"/>
          <w:lang w:val="en-US" w:eastAsia="zh-CN"/>
        </w:rPr>
      </w:pPr>
    </w:p>
    <w:p w14:paraId="2DEC55EF">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甲方：</w:t>
      </w:r>
    </w:p>
    <w:p w14:paraId="16485810">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单位：（公章）                    项目建设实施单位：（公章）</w:t>
      </w:r>
    </w:p>
    <w:p w14:paraId="06F2287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14:paraId="17BFA9E1">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法定代表人或（被授权人）</w:t>
      </w:r>
      <w:r>
        <w:rPr>
          <w:rFonts w:hint="eastAsia" w:ascii="仿宋_GB2312" w:hAnsi="仿宋_GB2312" w:eastAsia="仿宋_GB2312" w:cs="仿宋_GB2312"/>
          <w:sz w:val="32"/>
          <w:szCs w:val="32"/>
          <w:u w:val="none"/>
          <w:lang w:val="en-US" w:eastAsia="zh-CN"/>
        </w:rPr>
        <w:t xml:space="preserve">：        </w:t>
      </w:r>
      <w:r>
        <w:rPr>
          <w:rFonts w:hint="eastAsia" w:ascii="Times New Roman" w:hAnsi="Times New Roman" w:eastAsia="仿宋_GB2312" w:cs="Times New Roman"/>
          <w:color w:val="000000"/>
          <w:kern w:val="0"/>
          <w:szCs w:val="24"/>
          <w:lang w:val="en-US" w:eastAsia="zh-CN"/>
        </w:rPr>
        <w:t>负责人：</w:t>
      </w:r>
      <w:r>
        <w:rPr>
          <w:rFonts w:hint="eastAsia" w:ascii="仿宋_GB2312" w:hAnsi="仿宋_GB2312" w:eastAsia="仿宋_GB2312" w:cs="仿宋_GB2312"/>
          <w:sz w:val="32"/>
          <w:szCs w:val="32"/>
          <w:u w:val="single"/>
          <w:lang w:val="en-US" w:eastAsia="zh-CN"/>
        </w:rPr>
        <w:t xml:space="preserve">        </w:t>
      </w:r>
      <w:r>
        <w:rPr>
          <w:rFonts w:hint="eastAsia" w:ascii="Times New Roman" w:hAnsi="Times New Roman" w:eastAsia="仿宋_GB2312" w:cs="Times New Roman"/>
          <w:color w:val="000000"/>
          <w:kern w:val="0"/>
          <w:szCs w:val="24"/>
          <w:lang w:val="en-US" w:eastAsia="zh-CN"/>
        </w:rPr>
        <w:t>（签字）</w:t>
      </w:r>
    </w:p>
    <w:p w14:paraId="34E487E8">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Times New Roman" w:hAnsi="Times New Roman" w:eastAsia="仿宋_GB2312" w:cs="Times New Roman"/>
          <w:color w:val="000000"/>
          <w:kern w:val="0"/>
          <w:szCs w:val="24"/>
          <w:lang w:val="en-US" w:eastAsia="zh-CN"/>
        </w:rPr>
        <w:t xml:space="preserve">（签字） </w:t>
      </w:r>
      <w:r>
        <w:rPr>
          <w:rFonts w:hint="eastAsia" w:ascii="仿宋_GB2312" w:hAnsi="仿宋_GB2312" w:eastAsia="仿宋_GB2312" w:cs="仿宋_GB2312"/>
          <w:sz w:val="32"/>
          <w:szCs w:val="32"/>
          <w:u w:val="none"/>
          <w:lang w:val="en-US" w:eastAsia="zh-CN"/>
        </w:rPr>
        <w:t xml:space="preserve">        </w:t>
      </w:r>
    </w:p>
    <w:p w14:paraId="59CBE2F3">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 xml:space="preserve">年   月   日                          年   月   日  </w:t>
      </w:r>
    </w:p>
    <w:p w14:paraId="571D46F3">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sz w:val="32"/>
          <w:szCs w:val="32"/>
          <w:u w:val="none"/>
          <w:lang w:val="en-US" w:eastAsia="zh-CN"/>
        </w:rPr>
      </w:pPr>
    </w:p>
    <w:p w14:paraId="78289A8C">
      <w:pPr>
        <w:spacing w:line="360" w:lineRule="auto"/>
        <w:ind w:firstLine="420" w:firstLineChars="200"/>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乙方：（公章）</w:t>
      </w:r>
    </w:p>
    <w:p w14:paraId="4326FCF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jc w:val="both"/>
        <w:textAlignment w:val="auto"/>
        <w:rPr>
          <w:rFonts w:hint="eastAsia" w:ascii="仿宋_GB2312" w:hAnsi="仿宋_GB2312" w:eastAsia="仿宋_GB2312" w:cs="仿宋_GB2312"/>
          <w:sz w:val="32"/>
          <w:szCs w:val="32"/>
          <w:u w:val="none"/>
          <w:lang w:val="en-US" w:eastAsia="zh-CN"/>
        </w:rPr>
      </w:pPr>
    </w:p>
    <w:p w14:paraId="7A06B690">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color w:val="000000"/>
          <w:kern w:val="0"/>
          <w:szCs w:val="24"/>
          <w:lang w:val="en-US" w:eastAsia="zh-CN"/>
        </w:rPr>
      </w:pPr>
      <w:r>
        <w:rPr>
          <w:rFonts w:hint="eastAsia" w:ascii="Times New Roman" w:hAnsi="Times New Roman" w:eastAsia="仿宋_GB2312" w:cs="Times New Roman"/>
          <w:color w:val="000000"/>
          <w:kern w:val="0"/>
          <w:szCs w:val="24"/>
          <w:lang w:val="en-US" w:eastAsia="zh-CN"/>
        </w:rPr>
        <w:t>法定代表人或（被授权人）：</w:t>
      </w:r>
      <w:r>
        <w:rPr>
          <w:rFonts w:hint="eastAsia" w:ascii="Times New Roman" w:hAnsi="Times New Roman" w:eastAsia="仿宋_GB2312" w:cs="Times New Roman"/>
          <w:color w:val="000000"/>
          <w:kern w:val="0"/>
          <w:szCs w:val="24"/>
          <w:u w:val="single"/>
          <w:lang w:val="en-US" w:eastAsia="zh-CN"/>
        </w:rPr>
        <w:t xml:space="preserve">         </w:t>
      </w:r>
      <w:r>
        <w:rPr>
          <w:rFonts w:hint="eastAsia" w:ascii="Times New Roman" w:hAnsi="Times New Roman" w:eastAsia="仿宋_GB2312" w:cs="Times New Roman"/>
          <w:color w:val="000000"/>
          <w:kern w:val="0"/>
          <w:szCs w:val="24"/>
          <w:lang w:val="en-US" w:eastAsia="zh-CN"/>
        </w:rPr>
        <w:t>（签字）</w:t>
      </w:r>
    </w:p>
    <w:p w14:paraId="4C24C4F9">
      <w:pPr>
        <w:pStyle w:val="3"/>
        <w:numPr>
          <w:ilvl w:val="1"/>
          <w:numId w:val="0"/>
        </w:numPr>
        <w:ind w:leftChars="0"/>
        <w:rPr>
          <w:rFonts w:hint="eastAsia" w:ascii="仿宋_GB2312" w:hAnsi="仿宋_GB2312" w:eastAsia="仿宋_GB2312" w:cs="仿宋_GB2312"/>
          <w:sz w:val="32"/>
          <w:szCs w:val="32"/>
          <w:u w:val="none"/>
          <w:lang w:val="en-US" w:eastAsia="zh-CN"/>
        </w:rPr>
      </w:pPr>
      <w:r>
        <w:rPr>
          <w:rFonts w:hint="eastAsia" w:ascii="Times New Roman" w:hAnsi="Times New Roman" w:eastAsia="仿宋_GB2312" w:cs="Times New Roman"/>
          <w:b w:val="0"/>
          <w:bCs w:val="0"/>
          <w:color w:val="000000"/>
          <w:kern w:val="0"/>
          <w:sz w:val="24"/>
          <w:szCs w:val="24"/>
          <w:lang w:val="en-US" w:eastAsia="zh-CN" w:bidi="ar-SA"/>
        </w:rPr>
        <w:t xml:space="preserve"> 年   月   日 </w:t>
      </w:r>
      <w:r>
        <w:rPr>
          <w:rFonts w:hint="eastAsia" w:ascii="仿宋_GB2312" w:hAnsi="仿宋_GB2312" w:eastAsia="仿宋_GB2312" w:cs="仿宋_GB2312"/>
          <w:sz w:val="32"/>
          <w:szCs w:val="32"/>
          <w:u w:val="none"/>
          <w:lang w:val="en-US" w:eastAsia="zh-CN"/>
        </w:rPr>
        <w:t xml:space="preserve"> </w:t>
      </w:r>
    </w:p>
    <w:p w14:paraId="47A9D972">
      <w:pPr>
        <w:rPr>
          <w:rFonts w:hint="eastAsia" w:ascii="仿宋_GB2312" w:hAnsi="仿宋_GB2312" w:eastAsia="仿宋_GB2312" w:cs="仿宋_GB2312"/>
          <w:sz w:val="32"/>
          <w:szCs w:val="32"/>
          <w:u w:val="none"/>
          <w:lang w:val="en-US" w:eastAsia="zh-CN"/>
        </w:rPr>
      </w:pPr>
    </w:p>
    <w:p w14:paraId="21E74BA3">
      <w:pPr>
        <w:rPr>
          <w:rFonts w:ascii="仿宋_GB2312" w:eastAsia="仿宋_GB2312"/>
          <w:b/>
          <w:bCs/>
          <w:color w:val="000000"/>
          <w:sz w:val="28"/>
          <w:szCs w:val="28"/>
          <w:lang w:val="zh-TW"/>
        </w:rPr>
      </w:pPr>
      <w:r>
        <w:rPr>
          <w:rFonts w:hint="eastAsia" w:ascii="仿宋_GB2312" w:eastAsia="仿宋_GB2312"/>
          <w:b/>
          <w:bCs/>
          <w:color w:val="000000"/>
          <w:sz w:val="28"/>
          <w:szCs w:val="28"/>
          <w:lang w:val="zh-TW"/>
        </w:rPr>
        <w:br w:type="page"/>
      </w:r>
    </w:p>
    <w:p w14:paraId="4DBAEC72">
      <w:pPr>
        <w:rPr>
          <w:b/>
          <w:sz w:val="36"/>
          <w:szCs w:val="36"/>
        </w:rPr>
      </w:pPr>
    </w:p>
    <w:p w14:paraId="45EC4421">
      <w:pPr>
        <w:spacing w:line="360" w:lineRule="auto"/>
        <w:jc w:val="center"/>
        <w:outlineLvl w:val="0"/>
        <w:rPr>
          <w:b/>
          <w:sz w:val="36"/>
          <w:szCs w:val="36"/>
        </w:rPr>
      </w:pPr>
      <w:r>
        <w:rPr>
          <w:b/>
          <w:sz w:val="36"/>
          <w:szCs w:val="36"/>
        </w:rPr>
        <w:t xml:space="preserve">第七章   </w:t>
      </w:r>
      <w:bookmarkStart w:id="994" w:name="_GoBack"/>
      <w:r>
        <w:rPr>
          <w:b/>
          <w:sz w:val="36"/>
          <w:szCs w:val="36"/>
        </w:rPr>
        <w:t>投标文件格式</w:t>
      </w:r>
      <w:bookmarkEnd w:id="882"/>
      <w:bookmarkEnd w:id="994"/>
    </w:p>
    <w:p w14:paraId="328904BE">
      <w:pPr>
        <w:tabs>
          <w:tab w:val="left" w:pos="900"/>
          <w:tab w:val="left" w:pos="1980"/>
        </w:tabs>
        <w:snapToGrid w:val="0"/>
        <w:spacing w:line="360" w:lineRule="auto"/>
        <w:ind w:left="142"/>
        <w:rPr>
          <w:b/>
          <w:sz w:val="24"/>
        </w:rPr>
      </w:pPr>
    </w:p>
    <w:p w14:paraId="6D0FD0C7">
      <w:pPr>
        <w:tabs>
          <w:tab w:val="left" w:pos="900"/>
          <w:tab w:val="left" w:pos="1980"/>
        </w:tabs>
        <w:snapToGrid w:val="0"/>
        <w:spacing w:line="360" w:lineRule="auto"/>
        <w:ind w:left="142"/>
        <w:rPr>
          <w:sz w:val="24"/>
        </w:rPr>
      </w:pPr>
      <w:r>
        <w:rPr>
          <w:b/>
          <w:sz w:val="24"/>
        </w:rPr>
        <w:t>投标人编制文件须知</w:t>
      </w:r>
    </w:p>
    <w:p w14:paraId="77B867E3">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5CCE2469">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192962D">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F89EE60">
      <w:pPr>
        <w:widowControl/>
        <w:jc w:val="left"/>
        <w:rPr>
          <w:sz w:val="24"/>
        </w:rPr>
      </w:pPr>
      <w:r>
        <w:rPr>
          <w:sz w:val="24"/>
        </w:rPr>
        <w:br w:type="page"/>
      </w:r>
    </w:p>
    <w:p w14:paraId="43B41320">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20363A26">
      <w:pPr>
        <w:rPr>
          <w:b/>
          <w:spacing w:val="20"/>
          <w:szCs w:val="21"/>
        </w:rPr>
      </w:pPr>
    </w:p>
    <w:p w14:paraId="0D03F829">
      <w:pPr>
        <w:rPr>
          <w:b/>
          <w:sz w:val="24"/>
        </w:rPr>
      </w:pPr>
      <w:r>
        <w:rPr>
          <w:b/>
          <w:spacing w:val="20"/>
          <w:sz w:val="24"/>
        </w:rPr>
        <w:t>投标文件（资格证明文件）</w:t>
      </w:r>
      <w:r>
        <w:rPr>
          <w:b/>
          <w:sz w:val="24"/>
        </w:rPr>
        <w:t>封面（非实质性格式）</w:t>
      </w:r>
    </w:p>
    <w:p w14:paraId="39ED2E06">
      <w:pPr>
        <w:jc w:val="center"/>
        <w:rPr>
          <w:szCs w:val="21"/>
        </w:rPr>
      </w:pPr>
    </w:p>
    <w:p w14:paraId="524E20DD">
      <w:pPr>
        <w:jc w:val="center"/>
        <w:rPr>
          <w:b/>
          <w:spacing w:val="60"/>
          <w:sz w:val="84"/>
          <w:szCs w:val="84"/>
        </w:rPr>
      </w:pPr>
      <w:r>
        <w:rPr>
          <w:b/>
          <w:spacing w:val="60"/>
          <w:sz w:val="84"/>
          <w:szCs w:val="84"/>
        </w:rPr>
        <w:t>投 标 文 件</w:t>
      </w:r>
    </w:p>
    <w:p w14:paraId="11CBFF02">
      <w:pPr>
        <w:jc w:val="center"/>
        <w:rPr>
          <w:b/>
          <w:spacing w:val="60"/>
          <w:sz w:val="52"/>
          <w:szCs w:val="52"/>
        </w:rPr>
      </w:pPr>
      <w:r>
        <w:rPr>
          <w:b/>
          <w:spacing w:val="60"/>
          <w:sz w:val="52"/>
          <w:szCs w:val="52"/>
        </w:rPr>
        <w:t>（资格证明文件）</w:t>
      </w:r>
    </w:p>
    <w:p w14:paraId="44190182">
      <w:pPr>
        <w:ind w:firstLine="542" w:firstLineChars="150"/>
        <w:rPr>
          <w:b/>
          <w:spacing w:val="20"/>
          <w:sz w:val="32"/>
          <w:szCs w:val="32"/>
        </w:rPr>
      </w:pPr>
    </w:p>
    <w:p w14:paraId="45BE1BEC">
      <w:pPr>
        <w:ind w:firstLine="542" w:firstLineChars="150"/>
        <w:rPr>
          <w:b/>
          <w:spacing w:val="20"/>
          <w:sz w:val="32"/>
          <w:szCs w:val="32"/>
        </w:rPr>
      </w:pPr>
    </w:p>
    <w:p w14:paraId="31A7A4F4">
      <w:pPr>
        <w:ind w:firstLine="542" w:firstLineChars="150"/>
        <w:rPr>
          <w:b/>
          <w:spacing w:val="20"/>
          <w:sz w:val="32"/>
          <w:szCs w:val="32"/>
        </w:rPr>
      </w:pPr>
      <w:r>
        <w:rPr>
          <w:b/>
          <w:spacing w:val="20"/>
          <w:sz w:val="32"/>
          <w:szCs w:val="32"/>
        </w:rPr>
        <w:t>项目名称:</w:t>
      </w:r>
    </w:p>
    <w:p w14:paraId="7F733E02">
      <w:pPr>
        <w:ind w:firstLine="542" w:firstLineChars="150"/>
        <w:rPr>
          <w:b/>
          <w:spacing w:val="20"/>
          <w:sz w:val="32"/>
          <w:szCs w:val="32"/>
        </w:rPr>
      </w:pPr>
      <w:r>
        <w:rPr>
          <w:b/>
          <w:spacing w:val="20"/>
          <w:sz w:val="32"/>
          <w:szCs w:val="32"/>
        </w:rPr>
        <w:t>项目编号/包号：</w:t>
      </w:r>
    </w:p>
    <w:p w14:paraId="6B4D9595">
      <w:pPr>
        <w:ind w:firstLine="542" w:firstLineChars="150"/>
        <w:rPr>
          <w:b/>
          <w:spacing w:val="20"/>
          <w:sz w:val="32"/>
          <w:szCs w:val="32"/>
        </w:rPr>
      </w:pPr>
    </w:p>
    <w:p w14:paraId="4AA8706D">
      <w:pPr>
        <w:ind w:firstLine="542" w:firstLineChars="150"/>
        <w:rPr>
          <w:b/>
          <w:spacing w:val="20"/>
          <w:sz w:val="32"/>
          <w:szCs w:val="32"/>
        </w:rPr>
      </w:pPr>
    </w:p>
    <w:p w14:paraId="2ED1C5C1">
      <w:pPr>
        <w:jc w:val="center"/>
        <w:rPr>
          <w:b/>
          <w:sz w:val="32"/>
          <w:szCs w:val="32"/>
        </w:rPr>
      </w:pPr>
    </w:p>
    <w:p w14:paraId="062D1E79">
      <w:pPr>
        <w:jc w:val="center"/>
        <w:rPr>
          <w:b/>
          <w:sz w:val="32"/>
          <w:szCs w:val="32"/>
        </w:rPr>
      </w:pPr>
    </w:p>
    <w:p w14:paraId="114810EB">
      <w:pPr>
        <w:jc w:val="center"/>
        <w:rPr>
          <w:b/>
          <w:sz w:val="32"/>
          <w:szCs w:val="32"/>
        </w:rPr>
      </w:pPr>
    </w:p>
    <w:p w14:paraId="3CE1A787">
      <w:pPr>
        <w:jc w:val="center"/>
        <w:rPr>
          <w:b/>
          <w:spacing w:val="20"/>
          <w:sz w:val="32"/>
          <w:szCs w:val="32"/>
        </w:rPr>
      </w:pPr>
    </w:p>
    <w:p w14:paraId="5C241EE6">
      <w:pPr>
        <w:jc w:val="center"/>
        <w:rPr>
          <w:b/>
          <w:spacing w:val="20"/>
          <w:sz w:val="32"/>
          <w:szCs w:val="32"/>
        </w:rPr>
      </w:pPr>
    </w:p>
    <w:p w14:paraId="3B5C2BBC">
      <w:pPr>
        <w:jc w:val="center"/>
        <w:rPr>
          <w:b/>
          <w:spacing w:val="20"/>
          <w:sz w:val="32"/>
          <w:szCs w:val="32"/>
        </w:rPr>
      </w:pPr>
    </w:p>
    <w:p w14:paraId="07A7A872">
      <w:pPr>
        <w:spacing w:line="360" w:lineRule="auto"/>
        <w:ind w:firstLine="1445" w:firstLineChars="400"/>
        <w:jc w:val="left"/>
        <w:rPr>
          <w:b/>
          <w:spacing w:val="20"/>
          <w:sz w:val="32"/>
          <w:szCs w:val="32"/>
        </w:rPr>
      </w:pPr>
      <w:r>
        <w:rPr>
          <w:b/>
          <w:spacing w:val="20"/>
          <w:sz w:val="32"/>
          <w:szCs w:val="32"/>
        </w:rPr>
        <w:t>投标人名称：</w:t>
      </w:r>
    </w:p>
    <w:p w14:paraId="6A944D40">
      <w:pPr>
        <w:jc w:val="center"/>
        <w:rPr>
          <w:b/>
          <w:sz w:val="32"/>
          <w:szCs w:val="32"/>
        </w:rPr>
      </w:pPr>
    </w:p>
    <w:p w14:paraId="55577CBF">
      <w:pPr>
        <w:rPr>
          <w:b/>
        </w:rPr>
      </w:pPr>
      <w:r>
        <w:rPr>
          <w:b/>
          <w:spacing w:val="20"/>
          <w:sz w:val="32"/>
          <w:szCs w:val="32"/>
        </w:rPr>
        <w:br w:type="page"/>
      </w:r>
    </w:p>
    <w:p w14:paraId="5FFA1478">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5A4CE0D8">
      <w:pPr>
        <w:spacing w:line="360" w:lineRule="auto"/>
        <w:outlineLvl w:val="2"/>
        <w:rPr>
          <w:color w:val="000000"/>
          <w:sz w:val="24"/>
          <w:szCs w:val="20"/>
        </w:rPr>
      </w:pPr>
      <w:r>
        <w:rPr>
          <w:color w:val="000000"/>
          <w:sz w:val="24"/>
          <w:szCs w:val="20"/>
        </w:rPr>
        <w:t>1-1 营业执照等证明文件</w:t>
      </w:r>
    </w:p>
    <w:p w14:paraId="5B00EC32">
      <w:pPr>
        <w:tabs>
          <w:tab w:val="left" w:pos="1080"/>
        </w:tabs>
        <w:snapToGrid w:val="0"/>
        <w:rPr>
          <w:sz w:val="24"/>
        </w:rPr>
      </w:pPr>
    </w:p>
    <w:p w14:paraId="5A985270">
      <w:pPr>
        <w:widowControl/>
        <w:jc w:val="left"/>
        <w:rPr>
          <w:color w:val="000000"/>
          <w:sz w:val="24"/>
          <w:szCs w:val="20"/>
        </w:rPr>
      </w:pPr>
      <w:r>
        <w:rPr>
          <w:color w:val="000000"/>
          <w:sz w:val="24"/>
        </w:rPr>
        <w:br w:type="page"/>
      </w:r>
    </w:p>
    <w:p w14:paraId="385A3E79">
      <w:pPr>
        <w:pStyle w:val="4"/>
        <w:rPr>
          <w:rFonts w:ascii="Times New Roman"/>
          <w:b w:val="0"/>
          <w:bCs/>
          <w:color w:val="000000"/>
          <w:u w:val="none"/>
        </w:rPr>
      </w:pPr>
      <w:r>
        <w:rPr>
          <w:rFonts w:ascii="Times New Roman"/>
          <w:b w:val="0"/>
          <w:color w:val="000000"/>
          <w:u w:val="none"/>
        </w:rPr>
        <w:t>1-2 投标人资格声明书</w:t>
      </w:r>
    </w:p>
    <w:p w14:paraId="4755FBD9">
      <w:pPr>
        <w:jc w:val="center"/>
        <w:rPr>
          <w:b/>
          <w:color w:val="000000"/>
          <w:sz w:val="36"/>
          <w:szCs w:val="36"/>
        </w:rPr>
      </w:pPr>
      <w:r>
        <w:rPr>
          <w:b/>
          <w:color w:val="000000"/>
          <w:sz w:val="36"/>
          <w:szCs w:val="36"/>
        </w:rPr>
        <w:t>投标人资格声明书</w:t>
      </w:r>
    </w:p>
    <w:p w14:paraId="1C51776C">
      <w:pPr>
        <w:tabs>
          <w:tab w:val="left" w:pos="5580"/>
        </w:tabs>
        <w:spacing w:line="360" w:lineRule="auto"/>
        <w:rPr>
          <w:sz w:val="24"/>
        </w:rPr>
      </w:pPr>
    </w:p>
    <w:p w14:paraId="55472D68">
      <w:pPr>
        <w:tabs>
          <w:tab w:val="left" w:pos="5580"/>
        </w:tabs>
        <w:spacing w:line="360" w:lineRule="auto"/>
        <w:rPr>
          <w:sz w:val="24"/>
        </w:rPr>
      </w:pPr>
      <w:r>
        <w:rPr>
          <w:sz w:val="24"/>
        </w:rPr>
        <w:t>致：</w:t>
      </w:r>
      <w:r>
        <w:rPr>
          <w:sz w:val="24"/>
          <w:u w:val="single"/>
        </w:rPr>
        <w:t>采购人或采购代理机构</w:t>
      </w:r>
    </w:p>
    <w:p w14:paraId="269F1F44">
      <w:pPr>
        <w:spacing w:line="360" w:lineRule="auto"/>
        <w:ind w:firstLine="480" w:firstLineChars="200"/>
        <w:rPr>
          <w:sz w:val="24"/>
        </w:rPr>
      </w:pPr>
      <w:r>
        <w:rPr>
          <w:sz w:val="24"/>
        </w:rPr>
        <w:t>在参与本次项目投标中，我单位承诺：</w:t>
      </w:r>
    </w:p>
    <w:p w14:paraId="2E12D6A0">
      <w:pPr>
        <w:numPr>
          <w:ilvl w:val="0"/>
          <w:numId w:val="16"/>
        </w:numPr>
        <w:spacing w:line="360" w:lineRule="auto"/>
        <w:ind w:left="1134"/>
        <w:rPr>
          <w:sz w:val="24"/>
          <w:szCs w:val="22"/>
        </w:rPr>
      </w:pPr>
      <w:r>
        <w:rPr>
          <w:sz w:val="24"/>
          <w:szCs w:val="22"/>
        </w:rPr>
        <w:t>具有良好的商业信誉和健全的财务会计制度；</w:t>
      </w:r>
    </w:p>
    <w:p w14:paraId="7A1CC95A">
      <w:pPr>
        <w:numPr>
          <w:ilvl w:val="0"/>
          <w:numId w:val="16"/>
        </w:numPr>
        <w:spacing w:line="360" w:lineRule="auto"/>
        <w:ind w:left="1134"/>
        <w:rPr>
          <w:sz w:val="24"/>
          <w:szCs w:val="22"/>
        </w:rPr>
      </w:pPr>
      <w:r>
        <w:rPr>
          <w:sz w:val="24"/>
          <w:szCs w:val="22"/>
        </w:rPr>
        <w:t>具有履行合同所必需的设备和专业技术能力；</w:t>
      </w:r>
    </w:p>
    <w:p w14:paraId="36AF85EA">
      <w:pPr>
        <w:numPr>
          <w:ilvl w:val="0"/>
          <w:numId w:val="16"/>
        </w:numPr>
        <w:spacing w:line="360" w:lineRule="auto"/>
        <w:ind w:left="1134"/>
        <w:rPr>
          <w:sz w:val="24"/>
          <w:szCs w:val="22"/>
        </w:rPr>
      </w:pPr>
      <w:r>
        <w:rPr>
          <w:sz w:val="24"/>
          <w:szCs w:val="22"/>
        </w:rPr>
        <w:t>有依法缴纳税收和社会保障资金的良好记录；</w:t>
      </w:r>
    </w:p>
    <w:p w14:paraId="46920422">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450D458">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C5CF331">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70E7CCB">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1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4A1AE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69FA06">
            <w:pPr>
              <w:jc w:val="center"/>
              <w:rPr>
                <w:sz w:val="24"/>
              </w:rPr>
            </w:pPr>
            <w:r>
              <w:rPr>
                <w:sz w:val="24"/>
              </w:rPr>
              <w:t>序号</w:t>
            </w:r>
          </w:p>
        </w:tc>
        <w:tc>
          <w:tcPr>
            <w:tcW w:w="4574" w:type="dxa"/>
            <w:vAlign w:val="center"/>
          </w:tcPr>
          <w:p w14:paraId="26044003">
            <w:pPr>
              <w:jc w:val="center"/>
              <w:rPr>
                <w:sz w:val="24"/>
              </w:rPr>
            </w:pPr>
            <w:r>
              <w:rPr>
                <w:sz w:val="24"/>
              </w:rPr>
              <w:t>单位名称</w:t>
            </w:r>
          </w:p>
        </w:tc>
        <w:tc>
          <w:tcPr>
            <w:tcW w:w="2976" w:type="dxa"/>
            <w:vAlign w:val="center"/>
          </w:tcPr>
          <w:p w14:paraId="3E30256F">
            <w:pPr>
              <w:jc w:val="center"/>
              <w:rPr>
                <w:sz w:val="24"/>
              </w:rPr>
            </w:pPr>
            <w:r>
              <w:rPr>
                <w:sz w:val="24"/>
              </w:rPr>
              <w:t>相互关系</w:t>
            </w:r>
          </w:p>
        </w:tc>
      </w:tr>
      <w:tr w14:paraId="00C5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4A92F09">
            <w:pPr>
              <w:jc w:val="center"/>
              <w:rPr>
                <w:sz w:val="24"/>
              </w:rPr>
            </w:pPr>
            <w:r>
              <w:rPr>
                <w:sz w:val="24"/>
              </w:rPr>
              <w:t>1</w:t>
            </w:r>
          </w:p>
        </w:tc>
        <w:tc>
          <w:tcPr>
            <w:tcW w:w="4574" w:type="dxa"/>
            <w:vAlign w:val="center"/>
          </w:tcPr>
          <w:p w14:paraId="002D6E6F">
            <w:pPr>
              <w:jc w:val="center"/>
              <w:rPr>
                <w:sz w:val="24"/>
              </w:rPr>
            </w:pPr>
          </w:p>
        </w:tc>
        <w:tc>
          <w:tcPr>
            <w:tcW w:w="2976" w:type="dxa"/>
            <w:vAlign w:val="center"/>
          </w:tcPr>
          <w:p w14:paraId="580EBF81">
            <w:pPr>
              <w:jc w:val="center"/>
              <w:rPr>
                <w:sz w:val="24"/>
              </w:rPr>
            </w:pPr>
          </w:p>
        </w:tc>
      </w:tr>
      <w:tr w14:paraId="51FED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595C0BA">
            <w:pPr>
              <w:jc w:val="center"/>
              <w:rPr>
                <w:sz w:val="24"/>
              </w:rPr>
            </w:pPr>
            <w:r>
              <w:rPr>
                <w:sz w:val="24"/>
              </w:rPr>
              <w:t>2</w:t>
            </w:r>
          </w:p>
        </w:tc>
        <w:tc>
          <w:tcPr>
            <w:tcW w:w="4574" w:type="dxa"/>
            <w:vAlign w:val="center"/>
          </w:tcPr>
          <w:p w14:paraId="76274705">
            <w:pPr>
              <w:jc w:val="center"/>
              <w:rPr>
                <w:sz w:val="24"/>
              </w:rPr>
            </w:pPr>
          </w:p>
        </w:tc>
        <w:tc>
          <w:tcPr>
            <w:tcW w:w="2976" w:type="dxa"/>
            <w:vAlign w:val="center"/>
          </w:tcPr>
          <w:p w14:paraId="2AAABD8B">
            <w:pPr>
              <w:jc w:val="center"/>
              <w:rPr>
                <w:sz w:val="24"/>
              </w:rPr>
            </w:pPr>
          </w:p>
        </w:tc>
      </w:tr>
      <w:tr w14:paraId="6821F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A2E00C4">
            <w:pPr>
              <w:jc w:val="center"/>
              <w:rPr>
                <w:sz w:val="24"/>
              </w:rPr>
            </w:pPr>
            <w:r>
              <w:rPr>
                <w:sz w:val="24"/>
              </w:rPr>
              <w:t>…</w:t>
            </w:r>
          </w:p>
        </w:tc>
        <w:tc>
          <w:tcPr>
            <w:tcW w:w="4574" w:type="dxa"/>
            <w:vAlign w:val="center"/>
          </w:tcPr>
          <w:p w14:paraId="1A5B248A">
            <w:pPr>
              <w:jc w:val="center"/>
              <w:rPr>
                <w:sz w:val="24"/>
              </w:rPr>
            </w:pPr>
          </w:p>
        </w:tc>
        <w:tc>
          <w:tcPr>
            <w:tcW w:w="2976" w:type="dxa"/>
            <w:vAlign w:val="center"/>
          </w:tcPr>
          <w:p w14:paraId="40587F59">
            <w:pPr>
              <w:jc w:val="center"/>
              <w:rPr>
                <w:sz w:val="24"/>
              </w:rPr>
            </w:pPr>
          </w:p>
        </w:tc>
      </w:tr>
    </w:tbl>
    <w:p w14:paraId="60576989"/>
    <w:p w14:paraId="2DEA56CB">
      <w:pPr>
        <w:ind w:firstLine="480" w:firstLineChars="200"/>
        <w:rPr>
          <w:sz w:val="24"/>
          <w:szCs w:val="22"/>
        </w:rPr>
      </w:pPr>
      <w:r>
        <w:rPr>
          <w:sz w:val="24"/>
        </w:rPr>
        <w:t>上述声明真实有效，否则我方负全部责任。</w:t>
      </w:r>
    </w:p>
    <w:p w14:paraId="1AD3121D">
      <w:pPr>
        <w:spacing w:line="360" w:lineRule="auto"/>
        <w:rPr>
          <w:sz w:val="24"/>
        </w:rPr>
      </w:pPr>
    </w:p>
    <w:p w14:paraId="1865908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56514F1A">
      <w:pPr>
        <w:spacing w:line="360" w:lineRule="auto"/>
        <w:ind w:right="360" w:firstLine="480"/>
        <w:jc w:val="right"/>
        <w:rPr>
          <w:sz w:val="24"/>
        </w:rPr>
      </w:pPr>
      <w:r>
        <w:rPr>
          <w:color w:val="000000"/>
          <w:sz w:val="24"/>
          <w:szCs w:val="20"/>
        </w:rPr>
        <w:t xml:space="preserve">日期：_____年______月______日   </w:t>
      </w:r>
    </w:p>
    <w:p w14:paraId="2AE0E6AF">
      <w:pPr>
        <w:spacing w:line="360" w:lineRule="auto"/>
        <w:rPr>
          <w:sz w:val="24"/>
        </w:rPr>
      </w:pPr>
      <w:r>
        <w:rPr>
          <w:sz w:val="24"/>
        </w:rPr>
        <w:t>说明：供应商承诺不实的，依据《政府采购法》第七十七条“提供虚假材料谋取中标、成交的”有关规定予以处理。</w:t>
      </w:r>
    </w:p>
    <w:p w14:paraId="50C8D1EF">
      <w:pPr>
        <w:tabs>
          <w:tab w:val="left" w:pos="5580"/>
        </w:tabs>
        <w:spacing w:line="360" w:lineRule="auto"/>
        <w:rPr>
          <w:sz w:val="24"/>
        </w:rPr>
        <w:sectPr>
          <w:headerReference r:id="rId17" w:type="default"/>
          <w:footerReference r:id="rId18" w:type="default"/>
          <w:pgSz w:w="11907" w:h="16840"/>
          <w:pgMar w:top="1418" w:right="1134" w:bottom="1418" w:left="1701" w:header="851" w:footer="851" w:gutter="0"/>
          <w:pgNumType w:fmt="decimal"/>
          <w:cols w:space="720" w:num="1"/>
          <w:docGrid w:linePitch="462" w:charSpace="0"/>
        </w:sectPr>
      </w:pPr>
    </w:p>
    <w:p w14:paraId="3B9C2A23">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16CCA669">
      <w:pPr>
        <w:spacing w:line="360" w:lineRule="auto"/>
        <w:outlineLvl w:val="2"/>
        <w:rPr>
          <w:color w:val="000000"/>
          <w:sz w:val="24"/>
          <w:szCs w:val="20"/>
        </w:rPr>
      </w:pPr>
      <w:r>
        <w:rPr>
          <w:color w:val="000000"/>
          <w:sz w:val="24"/>
          <w:szCs w:val="20"/>
        </w:rPr>
        <w:t>2-1 中小企业政策证明文件</w:t>
      </w:r>
    </w:p>
    <w:p w14:paraId="46088028">
      <w:pPr>
        <w:tabs>
          <w:tab w:val="left" w:pos="5580"/>
        </w:tabs>
        <w:spacing w:line="360" w:lineRule="auto"/>
        <w:rPr>
          <w:sz w:val="24"/>
        </w:rPr>
      </w:pPr>
      <w:r>
        <w:rPr>
          <w:sz w:val="24"/>
        </w:rPr>
        <w:t>说明：</w:t>
      </w:r>
    </w:p>
    <w:p w14:paraId="0928C74D">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727B79A">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94146E6">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4E56E32">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94" w:name="_Hlk145526067"/>
      <w:r>
        <w:rPr>
          <w:sz w:val="24"/>
        </w:rPr>
        <w:t>如供应商为联合体的，</w:t>
      </w:r>
      <w:bookmarkEnd w:id="89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AF4603A">
      <w:pPr>
        <w:tabs>
          <w:tab w:val="left" w:pos="5580"/>
        </w:tabs>
        <w:spacing w:line="360" w:lineRule="auto"/>
        <w:rPr>
          <w:sz w:val="24"/>
        </w:rPr>
      </w:pPr>
      <w:r>
        <w:rPr>
          <w:sz w:val="24"/>
        </w:rPr>
        <w:t>（5）中小企业声明函填写注意事项</w:t>
      </w:r>
    </w:p>
    <w:p w14:paraId="7CEF4D5E">
      <w:pPr>
        <w:tabs>
          <w:tab w:val="left" w:pos="5580"/>
        </w:tabs>
        <w:spacing w:line="360" w:lineRule="auto"/>
        <w:rPr>
          <w:sz w:val="24"/>
        </w:rPr>
      </w:pPr>
      <w:r>
        <w:rPr>
          <w:sz w:val="24"/>
        </w:rPr>
        <w:t>1）《中小企业声明函》由参加政府采购活动的投标人出具。联合体投标的，《中小企业声明函》可由牵头人出具。</w:t>
      </w:r>
    </w:p>
    <w:p w14:paraId="615E45B3">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7B0900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9F19F18">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F244F71">
      <w:pPr>
        <w:tabs>
          <w:tab w:val="left" w:pos="5580"/>
        </w:tabs>
        <w:spacing w:line="360" w:lineRule="auto"/>
        <w:rPr>
          <w:sz w:val="24"/>
        </w:rPr>
      </w:pPr>
    </w:p>
    <w:p w14:paraId="32C62018">
      <w:pPr>
        <w:tabs>
          <w:tab w:val="left" w:pos="5580"/>
        </w:tabs>
        <w:spacing w:line="360" w:lineRule="auto"/>
        <w:rPr>
          <w:sz w:val="24"/>
        </w:rPr>
      </w:pPr>
      <w:r>
        <w:rPr>
          <w:sz w:val="24"/>
        </w:rPr>
        <w:br w:type="page"/>
      </w:r>
    </w:p>
    <w:p w14:paraId="6B5C2088">
      <w:pPr>
        <w:pStyle w:val="6"/>
      </w:pPr>
      <w:r>
        <w:t>2-1-1 中小企业证明文件</w:t>
      </w:r>
    </w:p>
    <w:p w14:paraId="17C8CE16">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D3FBB08">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0330A64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E4C92A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08EB3B5">
      <w:pPr>
        <w:spacing w:line="360" w:lineRule="auto"/>
        <w:ind w:firstLine="504"/>
        <w:rPr>
          <w:spacing w:val="6"/>
          <w:sz w:val="24"/>
        </w:rPr>
      </w:pPr>
      <w:r>
        <w:rPr>
          <w:spacing w:val="6"/>
          <w:sz w:val="24"/>
        </w:rPr>
        <w:t>……</w:t>
      </w:r>
    </w:p>
    <w:p w14:paraId="74884B4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525DE96">
      <w:pPr>
        <w:spacing w:line="360" w:lineRule="auto"/>
        <w:ind w:firstLine="504"/>
        <w:rPr>
          <w:spacing w:val="6"/>
          <w:sz w:val="24"/>
        </w:rPr>
      </w:pPr>
      <w:r>
        <w:rPr>
          <w:spacing w:val="6"/>
          <w:sz w:val="24"/>
        </w:rPr>
        <w:t>本企业对上述声明内容的真实性负责。如有虚假，将依法承担相应责任。</w:t>
      </w:r>
    </w:p>
    <w:p w14:paraId="66AB6972">
      <w:pPr>
        <w:spacing w:line="360" w:lineRule="auto"/>
        <w:ind w:firstLine="504"/>
        <w:rPr>
          <w:spacing w:val="6"/>
          <w:sz w:val="24"/>
        </w:rPr>
      </w:pPr>
    </w:p>
    <w:p w14:paraId="5CBD5F73">
      <w:pPr>
        <w:spacing w:line="360" w:lineRule="auto"/>
        <w:ind w:right="360" w:firstLine="480"/>
        <w:jc w:val="right"/>
        <w:rPr>
          <w:color w:val="000000"/>
          <w:sz w:val="24"/>
        </w:rPr>
      </w:pPr>
      <w:r>
        <w:rPr>
          <w:color w:val="000000"/>
          <w:sz w:val="24"/>
        </w:rPr>
        <w:t>企业名称（盖章）：________</w:t>
      </w:r>
    </w:p>
    <w:p w14:paraId="2725F024">
      <w:pPr>
        <w:spacing w:line="360" w:lineRule="auto"/>
        <w:ind w:right="360" w:firstLine="480"/>
        <w:jc w:val="right"/>
        <w:rPr>
          <w:color w:val="000000"/>
          <w:sz w:val="24"/>
        </w:rPr>
      </w:pPr>
      <w:r>
        <w:rPr>
          <w:color w:val="000000"/>
          <w:sz w:val="24"/>
        </w:rPr>
        <w:t>日 期：________</w:t>
      </w:r>
    </w:p>
    <w:p w14:paraId="723F419F">
      <w:pPr>
        <w:spacing w:line="360" w:lineRule="auto"/>
        <w:ind w:right="360" w:firstLine="480"/>
        <w:jc w:val="right"/>
        <w:rPr>
          <w:color w:val="000000"/>
          <w:sz w:val="24"/>
        </w:rPr>
      </w:pPr>
    </w:p>
    <w:p w14:paraId="0DFCD319">
      <w:pPr>
        <w:spacing w:line="360" w:lineRule="auto"/>
        <w:ind w:right="360" w:firstLine="480"/>
        <w:jc w:val="right"/>
        <w:rPr>
          <w:color w:val="000000"/>
          <w:sz w:val="24"/>
        </w:rPr>
      </w:pPr>
    </w:p>
    <w:tbl>
      <w:tblPr>
        <w:tblStyle w:val="1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712FC7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7430C2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7919C3A">
      <w:pPr>
        <w:autoSpaceDE w:val="0"/>
        <w:autoSpaceDN w:val="0"/>
        <w:adjustRightInd w:val="0"/>
        <w:ind w:firstLine="420"/>
        <w:jc w:val="left"/>
        <w:rPr>
          <w:sz w:val="24"/>
        </w:rPr>
      </w:pPr>
    </w:p>
    <w:p w14:paraId="774CD627">
      <w:pPr>
        <w:spacing w:line="360" w:lineRule="auto"/>
        <w:rPr>
          <w:color w:val="000000"/>
          <w:sz w:val="24"/>
        </w:rPr>
      </w:pPr>
    </w:p>
    <w:p w14:paraId="1443168C">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53D8B8E6">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D4B202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5A3CDA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55870781">
      <w:pPr>
        <w:spacing w:line="360" w:lineRule="auto"/>
        <w:ind w:firstLine="504"/>
        <w:rPr>
          <w:spacing w:val="6"/>
          <w:sz w:val="24"/>
        </w:rPr>
      </w:pPr>
    </w:p>
    <w:p w14:paraId="3F7FDBA5">
      <w:pPr>
        <w:spacing w:line="360" w:lineRule="auto"/>
        <w:ind w:firstLine="504"/>
        <w:rPr>
          <w:spacing w:val="6"/>
          <w:sz w:val="24"/>
        </w:rPr>
      </w:pPr>
      <w:r>
        <w:rPr>
          <w:spacing w:val="6"/>
          <w:sz w:val="24"/>
        </w:rPr>
        <w:t>……</w:t>
      </w:r>
    </w:p>
    <w:p w14:paraId="1E132698">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3FB6FE0">
      <w:pPr>
        <w:spacing w:line="360" w:lineRule="auto"/>
        <w:ind w:firstLine="504"/>
        <w:rPr>
          <w:spacing w:val="6"/>
          <w:sz w:val="24"/>
        </w:rPr>
      </w:pPr>
      <w:r>
        <w:rPr>
          <w:spacing w:val="6"/>
          <w:sz w:val="24"/>
        </w:rPr>
        <w:t>本企业对上述声明内容的真实性负责。如有虚假，将依法承担相应责任。</w:t>
      </w:r>
    </w:p>
    <w:p w14:paraId="289B7CAA">
      <w:pPr>
        <w:spacing w:line="360" w:lineRule="auto"/>
        <w:ind w:right="360" w:firstLine="480"/>
        <w:jc w:val="right"/>
        <w:rPr>
          <w:color w:val="000000"/>
          <w:sz w:val="24"/>
        </w:rPr>
      </w:pPr>
    </w:p>
    <w:p w14:paraId="22530F1F">
      <w:pPr>
        <w:spacing w:line="360" w:lineRule="auto"/>
        <w:ind w:right="360" w:firstLine="480"/>
        <w:jc w:val="right"/>
        <w:rPr>
          <w:color w:val="000000"/>
          <w:sz w:val="24"/>
        </w:rPr>
      </w:pPr>
      <w:r>
        <w:rPr>
          <w:color w:val="000000"/>
          <w:sz w:val="24"/>
        </w:rPr>
        <w:t>企业名称（盖章）：________</w:t>
      </w:r>
    </w:p>
    <w:p w14:paraId="1031A010">
      <w:pPr>
        <w:spacing w:line="360" w:lineRule="auto"/>
        <w:ind w:right="360" w:firstLine="480"/>
        <w:jc w:val="right"/>
        <w:rPr>
          <w:color w:val="000000"/>
          <w:sz w:val="24"/>
        </w:rPr>
      </w:pPr>
      <w:r>
        <w:rPr>
          <w:color w:val="000000"/>
          <w:sz w:val="24"/>
        </w:rPr>
        <w:t>日 期：________</w:t>
      </w:r>
    </w:p>
    <w:p w14:paraId="14F62AA3">
      <w:pPr>
        <w:adjustRightInd w:val="0"/>
        <w:snapToGrid w:val="0"/>
        <w:jc w:val="left"/>
        <w:rPr>
          <w:color w:val="000000"/>
          <w:sz w:val="24"/>
          <w:szCs w:val="21"/>
        </w:rPr>
      </w:pPr>
    </w:p>
    <w:p w14:paraId="52FB9F75">
      <w:pPr>
        <w:adjustRightInd w:val="0"/>
        <w:snapToGrid w:val="0"/>
        <w:jc w:val="left"/>
        <w:rPr>
          <w:color w:val="000000"/>
          <w:sz w:val="24"/>
          <w:szCs w:val="21"/>
        </w:rPr>
      </w:pPr>
    </w:p>
    <w:tbl>
      <w:tblPr>
        <w:tblStyle w:val="1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13E1A2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27D628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EEB7973">
      <w:pPr>
        <w:adjustRightInd w:val="0"/>
        <w:snapToGrid w:val="0"/>
        <w:jc w:val="left"/>
        <w:rPr>
          <w:color w:val="000000"/>
          <w:szCs w:val="21"/>
          <w:vertAlign w:val="superscript"/>
        </w:rPr>
      </w:pPr>
    </w:p>
    <w:p w14:paraId="0C8BEB42">
      <w:pPr>
        <w:spacing w:line="360" w:lineRule="auto"/>
        <w:ind w:right="360" w:firstLine="480"/>
        <w:jc w:val="right"/>
        <w:rPr>
          <w:color w:val="000000"/>
          <w:sz w:val="24"/>
        </w:rPr>
      </w:pPr>
    </w:p>
    <w:p w14:paraId="7212B915">
      <w:pPr>
        <w:spacing w:line="360" w:lineRule="auto"/>
        <w:ind w:right="360" w:firstLine="480"/>
        <w:jc w:val="right"/>
        <w:rPr>
          <w:color w:val="000000"/>
          <w:sz w:val="24"/>
        </w:rPr>
      </w:pPr>
    </w:p>
    <w:p w14:paraId="0E6126BF">
      <w:pPr>
        <w:spacing w:line="360" w:lineRule="auto"/>
        <w:outlineLvl w:val="2"/>
        <w:rPr>
          <w:color w:val="000000"/>
          <w:sz w:val="24"/>
          <w:szCs w:val="20"/>
        </w:rPr>
      </w:pPr>
      <w:r>
        <w:rPr>
          <w:color w:val="000000"/>
          <w:sz w:val="24"/>
          <w:szCs w:val="20"/>
        </w:rPr>
        <w:br w:type="page"/>
      </w:r>
    </w:p>
    <w:p w14:paraId="13E1BCA5">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A7031D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3002D64">
      <w:pPr>
        <w:spacing w:line="588" w:lineRule="exact"/>
        <w:ind w:firstLine="482"/>
        <w:rPr>
          <w:b/>
          <w:spacing w:val="6"/>
          <w:sz w:val="24"/>
        </w:rPr>
      </w:pPr>
      <w:r>
        <w:rPr>
          <w:b/>
          <w:sz w:val="24"/>
        </w:rPr>
        <w:t>□</w:t>
      </w:r>
      <w:r>
        <w:rPr>
          <w:b/>
          <w:spacing w:val="6"/>
          <w:sz w:val="24"/>
        </w:rPr>
        <w:t>不属于符合条件的残疾人福利性单位。</w:t>
      </w:r>
    </w:p>
    <w:p w14:paraId="66AFC18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6893369">
      <w:pPr>
        <w:spacing w:line="588" w:lineRule="exact"/>
        <w:ind w:firstLine="506" w:firstLineChars="200"/>
        <w:rPr>
          <w:spacing w:val="6"/>
          <w:sz w:val="24"/>
        </w:rPr>
      </w:pPr>
      <w:r>
        <w:rPr>
          <w:b/>
          <w:spacing w:val="6"/>
          <w:sz w:val="24"/>
        </w:rPr>
        <w:t>本单位对上述声明的真实性负责。如有虚假，将依法承担相应责任。</w:t>
      </w:r>
    </w:p>
    <w:p w14:paraId="2CDEE494">
      <w:pPr>
        <w:spacing w:line="588" w:lineRule="exact"/>
        <w:ind w:firstLine="504" w:firstLineChars="200"/>
        <w:rPr>
          <w:spacing w:val="6"/>
          <w:sz w:val="24"/>
        </w:rPr>
      </w:pPr>
    </w:p>
    <w:p w14:paraId="53220058">
      <w:pPr>
        <w:spacing w:line="588" w:lineRule="exact"/>
        <w:ind w:firstLine="504" w:firstLineChars="200"/>
        <w:rPr>
          <w:spacing w:val="6"/>
          <w:sz w:val="24"/>
        </w:rPr>
      </w:pPr>
    </w:p>
    <w:p w14:paraId="20AEA646">
      <w:pPr>
        <w:tabs>
          <w:tab w:val="left" w:pos="4860"/>
        </w:tabs>
        <w:spacing w:line="588" w:lineRule="exact"/>
        <w:ind w:right="1560" w:firstLine="504" w:firstLineChars="200"/>
        <w:jc w:val="center"/>
        <w:rPr>
          <w:spacing w:val="6"/>
          <w:sz w:val="24"/>
        </w:rPr>
      </w:pPr>
      <w:r>
        <w:rPr>
          <w:spacing w:val="6"/>
          <w:sz w:val="24"/>
        </w:rPr>
        <w:t xml:space="preserve">               单位名称（盖章）：</w:t>
      </w:r>
    </w:p>
    <w:p w14:paraId="668F7D24">
      <w:pPr>
        <w:tabs>
          <w:tab w:val="left" w:pos="4860"/>
        </w:tabs>
        <w:spacing w:line="588" w:lineRule="exact"/>
        <w:ind w:right="1560" w:firstLine="504" w:firstLineChars="200"/>
        <w:jc w:val="center"/>
        <w:rPr>
          <w:spacing w:val="6"/>
          <w:sz w:val="24"/>
        </w:rPr>
      </w:pPr>
      <w:r>
        <w:rPr>
          <w:spacing w:val="6"/>
          <w:sz w:val="24"/>
        </w:rPr>
        <w:t xml:space="preserve">       日  期：</w:t>
      </w:r>
    </w:p>
    <w:p w14:paraId="74F0DFE7">
      <w:pPr>
        <w:widowControl/>
        <w:jc w:val="left"/>
        <w:rPr>
          <w:color w:val="000000"/>
          <w:sz w:val="24"/>
          <w:szCs w:val="20"/>
        </w:rPr>
      </w:pPr>
      <w:r>
        <w:rPr>
          <w:color w:val="000000"/>
          <w:sz w:val="24"/>
          <w:szCs w:val="20"/>
        </w:rPr>
        <w:br w:type="page"/>
      </w:r>
    </w:p>
    <w:p w14:paraId="60D79B0E">
      <w:pPr>
        <w:pStyle w:val="6"/>
      </w:pPr>
      <w:r>
        <w:t>2-1-2 拟分包情况说明及分包意向协议</w:t>
      </w:r>
    </w:p>
    <w:p w14:paraId="45FEBAB8">
      <w:pPr>
        <w:autoSpaceDE w:val="0"/>
        <w:autoSpaceDN w:val="0"/>
        <w:adjustRightInd w:val="0"/>
        <w:jc w:val="center"/>
        <w:rPr>
          <w:color w:val="000000"/>
          <w:sz w:val="30"/>
          <w:szCs w:val="30"/>
        </w:rPr>
      </w:pPr>
    </w:p>
    <w:p w14:paraId="5C0BE86D">
      <w:pPr>
        <w:autoSpaceDE w:val="0"/>
        <w:autoSpaceDN w:val="0"/>
        <w:adjustRightInd w:val="0"/>
        <w:spacing w:line="360" w:lineRule="auto"/>
        <w:jc w:val="center"/>
        <w:rPr>
          <w:b/>
          <w:color w:val="000000"/>
          <w:sz w:val="36"/>
          <w:szCs w:val="36"/>
        </w:rPr>
      </w:pPr>
      <w:r>
        <w:rPr>
          <w:b/>
          <w:color w:val="000000"/>
          <w:sz w:val="36"/>
          <w:szCs w:val="36"/>
        </w:rPr>
        <w:t>拟分包情况说明</w:t>
      </w:r>
    </w:p>
    <w:p w14:paraId="72D4349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947D5D0">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E597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3644303">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4CF0823">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7D92D91">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B5C6675">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63C1F9C">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F073C05">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34CE8EA">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14:paraId="42F92D67">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A010C59">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6385138">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A733EF1">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3426A74">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097E9736">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3E157148">
            <w:pPr>
              <w:pStyle w:val="2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645CCC6">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565C7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8B68F9">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E1C0C6B">
            <w:pPr>
              <w:pStyle w:val="27"/>
              <w:jc w:val="center"/>
              <w:rPr>
                <w:rFonts w:ascii="Times New Roman" w:hAnsi="Times New Roman" w:cs="Times New Roman" w:eastAsiaTheme="minorEastAsia"/>
                <w:sz w:val="30"/>
              </w:rPr>
            </w:pPr>
          </w:p>
        </w:tc>
        <w:tc>
          <w:tcPr>
            <w:tcW w:w="1513" w:type="dxa"/>
            <w:vAlign w:val="center"/>
          </w:tcPr>
          <w:p w14:paraId="220D0FA9">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FB437CC">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7FB43E0">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4AD754E">
            <w:pPr>
              <w:pStyle w:val="27"/>
              <w:jc w:val="center"/>
              <w:rPr>
                <w:rFonts w:ascii="Times New Roman" w:hAnsi="Times New Roman" w:cs="Times New Roman" w:eastAsiaTheme="minorEastAsia"/>
                <w:sz w:val="30"/>
                <w:lang w:eastAsia="zh-CN"/>
              </w:rPr>
            </w:pPr>
          </w:p>
        </w:tc>
        <w:tc>
          <w:tcPr>
            <w:tcW w:w="1561" w:type="dxa"/>
            <w:vAlign w:val="center"/>
          </w:tcPr>
          <w:p w14:paraId="0BD1732A">
            <w:pPr>
              <w:pStyle w:val="27"/>
              <w:jc w:val="center"/>
              <w:rPr>
                <w:rFonts w:ascii="Times New Roman" w:hAnsi="Times New Roman" w:cs="Times New Roman" w:eastAsiaTheme="minorEastAsia"/>
                <w:sz w:val="30"/>
                <w:lang w:eastAsia="zh-CN"/>
              </w:rPr>
            </w:pPr>
          </w:p>
        </w:tc>
        <w:tc>
          <w:tcPr>
            <w:tcW w:w="1498" w:type="dxa"/>
            <w:vAlign w:val="center"/>
          </w:tcPr>
          <w:p w14:paraId="333EF9FA">
            <w:pPr>
              <w:pStyle w:val="27"/>
              <w:jc w:val="center"/>
              <w:rPr>
                <w:rFonts w:ascii="Times New Roman" w:hAnsi="Times New Roman" w:cs="Times New Roman" w:eastAsiaTheme="minorEastAsia"/>
                <w:sz w:val="30"/>
                <w:lang w:eastAsia="zh-CN"/>
              </w:rPr>
            </w:pPr>
          </w:p>
        </w:tc>
        <w:tc>
          <w:tcPr>
            <w:tcW w:w="1564" w:type="dxa"/>
            <w:vAlign w:val="center"/>
          </w:tcPr>
          <w:p w14:paraId="2CB01AE7">
            <w:pPr>
              <w:pStyle w:val="27"/>
              <w:jc w:val="center"/>
              <w:rPr>
                <w:rFonts w:ascii="Times New Roman" w:hAnsi="Times New Roman" w:cs="Times New Roman" w:eastAsiaTheme="minorEastAsia"/>
                <w:sz w:val="30"/>
                <w:lang w:eastAsia="zh-CN"/>
              </w:rPr>
            </w:pPr>
          </w:p>
        </w:tc>
      </w:tr>
      <w:tr w14:paraId="0E321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077A44F">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B6805B4">
            <w:pPr>
              <w:pStyle w:val="27"/>
              <w:jc w:val="center"/>
              <w:rPr>
                <w:rFonts w:ascii="Times New Roman" w:hAnsi="Times New Roman" w:cs="Times New Roman" w:eastAsiaTheme="minorEastAsia"/>
                <w:sz w:val="30"/>
              </w:rPr>
            </w:pPr>
          </w:p>
        </w:tc>
        <w:tc>
          <w:tcPr>
            <w:tcW w:w="1513" w:type="dxa"/>
            <w:vAlign w:val="center"/>
          </w:tcPr>
          <w:p w14:paraId="65A459BC">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093DC47">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467BA26">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F502A15">
            <w:pPr>
              <w:pStyle w:val="27"/>
              <w:jc w:val="center"/>
              <w:rPr>
                <w:rFonts w:ascii="Times New Roman" w:hAnsi="Times New Roman" w:cs="Times New Roman" w:eastAsiaTheme="minorEastAsia"/>
                <w:sz w:val="30"/>
                <w:lang w:eastAsia="zh-CN"/>
              </w:rPr>
            </w:pPr>
          </w:p>
        </w:tc>
        <w:tc>
          <w:tcPr>
            <w:tcW w:w="1561" w:type="dxa"/>
            <w:vAlign w:val="center"/>
          </w:tcPr>
          <w:p w14:paraId="5B800B6F">
            <w:pPr>
              <w:pStyle w:val="27"/>
              <w:jc w:val="center"/>
              <w:rPr>
                <w:rFonts w:ascii="Times New Roman" w:hAnsi="Times New Roman" w:cs="Times New Roman" w:eastAsiaTheme="minorEastAsia"/>
                <w:sz w:val="30"/>
                <w:lang w:eastAsia="zh-CN"/>
              </w:rPr>
            </w:pPr>
          </w:p>
        </w:tc>
        <w:tc>
          <w:tcPr>
            <w:tcW w:w="1498" w:type="dxa"/>
            <w:vAlign w:val="center"/>
          </w:tcPr>
          <w:p w14:paraId="56AD08C8">
            <w:pPr>
              <w:pStyle w:val="27"/>
              <w:jc w:val="center"/>
              <w:rPr>
                <w:rFonts w:ascii="Times New Roman" w:hAnsi="Times New Roman" w:cs="Times New Roman" w:eastAsiaTheme="minorEastAsia"/>
                <w:sz w:val="30"/>
                <w:lang w:eastAsia="zh-CN"/>
              </w:rPr>
            </w:pPr>
          </w:p>
        </w:tc>
        <w:tc>
          <w:tcPr>
            <w:tcW w:w="1564" w:type="dxa"/>
            <w:vAlign w:val="center"/>
          </w:tcPr>
          <w:p w14:paraId="68C4620C">
            <w:pPr>
              <w:pStyle w:val="27"/>
              <w:jc w:val="center"/>
              <w:rPr>
                <w:rFonts w:ascii="Times New Roman" w:hAnsi="Times New Roman" w:cs="Times New Roman" w:eastAsiaTheme="minorEastAsia"/>
                <w:sz w:val="30"/>
                <w:lang w:eastAsia="zh-CN"/>
              </w:rPr>
            </w:pPr>
          </w:p>
        </w:tc>
      </w:tr>
      <w:tr w14:paraId="6A2F2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C25D6CB">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8D4F893">
            <w:pPr>
              <w:pStyle w:val="27"/>
              <w:jc w:val="center"/>
              <w:rPr>
                <w:rFonts w:ascii="Times New Roman" w:hAnsi="Times New Roman" w:cs="Times New Roman" w:eastAsiaTheme="minorEastAsia"/>
                <w:sz w:val="30"/>
              </w:rPr>
            </w:pPr>
          </w:p>
        </w:tc>
        <w:tc>
          <w:tcPr>
            <w:tcW w:w="1513" w:type="dxa"/>
            <w:vAlign w:val="center"/>
          </w:tcPr>
          <w:p w14:paraId="4C4C3D67">
            <w:pPr>
              <w:pStyle w:val="27"/>
              <w:tabs>
                <w:tab w:val="left" w:pos="235"/>
              </w:tabs>
              <w:jc w:val="center"/>
              <w:rPr>
                <w:rFonts w:ascii="Times New Roman" w:hAnsi="Times New Roman" w:cs="Times New Roman" w:eastAsiaTheme="minorEastAsia"/>
                <w:sz w:val="24"/>
              </w:rPr>
            </w:pPr>
          </w:p>
        </w:tc>
        <w:tc>
          <w:tcPr>
            <w:tcW w:w="1125" w:type="dxa"/>
            <w:vAlign w:val="center"/>
          </w:tcPr>
          <w:p w14:paraId="653FCC37">
            <w:pPr>
              <w:pStyle w:val="27"/>
              <w:jc w:val="center"/>
              <w:rPr>
                <w:rFonts w:ascii="Times New Roman" w:hAnsi="Times New Roman" w:cs="Times New Roman" w:eastAsiaTheme="minorEastAsia"/>
                <w:sz w:val="30"/>
              </w:rPr>
            </w:pPr>
          </w:p>
        </w:tc>
        <w:tc>
          <w:tcPr>
            <w:tcW w:w="1561" w:type="dxa"/>
            <w:vAlign w:val="center"/>
          </w:tcPr>
          <w:p w14:paraId="5D25C299">
            <w:pPr>
              <w:pStyle w:val="27"/>
              <w:jc w:val="center"/>
              <w:rPr>
                <w:rFonts w:ascii="Times New Roman" w:hAnsi="Times New Roman" w:cs="Times New Roman" w:eastAsiaTheme="minorEastAsia"/>
                <w:sz w:val="30"/>
              </w:rPr>
            </w:pPr>
          </w:p>
        </w:tc>
        <w:tc>
          <w:tcPr>
            <w:tcW w:w="1498" w:type="dxa"/>
            <w:vAlign w:val="center"/>
          </w:tcPr>
          <w:p w14:paraId="6832EF08">
            <w:pPr>
              <w:pStyle w:val="27"/>
              <w:jc w:val="center"/>
              <w:rPr>
                <w:rFonts w:ascii="Times New Roman" w:hAnsi="Times New Roman" w:cs="Times New Roman" w:eastAsiaTheme="minorEastAsia"/>
                <w:sz w:val="30"/>
              </w:rPr>
            </w:pPr>
          </w:p>
        </w:tc>
        <w:tc>
          <w:tcPr>
            <w:tcW w:w="1564" w:type="dxa"/>
            <w:vAlign w:val="center"/>
          </w:tcPr>
          <w:p w14:paraId="69EB1FC8">
            <w:pPr>
              <w:pStyle w:val="27"/>
              <w:jc w:val="center"/>
              <w:rPr>
                <w:rFonts w:ascii="Times New Roman" w:hAnsi="Times New Roman" w:cs="Times New Roman" w:eastAsiaTheme="minorEastAsia"/>
                <w:sz w:val="30"/>
              </w:rPr>
            </w:pPr>
          </w:p>
        </w:tc>
      </w:tr>
      <w:tr w14:paraId="6CBDF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B403391">
            <w:pPr>
              <w:pStyle w:val="2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E9C5E13">
            <w:pPr>
              <w:pStyle w:val="27"/>
              <w:jc w:val="center"/>
              <w:rPr>
                <w:rFonts w:ascii="Times New Roman" w:hAnsi="Times New Roman" w:cs="Times New Roman" w:eastAsiaTheme="minorEastAsia"/>
                <w:sz w:val="30"/>
              </w:rPr>
            </w:pPr>
          </w:p>
        </w:tc>
        <w:tc>
          <w:tcPr>
            <w:tcW w:w="1564" w:type="dxa"/>
            <w:vAlign w:val="center"/>
          </w:tcPr>
          <w:p w14:paraId="24BA66E1">
            <w:pPr>
              <w:pStyle w:val="27"/>
              <w:jc w:val="center"/>
              <w:rPr>
                <w:rFonts w:ascii="Times New Roman" w:hAnsi="Times New Roman" w:cs="Times New Roman" w:eastAsiaTheme="minorEastAsia"/>
                <w:sz w:val="30"/>
              </w:rPr>
            </w:pPr>
          </w:p>
        </w:tc>
      </w:tr>
    </w:tbl>
    <w:p w14:paraId="42D8870F">
      <w:pPr>
        <w:adjustRightInd w:val="0"/>
        <w:snapToGrid w:val="0"/>
        <w:spacing w:line="360" w:lineRule="auto"/>
        <w:ind w:firstLine="480" w:firstLineChars="200"/>
        <w:jc w:val="left"/>
        <w:rPr>
          <w:sz w:val="24"/>
        </w:rPr>
      </w:pPr>
    </w:p>
    <w:p w14:paraId="1773992C">
      <w:pPr>
        <w:adjustRightInd w:val="0"/>
        <w:snapToGrid w:val="0"/>
        <w:spacing w:line="360" w:lineRule="auto"/>
        <w:jc w:val="left"/>
        <w:rPr>
          <w:sz w:val="24"/>
        </w:rPr>
      </w:pPr>
    </w:p>
    <w:p w14:paraId="5EF648D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03D1783D">
      <w:pPr>
        <w:spacing w:line="360" w:lineRule="auto"/>
        <w:ind w:right="-57" w:firstLine="480"/>
        <w:jc w:val="right"/>
        <w:rPr>
          <w:color w:val="000000"/>
          <w:sz w:val="24"/>
        </w:rPr>
      </w:pPr>
      <w:r>
        <w:rPr>
          <w:color w:val="000000"/>
          <w:sz w:val="24"/>
          <w:szCs w:val="20"/>
        </w:rPr>
        <w:t>日期：_____年______月______日</w:t>
      </w:r>
    </w:p>
    <w:p w14:paraId="1E8C1763">
      <w:pPr>
        <w:adjustRightInd w:val="0"/>
        <w:snapToGrid w:val="0"/>
        <w:spacing w:line="360" w:lineRule="auto"/>
        <w:jc w:val="left"/>
        <w:rPr>
          <w:sz w:val="24"/>
        </w:rPr>
      </w:pPr>
      <w:r>
        <w:rPr>
          <w:sz w:val="24"/>
        </w:rPr>
        <w:t>注：</w:t>
      </w:r>
    </w:p>
    <w:p w14:paraId="150939B9">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D2D8641">
      <w:pPr>
        <w:adjustRightInd w:val="0"/>
        <w:snapToGrid w:val="0"/>
        <w:spacing w:line="360" w:lineRule="auto"/>
        <w:jc w:val="left"/>
        <w:rPr>
          <w:color w:val="000000"/>
          <w:sz w:val="30"/>
          <w:szCs w:val="30"/>
        </w:rPr>
      </w:pPr>
    </w:p>
    <w:p w14:paraId="7DF51721">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4DBA9A55">
      <w:pPr>
        <w:adjustRightInd w:val="0"/>
        <w:snapToGrid w:val="0"/>
        <w:spacing w:line="360" w:lineRule="auto"/>
        <w:ind w:firstLine="480" w:firstLineChars="200"/>
        <w:jc w:val="left"/>
        <w:rPr>
          <w:sz w:val="24"/>
        </w:rPr>
      </w:pPr>
      <w:r>
        <w:rPr>
          <w:sz w:val="24"/>
        </w:rPr>
        <w:t>甲方（投标人）：________</w:t>
      </w:r>
    </w:p>
    <w:p w14:paraId="7EC31CA5">
      <w:pPr>
        <w:adjustRightInd w:val="0"/>
        <w:snapToGrid w:val="0"/>
        <w:spacing w:line="360" w:lineRule="auto"/>
        <w:ind w:firstLine="480" w:firstLineChars="200"/>
        <w:jc w:val="left"/>
        <w:rPr>
          <w:sz w:val="24"/>
        </w:rPr>
      </w:pPr>
      <w:r>
        <w:rPr>
          <w:sz w:val="24"/>
        </w:rPr>
        <w:t>乙方（拟分包单位）：________</w:t>
      </w:r>
    </w:p>
    <w:p w14:paraId="09810494">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095C417">
      <w:pPr>
        <w:adjustRightInd w:val="0"/>
        <w:snapToGrid w:val="0"/>
        <w:spacing w:line="360" w:lineRule="auto"/>
        <w:ind w:firstLine="480" w:firstLineChars="200"/>
        <w:jc w:val="left"/>
        <w:rPr>
          <w:sz w:val="24"/>
        </w:rPr>
      </w:pPr>
      <w:r>
        <w:rPr>
          <w:sz w:val="24"/>
        </w:rPr>
        <w:t>1.分包内容：_____。</w:t>
      </w:r>
    </w:p>
    <w:p w14:paraId="5AFC2D0D">
      <w:pPr>
        <w:adjustRightInd w:val="0"/>
        <w:snapToGrid w:val="0"/>
        <w:spacing w:line="360" w:lineRule="auto"/>
        <w:ind w:firstLine="480" w:firstLineChars="200"/>
        <w:jc w:val="left"/>
        <w:rPr>
          <w:sz w:val="24"/>
        </w:rPr>
      </w:pPr>
      <w:r>
        <w:rPr>
          <w:sz w:val="24"/>
        </w:rPr>
        <w:t>2.分包金额：_____，该金额占该采购包合同金额的比例为___%。</w:t>
      </w:r>
    </w:p>
    <w:p w14:paraId="0BB811E5">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B03F62E">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7CF688E">
      <w:pPr>
        <w:spacing w:line="360" w:lineRule="auto"/>
        <w:ind w:firstLine="471"/>
        <w:rPr>
          <w:b/>
          <w:color w:val="000000"/>
          <w:sz w:val="24"/>
        </w:rPr>
      </w:pPr>
    </w:p>
    <w:p w14:paraId="2F9D1387">
      <w:pPr>
        <w:spacing w:line="360" w:lineRule="auto"/>
        <w:ind w:firstLine="471"/>
        <w:rPr>
          <w:b/>
          <w:color w:val="000000"/>
          <w:sz w:val="24"/>
        </w:rPr>
      </w:pPr>
      <w:r>
        <w:rPr>
          <w:color w:val="000000"/>
          <w:sz w:val="24"/>
        </w:rPr>
        <w:t>甲方（盖章）：_________                 乙方（盖章）：_________</w:t>
      </w:r>
    </w:p>
    <w:p w14:paraId="59BFE465">
      <w:pPr>
        <w:spacing w:line="360" w:lineRule="auto"/>
        <w:ind w:left="480"/>
        <w:jc w:val="right"/>
        <w:rPr>
          <w:color w:val="000000"/>
          <w:sz w:val="24"/>
        </w:rPr>
      </w:pPr>
    </w:p>
    <w:p w14:paraId="083D5039">
      <w:pPr>
        <w:wordWrap w:val="0"/>
        <w:spacing w:line="360" w:lineRule="auto"/>
        <w:ind w:left="480"/>
        <w:jc w:val="right"/>
        <w:rPr>
          <w:b/>
          <w:color w:val="000000"/>
          <w:sz w:val="24"/>
        </w:rPr>
      </w:pPr>
      <w:r>
        <w:rPr>
          <w:color w:val="000000"/>
          <w:sz w:val="24"/>
          <w:szCs w:val="20"/>
        </w:rPr>
        <w:t xml:space="preserve">日期：_____年______月______日   </w:t>
      </w:r>
    </w:p>
    <w:p w14:paraId="0376DA11">
      <w:pPr>
        <w:tabs>
          <w:tab w:val="left" w:pos="8280"/>
        </w:tabs>
        <w:spacing w:line="360" w:lineRule="auto"/>
        <w:ind w:firstLine="480"/>
        <w:rPr>
          <w:color w:val="000000"/>
          <w:sz w:val="24"/>
        </w:rPr>
      </w:pPr>
    </w:p>
    <w:p w14:paraId="25B330ED">
      <w:pPr>
        <w:tabs>
          <w:tab w:val="left" w:pos="8280"/>
        </w:tabs>
        <w:spacing w:line="360" w:lineRule="auto"/>
        <w:rPr>
          <w:color w:val="000000"/>
          <w:sz w:val="24"/>
        </w:rPr>
      </w:pPr>
      <w:r>
        <w:rPr>
          <w:color w:val="000000"/>
          <w:sz w:val="24"/>
        </w:rPr>
        <w:t>注：</w:t>
      </w:r>
    </w:p>
    <w:p w14:paraId="3824887C">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23FA9D7E">
      <w:pPr>
        <w:widowControl/>
        <w:jc w:val="left"/>
        <w:rPr>
          <w:color w:val="000000"/>
          <w:sz w:val="24"/>
          <w:szCs w:val="20"/>
        </w:rPr>
      </w:pPr>
      <w:r>
        <w:rPr>
          <w:color w:val="000000"/>
          <w:sz w:val="24"/>
          <w:szCs w:val="20"/>
        </w:rPr>
        <w:br w:type="page"/>
      </w:r>
    </w:p>
    <w:p w14:paraId="36A97B97">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7F422A0D">
      <w:pPr>
        <w:widowControl/>
        <w:jc w:val="left"/>
        <w:rPr>
          <w:sz w:val="24"/>
        </w:rPr>
      </w:pPr>
    </w:p>
    <w:p w14:paraId="7ED7384E">
      <w:pPr>
        <w:widowControl/>
        <w:jc w:val="left"/>
        <w:rPr>
          <w:sz w:val="24"/>
        </w:rPr>
      </w:pPr>
      <w:r>
        <w:rPr>
          <w:sz w:val="24"/>
        </w:rPr>
        <w:br w:type="page"/>
      </w:r>
    </w:p>
    <w:p w14:paraId="3A255448">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CC9E4B9">
      <w:pPr>
        <w:spacing w:line="360" w:lineRule="auto"/>
        <w:outlineLvl w:val="2"/>
        <w:rPr>
          <w:color w:val="000000"/>
          <w:sz w:val="24"/>
          <w:szCs w:val="20"/>
        </w:rPr>
      </w:pPr>
      <w:r>
        <w:rPr>
          <w:color w:val="000000"/>
          <w:sz w:val="24"/>
          <w:szCs w:val="20"/>
        </w:rPr>
        <w:t>3-1 联合协议（如有）</w:t>
      </w:r>
    </w:p>
    <w:p w14:paraId="154A4B80">
      <w:pPr>
        <w:autoSpaceDE w:val="0"/>
        <w:autoSpaceDN w:val="0"/>
        <w:adjustRightInd w:val="0"/>
        <w:spacing w:line="360" w:lineRule="auto"/>
        <w:jc w:val="center"/>
        <w:rPr>
          <w:b/>
          <w:color w:val="000000"/>
          <w:sz w:val="36"/>
          <w:szCs w:val="36"/>
        </w:rPr>
      </w:pPr>
      <w:r>
        <w:rPr>
          <w:b/>
          <w:color w:val="000000"/>
          <w:sz w:val="36"/>
          <w:szCs w:val="36"/>
        </w:rPr>
        <w:t>联合协议</w:t>
      </w:r>
    </w:p>
    <w:p w14:paraId="4368EE55">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84AFA9F">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52BBF1D8">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136AD7E0">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4266EB16">
      <w:pPr>
        <w:numPr>
          <w:ilvl w:val="0"/>
          <w:numId w:val="17"/>
        </w:numPr>
        <w:spacing w:line="360" w:lineRule="auto"/>
        <w:rPr>
          <w:bCs/>
          <w:color w:val="000000"/>
          <w:sz w:val="24"/>
        </w:rPr>
      </w:pPr>
      <w:r>
        <w:rPr>
          <w:bCs/>
          <w:color w:val="000000"/>
          <w:sz w:val="24"/>
        </w:rPr>
        <w:t>牵头人为项目的总负责单位；组织各参加方进行项目实施工作。</w:t>
      </w:r>
    </w:p>
    <w:p w14:paraId="0C2EDCDC">
      <w:pPr>
        <w:numPr>
          <w:ilvl w:val="0"/>
          <w:numId w:val="17"/>
        </w:numPr>
        <w:spacing w:line="360" w:lineRule="auto"/>
        <w:rPr>
          <w:bCs/>
          <w:color w:val="000000"/>
          <w:sz w:val="24"/>
        </w:rPr>
      </w:pPr>
      <w:r>
        <w:rPr>
          <w:bCs/>
          <w:color w:val="000000"/>
          <w:sz w:val="24"/>
        </w:rPr>
        <w:t>______负责_____，具体工作范围、内容以投标文件及合同为准。</w:t>
      </w:r>
    </w:p>
    <w:p w14:paraId="6AA9DD2C">
      <w:pPr>
        <w:numPr>
          <w:ilvl w:val="0"/>
          <w:numId w:val="17"/>
        </w:numPr>
        <w:spacing w:line="360" w:lineRule="auto"/>
        <w:rPr>
          <w:bCs/>
          <w:color w:val="000000"/>
          <w:sz w:val="24"/>
        </w:rPr>
      </w:pPr>
      <w:r>
        <w:rPr>
          <w:bCs/>
          <w:color w:val="000000"/>
          <w:sz w:val="24"/>
        </w:rPr>
        <w:t>______负责_____，具体工作范围、内容以投标文件及合同为准。</w:t>
      </w:r>
    </w:p>
    <w:p w14:paraId="54B6B78D">
      <w:pPr>
        <w:numPr>
          <w:ilvl w:val="0"/>
          <w:numId w:val="17"/>
        </w:numPr>
        <w:spacing w:line="360" w:lineRule="auto"/>
        <w:rPr>
          <w:bCs/>
          <w:color w:val="000000"/>
          <w:sz w:val="24"/>
        </w:rPr>
      </w:pPr>
      <w:r>
        <w:rPr>
          <w:bCs/>
          <w:color w:val="000000"/>
          <w:sz w:val="24"/>
        </w:rPr>
        <w:t>______负责_____（如有），具体工作范围、内容以投标文件及合同为准。</w:t>
      </w:r>
    </w:p>
    <w:p w14:paraId="7965444D">
      <w:pPr>
        <w:numPr>
          <w:ilvl w:val="0"/>
          <w:numId w:val="17"/>
        </w:numPr>
        <w:spacing w:line="360" w:lineRule="auto"/>
        <w:rPr>
          <w:sz w:val="24"/>
        </w:rPr>
      </w:pPr>
      <w:r>
        <w:rPr>
          <w:sz w:val="24"/>
        </w:rPr>
        <w:t>本项目联合协议合同总额为________元，联合体各成员按照如下比例分摊（按联合体成员分别列明）：</w:t>
      </w:r>
    </w:p>
    <w:p w14:paraId="1EA0098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69AF1788">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05F96503">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29AA448">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0F62F4C">
      <w:pPr>
        <w:numPr>
          <w:ilvl w:val="0"/>
          <w:numId w:val="17"/>
        </w:numPr>
        <w:spacing w:line="360" w:lineRule="auto"/>
        <w:rPr>
          <w:bCs/>
          <w:color w:val="000000"/>
          <w:sz w:val="24"/>
        </w:rPr>
      </w:pPr>
      <w:r>
        <w:rPr>
          <w:bCs/>
          <w:color w:val="000000"/>
          <w:sz w:val="24"/>
        </w:rPr>
        <w:t>其他约定（如有）：_______。</w:t>
      </w:r>
    </w:p>
    <w:p w14:paraId="17F4AFAA">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357547E8">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17FDF791">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45213B51">
      <w:pPr>
        <w:spacing w:line="360" w:lineRule="auto"/>
        <w:ind w:firstLine="471"/>
        <w:rPr>
          <w:color w:val="000000"/>
          <w:sz w:val="24"/>
        </w:rPr>
      </w:pPr>
    </w:p>
    <w:p w14:paraId="104AE6F9">
      <w:pPr>
        <w:spacing w:line="360" w:lineRule="auto"/>
        <w:ind w:firstLine="471"/>
        <w:rPr>
          <w:color w:val="000000"/>
          <w:sz w:val="24"/>
        </w:rPr>
      </w:pPr>
    </w:p>
    <w:p w14:paraId="043DB959">
      <w:pPr>
        <w:spacing w:line="360" w:lineRule="auto"/>
        <w:ind w:firstLine="471"/>
        <w:rPr>
          <w:color w:val="000000"/>
          <w:sz w:val="24"/>
        </w:rPr>
      </w:pPr>
      <w:r>
        <w:rPr>
          <w:color w:val="000000"/>
          <w:sz w:val="24"/>
        </w:rPr>
        <w:t>联合体成员名称：</w:t>
      </w:r>
      <w:r>
        <w:rPr>
          <w:color w:val="000000"/>
          <w:sz w:val="24"/>
          <w:szCs w:val="20"/>
        </w:rPr>
        <w:t>______</w:t>
      </w:r>
    </w:p>
    <w:p w14:paraId="73295F9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32F542B">
      <w:pPr>
        <w:spacing w:line="360" w:lineRule="auto"/>
        <w:ind w:firstLine="471"/>
        <w:rPr>
          <w:color w:val="000000"/>
          <w:sz w:val="24"/>
        </w:rPr>
      </w:pPr>
    </w:p>
    <w:p w14:paraId="2D16AB44">
      <w:pPr>
        <w:spacing w:line="360" w:lineRule="auto"/>
        <w:ind w:firstLine="471"/>
        <w:rPr>
          <w:color w:val="000000"/>
          <w:sz w:val="24"/>
        </w:rPr>
      </w:pPr>
    </w:p>
    <w:p w14:paraId="02675EE4">
      <w:pPr>
        <w:spacing w:line="360" w:lineRule="auto"/>
        <w:ind w:left="480"/>
        <w:jc w:val="right"/>
        <w:rPr>
          <w:color w:val="000000"/>
          <w:sz w:val="24"/>
        </w:rPr>
      </w:pPr>
    </w:p>
    <w:p w14:paraId="5DAAE53D">
      <w:pPr>
        <w:spacing w:line="360" w:lineRule="auto"/>
        <w:ind w:left="480"/>
        <w:jc w:val="right"/>
        <w:rPr>
          <w:color w:val="000000"/>
          <w:sz w:val="24"/>
        </w:rPr>
      </w:pPr>
      <w:r>
        <w:rPr>
          <w:color w:val="000000"/>
          <w:sz w:val="24"/>
          <w:szCs w:val="20"/>
        </w:rPr>
        <w:t>日期：_____年______月______日</w:t>
      </w:r>
    </w:p>
    <w:p w14:paraId="23AA0A50">
      <w:pPr>
        <w:spacing w:line="360" w:lineRule="auto"/>
        <w:ind w:left="480"/>
        <w:jc w:val="right"/>
        <w:rPr>
          <w:b/>
          <w:color w:val="000000"/>
          <w:sz w:val="24"/>
        </w:rPr>
      </w:pPr>
    </w:p>
    <w:p w14:paraId="63C92352">
      <w:pPr>
        <w:tabs>
          <w:tab w:val="left" w:pos="8280"/>
        </w:tabs>
        <w:spacing w:line="360" w:lineRule="auto"/>
        <w:ind w:firstLine="480"/>
        <w:rPr>
          <w:color w:val="000000"/>
          <w:sz w:val="24"/>
        </w:rPr>
      </w:pPr>
    </w:p>
    <w:p w14:paraId="6FA94AA3">
      <w:pPr>
        <w:tabs>
          <w:tab w:val="left" w:pos="8280"/>
        </w:tabs>
        <w:spacing w:line="360" w:lineRule="auto"/>
        <w:ind w:firstLine="480"/>
        <w:rPr>
          <w:color w:val="000000"/>
          <w:sz w:val="24"/>
        </w:rPr>
      </w:pPr>
    </w:p>
    <w:p w14:paraId="2ED15D9F">
      <w:pPr>
        <w:spacing w:line="360" w:lineRule="auto"/>
        <w:ind w:left="719" w:leftChars="228" w:hanging="240" w:hangingChars="100"/>
        <w:rPr>
          <w:color w:val="000000"/>
          <w:sz w:val="24"/>
        </w:rPr>
      </w:pPr>
      <w:r>
        <w:rPr>
          <w:color w:val="000000"/>
          <w:sz w:val="24"/>
        </w:rPr>
        <w:t>注：</w:t>
      </w:r>
    </w:p>
    <w:p w14:paraId="26BB6EE8">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79E68ED3">
      <w:pPr>
        <w:spacing w:line="360" w:lineRule="auto"/>
        <w:ind w:left="719" w:leftChars="228" w:hanging="240" w:hangingChars="100"/>
        <w:rPr>
          <w:sz w:val="24"/>
        </w:rPr>
      </w:pPr>
      <w:r>
        <w:rPr>
          <w:color w:val="000000"/>
          <w:sz w:val="24"/>
        </w:rPr>
        <w:t>2. 联合体各方成员须在本协议上共同盖章。</w:t>
      </w:r>
    </w:p>
    <w:p w14:paraId="136B88BF">
      <w:pPr>
        <w:spacing w:line="360" w:lineRule="auto"/>
        <w:ind w:left="719" w:leftChars="228" w:hanging="240" w:hangingChars="100"/>
        <w:rPr>
          <w:sz w:val="24"/>
        </w:rPr>
      </w:pPr>
      <w:r>
        <w:rPr>
          <w:sz w:val="24"/>
        </w:rPr>
        <w:br w:type="page"/>
      </w:r>
    </w:p>
    <w:p w14:paraId="33260891">
      <w:pPr>
        <w:spacing w:line="360" w:lineRule="auto"/>
        <w:outlineLvl w:val="2"/>
        <w:rPr>
          <w:sz w:val="24"/>
          <w:szCs w:val="20"/>
        </w:rPr>
      </w:pPr>
      <w:r>
        <w:rPr>
          <w:color w:val="000000"/>
          <w:sz w:val="24"/>
          <w:szCs w:val="20"/>
        </w:rPr>
        <w:t>3-2 其他</w:t>
      </w:r>
      <w:r>
        <w:rPr>
          <w:sz w:val="24"/>
          <w:szCs w:val="20"/>
        </w:rPr>
        <w:t>特定资格要求</w:t>
      </w:r>
    </w:p>
    <w:p w14:paraId="342B830F">
      <w:pPr>
        <w:widowControl/>
        <w:jc w:val="left"/>
        <w:rPr>
          <w:sz w:val="24"/>
          <w:szCs w:val="20"/>
        </w:rPr>
      </w:pPr>
      <w:r>
        <w:rPr>
          <w:sz w:val="24"/>
          <w:szCs w:val="20"/>
        </w:rPr>
        <w:br w:type="page"/>
      </w:r>
    </w:p>
    <w:p w14:paraId="3ACFA17B">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48D3C7DB">
      <w:pPr>
        <w:rPr>
          <w:b/>
          <w:spacing w:val="20"/>
          <w:szCs w:val="21"/>
        </w:rPr>
      </w:pPr>
    </w:p>
    <w:p w14:paraId="7DC25512">
      <w:pPr>
        <w:rPr>
          <w:b/>
          <w:sz w:val="24"/>
        </w:rPr>
      </w:pPr>
      <w:r>
        <w:rPr>
          <w:b/>
          <w:spacing w:val="20"/>
          <w:sz w:val="24"/>
        </w:rPr>
        <w:t>投标文件（商务技术文件）</w:t>
      </w:r>
      <w:r>
        <w:rPr>
          <w:b/>
          <w:sz w:val="24"/>
        </w:rPr>
        <w:t>封面（非实质性格式）</w:t>
      </w:r>
    </w:p>
    <w:p w14:paraId="27E527FF">
      <w:pPr>
        <w:jc w:val="center"/>
        <w:rPr>
          <w:szCs w:val="21"/>
        </w:rPr>
      </w:pPr>
    </w:p>
    <w:p w14:paraId="3EC60BAC">
      <w:pPr>
        <w:jc w:val="center"/>
        <w:rPr>
          <w:b/>
          <w:spacing w:val="60"/>
          <w:sz w:val="84"/>
          <w:szCs w:val="84"/>
        </w:rPr>
      </w:pPr>
      <w:r>
        <w:rPr>
          <w:b/>
          <w:spacing w:val="60"/>
          <w:sz w:val="84"/>
          <w:szCs w:val="84"/>
        </w:rPr>
        <w:t>投 标 文 件</w:t>
      </w:r>
    </w:p>
    <w:p w14:paraId="3434D623">
      <w:pPr>
        <w:jc w:val="center"/>
        <w:rPr>
          <w:b/>
          <w:spacing w:val="60"/>
          <w:sz w:val="52"/>
          <w:szCs w:val="52"/>
        </w:rPr>
      </w:pPr>
      <w:r>
        <w:rPr>
          <w:b/>
          <w:spacing w:val="60"/>
          <w:sz w:val="52"/>
          <w:szCs w:val="52"/>
        </w:rPr>
        <w:t>（商务技术文件）</w:t>
      </w:r>
    </w:p>
    <w:p w14:paraId="70D99353">
      <w:pPr>
        <w:ind w:firstLine="542" w:firstLineChars="150"/>
        <w:rPr>
          <w:b/>
          <w:spacing w:val="20"/>
          <w:sz w:val="32"/>
          <w:szCs w:val="32"/>
        </w:rPr>
      </w:pPr>
    </w:p>
    <w:p w14:paraId="6AE83B35">
      <w:pPr>
        <w:ind w:firstLine="542" w:firstLineChars="150"/>
        <w:rPr>
          <w:b/>
          <w:spacing w:val="20"/>
          <w:sz w:val="32"/>
          <w:szCs w:val="32"/>
        </w:rPr>
      </w:pPr>
    </w:p>
    <w:p w14:paraId="761F2085">
      <w:pPr>
        <w:ind w:firstLine="542" w:firstLineChars="150"/>
        <w:rPr>
          <w:b/>
          <w:spacing w:val="20"/>
          <w:sz w:val="32"/>
          <w:szCs w:val="32"/>
        </w:rPr>
      </w:pPr>
      <w:r>
        <w:rPr>
          <w:b/>
          <w:spacing w:val="20"/>
          <w:sz w:val="32"/>
          <w:szCs w:val="32"/>
        </w:rPr>
        <w:t>项目名称:</w:t>
      </w:r>
    </w:p>
    <w:p w14:paraId="767CA99A">
      <w:pPr>
        <w:ind w:firstLine="542" w:firstLineChars="150"/>
        <w:rPr>
          <w:b/>
          <w:spacing w:val="20"/>
          <w:sz w:val="32"/>
          <w:szCs w:val="32"/>
        </w:rPr>
      </w:pPr>
      <w:r>
        <w:rPr>
          <w:b/>
          <w:spacing w:val="20"/>
          <w:sz w:val="32"/>
          <w:szCs w:val="32"/>
        </w:rPr>
        <w:t>项目编号/包号：</w:t>
      </w:r>
    </w:p>
    <w:p w14:paraId="640105D2">
      <w:pPr>
        <w:ind w:firstLine="542" w:firstLineChars="150"/>
        <w:rPr>
          <w:b/>
          <w:spacing w:val="20"/>
          <w:sz w:val="32"/>
          <w:szCs w:val="32"/>
        </w:rPr>
      </w:pPr>
    </w:p>
    <w:p w14:paraId="19F3CF3C">
      <w:pPr>
        <w:ind w:firstLine="542" w:firstLineChars="150"/>
        <w:rPr>
          <w:b/>
          <w:spacing w:val="20"/>
          <w:sz w:val="32"/>
          <w:szCs w:val="32"/>
        </w:rPr>
      </w:pPr>
    </w:p>
    <w:p w14:paraId="3EE9A63D">
      <w:pPr>
        <w:jc w:val="center"/>
        <w:rPr>
          <w:b/>
          <w:sz w:val="32"/>
          <w:szCs w:val="32"/>
        </w:rPr>
      </w:pPr>
    </w:p>
    <w:p w14:paraId="7BDDF06F">
      <w:pPr>
        <w:jc w:val="center"/>
        <w:rPr>
          <w:b/>
          <w:sz w:val="32"/>
          <w:szCs w:val="32"/>
        </w:rPr>
      </w:pPr>
    </w:p>
    <w:p w14:paraId="42AA053B">
      <w:pPr>
        <w:jc w:val="center"/>
        <w:rPr>
          <w:b/>
          <w:sz w:val="32"/>
          <w:szCs w:val="32"/>
        </w:rPr>
      </w:pPr>
    </w:p>
    <w:p w14:paraId="63E5BF06">
      <w:pPr>
        <w:jc w:val="center"/>
        <w:rPr>
          <w:b/>
          <w:spacing w:val="20"/>
          <w:sz w:val="32"/>
          <w:szCs w:val="32"/>
        </w:rPr>
      </w:pPr>
    </w:p>
    <w:p w14:paraId="7A8991D7">
      <w:pPr>
        <w:jc w:val="center"/>
        <w:rPr>
          <w:b/>
          <w:spacing w:val="20"/>
          <w:sz w:val="32"/>
          <w:szCs w:val="32"/>
        </w:rPr>
      </w:pPr>
    </w:p>
    <w:p w14:paraId="5AC2BB3A">
      <w:pPr>
        <w:jc w:val="center"/>
        <w:rPr>
          <w:b/>
          <w:spacing w:val="20"/>
          <w:sz w:val="32"/>
          <w:szCs w:val="32"/>
        </w:rPr>
      </w:pPr>
    </w:p>
    <w:p w14:paraId="4B5638E5">
      <w:pPr>
        <w:spacing w:line="360" w:lineRule="auto"/>
        <w:ind w:firstLine="1445" w:firstLineChars="400"/>
        <w:jc w:val="left"/>
        <w:rPr>
          <w:b/>
          <w:spacing w:val="20"/>
          <w:sz w:val="32"/>
          <w:szCs w:val="32"/>
        </w:rPr>
      </w:pPr>
      <w:r>
        <w:rPr>
          <w:b/>
          <w:spacing w:val="20"/>
          <w:sz w:val="32"/>
          <w:szCs w:val="32"/>
        </w:rPr>
        <w:t>投标人名称：</w:t>
      </w:r>
    </w:p>
    <w:p w14:paraId="32B5E18A">
      <w:pPr>
        <w:jc w:val="center"/>
        <w:rPr>
          <w:b/>
          <w:sz w:val="32"/>
          <w:szCs w:val="32"/>
        </w:rPr>
      </w:pPr>
    </w:p>
    <w:p w14:paraId="7358ECB9">
      <w:pPr>
        <w:widowControl/>
        <w:jc w:val="left"/>
        <w:rPr>
          <w:b/>
          <w:sz w:val="24"/>
        </w:rPr>
      </w:pPr>
      <w:r>
        <w:rPr>
          <w:b/>
          <w:sz w:val="24"/>
        </w:rPr>
        <w:br w:type="page"/>
      </w:r>
    </w:p>
    <w:p w14:paraId="557E9649">
      <w:pPr>
        <w:numPr>
          <w:ilvl w:val="0"/>
          <w:numId w:val="18"/>
        </w:numPr>
        <w:tabs>
          <w:tab w:val="left" w:pos="360"/>
        </w:tabs>
        <w:snapToGrid w:val="0"/>
        <w:spacing w:line="360" w:lineRule="auto"/>
        <w:outlineLvl w:val="1"/>
        <w:rPr>
          <w:color w:val="000000"/>
          <w:sz w:val="24"/>
          <w:szCs w:val="20"/>
        </w:rPr>
      </w:pPr>
      <w:bookmarkStart w:id="895" w:name="_Hlt520274121"/>
      <w:bookmarkEnd w:id="895"/>
      <w:bookmarkStart w:id="896" w:name="_Hlt520274407"/>
      <w:bookmarkEnd w:id="896"/>
      <w:bookmarkStart w:id="897" w:name="_Hlt520343392"/>
      <w:bookmarkEnd w:id="897"/>
      <w:bookmarkStart w:id="898" w:name="_Hlt520274393"/>
      <w:bookmarkEnd w:id="898"/>
      <w:bookmarkStart w:id="899" w:name="_Hlt520274065"/>
      <w:bookmarkEnd w:id="899"/>
      <w:bookmarkStart w:id="900" w:name="_Hlt520343000"/>
      <w:bookmarkEnd w:id="900"/>
      <w:bookmarkStart w:id="901" w:name="_Hlt520273711"/>
      <w:bookmarkEnd w:id="901"/>
      <w:bookmarkStart w:id="902" w:name="_Hlt520350918"/>
      <w:bookmarkEnd w:id="902"/>
      <w:bookmarkStart w:id="903" w:name="_Hlt520355504"/>
      <w:bookmarkEnd w:id="903"/>
      <w:bookmarkStart w:id="904" w:name="_Hlt520271212"/>
      <w:bookmarkEnd w:id="904"/>
      <w:bookmarkStart w:id="905" w:name="_Ref467988698"/>
      <w:bookmarkStart w:id="906" w:name="_Toc480942349"/>
      <w:bookmarkStart w:id="907" w:name="_Toc226965829"/>
      <w:bookmarkStart w:id="908" w:name="_Toc226309800"/>
      <w:bookmarkStart w:id="909" w:name="_Toc142311058"/>
      <w:bookmarkStart w:id="910" w:name="_Toc127151556"/>
      <w:bookmarkStart w:id="911" w:name="_Toc226337252"/>
      <w:bookmarkStart w:id="912" w:name="_Toc150774761"/>
      <w:bookmarkStart w:id="913" w:name="_Toc226965746"/>
      <w:bookmarkStart w:id="914" w:name="_Toc520356217"/>
      <w:bookmarkStart w:id="915" w:name="_Toc195842921"/>
      <w:bookmarkStart w:id="916" w:name="_Toc150480794"/>
      <w:r>
        <w:rPr>
          <w:color w:val="000000"/>
          <w:sz w:val="24"/>
        </w:rPr>
        <w:t>投标</w:t>
      </w:r>
      <w:bookmarkEnd w:id="905"/>
      <w:bookmarkEnd w:id="906"/>
      <w:r>
        <w:rPr>
          <w:color w:val="000000"/>
          <w:sz w:val="24"/>
        </w:rPr>
        <w:t>书</w:t>
      </w:r>
      <w:bookmarkEnd w:id="907"/>
      <w:bookmarkEnd w:id="908"/>
      <w:bookmarkEnd w:id="909"/>
      <w:bookmarkEnd w:id="910"/>
      <w:bookmarkEnd w:id="911"/>
      <w:bookmarkEnd w:id="912"/>
      <w:bookmarkEnd w:id="913"/>
      <w:bookmarkEnd w:id="914"/>
      <w:bookmarkEnd w:id="915"/>
      <w:bookmarkEnd w:id="916"/>
      <w:r>
        <w:rPr>
          <w:color w:val="000000"/>
          <w:sz w:val="24"/>
          <w:szCs w:val="20"/>
        </w:rPr>
        <w:t>（实质性格式）</w:t>
      </w:r>
    </w:p>
    <w:p w14:paraId="594731AA">
      <w:pPr>
        <w:tabs>
          <w:tab w:val="left" w:pos="5580"/>
        </w:tabs>
        <w:spacing w:line="360" w:lineRule="auto"/>
        <w:rPr>
          <w:color w:val="000000"/>
          <w:sz w:val="24"/>
        </w:rPr>
      </w:pPr>
    </w:p>
    <w:p w14:paraId="134B6760">
      <w:pPr>
        <w:spacing w:line="360" w:lineRule="auto"/>
        <w:jc w:val="center"/>
        <w:rPr>
          <w:b/>
          <w:color w:val="000000"/>
          <w:sz w:val="36"/>
          <w:szCs w:val="36"/>
        </w:rPr>
      </w:pPr>
      <w:r>
        <w:rPr>
          <w:b/>
          <w:color w:val="000000"/>
          <w:sz w:val="36"/>
          <w:szCs w:val="36"/>
        </w:rPr>
        <w:t>投标书</w:t>
      </w:r>
    </w:p>
    <w:p w14:paraId="04BAE11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2C24430">
      <w:pPr>
        <w:tabs>
          <w:tab w:val="left" w:pos="5580"/>
        </w:tabs>
        <w:spacing w:line="360" w:lineRule="auto"/>
        <w:rPr>
          <w:color w:val="000000"/>
          <w:sz w:val="24"/>
          <w:szCs w:val="20"/>
        </w:rPr>
      </w:pPr>
    </w:p>
    <w:p w14:paraId="3FCD7B44">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4B8D1FA">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5418B115">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7D307D37">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21A69B4">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D55733D">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07F71476">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7645ED5">
      <w:pPr>
        <w:spacing w:line="360" w:lineRule="auto"/>
        <w:ind w:firstLine="480" w:firstLineChars="200"/>
        <w:rPr>
          <w:color w:val="000000"/>
          <w:sz w:val="24"/>
        </w:rPr>
      </w:pPr>
      <w:r>
        <w:rPr>
          <w:color w:val="000000"/>
          <w:sz w:val="24"/>
        </w:rPr>
        <w:t>与本投标有关的一切正式往来信函请寄：</w:t>
      </w:r>
    </w:p>
    <w:p w14:paraId="4EBB22F0">
      <w:pPr>
        <w:tabs>
          <w:tab w:val="left" w:pos="5580"/>
        </w:tabs>
        <w:spacing w:line="360" w:lineRule="auto"/>
        <w:ind w:left="420"/>
        <w:rPr>
          <w:color w:val="000000"/>
          <w:sz w:val="24"/>
          <w:szCs w:val="20"/>
        </w:rPr>
      </w:pPr>
    </w:p>
    <w:p w14:paraId="3909A936">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0567E065">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6991F60">
      <w:pPr>
        <w:tabs>
          <w:tab w:val="left" w:pos="5580"/>
        </w:tabs>
        <w:spacing w:line="360" w:lineRule="auto"/>
        <w:ind w:left="420"/>
        <w:rPr>
          <w:color w:val="000000"/>
          <w:sz w:val="24"/>
          <w:szCs w:val="20"/>
        </w:rPr>
      </w:pPr>
    </w:p>
    <w:p w14:paraId="4D4A3A30">
      <w:pPr>
        <w:tabs>
          <w:tab w:val="left" w:pos="5580"/>
        </w:tabs>
        <w:spacing w:line="360" w:lineRule="auto"/>
        <w:ind w:left="420"/>
        <w:rPr>
          <w:color w:val="000000"/>
          <w:sz w:val="24"/>
          <w:szCs w:val="20"/>
        </w:rPr>
      </w:pPr>
      <w:r>
        <w:rPr>
          <w:color w:val="000000"/>
          <w:sz w:val="24"/>
          <w:szCs w:val="20"/>
        </w:rPr>
        <w:t>投标人名称（加盖公章） ___________</w:t>
      </w:r>
    </w:p>
    <w:p w14:paraId="150C7BC0">
      <w:pPr>
        <w:tabs>
          <w:tab w:val="left" w:pos="5580"/>
        </w:tabs>
        <w:spacing w:line="360" w:lineRule="auto"/>
        <w:ind w:left="420"/>
        <w:rPr>
          <w:color w:val="000000"/>
          <w:sz w:val="24"/>
          <w:szCs w:val="20"/>
        </w:rPr>
      </w:pPr>
      <w:r>
        <w:rPr>
          <w:color w:val="000000"/>
          <w:sz w:val="24"/>
          <w:szCs w:val="20"/>
        </w:rPr>
        <w:t xml:space="preserve">日期：_____年______月______日    </w:t>
      </w:r>
    </w:p>
    <w:p w14:paraId="3BD7B3AF">
      <w:pPr>
        <w:tabs>
          <w:tab w:val="left" w:pos="5580"/>
        </w:tabs>
        <w:spacing w:line="360" w:lineRule="auto"/>
        <w:ind w:left="420"/>
        <w:rPr>
          <w:color w:val="000000"/>
          <w:sz w:val="24"/>
          <w:szCs w:val="20"/>
          <w:u w:val="single"/>
        </w:rPr>
      </w:pPr>
    </w:p>
    <w:p w14:paraId="31A98CBD">
      <w:pPr>
        <w:widowControl/>
        <w:jc w:val="left"/>
        <w:rPr>
          <w:color w:val="000000"/>
          <w:sz w:val="24"/>
        </w:rPr>
      </w:pPr>
      <w:bookmarkStart w:id="917" w:name="_Hlt520355938"/>
      <w:bookmarkEnd w:id="917"/>
      <w:bookmarkStart w:id="918" w:name="_Hlt520356243"/>
      <w:bookmarkEnd w:id="918"/>
      <w:bookmarkStart w:id="919" w:name="_Toc150480795"/>
      <w:bookmarkStart w:id="920" w:name="_Toc264969247"/>
      <w:bookmarkStart w:id="921" w:name="_Ref467988705"/>
      <w:bookmarkStart w:id="922" w:name="_Toc150774762"/>
      <w:bookmarkStart w:id="923" w:name="_Toc226965747"/>
      <w:bookmarkStart w:id="924" w:name="_Toc305158899"/>
      <w:bookmarkStart w:id="925" w:name="_Toc195842922"/>
      <w:bookmarkStart w:id="926" w:name="_Toc127151557"/>
      <w:bookmarkStart w:id="927" w:name="_Toc520356218"/>
      <w:bookmarkStart w:id="928" w:name="_Toc480942350"/>
      <w:bookmarkStart w:id="929" w:name="_Toc226965830"/>
      <w:bookmarkStart w:id="930" w:name="_Toc305158825"/>
      <w:bookmarkStart w:id="931" w:name="_Toc142311059"/>
      <w:bookmarkStart w:id="932" w:name="_Toc226337253"/>
      <w:bookmarkStart w:id="933" w:name="_Toc265228395"/>
      <w:bookmarkStart w:id="934" w:name="_Toc226309801"/>
      <w:r>
        <w:rPr>
          <w:color w:val="000000"/>
          <w:sz w:val="24"/>
        </w:rPr>
        <w:br w:type="page"/>
      </w:r>
    </w:p>
    <w:p w14:paraId="54556518">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44266FCD">
      <w:pPr>
        <w:spacing w:line="360" w:lineRule="exact"/>
        <w:jc w:val="center"/>
        <w:rPr>
          <w:b/>
          <w:color w:val="000000"/>
          <w:sz w:val="36"/>
          <w:szCs w:val="36"/>
        </w:rPr>
      </w:pPr>
      <w:r>
        <w:rPr>
          <w:b/>
          <w:color w:val="000000"/>
          <w:sz w:val="36"/>
          <w:szCs w:val="36"/>
        </w:rPr>
        <w:t>授权委托书</w:t>
      </w:r>
    </w:p>
    <w:p w14:paraId="6DFD4350">
      <w:pPr>
        <w:spacing w:line="360" w:lineRule="auto"/>
        <w:ind w:firstLine="420"/>
        <w:rPr>
          <w:color w:val="000000"/>
          <w:sz w:val="24"/>
          <w:szCs w:val="20"/>
        </w:rPr>
      </w:pPr>
    </w:p>
    <w:p w14:paraId="0EE2095F">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263705E">
      <w:pPr>
        <w:spacing w:line="360" w:lineRule="auto"/>
        <w:ind w:firstLine="420"/>
        <w:rPr>
          <w:color w:val="000000"/>
          <w:sz w:val="24"/>
          <w:szCs w:val="20"/>
        </w:rPr>
      </w:pPr>
      <w:r>
        <w:rPr>
          <w:color w:val="000000"/>
          <w:sz w:val="24"/>
          <w:szCs w:val="20"/>
        </w:rPr>
        <w:t>委托期限：自本授权委托书签署之日起至投标有效期届满之日止。</w:t>
      </w:r>
    </w:p>
    <w:p w14:paraId="2D8D758B">
      <w:pPr>
        <w:spacing w:line="360" w:lineRule="auto"/>
        <w:ind w:firstLine="420"/>
        <w:rPr>
          <w:color w:val="000000"/>
          <w:sz w:val="24"/>
          <w:szCs w:val="20"/>
        </w:rPr>
      </w:pPr>
      <w:r>
        <w:rPr>
          <w:color w:val="000000"/>
          <w:sz w:val="24"/>
          <w:szCs w:val="20"/>
        </w:rPr>
        <w:t>代理人无转委托权。</w:t>
      </w:r>
      <w:r>
        <w:rPr>
          <w:color w:val="000000"/>
          <w:sz w:val="24"/>
          <w:szCs w:val="20"/>
        </w:rPr>
        <w:cr/>
      </w:r>
    </w:p>
    <w:p w14:paraId="44AC8D95">
      <w:pPr>
        <w:spacing w:line="360" w:lineRule="auto"/>
        <w:rPr>
          <w:color w:val="000000"/>
          <w:sz w:val="24"/>
          <w:lang w:val="zh-CN"/>
        </w:rPr>
      </w:pPr>
      <w:r>
        <w:rPr>
          <w:color w:val="000000"/>
          <w:sz w:val="24"/>
        </w:rPr>
        <w:t>投标人名称（加盖公章）</w:t>
      </w:r>
      <w:r>
        <w:rPr>
          <w:color w:val="000000"/>
          <w:sz w:val="24"/>
          <w:lang w:val="zh-CN"/>
        </w:rPr>
        <w:t>：________________</w:t>
      </w:r>
    </w:p>
    <w:p w14:paraId="3446526E">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9AFDC8A">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36165B20">
      <w:pPr>
        <w:autoSpaceDE w:val="0"/>
        <w:autoSpaceDN w:val="0"/>
        <w:adjustRightInd w:val="0"/>
        <w:snapToGrid w:val="0"/>
        <w:spacing w:line="360" w:lineRule="auto"/>
        <w:rPr>
          <w:color w:val="000000"/>
          <w:sz w:val="24"/>
          <w:lang w:val="zh-CN"/>
        </w:rPr>
      </w:pPr>
      <w:r>
        <w:rPr>
          <w:color w:val="000000"/>
          <w:sz w:val="24"/>
        </w:rPr>
        <w:t>日期：_____年______月______日</w:t>
      </w:r>
    </w:p>
    <w:p w14:paraId="2077E4AF">
      <w:pPr>
        <w:tabs>
          <w:tab w:val="left" w:pos="5580"/>
        </w:tabs>
        <w:spacing w:line="360" w:lineRule="auto"/>
        <w:ind w:firstLine="480" w:firstLineChars="200"/>
        <w:rPr>
          <w:color w:val="000000"/>
          <w:sz w:val="24"/>
          <w:szCs w:val="20"/>
        </w:rPr>
      </w:pPr>
    </w:p>
    <w:p w14:paraId="16362029">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5F3AE82C">
      <w:pPr>
        <w:tabs>
          <w:tab w:val="left" w:pos="5580"/>
        </w:tabs>
        <w:spacing w:line="360" w:lineRule="auto"/>
        <w:jc w:val="left"/>
        <w:rPr>
          <w:color w:val="000000"/>
          <w:sz w:val="24"/>
          <w:szCs w:val="20"/>
        </w:rPr>
      </w:pPr>
    </w:p>
    <w:p w14:paraId="38377759">
      <w:pPr>
        <w:tabs>
          <w:tab w:val="left" w:pos="5580"/>
        </w:tabs>
        <w:spacing w:line="360" w:lineRule="auto"/>
        <w:jc w:val="left"/>
        <w:rPr>
          <w:color w:val="000000"/>
          <w:sz w:val="24"/>
          <w:szCs w:val="20"/>
        </w:rPr>
      </w:pPr>
    </w:p>
    <w:p w14:paraId="7882E0A4">
      <w:pPr>
        <w:tabs>
          <w:tab w:val="left" w:pos="5580"/>
        </w:tabs>
        <w:spacing w:line="360" w:lineRule="auto"/>
        <w:jc w:val="left"/>
        <w:rPr>
          <w:color w:val="000000"/>
          <w:sz w:val="24"/>
          <w:szCs w:val="20"/>
        </w:rPr>
      </w:pPr>
    </w:p>
    <w:p w14:paraId="3E09D8F2">
      <w:pPr>
        <w:tabs>
          <w:tab w:val="left" w:pos="5580"/>
        </w:tabs>
        <w:spacing w:line="360" w:lineRule="auto"/>
        <w:jc w:val="left"/>
        <w:rPr>
          <w:color w:val="000000"/>
          <w:sz w:val="24"/>
          <w:szCs w:val="20"/>
        </w:rPr>
      </w:pPr>
    </w:p>
    <w:p w14:paraId="03F69892">
      <w:pPr>
        <w:tabs>
          <w:tab w:val="left" w:pos="5580"/>
        </w:tabs>
        <w:spacing w:line="360" w:lineRule="auto"/>
        <w:jc w:val="left"/>
        <w:rPr>
          <w:color w:val="000000"/>
          <w:sz w:val="24"/>
          <w:szCs w:val="20"/>
        </w:rPr>
      </w:pPr>
    </w:p>
    <w:p w14:paraId="43D7CBBE">
      <w:pPr>
        <w:tabs>
          <w:tab w:val="left" w:pos="5580"/>
        </w:tabs>
        <w:spacing w:line="360" w:lineRule="auto"/>
        <w:jc w:val="left"/>
        <w:rPr>
          <w:color w:val="000000"/>
          <w:sz w:val="24"/>
          <w:szCs w:val="20"/>
        </w:rPr>
      </w:pPr>
      <w:r>
        <w:rPr>
          <w:color w:val="000000"/>
          <w:sz w:val="24"/>
          <w:szCs w:val="20"/>
        </w:rPr>
        <w:t>说明：</w:t>
      </w:r>
    </w:p>
    <w:p w14:paraId="7A352333">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030362A">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439C5835">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1BC79449">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292E753C">
      <w:pPr>
        <w:spacing w:line="360" w:lineRule="exact"/>
        <w:jc w:val="center"/>
        <w:rPr>
          <w:b/>
          <w:color w:val="000000"/>
          <w:sz w:val="36"/>
          <w:szCs w:val="36"/>
        </w:rPr>
      </w:pPr>
      <w:r>
        <w:rPr>
          <w:b/>
          <w:color w:val="000000"/>
          <w:sz w:val="36"/>
          <w:szCs w:val="36"/>
        </w:rPr>
        <w:t>法定代表人（单位负责人）身份证明</w:t>
      </w:r>
    </w:p>
    <w:p w14:paraId="7E4973A6">
      <w:pPr>
        <w:kinsoku w:val="0"/>
        <w:overflowPunct w:val="0"/>
        <w:spacing w:line="200" w:lineRule="exact"/>
        <w:rPr>
          <w:sz w:val="20"/>
          <w:szCs w:val="20"/>
        </w:rPr>
      </w:pPr>
    </w:p>
    <w:p w14:paraId="351350C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3A3B591">
      <w:pPr>
        <w:pStyle w:val="5"/>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40CD845A">
      <w:pPr>
        <w:pStyle w:val="5"/>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60932F73">
      <w:pPr>
        <w:pStyle w:val="5"/>
        <w:tabs>
          <w:tab w:val="left" w:pos="2412"/>
          <w:tab w:val="left" w:pos="3883"/>
          <w:tab w:val="left" w:pos="5352"/>
          <w:tab w:val="left" w:pos="6821"/>
        </w:tabs>
        <w:kinsoku w:val="0"/>
        <w:overflowPunct w:val="0"/>
        <w:spacing w:line="335" w:lineRule="exact"/>
        <w:rPr>
          <w:rFonts w:ascii="Times New Roman" w:hAnsi="Times New Roman"/>
        </w:rPr>
      </w:pPr>
    </w:p>
    <w:p w14:paraId="3198E030">
      <w:pPr>
        <w:pStyle w:val="5"/>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592597A4">
      <w:pPr>
        <w:pStyle w:val="5"/>
        <w:tabs>
          <w:tab w:val="left" w:pos="2412"/>
          <w:tab w:val="left" w:pos="3883"/>
          <w:tab w:val="left" w:pos="5352"/>
          <w:tab w:val="left" w:pos="6821"/>
        </w:tabs>
        <w:kinsoku w:val="0"/>
        <w:overflowPunct w:val="0"/>
        <w:spacing w:line="335" w:lineRule="exact"/>
        <w:rPr>
          <w:rFonts w:ascii="Times New Roman" w:hAnsi="Times New Roman"/>
        </w:rPr>
      </w:pPr>
    </w:p>
    <w:p w14:paraId="226FC384">
      <w:pPr>
        <w:pStyle w:val="5"/>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27223B20">
      <w:pPr>
        <w:pStyle w:val="5"/>
        <w:kinsoku w:val="0"/>
        <w:overflowPunct w:val="0"/>
        <w:spacing w:line="583" w:lineRule="auto"/>
        <w:ind w:right="4305"/>
        <w:rPr>
          <w:rFonts w:ascii="Times New Roman" w:hAnsi="Times New Roman"/>
          <w:spacing w:val="-3"/>
        </w:rPr>
      </w:pPr>
    </w:p>
    <w:p w14:paraId="00311AB2">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4AF667BC">
      <w:pPr>
        <w:pStyle w:val="5"/>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52D5823D">
      <w:pPr>
        <w:autoSpaceDE w:val="0"/>
        <w:autoSpaceDN w:val="0"/>
        <w:adjustRightInd w:val="0"/>
        <w:snapToGrid w:val="0"/>
        <w:spacing w:line="360" w:lineRule="auto"/>
        <w:rPr>
          <w:color w:val="000000"/>
          <w:sz w:val="24"/>
        </w:rPr>
      </w:pPr>
    </w:p>
    <w:p w14:paraId="4A842E6D">
      <w:pPr>
        <w:autoSpaceDE w:val="0"/>
        <w:autoSpaceDN w:val="0"/>
        <w:adjustRightInd w:val="0"/>
        <w:snapToGrid w:val="0"/>
        <w:spacing w:line="360" w:lineRule="auto"/>
        <w:rPr>
          <w:color w:val="000000"/>
          <w:sz w:val="24"/>
          <w:lang w:val="zh-CN"/>
        </w:rPr>
      </w:pPr>
      <w:r>
        <w:rPr>
          <w:color w:val="000000"/>
          <w:sz w:val="24"/>
        </w:rPr>
        <w:t>日期：_____年______月______日</w:t>
      </w:r>
    </w:p>
    <w:p w14:paraId="7CC1E8F2">
      <w:pPr>
        <w:widowControl/>
        <w:jc w:val="left"/>
        <w:rPr>
          <w:i/>
          <w:color w:val="000000"/>
          <w:sz w:val="24"/>
          <w:szCs w:val="20"/>
          <w:u w:val="single"/>
        </w:rPr>
      </w:pPr>
    </w:p>
    <w:p w14:paraId="5B186BCB">
      <w:pPr>
        <w:widowControl/>
        <w:jc w:val="left"/>
        <w:rPr>
          <w:color w:val="000000"/>
          <w:sz w:val="24"/>
          <w:szCs w:val="20"/>
        </w:rPr>
      </w:pPr>
      <w:r>
        <w:rPr>
          <w:color w:val="000000"/>
          <w:sz w:val="24"/>
          <w:szCs w:val="20"/>
        </w:rPr>
        <w:br w:type="page"/>
      </w:r>
    </w:p>
    <w:p w14:paraId="100B8C66">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color w:val="000000"/>
          <w:sz w:val="24"/>
          <w:szCs w:val="20"/>
        </w:rPr>
        <w:t>（实质性格式）</w:t>
      </w:r>
    </w:p>
    <w:p w14:paraId="1E5A3A74">
      <w:pPr>
        <w:spacing w:line="360" w:lineRule="exact"/>
        <w:jc w:val="center"/>
        <w:rPr>
          <w:b/>
          <w:color w:val="000000"/>
          <w:sz w:val="36"/>
          <w:szCs w:val="36"/>
        </w:rPr>
      </w:pPr>
      <w:bookmarkStart w:id="935" w:name="_Toc226309802"/>
      <w:bookmarkStart w:id="936" w:name="_Toc195842923"/>
      <w:bookmarkStart w:id="937" w:name="_Toc264969248"/>
      <w:bookmarkStart w:id="938" w:name="_Toc305158826"/>
      <w:bookmarkStart w:id="939" w:name="_Toc305158900"/>
      <w:bookmarkStart w:id="940" w:name="_Toc265228396"/>
      <w:bookmarkStart w:id="941" w:name="_Toc164608827"/>
      <w:bookmarkStart w:id="942" w:name="_Toc226965831"/>
      <w:bookmarkStart w:id="943" w:name="_Toc226337254"/>
      <w:bookmarkStart w:id="944" w:name="_Toc164608672"/>
      <w:bookmarkStart w:id="945" w:name="_Toc226965748"/>
      <w:r>
        <w:rPr>
          <w:b/>
          <w:color w:val="000000"/>
          <w:sz w:val="36"/>
          <w:szCs w:val="36"/>
        </w:rPr>
        <w:t>开标一览表</w:t>
      </w:r>
      <w:bookmarkEnd w:id="935"/>
      <w:bookmarkEnd w:id="936"/>
      <w:bookmarkEnd w:id="937"/>
      <w:bookmarkEnd w:id="938"/>
      <w:bookmarkEnd w:id="939"/>
      <w:bookmarkEnd w:id="940"/>
      <w:bookmarkEnd w:id="941"/>
      <w:bookmarkEnd w:id="942"/>
      <w:bookmarkEnd w:id="943"/>
      <w:bookmarkEnd w:id="944"/>
      <w:bookmarkEnd w:id="945"/>
    </w:p>
    <w:p w14:paraId="1EB6A3D4">
      <w:pPr>
        <w:tabs>
          <w:tab w:val="left" w:pos="1800"/>
          <w:tab w:val="left" w:pos="5580"/>
        </w:tabs>
        <w:spacing w:line="360" w:lineRule="auto"/>
        <w:jc w:val="left"/>
        <w:rPr>
          <w:i/>
          <w:color w:val="FF0000"/>
          <w:sz w:val="24"/>
        </w:rPr>
      </w:pPr>
    </w:p>
    <w:p w14:paraId="55E31A3F">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15"/>
        <w:tblW w:w="8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700"/>
        <w:gridCol w:w="1985"/>
        <w:gridCol w:w="1980"/>
      </w:tblGrid>
      <w:tr w14:paraId="0288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88" w:type="dxa"/>
            <w:vMerge w:val="restart"/>
            <w:vAlign w:val="center"/>
          </w:tcPr>
          <w:p w14:paraId="65612D15">
            <w:pPr>
              <w:tabs>
                <w:tab w:val="left" w:pos="5580"/>
              </w:tabs>
              <w:jc w:val="center"/>
              <w:rPr>
                <w:b/>
                <w:sz w:val="24"/>
              </w:rPr>
            </w:pPr>
            <w:r>
              <w:rPr>
                <w:b/>
                <w:sz w:val="24"/>
              </w:rPr>
              <w:t>包号</w:t>
            </w:r>
          </w:p>
        </w:tc>
        <w:tc>
          <w:tcPr>
            <w:tcW w:w="3700" w:type="dxa"/>
            <w:vMerge w:val="restart"/>
            <w:vAlign w:val="center"/>
          </w:tcPr>
          <w:p w14:paraId="382D1FF7">
            <w:pPr>
              <w:tabs>
                <w:tab w:val="left" w:pos="5580"/>
              </w:tabs>
              <w:jc w:val="center"/>
              <w:rPr>
                <w:b/>
                <w:sz w:val="24"/>
              </w:rPr>
            </w:pPr>
            <w:r>
              <w:rPr>
                <w:b/>
                <w:sz w:val="24"/>
              </w:rPr>
              <w:t>投标人名称</w:t>
            </w:r>
          </w:p>
        </w:tc>
        <w:tc>
          <w:tcPr>
            <w:tcW w:w="3965" w:type="dxa"/>
            <w:gridSpan w:val="2"/>
            <w:vAlign w:val="center"/>
          </w:tcPr>
          <w:p w14:paraId="7EE0AD28">
            <w:pPr>
              <w:tabs>
                <w:tab w:val="left" w:pos="5580"/>
              </w:tabs>
              <w:jc w:val="center"/>
              <w:rPr>
                <w:b/>
                <w:sz w:val="24"/>
              </w:rPr>
            </w:pPr>
            <w:r>
              <w:rPr>
                <w:b/>
                <w:sz w:val="24"/>
              </w:rPr>
              <w:t>投标报价</w:t>
            </w:r>
          </w:p>
        </w:tc>
      </w:tr>
      <w:tr w14:paraId="7AC4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88" w:type="dxa"/>
            <w:vMerge w:val="continue"/>
            <w:vAlign w:val="center"/>
          </w:tcPr>
          <w:p w14:paraId="38839222">
            <w:pPr>
              <w:tabs>
                <w:tab w:val="left" w:pos="5580"/>
              </w:tabs>
              <w:jc w:val="center"/>
              <w:rPr>
                <w:sz w:val="24"/>
              </w:rPr>
            </w:pPr>
          </w:p>
        </w:tc>
        <w:tc>
          <w:tcPr>
            <w:tcW w:w="3700" w:type="dxa"/>
            <w:vMerge w:val="continue"/>
            <w:vAlign w:val="center"/>
          </w:tcPr>
          <w:p w14:paraId="23ACBE8E">
            <w:pPr>
              <w:tabs>
                <w:tab w:val="left" w:pos="5580"/>
              </w:tabs>
              <w:jc w:val="center"/>
              <w:rPr>
                <w:sz w:val="24"/>
              </w:rPr>
            </w:pPr>
          </w:p>
        </w:tc>
        <w:tc>
          <w:tcPr>
            <w:tcW w:w="1985" w:type="dxa"/>
            <w:vAlign w:val="center"/>
          </w:tcPr>
          <w:p w14:paraId="20BAE431">
            <w:pPr>
              <w:tabs>
                <w:tab w:val="left" w:pos="5580"/>
              </w:tabs>
              <w:jc w:val="center"/>
              <w:rPr>
                <w:b/>
                <w:sz w:val="24"/>
              </w:rPr>
            </w:pPr>
            <w:r>
              <w:rPr>
                <w:b/>
                <w:sz w:val="24"/>
              </w:rPr>
              <w:t>大写</w:t>
            </w:r>
          </w:p>
        </w:tc>
        <w:tc>
          <w:tcPr>
            <w:tcW w:w="1980" w:type="dxa"/>
            <w:vAlign w:val="center"/>
          </w:tcPr>
          <w:p w14:paraId="6783AF6D">
            <w:pPr>
              <w:tabs>
                <w:tab w:val="left" w:pos="5580"/>
              </w:tabs>
              <w:jc w:val="center"/>
              <w:rPr>
                <w:b/>
                <w:sz w:val="24"/>
              </w:rPr>
            </w:pPr>
            <w:r>
              <w:rPr>
                <w:b/>
                <w:sz w:val="24"/>
              </w:rPr>
              <w:t>小写</w:t>
            </w:r>
          </w:p>
        </w:tc>
      </w:tr>
      <w:tr w14:paraId="1A27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88" w:type="dxa"/>
            <w:vAlign w:val="center"/>
          </w:tcPr>
          <w:p w14:paraId="27DB01C6">
            <w:pPr>
              <w:tabs>
                <w:tab w:val="left" w:pos="5580"/>
              </w:tabs>
              <w:jc w:val="center"/>
              <w:rPr>
                <w:sz w:val="24"/>
              </w:rPr>
            </w:pPr>
          </w:p>
        </w:tc>
        <w:tc>
          <w:tcPr>
            <w:tcW w:w="3700" w:type="dxa"/>
            <w:vAlign w:val="center"/>
          </w:tcPr>
          <w:p w14:paraId="24C0EC06">
            <w:pPr>
              <w:tabs>
                <w:tab w:val="left" w:pos="5580"/>
              </w:tabs>
              <w:jc w:val="center"/>
              <w:rPr>
                <w:sz w:val="24"/>
              </w:rPr>
            </w:pPr>
          </w:p>
        </w:tc>
        <w:tc>
          <w:tcPr>
            <w:tcW w:w="1985" w:type="dxa"/>
            <w:vAlign w:val="center"/>
          </w:tcPr>
          <w:p w14:paraId="294F7424">
            <w:pPr>
              <w:tabs>
                <w:tab w:val="left" w:pos="5580"/>
              </w:tabs>
              <w:jc w:val="center"/>
              <w:rPr>
                <w:sz w:val="24"/>
              </w:rPr>
            </w:pPr>
          </w:p>
        </w:tc>
        <w:tc>
          <w:tcPr>
            <w:tcW w:w="1980" w:type="dxa"/>
            <w:vAlign w:val="center"/>
          </w:tcPr>
          <w:p w14:paraId="14E44EB4">
            <w:pPr>
              <w:tabs>
                <w:tab w:val="left" w:pos="5580"/>
              </w:tabs>
              <w:jc w:val="center"/>
              <w:rPr>
                <w:sz w:val="24"/>
              </w:rPr>
            </w:pPr>
          </w:p>
        </w:tc>
      </w:tr>
    </w:tbl>
    <w:p w14:paraId="17B60314">
      <w:pPr>
        <w:autoSpaceDE w:val="0"/>
        <w:autoSpaceDN w:val="0"/>
        <w:adjustRightInd w:val="0"/>
        <w:jc w:val="left"/>
        <w:rPr>
          <w:color w:val="000000"/>
          <w:kern w:val="0"/>
          <w:sz w:val="24"/>
        </w:rPr>
      </w:pPr>
    </w:p>
    <w:p w14:paraId="5CF829E9">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7B71B405">
      <w:pPr>
        <w:tabs>
          <w:tab w:val="left" w:pos="5580"/>
        </w:tabs>
        <w:ind w:firstLine="480" w:firstLineChars="200"/>
        <w:rPr>
          <w:color w:val="000000"/>
          <w:sz w:val="24"/>
          <w:szCs w:val="20"/>
        </w:rPr>
      </w:pPr>
      <w:r>
        <w:rPr>
          <w:color w:val="000000"/>
          <w:sz w:val="24"/>
          <w:szCs w:val="20"/>
        </w:rPr>
        <w:t>2.本表必须按包分别填写。</w:t>
      </w:r>
    </w:p>
    <w:p w14:paraId="5A099D13">
      <w:pPr>
        <w:autoSpaceDE w:val="0"/>
        <w:autoSpaceDN w:val="0"/>
        <w:adjustRightInd w:val="0"/>
        <w:snapToGrid w:val="0"/>
        <w:spacing w:before="25" w:after="25" w:line="360" w:lineRule="auto"/>
        <w:rPr>
          <w:color w:val="000000"/>
          <w:sz w:val="24"/>
          <w:lang w:val="zh-CN"/>
        </w:rPr>
      </w:pPr>
    </w:p>
    <w:p w14:paraId="53A97189">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F34D88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288100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5FC61B4">
      <w:pPr>
        <w:widowControl/>
        <w:jc w:val="left"/>
        <w:rPr>
          <w:color w:val="000000"/>
          <w:sz w:val="24"/>
          <w:szCs w:val="20"/>
        </w:rPr>
      </w:pPr>
      <w:bookmarkStart w:id="946" w:name="_Toc142311060"/>
      <w:bookmarkStart w:id="947" w:name="_Toc226965832"/>
      <w:bookmarkStart w:id="948" w:name="_Toc305158827"/>
      <w:bookmarkStart w:id="949" w:name="_Toc150480796"/>
      <w:bookmarkStart w:id="950" w:name="_Toc195842924"/>
      <w:bookmarkStart w:id="951" w:name="_Toc264969249"/>
      <w:bookmarkStart w:id="952" w:name="_Toc226337255"/>
      <w:bookmarkStart w:id="953" w:name="_Toc127151558"/>
      <w:bookmarkStart w:id="954" w:name="_Toc226965749"/>
      <w:bookmarkStart w:id="955" w:name="_Toc226309803"/>
      <w:bookmarkStart w:id="956" w:name="_Toc305158901"/>
      <w:bookmarkStart w:id="957" w:name="_Toc265228397"/>
      <w:bookmarkStart w:id="958" w:name="_Toc150774763"/>
    </w:p>
    <w:p w14:paraId="01E91A42">
      <w:pPr>
        <w:widowControl/>
        <w:jc w:val="left"/>
        <w:rPr>
          <w:color w:val="000000"/>
          <w:sz w:val="24"/>
          <w:szCs w:val="20"/>
        </w:rPr>
      </w:pPr>
    </w:p>
    <w:p w14:paraId="59718243">
      <w:pPr>
        <w:numPr>
          <w:ilvl w:val="0"/>
          <w:numId w:val="18"/>
        </w:numPr>
        <w:tabs>
          <w:tab w:val="left" w:pos="360"/>
        </w:tabs>
        <w:snapToGrid w:val="0"/>
        <w:spacing w:line="360" w:lineRule="auto"/>
        <w:outlineLvl w:val="1"/>
        <w:rPr>
          <w:color w:val="000000"/>
          <w:sz w:val="24"/>
          <w:szCs w:val="20"/>
        </w:rPr>
        <w:sectPr>
          <w:headerReference r:id="rId20" w:type="first"/>
          <w:footerReference r:id="rId22" w:type="first"/>
          <w:headerReference r:id="rId19" w:type="even"/>
          <w:footerReference r:id="rId21" w:type="even"/>
          <w:pgSz w:w="11907" w:h="16840"/>
          <w:pgMar w:top="1418" w:right="1134" w:bottom="1418" w:left="1701" w:header="851" w:footer="851" w:gutter="0"/>
          <w:pgNumType w:fmt="decimal"/>
          <w:cols w:space="720" w:num="1"/>
          <w:docGrid w:linePitch="462" w:charSpace="0"/>
        </w:sectPr>
      </w:pPr>
    </w:p>
    <w:p w14:paraId="799C52CE">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946"/>
      <w:bookmarkEnd w:id="947"/>
      <w:bookmarkEnd w:id="948"/>
      <w:bookmarkEnd w:id="949"/>
      <w:bookmarkEnd w:id="950"/>
      <w:bookmarkEnd w:id="951"/>
      <w:bookmarkEnd w:id="952"/>
      <w:bookmarkEnd w:id="953"/>
      <w:bookmarkEnd w:id="954"/>
      <w:bookmarkEnd w:id="955"/>
      <w:bookmarkEnd w:id="956"/>
      <w:bookmarkEnd w:id="957"/>
      <w:bookmarkEnd w:id="958"/>
      <w:r>
        <w:rPr>
          <w:color w:val="000000"/>
          <w:sz w:val="24"/>
          <w:szCs w:val="20"/>
        </w:rPr>
        <w:t>（实质性格式）</w:t>
      </w:r>
    </w:p>
    <w:p w14:paraId="6192F12D">
      <w:pPr>
        <w:spacing w:line="360" w:lineRule="exact"/>
        <w:jc w:val="center"/>
        <w:rPr>
          <w:color w:val="000000"/>
          <w:sz w:val="36"/>
          <w:szCs w:val="36"/>
        </w:rPr>
      </w:pPr>
    </w:p>
    <w:p w14:paraId="3E7E0764">
      <w:pPr>
        <w:spacing w:line="360" w:lineRule="exact"/>
        <w:jc w:val="center"/>
        <w:rPr>
          <w:b/>
          <w:color w:val="000000"/>
          <w:sz w:val="36"/>
          <w:szCs w:val="36"/>
        </w:rPr>
      </w:pPr>
      <w:r>
        <w:rPr>
          <w:b/>
          <w:color w:val="000000"/>
          <w:sz w:val="36"/>
          <w:szCs w:val="36"/>
        </w:rPr>
        <w:t>投标分项报价表</w:t>
      </w:r>
    </w:p>
    <w:p w14:paraId="2E7AB446">
      <w:pPr>
        <w:spacing w:line="260" w:lineRule="exact"/>
        <w:jc w:val="center"/>
        <w:rPr>
          <w:color w:val="000000"/>
          <w:sz w:val="36"/>
          <w:szCs w:val="36"/>
        </w:rPr>
      </w:pPr>
    </w:p>
    <w:p w14:paraId="35DCF81B">
      <w:pPr>
        <w:adjustRightInd w:val="0"/>
        <w:snapToGrid w:val="0"/>
        <w:spacing w:before="240" w:beforeLines="100" w:after="240" w:afterLines="100"/>
        <w:jc w:val="left"/>
        <w:rPr>
          <w:b/>
          <w:i/>
          <w:color w:val="auto"/>
          <w:sz w:val="24"/>
        </w:rPr>
      </w:pPr>
      <w:bookmarkStart w:id="959" w:name="_Hlk217395562"/>
      <w:r>
        <w:rPr>
          <w:b/>
          <w:i/>
          <w:color w:val="auto"/>
          <w:sz w:val="24"/>
        </w:rPr>
        <w:t>（</w:t>
      </w:r>
      <w:bookmarkStart w:id="960" w:name="_Hlk217395541"/>
      <w:r>
        <w:rPr>
          <w:b/>
          <w:i/>
          <w:color w:val="auto"/>
          <w:sz w:val="24"/>
        </w:rPr>
        <w:t>格式示例一，适用于设备采购）</w:t>
      </w:r>
    </w:p>
    <w:p w14:paraId="0AE67210">
      <w:pPr>
        <w:tabs>
          <w:tab w:val="left" w:pos="1800"/>
          <w:tab w:val="left" w:pos="5580"/>
        </w:tabs>
        <w:rPr>
          <w:color w:val="auto"/>
          <w:sz w:val="24"/>
        </w:rPr>
      </w:pPr>
      <w:r>
        <w:rPr>
          <w:color w:val="auto"/>
          <w:sz w:val="24"/>
        </w:rPr>
        <w:t>项目编号/包号：________ 项目名称：__________报价单位：人民币元</w:t>
      </w:r>
    </w:p>
    <w:tbl>
      <w:tblPr>
        <w:tblStyle w:val="15"/>
        <w:tblW w:w="13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45EA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94" w:hRule="atLeast"/>
          <w:jc w:val="center"/>
        </w:trPr>
        <w:tc>
          <w:tcPr>
            <w:tcW w:w="703" w:type="dxa"/>
            <w:vAlign w:val="center"/>
          </w:tcPr>
          <w:p w14:paraId="6E250246">
            <w:pPr>
              <w:adjustRightInd w:val="0"/>
              <w:snapToGrid w:val="0"/>
              <w:jc w:val="center"/>
              <w:rPr>
                <w:b/>
                <w:color w:val="auto"/>
                <w:sz w:val="24"/>
              </w:rPr>
            </w:pPr>
            <w:r>
              <w:rPr>
                <w:b/>
                <w:color w:val="auto"/>
                <w:sz w:val="24"/>
              </w:rPr>
              <w:t>序号</w:t>
            </w:r>
          </w:p>
        </w:tc>
        <w:tc>
          <w:tcPr>
            <w:tcW w:w="962" w:type="dxa"/>
            <w:vAlign w:val="center"/>
          </w:tcPr>
          <w:p w14:paraId="5F43178D">
            <w:pPr>
              <w:adjustRightInd w:val="0"/>
              <w:snapToGrid w:val="0"/>
              <w:jc w:val="center"/>
              <w:rPr>
                <w:b/>
                <w:color w:val="auto"/>
                <w:sz w:val="24"/>
              </w:rPr>
            </w:pPr>
            <w:r>
              <w:rPr>
                <w:b/>
                <w:color w:val="auto"/>
                <w:sz w:val="24"/>
              </w:rPr>
              <w:t>分项名称</w:t>
            </w:r>
          </w:p>
        </w:tc>
        <w:tc>
          <w:tcPr>
            <w:tcW w:w="1219" w:type="dxa"/>
            <w:vAlign w:val="center"/>
          </w:tcPr>
          <w:p w14:paraId="20F6A014">
            <w:pPr>
              <w:adjustRightInd w:val="0"/>
              <w:snapToGrid w:val="0"/>
              <w:jc w:val="center"/>
              <w:rPr>
                <w:b/>
                <w:color w:val="auto"/>
                <w:sz w:val="24"/>
              </w:rPr>
            </w:pPr>
            <w:r>
              <w:rPr>
                <w:b/>
                <w:color w:val="auto"/>
                <w:sz w:val="24"/>
              </w:rPr>
              <w:t>制造商</w:t>
            </w:r>
          </w:p>
        </w:tc>
        <w:tc>
          <w:tcPr>
            <w:tcW w:w="866" w:type="dxa"/>
            <w:vAlign w:val="center"/>
          </w:tcPr>
          <w:p w14:paraId="28F676FA">
            <w:pPr>
              <w:adjustRightInd w:val="0"/>
              <w:snapToGrid w:val="0"/>
              <w:jc w:val="center"/>
              <w:rPr>
                <w:b/>
                <w:color w:val="auto"/>
                <w:sz w:val="24"/>
              </w:rPr>
            </w:pPr>
            <w:r>
              <w:rPr>
                <w:b/>
                <w:color w:val="auto"/>
                <w:sz w:val="24"/>
              </w:rPr>
              <w:t>产地/国别</w:t>
            </w:r>
          </w:p>
        </w:tc>
        <w:tc>
          <w:tcPr>
            <w:tcW w:w="1593" w:type="dxa"/>
            <w:vAlign w:val="center"/>
          </w:tcPr>
          <w:p w14:paraId="72E1705A">
            <w:pPr>
              <w:jc w:val="center"/>
              <w:rPr>
                <w:b/>
                <w:color w:val="auto"/>
                <w:sz w:val="24"/>
              </w:rPr>
            </w:pPr>
            <w:r>
              <w:rPr>
                <w:b/>
                <w:color w:val="auto"/>
                <w:sz w:val="24"/>
              </w:rPr>
              <w:t>制造商</w:t>
            </w:r>
          </w:p>
          <w:p w14:paraId="0B6DB9B9">
            <w:pPr>
              <w:adjustRightInd w:val="0"/>
              <w:snapToGrid w:val="0"/>
              <w:jc w:val="center"/>
              <w:rPr>
                <w:b/>
                <w:color w:val="auto"/>
                <w:sz w:val="24"/>
              </w:rPr>
            </w:pPr>
            <w:r>
              <w:rPr>
                <w:b/>
                <w:color w:val="auto"/>
                <w:sz w:val="24"/>
              </w:rPr>
              <w:t>统一</w:t>
            </w:r>
            <w:r>
              <w:rPr>
                <w:rFonts w:hint="eastAsia"/>
                <w:b/>
                <w:color w:val="auto"/>
                <w:sz w:val="24"/>
              </w:rPr>
              <w:t>社会</w:t>
            </w:r>
            <w:r>
              <w:rPr>
                <w:b/>
                <w:color w:val="auto"/>
                <w:sz w:val="24"/>
              </w:rPr>
              <w:t>信用代码</w:t>
            </w:r>
          </w:p>
        </w:tc>
        <w:tc>
          <w:tcPr>
            <w:tcW w:w="1150" w:type="dxa"/>
            <w:vAlign w:val="center"/>
          </w:tcPr>
          <w:p w14:paraId="257ED839">
            <w:pPr>
              <w:jc w:val="center"/>
              <w:rPr>
                <w:b/>
                <w:color w:val="auto"/>
                <w:sz w:val="24"/>
              </w:rPr>
            </w:pPr>
            <w:r>
              <w:rPr>
                <w:b/>
                <w:color w:val="auto"/>
                <w:sz w:val="24"/>
              </w:rPr>
              <w:t>制造商</w:t>
            </w:r>
          </w:p>
          <w:p w14:paraId="36A5004D">
            <w:pPr>
              <w:adjustRightInd w:val="0"/>
              <w:snapToGrid w:val="0"/>
              <w:jc w:val="center"/>
              <w:rPr>
                <w:b/>
                <w:color w:val="auto"/>
                <w:sz w:val="24"/>
              </w:rPr>
            </w:pPr>
            <w:r>
              <w:rPr>
                <w:b/>
                <w:color w:val="auto"/>
                <w:sz w:val="24"/>
              </w:rPr>
              <w:t>规模</w:t>
            </w:r>
          </w:p>
        </w:tc>
        <w:tc>
          <w:tcPr>
            <w:tcW w:w="1150" w:type="dxa"/>
            <w:vAlign w:val="center"/>
          </w:tcPr>
          <w:p w14:paraId="7581A990">
            <w:pPr>
              <w:adjustRightInd w:val="0"/>
              <w:snapToGrid w:val="0"/>
              <w:jc w:val="center"/>
              <w:rPr>
                <w:b/>
                <w:color w:val="auto"/>
                <w:sz w:val="24"/>
              </w:rPr>
            </w:pPr>
            <w:r>
              <w:rPr>
                <w:b/>
                <w:color w:val="auto"/>
                <w:sz w:val="24"/>
              </w:rPr>
              <w:t>制造商所属性别</w:t>
            </w:r>
          </w:p>
        </w:tc>
        <w:tc>
          <w:tcPr>
            <w:tcW w:w="1150" w:type="dxa"/>
            <w:vAlign w:val="center"/>
          </w:tcPr>
          <w:p w14:paraId="1108E298">
            <w:pPr>
              <w:adjustRightInd w:val="0"/>
              <w:snapToGrid w:val="0"/>
              <w:jc w:val="center"/>
              <w:rPr>
                <w:b/>
                <w:color w:val="auto"/>
                <w:sz w:val="24"/>
              </w:rPr>
            </w:pPr>
            <w:r>
              <w:rPr>
                <w:b/>
                <w:color w:val="auto"/>
                <w:sz w:val="24"/>
              </w:rPr>
              <w:t>外商投资类型</w:t>
            </w:r>
          </w:p>
        </w:tc>
        <w:tc>
          <w:tcPr>
            <w:tcW w:w="1150" w:type="dxa"/>
            <w:vAlign w:val="center"/>
          </w:tcPr>
          <w:p w14:paraId="626EC9E7">
            <w:pPr>
              <w:adjustRightInd w:val="0"/>
              <w:snapToGrid w:val="0"/>
              <w:jc w:val="center"/>
              <w:rPr>
                <w:b/>
                <w:color w:val="auto"/>
                <w:sz w:val="24"/>
              </w:rPr>
            </w:pPr>
            <w:r>
              <w:rPr>
                <w:b/>
                <w:color w:val="auto"/>
                <w:sz w:val="24"/>
              </w:rPr>
              <w:t>品牌</w:t>
            </w:r>
          </w:p>
        </w:tc>
        <w:tc>
          <w:tcPr>
            <w:tcW w:w="1150" w:type="dxa"/>
            <w:vAlign w:val="center"/>
          </w:tcPr>
          <w:p w14:paraId="3B8DB08A">
            <w:pPr>
              <w:adjustRightInd w:val="0"/>
              <w:snapToGrid w:val="0"/>
              <w:jc w:val="center"/>
              <w:rPr>
                <w:b/>
                <w:color w:val="auto"/>
                <w:sz w:val="24"/>
              </w:rPr>
            </w:pPr>
            <w:r>
              <w:rPr>
                <w:b/>
                <w:color w:val="auto"/>
                <w:sz w:val="24"/>
              </w:rPr>
              <w:t>规格、型号</w:t>
            </w:r>
          </w:p>
        </w:tc>
        <w:tc>
          <w:tcPr>
            <w:tcW w:w="941" w:type="dxa"/>
            <w:vAlign w:val="center"/>
          </w:tcPr>
          <w:p w14:paraId="5569DC8C">
            <w:pPr>
              <w:adjustRightInd w:val="0"/>
              <w:snapToGrid w:val="0"/>
              <w:jc w:val="center"/>
              <w:rPr>
                <w:b/>
                <w:color w:val="auto"/>
                <w:sz w:val="24"/>
              </w:rPr>
            </w:pPr>
            <w:r>
              <w:rPr>
                <w:b/>
                <w:color w:val="auto"/>
                <w:sz w:val="24"/>
              </w:rPr>
              <w:t>单价（元）</w:t>
            </w:r>
          </w:p>
        </w:tc>
        <w:tc>
          <w:tcPr>
            <w:tcW w:w="765" w:type="dxa"/>
            <w:gridSpan w:val="2"/>
            <w:vAlign w:val="center"/>
          </w:tcPr>
          <w:p w14:paraId="70E2C059">
            <w:pPr>
              <w:adjustRightInd w:val="0"/>
              <w:snapToGrid w:val="0"/>
              <w:jc w:val="center"/>
              <w:rPr>
                <w:b/>
                <w:color w:val="auto"/>
                <w:sz w:val="24"/>
              </w:rPr>
            </w:pPr>
            <w:r>
              <w:rPr>
                <w:b/>
                <w:color w:val="auto"/>
                <w:sz w:val="24"/>
              </w:rPr>
              <w:t>数量</w:t>
            </w:r>
          </w:p>
        </w:tc>
        <w:tc>
          <w:tcPr>
            <w:tcW w:w="946" w:type="dxa"/>
            <w:gridSpan w:val="2"/>
            <w:vAlign w:val="center"/>
          </w:tcPr>
          <w:p w14:paraId="5C6648CD">
            <w:pPr>
              <w:adjustRightInd w:val="0"/>
              <w:snapToGrid w:val="0"/>
              <w:jc w:val="center"/>
              <w:rPr>
                <w:b/>
                <w:color w:val="auto"/>
                <w:sz w:val="24"/>
              </w:rPr>
            </w:pPr>
            <w:r>
              <w:rPr>
                <w:b/>
                <w:color w:val="auto"/>
                <w:sz w:val="24"/>
              </w:rPr>
              <w:t>合价（元）</w:t>
            </w:r>
          </w:p>
        </w:tc>
      </w:tr>
      <w:tr w14:paraId="7011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1071821F">
            <w:pPr>
              <w:adjustRightInd w:val="0"/>
              <w:snapToGrid w:val="0"/>
              <w:jc w:val="left"/>
              <w:rPr>
                <w:color w:val="auto"/>
                <w:sz w:val="24"/>
              </w:rPr>
            </w:pPr>
            <w:r>
              <w:rPr>
                <w:color w:val="auto"/>
                <w:sz w:val="24"/>
              </w:rPr>
              <w:t>1</w:t>
            </w:r>
          </w:p>
        </w:tc>
        <w:tc>
          <w:tcPr>
            <w:tcW w:w="962" w:type="dxa"/>
            <w:vAlign w:val="center"/>
          </w:tcPr>
          <w:p w14:paraId="522196E0">
            <w:pPr>
              <w:adjustRightInd w:val="0"/>
              <w:snapToGrid w:val="0"/>
              <w:jc w:val="left"/>
              <w:rPr>
                <w:color w:val="auto"/>
                <w:sz w:val="24"/>
              </w:rPr>
            </w:pPr>
          </w:p>
        </w:tc>
        <w:tc>
          <w:tcPr>
            <w:tcW w:w="1219" w:type="dxa"/>
            <w:vAlign w:val="center"/>
          </w:tcPr>
          <w:p w14:paraId="746B10F9">
            <w:pPr>
              <w:adjustRightInd w:val="0"/>
              <w:snapToGrid w:val="0"/>
              <w:jc w:val="left"/>
              <w:rPr>
                <w:color w:val="auto"/>
                <w:sz w:val="24"/>
              </w:rPr>
            </w:pPr>
          </w:p>
        </w:tc>
        <w:tc>
          <w:tcPr>
            <w:tcW w:w="866" w:type="dxa"/>
          </w:tcPr>
          <w:p w14:paraId="17764CDC">
            <w:pPr>
              <w:adjustRightInd w:val="0"/>
              <w:snapToGrid w:val="0"/>
              <w:jc w:val="left"/>
              <w:rPr>
                <w:color w:val="auto"/>
                <w:sz w:val="24"/>
              </w:rPr>
            </w:pPr>
          </w:p>
        </w:tc>
        <w:tc>
          <w:tcPr>
            <w:tcW w:w="1593" w:type="dxa"/>
            <w:vAlign w:val="center"/>
          </w:tcPr>
          <w:p w14:paraId="3DE8FB73">
            <w:pPr>
              <w:adjustRightInd w:val="0"/>
              <w:snapToGrid w:val="0"/>
              <w:jc w:val="center"/>
              <w:rPr>
                <w:color w:val="auto"/>
                <w:sz w:val="24"/>
              </w:rPr>
            </w:pPr>
          </w:p>
        </w:tc>
        <w:tc>
          <w:tcPr>
            <w:tcW w:w="1150" w:type="dxa"/>
            <w:vAlign w:val="center"/>
          </w:tcPr>
          <w:p w14:paraId="04B051C4">
            <w:pPr>
              <w:adjustRightInd w:val="0"/>
              <w:snapToGrid w:val="0"/>
              <w:jc w:val="center"/>
              <w:rPr>
                <w:color w:val="auto"/>
                <w:sz w:val="24"/>
              </w:rPr>
            </w:pPr>
          </w:p>
        </w:tc>
        <w:tc>
          <w:tcPr>
            <w:tcW w:w="1150" w:type="dxa"/>
          </w:tcPr>
          <w:p w14:paraId="1FFFA202">
            <w:pPr>
              <w:adjustRightInd w:val="0"/>
              <w:snapToGrid w:val="0"/>
              <w:jc w:val="center"/>
              <w:rPr>
                <w:color w:val="auto"/>
                <w:sz w:val="24"/>
              </w:rPr>
            </w:pPr>
          </w:p>
        </w:tc>
        <w:tc>
          <w:tcPr>
            <w:tcW w:w="1150" w:type="dxa"/>
          </w:tcPr>
          <w:p w14:paraId="256EC597">
            <w:pPr>
              <w:adjustRightInd w:val="0"/>
              <w:snapToGrid w:val="0"/>
              <w:jc w:val="center"/>
              <w:rPr>
                <w:color w:val="auto"/>
                <w:sz w:val="24"/>
              </w:rPr>
            </w:pPr>
          </w:p>
        </w:tc>
        <w:tc>
          <w:tcPr>
            <w:tcW w:w="1150" w:type="dxa"/>
            <w:vAlign w:val="center"/>
          </w:tcPr>
          <w:p w14:paraId="43878C4E">
            <w:pPr>
              <w:adjustRightInd w:val="0"/>
              <w:snapToGrid w:val="0"/>
              <w:jc w:val="center"/>
              <w:rPr>
                <w:color w:val="auto"/>
                <w:sz w:val="24"/>
              </w:rPr>
            </w:pPr>
          </w:p>
        </w:tc>
        <w:tc>
          <w:tcPr>
            <w:tcW w:w="1150" w:type="dxa"/>
            <w:vAlign w:val="center"/>
          </w:tcPr>
          <w:p w14:paraId="25D144AE">
            <w:pPr>
              <w:adjustRightInd w:val="0"/>
              <w:snapToGrid w:val="0"/>
              <w:jc w:val="left"/>
              <w:rPr>
                <w:color w:val="auto"/>
                <w:sz w:val="24"/>
              </w:rPr>
            </w:pPr>
          </w:p>
        </w:tc>
        <w:tc>
          <w:tcPr>
            <w:tcW w:w="941" w:type="dxa"/>
            <w:vAlign w:val="center"/>
          </w:tcPr>
          <w:p w14:paraId="2E5E56D1">
            <w:pPr>
              <w:adjustRightInd w:val="0"/>
              <w:snapToGrid w:val="0"/>
              <w:jc w:val="left"/>
              <w:rPr>
                <w:color w:val="auto"/>
                <w:sz w:val="24"/>
              </w:rPr>
            </w:pPr>
          </w:p>
        </w:tc>
        <w:tc>
          <w:tcPr>
            <w:tcW w:w="765" w:type="dxa"/>
            <w:gridSpan w:val="2"/>
            <w:vAlign w:val="center"/>
          </w:tcPr>
          <w:p w14:paraId="6F0964CF">
            <w:pPr>
              <w:adjustRightInd w:val="0"/>
              <w:snapToGrid w:val="0"/>
              <w:jc w:val="left"/>
              <w:rPr>
                <w:color w:val="auto"/>
                <w:sz w:val="24"/>
              </w:rPr>
            </w:pPr>
          </w:p>
        </w:tc>
        <w:tc>
          <w:tcPr>
            <w:tcW w:w="946" w:type="dxa"/>
            <w:gridSpan w:val="2"/>
            <w:vAlign w:val="center"/>
          </w:tcPr>
          <w:p w14:paraId="01A65255">
            <w:pPr>
              <w:adjustRightInd w:val="0"/>
              <w:snapToGrid w:val="0"/>
              <w:jc w:val="left"/>
              <w:rPr>
                <w:color w:val="auto"/>
                <w:sz w:val="24"/>
              </w:rPr>
            </w:pPr>
          </w:p>
        </w:tc>
      </w:tr>
      <w:tr w14:paraId="723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6430E17B">
            <w:pPr>
              <w:adjustRightInd w:val="0"/>
              <w:snapToGrid w:val="0"/>
              <w:jc w:val="left"/>
              <w:rPr>
                <w:color w:val="auto"/>
                <w:sz w:val="24"/>
              </w:rPr>
            </w:pPr>
            <w:r>
              <w:rPr>
                <w:color w:val="auto"/>
                <w:sz w:val="24"/>
              </w:rPr>
              <w:t>2</w:t>
            </w:r>
          </w:p>
        </w:tc>
        <w:tc>
          <w:tcPr>
            <w:tcW w:w="962" w:type="dxa"/>
            <w:vAlign w:val="center"/>
          </w:tcPr>
          <w:p w14:paraId="06BBEF7B">
            <w:pPr>
              <w:adjustRightInd w:val="0"/>
              <w:snapToGrid w:val="0"/>
              <w:jc w:val="left"/>
              <w:rPr>
                <w:color w:val="auto"/>
                <w:sz w:val="24"/>
              </w:rPr>
            </w:pPr>
          </w:p>
        </w:tc>
        <w:tc>
          <w:tcPr>
            <w:tcW w:w="1219" w:type="dxa"/>
            <w:vAlign w:val="center"/>
          </w:tcPr>
          <w:p w14:paraId="138FCF93">
            <w:pPr>
              <w:adjustRightInd w:val="0"/>
              <w:snapToGrid w:val="0"/>
              <w:jc w:val="left"/>
              <w:rPr>
                <w:color w:val="auto"/>
                <w:sz w:val="24"/>
              </w:rPr>
            </w:pPr>
          </w:p>
        </w:tc>
        <w:tc>
          <w:tcPr>
            <w:tcW w:w="866" w:type="dxa"/>
          </w:tcPr>
          <w:p w14:paraId="55969191">
            <w:pPr>
              <w:adjustRightInd w:val="0"/>
              <w:snapToGrid w:val="0"/>
              <w:jc w:val="left"/>
              <w:rPr>
                <w:color w:val="auto"/>
                <w:sz w:val="24"/>
              </w:rPr>
            </w:pPr>
          </w:p>
        </w:tc>
        <w:tc>
          <w:tcPr>
            <w:tcW w:w="1593" w:type="dxa"/>
            <w:vAlign w:val="center"/>
          </w:tcPr>
          <w:p w14:paraId="2A7801CE">
            <w:pPr>
              <w:adjustRightInd w:val="0"/>
              <w:snapToGrid w:val="0"/>
              <w:jc w:val="center"/>
              <w:rPr>
                <w:color w:val="auto"/>
                <w:sz w:val="24"/>
              </w:rPr>
            </w:pPr>
          </w:p>
        </w:tc>
        <w:tc>
          <w:tcPr>
            <w:tcW w:w="1150" w:type="dxa"/>
            <w:vAlign w:val="center"/>
          </w:tcPr>
          <w:p w14:paraId="3E23787B">
            <w:pPr>
              <w:adjustRightInd w:val="0"/>
              <w:snapToGrid w:val="0"/>
              <w:jc w:val="center"/>
              <w:rPr>
                <w:color w:val="auto"/>
                <w:sz w:val="24"/>
              </w:rPr>
            </w:pPr>
          </w:p>
        </w:tc>
        <w:tc>
          <w:tcPr>
            <w:tcW w:w="1150" w:type="dxa"/>
          </w:tcPr>
          <w:p w14:paraId="6845B914">
            <w:pPr>
              <w:adjustRightInd w:val="0"/>
              <w:snapToGrid w:val="0"/>
              <w:jc w:val="center"/>
              <w:rPr>
                <w:color w:val="auto"/>
                <w:sz w:val="24"/>
              </w:rPr>
            </w:pPr>
          </w:p>
        </w:tc>
        <w:tc>
          <w:tcPr>
            <w:tcW w:w="1150" w:type="dxa"/>
          </w:tcPr>
          <w:p w14:paraId="1A5B16B7">
            <w:pPr>
              <w:adjustRightInd w:val="0"/>
              <w:snapToGrid w:val="0"/>
              <w:jc w:val="center"/>
              <w:rPr>
                <w:color w:val="auto"/>
                <w:sz w:val="24"/>
              </w:rPr>
            </w:pPr>
          </w:p>
        </w:tc>
        <w:tc>
          <w:tcPr>
            <w:tcW w:w="1150" w:type="dxa"/>
            <w:vAlign w:val="center"/>
          </w:tcPr>
          <w:p w14:paraId="39BADB7D">
            <w:pPr>
              <w:adjustRightInd w:val="0"/>
              <w:snapToGrid w:val="0"/>
              <w:jc w:val="center"/>
              <w:rPr>
                <w:color w:val="auto"/>
                <w:sz w:val="24"/>
              </w:rPr>
            </w:pPr>
          </w:p>
        </w:tc>
        <w:tc>
          <w:tcPr>
            <w:tcW w:w="1150" w:type="dxa"/>
            <w:vAlign w:val="center"/>
          </w:tcPr>
          <w:p w14:paraId="6DD3035A">
            <w:pPr>
              <w:adjustRightInd w:val="0"/>
              <w:snapToGrid w:val="0"/>
              <w:jc w:val="left"/>
              <w:rPr>
                <w:color w:val="auto"/>
                <w:sz w:val="24"/>
              </w:rPr>
            </w:pPr>
          </w:p>
        </w:tc>
        <w:tc>
          <w:tcPr>
            <w:tcW w:w="941" w:type="dxa"/>
            <w:vAlign w:val="center"/>
          </w:tcPr>
          <w:p w14:paraId="5025E953">
            <w:pPr>
              <w:adjustRightInd w:val="0"/>
              <w:snapToGrid w:val="0"/>
              <w:jc w:val="left"/>
              <w:rPr>
                <w:color w:val="auto"/>
                <w:sz w:val="24"/>
              </w:rPr>
            </w:pPr>
          </w:p>
        </w:tc>
        <w:tc>
          <w:tcPr>
            <w:tcW w:w="765" w:type="dxa"/>
            <w:gridSpan w:val="2"/>
            <w:vAlign w:val="center"/>
          </w:tcPr>
          <w:p w14:paraId="49BDDE25">
            <w:pPr>
              <w:adjustRightInd w:val="0"/>
              <w:snapToGrid w:val="0"/>
              <w:jc w:val="left"/>
              <w:rPr>
                <w:color w:val="auto"/>
                <w:sz w:val="24"/>
              </w:rPr>
            </w:pPr>
          </w:p>
        </w:tc>
        <w:tc>
          <w:tcPr>
            <w:tcW w:w="946" w:type="dxa"/>
            <w:gridSpan w:val="2"/>
            <w:vAlign w:val="center"/>
          </w:tcPr>
          <w:p w14:paraId="2278ECEE">
            <w:pPr>
              <w:adjustRightInd w:val="0"/>
              <w:snapToGrid w:val="0"/>
              <w:jc w:val="left"/>
              <w:rPr>
                <w:color w:val="auto"/>
                <w:sz w:val="24"/>
              </w:rPr>
            </w:pPr>
          </w:p>
        </w:tc>
      </w:tr>
      <w:tr w14:paraId="4909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049A30C0">
            <w:pPr>
              <w:adjustRightInd w:val="0"/>
              <w:snapToGrid w:val="0"/>
              <w:jc w:val="left"/>
              <w:rPr>
                <w:color w:val="auto"/>
                <w:sz w:val="24"/>
              </w:rPr>
            </w:pPr>
            <w:r>
              <w:rPr>
                <w:color w:val="auto"/>
                <w:sz w:val="24"/>
              </w:rPr>
              <w:t>3</w:t>
            </w:r>
          </w:p>
        </w:tc>
        <w:tc>
          <w:tcPr>
            <w:tcW w:w="962" w:type="dxa"/>
            <w:vAlign w:val="center"/>
          </w:tcPr>
          <w:p w14:paraId="0DE3E0C0">
            <w:pPr>
              <w:adjustRightInd w:val="0"/>
              <w:snapToGrid w:val="0"/>
              <w:jc w:val="left"/>
              <w:rPr>
                <w:color w:val="auto"/>
                <w:sz w:val="24"/>
              </w:rPr>
            </w:pPr>
          </w:p>
        </w:tc>
        <w:tc>
          <w:tcPr>
            <w:tcW w:w="1219" w:type="dxa"/>
            <w:vAlign w:val="center"/>
          </w:tcPr>
          <w:p w14:paraId="14A3A23E">
            <w:pPr>
              <w:adjustRightInd w:val="0"/>
              <w:snapToGrid w:val="0"/>
              <w:jc w:val="left"/>
              <w:rPr>
                <w:color w:val="auto"/>
                <w:sz w:val="24"/>
              </w:rPr>
            </w:pPr>
          </w:p>
        </w:tc>
        <w:tc>
          <w:tcPr>
            <w:tcW w:w="866" w:type="dxa"/>
          </w:tcPr>
          <w:p w14:paraId="345E2897">
            <w:pPr>
              <w:adjustRightInd w:val="0"/>
              <w:snapToGrid w:val="0"/>
              <w:jc w:val="left"/>
              <w:rPr>
                <w:color w:val="auto"/>
                <w:sz w:val="24"/>
              </w:rPr>
            </w:pPr>
          </w:p>
        </w:tc>
        <w:tc>
          <w:tcPr>
            <w:tcW w:w="1593" w:type="dxa"/>
            <w:vAlign w:val="center"/>
          </w:tcPr>
          <w:p w14:paraId="474666C1">
            <w:pPr>
              <w:adjustRightInd w:val="0"/>
              <w:snapToGrid w:val="0"/>
              <w:jc w:val="center"/>
              <w:rPr>
                <w:color w:val="auto"/>
                <w:sz w:val="24"/>
              </w:rPr>
            </w:pPr>
          </w:p>
        </w:tc>
        <w:tc>
          <w:tcPr>
            <w:tcW w:w="1150" w:type="dxa"/>
            <w:vAlign w:val="center"/>
          </w:tcPr>
          <w:p w14:paraId="52B8138B">
            <w:pPr>
              <w:adjustRightInd w:val="0"/>
              <w:snapToGrid w:val="0"/>
              <w:jc w:val="center"/>
              <w:rPr>
                <w:color w:val="auto"/>
                <w:sz w:val="24"/>
              </w:rPr>
            </w:pPr>
          </w:p>
        </w:tc>
        <w:tc>
          <w:tcPr>
            <w:tcW w:w="1150" w:type="dxa"/>
          </w:tcPr>
          <w:p w14:paraId="6FFAB8AF">
            <w:pPr>
              <w:adjustRightInd w:val="0"/>
              <w:snapToGrid w:val="0"/>
              <w:jc w:val="center"/>
              <w:rPr>
                <w:color w:val="auto"/>
                <w:sz w:val="24"/>
              </w:rPr>
            </w:pPr>
          </w:p>
        </w:tc>
        <w:tc>
          <w:tcPr>
            <w:tcW w:w="1150" w:type="dxa"/>
          </w:tcPr>
          <w:p w14:paraId="175379B5">
            <w:pPr>
              <w:adjustRightInd w:val="0"/>
              <w:snapToGrid w:val="0"/>
              <w:jc w:val="center"/>
              <w:rPr>
                <w:color w:val="auto"/>
                <w:sz w:val="24"/>
              </w:rPr>
            </w:pPr>
          </w:p>
        </w:tc>
        <w:tc>
          <w:tcPr>
            <w:tcW w:w="1150" w:type="dxa"/>
            <w:vAlign w:val="center"/>
          </w:tcPr>
          <w:p w14:paraId="7161ACEC">
            <w:pPr>
              <w:adjustRightInd w:val="0"/>
              <w:snapToGrid w:val="0"/>
              <w:jc w:val="center"/>
              <w:rPr>
                <w:color w:val="auto"/>
                <w:sz w:val="24"/>
              </w:rPr>
            </w:pPr>
          </w:p>
        </w:tc>
        <w:tc>
          <w:tcPr>
            <w:tcW w:w="1150" w:type="dxa"/>
            <w:vAlign w:val="center"/>
          </w:tcPr>
          <w:p w14:paraId="2CB156ED">
            <w:pPr>
              <w:adjustRightInd w:val="0"/>
              <w:snapToGrid w:val="0"/>
              <w:jc w:val="left"/>
              <w:rPr>
                <w:color w:val="auto"/>
                <w:sz w:val="24"/>
              </w:rPr>
            </w:pPr>
          </w:p>
        </w:tc>
        <w:tc>
          <w:tcPr>
            <w:tcW w:w="941" w:type="dxa"/>
            <w:vAlign w:val="center"/>
          </w:tcPr>
          <w:p w14:paraId="2B6C22D6">
            <w:pPr>
              <w:adjustRightInd w:val="0"/>
              <w:snapToGrid w:val="0"/>
              <w:jc w:val="left"/>
              <w:rPr>
                <w:color w:val="auto"/>
                <w:sz w:val="24"/>
              </w:rPr>
            </w:pPr>
          </w:p>
        </w:tc>
        <w:tc>
          <w:tcPr>
            <w:tcW w:w="765" w:type="dxa"/>
            <w:gridSpan w:val="2"/>
            <w:vAlign w:val="center"/>
          </w:tcPr>
          <w:p w14:paraId="77A2B74A">
            <w:pPr>
              <w:adjustRightInd w:val="0"/>
              <w:snapToGrid w:val="0"/>
              <w:jc w:val="left"/>
              <w:rPr>
                <w:color w:val="auto"/>
                <w:sz w:val="24"/>
              </w:rPr>
            </w:pPr>
          </w:p>
        </w:tc>
        <w:tc>
          <w:tcPr>
            <w:tcW w:w="946" w:type="dxa"/>
            <w:gridSpan w:val="2"/>
            <w:vAlign w:val="center"/>
          </w:tcPr>
          <w:p w14:paraId="3ACA8E1B">
            <w:pPr>
              <w:adjustRightInd w:val="0"/>
              <w:snapToGrid w:val="0"/>
              <w:jc w:val="left"/>
              <w:rPr>
                <w:color w:val="auto"/>
                <w:sz w:val="24"/>
              </w:rPr>
            </w:pPr>
          </w:p>
        </w:tc>
      </w:tr>
      <w:tr w14:paraId="40FE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452FE692">
            <w:pPr>
              <w:adjustRightInd w:val="0"/>
              <w:snapToGrid w:val="0"/>
              <w:jc w:val="left"/>
              <w:rPr>
                <w:color w:val="auto"/>
                <w:sz w:val="24"/>
              </w:rPr>
            </w:pPr>
            <w:r>
              <w:rPr>
                <w:color w:val="auto"/>
                <w:sz w:val="24"/>
              </w:rPr>
              <w:t>4</w:t>
            </w:r>
          </w:p>
        </w:tc>
        <w:tc>
          <w:tcPr>
            <w:tcW w:w="962" w:type="dxa"/>
            <w:vAlign w:val="center"/>
          </w:tcPr>
          <w:p w14:paraId="19176E6E">
            <w:pPr>
              <w:adjustRightInd w:val="0"/>
              <w:snapToGrid w:val="0"/>
              <w:jc w:val="left"/>
              <w:rPr>
                <w:color w:val="auto"/>
                <w:sz w:val="24"/>
              </w:rPr>
            </w:pPr>
          </w:p>
        </w:tc>
        <w:tc>
          <w:tcPr>
            <w:tcW w:w="1219" w:type="dxa"/>
            <w:vAlign w:val="center"/>
          </w:tcPr>
          <w:p w14:paraId="10D32573">
            <w:pPr>
              <w:adjustRightInd w:val="0"/>
              <w:snapToGrid w:val="0"/>
              <w:jc w:val="left"/>
              <w:rPr>
                <w:color w:val="auto"/>
                <w:sz w:val="24"/>
              </w:rPr>
            </w:pPr>
          </w:p>
        </w:tc>
        <w:tc>
          <w:tcPr>
            <w:tcW w:w="866" w:type="dxa"/>
          </w:tcPr>
          <w:p w14:paraId="11E8161E">
            <w:pPr>
              <w:adjustRightInd w:val="0"/>
              <w:snapToGrid w:val="0"/>
              <w:jc w:val="left"/>
              <w:rPr>
                <w:color w:val="auto"/>
                <w:sz w:val="24"/>
              </w:rPr>
            </w:pPr>
          </w:p>
        </w:tc>
        <w:tc>
          <w:tcPr>
            <w:tcW w:w="1593" w:type="dxa"/>
            <w:vAlign w:val="center"/>
          </w:tcPr>
          <w:p w14:paraId="735A3D9C">
            <w:pPr>
              <w:adjustRightInd w:val="0"/>
              <w:snapToGrid w:val="0"/>
              <w:jc w:val="center"/>
              <w:rPr>
                <w:color w:val="auto"/>
                <w:sz w:val="24"/>
              </w:rPr>
            </w:pPr>
          </w:p>
        </w:tc>
        <w:tc>
          <w:tcPr>
            <w:tcW w:w="1150" w:type="dxa"/>
            <w:vAlign w:val="center"/>
          </w:tcPr>
          <w:p w14:paraId="423A8820">
            <w:pPr>
              <w:adjustRightInd w:val="0"/>
              <w:snapToGrid w:val="0"/>
              <w:jc w:val="center"/>
              <w:rPr>
                <w:color w:val="auto"/>
                <w:sz w:val="24"/>
              </w:rPr>
            </w:pPr>
          </w:p>
        </w:tc>
        <w:tc>
          <w:tcPr>
            <w:tcW w:w="1150" w:type="dxa"/>
          </w:tcPr>
          <w:p w14:paraId="4CFA66B0">
            <w:pPr>
              <w:adjustRightInd w:val="0"/>
              <w:snapToGrid w:val="0"/>
              <w:jc w:val="center"/>
              <w:rPr>
                <w:color w:val="auto"/>
                <w:sz w:val="24"/>
              </w:rPr>
            </w:pPr>
          </w:p>
        </w:tc>
        <w:tc>
          <w:tcPr>
            <w:tcW w:w="1150" w:type="dxa"/>
          </w:tcPr>
          <w:p w14:paraId="4AECF3CC">
            <w:pPr>
              <w:adjustRightInd w:val="0"/>
              <w:snapToGrid w:val="0"/>
              <w:jc w:val="center"/>
              <w:rPr>
                <w:color w:val="auto"/>
                <w:sz w:val="24"/>
              </w:rPr>
            </w:pPr>
          </w:p>
        </w:tc>
        <w:tc>
          <w:tcPr>
            <w:tcW w:w="1150" w:type="dxa"/>
            <w:vAlign w:val="center"/>
          </w:tcPr>
          <w:p w14:paraId="0648FE1D">
            <w:pPr>
              <w:adjustRightInd w:val="0"/>
              <w:snapToGrid w:val="0"/>
              <w:jc w:val="center"/>
              <w:rPr>
                <w:color w:val="auto"/>
                <w:sz w:val="24"/>
              </w:rPr>
            </w:pPr>
          </w:p>
        </w:tc>
        <w:tc>
          <w:tcPr>
            <w:tcW w:w="1150" w:type="dxa"/>
            <w:vAlign w:val="center"/>
          </w:tcPr>
          <w:p w14:paraId="4368EC94">
            <w:pPr>
              <w:adjustRightInd w:val="0"/>
              <w:snapToGrid w:val="0"/>
              <w:jc w:val="left"/>
              <w:rPr>
                <w:color w:val="auto"/>
                <w:sz w:val="24"/>
              </w:rPr>
            </w:pPr>
          </w:p>
        </w:tc>
        <w:tc>
          <w:tcPr>
            <w:tcW w:w="941" w:type="dxa"/>
            <w:vAlign w:val="center"/>
          </w:tcPr>
          <w:p w14:paraId="651FEBBF">
            <w:pPr>
              <w:adjustRightInd w:val="0"/>
              <w:snapToGrid w:val="0"/>
              <w:jc w:val="left"/>
              <w:rPr>
                <w:color w:val="auto"/>
                <w:sz w:val="24"/>
              </w:rPr>
            </w:pPr>
          </w:p>
        </w:tc>
        <w:tc>
          <w:tcPr>
            <w:tcW w:w="765" w:type="dxa"/>
            <w:gridSpan w:val="2"/>
            <w:vAlign w:val="center"/>
          </w:tcPr>
          <w:p w14:paraId="7D2BED39">
            <w:pPr>
              <w:adjustRightInd w:val="0"/>
              <w:snapToGrid w:val="0"/>
              <w:jc w:val="left"/>
              <w:rPr>
                <w:color w:val="auto"/>
                <w:sz w:val="24"/>
              </w:rPr>
            </w:pPr>
          </w:p>
        </w:tc>
        <w:tc>
          <w:tcPr>
            <w:tcW w:w="946" w:type="dxa"/>
            <w:gridSpan w:val="2"/>
            <w:vAlign w:val="center"/>
          </w:tcPr>
          <w:p w14:paraId="73DBF4D9">
            <w:pPr>
              <w:adjustRightInd w:val="0"/>
              <w:snapToGrid w:val="0"/>
              <w:jc w:val="left"/>
              <w:rPr>
                <w:color w:val="auto"/>
                <w:sz w:val="24"/>
              </w:rPr>
            </w:pPr>
          </w:p>
        </w:tc>
      </w:tr>
      <w:tr w14:paraId="3BC8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0F7E4281">
            <w:pPr>
              <w:adjustRightInd w:val="0"/>
              <w:snapToGrid w:val="0"/>
              <w:jc w:val="left"/>
              <w:rPr>
                <w:color w:val="auto"/>
                <w:sz w:val="24"/>
              </w:rPr>
            </w:pPr>
            <w:r>
              <w:rPr>
                <w:color w:val="auto"/>
                <w:sz w:val="24"/>
              </w:rPr>
              <w:t>…</w:t>
            </w:r>
          </w:p>
        </w:tc>
        <w:tc>
          <w:tcPr>
            <w:tcW w:w="962" w:type="dxa"/>
            <w:vAlign w:val="center"/>
          </w:tcPr>
          <w:p w14:paraId="31009AA4">
            <w:pPr>
              <w:adjustRightInd w:val="0"/>
              <w:snapToGrid w:val="0"/>
              <w:jc w:val="left"/>
              <w:rPr>
                <w:color w:val="auto"/>
                <w:sz w:val="24"/>
              </w:rPr>
            </w:pPr>
          </w:p>
        </w:tc>
        <w:tc>
          <w:tcPr>
            <w:tcW w:w="1219" w:type="dxa"/>
            <w:vAlign w:val="center"/>
          </w:tcPr>
          <w:p w14:paraId="352D8FEB">
            <w:pPr>
              <w:adjustRightInd w:val="0"/>
              <w:snapToGrid w:val="0"/>
              <w:jc w:val="left"/>
              <w:rPr>
                <w:color w:val="auto"/>
                <w:sz w:val="24"/>
              </w:rPr>
            </w:pPr>
          </w:p>
        </w:tc>
        <w:tc>
          <w:tcPr>
            <w:tcW w:w="866" w:type="dxa"/>
          </w:tcPr>
          <w:p w14:paraId="0D007778">
            <w:pPr>
              <w:adjustRightInd w:val="0"/>
              <w:snapToGrid w:val="0"/>
              <w:jc w:val="left"/>
              <w:rPr>
                <w:color w:val="auto"/>
                <w:sz w:val="24"/>
              </w:rPr>
            </w:pPr>
          </w:p>
        </w:tc>
        <w:tc>
          <w:tcPr>
            <w:tcW w:w="1593" w:type="dxa"/>
            <w:vAlign w:val="center"/>
          </w:tcPr>
          <w:p w14:paraId="6533EAB2">
            <w:pPr>
              <w:adjustRightInd w:val="0"/>
              <w:snapToGrid w:val="0"/>
              <w:jc w:val="center"/>
              <w:rPr>
                <w:color w:val="auto"/>
                <w:sz w:val="24"/>
              </w:rPr>
            </w:pPr>
          </w:p>
        </w:tc>
        <w:tc>
          <w:tcPr>
            <w:tcW w:w="1150" w:type="dxa"/>
            <w:vAlign w:val="center"/>
          </w:tcPr>
          <w:p w14:paraId="2A52DE63">
            <w:pPr>
              <w:adjustRightInd w:val="0"/>
              <w:snapToGrid w:val="0"/>
              <w:jc w:val="center"/>
              <w:rPr>
                <w:color w:val="auto"/>
                <w:sz w:val="24"/>
              </w:rPr>
            </w:pPr>
          </w:p>
        </w:tc>
        <w:tc>
          <w:tcPr>
            <w:tcW w:w="1150" w:type="dxa"/>
          </w:tcPr>
          <w:p w14:paraId="064A2D38">
            <w:pPr>
              <w:adjustRightInd w:val="0"/>
              <w:snapToGrid w:val="0"/>
              <w:jc w:val="center"/>
              <w:rPr>
                <w:color w:val="auto"/>
                <w:sz w:val="24"/>
              </w:rPr>
            </w:pPr>
          </w:p>
        </w:tc>
        <w:tc>
          <w:tcPr>
            <w:tcW w:w="1150" w:type="dxa"/>
          </w:tcPr>
          <w:p w14:paraId="3E67159A">
            <w:pPr>
              <w:adjustRightInd w:val="0"/>
              <w:snapToGrid w:val="0"/>
              <w:jc w:val="center"/>
              <w:rPr>
                <w:color w:val="auto"/>
                <w:sz w:val="24"/>
              </w:rPr>
            </w:pPr>
          </w:p>
        </w:tc>
        <w:tc>
          <w:tcPr>
            <w:tcW w:w="1150" w:type="dxa"/>
            <w:vAlign w:val="center"/>
          </w:tcPr>
          <w:p w14:paraId="2921B287">
            <w:pPr>
              <w:adjustRightInd w:val="0"/>
              <w:snapToGrid w:val="0"/>
              <w:jc w:val="center"/>
              <w:rPr>
                <w:color w:val="auto"/>
                <w:sz w:val="24"/>
              </w:rPr>
            </w:pPr>
          </w:p>
        </w:tc>
        <w:tc>
          <w:tcPr>
            <w:tcW w:w="1150" w:type="dxa"/>
            <w:vAlign w:val="center"/>
          </w:tcPr>
          <w:p w14:paraId="2229CE8D">
            <w:pPr>
              <w:adjustRightInd w:val="0"/>
              <w:snapToGrid w:val="0"/>
              <w:jc w:val="left"/>
              <w:rPr>
                <w:color w:val="auto"/>
                <w:sz w:val="24"/>
              </w:rPr>
            </w:pPr>
          </w:p>
        </w:tc>
        <w:tc>
          <w:tcPr>
            <w:tcW w:w="941" w:type="dxa"/>
            <w:vAlign w:val="center"/>
          </w:tcPr>
          <w:p w14:paraId="18DBF358">
            <w:pPr>
              <w:adjustRightInd w:val="0"/>
              <w:snapToGrid w:val="0"/>
              <w:jc w:val="left"/>
              <w:rPr>
                <w:color w:val="auto"/>
                <w:sz w:val="24"/>
              </w:rPr>
            </w:pPr>
          </w:p>
        </w:tc>
        <w:tc>
          <w:tcPr>
            <w:tcW w:w="765" w:type="dxa"/>
            <w:gridSpan w:val="2"/>
            <w:vAlign w:val="center"/>
          </w:tcPr>
          <w:p w14:paraId="22F86B56">
            <w:pPr>
              <w:adjustRightInd w:val="0"/>
              <w:snapToGrid w:val="0"/>
              <w:jc w:val="left"/>
              <w:rPr>
                <w:color w:val="auto"/>
                <w:sz w:val="24"/>
              </w:rPr>
            </w:pPr>
          </w:p>
        </w:tc>
        <w:tc>
          <w:tcPr>
            <w:tcW w:w="946" w:type="dxa"/>
            <w:gridSpan w:val="2"/>
            <w:vAlign w:val="center"/>
          </w:tcPr>
          <w:p w14:paraId="5334B9C3">
            <w:pPr>
              <w:adjustRightInd w:val="0"/>
              <w:snapToGrid w:val="0"/>
              <w:jc w:val="left"/>
              <w:rPr>
                <w:color w:val="auto"/>
                <w:sz w:val="24"/>
              </w:rPr>
            </w:pPr>
          </w:p>
        </w:tc>
      </w:tr>
      <w:tr w14:paraId="6306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45" w:type="dxa"/>
            <w:gridSpan w:val="12"/>
            <w:vAlign w:val="center"/>
          </w:tcPr>
          <w:p w14:paraId="42C9AD6F">
            <w:pPr>
              <w:adjustRightInd w:val="0"/>
              <w:snapToGrid w:val="0"/>
              <w:jc w:val="right"/>
              <w:rPr>
                <w:b/>
                <w:color w:val="auto"/>
                <w:sz w:val="24"/>
              </w:rPr>
            </w:pPr>
            <w:r>
              <w:rPr>
                <w:rFonts w:hint="eastAsia"/>
                <w:b/>
                <w:color w:val="auto"/>
                <w:sz w:val="24"/>
              </w:rPr>
              <w:t>总价（元）</w:t>
            </w:r>
          </w:p>
        </w:tc>
        <w:tc>
          <w:tcPr>
            <w:tcW w:w="765" w:type="dxa"/>
            <w:gridSpan w:val="2"/>
            <w:vAlign w:val="center"/>
          </w:tcPr>
          <w:p w14:paraId="7894A0DB">
            <w:pPr>
              <w:adjustRightInd w:val="0"/>
              <w:snapToGrid w:val="0"/>
              <w:jc w:val="left"/>
              <w:rPr>
                <w:color w:val="auto"/>
                <w:sz w:val="24"/>
              </w:rPr>
            </w:pPr>
          </w:p>
        </w:tc>
        <w:tc>
          <w:tcPr>
            <w:tcW w:w="943" w:type="dxa"/>
            <w:gridSpan w:val="2"/>
            <w:vAlign w:val="center"/>
          </w:tcPr>
          <w:p w14:paraId="64373F0D">
            <w:pPr>
              <w:adjustRightInd w:val="0"/>
              <w:snapToGrid w:val="0"/>
              <w:jc w:val="left"/>
              <w:rPr>
                <w:color w:val="auto"/>
                <w:sz w:val="24"/>
              </w:rPr>
            </w:pPr>
          </w:p>
        </w:tc>
      </w:tr>
    </w:tbl>
    <w:p w14:paraId="4CCD33B7">
      <w:pPr>
        <w:adjustRightInd w:val="0"/>
        <w:snapToGrid w:val="0"/>
        <w:jc w:val="left"/>
        <w:rPr>
          <w:b/>
          <w:i/>
          <w:color w:val="auto"/>
          <w:sz w:val="24"/>
        </w:rPr>
      </w:pPr>
      <w:r>
        <w:rPr>
          <w:b/>
          <w:i/>
          <w:color w:val="auto"/>
          <w:sz w:val="24"/>
        </w:rPr>
        <w:t>说明：制造商规模请填写</w:t>
      </w:r>
      <w:bookmarkStart w:id="961" w:name="_Hlk168431944"/>
      <w:r>
        <w:rPr>
          <w:b/>
          <w:i/>
          <w:color w:val="auto"/>
          <w:sz w:val="24"/>
        </w:rPr>
        <w:t>“</w:t>
      </w:r>
      <w:r>
        <w:rPr>
          <w:rFonts w:hint="eastAsia"/>
          <w:b/>
          <w:i/>
          <w:color w:val="auto"/>
          <w:sz w:val="24"/>
        </w:rPr>
        <w:t>大</w:t>
      </w:r>
      <w:r>
        <w:rPr>
          <w:b/>
          <w:i/>
          <w:color w:val="auto"/>
          <w:sz w:val="24"/>
        </w:rPr>
        <w:t>型”、</w:t>
      </w:r>
      <w:bookmarkEnd w:id="961"/>
      <w:r>
        <w:rPr>
          <w:b/>
          <w:i/>
          <w:color w:val="auto"/>
          <w:sz w:val="24"/>
        </w:rPr>
        <w:t>“中型”、“小型”、“微型”或“其他”，中小企业的定义见第二章《投标人须知》。</w:t>
      </w:r>
    </w:p>
    <w:p w14:paraId="2D1B9459">
      <w:pPr>
        <w:tabs>
          <w:tab w:val="left" w:pos="1800"/>
          <w:tab w:val="left" w:pos="5580"/>
        </w:tabs>
        <w:ind w:firstLine="723" w:firstLineChars="300"/>
        <w:jc w:val="left"/>
        <w:rPr>
          <w:b/>
          <w:i/>
          <w:color w:val="auto"/>
          <w:sz w:val="24"/>
        </w:rPr>
      </w:pPr>
      <w:r>
        <w:rPr>
          <w:b/>
          <w:i/>
          <w:color w:val="auto"/>
          <w:sz w:val="24"/>
        </w:rPr>
        <w:t>制造商所属性别请填写“男”</w:t>
      </w:r>
      <w:r>
        <w:rPr>
          <w:rFonts w:hint="eastAsia"/>
          <w:b/>
          <w:i/>
          <w:color w:val="auto"/>
          <w:sz w:val="24"/>
        </w:rPr>
        <w:t>或</w:t>
      </w:r>
      <w:r>
        <w:rPr>
          <w:b/>
          <w:i/>
          <w:color w:val="auto"/>
          <w:sz w:val="24"/>
        </w:rPr>
        <w:t>“女”，</w:t>
      </w:r>
      <w:r>
        <w:rPr>
          <w:rFonts w:hint="eastAsia"/>
          <w:color w:val="auto"/>
          <w:sz w:val="24"/>
        </w:rPr>
        <w:t xml:space="preserve"> 指拥有制造商5</w:t>
      </w:r>
      <w:r>
        <w:rPr>
          <w:color w:val="auto"/>
          <w:sz w:val="24"/>
        </w:rPr>
        <w:t>1%</w:t>
      </w:r>
      <w:r>
        <w:rPr>
          <w:rFonts w:hint="eastAsia"/>
          <w:color w:val="auto"/>
          <w:sz w:val="24"/>
        </w:rPr>
        <w:t>以上绝对所有权的性别；绝对所有权拥有者可以是一个人，也可以是多人合计计算</w:t>
      </w:r>
      <w:r>
        <w:rPr>
          <w:rFonts w:hint="eastAsia"/>
          <w:b w:val="0"/>
          <w:i/>
          <w:color w:val="auto"/>
          <w:sz w:val="24"/>
        </w:rPr>
        <w:t>。</w:t>
      </w:r>
    </w:p>
    <w:p w14:paraId="65670B84">
      <w:pPr>
        <w:tabs>
          <w:tab w:val="left" w:pos="1800"/>
          <w:tab w:val="left" w:pos="5580"/>
        </w:tabs>
        <w:ind w:firstLine="723" w:firstLineChars="300"/>
        <w:jc w:val="left"/>
        <w:rPr>
          <w:b/>
          <w:i/>
          <w:color w:val="auto"/>
          <w:sz w:val="24"/>
        </w:rPr>
      </w:pPr>
      <w:r>
        <w:rPr>
          <w:b/>
          <w:i/>
          <w:color w:val="auto"/>
          <w:sz w:val="24"/>
        </w:rPr>
        <w:t>外商投资类型请填写“外商单独投资”、“外商部分投资”</w:t>
      </w:r>
      <w:r>
        <w:rPr>
          <w:rFonts w:hint="eastAsia"/>
          <w:b/>
          <w:i/>
          <w:color w:val="auto"/>
          <w:sz w:val="24"/>
        </w:rPr>
        <w:t>或</w:t>
      </w:r>
      <w:r>
        <w:rPr>
          <w:b/>
          <w:i/>
          <w:color w:val="auto"/>
          <w:sz w:val="24"/>
        </w:rPr>
        <w:t>“内资”。</w:t>
      </w:r>
      <w:bookmarkEnd w:id="959"/>
      <w:bookmarkEnd w:id="960"/>
    </w:p>
    <w:p w14:paraId="7FDE88C5">
      <w:pPr>
        <w:tabs>
          <w:tab w:val="left" w:pos="1800"/>
          <w:tab w:val="left" w:pos="5580"/>
        </w:tabs>
        <w:ind w:firstLine="723" w:firstLineChars="300"/>
        <w:jc w:val="left"/>
        <w:rPr>
          <w:b/>
          <w:i/>
          <w:color w:val="FF0000"/>
          <w:sz w:val="24"/>
        </w:rPr>
      </w:pPr>
    </w:p>
    <w:p w14:paraId="269FCE31">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pgNumType w:fmt="decimal"/>
          <w:cols w:space="720" w:num="1"/>
          <w:docGrid w:linePitch="462" w:charSpace="0"/>
        </w:sectPr>
      </w:pPr>
    </w:p>
    <w:p w14:paraId="69327D9E">
      <w:pPr>
        <w:adjustRightInd w:val="0"/>
        <w:snapToGrid w:val="0"/>
        <w:spacing w:before="240" w:beforeLines="100" w:after="240" w:afterLines="100"/>
        <w:jc w:val="left"/>
        <w:rPr>
          <w:b/>
          <w:i/>
          <w:color w:val="auto"/>
          <w:sz w:val="24"/>
        </w:rPr>
      </w:pPr>
      <w:r>
        <w:rPr>
          <w:b/>
          <w:i/>
          <w:color w:val="auto"/>
          <w:sz w:val="24"/>
        </w:rPr>
        <w:t>（格式示例</w:t>
      </w:r>
      <w:r>
        <w:rPr>
          <w:rFonts w:hint="eastAsia"/>
          <w:b/>
          <w:i/>
          <w:color w:val="auto"/>
          <w:sz w:val="24"/>
        </w:rPr>
        <w:t>二</w:t>
      </w:r>
      <w:r>
        <w:rPr>
          <w:b/>
          <w:i/>
          <w:color w:val="auto"/>
          <w:sz w:val="24"/>
        </w:rPr>
        <w:t>，适用于服务类项目）</w:t>
      </w:r>
    </w:p>
    <w:p w14:paraId="63837312">
      <w:pPr>
        <w:tabs>
          <w:tab w:val="left" w:pos="1800"/>
          <w:tab w:val="left" w:pos="5580"/>
        </w:tabs>
        <w:rPr>
          <w:color w:val="000000"/>
          <w:sz w:val="24"/>
        </w:rPr>
      </w:pPr>
      <w:r>
        <w:rPr>
          <w:color w:val="000000"/>
          <w:sz w:val="24"/>
        </w:rPr>
        <w:t>项目编号/包号：___________ 项目名称：__________报价单位：人民币元</w:t>
      </w:r>
    </w:p>
    <w:tbl>
      <w:tblPr>
        <w:tblStyle w:val="15"/>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2866"/>
        <w:gridCol w:w="1314"/>
        <w:gridCol w:w="1177"/>
        <w:gridCol w:w="1312"/>
        <w:gridCol w:w="1666"/>
      </w:tblGrid>
      <w:tr w14:paraId="3399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3" w:type="dxa"/>
            <w:vAlign w:val="center"/>
          </w:tcPr>
          <w:p w14:paraId="6849250A">
            <w:pPr>
              <w:adjustRightInd w:val="0"/>
              <w:snapToGrid w:val="0"/>
              <w:jc w:val="left"/>
              <w:rPr>
                <w:b/>
                <w:color w:val="000000"/>
                <w:sz w:val="24"/>
              </w:rPr>
            </w:pPr>
            <w:r>
              <w:rPr>
                <w:b/>
                <w:color w:val="000000"/>
                <w:sz w:val="24"/>
              </w:rPr>
              <w:t>序号</w:t>
            </w:r>
          </w:p>
        </w:tc>
        <w:tc>
          <w:tcPr>
            <w:tcW w:w="2866" w:type="dxa"/>
            <w:vAlign w:val="center"/>
          </w:tcPr>
          <w:p w14:paraId="465B9742">
            <w:pPr>
              <w:adjustRightInd w:val="0"/>
              <w:snapToGrid w:val="0"/>
              <w:jc w:val="center"/>
              <w:rPr>
                <w:b/>
                <w:color w:val="000000"/>
                <w:sz w:val="24"/>
              </w:rPr>
            </w:pPr>
            <w:r>
              <w:rPr>
                <w:b/>
                <w:color w:val="000000"/>
                <w:sz w:val="24"/>
              </w:rPr>
              <w:t>分项名称</w:t>
            </w:r>
          </w:p>
        </w:tc>
        <w:tc>
          <w:tcPr>
            <w:tcW w:w="1314" w:type="dxa"/>
            <w:vAlign w:val="center"/>
          </w:tcPr>
          <w:p w14:paraId="2393BD62">
            <w:pPr>
              <w:adjustRightInd w:val="0"/>
              <w:snapToGrid w:val="0"/>
              <w:jc w:val="center"/>
              <w:rPr>
                <w:b/>
                <w:color w:val="000000"/>
                <w:sz w:val="24"/>
              </w:rPr>
            </w:pPr>
            <w:r>
              <w:rPr>
                <w:b/>
                <w:color w:val="000000"/>
                <w:sz w:val="24"/>
              </w:rPr>
              <w:t>单价（元）</w:t>
            </w:r>
          </w:p>
        </w:tc>
        <w:tc>
          <w:tcPr>
            <w:tcW w:w="1177" w:type="dxa"/>
            <w:vAlign w:val="center"/>
          </w:tcPr>
          <w:p w14:paraId="2861BBAB">
            <w:pPr>
              <w:adjustRightInd w:val="0"/>
              <w:snapToGrid w:val="0"/>
              <w:jc w:val="center"/>
              <w:rPr>
                <w:b/>
                <w:color w:val="000000"/>
                <w:sz w:val="24"/>
              </w:rPr>
            </w:pPr>
            <w:r>
              <w:rPr>
                <w:b/>
                <w:color w:val="000000"/>
                <w:sz w:val="24"/>
              </w:rPr>
              <w:t>数量</w:t>
            </w:r>
          </w:p>
        </w:tc>
        <w:tc>
          <w:tcPr>
            <w:tcW w:w="1312" w:type="dxa"/>
            <w:vAlign w:val="center"/>
          </w:tcPr>
          <w:p w14:paraId="5822CAA1">
            <w:pPr>
              <w:adjustRightInd w:val="0"/>
              <w:snapToGrid w:val="0"/>
              <w:jc w:val="center"/>
              <w:rPr>
                <w:b/>
                <w:color w:val="000000"/>
                <w:sz w:val="24"/>
              </w:rPr>
            </w:pPr>
            <w:r>
              <w:rPr>
                <w:b/>
                <w:color w:val="000000"/>
                <w:sz w:val="24"/>
              </w:rPr>
              <w:t>合价（元）</w:t>
            </w:r>
          </w:p>
        </w:tc>
        <w:tc>
          <w:tcPr>
            <w:tcW w:w="1666" w:type="dxa"/>
            <w:vAlign w:val="center"/>
          </w:tcPr>
          <w:p w14:paraId="0C49A79A">
            <w:pPr>
              <w:adjustRightInd w:val="0"/>
              <w:snapToGrid w:val="0"/>
              <w:jc w:val="center"/>
              <w:rPr>
                <w:b/>
                <w:color w:val="000000"/>
                <w:sz w:val="24"/>
              </w:rPr>
            </w:pPr>
            <w:r>
              <w:rPr>
                <w:b/>
                <w:color w:val="000000"/>
                <w:sz w:val="24"/>
              </w:rPr>
              <w:t>备注/说明</w:t>
            </w:r>
          </w:p>
        </w:tc>
      </w:tr>
      <w:tr w14:paraId="2BE8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93" w:type="dxa"/>
            <w:vAlign w:val="center"/>
          </w:tcPr>
          <w:p w14:paraId="007E6987">
            <w:pPr>
              <w:adjustRightInd w:val="0"/>
              <w:snapToGrid w:val="0"/>
              <w:jc w:val="center"/>
              <w:rPr>
                <w:color w:val="000000"/>
                <w:sz w:val="24"/>
              </w:rPr>
            </w:pPr>
            <w:r>
              <w:rPr>
                <w:color w:val="000000"/>
                <w:sz w:val="24"/>
              </w:rPr>
              <w:t>1</w:t>
            </w:r>
          </w:p>
        </w:tc>
        <w:tc>
          <w:tcPr>
            <w:tcW w:w="2866" w:type="dxa"/>
            <w:vAlign w:val="center"/>
          </w:tcPr>
          <w:p w14:paraId="33186DF9">
            <w:pPr>
              <w:adjustRightInd w:val="0"/>
              <w:snapToGrid w:val="0"/>
              <w:jc w:val="left"/>
              <w:rPr>
                <w:color w:val="000000"/>
                <w:sz w:val="24"/>
              </w:rPr>
            </w:pPr>
          </w:p>
        </w:tc>
        <w:tc>
          <w:tcPr>
            <w:tcW w:w="1314" w:type="dxa"/>
            <w:vAlign w:val="center"/>
          </w:tcPr>
          <w:p w14:paraId="70B83A2D">
            <w:pPr>
              <w:adjustRightInd w:val="0"/>
              <w:snapToGrid w:val="0"/>
              <w:jc w:val="left"/>
              <w:rPr>
                <w:color w:val="000000"/>
                <w:sz w:val="24"/>
              </w:rPr>
            </w:pPr>
          </w:p>
        </w:tc>
        <w:tc>
          <w:tcPr>
            <w:tcW w:w="1177" w:type="dxa"/>
            <w:vAlign w:val="center"/>
          </w:tcPr>
          <w:p w14:paraId="724DF3AB">
            <w:pPr>
              <w:adjustRightInd w:val="0"/>
              <w:snapToGrid w:val="0"/>
              <w:jc w:val="center"/>
              <w:rPr>
                <w:color w:val="000000"/>
                <w:sz w:val="24"/>
              </w:rPr>
            </w:pPr>
          </w:p>
        </w:tc>
        <w:tc>
          <w:tcPr>
            <w:tcW w:w="1312" w:type="dxa"/>
            <w:vAlign w:val="center"/>
          </w:tcPr>
          <w:p w14:paraId="3118556E">
            <w:pPr>
              <w:adjustRightInd w:val="0"/>
              <w:snapToGrid w:val="0"/>
              <w:jc w:val="left"/>
              <w:rPr>
                <w:color w:val="000000"/>
                <w:sz w:val="24"/>
              </w:rPr>
            </w:pPr>
          </w:p>
        </w:tc>
        <w:tc>
          <w:tcPr>
            <w:tcW w:w="1666" w:type="dxa"/>
            <w:vAlign w:val="center"/>
          </w:tcPr>
          <w:p w14:paraId="2AB33044">
            <w:pPr>
              <w:adjustRightInd w:val="0"/>
              <w:snapToGrid w:val="0"/>
              <w:jc w:val="left"/>
              <w:rPr>
                <w:color w:val="000000"/>
                <w:sz w:val="24"/>
              </w:rPr>
            </w:pPr>
          </w:p>
        </w:tc>
      </w:tr>
      <w:tr w14:paraId="5F89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93" w:type="dxa"/>
            <w:vAlign w:val="center"/>
          </w:tcPr>
          <w:p w14:paraId="56256127">
            <w:pPr>
              <w:adjustRightInd w:val="0"/>
              <w:snapToGrid w:val="0"/>
              <w:jc w:val="center"/>
              <w:rPr>
                <w:color w:val="000000"/>
                <w:sz w:val="24"/>
              </w:rPr>
            </w:pPr>
            <w:r>
              <w:rPr>
                <w:color w:val="000000"/>
                <w:sz w:val="24"/>
              </w:rPr>
              <w:t>2</w:t>
            </w:r>
          </w:p>
        </w:tc>
        <w:tc>
          <w:tcPr>
            <w:tcW w:w="2866" w:type="dxa"/>
            <w:vAlign w:val="center"/>
          </w:tcPr>
          <w:p w14:paraId="3C4AB17D">
            <w:pPr>
              <w:adjustRightInd w:val="0"/>
              <w:snapToGrid w:val="0"/>
              <w:jc w:val="left"/>
              <w:rPr>
                <w:color w:val="000000"/>
                <w:sz w:val="24"/>
              </w:rPr>
            </w:pPr>
          </w:p>
        </w:tc>
        <w:tc>
          <w:tcPr>
            <w:tcW w:w="1314" w:type="dxa"/>
            <w:vAlign w:val="center"/>
          </w:tcPr>
          <w:p w14:paraId="6FE2A4AD">
            <w:pPr>
              <w:adjustRightInd w:val="0"/>
              <w:snapToGrid w:val="0"/>
              <w:jc w:val="left"/>
              <w:rPr>
                <w:color w:val="000000"/>
                <w:sz w:val="24"/>
              </w:rPr>
            </w:pPr>
          </w:p>
        </w:tc>
        <w:tc>
          <w:tcPr>
            <w:tcW w:w="1177" w:type="dxa"/>
            <w:vAlign w:val="center"/>
          </w:tcPr>
          <w:p w14:paraId="04197B1E">
            <w:pPr>
              <w:adjustRightInd w:val="0"/>
              <w:snapToGrid w:val="0"/>
              <w:jc w:val="center"/>
              <w:rPr>
                <w:color w:val="000000"/>
                <w:sz w:val="24"/>
              </w:rPr>
            </w:pPr>
          </w:p>
        </w:tc>
        <w:tc>
          <w:tcPr>
            <w:tcW w:w="1312" w:type="dxa"/>
            <w:vAlign w:val="center"/>
          </w:tcPr>
          <w:p w14:paraId="1F29D82A">
            <w:pPr>
              <w:adjustRightInd w:val="0"/>
              <w:snapToGrid w:val="0"/>
              <w:jc w:val="left"/>
              <w:rPr>
                <w:color w:val="000000"/>
                <w:sz w:val="24"/>
              </w:rPr>
            </w:pPr>
          </w:p>
        </w:tc>
        <w:tc>
          <w:tcPr>
            <w:tcW w:w="1666" w:type="dxa"/>
            <w:vAlign w:val="center"/>
          </w:tcPr>
          <w:p w14:paraId="383F8882">
            <w:pPr>
              <w:adjustRightInd w:val="0"/>
              <w:snapToGrid w:val="0"/>
              <w:jc w:val="left"/>
              <w:rPr>
                <w:color w:val="000000"/>
                <w:sz w:val="24"/>
              </w:rPr>
            </w:pPr>
          </w:p>
        </w:tc>
      </w:tr>
      <w:tr w14:paraId="2F06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3" w:type="dxa"/>
            <w:vAlign w:val="center"/>
          </w:tcPr>
          <w:p w14:paraId="51EF75D7">
            <w:pPr>
              <w:adjustRightInd w:val="0"/>
              <w:snapToGrid w:val="0"/>
              <w:jc w:val="center"/>
              <w:rPr>
                <w:color w:val="000000"/>
                <w:sz w:val="24"/>
              </w:rPr>
            </w:pPr>
            <w:r>
              <w:rPr>
                <w:color w:val="000000"/>
                <w:sz w:val="24"/>
              </w:rPr>
              <w:t>3</w:t>
            </w:r>
          </w:p>
        </w:tc>
        <w:tc>
          <w:tcPr>
            <w:tcW w:w="2866" w:type="dxa"/>
            <w:vAlign w:val="center"/>
          </w:tcPr>
          <w:p w14:paraId="6F43F850">
            <w:pPr>
              <w:adjustRightInd w:val="0"/>
              <w:snapToGrid w:val="0"/>
              <w:jc w:val="left"/>
              <w:rPr>
                <w:color w:val="000000"/>
                <w:sz w:val="24"/>
              </w:rPr>
            </w:pPr>
            <w:r>
              <w:rPr>
                <w:color w:val="000000"/>
                <w:sz w:val="24"/>
              </w:rPr>
              <w:t>…</w:t>
            </w:r>
          </w:p>
        </w:tc>
        <w:tc>
          <w:tcPr>
            <w:tcW w:w="1314" w:type="dxa"/>
            <w:vAlign w:val="center"/>
          </w:tcPr>
          <w:p w14:paraId="5BA68085">
            <w:pPr>
              <w:adjustRightInd w:val="0"/>
              <w:snapToGrid w:val="0"/>
              <w:jc w:val="left"/>
              <w:rPr>
                <w:color w:val="000000"/>
                <w:sz w:val="24"/>
              </w:rPr>
            </w:pPr>
          </w:p>
        </w:tc>
        <w:tc>
          <w:tcPr>
            <w:tcW w:w="1177" w:type="dxa"/>
            <w:vAlign w:val="center"/>
          </w:tcPr>
          <w:p w14:paraId="44A3BB82">
            <w:pPr>
              <w:adjustRightInd w:val="0"/>
              <w:snapToGrid w:val="0"/>
              <w:jc w:val="center"/>
              <w:rPr>
                <w:color w:val="000000"/>
                <w:sz w:val="24"/>
              </w:rPr>
            </w:pPr>
          </w:p>
        </w:tc>
        <w:tc>
          <w:tcPr>
            <w:tcW w:w="1312" w:type="dxa"/>
            <w:vAlign w:val="center"/>
          </w:tcPr>
          <w:p w14:paraId="6282FE62">
            <w:pPr>
              <w:adjustRightInd w:val="0"/>
              <w:snapToGrid w:val="0"/>
              <w:jc w:val="left"/>
              <w:rPr>
                <w:color w:val="000000"/>
                <w:sz w:val="24"/>
              </w:rPr>
            </w:pPr>
          </w:p>
        </w:tc>
        <w:tc>
          <w:tcPr>
            <w:tcW w:w="1666" w:type="dxa"/>
            <w:vAlign w:val="center"/>
          </w:tcPr>
          <w:p w14:paraId="2F4449A3">
            <w:pPr>
              <w:adjustRightInd w:val="0"/>
              <w:snapToGrid w:val="0"/>
              <w:jc w:val="left"/>
              <w:rPr>
                <w:color w:val="000000"/>
                <w:sz w:val="24"/>
              </w:rPr>
            </w:pPr>
          </w:p>
        </w:tc>
      </w:tr>
      <w:tr w14:paraId="006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50" w:type="dxa"/>
            <w:gridSpan w:val="4"/>
            <w:vAlign w:val="center"/>
          </w:tcPr>
          <w:p w14:paraId="79853FC9">
            <w:pPr>
              <w:adjustRightInd w:val="0"/>
              <w:snapToGrid w:val="0"/>
              <w:jc w:val="right"/>
              <w:rPr>
                <w:color w:val="000000"/>
                <w:sz w:val="24"/>
              </w:rPr>
            </w:pPr>
            <w:r>
              <w:rPr>
                <w:b/>
                <w:color w:val="000000"/>
                <w:sz w:val="24"/>
              </w:rPr>
              <w:t>总价（元）</w:t>
            </w:r>
          </w:p>
        </w:tc>
        <w:tc>
          <w:tcPr>
            <w:tcW w:w="1312" w:type="dxa"/>
            <w:vAlign w:val="center"/>
          </w:tcPr>
          <w:p w14:paraId="5D4B7256">
            <w:pPr>
              <w:adjustRightInd w:val="0"/>
              <w:snapToGrid w:val="0"/>
              <w:jc w:val="left"/>
              <w:rPr>
                <w:color w:val="000000"/>
                <w:sz w:val="24"/>
              </w:rPr>
            </w:pPr>
          </w:p>
        </w:tc>
        <w:tc>
          <w:tcPr>
            <w:tcW w:w="1666" w:type="dxa"/>
            <w:vAlign w:val="center"/>
          </w:tcPr>
          <w:p w14:paraId="50A2C5FB">
            <w:pPr>
              <w:adjustRightInd w:val="0"/>
              <w:snapToGrid w:val="0"/>
              <w:jc w:val="left"/>
              <w:rPr>
                <w:color w:val="000000"/>
                <w:sz w:val="24"/>
              </w:rPr>
            </w:pPr>
          </w:p>
        </w:tc>
      </w:tr>
    </w:tbl>
    <w:p w14:paraId="6CE74843">
      <w:pPr>
        <w:tabs>
          <w:tab w:val="left" w:pos="1800"/>
          <w:tab w:val="left" w:pos="5580"/>
        </w:tabs>
        <w:jc w:val="left"/>
        <w:rPr>
          <w:color w:val="000000"/>
          <w:sz w:val="24"/>
        </w:rPr>
      </w:pPr>
    </w:p>
    <w:p w14:paraId="1F19274D">
      <w:pPr>
        <w:tabs>
          <w:tab w:val="left" w:pos="1800"/>
          <w:tab w:val="left" w:pos="5580"/>
        </w:tabs>
        <w:jc w:val="left"/>
        <w:rPr>
          <w:color w:val="000000"/>
          <w:sz w:val="24"/>
        </w:rPr>
      </w:pPr>
    </w:p>
    <w:p w14:paraId="351322B2">
      <w:pPr>
        <w:tabs>
          <w:tab w:val="left" w:pos="1800"/>
          <w:tab w:val="left" w:pos="5580"/>
        </w:tabs>
        <w:jc w:val="left"/>
        <w:rPr>
          <w:color w:val="000000"/>
          <w:sz w:val="24"/>
        </w:rPr>
      </w:pPr>
    </w:p>
    <w:p w14:paraId="764C5A2D">
      <w:pPr>
        <w:tabs>
          <w:tab w:val="left" w:pos="1800"/>
          <w:tab w:val="left" w:pos="5580"/>
        </w:tabs>
        <w:jc w:val="left"/>
        <w:rPr>
          <w:color w:val="000000"/>
          <w:sz w:val="24"/>
        </w:rPr>
      </w:pPr>
    </w:p>
    <w:p w14:paraId="790EFE95">
      <w:pPr>
        <w:tabs>
          <w:tab w:val="left" w:pos="1800"/>
          <w:tab w:val="left" w:pos="5580"/>
        </w:tabs>
        <w:jc w:val="left"/>
        <w:rPr>
          <w:color w:val="000000"/>
          <w:sz w:val="24"/>
        </w:rPr>
      </w:pPr>
      <w:r>
        <w:rPr>
          <w:color w:val="000000"/>
          <w:sz w:val="24"/>
        </w:rPr>
        <w:t>注：1.本表应按包分别填写。</w:t>
      </w:r>
    </w:p>
    <w:p w14:paraId="7FDCE69F">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16FFDDBD">
      <w:pPr>
        <w:tabs>
          <w:tab w:val="left" w:pos="1800"/>
          <w:tab w:val="left" w:pos="5580"/>
        </w:tabs>
        <w:ind w:firstLine="480" w:firstLineChars="200"/>
        <w:jc w:val="left"/>
        <w:rPr>
          <w:color w:val="000000"/>
          <w:sz w:val="24"/>
        </w:rPr>
      </w:pPr>
      <w:r>
        <w:rPr>
          <w:color w:val="000000"/>
          <w:sz w:val="24"/>
        </w:rPr>
        <w:t>3.上述各项的详细规格（如有），可另页描述。</w:t>
      </w:r>
    </w:p>
    <w:p w14:paraId="63BFDC52">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62" w:name="_Hlk168431865"/>
      <w:bookmarkStart w:id="963" w:name="_Hlk168431972"/>
      <w:bookmarkStart w:id="964" w:name="_Hlk144194261"/>
      <w:r>
        <w:rPr>
          <w:rFonts w:hint="eastAsia" w:eastAsiaTheme="minorEastAsia"/>
          <w:color w:val="000000"/>
          <w:sz w:val="24"/>
        </w:rPr>
        <w:t>“大型”、</w:t>
      </w:r>
      <w:bookmarkEnd w:id="962"/>
      <w:r>
        <w:rPr>
          <w:rFonts w:eastAsiaTheme="minorEastAsia"/>
          <w:color w:val="000000"/>
          <w:sz w:val="24"/>
        </w:rPr>
        <w:t>“</w:t>
      </w:r>
      <w:bookmarkEnd w:id="963"/>
      <w:r>
        <w:rPr>
          <w:rFonts w:eastAsiaTheme="minorEastAsia"/>
          <w:color w:val="000000"/>
          <w:sz w:val="24"/>
        </w:rPr>
        <w:t>中型”、“小型”、“微型”或“其他”</w:t>
      </w:r>
      <w:bookmarkEnd w:id="964"/>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6409036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E4A402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763CB9EB">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9336EDD">
      <w:pPr>
        <w:numPr>
          <w:ilvl w:val="0"/>
          <w:numId w:val="18"/>
        </w:numPr>
        <w:tabs>
          <w:tab w:val="left" w:pos="360"/>
        </w:tabs>
        <w:snapToGrid w:val="0"/>
        <w:spacing w:line="360" w:lineRule="auto"/>
        <w:outlineLvl w:val="1"/>
        <w:rPr>
          <w:color w:val="000000"/>
          <w:sz w:val="24"/>
          <w:szCs w:val="20"/>
        </w:rPr>
      </w:pPr>
      <w:bookmarkStart w:id="965" w:name="_Toc264969252"/>
      <w:bookmarkStart w:id="966" w:name="_Toc226309806"/>
      <w:bookmarkStart w:id="967" w:name="_Toc150774765"/>
      <w:bookmarkStart w:id="968" w:name="_Toc226965752"/>
      <w:bookmarkStart w:id="969" w:name="_Toc195842927"/>
      <w:bookmarkStart w:id="970" w:name="_Toc305158904"/>
      <w:bookmarkStart w:id="971" w:name="_Toc142311062"/>
      <w:bookmarkStart w:id="972" w:name="_Toc150480798"/>
      <w:bookmarkStart w:id="973" w:name="_Toc226965835"/>
      <w:bookmarkStart w:id="974" w:name="_Toc265228400"/>
      <w:bookmarkStart w:id="975" w:name="_Toc226337258"/>
      <w:bookmarkStart w:id="976" w:name="_Toc127151562"/>
      <w:bookmarkStart w:id="977" w:name="_Toc305158830"/>
      <w:bookmarkStart w:id="978" w:name="_Toc150480797"/>
      <w:bookmarkStart w:id="979" w:name="_Toc150774764"/>
      <w:bookmarkStart w:id="980" w:name="_Toc226965751"/>
      <w:bookmarkStart w:id="981" w:name="_Toc226337257"/>
      <w:bookmarkStart w:id="982" w:name="_Toc226965834"/>
      <w:bookmarkStart w:id="983" w:name="_Toc127151561"/>
      <w:bookmarkStart w:id="984" w:name="_Toc264969251"/>
      <w:bookmarkStart w:id="985" w:name="_Toc305158829"/>
      <w:bookmarkStart w:id="986" w:name="_Toc305158903"/>
      <w:bookmarkStart w:id="987" w:name="_Toc265228399"/>
      <w:bookmarkStart w:id="988" w:name="_Toc226309805"/>
      <w:bookmarkStart w:id="989" w:name="_Toc142311061"/>
      <w:bookmarkStart w:id="990" w:name="_Toc195842926"/>
      <w:r>
        <w:rPr>
          <w:color w:val="000000"/>
          <w:sz w:val="24"/>
          <w:szCs w:val="20"/>
        </w:rPr>
        <w:br w:type="page"/>
      </w:r>
      <w:r>
        <w:rPr>
          <w:color w:val="000000"/>
          <w:sz w:val="24"/>
          <w:szCs w:val="20"/>
        </w:rPr>
        <w:t>合同条款偏离表</w:t>
      </w:r>
      <w:bookmarkEnd w:id="965"/>
      <w:bookmarkEnd w:id="966"/>
      <w:bookmarkEnd w:id="967"/>
      <w:bookmarkEnd w:id="968"/>
      <w:bookmarkEnd w:id="969"/>
      <w:bookmarkEnd w:id="970"/>
      <w:bookmarkEnd w:id="971"/>
      <w:bookmarkEnd w:id="972"/>
      <w:bookmarkEnd w:id="973"/>
      <w:bookmarkEnd w:id="974"/>
      <w:bookmarkEnd w:id="975"/>
      <w:bookmarkEnd w:id="976"/>
      <w:bookmarkEnd w:id="977"/>
      <w:r>
        <w:rPr>
          <w:color w:val="000000"/>
          <w:sz w:val="24"/>
          <w:szCs w:val="20"/>
        </w:rPr>
        <w:t>（实质性格式）</w:t>
      </w:r>
    </w:p>
    <w:p w14:paraId="01A6926A">
      <w:pPr>
        <w:spacing w:line="360" w:lineRule="auto"/>
        <w:rPr>
          <w:color w:val="000000"/>
          <w:sz w:val="24"/>
          <w:szCs w:val="20"/>
        </w:rPr>
      </w:pPr>
    </w:p>
    <w:p w14:paraId="794AB695">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020E13A6">
      <w:pPr>
        <w:spacing w:line="360" w:lineRule="auto"/>
        <w:rPr>
          <w:color w:val="000000"/>
          <w:sz w:val="24"/>
          <w:szCs w:val="20"/>
        </w:rPr>
      </w:pPr>
    </w:p>
    <w:p w14:paraId="55A4D28A">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1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646"/>
        <w:gridCol w:w="1688"/>
        <w:gridCol w:w="1688"/>
        <w:gridCol w:w="1925"/>
        <w:gridCol w:w="1045"/>
      </w:tblGrid>
      <w:tr w14:paraId="7C6A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0A3DC6D">
            <w:pPr>
              <w:adjustRightInd w:val="0"/>
              <w:snapToGrid w:val="0"/>
              <w:jc w:val="center"/>
              <w:rPr>
                <w:color w:val="000000"/>
                <w:sz w:val="24"/>
              </w:rPr>
            </w:pPr>
            <w:bookmarkStart w:id="991" w:name="_Hlk144279231"/>
            <w:r>
              <w:rPr>
                <w:color w:val="000000"/>
                <w:sz w:val="24"/>
              </w:rPr>
              <w:t>序号</w:t>
            </w:r>
          </w:p>
        </w:tc>
        <w:tc>
          <w:tcPr>
            <w:tcW w:w="1646" w:type="dxa"/>
            <w:vAlign w:val="center"/>
          </w:tcPr>
          <w:p w14:paraId="5F374219">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7ADA47C4">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2D949D86">
            <w:pPr>
              <w:adjustRightInd w:val="0"/>
              <w:snapToGrid w:val="0"/>
              <w:jc w:val="center"/>
              <w:rPr>
                <w:color w:val="000000"/>
                <w:sz w:val="24"/>
              </w:rPr>
            </w:pPr>
            <w:r>
              <w:rPr>
                <w:color w:val="000000"/>
                <w:sz w:val="24"/>
              </w:rPr>
              <w:t>投标文件内容</w:t>
            </w:r>
          </w:p>
        </w:tc>
        <w:tc>
          <w:tcPr>
            <w:tcW w:w="1925" w:type="dxa"/>
            <w:vAlign w:val="center"/>
          </w:tcPr>
          <w:p w14:paraId="02B0A82D">
            <w:pPr>
              <w:adjustRightInd w:val="0"/>
              <w:snapToGrid w:val="0"/>
              <w:jc w:val="center"/>
              <w:rPr>
                <w:color w:val="000000"/>
                <w:sz w:val="24"/>
              </w:rPr>
            </w:pPr>
            <w:r>
              <w:rPr>
                <w:color w:val="000000"/>
                <w:sz w:val="24"/>
              </w:rPr>
              <w:t>偏离情况</w:t>
            </w:r>
          </w:p>
        </w:tc>
        <w:tc>
          <w:tcPr>
            <w:tcW w:w="1045" w:type="dxa"/>
            <w:vAlign w:val="center"/>
          </w:tcPr>
          <w:p w14:paraId="50A9AC3B">
            <w:pPr>
              <w:adjustRightInd w:val="0"/>
              <w:snapToGrid w:val="0"/>
              <w:jc w:val="center"/>
              <w:rPr>
                <w:color w:val="000000"/>
                <w:sz w:val="24"/>
              </w:rPr>
            </w:pPr>
            <w:r>
              <w:rPr>
                <w:color w:val="000000"/>
                <w:sz w:val="24"/>
              </w:rPr>
              <w:t>说明</w:t>
            </w:r>
          </w:p>
        </w:tc>
      </w:tr>
      <w:tr w14:paraId="6B2C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6161BBCE">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532243D2">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ACE00F2">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08D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44C0CD1">
            <w:pPr>
              <w:adjustRightInd w:val="0"/>
              <w:snapToGrid w:val="0"/>
              <w:jc w:val="center"/>
              <w:rPr>
                <w:color w:val="000000"/>
                <w:sz w:val="24"/>
              </w:rPr>
            </w:pPr>
          </w:p>
        </w:tc>
        <w:tc>
          <w:tcPr>
            <w:tcW w:w="1646" w:type="dxa"/>
            <w:vAlign w:val="center"/>
          </w:tcPr>
          <w:p w14:paraId="52D6FCA6">
            <w:pPr>
              <w:adjustRightInd w:val="0"/>
              <w:snapToGrid w:val="0"/>
              <w:jc w:val="center"/>
              <w:rPr>
                <w:color w:val="000000"/>
                <w:sz w:val="24"/>
              </w:rPr>
            </w:pPr>
          </w:p>
        </w:tc>
        <w:tc>
          <w:tcPr>
            <w:tcW w:w="1688" w:type="dxa"/>
            <w:vAlign w:val="center"/>
          </w:tcPr>
          <w:p w14:paraId="326D1C36">
            <w:pPr>
              <w:adjustRightInd w:val="0"/>
              <w:snapToGrid w:val="0"/>
              <w:jc w:val="center"/>
              <w:rPr>
                <w:color w:val="000000"/>
                <w:sz w:val="24"/>
              </w:rPr>
            </w:pPr>
          </w:p>
        </w:tc>
        <w:tc>
          <w:tcPr>
            <w:tcW w:w="1688" w:type="dxa"/>
            <w:vAlign w:val="center"/>
          </w:tcPr>
          <w:p w14:paraId="7F3405D6">
            <w:pPr>
              <w:adjustRightInd w:val="0"/>
              <w:snapToGrid w:val="0"/>
              <w:jc w:val="center"/>
              <w:rPr>
                <w:color w:val="000000"/>
                <w:sz w:val="24"/>
              </w:rPr>
            </w:pPr>
          </w:p>
        </w:tc>
        <w:tc>
          <w:tcPr>
            <w:tcW w:w="1925" w:type="dxa"/>
            <w:vAlign w:val="center"/>
          </w:tcPr>
          <w:p w14:paraId="2D3C5A11">
            <w:pPr>
              <w:adjustRightInd w:val="0"/>
              <w:snapToGrid w:val="0"/>
              <w:jc w:val="center"/>
              <w:rPr>
                <w:color w:val="000000"/>
                <w:sz w:val="24"/>
              </w:rPr>
            </w:pPr>
          </w:p>
        </w:tc>
        <w:tc>
          <w:tcPr>
            <w:tcW w:w="1045" w:type="dxa"/>
            <w:vAlign w:val="center"/>
          </w:tcPr>
          <w:p w14:paraId="794C35E9">
            <w:pPr>
              <w:adjustRightInd w:val="0"/>
              <w:snapToGrid w:val="0"/>
              <w:jc w:val="center"/>
              <w:rPr>
                <w:color w:val="000000"/>
                <w:sz w:val="24"/>
              </w:rPr>
            </w:pPr>
          </w:p>
        </w:tc>
      </w:tr>
      <w:tr w14:paraId="07F6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329F547">
            <w:pPr>
              <w:adjustRightInd w:val="0"/>
              <w:snapToGrid w:val="0"/>
              <w:jc w:val="center"/>
              <w:rPr>
                <w:color w:val="000000"/>
                <w:sz w:val="24"/>
              </w:rPr>
            </w:pPr>
          </w:p>
        </w:tc>
        <w:tc>
          <w:tcPr>
            <w:tcW w:w="1646" w:type="dxa"/>
            <w:vAlign w:val="center"/>
          </w:tcPr>
          <w:p w14:paraId="66934198">
            <w:pPr>
              <w:adjustRightInd w:val="0"/>
              <w:snapToGrid w:val="0"/>
              <w:jc w:val="center"/>
              <w:rPr>
                <w:color w:val="000000"/>
                <w:sz w:val="24"/>
              </w:rPr>
            </w:pPr>
          </w:p>
        </w:tc>
        <w:tc>
          <w:tcPr>
            <w:tcW w:w="1688" w:type="dxa"/>
            <w:vAlign w:val="center"/>
          </w:tcPr>
          <w:p w14:paraId="2AC70AD4">
            <w:pPr>
              <w:adjustRightInd w:val="0"/>
              <w:snapToGrid w:val="0"/>
              <w:jc w:val="center"/>
              <w:rPr>
                <w:color w:val="000000"/>
                <w:sz w:val="24"/>
              </w:rPr>
            </w:pPr>
          </w:p>
        </w:tc>
        <w:tc>
          <w:tcPr>
            <w:tcW w:w="1688" w:type="dxa"/>
            <w:vAlign w:val="center"/>
          </w:tcPr>
          <w:p w14:paraId="243E413F">
            <w:pPr>
              <w:adjustRightInd w:val="0"/>
              <w:snapToGrid w:val="0"/>
              <w:jc w:val="center"/>
              <w:rPr>
                <w:color w:val="000000"/>
                <w:sz w:val="24"/>
              </w:rPr>
            </w:pPr>
          </w:p>
        </w:tc>
        <w:tc>
          <w:tcPr>
            <w:tcW w:w="1925" w:type="dxa"/>
            <w:vAlign w:val="center"/>
          </w:tcPr>
          <w:p w14:paraId="4C99A150">
            <w:pPr>
              <w:adjustRightInd w:val="0"/>
              <w:snapToGrid w:val="0"/>
              <w:jc w:val="center"/>
              <w:rPr>
                <w:color w:val="000000"/>
                <w:sz w:val="24"/>
              </w:rPr>
            </w:pPr>
          </w:p>
        </w:tc>
        <w:tc>
          <w:tcPr>
            <w:tcW w:w="1045" w:type="dxa"/>
            <w:vAlign w:val="center"/>
          </w:tcPr>
          <w:p w14:paraId="3705F865">
            <w:pPr>
              <w:adjustRightInd w:val="0"/>
              <w:snapToGrid w:val="0"/>
              <w:jc w:val="center"/>
              <w:rPr>
                <w:color w:val="000000"/>
                <w:sz w:val="24"/>
              </w:rPr>
            </w:pPr>
          </w:p>
        </w:tc>
      </w:tr>
      <w:tr w14:paraId="1E52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C58977">
            <w:pPr>
              <w:adjustRightInd w:val="0"/>
              <w:snapToGrid w:val="0"/>
              <w:jc w:val="center"/>
              <w:rPr>
                <w:color w:val="000000"/>
                <w:sz w:val="24"/>
              </w:rPr>
            </w:pPr>
          </w:p>
        </w:tc>
        <w:tc>
          <w:tcPr>
            <w:tcW w:w="1646" w:type="dxa"/>
            <w:vAlign w:val="center"/>
          </w:tcPr>
          <w:p w14:paraId="19EEDEDC">
            <w:pPr>
              <w:adjustRightInd w:val="0"/>
              <w:snapToGrid w:val="0"/>
              <w:jc w:val="center"/>
              <w:rPr>
                <w:color w:val="000000"/>
                <w:sz w:val="24"/>
              </w:rPr>
            </w:pPr>
          </w:p>
        </w:tc>
        <w:tc>
          <w:tcPr>
            <w:tcW w:w="1688" w:type="dxa"/>
            <w:vAlign w:val="center"/>
          </w:tcPr>
          <w:p w14:paraId="4CD851DE">
            <w:pPr>
              <w:adjustRightInd w:val="0"/>
              <w:snapToGrid w:val="0"/>
              <w:jc w:val="center"/>
              <w:rPr>
                <w:color w:val="000000"/>
                <w:sz w:val="24"/>
              </w:rPr>
            </w:pPr>
          </w:p>
        </w:tc>
        <w:tc>
          <w:tcPr>
            <w:tcW w:w="1688" w:type="dxa"/>
            <w:vAlign w:val="center"/>
          </w:tcPr>
          <w:p w14:paraId="0A4C111B">
            <w:pPr>
              <w:adjustRightInd w:val="0"/>
              <w:snapToGrid w:val="0"/>
              <w:jc w:val="center"/>
              <w:rPr>
                <w:color w:val="000000"/>
                <w:sz w:val="24"/>
              </w:rPr>
            </w:pPr>
          </w:p>
        </w:tc>
        <w:tc>
          <w:tcPr>
            <w:tcW w:w="1925" w:type="dxa"/>
            <w:vAlign w:val="center"/>
          </w:tcPr>
          <w:p w14:paraId="324CDAF9">
            <w:pPr>
              <w:adjustRightInd w:val="0"/>
              <w:snapToGrid w:val="0"/>
              <w:jc w:val="center"/>
              <w:rPr>
                <w:color w:val="000000"/>
                <w:sz w:val="24"/>
              </w:rPr>
            </w:pPr>
          </w:p>
        </w:tc>
        <w:tc>
          <w:tcPr>
            <w:tcW w:w="1045" w:type="dxa"/>
            <w:vAlign w:val="center"/>
          </w:tcPr>
          <w:p w14:paraId="717DB8E8">
            <w:pPr>
              <w:adjustRightInd w:val="0"/>
              <w:snapToGrid w:val="0"/>
              <w:jc w:val="center"/>
              <w:rPr>
                <w:color w:val="000000"/>
                <w:sz w:val="24"/>
              </w:rPr>
            </w:pPr>
          </w:p>
        </w:tc>
      </w:tr>
      <w:tr w14:paraId="570A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03D4C3E">
            <w:pPr>
              <w:adjustRightInd w:val="0"/>
              <w:snapToGrid w:val="0"/>
              <w:jc w:val="center"/>
              <w:rPr>
                <w:color w:val="000000"/>
                <w:sz w:val="24"/>
              </w:rPr>
            </w:pPr>
          </w:p>
        </w:tc>
        <w:tc>
          <w:tcPr>
            <w:tcW w:w="1646" w:type="dxa"/>
            <w:vAlign w:val="center"/>
          </w:tcPr>
          <w:p w14:paraId="1D5C32D1">
            <w:pPr>
              <w:adjustRightInd w:val="0"/>
              <w:snapToGrid w:val="0"/>
              <w:jc w:val="center"/>
              <w:rPr>
                <w:color w:val="000000"/>
                <w:sz w:val="24"/>
              </w:rPr>
            </w:pPr>
          </w:p>
        </w:tc>
        <w:tc>
          <w:tcPr>
            <w:tcW w:w="1688" w:type="dxa"/>
            <w:vAlign w:val="center"/>
          </w:tcPr>
          <w:p w14:paraId="3B73428B">
            <w:pPr>
              <w:adjustRightInd w:val="0"/>
              <w:snapToGrid w:val="0"/>
              <w:jc w:val="center"/>
              <w:rPr>
                <w:color w:val="000000"/>
                <w:sz w:val="24"/>
              </w:rPr>
            </w:pPr>
          </w:p>
        </w:tc>
        <w:tc>
          <w:tcPr>
            <w:tcW w:w="1688" w:type="dxa"/>
            <w:vAlign w:val="center"/>
          </w:tcPr>
          <w:p w14:paraId="66484687">
            <w:pPr>
              <w:adjustRightInd w:val="0"/>
              <w:snapToGrid w:val="0"/>
              <w:jc w:val="center"/>
              <w:rPr>
                <w:color w:val="000000"/>
                <w:sz w:val="24"/>
              </w:rPr>
            </w:pPr>
          </w:p>
        </w:tc>
        <w:tc>
          <w:tcPr>
            <w:tcW w:w="1925" w:type="dxa"/>
            <w:vAlign w:val="center"/>
          </w:tcPr>
          <w:p w14:paraId="3C7E9F19">
            <w:pPr>
              <w:adjustRightInd w:val="0"/>
              <w:snapToGrid w:val="0"/>
              <w:jc w:val="center"/>
              <w:rPr>
                <w:color w:val="000000"/>
                <w:sz w:val="24"/>
              </w:rPr>
            </w:pPr>
          </w:p>
        </w:tc>
        <w:tc>
          <w:tcPr>
            <w:tcW w:w="1045" w:type="dxa"/>
            <w:vAlign w:val="center"/>
          </w:tcPr>
          <w:p w14:paraId="7EB35BDB">
            <w:pPr>
              <w:adjustRightInd w:val="0"/>
              <w:snapToGrid w:val="0"/>
              <w:jc w:val="center"/>
              <w:rPr>
                <w:color w:val="000000"/>
                <w:sz w:val="24"/>
              </w:rPr>
            </w:pPr>
          </w:p>
        </w:tc>
      </w:tr>
      <w:bookmarkEnd w:id="991"/>
    </w:tbl>
    <w:p w14:paraId="74877A18">
      <w:pPr>
        <w:tabs>
          <w:tab w:val="left" w:pos="1800"/>
          <w:tab w:val="left" w:pos="5580"/>
        </w:tabs>
        <w:jc w:val="left"/>
        <w:rPr>
          <w:color w:val="000000"/>
          <w:sz w:val="24"/>
        </w:rPr>
      </w:pPr>
    </w:p>
    <w:p w14:paraId="18A57769">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162B0069">
      <w:pPr>
        <w:spacing w:line="360" w:lineRule="auto"/>
        <w:rPr>
          <w:color w:val="000000"/>
          <w:sz w:val="24"/>
          <w:szCs w:val="20"/>
        </w:rPr>
      </w:pPr>
    </w:p>
    <w:p w14:paraId="4874B35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3F02DE3">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F22A6C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FBF807C">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78"/>
      <w:bookmarkEnd w:id="979"/>
      <w:bookmarkEnd w:id="980"/>
      <w:bookmarkEnd w:id="981"/>
      <w:bookmarkEnd w:id="982"/>
      <w:bookmarkEnd w:id="983"/>
      <w:bookmarkEnd w:id="984"/>
      <w:bookmarkEnd w:id="985"/>
      <w:bookmarkEnd w:id="986"/>
      <w:bookmarkEnd w:id="987"/>
      <w:bookmarkEnd w:id="988"/>
      <w:bookmarkEnd w:id="989"/>
      <w:bookmarkEnd w:id="990"/>
      <w:r>
        <w:rPr>
          <w:color w:val="000000"/>
          <w:sz w:val="24"/>
          <w:szCs w:val="20"/>
        </w:rPr>
        <w:t>采购需求偏离表（实质性格式）</w:t>
      </w:r>
    </w:p>
    <w:p w14:paraId="5F1A804E">
      <w:pPr>
        <w:autoSpaceDE w:val="0"/>
        <w:autoSpaceDN w:val="0"/>
        <w:adjustRightInd w:val="0"/>
        <w:spacing w:line="360" w:lineRule="auto"/>
        <w:jc w:val="center"/>
        <w:rPr>
          <w:b/>
          <w:color w:val="000000"/>
          <w:sz w:val="36"/>
          <w:szCs w:val="36"/>
        </w:rPr>
      </w:pPr>
      <w:r>
        <w:rPr>
          <w:b/>
          <w:color w:val="000000"/>
          <w:sz w:val="36"/>
          <w:szCs w:val="36"/>
        </w:rPr>
        <w:t>采购需求偏离表</w:t>
      </w:r>
    </w:p>
    <w:p w14:paraId="075CEF31">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1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C4B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FDB4043">
            <w:pPr>
              <w:adjustRightInd w:val="0"/>
              <w:snapToGrid w:val="0"/>
              <w:jc w:val="center"/>
              <w:rPr>
                <w:color w:val="000000"/>
                <w:sz w:val="24"/>
              </w:rPr>
            </w:pPr>
            <w:r>
              <w:rPr>
                <w:color w:val="000000"/>
                <w:sz w:val="24"/>
              </w:rPr>
              <w:t>序号</w:t>
            </w:r>
          </w:p>
        </w:tc>
        <w:tc>
          <w:tcPr>
            <w:tcW w:w="1482" w:type="dxa"/>
            <w:vAlign w:val="center"/>
          </w:tcPr>
          <w:p w14:paraId="414598F8">
            <w:pPr>
              <w:adjustRightInd w:val="0"/>
              <w:snapToGrid w:val="0"/>
              <w:jc w:val="center"/>
              <w:rPr>
                <w:color w:val="000000"/>
                <w:sz w:val="24"/>
              </w:rPr>
            </w:pPr>
            <w:r>
              <w:rPr>
                <w:color w:val="000000"/>
                <w:sz w:val="24"/>
              </w:rPr>
              <w:t>招标文件条目号(页码)</w:t>
            </w:r>
          </w:p>
        </w:tc>
        <w:tc>
          <w:tcPr>
            <w:tcW w:w="2384" w:type="dxa"/>
            <w:vAlign w:val="center"/>
          </w:tcPr>
          <w:p w14:paraId="5DC86B73">
            <w:pPr>
              <w:adjustRightInd w:val="0"/>
              <w:snapToGrid w:val="0"/>
              <w:jc w:val="center"/>
              <w:rPr>
                <w:color w:val="000000"/>
                <w:sz w:val="24"/>
              </w:rPr>
            </w:pPr>
            <w:r>
              <w:rPr>
                <w:color w:val="000000"/>
                <w:sz w:val="24"/>
              </w:rPr>
              <w:t>招标文件要求</w:t>
            </w:r>
          </w:p>
        </w:tc>
        <w:tc>
          <w:tcPr>
            <w:tcW w:w="2126" w:type="dxa"/>
            <w:vAlign w:val="center"/>
          </w:tcPr>
          <w:p w14:paraId="43EFF1B3">
            <w:pPr>
              <w:adjustRightInd w:val="0"/>
              <w:snapToGrid w:val="0"/>
              <w:jc w:val="center"/>
              <w:rPr>
                <w:color w:val="000000"/>
                <w:sz w:val="24"/>
              </w:rPr>
            </w:pPr>
            <w:r>
              <w:rPr>
                <w:color w:val="000000"/>
                <w:sz w:val="24"/>
              </w:rPr>
              <w:t>投标响应内容</w:t>
            </w:r>
          </w:p>
        </w:tc>
        <w:tc>
          <w:tcPr>
            <w:tcW w:w="1875" w:type="dxa"/>
            <w:vAlign w:val="center"/>
          </w:tcPr>
          <w:p w14:paraId="1F251276">
            <w:pPr>
              <w:adjustRightInd w:val="0"/>
              <w:snapToGrid w:val="0"/>
              <w:jc w:val="center"/>
              <w:rPr>
                <w:color w:val="000000"/>
                <w:sz w:val="24"/>
              </w:rPr>
            </w:pPr>
            <w:r>
              <w:rPr>
                <w:color w:val="000000"/>
                <w:sz w:val="24"/>
              </w:rPr>
              <w:t>偏离情况</w:t>
            </w:r>
          </w:p>
        </w:tc>
        <w:tc>
          <w:tcPr>
            <w:tcW w:w="1009" w:type="dxa"/>
            <w:vAlign w:val="center"/>
          </w:tcPr>
          <w:p w14:paraId="16411DEB">
            <w:pPr>
              <w:adjustRightInd w:val="0"/>
              <w:snapToGrid w:val="0"/>
              <w:jc w:val="center"/>
              <w:rPr>
                <w:color w:val="000000"/>
                <w:sz w:val="24"/>
              </w:rPr>
            </w:pPr>
            <w:r>
              <w:rPr>
                <w:color w:val="000000"/>
                <w:sz w:val="24"/>
              </w:rPr>
              <w:t>说明</w:t>
            </w:r>
          </w:p>
        </w:tc>
      </w:tr>
      <w:tr w14:paraId="6BA4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A98809F">
            <w:pPr>
              <w:adjustRightInd w:val="0"/>
              <w:snapToGrid w:val="0"/>
              <w:jc w:val="center"/>
              <w:rPr>
                <w:color w:val="000000"/>
                <w:sz w:val="24"/>
              </w:rPr>
            </w:pPr>
          </w:p>
        </w:tc>
        <w:tc>
          <w:tcPr>
            <w:tcW w:w="1482" w:type="dxa"/>
            <w:vAlign w:val="center"/>
          </w:tcPr>
          <w:p w14:paraId="6B5401E3">
            <w:pPr>
              <w:adjustRightInd w:val="0"/>
              <w:snapToGrid w:val="0"/>
              <w:jc w:val="center"/>
              <w:rPr>
                <w:color w:val="000000"/>
                <w:sz w:val="24"/>
              </w:rPr>
            </w:pPr>
          </w:p>
        </w:tc>
        <w:tc>
          <w:tcPr>
            <w:tcW w:w="2384" w:type="dxa"/>
            <w:vAlign w:val="center"/>
          </w:tcPr>
          <w:p w14:paraId="31C1A46D">
            <w:pPr>
              <w:adjustRightInd w:val="0"/>
              <w:snapToGrid w:val="0"/>
              <w:jc w:val="center"/>
              <w:rPr>
                <w:color w:val="000000"/>
                <w:sz w:val="24"/>
              </w:rPr>
            </w:pPr>
          </w:p>
        </w:tc>
        <w:tc>
          <w:tcPr>
            <w:tcW w:w="2126" w:type="dxa"/>
            <w:vAlign w:val="center"/>
          </w:tcPr>
          <w:p w14:paraId="41FDCC6B">
            <w:pPr>
              <w:adjustRightInd w:val="0"/>
              <w:snapToGrid w:val="0"/>
              <w:jc w:val="center"/>
              <w:rPr>
                <w:color w:val="000000"/>
                <w:sz w:val="24"/>
              </w:rPr>
            </w:pPr>
          </w:p>
        </w:tc>
        <w:tc>
          <w:tcPr>
            <w:tcW w:w="1875" w:type="dxa"/>
            <w:vAlign w:val="center"/>
          </w:tcPr>
          <w:p w14:paraId="48B39628">
            <w:pPr>
              <w:adjustRightInd w:val="0"/>
              <w:snapToGrid w:val="0"/>
              <w:jc w:val="center"/>
              <w:rPr>
                <w:color w:val="000000"/>
                <w:sz w:val="24"/>
              </w:rPr>
            </w:pPr>
          </w:p>
        </w:tc>
        <w:tc>
          <w:tcPr>
            <w:tcW w:w="1009" w:type="dxa"/>
            <w:vAlign w:val="center"/>
          </w:tcPr>
          <w:p w14:paraId="3F645EA0">
            <w:pPr>
              <w:adjustRightInd w:val="0"/>
              <w:snapToGrid w:val="0"/>
              <w:jc w:val="center"/>
              <w:rPr>
                <w:color w:val="000000"/>
                <w:sz w:val="24"/>
              </w:rPr>
            </w:pPr>
          </w:p>
        </w:tc>
      </w:tr>
      <w:tr w14:paraId="5CCD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D3E1E63">
            <w:pPr>
              <w:adjustRightInd w:val="0"/>
              <w:snapToGrid w:val="0"/>
              <w:jc w:val="center"/>
              <w:rPr>
                <w:color w:val="000000"/>
                <w:sz w:val="24"/>
              </w:rPr>
            </w:pPr>
          </w:p>
        </w:tc>
        <w:tc>
          <w:tcPr>
            <w:tcW w:w="1482" w:type="dxa"/>
            <w:vAlign w:val="center"/>
          </w:tcPr>
          <w:p w14:paraId="4F67D4D1">
            <w:pPr>
              <w:adjustRightInd w:val="0"/>
              <w:snapToGrid w:val="0"/>
              <w:jc w:val="center"/>
              <w:rPr>
                <w:color w:val="000000"/>
                <w:sz w:val="24"/>
              </w:rPr>
            </w:pPr>
          </w:p>
        </w:tc>
        <w:tc>
          <w:tcPr>
            <w:tcW w:w="2384" w:type="dxa"/>
            <w:vAlign w:val="center"/>
          </w:tcPr>
          <w:p w14:paraId="308DA9DE">
            <w:pPr>
              <w:adjustRightInd w:val="0"/>
              <w:snapToGrid w:val="0"/>
              <w:jc w:val="center"/>
              <w:rPr>
                <w:color w:val="000000"/>
                <w:sz w:val="24"/>
              </w:rPr>
            </w:pPr>
          </w:p>
        </w:tc>
        <w:tc>
          <w:tcPr>
            <w:tcW w:w="2126" w:type="dxa"/>
            <w:vAlign w:val="center"/>
          </w:tcPr>
          <w:p w14:paraId="0EACBEAB">
            <w:pPr>
              <w:adjustRightInd w:val="0"/>
              <w:snapToGrid w:val="0"/>
              <w:jc w:val="center"/>
              <w:rPr>
                <w:color w:val="000000"/>
                <w:sz w:val="24"/>
              </w:rPr>
            </w:pPr>
          </w:p>
        </w:tc>
        <w:tc>
          <w:tcPr>
            <w:tcW w:w="1875" w:type="dxa"/>
            <w:vAlign w:val="center"/>
          </w:tcPr>
          <w:p w14:paraId="69929A18">
            <w:pPr>
              <w:adjustRightInd w:val="0"/>
              <w:snapToGrid w:val="0"/>
              <w:jc w:val="center"/>
              <w:rPr>
                <w:color w:val="000000"/>
                <w:sz w:val="24"/>
              </w:rPr>
            </w:pPr>
          </w:p>
        </w:tc>
        <w:tc>
          <w:tcPr>
            <w:tcW w:w="1009" w:type="dxa"/>
            <w:vAlign w:val="center"/>
          </w:tcPr>
          <w:p w14:paraId="5BCB1985">
            <w:pPr>
              <w:adjustRightInd w:val="0"/>
              <w:snapToGrid w:val="0"/>
              <w:jc w:val="center"/>
              <w:rPr>
                <w:color w:val="000000"/>
                <w:sz w:val="24"/>
              </w:rPr>
            </w:pPr>
          </w:p>
        </w:tc>
      </w:tr>
      <w:tr w14:paraId="711A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E2C22B">
            <w:pPr>
              <w:adjustRightInd w:val="0"/>
              <w:snapToGrid w:val="0"/>
              <w:jc w:val="center"/>
              <w:rPr>
                <w:color w:val="000000"/>
                <w:sz w:val="24"/>
              </w:rPr>
            </w:pPr>
          </w:p>
        </w:tc>
        <w:tc>
          <w:tcPr>
            <w:tcW w:w="1482" w:type="dxa"/>
            <w:vAlign w:val="center"/>
          </w:tcPr>
          <w:p w14:paraId="023A5D9B">
            <w:pPr>
              <w:adjustRightInd w:val="0"/>
              <w:snapToGrid w:val="0"/>
              <w:jc w:val="center"/>
              <w:rPr>
                <w:color w:val="000000"/>
                <w:sz w:val="24"/>
              </w:rPr>
            </w:pPr>
          </w:p>
        </w:tc>
        <w:tc>
          <w:tcPr>
            <w:tcW w:w="2384" w:type="dxa"/>
            <w:vAlign w:val="center"/>
          </w:tcPr>
          <w:p w14:paraId="0567B0D4">
            <w:pPr>
              <w:adjustRightInd w:val="0"/>
              <w:snapToGrid w:val="0"/>
              <w:jc w:val="center"/>
              <w:rPr>
                <w:color w:val="000000"/>
                <w:sz w:val="24"/>
              </w:rPr>
            </w:pPr>
          </w:p>
        </w:tc>
        <w:tc>
          <w:tcPr>
            <w:tcW w:w="2126" w:type="dxa"/>
            <w:vAlign w:val="center"/>
          </w:tcPr>
          <w:p w14:paraId="151F9960">
            <w:pPr>
              <w:adjustRightInd w:val="0"/>
              <w:snapToGrid w:val="0"/>
              <w:jc w:val="center"/>
              <w:rPr>
                <w:color w:val="000000"/>
                <w:sz w:val="24"/>
              </w:rPr>
            </w:pPr>
          </w:p>
        </w:tc>
        <w:tc>
          <w:tcPr>
            <w:tcW w:w="1875" w:type="dxa"/>
            <w:vAlign w:val="center"/>
          </w:tcPr>
          <w:p w14:paraId="53DE850F">
            <w:pPr>
              <w:adjustRightInd w:val="0"/>
              <w:snapToGrid w:val="0"/>
              <w:jc w:val="center"/>
              <w:rPr>
                <w:color w:val="000000"/>
                <w:sz w:val="24"/>
              </w:rPr>
            </w:pPr>
          </w:p>
        </w:tc>
        <w:tc>
          <w:tcPr>
            <w:tcW w:w="1009" w:type="dxa"/>
            <w:vAlign w:val="center"/>
          </w:tcPr>
          <w:p w14:paraId="7E21CC76">
            <w:pPr>
              <w:adjustRightInd w:val="0"/>
              <w:snapToGrid w:val="0"/>
              <w:jc w:val="center"/>
              <w:rPr>
                <w:color w:val="000000"/>
                <w:sz w:val="24"/>
              </w:rPr>
            </w:pPr>
          </w:p>
        </w:tc>
      </w:tr>
      <w:tr w14:paraId="7BFE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D5FECE">
            <w:pPr>
              <w:adjustRightInd w:val="0"/>
              <w:snapToGrid w:val="0"/>
              <w:jc w:val="center"/>
              <w:rPr>
                <w:color w:val="000000"/>
                <w:sz w:val="24"/>
              </w:rPr>
            </w:pPr>
          </w:p>
        </w:tc>
        <w:tc>
          <w:tcPr>
            <w:tcW w:w="1482" w:type="dxa"/>
            <w:vAlign w:val="center"/>
          </w:tcPr>
          <w:p w14:paraId="1CFB5778">
            <w:pPr>
              <w:adjustRightInd w:val="0"/>
              <w:snapToGrid w:val="0"/>
              <w:jc w:val="center"/>
              <w:rPr>
                <w:color w:val="000000"/>
                <w:sz w:val="24"/>
              </w:rPr>
            </w:pPr>
          </w:p>
        </w:tc>
        <w:tc>
          <w:tcPr>
            <w:tcW w:w="2384" w:type="dxa"/>
            <w:vAlign w:val="center"/>
          </w:tcPr>
          <w:p w14:paraId="1226F79E">
            <w:pPr>
              <w:adjustRightInd w:val="0"/>
              <w:snapToGrid w:val="0"/>
              <w:jc w:val="center"/>
              <w:rPr>
                <w:color w:val="000000"/>
                <w:sz w:val="24"/>
              </w:rPr>
            </w:pPr>
          </w:p>
        </w:tc>
        <w:tc>
          <w:tcPr>
            <w:tcW w:w="2126" w:type="dxa"/>
            <w:vAlign w:val="center"/>
          </w:tcPr>
          <w:p w14:paraId="174F84BC">
            <w:pPr>
              <w:adjustRightInd w:val="0"/>
              <w:snapToGrid w:val="0"/>
              <w:jc w:val="center"/>
              <w:rPr>
                <w:color w:val="000000"/>
                <w:sz w:val="24"/>
              </w:rPr>
            </w:pPr>
          </w:p>
        </w:tc>
        <w:tc>
          <w:tcPr>
            <w:tcW w:w="1875" w:type="dxa"/>
            <w:vAlign w:val="center"/>
          </w:tcPr>
          <w:p w14:paraId="25E560F1">
            <w:pPr>
              <w:adjustRightInd w:val="0"/>
              <w:snapToGrid w:val="0"/>
              <w:jc w:val="center"/>
              <w:rPr>
                <w:color w:val="000000"/>
                <w:sz w:val="24"/>
              </w:rPr>
            </w:pPr>
          </w:p>
        </w:tc>
        <w:tc>
          <w:tcPr>
            <w:tcW w:w="1009" w:type="dxa"/>
            <w:vAlign w:val="center"/>
          </w:tcPr>
          <w:p w14:paraId="46317167">
            <w:pPr>
              <w:adjustRightInd w:val="0"/>
              <w:snapToGrid w:val="0"/>
              <w:jc w:val="center"/>
              <w:rPr>
                <w:color w:val="000000"/>
                <w:sz w:val="24"/>
              </w:rPr>
            </w:pPr>
          </w:p>
        </w:tc>
      </w:tr>
      <w:tr w14:paraId="4321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478316">
            <w:pPr>
              <w:adjustRightInd w:val="0"/>
              <w:snapToGrid w:val="0"/>
              <w:jc w:val="center"/>
              <w:rPr>
                <w:color w:val="000000"/>
                <w:sz w:val="24"/>
              </w:rPr>
            </w:pPr>
          </w:p>
        </w:tc>
        <w:tc>
          <w:tcPr>
            <w:tcW w:w="1482" w:type="dxa"/>
            <w:vAlign w:val="center"/>
          </w:tcPr>
          <w:p w14:paraId="0AEC01C0">
            <w:pPr>
              <w:adjustRightInd w:val="0"/>
              <w:snapToGrid w:val="0"/>
              <w:jc w:val="center"/>
              <w:rPr>
                <w:color w:val="000000"/>
                <w:sz w:val="24"/>
              </w:rPr>
            </w:pPr>
          </w:p>
        </w:tc>
        <w:tc>
          <w:tcPr>
            <w:tcW w:w="2384" w:type="dxa"/>
            <w:vAlign w:val="center"/>
          </w:tcPr>
          <w:p w14:paraId="6F7CAB62">
            <w:pPr>
              <w:adjustRightInd w:val="0"/>
              <w:snapToGrid w:val="0"/>
              <w:jc w:val="center"/>
              <w:rPr>
                <w:color w:val="000000"/>
                <w:sz w:val="24"/>
              </w:rPr>
            </w:pPr>
          </w:p>
        </w:tc>
        <w:tc>
          <w:tcPr>
            <w:tcW w:w="2126" w:type="dxa"/>
            <w:vAlign w:val="center"/>
          </w:tcPr>
          <w:p w14:paraId="7CFFD212">
            <w:pPr>
              <w:adjustRightInd w:val="0"/>
              <w:snapToGrid w:val="0"/>
              <w:jc w:val="center"/>
              <w:rPr>
                <w:color w:val="000000"/>
                <w:sz w:val="24"/>
              </w:rPr>
            </w:pPr>
          </w:p>
        </w:tc>
        <w:tc>
          <w:tcPr>
            <w:tcW w:w="1875" w:type="dxa"/>
            <w:vAlign w:val="center"/>
          </w:tcPr>
          <w:p w14:paraId="4CE46EA4">
            <w:pPr>
              <w:adjustRightInd w:val="0"/>
              <w:snapToGrid w:val="0"/>
              <w:jc w:val="center"/>
              <w:rPr>
                <w:color w:val="000000"/>
                <w:sz w:val="24"/>
              </w:rPr>
            </w:pPr>
          </w:p>
        </w:tc>
        <w:tc>
          <w:tcPr>
            <w:tcW w:w="1009" w:type="dxa"/>
            <w:vAlign w:val="center"/>
          </w:tcPr>
          <w:p w14:paraId="4C92D354">
            <w:pPr>
              <w:adjustRightInd w:val="0"/>
              <w:snapToGrid w:val="0"/>
              <w:jc w:val="center"/>
              <w:rPr>
                <w:color w:val="000000"/>
                <w:sz w:val="24"/>
              </w:rPr>
            </w:pPr>
          </w:p>
        </w:tc>
      </w:tr>
      <w:tr w14:paraId="2424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4D8DBBB">
            <w:pPr>
              <w:adjustRightInd w:val="0"/>
              <w:snapToGrid w:val="0"/>
              <w:jc w:val="center"/>
              <w:rPr>
                <w:color w:val="000000"/>
                <w:sz w:val="24"/>
              </w:rPr>
            </w:pPr>
          </w:p>
        </w:tc>
        <w:tc>
          <w:tcPr>
            <w:tcW w:w="1482" w:type="dxa"/>
            <w:vAlign w:val="center"/>
          </w:tcPr>
          <w:p w14:paraId="37686D1F">
            <w:pPr>
              <w:adjustRightInd w:val="0"/>
              <w:snapToGrid w:val="0"/>
              <w:jc w:val="center"/>
              <w:rPr>
                <w:color w:val="000000"/>
                <w:sz w:val="24"/>
              </w:rPr>
            </w:pPr>
          </w:p>
        </w:tc>
        <w:tc>
          <w:tcPr>
            <w:tcW w:w="2384" w:type="dxa"/>
            <w:vAlign w:val="center"/>
          </w:tcPr>
          <w:p w14:paraId="16E32024">
            <w:pPr>
              <w:adjustRightInd w:val="0"/>
              <w:snapToGrid w:val="0"/>
              <w:jc w:val="center"/>
              <w:rPr>
                <w:color w:val="000000"/>
                <w:sz w:val="24"/>
              </w:rPr>
            </w:pPr>
          </w:p>
        </w:tc>
        <w:tc>
          <w:tcPr>
            <w:tcW w:w="2126" w:type="dxa"/>
            <w:vAlign w:val="center"/>
          </w:tcPr>
          <w:p w14:paraId="796988B0">
            <w:pPr>
              <w:adjustRightInd w:val="0"/>
              <w:snapToGrid w:val="0"/>
              <w:jc w:val="center"/>
              <w:rPr>
                <w:color w:val="000000"/>
                <w:sz w:val="24"/>
              </w:rPr>
            </w:pPr>
          </w:p>
        </w:tc>
        <w:tc>
          <w:tcPr>
            <w:tcW w:w="1875" w:type="dxa"/>
            <w:vAlign w:val="center"/>
          </w:tcPr>
          <w:p w14:paraId="23D7991E">
            <w:pPr>
              <w:adjustRightInd w:val="0"/>
              <w:snapToGrid w:val="0"/>
              <w:jc w:val="center"/>
              <w:rPr>
                <w:color w:val="000000"/>
                <w:sz w:val="24"/>
              </w:rPr>
            </w:pPr>
          </w:p>
        </w:tc>
        <w:tc>
          <w:tcPr>
            <w:tcW w:w="1009" w:type="dxa"/>
            <w:vAlign w:val="center"/>
          </w:tcPr>
          <w:p w14:paraId="2502527A">
            <w:pPr>
              <w:adjustRightInd w:val="0"/>
              <w:snapToGrid w:val="0"/>
              <w:jc w:val="center"/>
              <w:rPr>
                <w:color w:val="000000"/>
                <w:sz w:val="24"/>
              </w:rPr>
            </w:pPr>
          </w:p>
        </w:tc>
      </w:tr>
    </w:tbl>
    <w:p w14:paraId="18369609">
      <w:pPr>
        <w:tabs>
          <w:tab w:val="left" w:pos="1800"/>
          <w:tab w:val="left" w:pos="5580"/>
        </w:tabs>
        <w:spacing w:line="360" w:lineRule="auto"/>
        <w:ind w:firstLine="360" w:firstLineChars="150"/>
        <w:jc w:val="left"/>
        <w:rPr>
          <w:color w:val="000000"/>
          <w:sz w:val="24"/>
          <w:u w:val="single"/>
        </w:rPr>
      </w:pPr>
    </w:p>
    <w:p w14:paraId="0A0F67C2">
      <w:pPr>
        <w:tabs>
          <w:tab w:val="left" w:pos="1800"/>
          <w:tab w:val="left" w:pos="5580"/>
        </w:tabs>
        <w:spacing w:line="360" w:lineRule="auto"/>
        <w:ind w:firstLine="360" w:firstLineChars="150"/>
        <w:jc w:val="left"/>
        <w:rPr>
          <w:color w:val="000000"/>
          <w:sz w:val="24"/>
          <w:u w:val="single"/>
        </w:rPr>
      </w:pPr>
    </w:p>
    <w:p w14:paraId="0B0C4824">
      <w:pPr>
        <w:tabs>
          <w:tab w:val="left" w:pos="1800"/>
          <w:tab w:val="left" w:pos="5580"/>
        </w:tabs>
        <w:jc w:val="left"/>
        <w:rPr>
          <w:color w:val="000000"/>
          <w:sz w:val="24"/>
        </w:rPr>
      </w:pPr>
      <w:r>
        <w:rPr>
          <w:color w:val="000000"/>
          <w:sz w:val="24"/>
        </w:rPr>
        <w:t>注：</w:t>
      </w:r>
    </w:p>
    <w:p w14:paraId="69257FEF">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78630469">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568C5E8E">
      <w:pPr>
        <w:tabs>
          <w:tab w:val="left" w:pos="1800"/>
          <w:tab w:val="left" w:pos="5580"/>
        </w:tabs>
        <w:jc w:val="left"/>
        <w:rPr>
          <w:sz w:val="24"/>
        </w:rPr>
      </w:pPr>
    </w:p>
    <w:p w14:paraId="1A97F987">
      <w:pPr>
        <w:tabs>
          <w:tab w:val="left" w:pos="1800"/>
          <w:tab w:val="left" w:pos="5580"/>
        </w:tabs>
        <w:jc w:val="left"/>
        <w:rPr>
          <w:color w:val="000000"/>
          <w:sz w:val="24"/>
        </w:rPr>
      </w:pPr>
    </w:p>
    <w:p w14:paraId="55C65CDA">
      <w:pPr>
        <w:rPr>
          <w:color w:val="000000"/>
          <w:sz w:val="24"/>
          <w:szCs w:val="20"/>
        </w:rPr>
      </w:pPr>
    </w:p>
    <w:p w14:paraId="4BC655B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B08919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671EE1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1DF9E30">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67C2925">
      <w:pPr>
        <w:pStyle w:val="14"/>
        <w:shd w:val="clear" w:color="auto" w:fill="FFFFFF"/>
        <w:spacing w:before="30" w:beforeAutospacing="0" w:after="30" w:afterAutospacing="0"/>
        <w:jc w:val="center"/>
        <w:rPr>
          <w:color w:val="333333"/>
          <w:sz w:val="36"/>
          <w:szCs w:val="36"/>
        </w:rPr>
      </w:pPr>
      <w:r>
        <w:rPr>
          <w:rStyle w:val="18"/>
          <w:rFonts w:hint="eastAsia"/>
          <w:color w:val="333333"/>
          <w:sz w:val="36"/>
          <w:szCs w:val="36"/>
          <w:shd w:val="clear" w:color="auto" w:fill="FFFFFF"/>
        </w:rPr>
        <w:t>关于符合本国产品标准的声明函</w:t>
      </w:r>
    </w:p>
    <w:p w14:paraId="4A128395">
      <w:pPr>
        <w:pStyle w:val="14"/>
        <w:shd w:val="clear" w:color="auto" w:fill="FFFFFF"/>
        <w:spacing w:before="30" w:beforeAutospacing="0" w:after="30" w:afterAutospacing="0"/>
        <w:ind w:firstLine="420"/>
        <w:rPr>
          <w:color w:val="333333"/>
        </w:rPr>
      </w:pPr>
    </w:p>
    <w:p w14:paraId="5C476CFD">
      <w:pPr>
        <w:pStyle w:val="14"/>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77E7DC3">
      <w:pPr>
        <w:pStyle w:val="14"/>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1.</w:t>
      </w:r>
      <w:r>
        <w:rPr>
          <w:rStyle w:val="20"/>
          <w:rFonts w:hint="eastAsia"/>
          <w:color w:val="333333"/>
          <w:sz w:val="24"/>
          <w:szCs w:val="24"/>
          <w:u w:val="single"/>
          <w:shd w:val="clear" w:color="auto" w:fill="FFFFFF"/>
        </w:rPr>
        <w:t>（产品名称1）</w:t>
      </w:r>
      <w:r>
        <w:rPr>
          <w:rStyle w:val="20"/>
          <w:rFonts w:hint="eastAsia"/>
          <w:color w:val="333333"/>
          <w:sz w:val="24"/>
          <w:szCs w:val="24"/>
          <w:shd w:val="clear" w:color="auto" w:fill="FFFFFF"/>
          <w:vertAlign w:val="superscript"/>
        </w:rPr>
        <w:t>1</w:t>
      </w:r>
      <w:r>
        <w:rPr>
          <w:rFonts w:hint="eastAsia"/>
          <w:color w:val="333333"/>
          <w:sz w:val="24"/>
          <w:szCs w:val="24"/>
          <w:shd w:val="clear" w:color="auto" w:fill="FFFFFF"/>
        </w:rPr>
        <w:t>，生产厂为</w:t>
      </w:r>
      <w:r>
        <w:rPr>
          <w:rStyle w:val="20"/>
          <w:rFonts w:hint="eastAsia"/>
          <w:color w:val="333333"/>
          <w:sz w:val="24"/>
          <w:szCs w:val="24"/>
          <w:u w:val="single"/>
          <w:shd w:val="clear" w:color="auto" w:fill="FFFFFF"/>
        </w:rPr>
        <w:t>（厂名）</w:t>
      </w:r>
      <w:r>
        <w:rPr>
          <w:rStyle w:val="20"/>
          <w:rFonts w:hint="eastAsia"/>
          <w:color w:val="333333"/>
          <w:sz w:val="24"/>
          <w:szCs w:val="24"/>
          <w:shd w:val="clear" w:color="auto" w:fill="FFFFFF"/>
          <w:vertAlign w:val="superscript"/>
        </w:rPr>
        <w:t>2</w:t>
      </w:r>
      <w:r>
        <w:rPr>
          <w:rFonts w:hint="eastAsia"/>
          <w:color w:val="333333"/>
          <w:sz w:val="24"/>
          <w:szCs w:val="24"/>
          <w:shd w:val="clear" w:color="auto" w:fill="FFFFFF"/>
        </w:rPr>
        <w:t>，厂址为</w:t>
      </w:r>
      <w:r>
        <w:rPr>
          <w:rStyle w:val="20"/>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20"/>
          <w:rFonts w:hint="eastAsia"/>
          <w:color w:val="333333"/>
          <w:sz w:val="24"/>
          <w:szCs w:val="24"/>
          <w:u w:val="single"/>
          <w:shd w:val="clear" w:color="auto" w:fill="FFFFFF"/>
        </w:rPr>
        <w:t>（产品名称1）</w:t>
      </w:r>
      <w:r>
        <w:rPr>
          <w:rFonts w:hint="eastAsia"/>
          <w:color w:val="333333"/>
          <w:sz w:val="24"/>
          <w:szCs w:val="24"/>
          <w:shd w:val="clear" w:color="auto" w:fill="FFFFFF"/>
        </w:rPr>
        <w:t>的中国境内生产的组件成本占比≥</w:t>
      </w:r>
      <w:r>
        <w:rPr>
          <w:rStyle w:val="20"/>
          <w:rFonts w:hint="eastAsia"/>
          <w:color w:val="333333"/>
          <w:sz w:val="24"/>
          <w:szCs w:val="24"/>
          <w:u w:val="single"/>
          <w:shd w:val="clear" w:color="auto" w:fill="FFFFFF"/>
        </w:rPr>
        <w:t>（规定比例）</w:t>
      </w:r>
      <w:r>
        <w:rPr>
          <w:rStyle w:val="20"/>
          <w:rFonts w:hint="eastAsia"/>
          <w:color w:val="333333"/>
          <w:sz w:val="24"/>
          <w:szCs w:val="24"/>
          <w:shd w:val="clear" w:color="auto" w:fill="FFFFFF"/>
          <w:vertAlign w:val="superscript"/>
        </w:rPr>
        <w:t>3</w:t>
      </w:r>
      <w:r>
        <w:rPr>
          <w:rFonts w:hint="eastAsia"/>
          <w:color w:val="333333"/>
          <w:sz w:val="24"/>
          <w:szCs w:val="24"/>
          <w:shd w:val="clear" w:color="auto" w:fill="FFFFFF"/>
        </w:rPr>
        <w:t>。</w:t>
      </w:r>
      <w:r>
        <w:rPr>
          <w:rStyle w:val="20"/>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20"/>
          <w:rFonts w:hint="eastAsia"/>
          <w:color w:val="333333"/>
          <w:sz w:val="24"/>
          <w:szCs w:val="24"/>
          <w:u w:val="single"/>
          <w:shd w:val="clear" w:color="auto" w:fill="FFFFFF"/>
        </w:rPr>
        <w:t>（关键组件）</w:t>
      </w:r>
      <w:r>
        <w:rPr>
          <w:rStyle w:val="20"/>
          <w:rFonts w:hint="eastAsia"/>
          <w:color w:val="333333"/>
          <w:sz w:val="24"/>
          <w:szCs w:val="24"/>
          <w:shd w:val="clear" w:color="auto" w:fill="FFFFFF"/>
          <w:vertAlign w:val="superscript"/>
        </w:rPr>
        <w:t>4</w:t>
      </w:r>
      <w:r>
        <w:rPr>
          <w:rFonts w:hint="eastAsia"/>
          <w:color w:val="333333"/>
          <w:sz w:val="24"/>
          <w:szCs w:val="24"/>
          <w:shd w:val="clear" w:color="auto" w:fill="FFFFFF"/>
        </w:rPr>
        <w:t>在中国境内生产。</w:t>
      </w:r>
      <w:r>
        <w:rPr>
          <w:rStyle w:val="20"/>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20"/>
          <w:rFonts w:hint="eastAsia"/>
          <w:color w:val="333333"/>
          <w:sz w:val="24"/>
          <w:szCs w:val="24"/>
          <w:u w:val="single"/>
          <w:shd w:val="clear" w:color="auto" w:fill="FFFFFF"/>
        </w:rPr>
        <w:t>（关键工序）</w:t>
      </w:r>
      <w:r>
        <w:rPr>
          <w:rStyle w:val="20"/>
          <w:rFonts w:hint="eastAsia"/>
          <w:color w:val="333333"/>
          <w:sz w:val="24"/>
          <w:szCs w:val="24"/>
          <w:shd w:val="clear" w:color="auto" w:fill="FFFFFF"/>
          <w:vertAlign w:val="superscript"/>
        </w:rPr>
        <w:t>5</w:t>
      </w:r>
      <w:r>
        <w:rPr>
          <w:rFonts w:hint="eastAsia"/>
          <w:color w:val="333333"/>
          <w:sz w:val="24"/>
          <w:szCs w:val="24"/>
          <w:shd w:val="clear" w:color="auto" w:fill="FFFFFF"/>
        </w:rPr>
        <w:t>在中国境内完成。</w:t>
      </w:r>
    </w:p>
    <w:p w14:paraId="11F1686E">
      <w:pPr>
        <w:pStyle w:val="14"/>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2.</w:t>
      </w:r>
      <w:r>
        <w:rPr>
          <w:rStyle w:val="20"/>
          <w:rFonts w:hint="eastAsia"/>
          <w:color w:val="333333"/>
          <w:sz w:val="24"/>
          <w:szCs w:val="24"/>
          <w:u w:val="single"/>
          <w:shd w:val="clear" w:color="auto" w:fill="FFFFFF"/>
        </w:rPr>
        <w:t>（产品名称2）</w:t>
      </w:r>
      <w:r>
        <w:rPr>
          <w:rFonts w:hint="eastAsia"/>
          <w:color w:val="333333"/>
          <w:sz w:val="24"/>
          <w:szCs w:val="24"/>
          <w:shd w:val="clear" w:color="auto" w:fill="FFFFFF"/>
        </w:rPr>
        <w:t>，生产厂为</w:t>
      </w:r>
      <w:r>
        <w:rPr>
          <w:rStyle w:val="20"/>
          <w:rFonts w:hint="eastAsia"/>
          <w:color w:val="333333"/>
          <w:sz w:val="24"/>
          <w:szCs w:val="24"/>
          <w:u w:val="single"/>
          <w:shd w:val="clear" w:color="auto" w:fill="FFFFFF"/>
        </w:rPr>
        <w:t>（厂名）</w:t>
      </w:r>
      <w:r>
        <w:rPr>
          <w:rFonts w:hint="eastAsia"/>
          <w:color w:val="333333"/>
          <w:sz w:val="24"/>
          <w:szCs w:val="24"/>
          <w:shd w:val="clear" w:color="auto" w:fill="FFFFFF"/>
        </w:rPr>
        <w:t>，厂址为</w:t>
      </w:r>
      <w:r>
        <w:rPr>
          <w:rStyle w:val="20"/>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20"/>
          <w:rFonts w:hint="eastAsia"/>
          <w:color w:val="333333"/>
          <w:sz w:val="24"/>
          <w:szCs w:val="24"/>
          <w:u w:val="single"/>
          <w:shd w:val="clear" w:color="auto" w:fill="FFFFFF"/>
        </w:rPr>
        <w:t>（产品名称2）</w:t>
      </w:r>
      <w:r>
        <w:rPr>
          <w:rFonts w:hint="eastAsia"/>
          <w:color w:val="333333"/>
          <w:sz w:val="24"/>
          <w:szCs w:val="24"/>
          <w:shd w:val="clear" w:color="auto" w:fill="FFFFFF"/>
        </w:rPr>
        <w:t>的中国境内生产的组件成本占比≥</w:t>
      </w:r>
      <w:r>
        <w:rPr>
          <w:rStyle w:val="20"/>
          <w:rFonts w:hint="eastAsia"/>
          <w:color w:val="333333"/>
          <w:sz w:val="24"/>
          <w:szCs w:val="24"/>
          <w:u w:val="single"/>
          <w:shd w:val="clear" w:color="auto" w:fill="FFFFFF"/>
        </w:rPr>
        <w:t>（规定比例）</w:t>
      </w:r>
      <w:r>
        <w:rPr>
          <w:rFonts w:hint="eastAsia"/>
          <w:color w:val="333333"/>
          <w:sz w:val="24"/>
          <w:szCs w:val="24"/>
          <w:shd w:val="clear" w:color="auto" w:fill="FFFFFF"/>
        </w:rPr>
        <w:t>。</w:t>
      </w:r>
      <w:r>
        <w:rPr>
          <w:rStyle w:val="20"/>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20"/>
          <w:rFonts w:hint="eastAsia"/>
          <w:color w:val="333333"/>
          <w:sz w:val="24"/>
          <w:szCs w:val="24"/>
          <w:u w:val="single"/>
          <w:shd w:val="clear" w:color="auto" w:fill="FFFFFF"/>
        </w:rPr>
        <w:t>（关键组件）</w:t>
      </w:r>
      <w:r>
        <w:rPr>
          <w:rFonts w:hint="eastAsia"/>
          <w:color w:val="333333"/>
          <w:sz w:val="24"/>
          <w:szCs w:val="24"/>
          <w:shd w:val="clear" w:color="auto" w:fill="FFFFFF"/>
        </w:rPr>
        <w:t>在中国境内生产。</w:t>
      </w:r>
      <w:r>
        <w:rPr>
          <w:rStyle w:val="20"/>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20"/>
          <w:rFonts w:hint="eastAsia"/>
          <w:color w:val="333333"/>
          <w:sz w:val="24"/>
          <w:szCs w:val="24"/>
          <w:u w:val="single"/>
          <w:shd w:val="clear" w:color="auto" w:fill="FFFFFF"/>
        </w:rPr>
        <w:t>（关键工序）</w:t>
      </w:r>
      <w:r>
        <w:rPr>
          <w:rFonts w:hint="eastAsia"/>
          <w:color w:val="333333"/>
          <w:sz w:val="24"/>
          <w:szCs w:val="24"/>
          <w:shd w:val="clear" w:color="auto" w:fill="FFFFFF"/>
        </w:rPr>
        <w:t>在中国境内完成。</w:t>
      </w:r>
    </w:p>
    <w:p w14:paraId="37FC7B2D">
      <w:pPr>
        <w:pStyle w:val="14"/>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w:t>
      </w:r>
    </w:p>
    <w:p w14:paraId="6FD8B447">
      <w:pPr>
        <w:pStyle w:val="14"/>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本公司（单位）对上述声明内容的真实性负责。如有虚假，愿承担相应法律责任。</w:t>
      </w:r>
    </w:p>
    <w:p w14:paraId="7BA6E5A2">
      <w:pPr>
        <w:pStyle w:val="14"/>
        <w:shd w:val="clear" w:color="auto" w:fill="FFFFFF"/>
        <w:spacing w:before="0" w:beforeAutospacing="0" w:after="0" w:afterAutospacing="0" w:line="360" w:lineRule="auto"/>
        <w:rPr>
          <w:color w:val="333333"/>
          <w:sz w:val="24"/>
          <w:szCs w:val="24"/>
        </w:rPr>
      </w:pPr>
    </w:p>
    <w:p w14:paraId="23704B8E">
      <w:pPr>
        <w:pStyle w:val="14"/>
        <w:shd w:val="clear" w:color="auto" w:fill="FFFFFF"/>
        <w:spacing w:before="0" w:beforeAutospacing="0" w:after="0" w:afterAutospacing="0" w:line="360" w:lineRule="auto"/>
        <w:jc w:val="right"/>
        <w:rPr>
          <w:color w:val="333333"/>
          <w:sz w:val="24"/>
          <w:szCs w:val="24"/>
          <w:shd w:val="clear" w:color="auto" w:fill="FFFFFF"/>
        </w:rPr>
      </w:pPr>
    </w:p>
    <w:p w14:paraId="1C564C2A">
      <w:pPr>
        <w:pStyle w:val="14"/>
        <w:shd w:val="clear" w:color="auto" w:fill="FFFFFF"/>
        <w:spacing w:before="0" w:beforeAutospacing="0" w:after="0" w:afterAutospacing="0" w:line="360" w:lineRule="auto"/>
        <w:jc w:val="right"/>
        <w:rPr>
          <w:color w:val="333333"/>
          <w:sz w:val="24"/>
          <w:szCs w:val="24"/>
        </w:rPr>
      </w:pPr>
      <w:r>
        <w:rPr>
          <w:rFonts w:hint="eastAsia"/>
          <w:color w:val="333333"/>
          <w:sz w:val="24"/>
          <w:szCs w:val="24"/>
          <w:shd w:val="clear" w:color="auto" w:fill="FFFFFF"/>
        </w:rPr>
        <w:t>公司（单位）名称（盖章）：　        </w:t>
      </w:r>
    </w:p>
    <w:p w14:paraId="043E24A7">
      <w:pPr>
        <w:pStyle w:val="14"/>
        <w:shd w:val="clear" w:color="auto" w:fill="FFFFFF"/>
        <w:spacing w:before="0" w:beforeAutospacing="0" w:after="0" w:afterAutospacing="0" w:line="360" w:lineRule="auto"/>
        <w:jc w:val="right"/>
        <w:rPr>
          <w:color w:val="333333"/>
        </w:rPr>
      </w:pPr>
      <w:r>
        <w:rPr>
          <w:rFonts w:hint="eastAsia"/>
          <w:color w:val="333333"/>
          <w:sz w:val="24"/>
          <w:szCs w:val="24"/>
          <w:shd w:val="clear" w:color="auto" w:fill="FFFFFF"/>
        </w:rPr>
        <w:t>日期：　     年　  月　  日      </w:t>
      </w:r>
      <w:r>
        <w:rPr>
          <w:rFonts w:hint="eastAsia"/>
          <w:color w:val="333333"/>
          <w:shd w:val="clear" w:color="auto" w:fill="FFFFFF"/>
        </w:rPr>
        <w:t>   </w:t>
      </w:r>
    </w:p>
    <w:p w14:paraId="28F83071">
      <w:pPr>
        <w:pStyle w:val="14"/>
        <w:shd w:val="clear" w:color="auto" w:fill="FFFFFF"/>
        <w:spacing w:before="0" w:beforeAutospacing="0" w:after="0" w:afterAutospacing="0" w:line="360" w:lineRule="auto"/>
        <w:rPr>
          <w:color w:val="333333"/>
          <w:shd w:val="clear" w:color="auto" w:fill="FFFFFF"/>
        </w:rPr>
      </w:pPr>
    </w:p>
    <w:p w14:paraId="1B0A79F6">
      <w:pPr>
        <w:pStyle w:val="14"/>
        <w:shd w:val="clear" w:color="auto" w:fill="FFFFFF"/>
        <w:spacing w:before="0" w:beforeAutospacing="0" w:after="0" w:afterAutospacing="0" w:line="360" w:lineRule="auto"/>
        <w:rPr>
          <w:color w:val="333333"/>
          <w:shd w:val="clear" w:color="auto" w:fill="FFFFFF"/>
        </w:rPr>
      </w:pPr>
    </w:p>
    <w:p w14:paraId="7BF3E514">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41D9147B">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64818918">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88F6014">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7FEA29B3">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6B38629E">
      <w:pPr>
        <w:widowControl/>
        <w:jc w:val="left"/>
        <w:rPr>
          <w:color w:val="333333"/>
          <w:szCs w:val="21"/>
          <w:shd w:val="clear" w:color="auto" w:fill="FFFFFF"/>
        </w:rPr>
      </w:pPr>
      <w:r>
        <w:rPr>
          <w:color w:val="333333"/>
          <w:szCs w:val="21"/>
          <w:shd w:val="clear" w:color="auto" w:fill="FFFFFF"/>
        </w:rPr>
        <w:br w:type="page"/>
      </w:r>
    </w:p>
    <w:p w14:paraId="1AC9BC71">
      <w:pPr>
        <w:pStyle w:val="14"/>
        <w:shd w:val="clear" w:color="auto" w:fill="FFFFFF"/>
        <w:spacing w:before="30" w:beforeAutospacing="0" w:after="30" w:afterAutospacing="0"/>
        <w:jc w:val="center"/>
        <w:rPr>
          <w:rStyle w:val="18"/>
          <w:sz w:val="36"/>
          <w:szCs w:val="36"/>
          <w:highlight w:val="none"/>
        </w:rPr>
      </w:pPr>
      <w:r>
        <w:rPr>
          <w:rStyle w:val="18"/>
          <w:rFonts w:hint="eastAsia"/>
          <w:sz w:val="36"/>
          <w:szCs w:val="36"/>
          <w:highlight w:val="none"/>
        </w:rPr>
        <w:t>产品成本占比承诺函</w:t>
      </w:r>
    </w:p>
    <w:p w14:paraId="6111CC1A">
      <w:pPr>
        <w:pStyle w:val="14"/>
        <w:shd w:val="clear" w:color="auto" w:fill="FFFFFF"/>
        <w:spacing w:before="30" w:beforeAutospacing="0" w:after="30" w:afterAutospacing="0"/>
        <w:rPr>
          <w:rStyle w:val="18"/>
          <w:sz w:val="36"/>
          <w:szCs w:val="36"/>
        </w:rPr>
      </w:pPr>
    </w:p>
    <w:p w14:paraId="01CA6199">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3BDE30A">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80F6679">
      <w:pPr>
        <w:widowControl/>
        <w:spacing w:line="360" w:lineRule="auto"/>
        <w:ind w:firstLine="480" w:firstLineChars="200"/>
        <w:jc w:val="left"/>
        <w:rPr>
          <w:color w:val="000000"/>
          <w:sz w:val="24"/>
        </w:rPr>
      </w:pPr>
    </w:p>
    <w:p w14:paraId="3DF69DEC">
      <w:pPr>
        <w:pStyle w:val="14"/>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F15BC65">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7513F9C">
      <w:pPr>
        <w:widowControl/>
        <w:spacing w:line="360" w:lineRule="auto"/>
        <w:jc w:val="left"/>
        <w:rPr>
          <w:color w:val="000000"/>
          <w:sz w:val="24"/>
        </w:rPr>
      </w:pPr>
    </w:p>
    <w:p w14:paraId="7E3290AB">
      <w:pPr>
        <w:widowControl/>
        <w:spacing w:line="360" w:lineRule="auto"/>
        <w:jc w:val="left"/>
        <w:rPr>
          <w:color w:val="000000"/>
          <w:sz w:val="24"/>
        </w:rPr>
      </w:pPr>
    </w:p>
    <w:p w14:paraId="1E0D000F">
      <w:pPr>
        <w:spacing w:line="360" w:lineRule="auto"/>
        <w:rPr>
          <w:color w:val="000000"/>
          <w:sz w:val="22"/>
          <w:szCs w:val="22"/>
        </w:rPr>
      </w:pPr>
      <w:r>
        <w:rPr>
          <w:rFonts w:hint="eastAsia"/>
          <w:color w:val="000000"/>
          <w:sz w:val="22"/>
          <w:szCs w:val="22"/>
        </w:rPr>
        <w:t>注：</w:t>
      </w:r>
    </w:p>
    <w:p w14:paraId="6C952CF3">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EDA8D87">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6DCC740D">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279F97A">
      <w:pPr>
        <w:widowControl/>
        <w:jc w:val="left"/>
        <w:rPr>
          <w:color w:val="000000"/>
          <w:sz w:val="24"/>
          <w:szCs w:val="20"/>
        </w:rPr>
      </w:pPr>
      <w:r>
        <w:rPr>
          <w:color w:val="000000"/>
          <w:sz w:val="24"/>
          <w:szCs w:val="20"/>
        </w:rPr>
        <w:br w:type="page"/>
      </w:r>
    </w:p>
    <w:p w14:paraId="4505018A">
      <w:pPr>
        <w:numPr>
          <w:ilvl w:val="0"/>
          <w:numId w:val="20"/>
        </w:numPr>
        <w:tabs>
          <w:tab w:val="left" w:pos="360"/>
        </w:tabs>
        <w:snapToGrid w:val="0"/>
        <w:spacing w:line="360" w:lineRule="auto"/>
        <w:ind w:left="900" w:hanging="900"/>
        <w:outlineLvl w:val="1"/>
        <w:rPr>
          <w:color w:val="000000"/>
          <w:sz w:val="24"/>
          <w:szCs w:val="20"/>
        </w:rPr>
      </w:pPr>
      <w:r>
        <w:rPr>
          <w:color w:val="000000"/>
          <w:sz w:val="24"/>
          <w:szCs w:val="20"/>
        </w:rPr>
        <w:t>中小企业证明文件</w:t>
      </w:r>
    </w:p>
    <w:p w14:paraId="4C085276">
      <w:pPr>
        <w:tabs>
          <w:tab w:val="left" w:pos="5580"/>
        </w:tabs>
        <w:spacing w:line="360" w:lineRule="auto"/>
        <w:rPr>
          <w:sz w:val="24"/>
        </w:rPr>
      </w:pPr>
      <w:r>
        <w:rPr>
          <w:sz w:val="24"/>
        </w:rPr>
        <w:t>说明：</w:t>
      </w:r>
    </w:p>
    <w:p w14:paraId="170A068D">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C50D0D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4EF28D4">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993BBA2">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5F428CC">
      <w:pPr>
        <w:widowControl/>
        <w:jc w:val="left"/>
        <w:rPr>
          <w:b/>
          <w:bCs/>
          <w:color w:val="000000"/>
          <w:sz w:val="24"/>
        </w:rPr>
      </w:pPr>
      <w:r>
        <w:rPr>
          <w:b/>
          <w:bCs/>
          <w:color w:val="000000"/>
          <w:sz w:val="24"/>
        </w:rPr>
        <w:br w:type="page"/>
      </w:r>
    </w:p>
    <w:p w14:paraId="343ACDE6">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336B2B8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1329C18A">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247A514">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0AD2238">
      <w:pPr>
        <w:autoSpaceDE w:val="0"/>
        <w:autoSpaceDN w:val="0"/>
        <w:spacing w:line="360" w:lineRule="auto"/>
        <w:ind w:left="860"/>
        <w:jc w:val="left"/>
        <w:rPr>
          <w:kern w:val="0"/>
          <w:sz w:val="24"/>
        </w:rPr>
      </w:pPr>
      <w:r>
        <w:rPr>
          <w:kern w:val="0"/>
          <w:sz w:val="24"/>
        </w:rPr>
        <w:t>……</w:t>
      </w:r>
    </w:p>
    <w:p w14:paraId="196B03E1">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56EA8CC">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77EBC878">
      <w:pPr>
        <w:spacing w:line="360" w:lineRule="auto"/>
        <w:ind w:firstLine="504"/>
        <w:rPr>
          <w:spacing w:val="6"/>
          <w:sz w:val="24"/>
        </w:rPr>
      </w:pPr>
    </w:p>
    <w:p w14:paraId="3C22FEF8">
      <w:pPr>
        <w:spacing w:line="360" w:lineRule="auto"/>
        <w:ind w:firstLine="504"/>
        <w:rPr>
          <w:spacing w:val="6"/>
          <w:sz w:val="24"/>
        </w:rPr>
      </w:pPr>
    </w:p>
    <w:p w14:paraId="44EA58BB">
      <w:pPr>
        <w:spacing w:line="360" w:lineRule="auto"/>
        <w:ind w:right="360" w:firstLine="480"/>
        <w:jc w:val="right"/>
        <w:rPr>
          <w:color w:val="000000"/>
          <w:sz w:val="24"/>
        </w:rPr>
      </w:pPr>
      <w:r>
        <w:rPr>
          <w:color w:val="000000"/>
          <w:sz w:val="24"/>
        </w:rPr>
        <w:t>企业名称（盖章）：________</w:t>
      </w:r>
    </w:p>
    <w:p w14:paraId="0CE6C20E">
      <w:pPr>
        <w:spacing w:line="360" w:lineRule="auto"/>
        <w:ind w:right="360" w:firstLine="480"/>
        <w:jc w:val="right"/>
        <w:rPr>
          <w:color w:val="000000"/>
          <w:sz w:val="24"/>
        </w:rPr>
      </w:pPr>
      <w:r>
        <w:rPr>
          <w:color w:val="000000"/>
          <w:sz w:val="24"/>
        </w:rPr>
        <w:t>日 期：________</w:t>
      </w:r>
    </w:p>
    <w:p w14:paraId="7372699B">
      <w:pPr>
        <w:spacing w:line="360" w:lineRule="auto"/>
        <w:ind w:right="360" w:firstLine="480"/>
        <w:jc w:val="right"/>
        <w:rPr>
          <w:color w:val="000000"/>
          <w:sz w:val="24"/>
        </w:rPr>
      </w:pPr>
    </w:p>
    <w:p w14:paraId="0365F43D">
      <w:pPr>
        <w:spacing w:line="360" w:lineRule="auto"/>
        <w:ind w:right="360" w:firstLine="480"/>
        <w:jc w:val="right"/>
        <w:rPr>
          <w:color w:val="000000"/>
          <w:sz w:val="24"/>
        </w:rPr>
      </w:pPr>
    </w:p>
    <w:tbl>
      <w:tblPr>
        <w:tblStyle w:val="1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690264A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97309D6">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22F155C">
      <w:pPr>
        <w:autoSpaceDE w:val="0"/>
        <w:autoSpaceDN w:val="0"/>
        <w:adjustRightInd w:val="0"/>
        <w:ind w:firstLine="420"/>
        <w:jc w:val="left"/>
        <w:rPr>
          <w:sz w:val="24"/>
        </w:rPr>
      </w:pPr>
    </w:p>
    <w:p w14:paraId="7B66E4DB">
      <w:pPr>
        <w:spacing w:line="360" w:lineRule="auto"/>
        <w:rPr>
          <w:color w:val="000000"/>
          <w:sz w:val="24"/>
        </w:rPr>
      </w:pPr>
    </w:p>
    <w:p w14:paraId="35AFFBC3">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251182D1">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C0383BF">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06167133">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7E090BF3">
      <w:pPr>
        <w:autoSpaceDE w:val="0"/>
        <w:autoSpaceDN w:val="0"/>
        <w:spacing w:line="360" w:lineRule="auto"/>
        <w:ind w:left="860"/>
        <w:jc w:val="left"/>
        <w:rPr>
          <w:kern w:val="0"/>
          <w:sz w:val="24"/>
        </w:rPr>
      </w:pPr>
      <w:r>
        <w:rPr>
          <w:kern w:val="0"/>
          <w:sz w:val="24"/>
        </w:rPr>
        <w:t>……</w:t>
      </w:r>
    </w:p>
    <w:p w14:paraId="1954E60E">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6DA8755">
      <w:pPr>
        <w:spacing w:line="360" w:lineRule="auto"/>
        <w:ind w:firstLine="504"/>
        <w:rPr>
          <w:spacing w:val="6"/>
          <w:sz w:val="24"/>
        </w:rPr>
      </w:pPr>
      <w:r>
        <w:rPr>
          <w:kern w:val="0"/>
          <w:sz w:val="24"/>
        </w:rPr>
        <w:t>本企业对上述声明内容的真实性负责。如有虚假，将依法承担相应责任。</w:t>
      </w:r>
    </w:p>
    <w:p w14:paraId="26865F37">
      <w:pPr>
        <w:spacing w:line="360" w:lineRule="auto"/>
        <w:ind w:firstLine="504"/>
        <w:rPr>
          <w:spacing w:val="6"/>
          <w:sz w:val="24"/>
        </w:rPr>
      </w:pPr>
    </w:p>
    <w:p w14:paraId="2C441BF7">
      <w:pPr>
        <w:spacing w:line="360" w:lineRule="auto"/>
        <w:ind w:right="360" w:firstLine="480"/>
        <w:jc w:val="right"/>
        <w:rPr>
          <w:color w:val="000000"/>
          <w:sz w:val="24"/>
        </w:rPr>
      </w:pPr>
    </w:p>
    <w:p w14:paraId="65C4B601">
      <w:pPr>
        <w:spacing w:line="360" w:lineRule="auto"/>
        <w:ind w:right="360" w:firstLine="480"/>
        <w:jc w:val="right"/>
        <w:rPr>
          <w:color w:val="000000"/>
          <w:sz w:val="24"/>
        </w:rPr>
      </w:pPr>
      <w:r>
        <w:rPr>
          <w:color w:val="000000"/>
          <w:sz w:val="24"/>
        </w:rPr>
        <w:t>企业名称（盖章）：________</w:t>
      </w:r>
    </w:p>
    <w:p w14:paraId="57B498B6">
      <w:pPr>
        <w:spacing w:line="360" w:lineRule="auto"/>
        <w:ind w:right="360" w:firstLine="480"/>
        <w:jc w:val="right"/>
        <w:rPr>
          <w:color w:val="000000"/>
          <w:sz w:val="24"/>
        </w:rPr>
      </w:pPr>
      <w:r>
        <w:rPr>
          <w:color w:val="000000"/>
          <w:sz w:val="24"/>
        </w:rPr>
        <w:t>日 期：________</w:t>
      </w:r>
    </w:p>
    <w:p w14:paraId="7B0E52BF">
      <w:pPr>
        <w:spacing w:line="360" w:lineRule="auto"/>
        <w:ind w:right="360" w:firstLine="480"/>
        <w:jc w:val="right"/>
        <w:rPr>
          <w:color w:val="000000"/>
          <w:sz w:val="24"/>
        </w:rPr>
      </w:pPr>
    </w:p>
    <w:p w14:paraId="6D5BCC1D">
      <w:pPr>
        <w:adjustRightInd w:val="0"/>
        <w:snapToGrid w:val="0"/>
        <w:jc w:val="left"/>
        <w:rPr>
          <w:color w:val="000000"/>
          <w:sz w:val="24"/>
          <w:szCs w:val="21"/>
        </w:rPr>
      </w:pPr>
    </w:p>
    <w:tbl>
      <w:tblPr>
        <w:tblStyle w:val="1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5A0EC2D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0A6C87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6EB9829">
      <w:pPr>
        <w:adjustRightInd w:val="0"/>
        <w:snapToGrid w:val="0"/>
        <w:jc w:val="left"/>
        <w:rPr>
          <w:color w:val="000000"/>
          <w:szCs w:val="21"/>
          <w:vertAlign w:val="superscript"/>
        </w:rPr>
      </w:pPr>
    </w:p>
    <w:p w14:paraId="5A113C0D">
      <w:pPr>
        <w:spacing w:line="360" w:lineRule="auto"/>
        <w:ind w:right="360" w:firstLine="480"/>
        <w:jc w:val="right"/>
        <w:rPr>
          <w:color w:val="000000"/>
          <w:sz w:val="24"/>
        </w:rPr>
      </w:pPr>
    </w:p>
    <w:p w14:paraId="61F52106">
      <w:pPr>
        <w:spacing w:line="360" w:lineRule="auto"/>
        <w:ind w:right="360" w:firstLine="480"/>
        <w:jc w:val="right"/>
        <w:rPr>
          <w:color w:val="000000"/>
          <w:sz w:val="24"/>
        </w:rPr>
      </w:pPr>
    </w:p>
    <w:p w14:paraId="5F868F3A">
      <w:pPr>
        <w:spacing w:line="360" w:lineRule="auto"/>
        <w:outlineLvl w:val="2"/>
        <w:rPr>
          <w:color w:val="000000"/>
          <w:sz w:val="24"/>
          <w:szCs w:val="20"/>
        </w:rPr>
      </w:pPr>
      <w:r>
        <w:rPr>
          <w:color w:val="000000"/>
          <w:sz w:val="24"/>
          <w:szCs w:val="20"/>
        </w:rPr>
        <w:br w:type="page"/>
      </w:r>
    </w:p>
    <w:p w14:paraId="70F8DFA5">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7F285BC">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EBBDAB9">
      <w:pPr>
        <w:spacing w:line="588" w:lineRule="exact"/>
        <w:ind w:firstLine="482"/>
        <w:rPr>
          <w:b/>
          <w:spacing w:val="6"/>
          <w:sz w:val="24"/>
        </w:rPr>
      </w:pPr>
      <w:r>
        <w:rPr>
          <w:b/>
          <w:sz w:val="24"/>
        </w:rPr>
        <w:t>□</w:t>
      </w:r>
      <w:r>
        <w:rPr>
          <w:b/>
          <w:spacing w:val="6"/>
          <w:sz w:val="24"/>
        </w:rPr>
        <w:t>不属于符合条件的残疾人福利性单位。</w:t>
      </w:r>
    </w:p>
    <w:p w14:paraId="5AD8540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CCE071F">
      <w:pPr>
        <w:spacing w:line="588" w:lineRule="exact"/>
        <w:ind w:firstLine="506" w:firstLineChars="200"/>
        <w:rPr>
          <w:spacing w:val="6"/>
          <w:sz w:val="24"/>
        </w:rPr>
      </w:pPr>
      <w:r>
        <w:rPr>
          <w:b/>
          <w:spacing w:val="6"/>
          <w:sz w:val="24"/>
        </w:rPr>
        <w:t>本单位对上述声明的真实性负责。如有虚假，将依法承担相应责任。</w:t>
      </w:r>
    </w:p>
    <w:p w14:paraId="5C80CA53">
      <w:pPr>
        <w:spacing w:line="588" w:lineRule="exact"/>
        <w:ind w:firstLine="504" w:firstLineChars="200"/>
        <w:rPr>
          <w:spacing w:val="6"/>
          <w:sz w:val="24"/>
        </w:rPr>
      </w:pPr>
    </w:p>
    <w:p w14:paraId="162EDF77">
      <w:pPr>
        <w:spacing w:line="588" w:lineRule="exact"/>
        <w:ind w:firstLine="504" w:firstLineChars="200"/>
        <w:rPr>
          <w:spacing w:val="6"/>
          <w:sz w:val="24"/>
        </w:rPr>
      </w:pPr>
    </w:p>
    <w:p w14:paraId="429029A0">
      <w:pPr>
        <w:tabs>
          <w:tab w:val="left" w:pos="4860"/>
        </w:tabs>
        <w:spacing w:line="588" w:lineRule="exact"/>
        <w:ind w:right="1560" w:firstLine="504" w:firstLineChars="200"/>
        <w:jc w:val="center"/>
        <w:rPr>
          <w:spacing w:val="6"/>
          <w:sz w:val="24"/>
        </w:rPr>
      </w:pPr>
      <w:r>
        <w:rPr>
          <w:spacing w:val="6"/>
          <w:sz w:val="24"/>
        </w:rPr>
        <w:t xml:space="preserve">               单位名称（盖章）：</w:t>
      </w:r>
    </w:p>
    <w:p w14:paraId="3ABF45C3">
      <w:pPr>
        <w:tabs>
          <w:tab w:val="left" w:pos="4860"/>
        </w:tabs>
        <w:spacing w:line="588" w:lineRule="exact"/>
        <w:ind w:right="1560" w:firstLine="504" w:firstLineChars="200"/>
        <w:jc w:val="center"/>
        <w:rPr>
          <w:spacing w:val="6"/>
          <w:sz w:val="24"/>
        </w:rPr>
      </w:pPr>
      <w:r>
        <w:rPr>
          <w:spacing w:val="6"/>
          <w:sz w:val="24"/>
        </w:rPr>
        <w:t xml:space="preserve">       日  期：</w:t>
      </w:r>
    </w:p>
    <w:p w14:paraId="3909D226">
      <w:pPr>
        <w:numPr>
          <w:ilvl w:val="0"/>
          <w:numId w:val="20"/>
        </w:numPr>
        <w:tabs>
          <w:tab w:val="left" w:pos="360"/>
        </w:tabs>
        <w:snapToGrid w:val="0"/>
        <w:spacing w:line="360" w:lineRule="auto"/>
        <w:ind w:left="900" w:hanging="900"/>
        <w:outlineLvl w:val="1"/>
        <w:rPr>
          <w:color w:val="000000"/>
          <w:sz w:val="24"/>
          <w:szCs w:val="20"/>
        </w:rPr>
      </w:pPr>
      <w:r>
        <w:rPr>
          <w:color w:val="000000"/>
          <w:szCs w:val="20"/>
        </w:rPr>
        <w:br w:type="page"/>
      </w:r>
      <w:r>
        <w:rPr>
          <w:color w:val="000000"/>
          <w:sz w:val="24"/>
          <w:szCs w:val="20"/>
        </w:rPr>
        <w:t>拟分包情况说明</w:t>
      </w:r>
    </w:p>
    <w:p w14:paraId="2B079037">
      <w:pPr>
        <w:autoSpaceDE w:val="0"/>
        <w:autoSpaceDN w:val="0"/>
        <w:adjustRightInd w:val="0"/>
        <w:spacing w:line="360" w:lineRule="auto"/>
        <w:jc w:val="center"/>
        <w:rPr>
          <w:b/>
          <w:color w:val="000000"/>
          <w:sz w:val="36"/>
          <w:szCs w:val="36"/>
        </w:rPr>
      </w:pPr>
      <w:r>
        <w:rPr>
          <w:b/>
          <w:color w:val="000000"/>
          <w:sz w:val="36"/>
          <w:szCs w:val="36"/>
        </w:rPr>
        <w:t>拟分包情况说明</w:t>
      </w:r>
    </w:p>
    <w:p w14:paraId="1FBBFC7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05051F7">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48CE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BCA3F1">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10EB4B5">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E025129">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6CD85B7">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695BC54">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FE4035B">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EF462A8">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14:paraId="60B06576">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698A6CF">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3B957973">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BCD0BBC">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30CF381">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510E5D9">
            <w:pPr>
              <w:pStyle w:val="2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608FFDC2">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3F97B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315FBB">
            <w:pPr>
              <w:pStyle w:val="2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5D140D32">
            <w:pPr>
              <w:pStyle w:val="27"/>
              <w:jc w:val="center"/>
              <w:rPr>
                <w:rFonts w:ascii="Times New Roman" w:hAnsi="Times New Roman" w:cs="Times New Roman" w:eastAsiaTheme="minorEastAsia"/>
                <w:sz w:val="30"/>
              </w:rPr>
            </w:pPr>
          </w:p>
        </w:tc>
        <w:tc>
          <w:tcPr>
            <w:tcW w:w="1513" w:type="dxa"/>
            <w:vAlign w:val="center"/>
          </w:tcPr>
          <w:p w14:paraId="3C885F2D">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F5C70FB">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69112A9">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E8EBF02">
            <w:pPr>
              <w:pStyle w:val="27"/>
              <w:jc w:val="center"/>
              <w:rPr>
                <w:rFonts w:ascii="Times New Roman" w:hAnsi="Times New Roman" w:cs="Times New Roman" w:eastAsiaTheme="minorEastAsia"/>
                <w:sz w:val="30"/>
                <w:lang w:eastAsia="zh-CN"/>
              </w:rPr>
            </w:pPr>
          </w:p>
        </w:tc>
        <w:tc>
          <w:tcPr>
            <w:tcW w:w="1561" w:type="dxa"/>
            <w:vAlign w:val="center"/>
          </w:tcPr>
          <w:p w14:paraId="5D5F8E69">
            <w:pPr>
              <w:pStyle w:val="27"/>
              <w:jc w:val="center"/>
              <w:rPr>
                <w:rFonts w:ascii="Times New Roman" w:hAnsi="Times New Roman" w:cs="Times New Roman" w:eastAsiaTheme="minorEastAsia"/>
                <w:sz w:val="30"/>
                <w:lang w:eastAsia="zh-CN"/>
              </w:rPr>
            </w:pPr>
          </w:p>
        </w:tc>
        <w:tc>
          <w:tcPr>
            <w:tcW w:w="1498" w:type="dxa"/>
            <w:vAlign w:val="center"/>
          </w:tcPr>
          <w:p w14:paraId="706068D5">
            <w:pPr>
              <w:pStyle w:val="27"/>
              <w:jc w:val="center"/>
              <w:rPr>
                <w:rFonts w:ascii="Times New Roman" w:hAnsi="Times New Roman" w:cs="Times New Roman" w:eastAsiaTheme="minorEastAsia"/>
                <w:sz w:val="30"/>
                <w:lang w:eastAsia="zh-CN"/>
              </w:rPr>
            </w:pPr>
          </w:p>
        </w:tc>
        <w:tc>
          <w:tcPr>
            <w:tcW w:w="1564" w:type="dxa"/>
            <w:vAlign w:val="center"/>
          </w:tcPr>
          <w:p w14:paraId="7446D247">
            <w:pPr>
              <w:pStyle w:val="27"/>
              <w:jc w:val="center"/>
              <w:rPr>
                <w:rFonts w:ascii="Times New Roman" w:hAnsi="Times New Roman" w:cs="Times New Roman" w:eastAsiaTheme="minorEastAsia"/>
                <w:sz w:val="30"/>
                <w:lang w:eastAsia="zh-CN"/>
              </w:rPr>
            </w:pPr>
          </w:p>
        </w:tc>
      </w:tr>
      <w:tr w14:paraId="72264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855503">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C337E28">
            <w:pPr>
              <w:pStyle w:val="27"/>
              <w:jc w:val="center"/>
              <w:rPr>
                <w:rFonts w:ascii="Times New Roman" w:hAnsi="Times New Roman" w:cs="Times New Roman" w:eastAsiaTheme="minorEastAsia"/>
                <w:sz w:val="30"/>
              </w:rPr>
            </w:pPr>
          </w:p>
        </w:tc>
        <w:tc>
          <w:tcPr>
            <w:tcW w:w="1513" w:type="dxa"/>
            <w:vAlign w:val="center"/>
          </w:tcPr>
          <w:p w14:paraId="401BD6BE">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D0C1465">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BA637FA">
            <w:pPr>
              <w:pStyle w:val="2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1A62298">
            <w:pPr>
              <w:pStyle w:val="27"/>
              <w:jc w:val="center"/>
              <w:rPr>
                <w:rFonts w:ascii="Times New Roman" w:hAnsi="Times New Roman" w:cs="Times New Roman" w:eastAsiaTheme="minorEastAsia"/>
                <w:sz w:val="30"/>
                <w:lang w:eastAsia="zh-CN"/>
              </w:rPr>
            </w:pPr>
          </w:p>
        </w:tc>
        <w:tc>
          <w:tcPr>
            <w:tcW w:w="1561" w:type="dxa"/>
            <w:vAlign w:val="center"/>
          </w:tcPr>
          <w:p w14:paraId="5D76062A">
            <w:pPr>
              <w:pStyle w:val="27"/>
              <w:jc w:val="center"/>
              <w:rPr>
                <w:rFonts w:ascii="Times New Roman" w:hAnsi="Times New Roman" w:cs="Times New Roman" w:eastAsiaTheme="minorEastAsia"/>
                <w:sz w:val="30"/>
                <w:lang w:eastAsia="zh-CN"/>
              </w:rPr>
            </w:pPr>
          </w:p>
        </w:tc>
        <w:tc>
          <w:tcPr>
            <w:tcW w:w="1498" w:type="dxa"/>
            <w:vAlign w:val="center"/>
          </w:tcPr>
          <w:p w14:paraId="14BD65AE">
            <w:pPr>
              <w:pStyle w:val="27"/>
              <w:jc w:val="center"/>
              <w:rPr>
                <w:rFonts w:ascii="Times New Roman" w:hAnsi="Times New Roman" w:cs="Times New Roman" w:eastAsiaTheme="minorEastAsia"/>
                <w:sz w:val="30"/>
                <w:lang w:eastAsia="zh-CN"/>
              </w:rPr>
            </w:pPr>
          </w:p>
        </w:tc>
        <w:tc>
          <w:tcPr>
            <w:tcW w:w="1564" w:type="dxa"/>
            <w:vAlign w:val="center"/>
          </w:tcPr>
          <w:p w14:paraId="63868BB2">
            <w:pPr>
              <w:pStyle w:val="27"/>
              <w:jc w:val="center"/>
              <w:rPr>
                <w:rFonts w:ascii="Times New Roman" w:hAnsi="Times New Roman" w:cs="Times New Roman" w:eastAsiaTheme="minorEastAsia"/>
                <w:sz w:val="30"/>
                <w:lang w:eastAsia="zh-CN"/>
              </w:rPr>
            </w:pPr>
          </w:p>
        </w:tc>
      </w:tr>
      <w:tr w14:paraId="700AB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F0394F">
            <w:pPr>
              <w:pStyle w:val="2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041DA75D">
            <w:pPr>
              <w:pStyle w:val="27"/>
              <w:jc w:val="center"/>
              <w:rPr>
                <w:rFonts w:ascii="Times New Roman" w:hAnsi="Times New Roman" w:cs="Times New Roman" w:eastAsiaTheme="minorEastAsia"/>
                <w:sz w:val="30"/>
              </w:rPr>
            </w:pPr>
          </w:p>
        </w:tc>
        <w:tc>
          <w:tcPr>
            <w:tcW w:w="1513" w:type="dxa"/>
            <w:vAlign w:val="center"/>
          </w:tcPr>
          <w:p w14:paraId="7DBA9880">
            <w:pPr>
              <w:pStyle w:val="27"/>
              <w:tabs>
                <w:tab w:val="left" w:pos="235"/>
              </w:tabs>
              <w:jc w:val="center"/>
              <w:rPr>
                <w:rFonts w:ascii="Times New Roman" w:hAnsi="Times New Roman" w:cs="Times New Roman" w:eastAsiaTheme="minorEastAsia"/>
                <w:sz w:val="24"/>
              </w:rPr>
            </w:pPr>
          </w:p>
        </w:tc>
        <w:tc>
          <w:tcPr>
            <w:tcW w:w="1125" w:type="dxa"/>
            <w:vAlign w:val="center"/>
          </w:tcPr>
          <w:p w14:paraId="5FA134EA">
            <w:pPr>
              <w:pStyle w:val="27"/>
              <w:jc w:val="center"/>
              <w:rPr>
                <w:rFonts w:ascii="Times New Roman" w:hAnsi="Times New Roman" w:cs="Times New Roman" w:eastAsiaTheme="minorEastAsia"/>
                <w:sz w:val="30"/>
              </w:rPr>
            </w:pPr>
          </w:p>
        </w:tc>
        <w:tc>
          <w:tcPr>
            <w:tcW w:w="1561" w:type="dxa"/>
            <w:vAlign w:val="center"/>
          </w:tcPr>
          <w:p w14:paraId="718786EF">
            <w:pPr>
              <w:pStyle w:val="27"/>
              <w:jc w:val="center"/>
              <w:rPr>
                <w:rFonts w:ascii="Times New Roman" w:hAnsi="Times New Roman" w:cs="Times New Roman" w:eastAsiaTheme="minorEastAsia"/>
                <w:sz w:val="30"/>
              </w:rPr>
            </w:pPr>
          </w:p>
        </w:tc>
        <w:tc>
          <w:tcPr>
            <w:tcW w:w="1498" w:type="dxa"/>
            <w:vAlign w:val="center"/>
          </w:tcPr>
          <w:p w14:paraId="4F5387FA">
            <w:pPr>
              <w:pStyle w:val="27"/>
              <w:jc w:val="center"/>
              <w:rPr>
                <w:rFonts w:ascii="Times New Roman" w:hAnsi="Times New Roman" w:cs="Times New Roman" w:eastAsiaTheme="minorEastAsia"/>
                <w:sz w:val="30"/>
              </w:rPr>
            </w:pPr>
          </w:p>
        </w:tc>
        <w:tc>
          <w:tcPr>
            <w:tcW w:w="1564" w:type="dxa"/>
            <w:vAlign w:val="center"/>
          </w:tcPr>
          <w:p w14:paraId="62E590FF">
            <w:pPr>
              <w:pStyle w:val="27"/>
              <w:jc w:val="center"/>
              <w:rPr>
                <w:rFonts w:ascii="Times New Roman" w:hAnsi="Times New Roman" w:cs="Times New Roman" w:eastAsiaTheme="minorEastAsia"/>
                <w:sz w:val="30"/>
              </w:rPr>
            </w:pPr>
          </w:p>
        </w:tc>
      </w:tr>
      <w:tr w14:paraId="30DC5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A684B69">
            <w:pPr>
              <w:pStyle w:val="2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A502670">
            <w:pPr>
              <w:pStyle w:val="27"/>
              <w:jc w:val="center"/>
              <w:rPr>
                <w:rFonts w:ascii="Times New Roman" w:hAnsi="Times New Roman" w:cs="Times New Roman" w:eastAsiaTheme="minorEastAsia"/>
                <w:sz w:val="30"/>
              </w:rPr>
            </w:pPr>
          </w:p>
        </w:tc>
        <w:tc>
          <w:tcPr>
            <w:tcW w:w="1564" w:type="dxa"/>
            <w:vAlign w:val="center"/>
          </w:tcPr>
          <w:p w14:paraId="5AF642E2">
            <w:pPr>
              <w:pStyle w:val="27"/>
              <w:jc w:val="center"/>
              <w:rPr>
                <w:rFonts w:ascii="Times New Roman" w:hAnsi="Times New Roman" w:cs="Times New Roman" w:eastAsiaTheme="minorEastAsia"/>
                <w:sz w:val="30"/>
              </w:rPr>
            </w:pPr>
          </w:p>
        </w:tc>
      </w:tr>
    </w:tbl>
    <w:p w14:paraId="336CB5DA">
      <w:pPr>
        <w:adjustRightInd w:val="0"/>
        <w:snapToGrid w:val="0"/>
        <w:spacing w:line="360" w:lineRule="auto"/>
        <w:ind w:firstLine="480" w:firstLineChars="200"/>
        <w:jc w:val="left"/>
        <w:rPr>
          <w:sz w:val="24"/>
        </w:rPr>
      </w:pPr>
    </w:p>
    <w:p w14:paraId="46975B41">
      <w:pPr>
        <w:adjustRightInd w:val="0"/>
        <w:snapToGrid w:val="0"/>
        <w:spacing w:line="360" w:lineRule="auto"/>
        <w:jc w:val="left"/>
        <w:rPr>
          <w:sz w:val="24"/>
        </w:rPr>
      </w:pPr>
      <w:r>
        <w:rPr>
          <w:sz w:val="24"/>
        </w:rPr>
        <w:t>注：</w:t>
      </w:r>
      <w:r>
        <w:rPr>
          <w:color w:val="FF0000"/>
          <w:sz w:val="24"/>
        </w:rPr>
        <w:t xml:space="preserve"> </w:t>
      </w:r>
    </w:p>
    <w:p w14:paraId="1A0A4E3F">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789C82C5">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8249A6F">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4592C1A">
      <w:pPr>
        <w:adjustRightInd w:val="0"/>
        <w:snapToGrid w:val="0"/>
        <w:spacing w:line="360" w:lineRule="auto"/>
        <w:jc w:val="left"/>
        <w:rPr>
          <w:sz w:val="24"/>
        </w:rPr>
      </w:pPr>
    </w:p>
    <w:p w14:paraId="193B00DA">
      <w:pPr>
        <w:adjustRightInd w:val="0"/>
        <w:snapToGrid w:val="0"/>
        <w:spacing w:line="360" w:lineRule="auto"/>
        <w:ind w:firstLine="480" w:firstLineChars="200"/>
        <w:jc w:val="right"/>
        <w:rPr>
          <w:sz w:val="24"/>
        </w:rPr>
      </w:pPr>
      <w:r>
        <w:rPr>
          <w:sz w:val="24"/>
        </w:rPr>
        <w:t>投标人名称（盖章）：______</w:t>
      </w:r>
    </w:p>
    <w:p w14:paraId="1FF4ACC3">
      <w:pPr>
        <w:adjustRightInd w:val="0"/>
        <w:snapToGrid w:val="0"/>
        <w:spacing w:line="360" w:lineRule="auto"/>
        <w:ind w:firstLine="480" w:firstLineChars="200"/>
        <w:jc w:val="right"/>
        <w:rPr>
          <w:color w:val="000000"/>
          <w:sz w:val="24"/>
        </w:rPr>
      </w:pPr>
      <w:r>
        <w:rPr>
          <w:color w:val="000000"/>
          <w:sz w:val="24"/>
        </w:rPr>
        <w:t>日期：_____年______月______日</w:t>
      </w:r>
    </w:p>
    <w:p w14:paraId="4CD76BFE">
      <w:pPr>
        <w:widowControl/>
        <w:jc w:val="left"/>
        <w:rPr>
          <w:color w:val="000000"/>
          <w:sz w:val="24"/>
        </w:rPr>
      </w:pPr>
      <w:r>
        <w:rPr>
          <w:color w:val="000000"/>
          <w:sz w:val="24"/>
        </w:rPr>
        <w:br w:type="page"/>
      </w:r>
    </w:p>
    <w:p w14:paraId="6862D248">
      <w:pPr>
        <w:autoSpaceDE w:val="0"/>
        <w:autoSpaceDN w:val="0"/>
        <w:adjustRightInd w:val="0"/>
        <w:spacing w:line="360" w:lineRule="auto"/>
        <w:jc w:val="center"/>
        <w:rPr>
          <w:b/>
          <w:color w:val="000000"/>
          <w:sz w:val="36"/>
          <w:szCs w:val="36"/>
        </w:rPr>
      </w:pPr>
      <w:bookmarkStart w:id="992" w:name="_Hlk176956326"/>
      <w:r>
        <w:rPr>
          <w:b/>
          <w:color w:val="000000"/>
          <w:sz w:val="36"/>
          <w:szCs w:val="36"/>
        </w:rPr>
        <w:t>分包意向协议</w:t>
      </w:r>
    </w:p>
    <w:p w14:paraId="5A3D3B31">
      <w:pPr>
        <w:adjustRightInd w:val="0"/>
        <w:snapToGrid w:val="0"/>
        <w:spacing w:line="360" w:lineRule="auto"/>
        <w:ind w:firstLine="480" w:firstLineChars="200"/>
        <w:jc w:val="left"/>
        <w:rPr>
          <w:sz w:val="24"/>
        </w:rPr>
      </w:pPr>
      <w:r>
        <w:rPr>
          <w:sz w:val="24"/>
        </w:rPr>
        <w:t>甲方（投标人）：________</w:t>
      </w:r>
    </w:p>
    <w:p w14:paraId="73F47EB5">
      <w:pPr>
        <w:adjustRightInd w:val="0"/>
        <w:snapToGrid w:val="0"/>
        <w:spacing w:line="360" w:lineRule="auto"/>
        <w:ind w:firstLine="480" w:firstLineChars="200"/>
        <w:jc w:val="left"/>
        <w:rPr>
          <w:sz w:val="24"/>
        </w:rPr>
      </w:pPr>
      <w:r>
        <w:rPr>
          <w:sz w:val="24"/>
        </w:rPr>
        <w:t>乙方（拟分包单位）：________</w:t>
      </w:r>
    </w:p>
    <w:p w14:paraId="5CC9E333">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0BBF0B93">
      <w:pPr>
        <w:adjustRightInd w:val="0"/>
        <w:snapToGrid w:val="0"/>
        <w:spacing w:line="360" w:lineRule="auto"/>
        <w:ind w:firstLine="480" w:firstLineChars="200"/>
        <w:jc w:val="left"/>
        <w:rPr>
          <w:sz w:val="24"/>
        </w:rPr>
      </w:pPr>
      <w:r>
        <w:rPr>
          <w:sz w:val="24"/>
        </w:rPr>
        <w:t>1.分包内容：_____。</w:t>
      </w:r>
    </w:p>
    <w:p w14:paraId="0A900ED4">
      <w:pPr>
        <w:adjustRightInd w:val="0"/>
        <w:snapToGrid w:val="0"/>
        <w:spacing w:line="360" w:lineRule="auto"/>
        <w:ind w:firstLine="480" w:firstLineChars="200"/>
        <w:jc w:val="left"/>
        <w:rPr>
          <w:sz w:val="24"/>
        </w:rPr>
      </w:pPr>
      <w:r>
        <w:rPr>
          <w:sz w:val="24"/>
        </w:rPr>
        <w:t>2.分包金额：_____，该金额占该采购包合同金额的比例为___%。</w:t>
      </w:r>
    </w:p>
    <w:p w14:paraId="6DF2C528">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15E422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0E7F0AC7">
      <w:pPr>
        <w:spacing w:line="360" w:lineRule="auto"/>
        <w:ind w:firstLine="471"/>
        <w:rPr>
          <w:b/>
          <w:color w:val="000000"/>
          <w:sz w:val="24"/>
        </w:rPr>
      </w:pPr>
    </w:p>
    <w:p w14:paraId="45038ABA">
      <w:pPr>
        <w:spacing w:line="360" w:lineRule="auto"/>
        <w:ind w:firstLine="471"/>
        <w:rPr>
          <w:b/>
          <w:color w:val="000000"/>
          <w:sz w:val="24"/>
        </w:rPr>
      </w:pPr>
      <w:r>
        <w:rPr>
          <w:color w:val="000000"/>
          <w:sz w:val="24"/>
        </w:rPr>
        <w:t>甲方（盖章）：_________                 乙方（盖章）：_________</w:t>
      </w:r>
    </w:p>
    <w:p w14:paraId="24EE8C80">
      <w:pPr>
        <w:spacing w:line="360" w:lineRule="auto"/>
        <w:ind w:left="480"/>
        <w:jc w:val="right"/>
        <w:rPr>
          <w:color w:val="000000"/>
          <w:sz w:val="24"/>
        </w:rPr>
      </w:pPr>
    </w:p>
    <w:p w14:paraId="6EEDDA1F">
      <w:pPr>
        <w:wordWrap w:val="0"/>
        <w:spacing w:line="360" w:lineRule="auto"/>
        <w:ind w:left="480"/>
        <w:jc w:val="right"/>
        <w:rPr>
          <w:b/>
          <w:color w:val="000000"/>
          <w:sz w:val="24"/>
        </w:rPr>
      </w:pPr>
      <w:r>
        <w:rPr>
          <w:color w:val="000000"/>
          <w:sz w:val="24"/>
          <w:szCs w:val="20"/>
        </w:rPr>
        <w:t xml:space="preserve">日期：_____年______月______日   </w:t>
      </w:r>
    </w:p>
    <w:p w14:paraId="12189196">
      <w:pPr>
        <w:tabs>
          <w:tab w:val="left" w:pos="8280"/>
        </w:tabs>
        <w:spacing w:line="360" w:lineRule="auto"/>
        <w:ind w:firstLine="480"/>
        <w:rPr>
          <w:color w:val="000000"/>
          <w:sz w:val="24"/>
        </w:rPr>
      </w:pPr>
    </w:p>
    <w:p w14:paraId="38F68451">
      <w:pPr>
        <w:tabs>
          <w:tab w:val="left" w:pos="8280"/>
        </w:tabs>
        <w:spacing w:line="360" w:lineRule="auto"/>
        <w:rPr>
          <w:color w:val="000000"/>
          <w:sz w:val="24"/>
        </w:rPr>
      </w:pPr>
      <w:bookmarkStart w:id="993" w:name="_Hlk176956306"/>
      <w:r>
        <w:rPr>
          <w:color w:val="000000"/>
          <w:sz w:val="24"/>
        </w:rPr>
        <w:t>注：</w:t>
      </w:r>
    </w:p>
    <w:p w14:paraId="4097A216">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2D295B82">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1195F724">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93"/>
    </w:p>
    <w:bookmarkEnd w:id="992"/>
    <w:p w14:paraId="59F9C1A6">
      <w:pPr>
        <w:numPr>
          <w:ilvl w:val="0"/>
          <w:numId w:val="20"/>
        </w:numPr>
        <w:tabs>
          <w:tab w:val="left" w:pos="360"/>
        </w:tabs>
        <w:snapToGrid w:val="0"/>
        <w:spacing w:line="360" w:lineRule="auto"/>
        <w:ind w:left="900" w:hanging="900"/>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09D3429A">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16"/>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2AC8E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07C5931A">
            <w:pPr>
              <w:rPr>
                <w:sz w:val="24"/>
              </w:rPr>
            </w:pPr>
            <w:r>
              <w:rPr>
                <w:rFonts w:hint="eastAsia"/>
                <w:sz w:val="24"/>
              </w:rPr>
              <w:t>供应商名称</w:t>
            </w:r>
          </w:p>
        </w:tc>
        <w:tc>
          <w:tcPr>
            <w:tcW w:w="3021" w:type="dxa"/>
          </w:tcPr>
          <w:p w14:paraId="6BE6996B">
            <w:pPr>
              <w:rPr>
                <w:sz w:val="24"/>
              </w:rPr>
            </w:pPr>
            <w:r>
              <w:rPr>
                <w:rFonts w:hint="eastAsia"/>
                <w:sz w:val="24"/>
              </w:rPr>
              <w:t>供应商所属性别</w:t>
            </w:r>
          </w:p>
        </w:tc>
        <w:tc>
          <w:tcPr>
            <w:tcW w:w="3019" w:type="dxa"/>
          </w:tcPr>
          <w:p w14:paraId="6AED29E9">
            <w:pPr>
              <w:rPr>
                <w:sz w:val="24"/>
              </w:rPr>
            </w:pPr>
            <w:r>
              <w:rPr>
                <w:rFonts w:hint="eastAsia"/>
                <w:sz w:val="24"/>
              </w:rPr>
              <w:t>外商投资类型</w:t>
            </w:r>
          </w:p>
        </w:tc>
      </w:tr>
      <w:tr w14:paraId="03852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6453B64C">
            <w:pPr>
              <w:rPr>
                <w:sz w:val="24"/>
              </w:rPr>
            </w:pPr>
          </w:p>
        </w:tc>
        <w:tc>
          <w:tcPr>
            <w:tcW w:w="3021" w:type="dxa"/>
          </w:tcPr>
          <w:p w14:paraId="13CDAF83">
            <w:pPr>
              <w:rPr>
                <w:sz w:val="24"/>
              </w:rPr>
            </w:pPr>
          </w:p>
        </w:tc>
        <w:tc>
          <w:tcPr>
            <w:tcW w:w="3019" w:type="dxa"/>
          </w:tcPr>
          <w:p w14:paraId="4F419B8E">
            <w:pPr>
              <w:rPr>
                <w:sz w:val="24"/>
              </w:rPr>
            </w:pPr>
          </w:p>
        </w:tc>
      </w:tr>
      <w:tr w14:paraId="77223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2D3D9658">
            <w:pPr>
              <w:rPr>
                <w:sz w:val="24"/>
              </w:rPr>
            </w:pPr>
          </w:p>
        </w:tc>
        <w:tc>
          <w:tcPr>
            <w:tcW w:w="3021" w:type="dxa"/>
          </w:tcPr>
          <w:p w14:paraId="58C0CEA6">
            <w:pPr>
              <w:rPr>
                <w:sz w:val="24"/>
              </w:rPr>
            </w:pPr>
          </w:p>
        </w:tc>
        <w:tc>
          <w:tcPr>
            <w:tcW w:w="3019" w:type="dxa"/>
          </w:tcPr>
          <w:p w14:paraId="69F1A195">
            <w:pPr>
              <w:rPr>
                <w:sz w:val="24"/>
              </w:rPr>
            </w:pPr>
          </w:p>
        </w:tc>
      </w:tr>
      <w:tr w14:paraId="424B2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3EDCEEEC">
            <w:pPr>
              <w:rPr>
                <w:sz w:val="24"/>
              </w:rPr>
            </w:pPr>
          </w:p>
        </w:tc>
        <w:tc>
          <w:tcPr>
            <w:tcW w:w="3021" w:type="dxa"/>
          </w:tcPr>
          <w:p w14:paraId="17B54077">
            <w:pPr>
              <w:rPr>
                <w:sz w:val="24"/>
              </w:rPr>
            </w:pPr>
          </w:p>
        </w:tc>
        <w:tc>
          <w:tcPr>
            <w:tcW w:w="3019" w:type="dxa"/>
          </w:tcPr>
          <w:p w14:paraId="21E99655">
            <w:pPr>
              <w:rPr>
                <w:sz w:val="24"/>
              </w:rPr>
            </w:pPr>
          </w:p>
        </w:tc>
      </w:tr>
      <w:tr w14:paraId="56234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4D317B59">
            <w:pPr>
              <w:rPr>
                <w:sz w:val="24"/>
              </w:rPr>
            </w:pPr>
          </w:p>
        </w:tc>
        <w:tc>
          <w:tcPr>
            <w:tcW w:w="3021" w:type="dxa"/>
          </w:tcPr>
          <w:p w14:paraId="01759780">
            <w:pPr>
              <w:rPr>
                <w:sz w:val="24"/>
              </w:rPr>
            </w:pPr>
          </w:p>
        </w:tc>
        <w:tc>
          <w:tcPr>
            <w:tcW w:w="3019" w:type="dxa"/>
          </w:tcPr>
          <w:p w14:paraId="3E445863">
            <w:pPr>
              <w:rPr>
                <w:sz w:val="24"/>
              </w:rPr>
            </w:pPr>
          </w:p>
        </w:tc>
      </w:tr>
    </w:tbl>
    <w:p w14:paraId="384B5323">
      <w:pPr>
        <w:tabs>
          <w:tab w:val="left" w:pos="1800"/>
          <w:tab w:val="left" w:pos="5580"/>
        </w:tabs>
        <w:jc w:val="left"/>
        <w:rPr>
          <w:color w:val="000000"/>
          <w:sz w:val="24"/>
        </w:rPr>
      </w:pPr>
      <w:r>
        <w:rPr>
          <w:color w:val="000000"/>
          <w:sz w:val="24"/>
        </w:rPr>
        <w:t>注：1.供应商如为联合体，则应填写联合体各成员信息。</w:t>
      </w:r>
    </w:p>
    <w:p w14:paraId="7B86BC35">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809B216">
      <w:pPr>
        <w:tabs>
          <w:tab w:val="left" w:pos="1800"/>
          <w:tab w:val="left" w:pos="5580"/>
        </w:tabs>
        <w:ind w:firstLine="480" w:firstLineChars="200"/>
        <w:jc w:val="left"/>
        <w:rPr>
          <w:rFonts w:hint="eastAsia" w:eastAsia="宋体"/>
          <w:color w:val="000000"/>
          <w:sz w:val="24"/>
          <w:lang w:eastAsia="zh-CN"/>
        </w:rPr>
      </w:pPr>
      <w:r>
        <w:rPr>
          <w:color w:val="000000"/>
          <w:sz w:val="24"/>
        </w:rPr>
        <w:t>3.外商投资类型请填写“外商单独投资”、“外商部分投资”</w:t>
      </w:r>
      <w:r>
        <w:rPr>
          <w:rFonts w:hint="eastAsia"/>
          <w:color w:val="000000"/>
          <w:sz w:val="24"/>
        </w:rPr>
        <w:t>或</w:t>
      </w:r>
      <w:r>
        <w:rPr>
          <w:color w:val="000000"/>
          <w:sz w:val="24"/>
        </w:rPr>
        <w:t>“内资”</w:t>
      </w:r>
      <w:r>
        <w:rPr>
          <w:rFonts w:hint="eastAsia"/>
          <w:color w:val="000000"/>
          <w:sz w:val="24"/>
          <w:lang w:eastAsia="zh-CN"/>
        </w:rPr>
        <w:t>。</w:t>
      </w:r>
    </w:p>
    <w:p w14:paraId="654A9437">
      <w:pPr>
        <w:tabs>
          <w:tab w:val="left" w:pos="900"/>
          <w:tab w:val="left" w:pos="1980"/>
        </w:tabs>
        <w:snapToGrid w:val="0"/>
        <w:spacing w:line="360" w:lineRule="auto"/>
        <w:ind w:left="142"/>
        <w:rPr>
          <w:b/>
          <w:sz w:val="24"/>
        </w:rPr>
      </w:pP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024F4AC1">
      <w:pPr>
        <w:rPr>
          <w:b/>
          <w:sz w:val="36"/>
          <w:szCs w:val="36"/>
        </w:rPr>
      </w:pPr>
      <w:r>
        <w:rPr>
          <w:b/>
          <w:sz w:val="36"/>
          <w:szCs w:val="36"/>
        </w:rPr>
        <w:br w:type="page"/>
      </w:r>
    </w:p>
    <w:p w14:paraId="438DC51D">
      <w:pPr>
        <w:rPr>
          <w:rFonts w:hint="eastAsia"/>
          <w:color w:val="000000"/>
          <w:sz w:val="24"/>
          <w:szCs w:val="20"/>
          <w:lang w:val="en-US" w:eastAsia="zh-CN"/>
        </w:rPr>
      </w:pPr>
      <w:r>
        <w:rPr>
          <w:rFonts w:hint="eastAsia"/>
          <w:color w:val="000000"/>
          <w:sz w:val="24"/>
          <w:szCs w:val="20"/>
          <w:lang w:val="en-US" w:eastAsia="zh-CN"/>
        </w:rPr>
        <w:t>10北京市公安局大兴分局供应商不良行为记录告知书</w:t>
      </w:r>
    </w:p>
    <w:p w14:paraId="0274A192">
      <w:pPr>
        <w:rPr>
          <w:rFonts w:hint="eastAsia"/>
          <w:color w:val="000000"/>
          <w:sz w:val="24"/>
          <w:szCs w:val="20"/>
          <w:lang w:val="en-US" w:eastAsia="zh-CN"/>
        </w:rPr>
      </w:pPr>
    </w:p>
    <w:p w14:paraId="482B07A2">
      <w:pPr>
        <w:jc w:val="center"/>
        <w:rPr>
          <w:rFonts w:hint="eastAsia" w:ascii="方正小标宋简体" w:hAnsi="方正小标宋简体" w:eastAsia="方正小标宋简体" w:cs="方正小标宋简体"/>
          <w:b/>
          <w:bCs/>
          <w:spacing w:val="-20"/>
          <w:sz w:val="32"/>
          <w:szCs w:val="32"/>
        </w:rPr>
      </w:pPr>
      <w:r>
        <w:rPr>
          <w:rFonts w:hint="eastAsia" w:ascii="方正小标宋简体" w:hAnsi="方正小标宋简体" w:eastAsia="方正小标宋简体" w:cs="方正小标宋简体"/>
          <w:b w:val="0"/>
          <w:bCs w:val="0"/>
          <w:spacing w:val="-20"/>
          <w:sz w:val="44"/>
          <w:szCs w:val="44"/>
          <w:lang w:eastAsia="zh-CN"/>
        </w:rPr>
        <w:t>北京市公安局大兴分局供应商不良行为记录告知书</w:t>
      </w:r>
    </w:p>
    <w:p w14:paraId="7787385F">
      <w:pPr>
        <w:rPr>
          <w:rFonts w:hint="eastAsia" w:ascii="仿宋" w:hAnsi="仿宋" w:eastAsia="仿宋" w:cs="仿宋"/>
          <w:sz w:val="32"/>
          <w:szCs w:val="32"/>
        </w:rPr>
      </w:pPr>
    </w:p>
    <w:p w14:paraId="10A2647A">
      <w:pPr>
        <w:rPr>
          <w:rFonts w:hint="eastAsia" w:ascii="仿宋" w:hAnsi="仿宋" w:eastAsia="仿宋" w:cs="仿宋"/>
          <w:sz w:val="32"/>
          <w:szCs w:val="32"/>
          <w:u w:val="single"/>
        </w:rPr>
      </w:pPr>
      <w:r>
        <w:rPr>
          <w:rFonts w:hint="eastAsia" w:ascii="黑体" w:hAnsi="黑体" w:eastAsia="黑体" w:cs="黑体"/>
          <w:sz w:val="32"/>
          <w:szCs w:val="32"/>
        </w:rPr>
        <w:t>项目名称</w:t>
      </w:r>
      <w:r>
        <w:rPr>
          <w:rFonts w:hint="eastAsia" w:ascii="仿宋" w:hAnsi="仿宋" w:eastAsia="仿宋" w:cs="仿宋"/>
          <w:sz w:val="32"/>
          <w:szCs w:val="32"/>
        </w:rPr>
        <w:t>：</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1A95BEED">
      <w:pPr>
        <w:rPr>
          <w:rFonts w:hint="eastAsia" w:ascii="仿宋" w:hAnsi="仿宋" w:eastAsia="仿宋" w:cs="仿宋"/>
          <w:sz w:val="32"/>
          <w:szCs w:val="32"/>
          <w:u w:val="single"/>
        </w:rPr>
      </w:pPr>
      <w:r>
        <w:rPr>
          <w:rFonts w:hint="eastAsia" w:ascii="黑体" w:hAnsi="黑体" w:eastAsia="黑体" w:cs="黑体"/>
          <w:sz w:val="32"/>
          <w:szCs w:val="32"/>
        </w:rPr>
        <w:t>企业名称</w:t>
      </w:r>
      <w:r>
        <w:rPr>
          <w:rFonts w:hint="eastAsia" w:ascii="仿宋" w:hAnsi="仿宋" w:eastAsia="仿宋" w:cs="仿宋"/>
          <w:sz w:val="32"/>
          <w:szCs w:val="32"/>
        </w:rPr>
        <w:t>：</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3381AC13">
      <w:pPr>
        <w:ind w:firstLine="640" w:firstLineChars="200"/>
        <w:rPr>
          <w:rFonts w:hint="eastAsia" w:ascii="仿宋" w:hAnsi="仿宋" w:eastAsia="仿宋" w:cs="仿宋"/>
          <w:sz w:val="32"/>
          <w:szCs w:val="32"/>
        </w:rPr>
      </w:pPr>
      <w:r>
        <w:rPr>
          <w:rFonts w:hint="eastAsia" w:ascii="仿宋" w:hAnsi="仿宋" w:eastAsia="仿宋" w:cs="仿宋"/>
          <w:sz w:val="32"/>
          <w:szCs w:val="32"/>
        </w:rPr>
        <w:t>为加强</w:t>
      </w:r>
      <w:r>
        <w:rPr>
          <w:rFonts w:hint="eastAsia" w:ascii="仿宋" w:hAnsi="仿宋" w:eastAsia="仿宋" w:cs="仿宋"/>
          <w:sz w:val="32"/>
          <w:szCs w:val="32"/>
          <w:lang w:eastAsia="zh-CN"/>
        </w:rPr>
        <w:t>北京市公安局大兴分局</w:t>
      </w:r>
      <w:r>
        <w:rPr>
          <w:rFonts w:hint="eastAsia" w:ascii="仿宋" w:hAnsi="仿宋" w:eastAsia="仿宋" w:cs="仿宋"/>
          <w:sz w:val="32"/>
          <w:szCs w:val="32"/>
        </w:rPr>
        <w:t>项目建设，规范供应商与</w:t>
      </w:r>
      <w:r>
        <w:rPr>
          <w:rFonts w:hint="eastAsia" w:ascii="仿宋" w:hAnsi="仿宋" w:eastAsia="仿宋" w:cs="仿宋"/>
          <w:sz w:val="32"/>
          <w:szCs w:val="32"/>
          <w:lang w:eastAsia="zh-CN"/>
        </w:rPr>
        <w:t>分</w:t>
      </w:r>
      <w:r>
        <w:rPr>
          <w:rFonts w:hint="eastAsia" w:ascii="仿宋" w:hAnsi="仿宋" w:eastAsia="仿宋" w:cs="仿宋"/>
          <w:sz w:val="32"/>
          <w:szCs w:val="32"/>
        </w:rPr>
        <w:t>局合作行为，现就</w:t>
      </w:r>
      <w:r>
        <w:rPr>
          <w:rFonts w:hint="eastAsia" w:ascii="仿宋" w:hAnsi="仿宋" w:eastAsia="仿宋" w:cs="仿宋"/>
          <w:sz w:val="32"/>
          <w:szCs w:val="32"/>
          <w:lang w:eastAsia="zh-CN"/>
        </w:rPr>
        <w:t>北京市公安局大兴分局</w:t>
      </w:r>
      <w:r>
        <w:rPr>
          <w:rFonts w:hint="eastAsia" w:ascii="仿宋" w:hAnsi="仿宋" w:eastAsia="仿宋" w:cs="仿宋"/>
          <w:sz w:val="32"/>
          <w:szCs w:val="32"/>
        </w:rPr>
        <w:t xml:space="preserve">供应商不良行为记录管理相关内容进行告知。 </w:t>
      </w:r>
    </w:p>
    <w:p w14:paraId="2B18FB6B">
      <w:pPr>
        <w:ind w:firstLine="640" w:firstLineChars="200"/>
        <w:rPr>
          <w:rFonts w:hint="eastAsia" w:ascii="仿宋" w:hAnsi="仿宋" w:eastAsia="仿宋" w:cs="仿宋"/>
          <w:sz w:val="32"/>
          <w:szCs w:val="32"/>
        </w:rPr>
      </w:pPr>
      <w:r>
        <w:rPr>
          <w:rFonts w:hint="eastAsia" w:ascii="仿宋" w:hAnsi="仿宋" w:eastAsia="仿宋" w:cs="仿宋"/>
          <w:sz w:val="32"/>
          <w:szCs w:val="32"/>
        </w:rPr>
        <w:t>与</w:t>
      </w:r>
      <w:r>
        <w:rPr>
          <w:rFonts w:hint="eastAsia" w:ascii="仿宋" w:hAnsi="仿宋" w:eastAsia="仿宋" w:cs="仿宋"/>
          <w:sz w:val="32"/>
          <w:szCs w:val="32"/>
          <w:lang w:eastAsia="zh-CN"/>
        </w:rPr>
        <w:t>北京市公安局大兴分局</w:t>
      </w:r>
      <w:r>
        <w:rPr>
          <w:rFonts w:hint="eastAsia" w:ascii="仿宋" w:hAnsi="仿宋" w:eastAsia="仿宋" w:cs="仿宋"/>
          <w:sz w:val="32"/>
          <w:szCs w:val="32"/>
        </w:rPr>
        <w:t>合作的供应商有下列情形之一的，其具体行为将被列入</w:t>
      </w:r>
      <w:r>
        <w:rPr>
          <w:rFonts w:hint="eastAsia" w:ascii="仿宋" w:hAnsi="仿宋" w:eastAsia="仿宋" w:cs="仿宋"/>
          <w:sz w:val="32"/>
          <w:szCs w:val="32"/>
          <w:lang w:eastAsia="zh-CN"/>
        </w:rPr>
        <w:t>北京市公安局大兴分局</w:t>
      </w:r>
      <w:r>
        <w:rPr>
          <w:rFonts w:hint="eastAsia" w:ascii="仿宋" w:hAnsi="仿宋" w:eastAsia="仿宋" w:cs="仿宋"/>
          <w:sz w:val="32"/>
          <w:szCs w:val="32"/>
        </w:rPr>
        <w:t xml:space="preserve">供应商不良行为记录： </w:t>
      </w:r>
    </w:p>
    <w:p w14:paraId="33F03554">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（一）依据《中华人民共和国政府采购法》第七十七条有以下情形之一的： </w:t>
      </w:r>
    </w:p>
    <w:p w14:paraId="766C66B4">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1.提供虚假材料谋取中标、成交的；  </w:t>
      </w:r>
    </w:p>
    <w:p w14:paraId="5C53119F">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2.采取不正当手段诋毁、排挤其他供应商的；  </w:t>
      </w:r>
    </w:p>
    <w:p w14:paraId="6D23F521">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3.与采购人、其他供应商或者采购代理机构恶意串通的；  </w:t>
      </w:r>
    </w:p>
    <w:p w14:paraId="6F5786B0">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4.向采购人、采购代理机构行贿或者提供其他不正当利益的；  </w:t>
      </w:r>
    </w:p>
    <w:p w14:paraId="2D939F5F">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5.在招标采购过程中与采购人进行协商谈判的；  </w:t>
      </w:r>
    </w:p>
    <w:p w14:paraId="44E6016E">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6.拒绝有关部门监督检查或者提供虚假情况的。 </w:t>
      </w:r>
    </w:p>
    <w:p w14:paraId="30AE3E24">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（二）依据《中华人民共和国政府采购法实施条例》第七十二条有以下情形之一的： </w:t>
      </w:r>
    </w:p>
    <w:p w14:paraId="29E398AE">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1.向评标委员会、竞争性谈判小组或者询价小组成员行贿或者提供其他不正当利益； </w:t>
      </w:r>
    </w:p>
    <w:p w14:paraId="04CB58F6">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2.中标或者成交后无正当理由拒不与采购人签订政府采购合同； </w:t>
      </w:r>
    </w:p>
    <w:p w14:paraId="0C4DEFBD">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3.未按照采购文件确定的事项签订政府采购合同； </w:t>
      </w:r>
    </w:p>
    <w:p w14:paraId="35856491">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4.将政府采购合同转包； </w:t>
      </w:r>
    </w:p>
    <w:p w14:paraId="7D762B58">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5.提供假冒伪劣产品； </w:t>
      </w:r>
    </w:p>
    <w:p w14:paraId="3836C53E">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6.擅自变更、中止或者终止政府采购合同。 </w:t>
      </w:r>
    </w:p>
    <w:p w14:paraId="3A425ABB">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（三）依据《中华人民共和国政府采购法实施条例》第七十三条，捏造事实、提供虚假材料或者以非法手段取得证明材料进行投诉的。 </w:t>
      </w:r>
    </w:p>
    <w:p w14:paraId="6E3672E0">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（四）依据《中华人民共和国政府采购法实施条例》第七十四条有以下情形之一的： </w:t>
      </w:r>
    </w:p>
    <w:p w14:paraId="7DEC2B68">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1.供应商直接或者间接从采购人或者采购代理机构处获得其他供应商的相关情况并修改其投标文件或者响应文件； </w:t>
      </w:r>
    </w:p>
    <w:p w14:paraId="0267F2B4">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2.供应商按照采购人或者采购代理机构的授意撤换、修改投标文件或者响应文件； </w:t>
      </w:r>
    </w:p>
    <w:p w14:paraId="146C1862">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3.供应商之间协商报价、技术方案等投标文件或者响应文件的实质性内容； </w:t>
      </w:r>
    </w:p>
    <w:p w14:paraId="0A326986">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4.属于同一集团、协会、商会等组织成员的供应商按照该组织要求协同参加政府采购活动； </w:t>
      </w:r>
    </w:p>
    <w:p w14:paraId="187051AB">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5.供应商之间事先约定由某一特定供应商中标、成交； </w:t>
      </w:r>
    </w:p>
    <w:p w14:paraId="1F7960F0">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6.供应商之间商定部分供应商放弃参加政府采购活动或者放弃中标、成交； </w:t>
      </w:r>
    </w:p>
    <w:p w14:paraId="3798AA97">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7.供应商与采购人或者采购代理机构之间、供应商相互之间，为谋求特定供应商中标、成交或者排斥其他供应商的其他串通行为。 </w:t>
      </w:r>
    </w:p>
    <w:p w14:paraId="62FC701C">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（五）依据《公务员法》《中国共产党纪律处分条例》《关于规范公务员辞去公职后从业行为的意见》等法律、法规、规定，录用</w:t>
      </w:r>
      <w:r>
        <w:rPr>
          <w:rFonts w:hint="eastAsia" w:ascii="仿宋" w:hAnsi="仿宋" w:eastAsia="仿宋" w:cs="仿宋"/>
          <w:sz w:val="32"/>
          <w:szCs w:val="32"/>
          <w:lang w:eastAsia="zh-CN"/>
        </w:rPr>
        <w:t>北京市公安局大兴分局</w:t>
      </w:r>
      <w:r>
        <w:rPr>
          <w:rFonts w:hint="default" w:ascii="Times New Roman" w:hAnsi="Times New Roman" w:eastAsia="仿宋" w:cs="Times New Roman"/>
          <w:sz w:val="32"/>
          <w:szCs w:val="32"/>
        </w:rPr>
        <w:t xml:space="preserve">退休、辞职、辞退、开除不满三年的工作人员，且提供与其原工作直接相关业务的岗位的； </w:t>
      </w:r>
    </w:p>
    <w:p w14:paraId="7034062A">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（六）在与</w:t>
      </w:r>
      <w:r>
        <w:rPr>
          <w:rFonts w:hint="eastAsia" w:ascii="仿宋" w:hAnsi="仿宋" w:eastAsia="仿宋" w:cs="仿宋"/>
          <w:sz w:val="32"/>
          <w:szCs w:val="32"/>
          <w:lang w:eastAsia="zh-CN"/>
        </w:rPr>
        <w:t>北京市公安局大兴分局</w:t>
      </w:r>
      <w:r>
        <w:rPr>
          <w:rFonts w:hint="default" w:ascii="Times New Roman" w:hAnsi="Times New Roman" w:eastAsia="仿宋" w:cs="Times New Roman"/>
          <w:sz w:val="32"/>
          <w:szCs w:val="32"/>
        </w:rPr>
        <w:t>合作过程中，发生失泄密问题、不履行或迟延履行合同义务或存在其他违约行为，且消极推诿、拒绝承担违约责任，被解除合作协议、终止合同履行、启动司法程序的，或造成</w:t>
      </w:r>
      <w:r>
        <w:rPr>
          <w:rFonts w:hint="eastAsia" w:ascii="仿宋" w:hAnsi="仿宋" w:eastAsia="仿宋" w:cs="仿宋"/>
          <w:sz w:val="32"/>
          <w:szCs w:val="32"/>
          <w:lang w:eastAsia="zh-CN"/>
        </w:rPr>
        <w:t>北京市公安局大兴分局</w:t>
      </w:r>
      <w:r>
        <w:rPr>
          <w:rFonts w:hint="default" w:ascii="Times New Roman" w:hAnsi="Times New Roman" w:eastAsia="仿宋" w:cs="Times New Roman"/>
          <w:sz w:val="32"/>
          <w:szCs w:val="32"/>
        </w:rPr>
        <w:t xml:space="preserve">利益损失的。   </w:t>
      </w:r>
    </w:p>
    <w:p w14:paraId="272D1649">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（七）有其他损害</w:t>
      </w:r>
      <w:r>
        <w:rPr>
          <w:rFonts w:hint="eastAsia" w:ascii="仿宋" w:hAnsi="仿宋" w:eastAsia="仿宋" w:cs="仿宋"/>
          <w:sz w:val="32"/>
          <w:szCs w:val="32"/>
          <w:lang w:eastAsia="zh-CN"/>
        </w:rPr>
        <w:t>北京市公安局大兴分局</w:t>
      </w:r>
      <w:r>
        <w:rPr>
          <w:rFonts w:hint="default" w:ascii="Times New Roman" w:hAnsi="Times New Roman" w:eastAsia="仿宋" w:cs="Times New Roman"/>
          <w:sz w:val="32"/>
          <w:szCs w:val="32"/>
        </w:rPr>
        <w:t xml:space="preserve">利益行为的，或造成不良影响的。 </w:t>
      </w:r>
    </w:p>
    <w:p w14:paraId="2FE1D889">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11479E3A">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我单位已知悉上述内容，并自愿承担相关责任。 </w:t>
      </w:r>
    </w:p>
    <w:p w14:paraId="1E500262">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478AB1A2">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企业名称：  （公章） </w:t>
      </w:r>
    </w:p>
    <w:p w14:paraId="654BB0CE">
      <w:pPr>
        <w:ind w:firstLine="2880" w:firstLineChars="9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法定代表人：</w:t>
      </w:r>
      <w:r>
        <w:rPr>
          <w:rFonts w:hint="default" w:ascii="Times New Roman" w:hAnsi="Times New Roman" w:eastAsia="仿宋" w:cs="Times New Roman"/>
          <w:sz w:val="32"/>
          <w:szCs w:val="32"/>
          <w:u w:val="single"/>
        </w:rPr>
        <w:t xml:space="preserve">             </w:t>
      </w:r>
      <w:r>
        <w:rPr>
          <w:rFonts w:hint="default" w:ascii="Times New Roman" w:hAnsi="Times New Roman" w:eastAsia="仿宋" w:cs="Times New Roman"/>
          <w:sz w:val="32"/>
          <w:szCs w:val="32"/>
        </w:rPr>
        <w:t xml:space="preserve">（签字） </w:t>
      </w:r>
    </w:p>
    <w:p w14:paraId="09D99394">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年     月     日  </w:t>
      </w:r>
    </w:p>
    <w:p w14:paraId="002E8A0D">
      <w:pPr>
        <w:pStyle w:val="2"/>
      </w:pPr>
    </w:p>
    <w:sectPr>
      <w:headerReference r:id="rId23" w:type="default"/>
      <w:footerReference r:id="rId24" w:type="default"/>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WBJDSQ+»ªÎÄÏ¸ºÚ">
    <w:altName w:val="微软雅黑"/>
    <w:panose1 w:val="00000000000000000000"/>
    <w:charset w:val="01"/>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黑?">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27DE3">
    <w:pPr>
      <w:pStyle w:val="11"/>
      <w:framePr w:wrap="around" w:vAnchor="text" w:hAnchor="margin" w:y="1"/>
      <w:ind w:right="360"/>
      <w:rPr>
        <w:rStyle w:val="19"/>
      </w:rPr>
    </w:pPr>
  </w:p>
  <w:p w14:paraId="0768BB5E">
    <w:pPr>
      <w:pStyle w:val="1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6753">
    <w:pPr>
      <w:pStyle w:val="11"/>
      <w:framePr w:wrap="around" w:vAnchor="text" w:hAnchor="margin" w:xAlign="center" w:y="1"/>
      <w:rPr>
        <w:rStyle w:val="19"/>
      </w:rPr>
    </w:pPr>
    <w:r>
      <w:fldChar w:fldCharType="begin"/>
    </w:r>
    <w:r>
      <w:rPr>
        <w:rStyle w:val="19"/>
      </w:rPr>
      <w:instrText xml:space="preserve">PAGE  </w:instrText>
    </w:r>
    <w:r>
      <w:fldChar w:fldCharType="end"/>
    </w:r>
  </w:p>
  <w:p w14:paraId="47259095">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36DB8">
    <w:pPr>
      <w:pStyle w:val="11"/>
      <w:framePr w:wrap="around" w:vAnchor="text" w:hAnchor="margin" w:xAlign="right" w:y="1"/>
      <w:rPr>
        <w:rStyle w:val="19"/>
      </w:rPr>
    </w:pPr>
  </w:p>
  <w:p w14:paraId="53F39A7E">
    <w:pPr>
      <w:pStyle w:val="1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FE8C4">
    <w:pPr>
      <w:pStyle w:val="1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9E68">
    <w:pPr>
      <w:pStyle w:val="11"/>
      <w:framePr w:wrap="around" w:vAnchor="text" w:hAnchor="margin" w:xAlign="right" w:y="1"/>
      <w:rPr>
        <w:rStyle w:val="19"/>
      </w:rPr>
    </w:pPr>
    <w:r>
      <w:rPr>
        <w:rStyle w:val="19"/>
      </w:rPr>
      <w:fldChar w:fldCharType="begin"/>
    </w:r>
    <w:r>
      <w:rPr>
        <w:rStyle w:val="19"/>
      </w:rPr>
      <w:instrText xml:space="preserve">PAGE  </w:instrText>
    </w:r>
    <w:r>
      <w:rPr>
        <w:rStyle w:val="19"/>
      </w:rPr>
      <w:fldChar w:fldCharType="end"/>
    </w:r>
  </w:p>
  <w:p w14:paraId="0A768270">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39F57">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7FB1E">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7C26A49">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37C26A49">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F005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C234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7C234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BBE1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CF9A39">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40CF9A39">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C69F8">
    <w:pPr>
      <w:pStyle w:val="11"/>
      <w:framePr w:wrap="around" w:vAnchor="text" w:hAnchor="margin" w:xAlign="right" w:y="1"/>
      <w:rPr>
        <w:rStyle w:val="19"/>
      </w:rPr>
    </w:pPr>
    <w:r>
      <w:rPr>
        <w:rStyle w:val="19"/>
      </w:rPr>
      <w:fldChar w:fldCharType="begin"/>
    </w:r>
    <w:r>
      <w:rPr>
        <w:rStyle w:val="19"/>
      </w:rPr>
      <w:instrText xml:space="preserve">PAGE  </w:instrText>
    </w:r>
    <w:r>
      <w:rPr>
        <w:rStyle w:val="19"/>
      </w:rPr>
      <w:fldChar w:fldCharType="end"/>
    </w:r>
  </w:p>
  <w:p w14:paraId="7815DDE1">
    <w:pPr>
      <w:pStyle w:val="11"/>
      <w:ind w:right="360"/>
    </w:pPr>
  </w:p>
  <w:p w14:paraId="28FF6CA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170A">
    <w:pPr>
      <w:pStyle w:val="11"/>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E5BB9">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5BBD2">
                          <w:pPr>
                            <w:pStyle w:val="11"/>
                            <w:rPr>
                              <w:rStyle w:val="19"/>
                            </w:rPr>
                          </w:pPr>
                          <w:r>
                            <w:fldChar w:fldCharType="begin"/>
                          </w:r>
                          <w:r>
                            <w:rPr>
                              <w:rStyle w:val="19"/>
                            </w:rPr>
                            <w:instrText xml:space="preserve">PAGE  </w:instrText>
                          </w:r>
                          <w:r>
                            <w:fldChar w:fldCharType="separate"/>
                          </w:r>
                          <w:r>
                            <w:rPr>
                              <w:rStyle w:val="19"/>
                            </w:rP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C5BBD2">
                    <w:pPr>
                      <w:pStyle w:val="11"/>
                      <w:rPr>
                        <w:rStyle w:val="19"/>
                      </w:rPr>
                    </w:pPr>
                    <w:r>
                      <w:fldChar w:fldCharType="begin"/>
                    </w:r>
                    <w:r>
                      <w:rPr>
                        <w:rStyle w:val="19"/>
                      </w:rPr>
                      <w:instrText xml:space="preserve">PAGE  </w:instrText>
                    </w:r>
                    <w:r>
                      <w:fldChar w:fldCharType="separate"/>
                    </w:r>
                    <w:r>
                      <w:rPr>
                        <w:rStyle w:val="19"/>
                      </w:rP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3C3ED">
    <w:pPr>
      <w:pStyle w:val="12"/>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A6FDF">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D53DB">
    <w:pPr>
      <w:pStyle w:val="1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0B6EF">
    <w:pPr>
      <w:pStyle w:val="1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5A87B">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E34B6">
    <w:pP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041E8">
    <w:pPr>
      <w:pStyle w:val="12"/>
      <w:rPr>
        <w:rFonts w:hint="default"/>
        <w:lang w:val="en-US"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0600D">
    <w:pPr>
      <w:pStyle w:val="12"/>
    </w:pPr>
  </w:p>
  <w:p w14:paraId="6E3D4A9B"/>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EEF2F">
    <w:pPr>
      <w:pStyle w:val="12"/>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CA1C9">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F95FD"/>
    <w:multiLevelType w:val="singleLevel"/>
    <w:tmpl w:val="F10F95FD"/>
    <w:lvl w:ilvl="0" w:tentative="0">
      <w:start w:val="2"/>
      <w:numFmt w:val="chineseCounting"/>
      <w:suff w:val="nothing"/>
      <w:lvlText w:val="%1、"/>
      <w:lvlJc w:val="left"/>
      <w:rPr>
        <w:rFonts w:hint="eastAsia"/>
      </w:rPr>
    </w:lvl>
  </w:abstractNum>
  <w:abstractNum w:abstractNumId="1">
    <w:nsid w:val="F4828FFC"/>
    <w:multiLevelType w:val="singleLevel"/>
    <w:tmpl w:val="F4828FFC"/>
    <w:lvl w:ilvl="0" w:tentative="0">
      <w:start w:val="6"/>
      <w:numFmt w:val="chineseCounting"/>
      <w:suff w:val="space"/>
      <w:lvlText w:val="第%1章"/>
      <w:lvlJc w:val="left"/>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5">
    <w:nsid w:val="0D900516"/>
    <w:multiLevelType w:val="multilevel"/>
    <w:tmpl w:val="0D900516"/>
    <w:lvl w:ilvl="0" w:tentative="0">
      <w:start w:val="1"/>
      <w:numFmt w:val="decimal"/>
      <w:suff w:val="nothing"/>
      <w:lvlText w:val="%1、"/>
      <w:lvlJc w:val="left"/>
      <w:pPr>
        <w:ind w:left="0" w:firstLine="420"/>
      </w:pPr>
      <w:rPr>
        <w:rFonts w:hint="eastAsia"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5BDC578D"/>
    <w:multiLevelType w:val="singleLevel"/>
    <w:tmpl w:val="5BDC578D"/>
    <w:lvl w:ilvl="0" w:tentative="0">
      <w:start w:val="5"/>
      <w:numFmt w:val="chineseCounting"/>
      <w:suff w:val="space"/>
      <w:lvlText w:val="第%1章"/>
      <w:lvlJc w:val="left"/>
      <w:rPr>
        <w:rFonts w:hint="eastAsia"/>
      </w:rPr>
    </w:lvl>
  </w:abstractNum>
  <w:abstractNum w:abstractNumId="16">
    <w:nsid w:val="5E9EE25D"/>
    <w:multiLevelType w:val="singleLevel"/>
    <w:tmpl w:val="5E9EE25D"/>
    <w:lvl w:ilvl="0" w:tentative="0">
      <w:start w:val="1"/>
      <w:numFmt w:val="decimal"/>
      <w:suff w:val="nothing"/>
      <w:lvlText w:val="%1、"/>
      <w:lvlJc w:val="left"/>
      <w:pPr>
        <w:ind w:firstLine="420"/>
      </w:pPr>
      <w:rPr>
        <w:rFonts w:hint="default" w:cs="Times New Roman"/>
      </w:rPr>
    </w:lvl>
  </w:abstractNum>
  <w:abstractNum w:abstractNumId="17">
    <w:nsid w:val="67F90018"/>
    <w:multiLevelType w:val="singleLevel"/>
    <w:tmpl w:val="67F90018"/>
    <w:lvl w:ilvl="0" w:tentative="0">
      <w:start w:val="1"/>
      <w:numFmt w:val="decimal"/>
      <w:suff w:val="nothing"/>
      <w:lvlText w:val="%1、"/>
      <w:lvlJc w:val="left"/>
      <w:pPr>
        <w:ind w:firstLine="420"/>
      </w:pPr>
      <w:rPr>
        <w:rFonts w:hint="default" w:cs="Times New Roman"/>
      </w:rPr>
    </w:lvl>
  </w:abstractNum>
  <w:abstractNum w:abstractNumId="18">
    <w:nsid w:val="73F5832C"/>
    <w:multiLevelType w:val="singleLevel"/>
    <w:tmpl w:val="73F5832C"/>
    <w:lvl w:ilvl="0" w:tentative="0">
      <w:start w:val="5"/>
      <w:numFmt w:val="decimal"/>
      <w:suff w:val="nothing"/>
      <w:lvlText w:val="%1、"/>
      <w:lvlJc w:val="left"/>
    </w:lvl>
  </w:abstractNum>
  <w:abstractNum w:abstractNumId="1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8897E31"/>
    <w:multiLevelType w:val="singleLevel"/>
    <w:tmpl w:val="78897E31"/>
    <w:lvl w:ilvl="0" w:tentative="0">
      <w:start w:val="1"/>
      <w:numFmt w:val="decimal"/>
      <w:suff w:val="nothing"/>
      <w:lvlText w:val="%1、"/>
      <w:lvlJc w:val="left"/>
      <w:pPr>
        <w:ind w:firstLine="420"/>
      </w:pPr>
      <w:rPr>
        <w:rFonts w:hint="default" w:cs="Times New Roman"/>
      </w:rPr>
    </w:lvl>
  </w:abstractNum>
  <w:num w:numId="1">
    <w:abstractNumId w:val="3"/>
  </w:num>
  <w:num w:numId="2">
    <w:abstractNumId w:val="7"/>
  </w:num>
  <w:num w:numId="3">
    <w:abstractNumId w:val="2"/>
  </w:num>
  <w:num w:numId="4">
    <w:abstractNumId w:val="11"/>
  </w:num>
  <w:num w:numId="5">
    <w:abstractNumId w:val="6"/>
  </w:num>
  <w:num w:numId="6">
    <w:abstractNumId w:val="0"/>
  </w:num>
  <w:num w:numId="7">
    <w:abstractNumId w:val="15"/>
  </w:num>
  <w:num w:numId="8">
    <w:abstractNumId w:val="16"/>
  </w:num>
  <w:num w:numId="9">
    <w:abstractNumId w:val="17"/>
  </w:num>
  <w:num w:numId="10">
    <w:abstractNumId w:val="20"/>
  </w:num>
  <w:num w:numId="11">
    <w:abstractNumId w:val="18"/>
  </w:num>
  <w:num w:numId="12">
    <w:abstractNumId w:val="16"/>
    <w:lvlOverride w:ilvl="0">
      <w:startOverride w:val="1"/>
    </w:lvlOverride>
  </w:num>
  <w:num w:numId="13">
    <w:abstractNumId w:val="5"/>
  </w:num>
  <w:num w:numId="14">
    <w:abstractNumId w:val="1"/>
  </w:num>
  <w:num w:numId="15">
    <w:abstractNumId w:val="14"/>
  </w:num>
  <w:num w:numId="16">
    <w:abstractNumId w:val="9"/>
  </w:num>
  <w:num w:numId="17">
    <w:abstractNumId w:val="12"/>
  </w:num>
  <w:num w:numId="18">
    <w:abstractNumId w:val="10"/>
  </w:num>
  <w:num w:numId="19">
    <w:abstractNumId w:val="8"/>
  </w:num>
  <w:num w:numId="20">
    <w:abstractNumId w:val="19"/>
  </w:num>
  <w:num w:numId="21">
    <w:abstractNumId w:val="1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C529C"/>
    <w:rsid w:val="01203071"/>
    <w:rsid w:val="0188388F"/>
    <w:rsid w:val="0216669E"/>
    <w:rsid w:val="027A492D"/>
    <w:rsid w:val="033575B3"/>
    <w:rsid w:val="03400A5F"/>
    <w:rsid w:val="03544552"/>
    <w:rsid w:val="03797566"/>
    <w:rsid w:val="040B6DBA"/>
    <w:rsid w:val="049161E8"/>
    <w:rsid w:val="04EB7531"/>
    <w:rsid w:val="05AB308F"/>
    <w:rsid w:val="05C109DE"/>
    <w:rsid w:val="068A15BA"/>
    <w:rsid w:val="06EA6028"/>
    <w:rsid w:val="0832688E"/>
    <w:rsid w:val="085D0728"/>
    <w:rsid w:val="093B63DF"/>
    <w:rsid w:val="0A5E234A"/>
    <w:rsid w:val="0AD30294"/>
    <w:rsid w:val="0C1A38F8"/>
    <w:rsid w:val="0E205B8A"/>
    <w:rsid w:val="0E3E1238"/>
    <w:rsid w:val="10CC143F"/>
    <w:rsid w:val="11EC0E40"/>
    <w:rsid w:val="11EF5DFA"/>
    <w:rsid w:val="12642537"/>
    <w:rsid w:val="1398766C"/>
    <w:rsid w:val="141034AE"/>
    <w:rsid w:val="150E0FA4"/>
    <w:rsid w:val="158E29EF"/>
    <w:rsid w:val="15B1180D"/>
    <w:rsid w:val="17182914"/>
    <w:rsid w:val="17547E6B"/>
    <w:rsid w:val="17EE5FA9"/>
    <w:rsid w:val="19076EDD"/>
    <w:rsid w:val="191C37EA"/>
    <w:rsid w:val="1B233622"/>
    <w:rsid w:val="1BB27CBD"/>
    <w:rsid w:val="1C53267A"/>
    <w:rsid w:val="1C674D67"/>
    <w:rsid w:val="1D1467A1"/>
    <w:rsid w:val="1D2546CD"/>
    <w:rsid w:val="1EED19C0"/>
    <w:rsid w:val="1F0009CB"/>
    <w:rsid w:val="1F2D4487"/>
    <w:rsid w:val="1F4E666D"/>
    <w:rsid w:val="203859FE"/>
    <w:rsid w:val="206D3A55"/>
    <w:rsid w:val="217D2B45"/>
    <w:rsid w:val="225E60BB"/>
    <w:rsid w:val="22A07A2E"/>
    <w:rsid w:val="22A95F7D"/>
    <w:rsid w:val="255A0895"/>
    <w:rsid w:val="2741443A"/>
    <w:rsid w:val="275903C0"/>
    <w:rsid w:val="278A7B65"/>
    <w:rsid w:val="27D063FC"/>
    <w:rsid w:val="28C0143E"/>
    <w:rsid w:val="28D54AAD"/>
    <w:rsid w:val="2A2B6011"/>
    <w:rsid w:val="2AAD37CB"/>
    <w:rsid w:val="2B13759C"/>
    <w:rsid w:val="2B45325A"/>
    <w:rsid w:val="2B9B337B"/>
    <w:rsid w:val="2BC50CDB"/>
    <w:rsid w:val="2C0937E7"/>
    <w:rsid w:val="2C2F7923"/>
    <w:rsid w:val="2C411A22"/>
    <w:rsid w:val="2D806C1D"/>
    <w:rsid w:val="2DF94945"/>
    <w:rsid w:val="2E610C5C"/>
    <w:rsid w:val="2ECB7FF0"/>
    <w:rsid w:val="2F1B6430"/>
    <w:rsid w:val="2FCA1337"/>
    <w:rsid w:val="2FCB617C"/>
    <w:rsid w:val="312874FD"/>
    <w:rsid w:val="320B0FFE"/>
    <w:rsid w:val="32226DE3"/>
    <w:rsid w:val="34E11503"/>
    <w:rsid w:val="36791238"/>
    <w:rsid w:val="376870DA"/>
    <w:rsid w:val="38E30A6C"/>
    <w:rsid w:val="39F26BB8"/>
    <w:rsid w:val="3A6C55B1"/>
    <w:rsid w:val="3AA709CC"/>
    <w:rsid w:val="3ADD5F5C"/>
    <w:rsid w:val="3B131FB7"/>
    <w:rsid w:val="3BD64320"/>
    <w:rsid w:val="3C687A48"/>
    <w:rsid w:val="3CFD3CC3"/>
    <w:rsid w:val="3DB92463"/>
    <w:rsid w:val="3F58519B"/>
    <w:rsid w:val="3FEF13AD"/>
    <w:rsid w:val="400F2CE2"/>
    <w:rsid w:val="420650D5"/>
    <w:rsid w:val="423C0954"/>
    <w:rsid w:val="42416356"/>
    <w:rsid w:val="44C64E73"/>
    <w:rsid w:val="493D6EE5"/>
    <w:rsid w:val="49690FCF"/>
    <w:rsid w:val="49774502"/>
    <w:rsid w:val="4A5C5D71"/>
    <w:rsid w:val="4B19602F"/>
    <w:rsid w:val="4B1D0E3D"/>
    <w:rsid w:val="4C2C529C"/>
    <w:rsid w:val="4C8D616D"/>
    <w:rsid w:val="4DD668F6"/>
    <w:rsid w:val="4DE0399E"/>
    <w:rsid w:val="4EA72877"/>
    <w:rsid w:val="4F3C4D29"/>
    <w:rsid w:val="4FDB7E95"/>
    <w:rsid w:val="517921B9"/>
    <w:rsid w:val="539A656F"/>
    <w:rsid w:val="56477EE7"/>
    <w:rsid w:val="57A45ABC"/>
    <w:rsid w:val="580E1DD4"/>
    <w:rsid w:val="588B5ABA"/>
    <w:rsid w:val="58AC74D6"/>
    <w:rsid w:val="597D29B0"/>
    <w:rsid w:val="599147D6"/>
    <w:rsid w:val="5AFF1D44"/>
    <w:rsid w:val="5B9E120C"/>
    <w:rsid w:val="5BA9328A"/>
    <w:rsid w:val="5C071686"/>
    <w:rsid w:val="5C230C5F"/>
    <w:rsid w:val="5C9422DC"/>
    <w:rsid w:val="5CD34843"/>
    <w:rsid w:val="5D5D1041"/>
    <w:rsid w:val="5D907420"/>
    <w:rsid w:val="5EBA2B12"/>
    <w:rsid w:val="5EF80875"/>
    <w:rsid w:val="5F520A0F"/>
    <w:rsid w:val="5F6B3A5B"/>
    <w:rsid w:val="5FCA555F"/>
    <w:rsid w:val="605531AB"/>
    <w:rsid w:val="61E63157"/>
    <w:rsid w:val="64561854"/>
    <w:rsid w:val="64753A03"/>
    <w:rsid w:val="64A06A98"/>
    <w:rsid w:val="64F352EC"/>
    <w:rsid w:val="65F148E6"/>
    <w:rsid w:val="664C52DE"/>
    <w:rsid w:val="66594A14"/>
    <w:rsid w:val="67F66391"/>
    <w:rsid w:val="689D2695"/>
    <w:rsid w:val="68DD43E1"/>
    <w:rsid w:val="6AE16248"/>
    <w:rsid w:val="6C747418"/>
    <w:rsid w:val="6D473796"/>
    <w:rsid w:val="6D757988"/>
    <w:rsid w:val="6FB26376"/>
    <w:rsid w:val="70084EB0"/>
    <w:rsid w:val="705E6136"/>
    <w:rsid w:val="716C1B8B"/>
    <w:rsid w:val="719F4233"/>
    <w:rsid w:val="724F5C1C"/>
    <w:rsid w:val="7284370B"/>
    <w:rsid w:val="736D4E40"/>
    <w:rsid w:val="73B048E0"/>
    <w:rsid w:val="742E2084"/>
    <w:rsid w:val="74C0574A"/>
    <w:rsid w:val="757C03A8"/>
    <w:rsid w:val="75BC241B"/>
    <w:rsid w:val="77DE6E47"/>
    <w:rsid w:val="78263DCE"/>
    <w:rsid w:val="782A1E9D"/>
    <w:rsid w:val="788A4DEF"/>
    <w:rsid w:val="79075614"/>
    <w:rsid w:val="797C3527"/>
    <w:rsid w:val="79D24E60"/>
    <w:rsid w:val="79E0651B"/>
    <w:rsid w:val="7A56058D"/>
    <w:rsid w:val="7B2308D5"/>
    <w:rsid w:val="7BB052AC"/>
    <w:rsid w:val="7BC31EC5"/>
    <w:rsid w:val="7C18408E"/>
    <w:rsid w:val="7C410463"/>
    <w:rsid w:val="7DCA1227"/>
    <w:rsid w:val="7EED2C00"/>
    <w:rsid w:val="7F3A4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index 1"/>
    <w:basedOn w:val="1"/>
    <w:next w:val="1"/>
    <w:qFormat/>
    <w:uiPriority w:val="0"/>
    <w:rPr>
      <w:szCs w:val="20"/>
    </w:rPr>
  </w:style>
  <w:style w:type="paragraph" w:styleId="5">
    <w:name w:val="Body Text"/>
    <w:basedOn w:val="1"/>
    <w:qFormat/>
    <w:uiPriority w:val="0"/>
    <w:pPr>
      <w:tabs>
        <w:tab w:val="left" w:pos="567"/>
      </w:tabs>
      <w:spacing w:before="120" w:line="22" w:lineRule="atLeast"/>
    </w:pPr>
    <w:rPr>
      <w:rFonts w:ascii="宋体" w:hAnsi="宋体"/>
      <w:sz w:val="24"/>
    </w:rPr>
  </w:style>
  <w:style w:type="paragraph" w:styleId="7">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99"/>
    <w:pPr>
      <w:jc w:val="left"/>
    </w:pPr>
  </w:style>
  <w:style w:type="paragraph" w:styleId="9">
    <w:name w:val="toc 3"/>
    <w:basedOn w:val="1"/>
    <w:next w:val="1"/>
    <w:qFormat/>
    <w:uiPriority w:val="0"/>
    <w:pPr>
      <w:ind w:left="840" w:leftChars="400"/>
    </w:pPr>
  </w:style>
  <w:style w:type="paragraph" w:styleId="10">
    <w:name w:val="Plain Text"/>
    <w:basedOn w:val="1"/>
    <w:qFormat/>
    <w:uiPriority w:val="0"/>
    <w:rPr>
      <w:rFonts w:hint="eastAsia" w:ascii="宋体" w:hAnsi="Courier New"/>
      <w:szCs w:val="20"/>
    </w:rPr>
  </w:style>
  <w:style w:type="paragraph" w:styleId="11">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4">
    <w:name w:val="Normal (Web)"/>
    <w:basedOn w:val="1"/>
    <w:unhideWhenUsed/>
    <w:qFormat/>
    <w:uiPriority w:val="99"/>
    <w:pPr>
      <w:spacing w:before="100" w:beforeAutospacing="1" w:after="100" w:afterAutospacing="1"/>
    </w:pPr>
    <w:rPr>
      <w:rFonts w:ascii="宋体" w:hAnsi="宋体" w:cs="宋体"/>
    </w:rPr>
  </w:style>
  <w:style w:type="table" w:styleId="16">
    <w:name w:val="Table Grid"/>
    <w:basedOn w:val="1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8">
    <w:name w:val="Strong"/>
    <w:qFormat/>
    <w:uiPriority w:val="22"/>
    <w:rPr>
      <w:b/>
      <w:bCs/>
    </w:rPr>
  </w:style>
  <w:style w:type="character" w:styleId="19">
    <w:name w:val="page number"/>
    <w:basedOn w:val="17"/>
    <w:qFormat/>
    <w:uiPriority w:val="0"/>
  </w:style>
  <w:style w:type="character" w:styleId="20">
    <w:name w:val="Emphasis"/>
    <w:qFormat/>
    <w:uiPriority w:val="0"/>
    <w:rPr>
      <w:color w:val="CC0033"/>
    </w:rPr>
  </w:style>
  <w:style w:type="character" w:styleId="21">
    <w:name w:val="Hyperlink"/>
    <w:qFormat/>
    <w:uiPriority w:val="99"/>
    <w:rPr>
      <w:color w:val="0000FF"/>
      <w:u w:val="single"/>
    </w:rPr>
  </w:style>
  <w:style w:type="character" w:styleId="22">
    <w:name w:val="annotation reference"/>
    <w:qFormat/>
    <w:uiPriority w:val="99"/>
    <w:rPr>
      <w:sz w:val="21"/>
      <w:szCs w:val="21"/>
    </w:rPr>
  </w:style>
  <w:style w:type="paragraph" w:customStyle="1" w:styleId="2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4">
    <w:name w:val="目录 11"/>
    <w:next w:val="1"/>
    <w:qFormat/>
    <w:uiPriority w:val="0"/>
    <w:pPr>
      <w:wordWrap w:val="0"/>
      <w:jc w:val="both"/>
    </w:pPr>
    <w:rPr>
      <w:rFonts w:ascii="Calibri" w:hAnsi="Calibri" w:eastAsia="宋体" w:cs="Calibri"/>
      <w:sz w:val="21"/>
      <w:szCs w:val="22"/>
      <w:lang w:val="en-US" w:eastAsia="zh-CN" w:bidi="ar-SA"/>
    </w:rPr>
  </w:style>
  <w:style w:type="paragraph" w:styleId="25">
    <w:name w:val="List Paragraph"/>
    <w:basedOn w:val="1"/>
    <w:qFormat/>
    <w:uiPriority w:val="34"/>
    <w:pPr>
      <w:ind w:firstLine="420" w:firstLineChars="200"/>
    </w:pPr>
    <w:rPr>
      <w:rFonts w:ascii="Calibri" w:hAnsi="Calibri"/>
      <w:szCs w:val="22"/>
    </w:rPr>
  </w:style>
  <w:style w:type="table" w:customStyle="1" w:styleId="26">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8">
    <w:name w:val="Table Normal_01"/>
    <w:qFormat/>
    <w:uiPriority w:val="0"/>
    <w:rPr>
      <w:rFonts w:ascii="Calibri" w:hAnsi="Calibri"/>
      <w:lang w:eastAsia="en-US"/>
    </w:rPr>
    <w:tblPr>
      <w:tblCellMar>
        <w:top w:w="0" w:type="dxa"/>
        <w:left w:w="0" w:type="dxa"/>
        <w:bottom w:w="0" w:type="dxa"/>
        <w:right w:w="0" w:type="dxa"/>
      </w:tblCellMar>
    </w:tblPr>
  </w:style>
  <w:style w:type="paragraph" w:customStyle="1" w:styleId="29">
    <w:name w:val="列出段落1"/>
    <w:basedOn w:val="1"/>
    <w:unhideWhenUsed/>
    <w:qFormat/>
    <w:uiPriority w:val="99"/>
    <w:pPr>
      <w:ind w:firstLine="420" w:firstLineChars="200"/>
    </w:pPr>
  </w:style>
  <w:style w:type="paragraph" w:customStyle="1" w:styleId="30">
    <w:name w:val="正文 A"/>
    <w:qFormat/>
    <w:uiPriority w:val="0"/>
    <w:pPr>
      <w:framePr w:wrap="around" w:vAnchor="margin" w:hAnchor="text" w:y="1"/>
      <w:widowControl w:val="0"/>
      <w:jc w:val="both"/>
    </w:pPr>
    <w:rPr>
      <w:rFonts w:ascii="Calibri" w:hAnsi="Calibri" w:eastAsia="Calibri" w:cs="Calibri"/>
      <w:color w:val="000000"/>
      <w:kern w:val="2"/>
      <w:sz w:val="21"/>
      <w:szCs w:val="21"/>
      <w:u w:val="none" w:color="000000"/>
      <w:lang w:val="en-US" w:eastAsia="zh-CN" w:bidi="ar-SA"/>
    </w:rPr>
  </w:style>
  <w:style w:type="table" w:customStyle="1" w:styleId="31">
    <w:name w:val="Table Normal1"/>
    <w:qFormat/>
    <w:uiPriority w:val="0"/>
    <w:rPr>
      <w:rFonts w:ascii="Times New Roman" w:hAnsi="Times New Roman" w:eastAsia="等线" w:cs="Times New Roman"/>
      <w:kern w:val="0"/>
      <w:sz w:val="20"/>
      <w:szCs w:val="20"/>
      <w:lang w:eastAsia="en-US"/>
    </w:rPr>
    <w:tblPr>
      <w:tblCellMar>
        <w:top w:w="0" w:type="dxa"/>
        <w:left w:w="0" w:type="dxa"/>
        <w:bottom w:w="0" w:type="dxa"/>
        <w:right w:w="0" w:type="dxa"/>
      </w:tblCellMar>
    </w:tblPr>
  </w:style>
  <w:style w:type="paragraph" w:customStyle="1" w:styleId="32">
    <w:name w:val="列表段落1"/>
    <w:basedOn w:val="1"/>
    <w:qFormat/>
    <w:uiPriority w:val="34"/>
    <w:pPr>
      <w:ind w:firstLine="420" w:firstLineChars="200"/>
    </w:pPr>
    <w:rPr>
      <w:rFonts w:ascii="Calibri" w:hAnsi="Calibri"/>
      <w:szCs w:val="22"/>
    </w:rPr>
  </w:style>
  <w:style w:type="paragraph" w:customStyle="1" w:styleId="33">
    <w:name w:val="表格文字"/>
    <w:basedOn w:val="1"/>
    <w:next w:val="5"/>
    <w:unhideWhenUsed/>
    <w:qFormat/>
    <w:uiPriority w:val="0"/>
    <w:pPr>
      <w:spacing w:beforeLines="0" w:afterLines="0"/>
    </w:pPr>
    <w:rPr>
      <w:rFonts w:hint="default"/>
      <w:sz w:val="21"/>
    </w:rPr>
  </w:style>
  <w:style w:type="table" w:customStyle="1" w:styleId="34">
    <w:name w:val="Table"/>
    <w:unhideWhenUsed/>
    <w:qFormat/>
    <w:uiPriority w:val="0"/>
    <w:tblPr>
      <w:tblCellMar>
        <w:top w:w="0" w:type="dxa"/>
        <w:left w:w="108" w:type="dxa"/>
        <w:bottom w:w="0" w:type="dxa"/>
        <w:right w:w="108" w:type="dxa"/>
      </w:tblCellMar>
    </w:tblPr>
    <w:tblStylePr w:type="firstRow">
      <w:tcPr>
        <w:tcBorders>
          <w:top w:val="nil"/>
          <w:left w:val="nil"/>
          <w:bottom w:val="single" w:color="auto" w:sz="0" w:space="0"/>
          <w:right w:val="nil"/>
          <w:insideH w:val="nil"/>
          <w:insideV w:val="nil"/>
          <w:tl2br w:val="nil"/>
          <w:tr2bl w:val="nil"/>
        </w:tcBorders>
        <w:vAlign w:val="bottom"/>
      </w:tcPr>
    </w:tblStylePr>
  </w:style>
  <w:style w:type="paragraph" w:customStyle="1" w:styleId="35">
    <w:name w:val="Table Text"/>
    <w:basedOn w:val="1"/>
    <w:semiHidden/>
    <w:qFormat/>
    <w:uiPriority w:val="0"/>
    <w:rPr>
      <w:rFonts w:ascii="Arial" w:hAnsi="Arial" w:eastAsia="Arial" w:cs="Arial"/>
      <w:sz w:val="21"/>
      <w:szCs w:val="21"/>
      <w:lang w:val="en-US" w:eastAsia="en-US" w:bidi="ar-SA"/>
    </w:rPr>
  </w:style>
  <w:style w:type="table" w:customStyle="1" w:styleId="36">
    <w:name w:val="Table Normal_0"/>
    <w:qFormat/>
    <w:uiPriority w:val="0"/>
    <w:rPr>
      <w:rFonts w:ascii="Times New Roman" w:hAnsi="Times New Roman" w:eastAsia="宋体" w:cs="Times New Roman"/>
      <w:kern w:val="0"/>
      <w:sz w:val="20"/>
      <w:szCs w:val="20"/>
      <w:lang w:eastAsia="en-US"/>
    </w:rPr>
    <w:tblPr>
      <w:tblCellMar>
        <w:top w:w="0" w:type="dxa"/>
        <w:left w:w="0" w:type="dxa"/>
        <w:bottom w:w="0" w:type="dxa"/>
        <w:right w:w="0" w:type="dxa"/>
      </w:tblCellMar>
    </w:tblPr>
  </w:style>
  <w:style w:type="paragraph" w:customStyle="1" w:styleId="37">
    <w:name w:val="Default"/>
    <w:qFormat/>
    <w:uiPriority w:val="0"/>
    <w:pPr>
      <w:widowControl w:val="0"/>
      <w:autoSpaceDE w:val="0"/>
      <w:autoSpaceDN w:val="0"/>
      <w:adjustRightInd w:val="0"/>
      <w:spacing w:after="160" w:line="278" w:lineRule="auto"/>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12900</Words>
  <Characters>13580</Characters>
  <Lines>0</Lines>
  <Paragraphs>0</Paragraphs>
  <TotalTime>33</TotalTime>
  <ScaleCrop>false</ScaleCrop>
  <LinksUpToDate>false</LinksUpToDate>
  <CharactersWithSpaces>13751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2025-05-19T08:25:00Z</dcterms:created>
  <dc:creator>Administrator</dc:creator>
  <cp:lastModifiedBy>地瓜彤</cp:lastModifiedBy>
  <dcterms:modified xsi:type="dcterms:W3CDTF">2026-08-17T07:02:01Z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eyJoZGlkIjoiNTA4YjJhNTRhZjIwM2JjMzhhZDU2ZGYyMDM5YzQxMjciLCJ1c2VySWQiOiI4NjIxMjk1MjEifQ==</vt:lpwstr>
  </property>
  <property fmtid="{D5CDD505-2E9C-101B-9397-08002B2CF9AE}" pid="4" name="ICV">
    <vt:lpwstr>F1CF505593FC4630912C937470C6D5C2_13</vt:lpwstr>
  </property>
</Properties>
</file>