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B1FDBA0">
      <w:pPr>
        <w:wordWrap w:val="0"/>
        <w:topLinePunct/>
        <w:spacing w:line="360" w:lineRule="auto"/>
        <w:jc w:val="right"/>
        <w:rPr>
          <w:rFonts w:ascii="仿宋" w:hAnsi="仿宋" w:eastAsia="仿宋" w:cs="仿宋"/>
          <w:b w:val="0"/>
          <w:bCs w:val="0"/>
          <w:kern w:val="21"/>
          <w:sz w:val="32"/>
          <w:szCs w:val="32"/>
          <w:highlight w:val="none"/>
        </w:rPr>
      </w:pPr>
      <w:bookmarkStart w:id="0" w:name="_Toc13415"/>
      <w:bookmarkStart w:id="1" w:name="_Toc16608"/>
      <w:bookmarkStart w:id="2" w:name="_Toc3783"/>
      <w:bookmarkStart w:id="3" w:name="_Toc25013"/>
      <w:bookmarkStart w:id="4" w:name="_Toc99301418"/>
      <w:bookmarkStart w:id="5" w:name="_Toc11513"/>
      <w:bookmarkStart w:id="6" w:name="_Toc27518"/>
      <w:bookmarkStart w:id="7" w:name="_Toc29394"/>
      <w:bookmarkStart w:id="8" w:name="_Toc28109"/>
    </w:p>
    <w:p w14:paraId="3ABF625B">
      <w:pPr>
        <w:wordWrap w:val="0"/>
        <w:topLinePunct/>
        <w:spacing w:line="360" w:lineRule="auto"/>
        <w:jc w:val="center"/>
        <w:rPr>
          <w:rFonts w:ascii="仿宋" w:hAnsi="仿宋" w:eastAsia="仿宋" w:cs="仿宋"/>
          <w:b w:val="0"/>
          <w:bCs w:val="0"/>
          <w:kern w:val="21"/>
          <w:sz w:val="32"/>
          <w:szCs w:val="32"/>
          <w:highlight w:val="none"/>
        </w:rPr>
      </w:pPr>
    </w:p>
    <w:p w14:paraId="062969D6">
      <w:pPr>
        <w:wordWrap w:val="0"/>
        <w:topLinePunct/>
        <w:spacing w:line="360" w:lineRule="auto"/>
        <w:jc w:val="center"/>
        <w:rPr>
          <w:rFonts w:ascii="仿宋" w:hAnsi="仿宋" w:eastAsia="仿宋" w:cs="仿宋"/>
          <w:b w:val="0"/>
          <w:bCs w:val="0"/>
          <w:kern w:val="21"/>
          <w:sz w:val="32"/>
          <w:szCs w:val="32"/>
          <w:highlight w:val="none"/>
        </w:rPr>
      </w:pPr>
    </w:p>
    <w:p w14:paraId="3C39CA1B">
      <w:pPr>
        <w:wordWrap w:val="0"/>
        <w:topLinePunct/>
        <w:spacing w:line="360" w:lineRule="auto"/>
        <w:jc w:val="center"/>
        <w:rPr>
          <w:rFonts w:ascii="仿宋" w:hAnsi="仿宋" w:eastAsia="仿宋" w:cs="仿宋"/>
          <w:b w:val="0"/>
          <w:bCs w:val="0"/>
          <w:kern w:val="21"/>
          <w:sz w:val="32"/>
          <w:szCs w:val="32"/>
          <w:highlight w:val="none"/>
        </w:rPr>
      </w:pPr>
    </w:p>
    <w:p w14:paraId="2BA42826">
      <w:pPr>
        <w:wordWrap w:val="0"/>
        <w:topLinePunct/>
        <w:spacing w:line="360" w:lineRule="auto"/>
        <w:jc w:val="center"/>
        <w:rPr>
          <w:rFonts w:ascii="仿宋" w:hAnsi="仿宋" w:eastAsia="仿宋" w:cs="仿宋"/>
          <w:b w:val="0"/>
          <w:bCs w:val="0"/>
          <w:kern w:val="21"/>
          <w:sz w:val="32"/>
          <w:szCs w:val="32"/>
          <w:highlight w:val="none"/>
        </w:rPr>
      </w:pPr>
      <w:bookmarkStart w:id="972" w:name="_GoBack"/>
      <w:bookmarkEnd w:id="972"/>
    </w:p>
    <w:p w14:paraId="2896AE1B">
      <w:pPr>
        <w:wordWrap w:val="0"/>
        <w:topLinePunct/>
        <w:spacing w:line="360" w:lineRule="auto"/>
        <w:jc w:val="center"/>
        <w:rPr>
          <w:rFonts w:ascii="仿宋" w:hAnsi="仿宋" w:eastAsia="仿宋" w:cs="仿宋"/>
          <w:b w:val="0"/>
          <w:bCs w:val="0"/>
          <w:kern w:val="21"/>
          <w:sz w:val="32"/>
          <w:szCs w:val="32"/>
          <w:highlight w:val="none"/>
        </w:rPr>
      </w:pPr>
    </w:p>
    <w:p w14:paraId="30F10E90">
      <w:pPr>
        <w:wordWrap w:val="0"/>
        <w:topLinePunct/>
        <w:spacing w:line="360" w:lineRule="auto"/>
        <w:jc w:val="center"/>
        <w:rPr>
          <w:rFonts w:ascii="仿宋" w:hAnsi="仿宋" w:eastAsia="仿宋" w:cs="仿宋"/>
          <w:b w:val="0"/>
          <w:bCs w:val="0"/>
          <w:kern w:val="21"/>
          <w:sz w:val="52"/>
          <w:szCs w:val="52"/>
          <w:highlight w:val="none"/>
        </w:rPr>
      </w:pPr>
      <w:r>
        <w:rPr>
          <w:rFonts w:hint="eastAsia" w:ascii="仿宋" w:hAnsi="仿宋" w:eastAsia="仿宋" w:cs="仿宋"/>
          <w:b w:val="0"/>
          <w:bCs w:val="0"/>
          <w:kern w:val="21"/>
          <w:sz w:val="52"/>
          <w:szCs w:val="52"/>
          <w:highlight w:val="none"/>
        </w:rPr>
        <w:t>公开招标文件</w:t>
      </w:r>
    </w:p>
    <w:p w14:paraId="59AE64E1">
      <w:pPr>
        <w:tabs>
          <w:tab w:val="left" w:pos="3240"/>
          <w:tab w:val="left" w:pos="3420"/>
        </w:tabs>
        <w:wordWrap w:val="0"/>
        <w:topLinePunct/>
        <w:spacing w:line="360" w:lineRule="auto"/>
        <w:jc w:val="left"/>
        <w:rPr>
          <w:rFonts w:ascii="仿宋" w:hAnsi="仿宋" w:eastAsia="仿宋" w:cs="仿宋"/>
          <w:b w:val="0"/>
          <w:bCs w:val="0"/>
          <w:kern w:val="21"/>
          <w:sz w:val="32"/>
          <w:szCs w:val="32"/>
          <w:highlight w:val="none"/>
        </w:rPr>
      </w:pPr>
    </w:p>
    <w:p w14:paraId="542B842A">
      <w:pPr>
        <w:tabs>
          <w:tab w:val="left" w:pos="3240"/>
          <w:tab w:val="left" w:pos="3420"/>
        </w:tabs>
        <w:wordWrap w:val="0"/>
        <w:topLinePunct/>
        <w:spacing w:line="360" w:lineRule="auto"/>
        <w:jc w:val="left"/>
        <w:rPr>
          <w:rFonts w:ascii="仿宋" w:hAnsi="仿宋" w:eastAsia="仿宋" w:cs="仿宋"/>
          <w:b w:val="0"/>
          <w:bCs w:val="0"/>
          <w:kern w:val="21"/>
          <w:sz w:val="32"/>
          <w:szCs w:val="32"/>
          <w:highlight w:val="none"/>
        </w:rPr>
      </w:pPr>
    </w:p>
    <w:p w14:paraId="13C871F5">
      <w:pPr>
        <w:tabs>
          <w:tab w:val="left" w:pos="3240"/>
          <w:tab w:val="left" w:pos="3420"/>
        </w:tabs>
        <w:wordWrap w:val="0"/>
        <w:topLinePunct/>
        <w:spacing w:line="360" w:lineRule="auto"/>
        <w:jc w:val="left"/>
        <w:rPr>
          <w:rFonts w:ascii="仿宋" w:hAnsi="仿宋" w:eastAsia="仿宋" w:cs="仿宋"/>
          <w:b w:val="0"/>
          <w:bCs w:val="0"/>
          <w:kern w:val="21"/>
          <w:sz w:val="32"/>
          <w:szCs w:val="32"/>
          <w:highlight w:val="none"/>
        </w:rPr>
      </w:pPr>
    </w:p>
    <w:p w14:paraId="09A19D35">
      <w:pPr>
        <w:tabs>
          <w:tab w:val="left" w:pos="3240"/>
          <w:tab w:val="left" w:pos="3420"/>
        </w:tabs>
        <w:wordWrap w:val="0"/>
        <w:topLinePunct/>
        <w:spacing w:line="360" w:lineRule="auto"/>
        <w:jc w:val="left"/>
        <w:rPr>
          <w:rFonts w:ascii="仿宋" w:hAnsi="仿宋" w:eastAsia="仿宋" w:cs="仿宋"/>
          <w:b w:val="0"/>
          <w:bCs w:val="0"/>
          <w:kern w:val="21"/>
          <w:sz w:val="32"/>
          <w:szCs w:val="32"/>
          <w:highlight w:val="none"/>
        </w:rPr>
      </w:pPr>
    </w:p>
    <w:p w14:paraId="2DBD94EF">
      <w:pPr>
        <w:tabs>
          <w:tab w:val="left" w:pos="3240"/>
          <w:tab w:val="left" w:pos="3420"/>
        </w:tabs>
        <w:wordWrap w:val="0"/>
        <w:topLinePunct/>
        <w:spacing w:line="360" w:lineRule="auto"/>
        <w:jc w:val="left"/>
        <w:rPr>
          <w:rFonts w:ascii="仿宋" w:hAnsi="仿宋" w:eastAsia="仿宋" w:cs="仿宋"/>
          <w:b w:val="0"/>
          <w:bCs w:val="0"/>
          <w:kern w:val="21"/>
          <w:sz w:val="32"/>
          <w:szCs w:val="32"/>
          <w:highlight w:val="none"/>
        </w:rPr>
      </w:pPr>
    </w:p>
    <w:p w14:paraId="17BC5A1A">
      <w:pPr>
        <w:tabs>
          <w:tab w:val="left" w:pos="3240"/>
          <w:tab w:val="left" w:pos="3420"/>
        </w:tabs>
        <w:wordWrap w:val="0"/>
        <w:topLinePunct/>
        <w:spacing w:line="360" w:lineRule="auto"/>
        <w:jc w:val="left"/>
        <w:rPr>
          <w:rFonts w:ascii="仿宋" w:hAnsi="仿宋" w:eastAsia="仿宋" w:cs="仿宋"/>
          <w:b w:val="0"/>
          <w:bCs w:val="0"/>
          <w:kern w:val="21"/>
          <w:sz w:val="32"/>
          <w:szCs w:val="32"/>
          <w:highlight w:val="none"/>
        </w:rPr>
      </w:pPr>
    </w:p>
    <w:p w14:paraId="1BE3F725">
      <w:pPr>
        <w:tabs>
          <w:tab w:val="left" w:pos="3240"/>
          <w:tab w:val="left" w:pos="3420"/>
        </w:tabs>
        <w:wordWrap w:val="0"/>
        <w:topLinePunct/>
        <w:spacing w:line="360" w:lineRule="auto"/>
        <w:jc w:val="left"/>
        <w:rPr>
          <w:rFonts w:ascii="仿宋" w:hAnsi="仿宋" w:eastAsia="仿宋" w:cs="仿宋"/>
          <w:b w:val="0"/>
          <w:bCs w:val="0"/>
          <w:kern w:val="21"/>
          <w:sz w:val="32"/>
          <w:szCs w:val="32"/>
          <w:highlight w:val="none"/>
        </w:rPr>
      </w:pPr>
    </w:p>
    <w:p w14:paraId="0DF6433E">
      <w:pPr>
        <w:tabs>
          <w:tab w:val="left" w:pos="3240"/>
          <w:tab w:val="left" w:pos="3420"/>
        </w:tabs>
        <w:wordWrap w:val="0"/>
        <w:topLinePunct/>
        <w:spacing w:line="360" w:lineRule="auto"/>
        <w:jc w:val="left"/>
        <w:rPr>
          <w:rFonts w:ascii="仿宋" w:hAnsi="仿宋" w:eastAsia="仿宋" w:cs="仿宋"/>
          <w:b w:val="0"/>
          <w:bCs w:val="0"/>
          <w:kern w:val="21"/>
          <w:sz w:val="32"/>
          <w:szCs w:val="32"/>
          <w:highlight w:val="none"/>
        </w:rPr>
      </w:pPr>
      <w:r>
        <w:rPr>
          <w:rFonts w:hint="eastAsia" w:ascii="仿宋" w:hAnsi="仿宋" w:eastAsia="仿宋" w:cs="仿宋"/>
          <w:b w:val="0"/>
          <w:bCs w:val="0"/>
          <w:kern w:val="21"/>
          <w:sz w:val="32"/>
          <w:szCs w:val="32"/>
          <w:highlight w:val="none"/>
        </w:rPr>
        <w:t>项目名称：2026年顺义区杨镇大气环境精细化管控项目服务</w:t>
      </w:r>
    </w:p>
    <w:p w14:paraId="19429B8E">
      <w:pPr>
        <w:tabs>
          <w:tab w:val="left" w:pos="3240"/>
          <w:tab w:val="left" w:pos="3420"/>
        </w:tabs>
        <w:wordWrap w:val="0"/>
        <w:topLinePunct/>
        <w:spacing w:line="360" w:lineRule="auto"/>
        <w:jc w:val="left"/>
        <w:rPr>
          <w:rFonts w:ascii="仿宋" w:hAnsi="仿宋" w:eastAsia="仿宋" w:cs="仿宋"/>
          <w:b w:val="0"/>
          <w:bCs w:val="0"/>
          <w:kern w:val="21"/>
          <w:sz w:val="32"/>
          <w:szCs w:val="32"/>
          <w:highlight w:val="none"/>
        </w:rPr>
      </w:pPr>
      <w:r>
        <w:rPr>
          <w:rFonts w:hint="eastAsia" w:ascii="仿宋" w:hAnsi="仿宋" w:eastAsia="仿宋" w:cs="仿宋"/>
          <w:b w:val="0"/>
          <w:bCs w:val="0"/>
          <w:kern w:val="21"/>
          <w:sz w:val="32"/>
          <w:szCs w:val="32"/>
          <w:highlight w:val="none"/>
        </w:rPr>
        <w:t>项目编号：11011326210200027306-XM001</w:t>
      </w:r>
    </w:p>
    <w:p w14:paraId="6DE68976">
      <w:pPr>
        <w:tabs>
          <w:tab w:val="left" w:pos="3240"/>
          <w:tab w:val="left" w:pos="3420"/>
        </w:tabs>
        <w:wordWrap w:val="0"/>
        <w:topLinePunct/>
        <w:spacing w:line="360" w:lineRule="auto"/>
        <w:jc w:val="left"/>
        <w:rPr>
          <w:rFonts w:ascii="仿宋" w:hAnsi="仿宋" w:eastAsia="仿宋" w:cs="仿宋"/>
          <w:b w:val="0"/>
          <w:bCs w:val="0"/>
          <w:kern w:val="21"/>
          <w:sz w:val="32"/>
          <w:szCs w:val="32"/>
          <w:highlight w:val="none"/>
        </w:rPr>
      </w:pPr>
      <w:r>
        <w:rPr>
          <w:rFonts w:hint="eastAsia" w:ascii="仿宋" w:hAnsi="仿宋" w:eastAsia="仿宋" w:cs="仿宋"/>
          <w:b w:val="0"/>
          <w:bCs w:val="0"/>
          <w:kern w:val="21"/>
          <w:sz w:val="32"/>
          <w:szCs w:val="32"/>
          <w:highlight w:val="none"/>
        </w:rPr>
        <w:t>采 购 人：北京市顺义区杨镇人民政府</w:t>
      </w:r>
    </w:p>
    <w:p w14:paraId="6F8D4B45">
      <w:pPr>
        <w:tabs>
          <w:tab w:val="left" w:pos="3240"/>
          <w:tab w:val="left" w:pos="3420"/>
        </w:tabs>
        <w:wordWrap w:val="0"/>
        <w:topLinePunct/>
        <w:spacing w:line="360" w:lineRule="auto"/>
        <w:jc w:val="left"/>
        <w:rPr>
          <w:rFonts w:ascii="仿宋" w:hAnsi="仿宋" w:eastAsia="仿宋" w:cs="仿宋"/>
          <w:b w:val="0"/>
          <w:bCs w:val="0"/>
          <w:kern w:val="21"/>
          <w:sz w:val="32"/>
          <w:szCs w:val="32"/>
          <w:highlight w:val="none"/>
        </w:rPr>
        <w:sectPr>
          <w:headerReference r:id="rId5" w:type="first"/>
          <w:footerReference r:id="rId6" w:type="first"/>
          <w:headerReference r:id="rId3" w:type="default"/>
          <w:headerReference r:id="rId4" w:type="even"/>
          <w:pgSz w:w="11907" w:h="16840"/>
          <w:pgMar w:top="1440" w:right="1080" w:bottom="1440" w:left="1080" w:header="851" w:footer="851" w:gutter="0"/>
          <w:pgNumType w:start="1"/>
          <w:cols w:space="720" w:num="1"/>
          <w:titlePg/>
          <w:docGrid w:linePitch="462" w:charSpace="0"/>
        </w:sectPr>
      </w:pPr>
      <w:r>
        <w:rPr>
          <w:rFonts w:hint="eastAsia" w:ascii="仿宋" w:hAnsi="仿宋" w:eastAsia="仿宋" w:cs="仿宋"/>
          <w:b w:val="0"/>
          <w:bCs w:val="0"/>
          <w:kern w:val="21"/>
          <w:sz w:val="32"/>
          <w:szCs w:val="32"/>
          <w:highlight w:val="none"/>
        </w:rPr>
        <w:t>采购代理机构：北京中盛宇工程管理有限公司</w:t>
      </w:r>
    </w:p>
    <w:p w14:paraId="5C097DA1">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目      录</w:t>
      </w:r>
      <w:bookmarkEnd w:id="0"/>
      <w:bookmarkEnd w:id="1"/>
      <w:bookmarkEnd w:id="2"/>
      <w:bookmarkEnd w:id="3"/>
      <w:bookmarkEnd w:id="4"/>
      <w:bookmarkEnd w:id="5"/>
      <w:bookmarkEnd w:id="6"/>
      <w:bookmarkEnd w:id="7"/>
      <w:bookmarkEnd w:id="8"/>
    </w:p>
    <w:p w14:paraId="3E617F3C">
      <w:pPr>
        <w:pStyle w:val="12"/>
        <w:wordWrap w:val="0"/>
        <w:topLinePunct/>
        <w:autoSpaceDE/>
        <w:autoSpaceDN/>
        <w:spacing w:line="360" w:lineRule="auto"/>
        <w:ind w:firstLine="0"/>
        <w:rPr>
          <w:rFonts w:ascii="仿宋" w:hAnsi="仿宋" w:eastAsia="仿宋" w:cs="仿宋"/>
          <w:b w:val="0"/>
          <w:bCs w:val="0"/>
          <w:kern w:val="21"/>
          <w:sz w:val="21"/>
          <w:szCs w:val="21"/>
          <w:highlight w:val="none"/>
        </w:rPr>
      </w:pPr>
    </w:p>
    <w:p w14:paraId="0E612C7A">
      <w:pPr>
        <w:pStyle w:val="32"/>
        <w:tabs>
          <w:tab w:val="right" w:leader="dot" w:pos="9747"/>
          <w:tab w:val="clear" w:pos="1050"/>
          <w:tab w:val="clear" w:pos="8937"/>
        </w:tabs>
        <w:wordWrap w:val="0"/>
        <w:topLinePunct/>
        <w:spacing w:line="360" w:lineRule="auto"/>
        <w:rPr>
          <w:rFonts w:ascii="仿宋" w:hAnsi="仿宋" w:eastAsia="仿宋" w:cs="仿宋"/>
          <w:b w:val="0"/>
          <w:bCs w:val="0"/>
          <w:kern w:val="21"/>
          <w:sz w:val="21"/>
          <w:szCs w:val="21"/>
          <w:highlight w:val="none"/>
        </w:rPr>
      </w:pPr>
      <w:r>
        <w:rPr>
          <w:rFonts w:hint="eastAsia" w:ascii="仿宋" w:hAnsi="仿宋" w:eastAsia="仿宋" w:cs="仿宋"/>
          <w:b w:val="0"/>
          <w:bCs w:val="0"/>
          <w:kern w:val="21"/>
          <w:sz w:val="21"/>
          <w:szCs w:val="21"/>
          <w:highlight w:val="none"/>
        </w:rPr>
        <w:fldChar w:fldCharType="begin"/>
      </w:r>
      <w:r>
        <w:rPr>
          <w:rFonts w:hint="eastAsia" w:ascii="仿宋" w:hAnsi="仿宋" w:eastAsia="仿宋" w:cs="仿宋"/>
          <w:b w:val="0"/>
          <w:bCs w:val="0"/>
          <w:kern w:val="21"/>
          <w:sz w:val="21"/>
          <w:szCs w:val="21"/>
          <w:highlight w:val="none"/>
        </w:rPr>
        <w:instrText xml:space="preserve"> TOC \o "1-1" \h \z \u </w:instrText>
      </w:r>
      <w:r>
        <w:rPr>
          <w:rFonts w:hint="eastAsia" w:ascii="仿宋" w:hAnsi="仿宋" w:eastAsia="仿宋" w:cs="仿宋"/>
          <w:b w:val="0"/>
          <w:bCs w:val="0"/>
          <w:kern w:val="21"/>
          <w:sz w:val="21"/>
          <w:szCs w:val="21"/>
          <w:highlight w:val="none"/>
        </w:rPr>
        <w:fldChar w:fldCharType="separate"/>
      </w:r>
      <w:r>
        <w:rPr>
          <w:b w:val="0"/>
          <w:bCs w:val="0"/>
          <w:kern w:val="21"/>
          <w:highlight w:val="none"/>
        </w:rPr>
        <w:fldChar w:fldCharType="begin"/>
      </w:r>
      <w:r>
        <w:rPr>
          <w:b w:val="0"/>
          <w:bCs w:val="0"/>
          <w:kern w:val="21"/>
          <w:highlight w:val="none"/>
        </w:rPr>
        <w:instrText xml:space="preserve"> HYPERLINK \l "_Toc11062" </w:instrText>
      </w:r>
      <w:r>
        <w:rPr>
          <w:b w:val="0"/>
          <w:bCs w:val="0"/>
          <w:kern w:val="21"/>
          <w:highlight w:val="none"/>
        </w:rPr>
        <w:fldChar w:fldCharType="separate"/>
      </w:r>
      <w:r>
        <w:rPr>
          <w:rFonts w:hint="eastAsia" w:ascii="仿宋" w:hAnsi="仿宋" w:eastAsia="仿宋" w:cs="仿宋"/>
          <w:b w:val="0"/>
          <w:bCs w:val="0"/>
          <w:kern w:val="21"/>
          <w:sz w:val="21"/>
          <w:szCs w:val="21"/>
          <w:highlight w:val="none"/>
        </w:rPr>
        <w:t>第一章   投标邀请</w:t>
      </w:r>
      <w:r>
        <w:rPr>
          <w:rFonts w:hint="eastAsia" w:ascii="仿宋" w:hAnsi="仿宋" w:eastAsia="仿宋" w:cs="仿宋"/>
          <w:b w:val="0"/>
          <w:bCs w:val="0"/>
          <w:kern w:val="21"/>
          <w:sz w:val="21"/>
          <w:szCs w:val="21"/>
          <w:highlight w:val="none"/>
        </w:rPr>
        <w:tab/>
      </w:r>
      <w:r>
        <w:rPr>
          <w:rFonts w:hint="eastAsia" w:ascii="仿宋" w:hAnsi="仿宋" w:eastAsia="仿宋" w:cs="仿宋"/>
          <w:b w:val="0"/>
          <w:bCs w:val="0"/>
          <w:kern w:val="21"/>
          <w:sz w:val="21"/>
          <w:szCs w:val="21"/>
          <w:highlight w:val="none"/>
        </w:rPr>
        <w:fldChar w:fldCharType="begin"/>
      </w:r>
      <w:r>
        <w:rPr>
          <w:rFonts w:hint="eastAsia" w:ascii="仿宋" w:hAnsi="仿宋" w:eastAsia="仿宋" w:cs="仿宋"/>
          <w:b w:val="0"/>
          <w:bCs w:val="0"/>
          <w:kern w:val="21"/>
          <w:sz w:val="21"/>
          <w:szCs w:val="21"/>
          <w:highlight w:val="none"/>
        </w:rPr>
        <w:instrText xml:space="preserve"> PAGEREF _Toc11062 \h </w:instrText>
      </w:r>
      <w:r>
        <w:rPr>
          <w:rFonts w:hint="eastAsia" w:ascii="仿宋" w:hAnsi="仿宋" w:eastAsia="仿宋" w:cs="仿宋"/>
          <w:b w:val="0"/>
          <w:bCs w:val="0"/>
          <w:kern w:val="21"/>
          <w:sz w:val="21"/>
          <w:szCs w:val="21"/>
          <w:highlight w:val="none"/>
        </w:rPr>
        <w:fldChar w:fldCharType="separate"/>
      </w:r>
      <w:r>
        <w:rPr>
          <w:rFonts w:hint="eastAsia" w:ascii="仿宋" w:hAnsi="仿宋" w:eastAsia="仿宋" w:cs="仿宋"/>
          <w:b w:val="0"/>
          <w:bCs w:val="0"/>
          <w:kern w:val="21"/>
          <w:sz w:val="21"/>
          <w:szCs w:val="21"/>
          <w:highlight w:val="none"/>
        </w:rPr>
        <w:t>1</w:t>
      </w:r>
      <w:r>
        <w:rPr>
          <w:rFonts w:hint="eastAsia" w:ascii="仿宋" w:hAnsi="仿宋" w:eastAsia="仿宋" w:cs="仿宋"/>
          <w:b w:val="0"/>
          <w:bCs w:val="0"/>
          <w:kern w:val="21"/>
          <w:sz w:val="21"/>
          <w:szCs w:val="21"/>
          <w:highlight w:val="none"/>
        </w:rPr>
        <w:fldChar w:fldCharType="end"/>
      </w:r>
      <w:r>
        <w:rPr>
          <w:rFonts w:hint="eastAsia" w:ascii="仿宋" w:hAnsi="仿宋" w:eastAsia="仿宋" w:cs="仿宋"/>
          <w:b w:val="0"/>
          <w:bCs w:val="0"/>
          <w:kern w:val="21"/>
          <w:sz w:val="21"/>
          <w:szCs w:val="21"/>
          <w:highlight w:val="none"/>
        </w:rPr>
        <w:fldChar w:fldCharType="end"/>
      </w:r>
    </w:p>
    <w:p w14:paraId="5F1C0966">
      <w:pPr>
        <w:pStyle w:val="32"/>
        <w:tabs>
          <w:tab w:val="right" w:leader="dot" w:pos="9747"/>
          <w:tab w:val="clear" w:pos="1050"/>
          <w:tab w:val="clear" w:pos="8937"/>
        </w:tabs>
        <w:wordWrap w:val="0"/>
        <w:topLinePunct/>
        <w:spacing w:line="360" w:lineRule="auto"/>
        <w:rPr>
          <w:rFonts w:ascii="仿宋" w:hAnsi="仿宋" w:eastAsia="仿宋" w:cs="仿宋"/>
          <w:b w:val="0"/>
          <w:bCs w:val="0"/>
          <w:kern w:val="21"/>
          <w:sz w:val="21"/>
          <w:szCs w:val="21"/>
          <w:highlight w:val="none"/>
        </w:rPr>
      </w:pPr>
      <w:r>
        <w:rPr>
          <w:b w:val="0"/>
          <w:bCs w:val="0"/>
          <w:kern w:val="21"/>
          <w:highlight w:val="none"/>
        </w:rPr>
        <w:fldChar w:fldCharType="begin"/>
      </w:r>
      <w:r>
        <w:rPr>
          <w:b w:val="0"/>
          <w:bCs w:val="0"/>
          <w:kern w:val="21"/>
          <w:highlight w:val="none"/>
        </w:rPr>
        <w:instrText xml:space="preserve"> HYPERLINK \l "_Toc22976" </w:instrText>
      </w:r>
      <w:r>
        <w:rPr>
          <w:b w:val="0"/>
          <w:bCs w:val="0"/>
          <w:kern w:val="21"/>
          <w:highlight w:val="none"/>
        </w:rPr>
        <w:fldChar w:fldCharType="separate"/>
      </w:r>
      <w:r>
        <w:rPr>
          <w:rFonts w:hint="eastAsia" w:ascii="仿宋" w:hAnsi="仿宋" w:eastAsia="仿宋" w:cs="仿宋"/>
          <w:b w:val="0"/>
          <w:bCs w:val="0"/>
          <w:kern w:val="21"/>
          <w:sz w:val="21"/>
          <w:szCs w:val="21"/>
          <w:highlight w:val="none"/>
        </w:rPr>
        <w:t>第二章   投标人须知</w:t>
      </w:r>
      <w:r>
        <w:rPr>
          <w:rFonts w:hint="eastAsia" w:ascii="仿宋" w:hAnsi="仿宋" w:eastAsia="仿宋" w:cs="仿宋"/>
          <w:b w:val="0"/>
          <w:bCs w:val="0"/>
          <w:kern w:val="21"/>
          <w:sz w:val="21"/>
          <w:szCs w:val="21"/>
          <w:highlight w:val="none"/>
        </w:rPr>
        <w:tab/>
      </w:r>
      <w:r>
        <w:rPr>
          <w:rFonts w:hint="eastAsia" w:ascii="仿宋" w:hAnsi="仿宋" w:eastAsia="仿宋" w:cs="仿宋"/>
          <w:b w:val="0"/>
          <w:bCs w:val="0"/>
          <w:kern w:val="21"/>
          <w:sz w:val="21"/>
          <w:szCs w:val="21"/>
          <w:highlight w:val="none"/>
        </w:rPr>
        <w:fldChar w:fldCharType="begin"/>
      </w:r>
      <w:r>
        <w:rPr>
          <w:rFonts w:hint="eastAsia" w:ascii="仿宋" w:hAnsi="仿宋" w:eastAsia="仿宋" w:cs="仿宋"/>
          <w:b w:val="0"/>
          <w:bCs w:val="0"/>
          <w:kern w:val="21"/>
          <w:sz w:val="21"/>
          <w:szCs w:val="21"/>
          <w:highlight w:val="none"/>
        </w:rPr>
        <w:instrText xml:space="preserve"> PAGEREF _Toc22976 \h </w:instrText>
      </w:r>
      <w:r>
        <w:rPr>
          <w:rFonts w:hint="eastAsia" w:ascii="仿宋" w:hAnsi="仿宋" w:eastAsia="仿宋" w:cs="仿宋"/>
          <w:b w:val="0"/>
          <w:bCs w:val="0"/>
          <w:kern w:val="21"/>
          <w:sz w:val="21"/>
          <w:szCs w:val="21"/>
          <w:highlight w:val="none"/>
        </w:rPr>
        <w:fldChar w:fldCharType="separate"/>
      </w:r>
      <w:r>
        <w:rPr>
          <w:rFonts w:hint="eastAsia" w:ascii="仿宋" w:hAnsi="仿宋" w:eastAsia="仿宋" w:cs="仿宋"/>
          <w:b w:val="0"/>
          <w:bCs w:val="0"/>
          <w:kern w:val="21"/>
          <w:sz w:val="21"/>
          <w:szCs w:val="21"/>
          <w:highlight w:val="none"/>
        </w:rPr>
        <w:t>5</w:t>
      </w:r>
      <w:r>
        <w:rPr>
          <w:rFonts w:hint="eastAsia" w:ascii="仿宋" w:hAnsi="仿宋" w:eastAsia="仿宋" w:cs="仿宋"/>
          <w:b w:val="0"/>
          <w:bCs w:val="0"/>
          <w:kern w:val="21"/>
          <w:sz w:val="21"/>
          <w:szCs w:val="21"/>
          <w:highlight w:val="none"/>
        </w:rPr>
        <w:fldChar w:fldCharType="end"/>
      </w:r>
      <w:r>
        <w:rPr>
          <w:rFonts w:hint="eastAsia" w:ascii="仿宋" w:hAnsi="仿宋" w:eastAsia="仿宋" w:cs="仿宋"/>
          <w:b w:val="0"/>
          <w:bCs w:val="0"/>
          <w:kern w:val="21"/>
          <w:sz w:val="21"/>
          <w:szCs w:val="21"/>
          <w:highlight w:val="none"/>
        </w:rPr>
        <w:fldChar w:fldCharType="end"/>
      </w:r>
    </w:p>
    <w:p w14:paraId="353539AB">
      <w:pPr>
        <w:pStyle w:val="32"/>
        <w:tabs>
          <w:tab w:val="right" w:leader="dot" w:pos="9747"/>
          <w:tab w:val="clear" w:pos="1050"/>
          <w:tab w:val="clear" w:pos="8937"/>
        </w:tabs>
        <w:wordWrap w:val="0"/>
        <w:topLinePunct/>
        <w:spacing w:line="360" w:lineRule="auto"/>
        <w:rPr>
          <w:rFonts w:ascii="仿宋" w:hAnsi="仿宋" w:eastAsia="仿宋" w:cs="仿宋"/>
          <w:b w:val="0"/>
          <w:bCs w:val="0"/>
          <w:kern w:val="21"/>
          <w:sz w:val="21"/>
          <w:szCs w:val="21"/>
          <w:highlight w:val="none"/>
        </w:rPr>
      </w:pPr>
      <w:r>
        <w:rPr>
          <w:b w:val="0"/>
          <w:bCs w:val="0"/>
          <w:kern w:val="21"/>
          <w:highlight w:val="none"/>
        </w:rPr>
        <w:fldChar w:fldCharType="begin"/>
      </w:r>
      <w:r>
        <w:rPr>
          <w:b w:val="0"/>
          <w:bCs w:val="0"/>
          <w:kern w:val="21"/>
          <w:highlight w:val="none"/>
        </w:rPr>
        <w:instrText xml:space="preserve"> HYPERLINK \l "_Toc527" </w:instrText>
      </w:r>
      <w:r>
        <w:rPr>
          <w:b w:val="0"/>
          <w:bCs w:val="0"/>
          <w:kern w:val="21"/>
          <w:highlight w:val="none"/>
        </w:rPr>
        <w:fldChar w:fldCharType="separate"/>
      </w:r>
      <w:r>
        <w:rPr>
          <w:rFonts w:hint="eastAsia" w:ascii="仿宋" w:hAnsi="仿宋" w:eastAsia="仿宋" w:cs="仿宋"/>
          <w:b w:val="0"/>
          <w:bCs w:val="0"/>
          <w:kern w:val="21"/>
          <w:sz w:val="21"/>
          <w:szCs w:val="21"/>
          <w:highlight w:val="none"/>
        </w:rPr>
        <w:t>第三章   资格审查</w:t>
      </w:r>
      <w:r>
        <w:rPr>
          <w:rFonts w:hint="eastAsia" w:ascii="仿宋" w:hAnsi="仿宋" w:eastAsia="仿宋" w:cs="仿宋"/>
          <w:b w:val="0"/>
          <w:bCs w:val="0"/>
          <w:kern w:val="21"/>
          <w:sz w:val="21"/>
          <w:szCs w:val="21"/>
          <w:highlight w:val="none"/>
        </w:rPr>
        <w:tab/>
      </w:r>
      <w:r>
        <w:rPr>
          <w:rFonts w:hint="eastAsia" w:ascii="仿宋" w:hAnsi="仿宋" w:eastAsia="仿宋" w:cs="仿宋"/>
          <w:b w:val="0"/>
          <w:bCs w:val="0"/>
          <w:kern w:val="21"/>
          <w:sz w:val="21"/>
          <w:szCs w:val="21"/>
          <w:highlight w:val="none"/>
        </w:rPr>
        <w:fldChar w:fldCharType="begin"/>
      </w:r>
      <w:r>
        <w:rPr>
          <w:rFonts w:hint="eastAsia" w:ascii="仿宋" w:hAnsi="仿宋" w:eastAsia="仿宋" w:cs="仿宋"/>
          <w:b w:val="0"/>
          <w:bCs w:val="0"/>
          <w:kern w:val="21"/>
          <w:sz w:val="21"/>
          <w:szCs w:val="21"/>
          <w:highlight w:val="none"/>
        </w:rPr>
        <w:instrText xml:space="preserve"> PAGEREF _Toc527 \h </w:instrText>
      </w:r>
      <w:r>
        <w:rPr>
          <w:rFonts w:hint="eastAsia" w:ascii="仿宋" w:hAnsi="仿宋" w:eastAsia="仿宋" w:cs="仿宋"/>
          <w:b w:val="0"/>
          <w:bCs w:val="0"/>
          <w:kern w:val="21"/>
          <w:sz w:val="21"/>
          <w:szCs w:val="21"/>
          <w:highlight w:val="none"/>
        </w:rPr>
        <w:fldChar w:fldCharType="separate"/>
      </w:r>
      <w:r>
        <w:rPr>
          <w:rFonts w:hint="eastAsia" w:ascii="仿宋" w:hAnsi="仿宋" w:eastAsia="仿宋" w:cs="仿宋"/>
          <w:b w:val="0"/>
          <w:bCs w:val="0"/>
          <w:kern w:val="21"/>
          <w:sz w:val="21"/>
          <w:szCs w:val="21"/>
          <w:highlight w:val="none"/>
        </w:rPr>
        <w:t>18</w:t>
      </w:r>
      <w:r>
        <w:rPr>
          <w:rFonts w:hint="eastAsia" w:ascii="仿宋" w:hAnsi="仿宋" w:eastAsia="仿宋" w:cs="仿宋"/>
          <w:b w:val="0"/>
          <w:bCs w:val="0"/>
          <w:kern w:val="21"/>
          <w:sz w:val="21"/>
          <w:szCs w:val="21"/>
          <w:highlight w:val="none"/>
        </w:rPr>
        <w:fldChar w:fldCharType="end"/>
      </w:r>
      <w:r>
        <w:rPr>
          <w:rFonts w:hint="eastAsia" w:ascii="仿宋" w:hAnsi="仿宋" w:eastAsia="仿宋" w:cs="仿宋"/>
          <w:b w:val="0"/>
          <w:bCs w:val="0"/>
          <w:kern w:val="21"/>
          <w:sz w:val="21"/>
          <w:szCs w:val="21"/>
          <w:highlight w:val="none"/>
        </w:rPr>
        <w:fldChar w:fldCharType="end"/>
      </w:r>
    </w:p>
    <w:p w14:paraId="60061725">
      <w:pPr>
        <w:pStyle w:val="32"/>
        <w:tabs>
          <w:tab w:val="right" w:leader="dot" w:pos="9747"/>
          <w:tab w:val="clear" w:pos="1050"/>
          <w:tab w:val="clear" w:pos="8937"/>
        </w:tabs>
        <w:wordWrap w:val="0"/>
        <w:topLinePunct/>
        <w:spacing w:line="360" w:lineRule="auto"/>
        <w:rPr>
          <w:rFonts w:ascii="仿宋" w:hAnsi="仿宋" w:eastAsia="仿宋" w:cs="仿宋"/>
          <w:b w:val="0"/>
          <w:bCs w:val="0"/>
          <w:kern w:val="21"/>
          <w:sz w:val="21"/>
          <w:szCs w:val="21"/>
          <w:highlight w:val="none"/>
        </w:rPr>
      </w:pPr>
      <w:r>
        <w:rPr>
          <w:b w:val="0"/>
          <w:bCs w:val="0"/>
          <w:kern w:val="21"/>
          <w:highlight w:val="none"/>
        </w:rPr>
        <w:fldChar w:fldCharType="begin"/>
      </w:r>
      <w:r>
        <w:rPr>
          <w:b w:val="0"/>
          <w:bCs w:val="0"/>
          <w:kern w:val="21"/>
          <w:highlight w:val="none"/>
        </w:rPr>
        <w:instrText xml:space="preserve"> HYPERLINK \l "_Toc3529" </w:instrText>
      </w:r>
      <w:r>
        <w:rPr>
          <w:b w:val="0"/>
          <w:bCs w:val="0"/>
          <w:kern w:val="21"/>
          <w:highlight w:val="none"/>
        </w:rPr>
        <w:fldChar w:fldCharType="separate"/>
      </w:r>
      <w:r>
        <w:rPr>
          <w:rFonts w:hint="eastAsia" w:ascii="仿宋" w:hAnsi="仿宋" w:eastAsia="仿宋" w:cs="仿宋"/>
          <w:b w:val="0"/>
          <w:bCs w:val="0"/>
          <w:kern w:val="21"/>
          <w:sz w:val="21"/>
          <w:szCs w:val="21"/>
          <w:highlight w:val="none"/>
        </w:rPr>
        <w:t>第四章   评标程序、评标方法和评标标准</w:t>
      </w:r>
      <w:r>
        <w:rPr>
          <w:rFonts w:hint="eastAsia" w:ascii="仿宋" w:hAnsi="仿宋" w:eastAsia="仿宋" w:cs="仿宋"/>
          <w:b w:val="0"/>
          <w:bCs w:val="0"/>
          <w:kern w:val="21"/>
          <w:sz w:val="21"/>
          <w:szCs w:val="21"/>
          <w:highlight w:val="none"/>
        </w:rPr>
        <w:tab/>
      </w:r>
      <w:r>
        <w:rPr>
          <w:rFonts w:hint="eastAsia" w:ascii="仿宋" w:hAnsi="仿宋" w:eastAsia="仿宋" w:cs="仿宋"/>
          <w:b w:val="0"/>
          <w:bCs w:val="0"/>
          <w:kern w:val="21"/>
          <w:sz w:val="21"/>
          <w:szCs w:val="21"/>
          <w:highlight w:val="none"/>
        </w:rPr>
        <w:fldChar w:fldCharType="begin"/>
      </w:r>
      <w:r>
        <w:rPr>
          <w:rFonts w:hint="eastAsia" w:ascii="仿宋" w:hAnsi="仿宋" w:eastAsia="仿宋" w:cs="仿宋"/>
          <w:b w:val="0"/>
          <w:bCs w:val="0"/>
          <w:kern w:val="21"/>
          <w:sz w:val="21"/>
          <w:szCs w:val="21"/>
          <w:highlight w:val="none"/>
        </w:rPr>
        <w:instrText xml:space="preserve"> PAGEREF _Toc3529 \h </w:instrText>
      </w:r>
      <w:r>
        <w:rPr>
          <w:rFonts w:hint="eastAsia" w:ascii="仿宋" w:hAnsi="仿宋" w:eastAsia="仿宋" w:cs="仿宋"/>
          <w:b w:val="0"/>
          <w:bCs w:val="0"/>
          <w:kern w:val="21"/>
          <w:sz w:val="21"/>
          <w:szCs w:val="21"/>
          <w:highlight w:val="none"/>
        </w:rPr>
        <w:fldChar w:fldCharType="separate"/>
      </w:r>
      <w:r>
        <w:rPr>
          <w:rFonts w:hint="eastAsia" w:ascii="仿宋" w:hAnsi="仿宋" w:eastAsia="仿宋" w:cs="仿宋"/>
          <w:b w:val="0"/>
          <w:bCs w:val="0"/>
          <w:kern w:val="21"/>
          <w:sz w:val="21"/>
          <w:szCs w:val="21"/>
          <w:highlight w:val="none"/>
        </w:rPr>
        <w:t>20</w:t>
      </w:r>
      <w:r>
        <w:rPr>
          <w:rFonts w:hint="eastAsia" w:ascii="仿宋" w:hAnsi="仿宋" w:eastAsia="仿宋" w:cs="仿宋"/>
          <w:b w:val="0"/>
          <w:bCs w:val="0"/>
          <w:kern w:val="21"/>
          <w:sz w:val="21"/>
          <w:szCs w:val="21"/>
          <w:highlight w:val="none"/>
        </w:rPr>
        <w:fldChar w:fldCharType="end"/>
      </w:r>
      <w:r>
        <w:rPr>
          <w:rFonts w:hint="eastAsia" w:ascii="仿宋" w:hAnsi="仿宋" w:eastAsia="仿宋" w:cs="仿宋"/>
          <w:b w:val="0"/>
          <w:bCs w:val="0"/>
          <w:kern w:val="21"/>
          <w:sz w:val="21"/>
          <w:szCs w:val="21"/>
          <w:highlight w:val="none"/>
        </w:rPr>
        <w:fldChar w:fldCharType="end"/>
      </w:r>
    </w:p>
    <w:p w14:paraId="7572B427">
      <w:pPr>
        <w:pStyle w:val="32"/>
        <w:tabs>
          <w:tab w:val="right" w:leader="dot" w:pos="9747"/>
          <w:tab w:val="clear" w:pos="1050"/>
          <w:tab w:val="clear" w:pos="8937"/>
        </w:tabs>
        <w:wordWrap w:val="0"/>
        <w:topLinePunct/>
        <w:spacing w:line="360" w:lineRule="auto"/>
        <w:rPr>
          <w:rFonts w:ascii="仿宋" w:hAnsi="仿宋" w:eastAsia="仿宋" w:cs="仿宋"/>
          <w:b w:val="0"/>
          <w:bCs w:val="0"/>
          <w:kern w:val="21"/>
          <w:sz w:val="21"/>
          <w:szCs w:val="21"/>
          <w:highlight w:val="none"/>
        </w:rPr>
      </w:pPr>
      <w:r>
        <w:rPr>
          <w:b w:val="0"/>
          <w:bCs w:val="0"/>
          <w:kern w:val="21"/>
          <w:highlight w:val="none"/>
        </w:rPr>
        <w:fldChar w:fldCharType="begin"/>
      </w:r>
      <w:r>
        <w:rPr>
          <w:b w:val="0"/>
          <w:bCs w:val="0"/>
          <w:kern w:val="21"/>
          <w:highlight w:val="none"/>
        </w:rPr>
        <w:instrText xml:space="preserve"> HYPERLINK \l "_Toc15188" </w:instrText>
      </w:r>
      <w:r>
        <w:rPr>
          <w:b w:val="0"/>
          <w:bCs w:val="0"/>
          <w:kern w:val="21"/>
          <w:highlight w:val="none"/>
        </w:rPr>
        <w:fldChar w:fldCharType="separate"/>
      </w:r>
      <w:r>
        <w:rPr>
          <w:rFonts w:hint="eastAsia" w:ascii="仿宋" w:hAnsi="仿宋" w:eastAsia="仿宋" w:cs="仿宋"/>
          <w:b w:val="0"/>
          <w:bCs w:val="0"/>
          <w:kern w:val="21"/>
          <w:sz w:val="21"/>
          <w:szCs w:val="21"/>
          <w:highlight w:val="none"/>
        </w:rPr>
        <w:t>第五章   采购需求</w:t>
      </w:r>
      <w:r>
        <w:rPr>
          <w:rFonts w:hint="eastAsia" w:ascii="仿宋" w:hAnsi="仿宋" w:eastAsia="仿宋" w:cs="仿宋"/>
          <w:b w:val="0"/>
          <w:bCs w:val="0"/>
          <w:kern w:val="21"/>
          <w:sz w:val="21"/>
          <w:szCs w:val="21"/>
          <w:highlight w:val="none"/>
        </w:rPr>
        <w:tab/>
      </w:r>
      <w:r>
        <w:rPr>
          <w:rFonts w:hint="eastAsia" w:ascii="仿宋" w:hAnsi="仿宋" w:eastAsia="仿宋" w:cs="仿宋"/>
          <w:b w:val="0"/>
          <w:bCs w:val="0"/>
          <w:kern w:val="21"/>
          <w:sz w:val="21"/>
          <w:szCs w:val="21"/>
          <w:highlight w:val="none"/>
        </w:rPr>
        <w:fldChar w:fldCharType="begin"/>
      </w:r>
      <w:r>
        <w:rPr>
          <w:rFonts w:hint="eastAsia" w:ascii="仿宋" w:hAnsi="仿宋" w:eastAsia="仿宋" w:cs="仿宋"/>
          <w:b w:val="0"/>
          <w:bCs w:val="0"/>
          <w:kern w:val="21"/>
          <w:sz w:val="21"/>
          <w:szCs w:val="21"/>
          <w:highlight w:val="none"/>
        </w:rPr>
        <w:instrText xml:space="preserve"> PAGEREF _Toc15188 \h </w:instrText>
      </w:r>
      <w:r>
        <w:rPr>
          <w:rFonts w:hint="eastAsia" w:ascii="仿宋" w:hAnsi="仿宋" w:eastAsia="仿宋" w:cs="仿宋"/>
          <w:b w:val="0"/>
          <w:bCs w:val="0"/>
          <w:kern w:val="21"/>
          <w:sz w:val="21"/>
          <w:szCs w:val="21"/>
          <w:highlight w:val="none"/>
        </w:rPr>
        <w:fldChar w:fldCharType="separate"/>
      </w:r>
      <w:r>
        <w:rPr>
          <w:rFonts w:hint="eastAsia" w:ascii="仿宋" w:hAnsi="仿宋" w:eastAsia="仿宋" w:cs="仿宋"/>
          <w:b w:val="0"/>
          <w:bCs w:val="0"/>
          <w:kern w:val="21"/>
          <w:sz w:val="21"/>
          <w:szCs w:val="21"/>
          <w:highlight w:val="none"/>
        </w:rPr>
        <w:t>29</w:t>
      </w:r>
      <w:r>
        <w:rPr>
          <w:rFonts w:hint="eastAsia" w:ascii="仿宋" w:hAnsi="仿宋" w:eastAsia="仿宋" w:cs="仿宋"/>
          <w:b w:val="0"/>
          <w:bCs w:val="0"/>
          <w:kern w:val="21"/>
          <w:sz w:val="21"/>
          <w:szCs w:val="21"/>
          <w:highlight w:val="none"/>
        </w:rPr>
        <w:fldChar w:fldCharType="end"/>
      </w:r>
      <w:r>
        <w:rPr>
          <w:rFonts w:hint="eastAsia" w:ascii="仿宋" w:hAnsi="仿宋" w:eastAsia="仿宋" w:cs="仿宋"/>
          <w:b w:val="0"/>
          <w:bCs w:val="0"/>
          <w:kern w:val="21"/>
          <w:sz w:val="21"/>
          <w:szCs w:val="21"/>
          <w:highlight w:val="none"/>
        </w:rPr>
        <w:fldChar w:fldCharType="end"/>
      </w:r>
    </w:p>
    <w:p w14:paraId="4FF9D61A">
      <w:pPr>
        <w:pStyle w:val="32"/>
        <w:tabs>
          <w:tab w:val="right" w:leader="dot" w:pos="9747"/>
          <w:tab w:val="clear" w:pos="1050"/>
          <w:tab w:val="clear" w:pos="8937"/>
        </w:tabs>
        <w:wordWrap w:val="0"/>
        <w:topLinePunct/>
        <w:spacing w:line="360" w:lineRule="auto"/>
        <w:rPr>
          <w:rFonts w:ascii="仿宋" w:hAnsi="仿宋" w:eastAsia="仿宋" w:cs="仿宋"/>
          <w:b w:val="0"/>
          <w:bCs w:val="0"/>
          <w:kern w:val="21"/>
          <w:sz w:val="21"/>
          <w:szCs w:val="21"/>
          <w:highlight w:val="none"/>
        </w:rPr>
      </w:pPr>
      <w:r>
        <w:rPr>
          <w:b w:val="0"/>
          <w:bCs w:val="0"/>
          <w:kern w:val="21"/>
          <w:highlight w:val="none"/>
        </w:rPr>
        <w:fldChar w:fldCharType="begin"/>
      </w:r>
      <w:r>
        <w:rPr>
          <w:b w:val="0"/>
          <w:bCs w:val="0"/>
          <w:kern w:val="21"/>
          <w:highlight w:val="none"/>
        </w:rPr>
        <w:instrText xml:space="preserve"> HYPERLINK \l "_Toc25724" </w:instrText>
      </w:r>
      <w:r>
        <w:rPr>
          <w:b w:val="0"/>
          <w:bCs w:val="0"/>
          <w:kern w:val="21"/>
          <w:highlight w:val="none"/>
        </w:rPr>
        <w:fldChar w:fldCharType="separate"/>
      </w:r>
      <w:r>
        <w:rPr>
          <w:rFonts w:hint="eastAsia" w:ascii="仿宋" w:hAnsi="仿宋" w:eastAsia="仿宋" w:cs="仿宋"/>
          <w:b w:val="0"/>
          <w:bCs w:val="0"/>
          <w:kern w:val="21"/>
          <w:sz w:val="21"/>
          <w:szCs w:val="21"/>
          <w:highlight w:val="none"/>
        </w:rPr>
        <w:t>第六章   拟签订的合同文本</w:t>
      </w:r>
      <w:r>
        <w:rPr>
          <w:rFonts w:hint="eastAsia" w:ascii="仿宋" w:hAnsi="仿宋" w:eastAsia="仿宋" w:cs="仿宋"/>
          <w:b w:val="0"/>
          <w:bCs w:val="0"/>
          <w:kern w:val="21"/>
          <w:sz w:val="21"/>
          <w:szCs w:val="21"/>
          <w:highlight w:val="none"/>
        </w:rPr>
        <w:tab/>
      </w:r>
      <w:r>
        <w:rPr>
          <w:rFonts w:hint="eastAsia" w:ascii="仿宋" w:hAnsi="仿宋" w:eastAsia="仿宋" w:cs="仿宋"/>
          <w:b w:val="0"/>
          <w:bCs w:val="0"/>
          <w:kern w:val="21"/>
          <w:sz w:val="21"/>
          <w:szCs w:val="21"/>
          <w:highlight w:val="none"/>
        </w:rPr>
        <w:fldChar w:fldCharType="begin"/>
      </w:r>
      <w:r>
        <w:rPr>
          <w:rFonts w:hint="eastAsia" w:ascii="仿宋" w:hAnsi="仿宋" w:eastAsia="仿宋" w:cs="仿宋"/>
          <w:b w:val="0"/>
          <w:bCs w:val="0"/>
          <w:kern w:val="21"/>
          <w:sz w:val="21"/>
          <w:szCs w:val="21"/>
          <w:highlight w:val="none"/>
        </w:rPr>
        <w:instrText xml:space="preserve"> PAGEREF _Toc25724 \h </w:instrText>
      </w:r>
      <w:r>
        <w:rPr>
          <w:rFonts w:hint="eastAsia" w:ascii="仿宋" w:hAnsi="仿宋" w:eastAsia="仿宋" w:cs="仿宋"/>
          <w:b w:val="0"/>
          <w:bCs w:val="0"/>
          <w:kern w:val="21"/>
          <w:sz w:val="21"/>
          <w:szCs w:val="21"/>
          <w:highlight w:val="none"/>
        </w:rPr>
        <w:fldChar w:fldCharType="separate"/>
      </w:r>
      <w:r>
        <w:rPr>
          <w:rFonts w:hint="eastAsia" w:ascii="仿宋" w:hAnsi="仿宋" w:eastAsia="仿宋" w:cs="仿宋"/>
          <w:b w:val="0"/>
          <w:bCs w:val="0"/>
          <w:kern w:val="21"/>
          <w:sz w:val="21"/>
          <w:szCs w:val="21"/>
          <w:highlight w:val="none"/>
        </w:rPr>
        <w:t>44</w:t>
      </w:r>
      <w:r>
        <w:rPr>
          <w:rFonts w:hint="eastAsia" w:ascii="仿宋" w:hAnsi="仿宋" w:eastAsia="仿宋" w:cs="仿宋"/>
          <w:b w:val="0"/>
          <w:bCs w:val="0"/>
          <w:kern w:val="21"/>
          <w:sz w:val="21"/>
          <w:szCs w:val="21"/>
          <w:highlight w:val="none"/>
        </w:rPr>
        <w:fldChar w:fldCharType="end"/>
      </w:r>
      <w:r>
        <w:rPr>
          <w:rFonts w:hint="eastAsia" w:ascii="仿宋" w:hAnsi="仿宋" w:eastAsia="仿宋" w:cs="仿宋"/>
          <w:b w:val="0"/>
          <w:bCs w:val="0"/>
          <w:kern w:val="21"/>
          <w:sz w:val="21"/>
          <w:szCs w:val="21"/>
          <w:highlight w:val="none"/>
        </w:rPr>
        <w:fldChar w:fldCharType="end"/>
      </w:r>
    </w:p>
    <w:p w14:paraId="64548642">
      <w:pPr>
        <w:pStyle w:val="32"/>
        <w:tabs>
          <w:tab w:val="right" w:leader="dot" w:pos="9747"/>
          <w:tab w:val="clear" w:pos="1050"/>
          <w:tab w:val="clear" w:pos="8937"/>
        </w:tabs>
        <w:wordWrap w:val="0"/>
        <w:topLinePunct/>
        <w:spacing w:line="360" w:lineRule="auto"/>
        <w:rPr>
          <w:rFonts w:ascii="仿宋" w:hAnsi="仿宋" w:eastAsia="仿宋" w:cs="仿宋"/>
          <w:b w:val="0"/>
          <w:bCs w:val="0"/>
          <w:kern w:val="21"/>
          <w:sz w:val="21"/>
          <w:szCs w:val="21"/>
          <w:highlight w:val="none"/>
        </w:rPr>
      </w:pPr>
      <w:r>
        <w:rPr>
          <w:b w:val="0"/>
          <w:bCs w:val="0"/>
          <w:kern w:val="21"/>
          <w:highlight w:val="none"/>
        </w:rPr>
        <w:fldChar w:fldCharType="begin"/>
      </w:r>
      <w:r>
        <w:rPr>
          <w:b w:val="0"/>
          <w:bCs w:val="0"/>
          <w:kern w:val="21"/>
          <w:highlight w:val="none"/>
        </w:rPr>
        <w:instrText xml:space="preserve"> HYPERLINK \l "_Toc10205" </w:instrText>
      </w:r>
      <w:r>
        <w:rPr>
          <w:b w:val="0"/>
          <w:bCs w:val="0"/>
          <w:kern w:val="21"/>
          <w:highlight w:val="none"/>
        </w:rPr>
        <w:fldChar w:fldCharType="separate"/>
      </w:r>
      <w:r>
        <w:rPr>
          <w:rFonts w:hint="eastAsia" w:ascii="仿宋" w:hAnsi="仿宋" w:eastAsia="仿宋" w:cs="仿宋"/>
          <w:b w:val="0"/>
          <w:bCs w:val="0"/>
          <w:kern w:val="21"/>
          <w:sz w:val="21"/>
          <w:szCs w:val="21"/>
          <w:highlight w:val="none"/>
        </w:rPr>
        <w:t>第七章   投标文件格式</w:t>
      </w:r>
      <w:r>
        <w:rPr>
          <w:rFonts w:hint="eastAsia" w:ascii="仿宋" w:hAnsi="仿宋" w:eastAsia="仿宋" w:cs="仿宋"/>
          <w:b w:val="0"/>
          <w:bCs w:val="0"/>
          <w:kern w:val="21"/>
          <w:sz w:val="21"/>
          <w:szCs w:val="21"/>
          <w:highlight w:val="none"/>
        </w:rPr>
        <w:tab/>
      </w:r>
      <w:r>
        <w:rPr>
          <w:rFonts w:hint="eastAsia" w:ascii="仿宋" w:hAnsi="仿宋" w:eastAsia="仿宋" w:cs="仿宋"/>
          <w:b w:val="0"/>
          <w:bCs w:val="0"/>
          <w:kern w:val="21"/>
          <w:sz w:val="21"/>
          <w:szCs w:val="21"/>
          <w:highlight w:val="none"/>
        </w:rPr>
        <w:fldChar w:fldCharType="begin"/>
      </w:r>
      <w:r>
        <w:rPr>
          <w:rFonts w:hint="eastAsia" w:ascii="仿宋" w:hAnsi="仿宋" w:eastAsia="仿宋" w:cs="仿宋"/>
          <w:b w:val="0"/>
          <w:bCs w:val="0"/>
          <w:kern w:val="21"/>
          <w:sz w:val="21"/>
          <w:szCs w:val="21"/>
          <w:highlight w:val="none"/>
        </w:rPr>
        <w:instrText xml:space="preserve"> PAGEREF _Toc10205 \h </w:instrText>
      </w:r>
      <w:r>
        <w:rPr>
          <w:rFonts w:hint="eastAsia" w:ascii="仿宋" w:hAnsi="仿宋" w:eastAsia="仿宋" w:cs="仿宋"/>
          <w:b w:val="0"/>
          <w:bCs w:val="0"/>
          <w:kern w:val="21"/>
          <w:sz w:val="21"/>
          <w:szCs w:val="21"/>
          <w:highlight w:val="none"/>
        </w:rPr>
        <w:fldChar w:fldCharType="separate"/>
      </w:r>
      <w:r>
        <w:rPr>
          <w:rFonts w:hint="eastAsia" w:ascii="仿宋" w:hAnsi="仿宋" w:eastAsia="仿宋" w:cs="仿宋"/>
          <w:b w:val="0"/>
          <w:bCs w:val="0"/>
          <w:kern w:val="21"/>
          <w:sz w:val="21"/>
          <w:szCs w:val="21"/>
          <w:highlight w:val="none"/>
        </w:rPr>
        <w:t>74</w:t>
      </w:r>
      <w:r>
        <w:rPr>
          <w:rFonts w:hint="eastAsia" w:ascii="仿宋" w:hAnsi="仿宋" w:eastAsia="仿宋" w:cs="仿宋"/>
          <w:b w:val="0"/>
          <w:bCs w:val="0"/>
          <w:kern w:val="21"/>
          <w:sz w:val="21"/>
          <w:szCs w:val="21"/>
          <w:highlight w:val="none"/>
        </w:rPr>
        <w:fldChar w:fldCharType="end"/>
      </w:r>
      <w:r>
        <w:rPr>
          <w:rFonts w:hint="eastAsia" w:ascii="仿宋" w:hAnsi="仿宋" w:eastAsia="仿宋" w:cs="仿宋"/>
          <w:b w:val="0"/>
          <w:bCs w:val="0"/>
          <w:kern w:val="21"/>
          <w:sz w:val="21"/>
          <w:szCs w:val="21"/>
          <w:highlight w:val="none"/>
        </w:rPr>
        <w:fldChar w:fldCharType="end"/>
      </w:r>
    </w:p>
    <w:p w14:paraId="6B9EFD03">
      <w:pPr>
        <w:pStyle w:val="32"/>
        <w:wordWrap w:val="0"/>
        <w:topLinePunct/>
        <w:spacing w:line="360" w:lineRule="auto"/>
        <w:rPr>
          <w:rFonts w:ascii="仿宋" w:hAnsi="仿宋" w:eastAsia="仿宋" w:cs="仿宋"/>
          <w:b w:val="0"/>
          <w:bCs w:val="0"/>
          <w:kern w:val="21"/>
          <w:sz w:val="21"/>
          <w:szCs w:val="21"/>
          <w:highlight w:val="none"/>
        </w:rPr>
      </w:pPr>
      <w:r>
        <w:rPr>
          <w:rFonts w:hint="eastAsia" w:ascii="仿宋" w:hAnsi="仿宋" w:eastAsia="仿宋" w:cs="仿宋"/>
          <w:b w:val="0"/>
          <w:bCs w:val="0"/>
          <w:kern w:val="21"/>
          <w:sz w:val="21"/>
          <w:szCs w:val="21"/>
          <w:highlight w:val="none"/>
        </w:rPr>
        <w:fldChar w:fldCharType="end"/>
      </w:r>
    </w:p>
    <w:p w14:paraId="6D6C3C43">
      <w:pPr>
        <w:wordWrap w:val="0"/>
        <w:topLinePunct/>
        <w:spacing w:line="360" w:lineRule="auto"/>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注：采购文件条款中以“■”形式标记的内容适用于本项目，以“□”形式标记的内容不适用于本项目。</w:t>
      </w:r>
    </w:p>
    <w:p w14:paraId="2687D55D">
      <w:pPr>
        <w:wordWrap w:val="0"/>
        <w:topLinePunct/>
        <w:spacing w:line="360" w:lineRule="auto"/>
        <w:jc w:val="center"/>
        <w:rPr>
          <w:rFonts w:ascii="仿宋" w:hAnsi="仿宋" w:eastAsia="仿宋" w:cs="仿宋"/>
          <w:b w:val="0"/>
          <w:bCs w:val="0"/>
          <w:kern w:val="21"/>
          <w:szCs w:val="21"/>
          <w:highlight w:val="none"/>
        </w:rPr>
        <w:sectPr>
          <w:headerReference r:id="rId7" w:type="default"/>
          <w:footerReference r:id="rId8" w:type="default"/>
          <w:pgSz w:w="11907" w:h="16840"/>
          <w:pgMar w:top="1440" w:right="1080" w:bottom="1440" w:left="1080" w:header="851" w:footer="851" w:gutter="0"/>
          <w:pgNumType w:start="1"/>
          <w:cols w:space="720" w:num="1"/>
          <w:docGrid w:linePitch="462" w:charSpace="0"/>
        </w:sectPr>
      </w:pPr>
    </w:p>
    <w:p w14:paraId="403F9911">
      <w:pPr>
        <w:wordWrap w:val="0"/>
        <w:topLinePunct/>
        <w:spacing w:line="360" w:lineRule="auto"/>
        <w:jc w:val="center"/>
        <w:outlineLvl w:val="0"/>
        <w:rPr>
          <w:rFonts w:ascii="仿宋" w:hAnsi="仿宋" w:eastAsia="仿宋" w:cs="仿宋"/>
          <w:b w:val="0"/>
          <w:bCs w:val="0"/>
          <w:kern w:val="21"/>
          <w:szCs w:val="21"/>
          <w:highlight w:val="none"/>
        </w:rPr>
      </w:pPr>
      <w:bookmarkStart w:id="9" w:name="_Toc11062"/>
      <w:r>
        <w:rPr>
          <w:rFonts w:hint="eastAsia" w:ascii="仿宋" w:hAnsi="仿宋" w:eastAsia="仿宋" w:cs="仿宋"/>
          <w:b w:val="0"/>
          <w:bCs w:val="0"/>
          <w:kern w:val="21"/>
          <w:szCs w:val="21"/>
          <w:highlight w:val="none"/>
        </w:rPr>
        <w:t>第一章   投标邀请</w:t>
      </w:r>
      <w:bookmarkEnd w:id="9"/>
    </w:p>
    <w:p w14:paraId="040088B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10" w:name="_Toc28359002"/>
      <w:bookmarkStart w:id="11" w:name="_Toc35393621"/>
      <w:bookmarkStart w:id="12" w:name="_Toc35393790"/>
      <w:bookmarkStart w:id="13" w:name="_Toc28359079"/>
      <w:bookmarkStart w:id="14" w:name="_Hlk24379207"/>
      <w:r>
        <w:rPr>
          <w:rFonts w:hint="eastAsia" w:ascii="仿宋" w:hAnsi="仿宋" w:eastAsia="仿宋" w:cs="仿宋"/>
          <w:b w:val="0"/>
          <w:bCs w:val="0"/>
          <w:kern w:val="21"/>
          <w:sz w:val="21"/>
          <w:szCs w:val="21"/>
          <w:highlight w:val="none"/>
          <w:shd w:val="clear" w:color="auto" w:fill="FFFFFF"/>
        </w:rPr>
        <w:t>一、项目基本情况</w:t>
      </w:r>
      <w:bookmarkEnd w:id="10"/>
      <w:bookmarkEnd w:id="11"/>
      <w:bookmarkEnd w:id="12"/>
      <w:bookmarkEnd w:id="13"/>
    </w:p>
    <w:p w14:paraId="0C47AE8D">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1.项目编号：11011326210200027306-XM001</w:t>
      </w:r>
    </w:p>
    <w:p w14:paraId="4ECB52F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2.项目名称：2026年顺义区杨镇大气环境精细化管控项目服务</w:t>
      </w:r>
    </w:p>
    <w:bookmarkEnd w:id="14"/>
    <w:p w14:paraId="4952481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3.项目预算金额：</w:t>
      </w:r>
      <w:r>
        <w:rPr>
          <w:rFonts w:hint="eastAsia" w:ascii="仿宋" w:hAnsi="仿宋" w:eastAsia="仿宋" w:cs="仿宋"/>
          <w:b w:val="0"/>
          <w:bCs w:val="0"/>
          <w:kern w:val="21"/>
          <w:sz w:val="21"/>
          <w:szCs w:val="21"/>
          <w:highlight w:val="none"/>
          <w:u w:val="single"/>
          <w:shd w:val="clear" w:color="auto" w:fill="FFFFFF"/>
        </w:rPr>
        <w:t>228.064770</w:t>
      </w:r>
      <w:r>
        <w:rPr>
          <w:rFonts w:hint="eastAsia" w:ascii="仿宋" w:hAnsi="仿宋" w:eastAsia="仿宋" w:cs="仿宋"/>
          <w:b w:val="0"/>
          <w:bCs w:val="0"/>
          <w:kern w:val="21"/>
          <w:sz w:val="21"/>
          <w:szCs w:val="21"/>
          <w:highlight w:val="none"/>
          <w:shd w:val="clear" w:color="auto" w:fill="FFFFFF"/>
        </w:rPr>
        <w:t>万元、项目最高限价：</w:t>
      </w:r>
      <w:r>
        <w:rPr>
          <w:rFonts w:hint="eastAsia" w:ascii="仿宋" w:hAnsi="仿宋" w:eastAsia="仿宋" w:cs="仿宋"/>
          <w:b w:val="0"/>
          <w:bCs w:val="0"/>
          <w:kern w:val="21"/>
          <w:sz w:val="21"/>
          <w:szCs w:val="21"/>
          <w:highlight w:val="none"/>
          <w:u w:val="single"/>
          <w:shd w:val="clear" w:color="auto" w:fill="FFFFFF"/>
        </w:rPr>
        <w:t>228.064770</w:t>
      </w:r>
      <w:r>
        <w:rPr>
          <w:rFonts w:hint="eastAsia" w:ascii="仿宋" w:hAnsi="仿宋" w:eastAsia="仿宋" w:cs="仿宋"/>
          <w:b w:val="0"/>
          <w:bCs w:val="0"/>
          <w:kern w:val="21"/>
          <w:sz w:val="21"/>
          <w:szCs w:val="21"/>
          <w:highlight w:val="none"/>
          <w:shd w:val="clear" w:color="auto" w:fill="FFFFFF"/>
        </w:rPr>
        <w:t>万元</w:t>
      </w:r>
    </w:p>
    <w:p w14:paraId="52FEFD5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4.采购需求：</w:t>
      </w:r>
    </w:p>
    <w:tbl>
      <w:tblPr>
        <w:tblStyle w:val="46"/>
        <w:tblW w:w="97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8"/>
        <w:gridCol w:w="1370"/>
        <w:gridCol w:w="1370"/>
        <w:gridCol w:w="1370"/>
        <w:gridCol w:w="4048"/>
      </w:tblGrid>
      <w:tr w14:paraId="2C365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24" w:type="dxa"/>
            <w:vAlign w:val="center"/>
          </w:tcPr>
          <w:p w14:paraId="6B1DE6A9">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标的名称</w:t>
            </w:r>
          </w:p>
        </w:tc>
        <w:tc>
          <w:tcPr>
            <w:tcW w:w="1134" w:type="dxa"/>
            <w:vAlign w:val="center"/>
          </w:tcPr>
          <w:p w14:paraId="4AF3DDC5">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预算金额</w:t>
            </w:r>
          </w:p>
          <w:p w14:paraId="7CF7F32C">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（万元）</w:t>
            </w:r>
          </w:p>
        </w:tc>
        <w:tc>
          <w:tcPr>
            <w:tcW w:w="1134" w:type="dxa"/>
            <w:vAlign w:val="center"/>
          </w:tcPr>
          <w:p w14:paraId="4FCD87A4">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最高限价</w:t>
            </w:r>
          </w:p>
          <w:p w14:paraId="3AB5B230">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（万元）</w:t>
            </w:r>
          </w:p>
        </w:tc>
        <w:tc>
          <w:tcPr>
            <w:tcW w:w="1134" w:type="dxa"/>
            <w:vAlign w:val="center"/>
          </w:tcPr>
          <w:p w14:paraId="459A52DD">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服务地点</w:t>
            </w:r>
          </w:p>
        </w:tc>
        <w:tc>
          <w:tcPr>
            <w:tcW w:w="3351" w:type="dxa"/>
            <w:vAlign w:val="center"/>
          </w:tcPr>
          <w:p w14:paraId="6C74F4B8">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简要技术需求或服务要求</w:t>
            </w:r>
          </w:p>
        </w:tc>
      </w:tr>
      <w:tr w14:paraId="3F6F7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24" w:type="dxa"/>
            <w:vAlign w:val="center"/>
          </w:tcPr>
          <w:p w14:paraId="4B81C5DA">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2026年顺义区杨镇大气环境精细化管控项目服务</w:t>
            </w:r>
          </w:p>
        </w:tc>
        <w:tc>
          <w:tcPr>
            <w:tcW w:w="1134" w:type="dxa"/>
            <w:vAlign w:val="center"/>
          </w:tcPr>
          <w:p w14:paraId="22446E1D">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228.064770</w:t>
            </w:r>
          </w:p>
        </w:tc>
        <w:tc>
          <w:tcPr>
            <w:tcW w:w="1134" w:type="dxa"/>
            <w:vAlign w:val="center"/>
          </w:tcPr>
          <w:p w14:paraId="3F0407EE">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228.064770</w:t>
            </w:r>
          </w:p>
        </w:tc>
        <w:tc>
          <w:tcPr>
            <w:tcW w:w="1134" w:type="dxa"/>
            <w:vAlign w:val="center"/>
          </w:tcPr>
          <w:p w14:paraId="767D9858">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北京市顺义区杨镇</w:t>
            </w:r>
          </w:p>
        </w:tc>
        <w:tc>
          <w:tcPr>
            <w:tcW w:w="3351" w:type="dxa"/>
            <w:vAlign w:val="center"/>
          </w:tcPr>
          <w:p w14:paraId="3B4841EA">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通过建立杨镇大气环境精细化管控体系，深度开展重点区域环境污染精准管控、扬尘精细化治理服务、风险源长效巡查服务等，对镇域本底污染源进行科学治理。</w:t>
            </w:r>
          </w:p>
        </w:tc>
      </w:tr>
    </w:tbl>
    <w:p w14:paraId="755ECD39">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5.合同履行期限：服务期为一年（具体以合同签订时间为准）</w:t>
      </w:r>
    </w:p>
    <w:p w14:paraId="0B300354">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6.本项目是否接受联合体投标：□是  ■否。</w:t>
      </w:r>
    </w:p>
    <w:p w14:paraId="52D2E2A3">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15" w:name="_Toc28359003"/>
      <w:bookmarkStart w:id="16" w:name="_Toc35393622"/>
      <w:bookmarkStart w:id="17" w:name="_Toc28359080"/>
      <w:bookmarkStart w:id="18" w:name="_Toc35393791"/>
      <w:r>
        <w:rPr>
          <w:rFonts w:hint="eastAsia" w:ascii="仿宋" w:hAnsi="仿宋" w:eastAsia="仿宋" w:cs="仿宋"/>
          <w:b w:val="0"/>
          <w:bCs w:val="0"/>
          <w:kern w:val="21"/>
          <w:sz w:val="21"/>
          <w:szCs w:val="21"/>
          <w:highlight w:val="none"/>
          <w:shd w:val="clear" w:color="auto" w:fill="FFFFFF"/>
        </w:rPr>
        <w:t>二、申请人的资格要求（须同时满足）</w:t>
      </w:r>
      <w:bookmarkEnd w:id="15"/>
      <w:bookmarkEnd w:id="16"/>
      <w:bookmarkEnd w:id="17"/>
      <w:bookmarkEnd w:id="18"/>
    </w:p>
    <w:p w14:paraId="3678F72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1.满足《中华人民共和国政府采购法》第二十二条规定；</w:t>
      </w:r>
    </w:p>
    <w:p w14:paraId="5F40EE0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19" w:name="_Toc28359004"/>
      <w:bookmarkStart w:id="20" w:name="_Toc28359081"/>
      <w:r>
        <w:rPr>
          <w:rFonts w:hint="eastAsia" w:ascii="仿宋" w:hAnsi="仿宋" w:eastAsia="仿宋" w:cs="仿宋"/>
          <w:b w:val="0"/>
          <w:bCs w:val="0"/>
          <w:kern w:val="21"/>
          <w:sz w:val="21"/>
          <w:szCs w:val="21"/>
          <w:highlight w:val="none"/>
          <w:shd w:val="clear" w:color="auto" w:fill="FFFFFF"/>
        </w:rPr>
        <w:t>2.落实政府采购政策需满足的资格要求：</w:t>
      </w:r>
    </w:p>
    <w:p w14:paraId="7620613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2.1中小企业政策</w:t>
      </w:r>
    </w:p>
    <w:p w14:paraId="6001E99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□本项目不专门面向中小企业预留采购份额。</w:t>
      </w:r>
    </w:p>
    <w:p w14:paraId="2C52C5ED">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□本项目专门面向 □中小 ■小微企业  采购。即：提供的货物全部由符合政策要求的中小/小微企业制造、服务全部由符合政策要求的中小/小微企业承接。</w:t>
      </w:r>
    </w:p>
    <w:p w14:paraId="0364592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b w:val="0"/>
          <w:bCs w:val="0"/>
          <w:kern w:val="21"/>
          <w:sz w:val="21"/>
          <w:szCs w:val="21"/>
          <w:highlight w:val="none"/>
          <w:u w:val="single"/>
          <w:shd w:val="clear" w:color="auto" w:fill="FFFFFF"/>
        </w:rPr>
        <w:t xml:space="preserve">  /  </w:t>
      </w:r>
      <w:r>
        <w:rPr>
          <w:rFonts w:hint="eastAsia" w:ascii="仿宋" w:hAnsi="仿宋" w:eastAsia="仿宋" w:cs="仿宋"/>
          <w:b w:val="0"/>
          <w:bCs w:val="0"/>
          <w:kern w:val="21"/>
          <w:sz w:val="21"/>
          <w:szCs w:val="21"/>
          <w:highlight w:val="none"/>
          <w:shd w:val="clear" w:color="auto" w:fill="FFFFFF"/>
        </w:rPr>
        <w:t>。</w:t>
      </w:r>
    </w:p>
    <w:p w14:paraId="5A4FEC1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u w:val="single"/>
          <w:shd w:val="clear" w:color="auto" w:fill="FFFFFF"/>
        </w:rPr>
      </w:pPr>
      <w:r>
        <w:rPr>
          <w:rFonts w:hint="eastAsia" w:ascii="仿宋" w:hAnsi="仿宋" w:eastAsia="仿宋" w:cs="仿宋"/>
          <w:b w:val="0"/>
          <w:bCs w:val="0"/>
          <w:kern w:val="21"/>
          <w:sz w:val="21"/>
          <w:szCs w:val="21"/>
          <w:highlight w:val="none"/>
          <w:shd w:val="clear" w:color="auto" w:fill="FFFFFF"/>
        </w:rPr>
        <w:t>2.2其它落实政府采购政策的资格要求（如有）：</w:t>
      </w:r>
      <w:r>
        <w:rPr>
          <w:rFonts w:hint="eastAsia" w:ascii="仿宋" w:hAnsi="仿宋" w:eastAsia="仿宋" w:cs="仿宋"/>
          <w:b w:val="0"/>
          <w:bCs w:val="0"/>
          <w:kern w:val="21"/>
          <w:sz w:val="21"/>
          <w:szCs w:val="21"/>
          <w:highlight w:val="none"/>
          <w:u w:val="single"/>
          <w:shd w:val="clear" w:color="auto" w:fill="FFFFFF"/>
        </w:rPr>
        <w:t xml:space="preserve">  /  </w:t>
      </w:r>
    </w:p>
    <w:p w14:paraId="0D18A3B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3.本项目的特定资格要求：</w:t>
      </w:r>
    </w:p>
    <w:p w14:paraId="3980862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3.1本项目是否属于政府购买服务：</w:t>
      </w:r>
    </w:p>
    <w:p w14:paraId="08E39F2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□否</w:t>
      </w:r>
    </w:p>
    <w:p w14:paraId="752CB3D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■是，公益一类事业单位、使用事业编制且由财政拨款保障的群团组织，不得作为承接主体；</w:t>
      </w:r>
    </w:p>
    <w:p w14:paraId="2896F05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u w:val="single"/>
          <w:shd w:val="clear" w:color="auto" w:fill="FFFFFF"/>
        </w:rPr>
      </w:pPr>
      <w:r>
        <w:rPr>
          <w:rFonts w:hint="eastAsia" w:ascii="仿宋" w:hAnsi="仿宋" w:eastAsia="仿宋" w:cs="仿宋"/>
          <w:b w:val="0"/>
          <w:bCs w:val="0"/>
          <w:kern w:val="21"/>
          <w:sz w:val="21"/>
          <w:szCs w:val="21"/>
          <w:highlight w:val="none"/>
          <w:shd w:val="clear" w:color="auto" w:fill="FFFFFF"/>
        </w:rPr>
        <w:t>3.2其他特定资格要求：</w:t>
      </w:r>
      <w:bookmarkEnd w:id="19"/>
      <w:bookmarkEnd w:id="20"/>
      <w:bookmarkStart w:id="21" w:name="_Toc35393792"/>
      <w:bookmarkStart w:id="22" w:name="_Toc35393623"/>
      <w:r>
        <w:rPr>
          <w:rFonts w:hint="eastAsia" w:ascii="仿宋" w:hAnsi="仿宋" w:eastAsia="仿宋" w:cs="仿宋"/>
          <w:b w:val="0"/>
          <w:bCs w:val="0"/>
          <w:kern w:val="21"/>
          <w:sz w:val="21"/>
          <w:szCs w:val="21"/>
          <w:highlight w:val="none"/>
          <w:u w:val="single"/>
          <w:shd w:val="clear" w:color="auto" w:fill="FFFFFF"/>
        </w:rPr>
        <w:t xml:space="preserve">  /  </w:t>
      </w:r>
    </w:p>
    <w:p w14:paraId="5760BFC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三、获取招标文件</w:t>
      </w:r>
      <w:bookmarkEnd w:id="21"/>
      <w:bookmarkEnd w:id="22"/>
    </w:p>
    <w:p w14:paraId="0904A18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1.时间：2026年</w:t>
      </w:r>
      <w:r>
        <w:rPr>
          <w:rFonts w:hint="eastAsia" w:ascii="仿宋" w:hAnsi="仿宋" w:eastAsia="仿宋" w:cs="仿宋"/>
          <w:b w:val="0"/>
          <w:bCs w:val="0"/>
          <w:kern w:val="21"/>
          <w:sz w:val="21"/>
          <w:szCs w:val="21"/>
          <w:highlight w:val="none"/>
          <w:shd w:val="clear" w:color="auto" w:fill="FFFFFF"/>
          <w:lang w:val="en-US" w:eastAsia="zh-CN"/>
        </w:rPr>
        <w:t>08</w:t>
      </w:r>
      <w:r>
        <w:rPr>
          <w:rFonts w:hint="eastAsia" w:ascii="仿宋" w:hAnsi="仿宋" w:eastAsia="仿宋" w:cs="仿宋"/>
          <w:b w:val="0"/>
          <w:bCs w:val="0"/>
          <w:kern w:val="21"/>
          <w:sz w:val="21"/>
          <w:szCs w:val="21"/>
          <w:highlight w:val="none"/>
          <w:shd w:val="clear" w:color="auto" w:fill="FFFFFF"/>
        </w:rPr>
        <w:t>月</w:t>
      </w:r>
      <w:r>
        <w:rPr>
          <w:rFonts w:hint="eastAsia" w:ascii="仿宋" w:hAnsi="仿宋" w:eastAsia="仿宋" w:cs="仿宋"/>
          <w:b w:val="0"/>
          <w:bCs w:val="0"/>
          <w:kern w:val="21"/>
          <w:sz w:val="21"/>
          <w:szCs w:val="21"/>
          <w:highlight w:val="none"/>
          <w:shd w:val="clear" w:color="auto" w:fill="FFFFFF"/>
          <w:lang w:val="en-US" w:eastAsia="zh-CN"/>
        </w:rPr>
        <w:t>21</w:t>
      </w:r>
      <w:r>
        <w:rPr>
          <w:rFonts w:hint="eastAsia" w:ascii="仿宋" w:hAnsi="仿宋" w:eastAsia="仿宋" w:cs="仿宋"/>
          <w:b w:val="0"/>
          <w:bCs w:val="0"/>
          <w:kern w:val="21"/>
          <w:sz w:val="21"/>
          <w:szCs w:val="21"/>
          <w:highlight w:val="none"/>
          <w:shd w:val="clear" w:color="auto" w:fill="FFFFFF"/>
        </w:rPr>
        <w:t>日至2026年</w:t>
      </w:r>
      <w:r>
        <w:rPr>
          <w:rFonts w:hint="eastAsia" w:ascii="仿宋" w:hAnsi="仿宋" w:eastAsia="仿宋" w:cs="仿宋"/>
          <w:b w:val="0"/>
          <w:bCs w:val="0"/>
          <w:kern w:val="21"/>
          <w:sz w:val="21"/>
          <w:szCs w:val="21"/>
          <w:highlight w:val="none"/>
          <w:shd w:val="clear" w:color="auto" w:fill="FFFFFF"/>
          <w:lang w:val="en-US" w:eastAsia="zh-CN"/>
        </w:rPr>
        <w:t>08</w:t>
      </w:r>
      <w:r>
        <w:rPr>
          <w:rFonts w:hint="eastAsia" w:ascii="仿宋" w:hAnsi="仿宋" w:eastAsia="仿宋" w:cs="仿宋"/>
          <w:b w:val="0"/>
          <w:bCs w:val="0"/>
          <w:kern w:val="21"/>
          <w:sz w:val="21"/>
          <w:szCs w:val="21"/>
          <w:highlight w:val="none"/>
          <w:shd w:val="clear" w:color="auto" w:fill="FFFFFF"/>
        </w:rPr>
        <w:t>月</w:t>
      </w:r>
      <w:r>
        <w:rPr>
          <w:rFonts w:hint="eastAsia" w:ascii="仿宋" w:hAnsi="仿宋" w:eastAsia="仿宋" w:cs="仿宋"/>
          <w:b w:val="0"/>
          <w:bCs w:val="0"/>
          <w:kern w:val="21"/>
          <w:sz w:val="21"/>
          <w:szCs w:val="21"/>
          <w:highlight w:val="none"/>
          <w:shd w:val="clear" w:color="auto" w:fill="FFFFFF"/>
          <w:lang w:val="en-US" w:eastAsia="zh-CN"/>
        </w:rPr>
        <w:t>27</w:t>
      </w:r>
      <w:r>
        <w:rPr>
          <w:rFonts w:hint="eastAsia" w:ascii="仿宋" w:hAnsi="仿宋" w:eastAsia="仿宋" w:cs="仿宋"/>
          <w:b w:val="0"/>
          <w:bCs w:val="0"/>
          <w:kern w:val="21"/>
          <w:sz w:val="21"/>
          <w:szCs w:val="21"/>
          <w:highlight w:val="none"/>
          <w:shd w:val="clear" w:color="auto" w:fill="FFFFFF"/>
        </w:rPr>
        <w:t>日，每天上午09：00至12：00，下午12：00至17：00（北京时间，法定节假日除外）。</w:t>
      </w:r>
    </w:p>
    <w:p w14:paraId="7CA2964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2.地点：北京市政府采购电子交易平台（http：//zbcg-bjzc.zhongcy.com/bjczj-portal-site/#/home）。</w:t>
      </w:r>
    </w:p>
    <w:p w14:paraId="46BD4453">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23" w:name="_Toc28359082"/>
      <w:bookmarkStart w:id="24" w:name="_Toc28359005"/>
      <w:bookmarkStart w:id="25" w:name="_Toc35393624"/>
      <w:bookmarkStart w:id="26" w:name="_Toc35393793"/>
      <w:r>
        <w:rPr>
          <w:rFonts w:hint="eastAsia" w:ascii="仿宋" w:hAnsi="仿宋" w:eastAsia="仿宋" w:cs="仿宋"/>
          <w:b w:val="0"/>
          <w:bCs w:val="0"/>
          <w:kern w:val="21"/>
          <w:sz w:val="21"/>
          <w:szCs w:val="21"/>
          <w:highlight w:val="none"/>
          <w:shd w:val="clear" w:color="auto" w:fill="FFFFFF"/>
        </w:rPr>
        <w:t>3.方式：供应商使用CA数字证书或电子营业执照登录北京市政府采购电子交易平台（http：//zbcg-bjzc.zhongcy.com/bjczj-portal-site/index.html#/home）获取电子版招标文件。</w:t>
      </w:r>
    </w:p>
    <w:p w14:paraId="4906EFC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售价：0元。</w:t>
      </w:r>
    </w:p>
    <w:p w14:paraId="20C9FC3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四、提交投标文件</w:t>
      </w:r>
      <w:bookmarkEnd w:id="23"/>
      <w:bookmarkEnd w:id="24"/>
      <w:r>
        <w:rPr>
          <w:rFonts w:hint="eastAsia" w:ascii="仿宋" w:hAnsi="仿宋" w:eastAsia="仿宋" w:cs="仿宋"/>
          <w:b w:val="0"/>
          <w:bCs w:val="0"/>
          <w:kern w:val="21"/>
          <w:sz w:val="21"/>
          <w:szCs w:val="21"/>
          <w:highlight w:val="none"/>
          <w:shd w:val="clear" w:color="auto" w:fill="FFFFFF"/>
        </w:rPr>
        <w:t>截止时间、开标时间和地点</w:t>
      </w:r>
      <w:bookmarkEnd w:id="25"/>
      <w:bookmarkEnd w:id="26"/>
    </w:p>
    <w:p w14:paraId="21FE2A39">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投标截止时间、开标时间：2026年</w:t>
      </w:r>
      <w:r>
        <w:rPr>
          <w:rFonts w:hint="eastAsia" w:ascii="仿宋" w:hAnsi="仿宋" w:eastAsia="仿宋" w:cs="仿宋"/>
          <w:b w:val="0"/>
          <w:bCs w:val="0"/>
          <w:kern w:val="21"/>
          <w:sz w:val="21"/>
          <w:szCs w:val="21"/>
          <w:highlight w:val="none"/>
          <w:shd w:val="clear" w:color="auto" w:fill="FFFFFF"/>
          <w:lang w:val="en-US" w:eastAsia="zh-CN"/>
        </w:rPr>
        <w:t>09</w:t>
      </w:r>
      <w:r>
        <w:rPr>
          <w:rFonts w:hint="eastAsia" w:ascii="仿宋" w:hAnsi="仿宋" w:eastAsia="仿宋" w:cs="仿宋"/>
          <w:b w:val="0"/>
          <w:bCs w:val="0"/>
          <w:kern w:val="21"/>
          <w:sz w:val="21"/>
          <w:szCs w:val="21"/>
          <w:highlight w:val="none"/>
          <w:shd w:val="clear" w:color="auto" w:fill="FFFFFF"/>
        </w:rPr>
        <w:t>月</w:t>
      </w:r>
      <w:r>
        <w:rPr>
          <w:rFonts w:hint="eastAsia" w:ascii="仿宋" w:hAnsi="仿宋" w:eastAsia="仿宋" w:cs="仿宋"/>
          <w:b w:val="0"/>
          <w:bCs w:val="0"/>
          <w:kern w:val="21"/>
          <w:sz w:val="21"/>
          <w:szCs w:val="21"/>
          <w:highlight w:val="none"/>
          <w:shd w:val="clear" w:color="auto" w:fill="FFFFFF"/>
          <w:lang w:val="en-US" w:eastAsia="zh-CN"/>
        </w:rPr>
        <w:t>10</w:t>
      </w:r>
      <w:r>
        <w:rPr>
          <w:rFonts w:hint="eastAsia" w:ascii="仿宋" w:hAnsi="仿宋" w:eastAsia="仿宋" w:cs="仿宋"/>
          <w:b w:val="0"/>
          <w:bCs w:val="0"/>
          <w:kern w:val="21"/>
          <w:sz w:val="21"/>
          <w:szCs w:val="21"/>
          <w:highlight w:val="none"/>
          <w:shd w:val="clear" w:color="auto" w:fill="FFFFFF"/>
        </w:rPr>
        <w:t>日09点30分（北京时间）。</w:t>
      </w:r>
    </w:p>
    <w:p w14:paraId="4EB42D9B">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lang w:val="zh-TW"/>
        </w:rPr>
      </w:pPr>
      <w:r>
        <w:rPr>
          <w:rFonts w:hint="eastAsia" w:ascii="仿宋" w:hAnsi="仿宋" w:eastAsia="仿宋" w:cs="仿宋"/>
          <w:b w:val="0"/>
          <w:bCs w:val="0"/>
          <w:kern w:val="21"/>
          <w:sz w:val="21"/>
          <w:szCs w:val="21"/>
          <w:highlight w:val="none"/>
          <w:shd w:val="clear" w:color="auto" w:fill="FFFFFF"/>
        </w:rPr>
        <w:t>地点：北京市顺义区复兴东街3号院顺义区政务服务中心6号电梯厅二层开标区（具体开标室见当日大屏幕）</w:t>
      </w:r>
      <w:r>
        <w:rPr>
          <w:rFonts w:hint="eastAsia" w:ascii="仿宋" w:hAnsi="仿宋" w:eastAsia="仿宋" w:cs="仿宋"/>
          <w:b w:val="0"/>
          <w:bCs w:val="0"/>
          <w:kern w:val="21"/>
          <w:sz w:val="21"/>
          <w:szCs w:val="21"/>
          <w:highlight w:val="none"/>
          <w:shd w:val="clear" w:color="auto" w:fill="FFFFFF"/>
          <w:lang w:val="zh-TW"/>
        </w:rPr>
        <w:t>。</w:t>
      </w:r>
    </w:p>
    <w:p w14:paraId="4F386734">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27" w:name="_Toc28359084"/>
      <w:bookmarkStart w:id="28" w:name="_Toc35393794"/>
      <w:bookmarkStart w:id="29" w:name="_Toc28359007"/>
      <w:bookmarkStart w:id="30" w:name="_Toc35393625"/>
      <w:r>
        <w:rPr>
          <w:rFonts w:hint="eastAsia" w:ascii="仿宋" w:hAnsi="仿宋" w:eastAsia="仿宋" w:cs="仿宋"/>
          <w:b w:val="0"/>
          <w:bCs w:val="0"/>
          <w:kern w:val="21"/>
          <w:sz w:val="21"/>
          <w:szCs w:val="21"/>
          <w:highlight w:val="none"/>
          <w:shd w:val="clear" w:color="auto" w:fill="FFFFFF"/>
        </w:rPr>
        <w:t>五、公告期限</w:t>
      </w:r>
      <w:bookmarkEnd w:id="27"/>
      <w:bookmarkEnd w:id="28"/>
      <w:bookmarkEnd w:id="29"/>
      <w:bookmarkEnd w:id="30"/>
    </w:p>
    <w:p w14:paraId="384A248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自本公告发布之日起5个工作日。</w:t>
      </w:r>
    </w:p>
    <w:p w14:paraId="4520772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31" w:name="_Toc35393795"/>
      <w:bookmarkStart w:id="32" w:name="_Toc35393626"/>
      <w:r>
        <w:rPr>
          <w:rFonts w:hint="eastAsia" w:ascii="仿宋" w:hAnsi="仿宋" w:eastAsia="仿宋" w:cs="仿宋"/>
          <w:b w:val="0"/>
          <w:bCs w:val="0"/>
          <w:kern w:val="21"/>
          <w:sz w:val="21"/>
          <w:szCs w:val="21"/>
          <w:highlight w:val="none"/>
          <w:shd w:val="clear" w:color="auto" w:fill="FFFFFF"/>
        </w:rPr>
        <w:t>六、其他补充事宜</w:t>
      </w:r>
      <w:bookmarkEnd w:id="31"/>
      <w:bookmarkEnd w:id="32"/>
    </w:p>
    <w:p w14:paraId="1BDF690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33" w:name="_Toc35393627"/>
      <w:bookmarkStart w:id="34" w:name="_Toc28359008"/>
      <w:bookmarkStart w:id="35" w:name="_Toc35393796"/>
      <w:bookmarkStart w:id="36" w:name="_Toc28359085"/>
      <w:r>
        <w:rPr>
          <w:rFonts w:hint="eastAsia" w:ascii="仿宋" w:hAnsi="仿宋" w:eastAsia="仿宋" w:cs="仿宋"/>
          <w:b w:val="0"/>
          <w:bCs w:val="0"/>
          <w:kern w:val="21"/>
          <w:sz w:val="21"/>
          <w:szCs w:val="21"/>
          <w:highlight w:val="none"/>
          <w:shd w:val="clear" w:color="auto" w:fill="FFFFFF"/>
        </w:rPr>
        <w:t>1、本项目需要落实的政府采购政策：</w:t>
      </w:r>
    </w:p>
    <w:p w14:paraId="5D7CA989">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1）执行《财政部发展改革委关于印发《节能产品政府采购品目清单》的通知》（财库[2019]19号）；</w:t>
      </w:r>
    </w:p>
    <w:p w14:paraId="065D0CDB">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2）执行《财政部生态环境部关于印发《环境标志产品政府采购品目清单》的通知（财库[2019]18号）；</w:t>
      </w:r>
    </w:p>
    <w:p w14:paraId="5F5BE09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3）执行财政部、工业和信息化部关于印发《政府采购促进中小企业发展管理办法》的通知财库〔2020〕46号；</w:t>
      </w:r>
    </w:p>
    <w:p w14:paraId="383C458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4）执行《财政部、司法部关于政府采购支持监狱企业发展有关问题的通知》（财库[2014]68号）；</w:t>
      </w:r>
    </w:p>
    <w:p w14:paraId="1647A39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5）执行《关于促进残疾人就业政府采购政策的通知》（财库〔2017〕141号）；</w:t>
      </w:r>
    </w:p>
    <w:p w14:paraId="12A1E65D">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6）执行《财政部关于在政府采购活动中查询及使用信用记录有关问题的通知》（财库[2016]125号）等相关政策。</w:t>
      </w:r>
    </w:p>
    <w:p w14:paraId="21DAA7B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7）执行《北京市财政局关于落实好政府采购支持中小企业发展的通知》（京财〔2022〕1143号）。</w:t>
      </w:r>
    </w:p>
    <w:p w14:paraId="418C96E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8）执行《关于进一步加大政府采购支持中小企业力度的通知》（财库〔2022〕19号）。</w:t>
      </w:r>
    </w:p>
    <w:p w14:paraId="2AD347E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2、供应商需递交电子投标文件1份。</w:t>
      </w:r>
    </w:p>
    <w:p w14:paraId="4A256D6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（1）供应商的法定代表人或其委托代理人，应携带加密电子投标文件相对应的移动数字证书CA，准时到现场参加开标。</w:t>
      </w:r>
    </w:p>
    <w:p w14:paraId="302C6C24">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（2）未按照文件要求递交电子投标文件的，采购人及该授权采购代理均不予受理。</w:t>
      </w:r>
    </w:p>
    <w:p w14:paraId="4AAFAA9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3、电子标相关说明及注意事项</w:t>
      </w:r>
    </w:p>
    <w:p w14:paraId="0B0455D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03D2FBC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CA数字证书服务热线010-58511086</w:t>
      </w:r>
    </w:p>
    <w:p w14:paraId="39F7C696">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电子营业执照服务热线400-699-7000</w:t>
      </w:r>
    </w:p>
    <w:p w14:paraId="08ED821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技术支持服务热线010-86483801</w:t>
      </w:r>
    </w:p>
    <w:p w14:paraId="4C10CEA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3.1办理CA数字证书或电子营业执照</w:t>
      </w:r>
    </w:p>
    <w:p w14:paraId="1F139106">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供应商登录北京市政府采购电子交易平台查阅用户指南—操作指南—市场主体CA办理操作流程指引/电子营业执照使用指南，按照程序要求办理。</w:t>
      </w:r>
    </w:p>
    <w:p w14:paraId="71DE7E0B">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3.2注册</w:t>
      </w:r>
    </w:p>
    <w:p w14:paraId="5BC65D43">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供应商登录北京市政府采购电子交易平台用户指南—操作指南—市场主体注册入库操作流程指引进行自助注册绑定。</w:t>
      </w:r>
    </w:p>
    <w:p w14:paraId="7A11DA9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3.3驱动、客户端下载</w:t>
      </w:r>
    </w:p>
    <w:p w14:paraId="640954A6">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供应商登录北京市政府采购电子交易平台用户指南—工具下载—招标采购系统文件驱动安装包下载相关驱动。</w:t>
      </w:r>
    </w:p>
    <w:p w14:paraId="04D47CB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供应商登录北京市政府采购电子交易平台用户指南—工具下载—投标文件编制工具下载相关客户端。</w:t>
      </w:r>
    </w:p>
    <w:p w14:paraId="22DFBD4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3.4获取电子招标文件</w:t>
      </w:r>
    </w:p>
    <w:p w14:paraId="15094564">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供应商使用CA数字证书或电子营业执照登录北京市政府采购电子交易平台获取电子招标文件。</w:t>
      </w:r>
    </w:p>
    <w:p w14:paraId="73AB6493">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1DD3641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3.5编制电子投标文件</w:t>
      </w:r>
    </w:p>
    <w:p w14:paraId="1E16036B">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1BD4724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3.6提交电子投标文件</w:t>
      </w:r>
    </w:p>
    <w:p w14:paraId="0FF5B9C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供应商应于投标截止时间前在北京市政府采购电子交易平台提交电子投标文件，上传电子投标文件过程中请保持与互联网的连接畅通。</w:t>
      </w:r>
    </w:p>
    <w:p w14:paraId="30B4850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3.7电子开标</w:t>
      </w:r>
    </w:p>
    <w:p w14:paraId="3845A213">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供应商代表参加开标会议的授权委托人必须携带“授权委托书（加盖公章）”和身份证原件和复印件（加盖公章），该委托书应当由投标人委派参加开标会的投标人代表随身携带，单独提交一份。如法定代表人本人参加开标会的，必须携带法定代表人身份证明（加盖公章）及身份证原件和复印件（加盖公章），在指定开标地点进行开标。</w:t>
      </w:r>
    </w:p>
    <w:p w14:paraId="457DC85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（2）在开标当天供应商签到完成且开标时间到达之后对已在系统中递交且完成签到的供应商的投标文件进行解密，解密需使用CA数字证书。</w:t>
      </w:r>
    </w:p>
    <w:p w14:paraId="57CAD0E3">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3）因供应商忘记数字证书登录密码、解密数字证书发生故障或用错、故意不在要求时限内完成解密等自身原因，导致投标文件在规定时间内未能解密、解密失败或解密超时，视为供应商放弃投标，由供应商自身承担一切后果。</w:t>
      </w:r>
    </w:p>
    <w:p w14:paraId="3FC4EAF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（4）若供应商已申请多把数字证书，请注意使用差别，确保制作的投标文件和开标解密时使用的数字证书一致，造成解密失败的，由供应商负责。</w:t>
      </w:r>
    </w:p>
    <w:p w14:paraId="673861E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（5）供应商应充分考虑到网络及系统平台可能存在的非正常情况，在投标文件递交截止时间之前完成上传。</w:t>
      </w:r>
    </w:p>
    <w:p w14:paraId="4FE7979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4、公告媒体：中国政府采购网、北京市政府采购网。</w:t>
      </w:r>
    </w:p>
    <w:p w14:paraId="4293F0D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5、中标人在领取中标通知书的当日，需提供加盖单位公章的纸质版投标文件3份。（须与上传电子交易平台的电子文件内容保持一致）</w:t>
      </w:r>
    </w:p>
    <w:p w14:paraId="4397E49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七、对本次招标提出询问，请按以下方式联系。</w:t>
      </w:r>
      <w:bookmarkEnd w:id="33"/>
      <w:bookmarkEnd w:id="34"/>
      <w:bookmarkEnd w:id="35"/>
      <w:bookmarkEnd w:id="36"/>
    </w:p>
    <w:p w14:paraId="539008A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1.采购人信息</w:t>
      </w:r>
    </w:p>
    <w:p w14:paraId="24AE8C9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37" w:name="_Toc28359086"/>
      <w:bookmarkStart w:id="38" w:name="_Toc28359009"/>
      <w:r>
        <w:rPr>
          <w:rFonts w:hint="eastAsia" w:ascii="仿宋" w:hAnsi="仿宋" w:eastAsia="仿宋" w:cs="仿宋"/>
          <w:b w:val="0"/>
          <w:bCs w:val="0"/>
          <w:kern w:val="21"/>
          <w:sz w:val="21"/>
          <w:szCs w:val="21"/>
          <w:highlight w:val="none"/>
          <w:shd w:val="clear" w:color="auto" w:fill="FFFFFF"/>
        </w:rPr>
        <w:t>名    称：北京市顺义区杨镇人民政府</w:t>
      </w:r>
    </w:p>
    <w:p w14:paraId="141944E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地    址：</w:t>
      </w:r>
      <w:r>
        <w:rPr>
          <w:rFonts w:hint="eastAsia" w:ascii="仿宋" w:hAnsi="仿宋" w:eastAsia="仿宋" w:cs="仿宋"/>
          <w:b w:val="0"/>
          <w:bCs w:val="0"/>
          <w:kern w:val="21"/>
          <w:sz w:val="21"/>
          <w:szCs w:val="21"/>
          <w:highlight w:val="none"/>
        </w:rPr>
        <w:t>北京市顺义区杨镇政府街3号</w:t>
      </w:r>
    </w:p>
    <w:p w14:paraId="6EC23CD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联系方式：李月平/61451135</w:t>
      </w:r>
    </w:p>
    <w:p w14:paraId="3AF5C22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2.采购代理机构信息</w:t>
      </w:r>
      <w:bookmarkEnd w:id="37"/>
      <w:bookmarkEnd w:id="38"/>
    </w:p>
    <w:p w14:paraId="169E08CB">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39" w:name="_Toc28359087"/>
      <w:bookmarkStart w:id="40" w:name="_Toc28359010"/>
      <w:r>
        <w:rPr>
          <w:rFonts w:hint="eastAsia" w:ascii="仿宋" w:hAnsi="仿宋" w:eastAsia="仿宋" w:cs="仿宋"/>
          <w:b w:val="0"/>
          <w:bCs w:val="0"/>
          <w:kern w:val="21"/>
          <w:sz w:val="21"/>
          <w:szCs w:val="21"/>
          <w:highlight w:val="none"/>
          <w:shd w:val="clear" w:color="auto" w:fill="FFFFFF"/>
        </w:rPr>
        <w:t>名    称：北京中盛宇工程管理有限公司</w:t>
      </w:r>
    </w:p>
    <w:p w14:paraId="78D38E3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地    址：北京市顺义区双丰街道顺安南路12号一区26号楼北侧三层</w:t>
      </w:r>
    </w:p>
    <w:p w14:paraId="6623B3B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联系方式：张池阳/010-69415773</w:t>
      </w:r>
    </w:p>
    <w:p w14:paraId="45AE719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3.项目联系方式</w:t>
      </w:r>
      <w:bookmarkEnd w:id="39"/>
      <w:bookmarkEnd w:id="40"/>
    </w:p>
    <w:p w14:paraId="1FA9628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项目联系人：张池阳</w:t>
      </w:r>
    </w:p>
    <w:p w14:paraId="44513064">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电      话：010-69415773</w:t>
      </w:r>
    </w:p>
    <w:p w14:paraId="7A8F629B">
      <w:pPr>
        <w:wordWrap w:val="0"/>
        <w:topLinePunct/>
        <w:spacing w:line="360" w:lineRule="auto"/>
        <w:rPr>
          <w:rFonts w:ascii="仿宋" w:hAnsi="仿宋" w:eastAsia="仿宋" w:cs="仿宋"/>
          <w:b w:val="0"/>
          <w:bCs w:val="0"/>
          <w:kern w:val="21"/>
          <w:szCs w:val="21"/>
          <w:highlight w:val="none"/>
        </w:rPr>
      </w:pPr>
      <w:bookmarkStart w:id="41" w:name="_Toc512937850"/>
      <w:bookmarkStart w:id="42" w:name="_Toc195842950"/>
      <w:bookmarkStart w:id="43" w:name="_Toc264969275"/>
      <w:bookmarkStart w:id="44" w:name="_Toc353873938"/>
      <w:bookmarkStart w:id="45" w:name="_Toc305158928"/>
      <w:bookmarkStart w:id="46" w:name="_Toc305158854"/>
      <w:bookmarkStart w:id="47" w:name="_Toc226965856"/>
      <w:bookmarkStart w:id="48" w:name="_Toc127161488"/>
      <w:bookmarkStart w:id="49" w:name="_Toc265228423"/>
      <w:bookmarkStart w:id="50" w:name="_Toc353825548"/>
      <w:bookmarkStart w:id="51" w:name="_Toc150774783"/>
      <w:bookmarkStart w:id="52" w:name="_Toc127151777"/>
      <w:r>
        <w:rPr>
          <w:rFonts w:hint="eastAsia" w:ascii="仿宋" w:hAnsi="仿宋" w:eastAsia="仿宋" w:cs="仿宋"/>
          <w:b w:val="0"/>
          <w:bCs w:val="0"/>
          <w:kern w:val="21"/>
          <w:szCs w:val="21"/>
          <w:highlight w:val="none"/>
        </w:rPr>
        <w:br w:type="page"/>
      </w:r>
    </w:p>
    <w:p w14:paraId="51AC5C25">
      <w:pPr>
        <w:wordWrap w:val="0"/>
        <w:topLinePunct/>
        <w:spacing w:line="360" w:lineRule="auto"/>
        <w:jc w:val="center"/>
        <w:outlineLvl w:val="0"/>
        <w:rPr>
          <w:rFonts w:ascii="仿宋" w:hAnsi="仿宋" w:eastAsia="仿宋" w:cs="仿宋"/>
          <w:b w:val="0"/>
          <w:bCs w:val="0"/>
          <w:kern w:val="21"/>
          <w:szCs w:val="21"/>
          <w:highlight w:val="none"/>
        </w:rPr>
      </w:pPr>
      <w:bookmarkStart w:id="53" w:name="_Toc22976"/>
      <w:r>
        <w:rPr>
          <w:rFonts w:hint="eastAsia" w:ascii="仿宋" w:hAnsi="仿宋" w:eastAsia="仿宋" w:cs="仿宋"/>
          <w:b w:val="0"/>
          <w:bCs w:val="0"/>
          <w:kern w:val="21"/>
          <w:szCs w:val="21"/>
          <w:highlight w:val="none"/>
        </w:rPr>
        <w:t>第二章   投标人须知</w:t>
      </w:r>
      <w:bookmarkEnd w:id="41"/>
      <w:bookmarkEnd w:id="42"/>
      <w:bookmarkEnd w:id="43"/>
      <w:bookmarkEnd w:id="44"/>
      <w:bookmarkEnd w:id="45"/>
      <w:bookmarkEnd w:id="46"/>
      <w:bookmarkEnd w:id="47"/>
      <w:bookmarkEnd w:id="48"/>
      <w:bookmarkEnd w:id="49"/>
      <w:bookmarkEnd w:id="50"/>
      <w:bookmarkEnd w:id="51"/>
      <w:bookmarkEnd w:id="52"/>
      <w:bookmarkEnd w:id="53"/>
    </w:p>
    <w:p w14:paraId="11C84AD9">
      <w:pPr>
        <w:tabs>
          <w:tab w:val="center" w:pos="4592"/>
          <w:tab w:val="left" w:pos="7860"/>
        </w:tabs>
        <w:wordWrap w:val="0"/>
        <w:topLinePunct/>
        <w:spacing w:line="360" w:lineRule="auto"/>
        <w:jc w:val="center"/>
        <w:rPr>
          <w:rFonts w:ascii="仿宋" w:hAnsi="仿宋" w:eastAsia="仿宋" w:cs="仿宋"/>
          <w:b w:val="0"/>
          <w:bCs w:val="0"/>
          <w:kern w:val="21"/>
          <w:szCs w:val="21"/>
          <w:highlight w:val="none"/>
        </w:rPr>
      </w:pPr>
      <w:bookmarkStart w:id="54" w:name="_Toc150509270"/>
      <w:bookmarkStart w:id="55" w:name="_Toc151193689"/>
      <w:bookmarkStart w:id="56" w:name="_Toc195842884"/>
      <w:bookmarkStart w:id="57" w:name="_Toc164229360"/>
      <w:bookmarkStart w:id="58" w:name="_Toc150774619"/>
      <w:bookmarkStart w:id="59" w:name="_Toc127161433"/>
      <w:bookmarkStart w:id="60" w:name="_Toc127151519"/>
      <w:bookmarkStart w:id="61" w:name="_Toc164608633"/>
      <w:bookmarkStart w:id="62" w:name="_Toc226337215"/>
      <w:bookmarkStart w:id="63" w:name="_Toc164608788"/>
      <w:bookmarkStart w:id="64" w:name="_Toc127151720"/>
      <w:bookmarkStart w:id="65" w:name="_Toc151193907"/>
      <w:bookmarkStart w:id="66" w:name="_Toc150480757"/>
      <w:bookmarkStart w:id="67" w:name="_Toc151193761"/>
      <w:bookmarkStart w:id="68" w:name="_Toc164351613"/>
      <w:bookmarkStart w:id="69" w:name="_Toc226965709"/>
      <w:bookmarkStart w:id="70" w:name="_Toc151190146"/>
      <w:bookmarkStart w:id="71" w:name="_Toc150774724"/>
      <w:bookmarkStart w:id="72" w:name="_Toc520356144"/>
      <w:bookmarkStart w:id="73" w:name="_Toc164229214"/>
      <w:bookmarkStart w:id="74" w:name="_Toc149720812"/>
      <w:bookmarkStart w:id="75" w:name="_Toc226965792"/>
      <w:bookmarkStart w:id="76" w:name="_Toc226309763"/>
      <w:bookmarkStart w:id="77" w:name="_Toc142311021"/>
      <w:bookmarkStart w:id="78" w:name="_Toc151193617"/>
      <w:bookmarkStart w:id="79" w:name="_Toc151193833"/>
      <w:r>
        <w:rPr>
          <w:rFonts w:hint="eastAsia" w:ascii="仿宋" w:hAnsi="仿宋" w:eastAsia="仿宋" w:cs="仿宋"/>
          <w:b w:val="0"/>
          <w:bCs w:val="0"/>
          <w:kern w:val="21"/>
          <w:szCs w:val="21"/>
          <w:highlight w:val="none"/>
        </w:rPr>
        <w:t>投标人须知资料表</w:t>
      </w:r>
    </w:p>
    <w:p w14:paraId="127E202F">
      <w:pPr>
        <w:wordWrap w:val="0"/>
        <w:topLinePunct/>
        <w:spacing w:line="360" w:lineRule="auto"/>
        <w:jc w:val="center"/>
        <w:rPr>
          <w:rFonts w:ascii="仿宋" w:hAnsi="仿宋" w:eastAsia="仿宋" w:cs="仿宋"/>
          <w:b w:val="0"/>
          <w:bCs w:val="0"/>
          <w:kern w:val="21"/>
          <w:szCs w:val="21"/>
          <w:highlight w:val="none"/>
        </w:rPr>
      </w:pPr>
    </w:p>
    <w:p w14:paraId="2CF118D3">
      <w:pPr>
        <w:wordWrap w:val="0"/>
        <w:topLinePunct/>
        <w:spacing w:line="360" w:lineRule="auto"/>
        <w:ind w:firstLine="480"/>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本表是对投标人须知的具体补充和修改，如有矛盾，均以本资料表为准。标记</w:t>
      </w:r>
      <w:r>
        <w:rPr>
          <w:rFonts w:hint="eastAsia" w:ascii="仿宋" w:hAnsi="仿宋" w:eastAsia="仿宋" w:cs="仿宋"/>
          <w:b w:val="0"/>
          <w:bCs w:val="0"/>
          <w:color w:val="000000"/>
          <w:kern w:val="21"/>
          <w:szCs w:val="21"/>
          <w:highlight w:val="none"/>
        </w:rPr>
        <w:t>“■”</w:t>
      </w:r>
      <w:r>
        <w:rPr>
          <w:rFonts w:hint="eastAsia" w:ascii="仿宋" w:hAnsi="仿宋" w:eastAsia="仿宋" w:cs="仿宋"/>
          <w:b w:val="0"/>
          <w:bCs w:val="0"/>
          <w:kern w:val="21"/>
          <w:szCs w:val="21"/>
          <w:highlight w:val="none"/>
        </w:rPr>
        <w:t>的选项意为适用于本项目，标记“□”的选项意为不适用于本项目。</w:t>
      </w:r>
    </w:p>
    <w:tbl>
      <w:tblPr>
        <w:tblStyle w:val="46"/>
        <w:tblW w:w="97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516"/>
        <w:gridCol w:w="7310"/>
      </w:tblGrid>
      <w:tr w14:paraId="0F9FD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900" w:type="dxa"/>
            <w:vAlign w:val="center"/>
          </w:tcPr>
          <w:p w14:paraId="40E5A388">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条款号</w:t>
            </w:r>
          </w:p>
        </w:tc>
        <w:tc>
          <w:tcPr>
            <w:tcW w:w="1516" w:type="dxa"/>
            <w:vAlign w:val="center"/>
          </w:tcPr>
          <w:p w14:paraId="643FD031">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条目</w:t>
            </w:r>
          </w:p>
        </w:tc>
        <w:tc>
          <w:tcPr>
            <w:tcW w:w="7310" w:type="dxa"/>
            <w:vAlign w:val="center"/>
          </w:tcPr>
          <w:p w14:paraId="4CF30BAB">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内容</w:t>
            </w:r>
          </w:p>
        </w:tc>
      </w:tr>
      <w:tr w14:paraId="0A079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vAlign w:val="center"/>
          </w:tcPr>
          <w:p w14:paraId="2F22348F">
            <w:pPr>
              <w:pStyle w:val="24"/>
              <w:wordWrap w:val="0"/>
              <w:topLinePunct/>
              <w:adjustRightInd w:val="0"/>
              <w:snapToGrid w:val="0"/>
              <w:spacing w:line="360" w:lineRule="auto"/>
              <w:jc w:val="center"/>
              <w:rPr>
                <w:rFonts w:hint="default" w:ascii="仿宋" w:hAnsi="仿宋" w:eastAsia="仿宋" w:cs="仿宋"/>
                <w:b w:val="0"/>
                <w:bCs w:val="0"/>
                <w:kern w:val="21"/>
                <w:szCs w:val="21"/>
                <w:highlight w:val="none"/>
              </w:rPr>
            </w:pPr>
            <w:r>
              <w:rPr>
                <w:rFonts w:ascii="仿宋" w:hAnsi="仿宋" w:eastAsia="仿宋" w:cs="仿宋"/>
                <w:b w:val="0"/>
                <w:bCs w:val="0"/>
                <w:kern w:val="21"/>
                <w:szCs w:val="21"/>
                <w:highlight w:val="none"/>
              </w:rPr>
              <w:t>2.2</w:t>
            </w:r>
          </w:p>
        </w:tc>
        <w:tc>
          <w:tcPr>
            <w:tcW w:w="1516" w:type="dxa"/>
            <w:vAlign w:val="center"/>
          </w:tcPr>
          <w:p w14:paraId="34A03E28">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项目属性</w:t>
            </w:r>
          </w:p>
        </w:tc>
        <w:tc>
          <w:tcPr>
            <w:tcW w:w="7310" w:type="dxa"/>
            <w:vAlign w:val="center"/>
          </w:tcPr>
          <w:p w14:paraId="47D8336B">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项目属性：</w:t>
            </w:r>
          </w:p>
          <w:p w14:paraId="46C0EB17">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color w:val="000000"/>
                <w:kern w:val="21"/>
                <w:szCs w:val="21"/>
                <w:highlight w:val="none"/>
              </w:rPr>
              <w:t>■</w:t>
            </w:r>
            <w:r>
              <w:rPr>
                <w:rFonts w:hint="eastAsia" w:ascii="仿宋" w:hAnsi="仿宋" w:eastAsia="仿宋" w:cs="仿宋"/>
                <w:b w:val="0"/>
                <w:bCs w:val="0"/>
                <w:kern w:val="21"/>
                <w:szCs w:val="21"/>
                <w:highlight w:val="none"/>
              </w:rPr>
              <w:t>服务</w:t>
            </w:r>
          </w:p>
          <w:p w14:paraId="08F6FED0">
            <w:pPr>
              <w:wordWrap w:val="0"/>
              <w:topLinePunct/>
              <w:spacing w:line="360" w:lineRule="auto"/>
              <w:jc w:val="left"/>
              <w:rPr>
                <w:rFonts w:ascii="仿宋" w:hAnsi="仿宋" w:eastAsia="仿宋" w:cs="仿宋"/>
                <w:b w:val="0"/>
                <w:bCs w:val="0"/>
                <w:kern w:val="21"/>
                <w:szCs w:val="21"/>
                <w:highlight w:val="none"/>
                <w:u w:val="single"/>
              </w:rPr>
            </w:pPr>
            <w:r>
              <w:rPr>
                <w:rFonts w:hint="eastAsia" w:ascii="仿宋" w:hAnsi="仿宋" w:eastAsia="仿宋" w:cs="仿宋"/>
                <w:b w:val="0"/>
                <w:bCs w:val="0"/>
                <w:kern w:val="21"/>
                <w:szCs w:val="21"/>
                <w:highlight w:val="none"/>
              </w:rPr>
              <w:t>□货物</w:t>
            </w:r>
          </w:p>
        </w:tc>
      </w:tr>
      <w:tr w14:paraId="2FE0C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vAlign w:val="center"/>
          </w:tcPr>
          <w:p w14:paraId="073A83D0">
            <w:pPr>
              <w:pStyle w:val="24"/>
              <w:wordWrap w:val="0"/>
              <w:topLinePunct/>
              <w:adjustRightInd w:val="0"/>
              <w:snapToGrid w:val="0"/>
              <w:spacing w:line="360" w:lineRule="auto"/>
              <w:jc w:val="center"/>
              <w:rPr>
                <w:rFonts w:hint="default" w:ascii="仿宋" w:hAnsi="仿宋" w:eastAsia="仿宋" w:cs="仿宋"/>
                <w:b w:val="0"/>
                <w:bCs w:val="0"/>
                <w:kern w:val="21"/>
                <w:szCs w:val="21"/>
                <w:highlight w:val="none"/>
              </w:rPr>
            </w:pPr>
            <w:r>
              <w:rPr>
                <w:rFonts w:ascii="仿宋" w:hAnsi="仿宋" w:eastAsia="仿宋" w:cs="仿宋"/>
                <w:b w:val="0"/>
                <w:bCs w:val="0"/>
                <w:kern w:val="21"/>
                <w:szCs w:val="21"/>
                <w:highlight w:val="none"/>
              </w:rPr>
              <w:t>2.3</w:t>
            </w:r>
          </w:p>
        </w:tc>
        <w:tc>
          <w:tcPr>
            <w:tcW w:w="1516" w:type="dxa"/>
            <w:vAlign w:val="center"/>
          </w:tcPr>
          <w:p w14:paraId="6A6EDB85">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科研仪器设备</w:t>
            </w:r>
          </w:p>
        </w:tc>
        <w:tc>
          <w:tcPr>
            <w:tcW w:w="7310" w:type="dxa"/>
            <w:vAlign w:val="center"/>
          </w:tcPr>
          <w:p w14:paraId="6A4F19BA">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是否属于科研仪器设备采购项目：</w:t>
            </w:r>
          </w:p>
          <w:p w14:paraId="43D375AE">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□是</w:t>
            </w:r>
          </w:p>
          <w:p w14:paraId="5E883CB5">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color w:val="000000"/>
                <w:kern w:val="21"/>
                <w:szCs w:val="21"/>
                <w:highlight w:val="none"/>
              </w:rPr>
              <w:t>■</w:t>
            </w:r>
            <w:r>
              <w:rPr>
                <w:rFonts w:hint="eastAsia" w:ascii="仿宋" w:hAnsi="仿宋" w:eastAsia="仿宋" w:cs="仿宋"/>
                <w:b w:val="0"/>
                <w:bCs w:val="0"/>
                <w:kern w:val="21"/>
                <w:szCs w:val="21"/>
                <w:highlight w:val="none"/>
              </w:rPr>
              <w:t>否</w:t>
            </w:r>
          </w:p>
        </w:tc>
      </w:tr>
      <w:tr w14:paraId="6519A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vAlign w:val="center"/>
          </w:tcPr>
          <w:p w14:paraId="70C2E177">
            <w:pPr>
              <w:pStyle w:val="24"/>
              <w:wordWrap w:val="0"/>
              <w:topLinePunct/>
              <w:adjustRightInd w:val="0"/>
              <w:snapToGrid w:val="0"/>
              <w:spacing w:line="360" w:lineRule="auto"/>
              <w:jc w:val="center"/>
              <w:rPr>
                <w:rFonts w:hint="default" w:ascii="仿宋" w:hAnsi="仿宋" w:eastAsia="仿宋" w:cs="仿宋"/>
                <w:b w:val="0"/>
                <w:bCs w:val="0"/>
                <w:kern w:val="21"/>
                <w:szCs w:val="21"/>
                <w:highlight w:val="none"/>
              </w:rPr>
            </w:pPr>
            <w:r>
              <w:rPr>
                <w:rFonts w:ascii="仿宋" w:hAnsi="仿宋" w:eastAsia="仿宋" w:cs="仿宋"/>
                <w:b w:val="0"/>
                <w:bCs w:val="0"/>
                <w:kern w:val="21"/>
                <w:szCs w:val="21"/>
                <w:highlight w:val="none"/>
              </w:rPr>
              <w:t>2.4</w:t>
            </w:r>
          </w:p>
        </w:tc>
        <w:tc>
          <w:tcPr>
            <w:tcW w:w="1516" w:type="dxa"/>
            <w:vAlign w:val="center"/>
          </w:tcPr>
          <w:p w14:paraId="761A806B">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核心产品</w:t>
            </w:r>
          </w:p>
        </w:tc>
        <w:tc>
          <w:tcPr>
            <w:tcW w:w="7310" w:type="dxa"/>
            <w:vAlign w:val="center"/>
          </w:tcPr>
          <w:p w14:paraId="5C8A3FD3">
            <w:pPr>
              <w:pStyle w:val="24"/>
              <w:wordWrap w:val="0"/>
              <w:topLinePunct/>
              <w:adjustRightInd w:val="0"/>
              <w:snapToGrid w:val="0"/>
              <w:spacing w:line="360" w:lineRule="auto"/>
              <w:rPr>
                <w:rFonts w:hint="default" w:ascii="仿宋" w:hAnsi="仿宋" w:eastAsia="仿宋" w:cs="仿宋"/>
                <w:b w:val="0"/>
                <w:bCs w:val="0"/>
                <w:kern w:val="21"/>
                <w:szCs w:val="21"/>
                <w:highlight w:val="none"/>
              </w:rPr>
            </w:pPr>
            <w:r>
              <w:rPr>
                <w:rFonts w:ascii="仿宋" w:hAnsi="仿宋" w:eastAsia="仿宋" w:cs="仿宋"/>
                <w:b w:val="0"/>
                <w:bCs w:val="0"/>
                <w:kern w:val="21"/>
                <w:szCs w:val="21"/>
                <w:highlight w:val="none"/>
              </w:rPr>
              <w:t>■关于核心产品本项目</w:t>
            </w:r>
            <w:r>
              <w:rPr>
                <w:rFonts w:ascii="仿宋" w:hAnsi="仿宋" w:eastAsia="仿宋" w:cs="仿宋"/>
                <w:b w:val="0"/>
                <w:bCs w:val="0"/>
                <w:kern w:val="21"/>
                <w:szCs w:val="21"/>
                <w:highlight w:val="none"/>
                <w:u w:val="single"/>
                <w:shd w:val="clear" w:color="auto" w:fill="FFFFFF"/>
              </w:rPr>
              <w:t xml:space="preserve">  /  </w:t>
            </w:r>
            <w:r>
              <w:rPr>
                <w:rFonts w:ascii="仿宋" w:hAnsi="仿宋" w:eastAsia="仿宋" w:cs="仿宋"/>
                <w:b w:val="0"/>
                <w:bCs w:val="0"/>
                <w:kern w:val="21"/>
                <w:szCs w:val="21"/>
                <w:highlight w:val="none"/>
              </w:rPr>
              <w:t>包不适用。</w:t>
            </w:r>
          </w:p>
          <w:p w14:paraId="41AC513C">
            <w:pPr>
              <w:pStyle w:val="24"/>
              <w:wordWrap w:val="0"/>
              <w:topLinePunct/>
              <w:adjustRightInd w:val="0"/>
              <w:snapToGrid w:val="0"/>
              <w:spacing w:line="360" w:lineRule="auto"/>
              <w:rPr>
                <w:rFonts w:hint="default" w:ascii="仿宋" w:hAnsi="仿宋" w:eastAsia="仿宋" w:cs="仿宋"/>
                <w:b w:val="0"/>
                <w:bCs w:val="0"/>
                <w:kern w:val="21"/>
                <w:szCs w:val="21"/>
                <w:highlight w:val="none"/>
              </w:rPr>
            </w:pPr>
            <w:r>
              <w:rPr>
                <w:rFonts w:ascii="仿宋" w:hAnsi="仿宋" w:eastAsia="仿宋" w:cs="仿宋"/>
                <w:b w:val="0"/>
                <w:bCs w:val="0"/>
                <w:kern w:val="21"/>
                <w:szCs w:val="21"/>
                <w:highlight w:val="none"/>
              </w:rPr>
              <w:t>□本项目</w:t>
            </w:r>
            <w:r>
              <w:rPr>
                <w:rFonts w:ascii="仿宋" w:hAnsi="仿宋" w:eastAsia="仿宋" w:cs="仿宋"/>
                <w:b w:val="0"/>
                <w:bCs w:val="0"/>
                <w:kern w:val="21"/>
                <w:szCs w:val="21"/>
                <w:highlight w:val="none"/>
                <w:u w:val="single"/>
                <w:shd w:val="clear" w:color="auto" w:fill="FFFFFF"/>
              </w:rPr>
              <w:t xml:space="preserve">  /  </w:t>
            </w:r>
            <w:r>
              <w:rPr>
                <w:rFonts w:ascii="仿宋" w:hAnsi="仿宋" w:eastAsia="仿宋" w:cs="仿宋"/>
                <w:b w:val="0"/>
                <w:bCs w:val="0"/>
                <w:kern w:val="21"/>
                <w:szCs w:val="21"/>
                <w:highlight w:val="none"/>
              </w:rPr>
              <w:t>包为单一产品采购项目。</w:t>
            </w:r>
          </w:p>
          <w:p w14:paraId="42353116">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□本项目</w:t>
            </w:r>
            <w:r>
              <w:rPr>
                <w:rFonts w:hint="eastAsia" w:ascii="仿宋" w:hAnsi="仿宋" w:eastAsia="仿宋" w:cs="仿宋"/>
                <w:b w:val="0"/>
                <w:bCs w:val="0"/>
                <w:kern w:val="21"/>
                <w:szCs w:val="21"/>
                <w:highlight w:val="none"/>
                <w:u w:val="single"/>
                <w:shd w:val="clear" w:color="auto" w:fill="FFFFFF"/>
              </w:rPr>
              <w:t xml:space="preserve">  /  </w:t>
            </w:r>
            <w:r>
              <w:rPr>
                <w:rFonts w:hint="eastAsia" w:ascii="仿宋" w:hAnsi="仿宋" w:eastAsia="仿宋" w:cs="仿宋"/>
                <w:b w:val="0"/>
                <w:bCs w:val="0"/>
                <w:kern w:val="21"/>
                <w:szCs w:val="21"/>
                <w:highlight w:val="none"/>
              </w:rPr>
              <w:t>包为非单一产品采购项目，核心产品为：</w:t>
            </w:r>
            <w:r>
              <w:rPr>
                <w:rFonts w:hint="eastAsia" w:ascii="仿宋" w:hAnsi="仿宋" w:eastAsia="仿宋" w:cs="仿宋"/>
                <w:b w:val="0"/>
                <w:bCs w:val="0"/>
                <w:kern w:val="21"/>
                <w:szCs w:val="21"/>
                <w:highlight w:val="none"/>
                <w:u w:val="single"/>
                <w:shd w:val="clear" w:color="auto" w:fill="FFFFFF"/>
              </w:rPr>
              <w:t xml:space="preserve">  /  </w:t>
            </w:r>
            <w:r>
              <w:rPr>
                <w:rFonts w:hint="eastAsia" w:ascii="仿宋" w:hAnsi="仿宋" w:eastAsia="仿宋" w:cs="仿宋"/>
                <w:b w:val="0"/>
                <w:bCs w:val="0"/>
                <w:kern w:val="21"/>
                <w:szCs w:val="21"/>
                <w:highlight w:val="none"/>
              </w:rPr>
              <w:t>。</w:t>
            </w:r>
          </w:p>
        </w:tc>
      </w:tr>
      <w:tr w14:paraId="3AED6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vMerge w:val="restart"/>
            <w:vAlign w:val="center"/>
          </w:tcPr>
          <w:p w14:paraId="60DFDBFB">
            <w:pPr>
              <w:pStyle w:val="24"/>
              <w:wordWrap w:val="0"/>
              <w:topLinePunct/>
              <w:adjustRightInd w:val="0"/>
              <w:snapToGrid w:val="0"/>
              <w:spacing w:line="360" w:lineRule="auto"/>
              <w:jc w:val="center"/>
              <w:rPr>
                <w:rFonts w:hint="default" w:ascii="仿宋" w:hAnsi="仿宋" w:eastAsia="仿宋" w:cs="仿宋"/>
                <w:b w:val="0"/>
                <w:bCs w:val="0"/>
                <w:kern w:val="21"/>
                <w:szCs w:val="21"/>
                <w:highlight w:val="none"/>
              </w:rPr>
            </w:pPr>
            <w:r>
              <w:rPr>
                <w:rFonts w:ascii="仿宋" w:hAnsi="仿宋" w:eastAsia="仿宋" w:cs="仿宋"/>
                <w:b w:val="0"/>
                <w:bCs w:val="0"/>
                <w:kern w:val="21"/>
                <w:szCs w:val="21"/>
                <w:highlight w:val="none"/>
              </w:rPr>
              <w:t>3.1</w:t>
            </w:r>
          </w:p>
        </w:tc>
        <w:tc>
          <w:tcPr>
            <w:tcW w:w="1516" w:type="dxa"/>
            <w:vAlign w:val="center"/>
          </w:tcPr>
          <w:p w14:paraId="30EDC560">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现场考察</w:t>
            </w:r>
          </w:p>
        </w:tc>
        <w:tc>
          <w:tcPr>
            <w:tcW w:w="7310" w:type="dxa"/>
            <w:vAlign w:val="center"/>
          </w:tcPr>
          <w:p w14:paraId="401ECAF1">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color w:val="000000"/>
                <w:kern w:val="21"/>
                <w:szCs w:val="21"/>
                <w:highlight w:val="none"/>
              </w:rPr>
              <w:t>■</w:t>
            </w:r>
            <w:r>
              <w:rPr>
                <w:rFonts w:hint="eastAsia" w:ascii="仿宋" w:hAnsi="仿宋" w:eastAsia="仿宋" w:cs="仿宋"/>
                <w:b w:val="0"/>
                <w:bCs w:val="0"/>
                <w:kern w:val="21"/>
                <w:szCs w:val="21"/>
                <w:highlight w:val="none"/>
              </w:rPr>
              <w:t>不组织</w:t>
            </w:r>
          </w:p>
          <w:p w14:paraId="43CA8621">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□组织，考察时间：</w:t>
            </w:r>
            <w:r>
              <w:rPr>
                <w:rFonts w:hint="eastAsia" w:ascii="仿宋" w:hAnsi="仿宋" w:eastAsia="仿宋" w:cs="仿宋"/>
                <w:b w:val="0"/>
                <w:bCs w:val="0"/>
                <w:kern w:val="21"/>
                <w:szCs w:val="21"/>
                <w:highlight w:val="none"/>
                <w:u w:val="single"/>
                <w:shd w:val="clear" w:color="auto" w:fill="FFFFFF"/>
              </w:rPr>
              <w:t xml:space="preserve">  /  </w:t>
            </w:r>
            <w:r>
              <w:rPr>
                <w:rFonts w:hint="eastAsia" w:ascii="仿宋" w:hAnsi="仿宋" w:eastAsia="仿宋" w:cs="仿宋"/>
                <w:b w:val="0"/>
                <w:bCs w:val="0"/>
                <w:kern w:val="21"/>
                <w:szCs w:val="21"/>
                <w:highlight w:val="none"/>
              </w:rPr>
              <w:t>年</w:t>
            </w:r>
            <w:r>
              <w:rPr>
                <w:rFonts w:hint="eastAsia" w:ascii="仿宋" w:hAnsi="仿宋" w:eastAsia="仿宋" w:cs="仿宋"/>
                <w:b w:val="0"/>
                <w:bCs w:val="0"/>
                <w:kern w:val="21"/>
                <w:szCs w:val="21"/>
                <w:highlight w:val="none"/>
                <w:u w:val="single"/>
                <w:shd w:val="clear" w:color="auto" w:fill="FFFFFF"/>
              </w:rPr>
              <w:t xml:space="preserve">  /  </w:t>
            </w:r>
            <w:r>
              <w:rPr>
                <w:rFonts w:hint="eastAsia" w:ascii="仿宋" w:hAnsi="仿宋" w:eastAsia="仿宋" w:cs="仿宋"/>
                <w:b w:val="0"/>
                <w:bCs w:val="0"/>
                <w:kern w:val="21"/>
                <w:szCs w:val="21"/>
                <w:highlight w:val="none"/>
              </w:rPr>
              <w:t>月</w:t>
            </w:r>
            <w:r>
              <w:rPr>
                <w:rFonts w:hint="eastAsia" w:ascii="仿宋" w:hAnsi="仿宋" w:eastAsia="仿宋" w:cs="仿宋"/>
                <w:b w:val="0"/>
                <w:bCs w:val="0"/>
                <w:kern w:val="21"/>
                <w:szCs w:val="21"/>
                <w:highlight w:val="none"/>
                <w:u w:val="single"/>
                <w:shd w:val="clear" w:color="auto" w:fill="FFFFFF"/>
              </w:rPr>
              <w:t xml:space="preserve">  /  </w:t>
            </w:r>
            <w:r>
              <w:rPr>
                <w:rFonts w:hint="eastAsia" w:ascii="仿宋" w:hAnsi="仿宋" w:eastAsia="仿宋" w:cs="仿宋"/>
                <w:b w:val="0"/>
                <w:bCs w:val="0"/>
                <w:kern w:val="21"/>
                <w:szCs w:val="21"/>
                <w:highlight w:val="none"/>
              </w:rPr>
              <w:t>日</w:t>
            </w:r>
            <w:r>
              <w:rPr>
                <w:rFonts w:hint="eastAsia" w:ascii="仿宋" w:hAnsi="仿宋" w:eastAsia="仿宋" w:cs="仿宋"/>
                <w:b w:val="0"/>
                <w:bCs w:val="0"/>
                <w:kern w:val="21"/>
                <w:szCs w:val="21"/>
                <w:highlight w:val="none"/>
                <w:u w:val="single"/>
                <w:shd w:val="clear" w:color="auto" w:fill="FFFFFF"/>
              </w:rPr>
              <w:t xml:space="preserve">  /  </w:t>
            </w:r>
            <w:r>
              <w:rPr>
                <w:rFonts w:hint="eastAsia" w:ascii="仿宋" w:hAnsi="仿宋" w:eastAsia="仿宋" w:cs="仿宋"/>
                <w:b w:val="0"/>
                <w:bCs w:val="0"/>
                <w:kern w:val="21"/>
                <w:szCs w:val="21"/>
                <w:highlight w:val="none"/>
              </w:rPr>
              <w:t>点</w:t>
            </w:r>
            <w:r>
              <w:rPr>
                <w:rFonts w:hint="eastAsia" w:ascii="仿宋" w:hAnsi="仿宋" w:eastAsia="仿宋" w:cs="仿宋"/>
                <w:b w:val="0"/>
                <w:bCs w:val="0"/>
                <w:kern w:val="21"/>
                <w:szCs w:val="21"/>
                <w:highlight w:val="none"/>
                <w:u w:val="single"/>
                <w:shd w:val="clear" w:color="auto" w:fill="FFFFFF"/>
              </w:rPr>
              <w:t xml:space="preserve">  /  </w:t>
            </w:r>
            <w:r>
              <w:rPr>
                <w:rFonts w:hint="eastAsia" w:ascii="仿宋" w:hAnsi="仿宋" w:eastAsia="仿宋" w:cs="仿宋"/>
                <w:b w:val="0"/>
                <w:bCs w:val="0"/>
                <w:kern w:val="21"/>
                <w:szCs w:val="21"/>
                <w:highlight w:val="none"/>
              </w:rPr>
              <w:t>分</w:t>
            </w:r>
          </w:p>
          <w:p w14:paraId="74C8E7F3">
            <w:pPr>
              <w:pStyle w:val="24"/>
              <w:wordWrap w:val="0"/>
              <w:topLinePunct/>
              <w:adjustRightInd w:val="0"/>
              <w:snapToGrid w:val="0"/>
              <w:spacing w:line="360" w:lineRule="auto"/>
              <w:rPr>
                <w:rFonts w:hint="default" w:ascii="仿宋" w:hAnsi="仿宋" w:eastAsia="仿宋" w:cs="仿宋"/>
                <w:b w:val="0"/>
                <w:bCs w:val="0"/>
                <w:kern w:val="21"/>
                <w:szCs w:val="21"/>
                <w:highlight w:val="none"/>
              </w:rPr>
            </w:pPr>
            <w:r>
              <w:rPr>
                <w:rFonts w:ascii="仿宋" w:hAnsi="仿宋" w:eastAsia="仿宋" w:cs="仿宋"/>
                <w:b w:val="0"/>
                <w:bCs w:val="0"/>
                <w:kern w:val="21"/>
                <w:szCs w:val="21"/>
                <w:highlight w:val="none"/>
              </w:rPr>
              <w:t>考察地点：</w:t>
            </w:r>
            <w:r>
              <w:rPr>
                <w:rFonts w:ascii="仿宋" w:hAnsi="仿宋" w:eastAsia="仿宋" w:cs="仿宋"/>
                <w:b w:val="0"/>
                <w:bCs w:val="0"/>
                <w:kern w:val="21"/>
                <w:szCs w:val="21"/>
                <w:highlight w:val="none"/>
                <w:u w:val="single"/>
                <w:shd w:val="clear" w:color="auto" w:fill="FFFFFF"/>
              </w:rPr>
              <w:t xml:space="preserve">  /  </w:t>
            </w:r>
            <w:r>
              <w:rPr>
                <w:rFonts w:ascii="仿宋" w:hAnsi="仿宋" w:eastAsia="仿宋" w:cs="仿宋"/>
                <w:b w:val="0"/>
                <w:bCs w:val="0"/>
                <w:kern w:val="21"/>
                <w:szCs w:val="21"/>
                <w:highlight w:val="none"/>
              </w:rPr>
              <w:t>。</w:t>
            </w:r>
          </w:p>
        </w:tc>
      </w:tr>
      <w:tr w14:paraId="2800A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vMerge w:val="continue"/>
            <w:vAlign w:val="center"/>
          </w:tcPr>
          <w:p w14:paraId="44F7DA2E">
            <w:pPr>
              <w:pStyle w:val="24"/>
              <w:wordWrap w:val="0"/>
              <w:topLinePunct/>
              <w:adjustRightInd w:val="0"/>
              <w:snapToGrid w:val="0"/>
              <w:spacing w:line="360" w:lineRule="auto"/>
              <w:jc w:val="center"/>
              <w:rPr>
                <w:rFonts w:hint="default" w:ascii="仿宋" w:hAnsi="仿宋" w:eastAsia="仿宋" w:cs="仿宋"/>
                <w:b w:val="0"/>
                <w:bCs w:val="0"/>
                <w:kern w:val="21"/>
                <w:szCs w:val="21"/>
                <w:highlight w:val="none"/>
              </w:rPr>
            </w:pPr>
          </w:p>
        </w:tc>
        <w:tc>
          <w:tcPr>
            <w:tcW w:w="1516" w:type="dxa"/>
            <w:vAlign w:val="center"/>
          </w:tcPr>
          <w:p w14:paraId="6E0058FE">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开标前答疑会</w:t>
            </w:r>
          </w:p>
        </w:tc>
        <w:tc>
          <w:tcPr>
            <w:tcW w:w="7310" w:type="dxa"/>
            <w:vAlign w:val="center"/>
          </w:tcPr>
          <w:p w14:paraId="7CA13D28">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color w:val="000000"/>
                <w:kern w:val="21"/>
                <w:szCs w:val="21"/>
                <w:highlight w:val="none"/>
              </w:rPr>
              <w:t>■</w:t>
            </w:r>
            <w:r>
              <w:rPr>
                <w:rFonts w:hint="eastAsia" w:ascii="仿宋" w:hAnsi="仿宋" w:eastAsia="仿宋" w:cs="仿宋"/>
                <w:b w:val="0"/>
                <w:bCs w:val="0"/>
                <w:kern w:val="21"/>
                <w:szCs w:val="21"/>
                <w:highlight w:val="none"/>
              </w:rPr>
              <w:t>不召开</w:t>
            </w:r>
          </w:p>
          <w:p w14:paraId="2BD7FBC4">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□召开，召开时间：</w:t>
            </w:r>
            <w:r>
              <w:rPr>
                <w:rFonts w:hint="eastAsia" w:ascii="仿宋" w:hAnsi="仿宋" w:eastAsia="仿宋" w:cs="仿宋"/>
                <w:b w:val="0"/>
                <w:bCs w:val="0"/>
                <w:kern w:val="21"/>
                <w:szCs w:val="21"/>
                <w:highlight w:val="none"/>
                <w:u w:val="single"/>
                <w:shd w:val="clear" w:color="auto" w:fill="FFFFFF"/>
              </w:rPr>
              <w:t xml:space="preserve">  /  </w:t>
            </w:r>
            <w:r>
              <w:rPr>
                <w:rFonts w:hint="eastAsia" w:ascii="仿宋" w:hAnsi="仿宋" w:eastAsia="仿宋" w:cs="仿宋"/>
                <w:b w:val="0"/>
                <w:bCs w:val="0"/>
                <w:kern w:val="21"/>
                <w:szCs w:val="21"/>
                <w:highlight w:val="none"/>
              </w:rPr>
              <w:t>年</w:t>
            </w:r>
            <w:r>
              <w:rPr>
                <w:rFonts w:hint="eastAsia" w:ascii="仿宋" w:hAnsi="仿宋" w:eastAsia="仿宋" w:cs="仿宋"/>
                <w:b w:val="0"/>
                <w:bCs w:val="0"/>
                <w:kern w:val="21"/>
                <w:szCs w:val="21"/>
                <w:highlight w:val="none"/>
                <w:u w:val="single"/>
                <w:shd w:val="clear" w:color="auto" w:fill="FFFFFF"/>
              </w:rPr>
              <w:t xml:space="preserve">  /  </w:t>
            </w:r>
            <w:r>
              <w:rPr>
                <w:rFonts w:hint="eastAsia" w:ascii="仿宋" w:hAnsi="仿宋" w:eastAsia="仿宋" w:cs="仿宋"/>
                <w:b w:val="0"/>
                <w:bCs w:val="0"/>
                <w:kern w:val="21"/>
                <w:szCs w:val="21"/>
                <w:highlight w:val="none"/>
              </w:rPr>
              <w:t>月</w:t>
            </w:r>
            <w:r>
              <w:rPr>
                <w:rFonts w:hint="eastAsia" w:ascii="仿宋" w:hAnsi="仿宋" w:eastAsia="仿宋" w:cs="仿宋"/>
                <w:b w:val="0"/>
                <w:bCs w:val="0"/>
                <w:kern w:val="21"/>
                <w:szCs w:val="21"/>
                <w:highlight w:val="none"/>
                <w:u w:val="single"/>
                <w:shd w:val="clear" w:color="auto" w:fill="FFFFFF"/>
              </w:rPr>
              <w:t xml:space="preserve">  /  </w:t>
            </w:r>
            <w:r>
              <w:rPr>
                <w:rFonts w:hint="eastAsia" w:ascii="仿宋" w:hAnsi="仿宋" w:eastAsia="仿宋" w:cs="仿宋"/>
                <w:b w:val="0"/>
                <w:bCs w:val="0"/>
                <w:kern w:val="21"/>
                <w:szCs w:val="21"/>
                <w:highlight w:val="none"/>
              </w:rPr>
              <w:t>日</w:t>
            </w:r>
            <w:r>
              <w:rPr>
                <w:rFonts w:hint="eastAsia" w:ascii="仿宋" w:hAnsi="仿宋" w:eastAsia="仿宋" w:cs="仿宋"/>
                <w:b w:val="0"/>
                <w:bCs w:val="0"/>
                <w:kern w:val="21"/>
                <w:szCs w:val="21"/>
                <w:highlight w:val="none"/>
                <w:u w:val="single"/>
                <w:shd w:val="clear" w:color="auto" w:fill="FFFFFF"/>
              </w:rPr>
              <w:t xml:space="preserve">  /  </w:t>
            </w:r>
            <w:r>
              <w:rPr>
                <w:rFonts w:hint="eastAsia" w:ascii="仿宋" w:hAnsi="仿宋" w:eastAsia="仿宋" w:cs="仿宋"/>
                <w:b w:val="0"/>
                <w:bCs w:val="0"/>
                <w:kern w:val="21"/>
                <w:szCs w:val="21"/>
                <w:highlight w:val="none"/>
              </w:rPr>
              <w:t>点</w:t>
            </w:r>
            <w:r>
              <w:rPr>
                <w:rFonts w:hint="eastAsia" w:ascii="仿宋" w:hAnsi="仿宋" w:eastAsia="仿宋" w:cs="仿宋"/>
                <w:b w:val="0"/>
                <w:bCs w:val="0"/>
                <w:kern w:val="21"/>
                <w:szCs w:val="21"/>
                <w:highlight w:val="none"/>
                <w:u w:val="single"/>
                <w:shd w:val="clear" w:color="auto" w:fill="FFFFFF"/>
              </w:rPr>
              <w:t xml:space="preserve">  /  </w:t>
            </w:r>
            <w:r>
              <w:rPr>
                <w:rFonts w:hint="eastAsia" w:ascii="仿宋" w:hAnsi="仿宋" w:eastAsia="仿宋" w:cs="仿宋"/>
                <w:b w:val="0"/>
                <w:bCs w:val="0"/>
                <w:kern w:val="21"/>
                <w:szCs w:val="21"/>
                <w:highlight w:val="none"/>
              </w:rPr>
              <w:t>分</w:t>
            </w:r>
          </w:p>
          <w:p w14:paraId="0EFE3521">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召开地点：</w:t>
            </w:r>
            <w:r>
              <w:rPr>
                <w:rFonts w:hint="eastAsia" w:ascii="仿宋" w:hAnsi="仿宋" w:eastAsia="仿宋" w:cs="仿宋"/>
                <w:b w:val="0"/>
                <w:bCs w:val="0"/>
                <w:kern w:val="21"/>
                <w:szCs w:val="21"/>
                <w:highlight w:val="none"/>
                <w:u w:val="single"/>
                <w:shd w:val="clear" w:color="auto" w:fill="FFFFFF"/>
              </w:rPr>
              <w:t xml:space="preserve">  /  </w:t>
            </w:r>
            <w:r>
              <w:rPr>
                <w:rFonts w:hint="eastAsia" w:ascii="仿宋" w:hAnsi="仿宋" w:eastAsia="仿宋" w:cs="仿宋"/>
                <w:b w:val="0"/>
                <w:bCs w:val="0"/>
                <w:kern w:val="21"/>
                <w:szCs w:val="21"/>
                <w:highlight w:val="none"/>
              </w:rPr>
              <w:t>。</w:t>
            </w:r>
          </w:p>
        </w:tc>
      </w:tr>
      <w:tr w14:paraId="22E30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vAlign w:val="center"/>
          </w:tcPr>
          <w:p w14:paraId="262826D2">
            <w:pPr>
              <w:pStyle w:val="24"/>
              <w:wordWrap w:val="0"/>
              <w:topLinePunct/>
              <w:adjustRightInd w:val="0"/>
              <w:snapToGrid w:val="0"/>
              <w:spacing w:line="360" w:lineRule="auto"/>
              <w:jc w:val="center"/>
              <w:rPr>
                <w:rFonts w:hint="default" w:ascii="仿宋" w:hAnsi="仿宋" w:eastAsia="仿宋" w:cs="仿宋"/>
                <w:b w:val="0"/>
                <w:bCs w:val="0"/>
                <w:kern w:val="21"/>
                <w:szCs w:val="21"/>
                <w:highlight w:val="none"/>
              </w:rPr>
            </w:pPr>
            <w:r>
              <w:rPr>
                <w:rFonts w:ascii="仿宋" w:hAnsi="仿宋" w:eastAsia="仿宋" w:cs="仿宋"/>
                <w:b w:val="0"/>
                <w:bCs w:val="0"/>
                <w:kern w:val="21"/>
                <w:szCs w:val="21"/>
                <w:highlight w:val="none"/>
              </w:rPr>
              <w:t>4.1</w:t>
            </w:r>
          </w:p>
        </w:tc>
        <w:tc>
          <w:tcPr>
            <w:tcW w:w="1516" w:type="dxa"/>
            <w:vAlign w:val="center"/>
          </w:tcPr>
          <w:p w14:paraId="7E7789BA">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样品</w:t>
            </w:r>
          </w:p>
        </w:tc>
        <w:tc>
          <w:tcPr>
            <w:tcW w:w="7310" w:type="dxa"/>
            <w:vAlign w:val="center"/>
          </w:tcPr>
          <w:p w14:paraId="22CC54D7">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投标样品递交：</w:t>
            </w:r>
          </w:p>
          <w:p w14:paraId="0735AFE3">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color w:val="000000"/>
                <w:kern w:val="21"/>
                <w:szCs w:val="21"/>
                <w:highlight w:val="none"/>
              </w:rPr>
              <w:t>■</w:t>
            </w:r>
            <w:r>
              <w:rPr>
                <w:rFonts w:hint="eastAsia" w:ascii="仿宋" w:hAnsi="仿宋" w:eastAsia="仿宋" w:cs="仿宋"/>
                <w:b w:val="0"/>
                <w:bCs w:val="0"/>
                <w:kern w:val="21"/>
                <w:szCs w:val="21"/>
                <w:highlight w:val="none"/>
              </w:rPr>
              <w:t>不需要</w:t>
            </w:r>
          </w:p>
          <w:p w14:paraId="75FC10C9">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□需要，具体要求如下：</w:t>
            </w:r>
          </w:p>
          <w:p w14:paraId="3C59DF46">
            <w:pPr>
              <w:wordWrap w:val="0"/>
              <w:topLinePunct/>
              <w:spacing w:line="360" w:lineRule="auto"/>
              <w:jc w:val="left"/>
              <w:rPr>
                <w:rFonts w:ascii="仿宋" w:hAnsi="仿宋" w:eastAsia="仿宋" w:cs="仿宋"/>
                <w:b w:val="0"/>
                <w:bCs w:val="0"/>
                <w:kern w:val="21"/>
                <w:szCs w:val="21"/>
                <w:highlight w:val="none"/>
                <w:u w:val="single"/>
              </w:rPr>
            </w:pPr>
            <w:r>
              <w:rPr>
                <w:rFonts w:hint="eastAsia" w:ascii="仿宋" w:hAnsi="仿宋" w:eastAsia="仿宋" w:cs="仿宋"/>
                <w:b w:val="0"/>
                <w:bCs w:val="0"/>
                <w:kern w:val="21"/>
                <w:szCs w:val="21"/>
                <w:highlight w:val="none"/>
              </w:rPr>
              <w:t>（1）样品制作的标准和要求：</w:t>
            </w:r>
            <w:r>
              <w:rPr>
                <w:rFonts w:hint="eastAsia" w:ascii="仿宋" w:hAnsi="仿宋" w:eastAsia="仿宋" w:cs="仿宋"/>
                <w:b w:val="0"/>
                <w:bCs w:val="0"/>
                <w:kern w:val="21"/>
                <w:szCs w:val="21"/>
                <w:highlight w:val="none"/>
                <w:u w:val="single"/>
                <w:shd w:val="clear" w:color="auto" w:fill="FFFFFF"/>
              </w:rPr>
              <w:t xml:space="preserve">  /  </w:t>
            </w:r>
            <w:r>
              <w:rPr>
                <w:rFonts w:hint="eastAsia" w:ascii="仿宋" w:hAnsi="仿宋" w:eastAsia="仿宋" w:cs="仿宋"/>
                <w:b w:val="0"/>
                <w:bCs w:val="0"/>
                <w:kern w:val="21"/>
                <w:szCs w:val="21"/>
                <w:highlight w:val="none"/>
              </w:rPr>
              <w:t>；</w:t>
            </w:r>
          </w:p>
          <w:p w14:paraId="4979FB5A">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（2）是否需要随样品提交相关检测报告：</w:t>
            </w:r>
          </w:p>
          <w:p w14:paraId="7AE6EB05">
            <w:pPr>
              <w:wordWrap w:val="0"/>
              <w:topLinePunct/>
              <w:spacing w:line="360" w:lineRule="auto"/>
              <w:ind w:firstLine="525" w:firstLineChars="250"/>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□不需要</w:t>
            </w:r>
          </w:p>
          <w:p w14:paraId="1FB945D1">
            <w:pPr>
              <w:wordWrap w:val="0"/>
              <w:topLinePunct/>
              <w:spacing w:line="360" w:lineRule="auto"/>
              <w:ind w:firstLine="525" w:firstLineChars="250"/>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□需要</w:t>
            </w:r>
          </w:p>
          <w:p w14:paraId="6E9BCF67">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（3）样品递交要求：</w:t>
            </w:r>
            <w:r>
              <w:rPr>
                <w:rFonts w:hint="eastAsia" w:ascii="仿宋" w:hAnsi="仿宋" w:eastAsia="仿宋" w:cs="仿宋"/>
                <w:b w:val="0"/>
                <w:bCs w:val="0"/>
                <w:kern w:val="21"/>
                <w:szCs w:val="21"/>
                <w:highlight w:val="none"/>
                <w:u w:val="single"/>
                <w:shd w:val="clear" w:color="auto" w:fill="FFFFFF"/>
              </w:rPr>
              <w:t xml:space="preserve">  /  </w:t>
            </w:r>
            <w:r>
              <w:rPr>
                <w:rFonts w:hint="eastAsia" w:ascii="仿宋" w:hAnsi="仿宋" w:eastAsia="仿宋" w:cs="仿宋"/>
                <w:b w:val="0"/>
                <w:bCs w:val="0"/>
                <w:kern w:val="21"/>
                <w:szCs w:val="21"/>
                <w:highlight w:val="none"/>
              </w:rPr>
              <w:t>；</w:t>
            </w:r>
          </w:p>
          <w:p w14:paraId="06F485B9">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（4）未中标人样品退还：</w:t>
            </w:r>
            <w:r>
              <w:rPr>
                <w:rFonts w:hint="eastAsia" w:ascii="仿宋" w:hAnsi="仿宋" w:eastAsia="仿宋" w:cs="仿宋"/>
                <w:b w:val="0"/>
                <w:bCs w:val="0"/>
                <w:kern w:val="21"/>
                <w:szCs w:val="21"/>
                <w:highlight w:val="none"/>
                <w:u w:val="single"/>
                <w:shd w:val="clear" w:color="auto" w:fill="FFFFFF"/>
              </w:rPr>
              <w:t xml:space="preserve">  /  </w:t>
            </w:r>
            <w:r>
              <w:rPr>
                <w:rFonts w:hint="eastAsia" w:ascii="仿宋" w:hAnsi="仿宋" w:eastAsia="仿宋" w:cs="仿宋"/>
                <w:b w:val="0"/>
                <w:bCs w:val="0"/>
                <w:kern w:val="21"/>
                <w:szCs w:val="21"/>
                <w:highlight w:val="none"/>
              </w:rPr>
              <w:t>；</w:t>
            </w:r>
          </w:p>
          <w:p w14:paraId="5435A695">
            <w:pPr>
              <w:wordWrap w:val="0"/>
              <w:topLinePunct/>
              <w:spacing w:line="360" w:lineRule="auto"/>
              <w:jc w:val="left"/>
              <w:rPr>
                <w:rFonts w:ascii="仿宋" w:hAnsi="仿宋" w:eastAsia="仿宋" w:cs="仿宋"/>
                <w:b w:val="0"/>
                <w:bCs w:val="0"/>
                <w:kern w:val="21"/>
                <w:szCs w:val="21"/>
                <w:highlight w:val="none"/>
                <w:u w:val="single"/>
              </w:rPr>
            </w:pPr>
            <w:r>
              <w:rPr>
                <w:rFonts w:hint="eastAsia" w:ascii="仿宋" w:hAnsi="仿宋" w:eastAsia="仿宋" w:cs="仿宋"/>
                <w:b w:val="0"/>
                <w:bCs w:val="0"/>
                <w:kern w:val="21"/>
                <w:szCs w:val="21"/>
                <w:highlight w:val="none"/>
              </w:rPr>
              <w:t>（5）中标人样品保管、封存及退还：</w:t>
            </w:r>
            <w:r>
              <w:rPr>
                <w:rFonts w:hint="eastAsia" w:ascii="仿宋" w:hAnsi="仿宋" w:eastAsia="仿宋" w:cs="仿宋"/>
                <w:b w:val="0"/>
                <w:bCs w:val="0"/>
                <w:kern w:val="21"/>
                <w:szCs w:val="21"/>
                <w:highlight w:val="none"/>
                <w:u w:val="single"/>
                <w:shd w:val="clear" w:color="auto" w:fill="FFFFFF"/>
              </w:rPr>
              <w:t xml:space="preserve">  /  </w:t>
            </w:r>
            <w:r>
              <w:rPr>
                <w:rFonts w:hint="eastAsia" w:ascii="仿宋" w:hAnsi="仿宋" w:eastAsia="仿宋" w:cs="仿宋"/>
                <w:b w:val="0"/>
                <w:bCs w:val="0"/>
                <w:kern w:val="21"/>
                <w:szCs w:val="21"/>
                <w:highlight w:val="none"/>
              </w:rPr>
              <w:t>；</w:t>
            </w:r>
          </w:p>
          <w:p w14:paraId="439C453C">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（6）其他要求（如有）：</w:t>
            </w:r>
            <w:r>
              <w:rPr>
                <w:rFonts w:hint="eastAsia" w:ascii="仿宋" w:hAnsi="仿宋" w:eastAsia="仿宋" w:cs="仿宋"/>
                <w:b w:val="0"/>
                <w:bCs w:val="0"/>
                <w:kern w:val="21"/>
                <w:szCs w:val="21"/>
                <w:highlight w:val="none"/>
                <w:u w:val="single"/>
                <w:shd w:val="clear" w:color="auto" w:fill="FFFFFF"/>
              </w:rPr>
              <w:t xml:space="preserve">  /  </w:t>
            </w:r>
            <w:r>
              <w:rPr>
                <w:rFonts w:hint="eastAsia" w:ascii="仿宋" w:hAnsi="仿宋" w:eastAsia="仿宋" w:cs="仿宋"/>
                <w:b w:val="0"/>
                <w:bCs w:val="0"/>
                <w:kern w:val="21"/>
                <w:szCs w:val="21"/>
                <w:highlight w:val="none"/>
              </w:rPr>
              <w:t>。</w:t>
            </w:r>
          </w:p>
        </w:tc>
      </w:tr>
      <w:tr w14:paraId="4A9FC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shd w:val="clear" w:color="auto" w:fill="auto"/>
            <w:vAlign w:val="center"/>
          </w:tcPr>
          <w:p w14:paraId="739A4CB1">
            <w:pPr>
              <w:pStyle w:val="24"/>
              <w:wordWrap w:val="0"/>
              <w:topLinePunct/>
              <w:adjustRightInd w:val="0"/>
              <w:snapToGrid w:val="0"/>
              <w:spacing w:line="360" w:lineRule="auto"/>
              <w:jc w:val="center"/>
              <w:rPr>
                <w:rFonts w:hint="default" w:ascii="仿宋" w:hAnsi="仿宋" w:eastAsia="仿宋" w:cs="仿宋"/>
                <w:b w:val="0"/>
                <w:bCs w:val="0"/>
                <w:kern w:val="21"/>
                <w:szCs w:val="21"/>
                <w:highlight w:val="none"/>
              </w:rPr>
            </w:pPr>
            <w:r>
              <w:rPr>
                <w:rFonts w:ascii="仿宋" w:hAnsi="仿宋" w:eastAsia="仿宋" w:cs="仿宋"/>
                <w:b w:val="0"/>
                <w:bCs w:val="0"/>
                <w:kern w:val="21"/>
                <w:szCs w:val="21"/>
                <w:highlight w:val="none"/>
              </w:rPr>
              <w:t>5.2.5</w:t>
            </w:r>
          </w:p>
        </w:tc>
        <w:tc>
          <w:tcPr>
            <w:tcW w:w="1516" w:type="dxa"/>
            <w:shd w:val="clear" w:color="auto" w:fill="auto"/>
            <w:vAlign w:val="center"/>
          </w:tcPr>
          <w:p w14:paraId="708307E4">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标的所属行业</w:t>
            </w:r>
          </w:p>
        </w:tc>
        <w:tc>
          <w:tcPr>
            <w:tcW w:w="7310" w:type="dxa"/>
            <w:shd w:val="clear" w:color="auto" w:fill="auto"/>
            <w:vAlign w:val="center"/>
          </w:tcPr>
          <w:p w14:paraId="7DE65F26">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本项目采购标的对应的中小企业划分标准所属行业：</w:t>
            </w:r>
          </w:p>
          <w:tbl>
            <w:tblPr>
              <w:tblStyle w:val="46"/>
              <w:tblW w:w="70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52"/>
              <w:gridCol w:w="3147"/>
            </w:tblGrid>
            <w:tr w14:paraId="41206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3952" w:type="dxa"/>
                  <w:tcBorders>
                    <w:top w:val="single" w:color="auto" w:sz="4" w:space="0"/>
                    <w:left w:val="single" w:color="auto" w:sz="4" w:space="0"/>
                    <w:bottom w:val="single" w:color="auto" w:sz="4" w:space="0"/>
                    <w:right w:val="single" w:color="auto" w:sz="4" w:space="0"/>
                  </w:tcBorders>
                  <w:vAlign w:val="center"/>
                </w:tcPr>
                <w:p w14:paraId="38B624E9">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标的名称</w:t>
                  </w:r>
                </w:p>
              </w:tc>
              <w:tc>
                <w:tcPr>
                  <w:tcW w:w="3147" w:type="dxa"/>
                  <w:tcBorders>
                    <w:top w:val="single" w:color="auto" w:sz="4" w:space="0"/>
                    <w:left w:val="single" w:color="auto" w:sz="4" w:space="0"/>
                    <w:bottom w:val="single" w:color="auto" w:sz="4" w:space="0"/>
                    <w:right w:val="single" w:color="auto" w:sz="4" w:space="0"/>
                  </w:tcBorders>
                  <w:shd w:val="clear" w:color="auto" w:fill="auto"/>
                  <w:vAlign w:val="center"/>
                </w:tcPr>
                <w:p w14:paraId="157B321E">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中小企业划分标准所属行业</w:t>
                  </w:r>
                </w:p>
              </w:tc>
            </w:tr>
            <w:tr w14:paraId="74F6C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3952" w:type="dxa"/>
                  <w:tcBorders>
                    <w:top w:val="single" w:color="auto" w:sz="4" w:space="0"/>
                    <w:left w:val="single" w:color="auto" w:sz="4" w:space="0"/>
                    <w:bottom w:val="single" w:color="auto" w:sz="4" w:space="0"/>
                    <w:right w:val="single" w:color="auto" w:sz="4" w:space="0"/>
                  </w:tcBorders>
                  <w:vAlign w:val="center"/>
                </w:tcPr>
                <w:p w14:paraId="6177E338">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2026年顺义区杨镇大气环境精细化管控项目服务</w:t>
                  </w:r>
                </w:p>
              </w:tc>
              <w:tc>
                <w:tcPr>
                  <w:tcW w:w="3147" w:type="dxa"/>
                  <w:tcBorders>
                    <w:top w:val="single" w:color="auto" w:sz="4" w:space="0"/>
                    <w:left w:val="single" w:color="auto" w:sz="4" w:space="0"/>
                    <w:bottom w:val="single" w:color="auto" w:sz="4" w:space="0"/>
                    <w:right w:val="single" w:color="auto" w:sz="4" w:space="0"/>
                  </w:tcBorders>
                  <w:shd w:val="clear" w:color="auto" w:fill="auto"/>
                  <w:vAlign w:val="center"/>
                </w:tcPr>
                <w:p w14:paraId="684AC520">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其他未列明行业</w:t>
                  </w:r>
                </w:p>
              </w:tc>
            </w:tr>
          </w:tbl>
          <w:p w14:paraId="5C676509">
            <w:pPr>
              <w:wordWrap w:val="0"/>
              <w:topLinePunct/>
              <w:spacing w:line="360" w:lineRule="auto"/>
              <w:jc w:val="left"/>
              <w:rPr>
                <w:rFonts w:ascii="仿宋" w:hAnsi="仿宋" w:eastAsia="仿宋" w:cs="仿宋"/>
                <w:b w:val="0"/>
                <w:bCs w:val="0"/>
                <w:kern w:val="21"/>
                <w:szCs w:val="21"/>
                <w:highlight w:val="none"/>
              </w:rPr>
            </w:pPr>
          </w:p>
        </w:tc>
      </w:tr>
      <w:tr w14:paraId="69E68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shd w:val="clear" w:color="auto" w:fill="auto"/>
            <w:vAlign w:val="center"/>
          </w:tcPr>
          <w:p w14:paraId="30B93846">
            <w:pPr>
              <w:pStyle w:val="24"/>
              <w:wordWrap w:val="0"/>
              <w:topLinePunct/>
              <w:adjustRightInd w:val="0"/>
              <w:snapToGrid w:val="0"/>
              <w:spacing w:line="360" w:lineRule="auto"/>
              <w:jc w:val="center"/>
              <w:rPr>
                <w:rFonts w:hint="default" w:ascii="仿宋" w:hAnsi="仿宋" w:eastAsia="仿宋" w:cs="仿宋"/>
                <w:b w:val="0"/>
                <w:bCs w:val="0"/>
                <w:kern w:val="21"/>
                <w:szCs w:val="21"/>
                <w:highlight w:val="none"/>
              </w:rPr>
            </w:pPr>
            <w:r>
              <w:rPr>
                <w:rFonts w:ascii="仿宋" w:hAnsi="仿宋" w:eastAsia="仿宋" w:cs="仿宋"/>
                <w:b w:val="0"/>
                <w:bCs w:val="0"/>
                <w:kern w:val="21"/>
                <w:szCs w:val="21"/>
                <w:highlight w:val="none"/>
              </w:rPr>
              <w:br w:type="page"/>
            </w:r>
            <w:r>
              <w:rPr>
                <w:rFonts w:ascii="仿宋" w:hAnsi="仿宋" w:eastAsia="仿宋" w:cs="仿宋"/>
                <w:b w:val="0"/>
                <w:bCs w:val="0"/>
                <w:kern w:val="21"/>
                <w:szCs w:val="21"/>
                <w:highlight w:val="none"/>
              </w:rPr>
              <w:t>11.2</w:t>
            </w:r>
          </w:p>
        </w:tc>
        <w:tc>
          <w:tcPr>
            <w:tcW w:w="1516" w:type="dxa"/>
            <w:shd w:val="clear" w:color="auto" w:fill="auto"/>
            <w:vAlign w:val="center"/>
          </w:tcPr>
          <w:p w14:paraId="1B7EB232">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投标报价</w:t>
            </w:r>
          </w:p>
        </w:tc>
        <w:tc>
          <w:tcPr>
            <w:tcW w:w="7310" w:type="dxa"/>
            <w:shd w:val="clear" w:color="auto" w:fill="auto"/>
            <w:vAlign w:val="center"/>
          </w:tcPr>
          <w:p w14:paraId="6080BDA2">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投标报价的特殊规定：</w:t>
            </w:r>
          </w:p>
          <w:p w14:paraId="3661AA05">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color w:val="000000"/>
                <w:kern w:val="21"/>
                <w:szCs w:val="21"/>
                <w:highlight w:val="none"/>
              </w:rPr>
              <w:t>■</w:t>
            </w:r>
            <w:r>
              <w:rPr>
                <w:rFonts w:hint="eastAsia" w:ascii="仿宋" w:hAnsi="仿宋" w:eastAsia="仿宋" w:cs="仿宋"/>
                <w:b w:val="0"/>
                <w:bCs w:val="0"/>
                <w:kern w:val="21"/>
                <w:szCs w:val="21"/>
                <w:highlight w:val="none"/>
              </w:rPr>
              <w:t>无</w:t>
            </w:r>
          </w:p>
          <w:p w14:paraId="1F984FE8">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□有，具体情形：</w:t>
            </w:r>
            <w:r>
              <w:rPr>
                <w:rFonts w:hint="eastAsia" w:ascii="仿宋" w:hAnsi="仿宋" w:eastAsia="仿宋" w:cs="仿宋"/>
                <w:b w:val="0"/>
                <w:bCs w:val="0"/>
                <w:kern w:val="21"/>
                <w:szCs w:val="21"/>
                <w:highlight w:val="none"/>
                <w:u w:val="single"/>
                <w:shd w:val="clear" w:color="auto" w:fill="FFFFFF"/>
              </w:rPr>
              <w:t xml:space="preserve">  /  </w:t>
            </w:r>
          </w:p>
        </w:tc>
      </w:tr>
      <w:tr w14:paraId="6C090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vAlign w:val="center"/>
          </w:tcPr>
          <w:p w14:paraId="177C9137">
            <w:pPr>
              <w:pStyle w:val="24"/>
              <w:wordWrap w:val="0"/>
              <w:topLinePunct/>
              <w:adjustRightInd w:val="0"/>
              <w:snapToGrid w:val="0"/>
              <w:spacing w:line="360" w:lineRule="auto"/>
              <w:jc w:val="center"/>
              <w:rPr>
                <w:rFonts w:hint="default" w:ascii="仿宋" w:hAnsi="仿宋" w:eastAsia="仿宋" w:cs="仿宋"/>
                <w:b w:val="0"/>
                <w:bCs w:val="0"/>
                <w:kern w:val="21"/>
                <w:szCs w:val="21"/>
                <w:highlight w:val="none"/>
              </w:rPr>
            </w:pPr>
            <w:r>
              <w:rPr>
                <w:rFonts w:ascii="仿宋" w:hAnsi="仿宋" w:eastAsia="仿宋" w:cs="仿宋"/>
                <w:b w:val="0"/>
                <w:bCs w:val="0"/>
                <w:kern w:val="21"/>
                <w:szCs w:val="21"/>
                <w:highlight w:val="none"/>
              </w:rPr>
              <w:t>12.1</w:t>
            </w:r>
          </w:p>
        </w:tc>
        <w:tc>
          <w:tcPr>
            <w:tcW w:w="1516" w:type="dxa"/>
            <w:vMerge w:val="restart"/>
            <w:shd w:val="clear" w:color="auto" w:fill="auto"/>
            <w:vAlign w:val="center"/>
          </w:tcPr>
          <w:p w14:paraId="3BA02922">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投标保证金</w:t>
            </w:r>
          </w:p>
        </w:tc>
        <w:tc>
          <w:tcPr>
            <w:tcW w:w="7310" w:type="dxa"/>
            <w:shd w:val="clear" w:color="auto" w:fill="auto"/>
            <w:vAlign w:val="center"/>
          </w:tcPr>
          <w:p w14:paraId="1558643C">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本项目 □收取 ■不收取 投标保证金</w:t>
            </w:r>
          </w:p>
          <w:p w14:paraId="73BC082B">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投标保证金金额：</w:t>
            </w:r>
            <w:r>
              <w:rPr>
                <w:rFonts w:hint="eastAsia" w:ascii="仿宋" w:hAnsi="仿宋" w:eastAsia="仿宋" w:cs="仿宋"/>
                <w:b w:val="0"/>
                <w:bCs w:val="0"/>
                <w:kern w:val="21"/>
                <w:szCs w:val="21"/>
                <w:highlight w:val="none"/>
                <w:u w:val="single"/>
              </w:rPr>
              <w:t xml:space="preserve">  /  </w:t>
            </w:r>
            <w:r>
              <w:rPr>
                <w:rFonts w:hint="eastAsia" w:ascii="仿宋" w:hAnsi="仿宋" w:eastAsia="仿宋" w:cs="仿宋"/>
                <w:b w:val="0"/>
                <w:bCs w:val="0"/>
                <w:kern w:val="21"/>
                <w:szCs w:val="21"/>
                <w:highlight w:val="none"/>
              </w:rPr>
              <w:t>元（大写：</w:t>
            </w:r>
            <w:r>
              <w:rPr>
                <w:rFonts w:hint="eastAsia" w:ascii="仿宋" w:hAnsi="仿宋" w:eastAsia="仿宋" w:cs="仿宋"/>
                <w:b w:val="0"/>
                <w:bCs w:val="0"/>
                <w:kern w:val="21"/>
                <w:szCs w:val="21"/>
                <w:highlight w:val="none"/>
                <w:u w:val="single"/>
              </w:rPr>
              <w:t xml:space="preserve">  /  </w:t>
            </w:r>
            <w:r>
              <w:rPr>
                <w:rFonts w:hint="eastAsia" w:ascii="仿宋" w:hAnsi="仿宋" w:eastAsia="仿宋" w:cs="仿宋"/>
                <w:b w:val="0"/>
                <w:bCs w:val="0"/>
                <w:kern w:val="21"/>
                <w:szCs w:val="21"/>
                <w:highlight w:val="none"/>
              </w:rPr>
              <w:t>）；</w:t>
            </w:r>
          </w:p>
          <w:p w14:paraId="2A9ACAC5">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投标保证金形式：</w:t>
            </w:r>
            <w:r>
              <w:rPr>
                <w:rFonts w:hint="eastAsia" w:ascii="仿宋" w:hAnsi="仿宋" w:eastAsia="仿宋" w:cs="仿宋"/>
                <w:b w:val="0"/>
                <w:bCs w:val="0"/>
                <w:kern w:val="21"/>
                <w:szCs w:val="21"/>
                <w:highlight w:val="none"/>
                <w:u w:val="single"/>
              </w:rPr>
              <w:t xml:space="preserve">  /  </w:t>
            </w:r>
            <w:r>
              <w:rPr>
                <w:rFonts w:hint="eastAsia" w:ascii="仿宋" w:hAnsi="仿宋" w:eastAsia="仿宋" w:cs="仿宋"/>
                <w:b w:val="0"/>
                <w:bCs w:val="0"/>
                <w:kern w:val="21"/>
                <w:szCs w:val="21"/>
                <w:highlight w:val="none"/>
              </w:rPr>
              <w:t>；</w:t>
            </w:r>
          </w:p>
          <w:p w14:paraId="44847FAC">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账户名称：</w:t>
            </w:r>
            <w:r>
              <w:rPr>
                <w:rFonts w:hint="eastAsia" w:ascii="仿宋" w:hAnsi="仿宋" w:eastAsia="仿宋" w:cs="仿宋"/>
                <w:b w:val="0"/>
                <w:bCs w:val="0"/>
                <w:kern w:val="21"/>
                <w:szCs w:val="21"/>
                <w:highlight w:val="none"/>
                <w:u w:val="single"/>
              </w:rPr>
              <w:t xml:space="preserve">  /  </w:t>
            </w:r>
            <w:r>
              <w:rPr>
                <w:rFonts w:hint="eastAsia" w:ascii="仿宋" w:hAnsi="仿宋" w:eastAsia="仿宋" w:cs="仿宋"/>
                <w:b w:val="0"/>
                <w:bCs w:val="0"/>
                <w:kern w:val="21"/>
                <w:szCs w:val="21"/>
                <w:highlight w:val="none"/>
              </w:rPr>
              <w:t>；</w:t>
            </w:r>
          </w:p>
          <w:p w14:paraId="543AEF0F">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银行账号：</w:t>
            </w:r>
            <w:r>
              <w:rPr>
                <w:rFonts w:hint="eastAsia" w:ascii="仿宋" w:hAnsi="仿宋" w:eastAsia="仿宋" w:cs="仿宋"/>
                <w:b w:val="0"/>
                <w:bCs w:val="0"/>
                <w:kern w:val="21"/>
                <w:szCs w:val="21"/>
                <w:highlight w:val="none"/>
                <w:u w:val="single"/>
              </w:rPr>
              <w:t xml:space="preserve">  /  </w:t>
            </w:r>
            <w:r>
              <w:rPr>
                <w:rFonts w:hint="eastAsia" w:ascii="仿宋" w:hAnsi="仿宋" w:eastAsia="仿宋" w:cs="仿宋"/>
                <w:b w:val="0"/>
                <w:bCs w:val="0"/>
                <w:kern w:val="21"/>
                <w:szCs w:val="21"/>
                <w:highlight w:val="none"/>
              </w:rPr>
              <w:t>；</w:t>
            </w:r>
          </w:p>
          <w:p w14:paraId="67EE5A83">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开户行：</w:t>
            </w:r>
            <w:r>
              <w:rPr>
                <w:rFonts w:hint="eastAsia" w:ascii="仿宋" w:hAnsi="仿宋" w:eastAsia="仿宋" w:cs="仿宋"/>
                <w:b w:val="0"/>
                <w:bCs w:val="0"/>
                <w:kern w:val="21"/>
                <w:szCs w:val="21"/>
                <w:highlight w:val="none"/>
                <w:u w:val="single"/>
              </w:rPr>
              <w:t xml:space="preserve">  /  </w:t>
            </w:r>
            <w:r>
              <w:rPr>
                <w:rFonts w:hint="eastAsia" w:ascii="仿宋" w:hAnsi="仿宋" w:eastAsia="仿宋" w:cs="仿宋"/>
                <w:b w:val="0"/>
                <w:bCs w:val="0"/>
                <w:kern w:val="21"/>
                <w:szCs w:val="21"/>
                <w:highlight w:val="none"/>
              </w:rPr>
              <w:t>；</w:t>
            </w:r>
          </w:p>
          <w:p w14:paraId="71EFDCA8">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投标保证金递交截止时间：</w:t>
            </w:r>
            <w:r>
              <w:rPr>
                <w:rFonts w:hint="eastAsia" w:ascii="仿宋" w:hAnsi="仿宋" w:eastAsia="仿宋" w:cs="仿宋"/>
                <w:b w:val="0"/>
                <w:bCs w:val="0"/>
                <w:kern w:val="21"/>
                <w:szCs w:val="21"/>
                <w:highlight w:val="none"/>
                <w:u w:val="single"/>
              </w:rPr>
              <w:t xml:space="preserve">  /  </w:t>
            </w:r>
            <w:r>
              <w:rPr>
                <w:rFonts w:hint="eastAsia" w:ascii="仿宋" w:hAnsi="仿宋" w:eastAsia="仿宋" w:cs="仿宋"/>
                <w:b w:val="0"/>
                <w:bCs w:val="0"/>
                <w:kern w:val="21"/>
                <w:szCs w:val="21"/>
                <w:highlight w:val="none"/>
              </w:rPr>
              <w:t>；</w:t>
            </w:r>
          </w:p>
          <w:p w14:paraId="0CEF099B">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有效期：</w:t>
            </w:r>
            <w:r>
              <w:rPr>
                <w:rFonts w:hint="eastAsia" w:ascii="仿宋" w:hAnsi="仿宋" w:eastAsia="仿宋" w:cs="仿宋"/>
                <w:b w:val="0"/>
                <w:bCs w:val="0"/>
                <w:kern w:val="21"/>
                <w:szCs w:val="21"/>
                <w:highlight w:val="none"/>
                <w:u w:val="single"/>
              </w:rPr>
              <w:t xml:space="preserve">  /  </w:t>
            </w:r>
            <w:r>
              <w:rPr>
                <w:rFonts w:hint="eastAsia" w:ascii="仿宋" w:hAnsi="仿宋" w:eastAsia="仿宋" w:cs="仿宋"/>
                <w:b w:val="0"/>
                <w:bCs w:val="0"/>
                <w:kern w:val="21"/>
                <w:szCs w:val="21"/>
                <w:highlight w:val="none"/>
              </w:rPr>
              <w:t>；</w:t>
            </w:r>
          </w:p>
        </w:tc>
      </w:tr>
      <w:tr w14:paraId="361E0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vAlign w:val="center"/>
          </w:tcPr>
          <w:p w14:paraId="76B62109">
            <w:pPr>
              <w:pStyle w:val="24"/>
              <w:wordWrap w:val="0"/>
              <w:topLinePunct/>
              <w:adjustRightInd w:val="0"/>
              <w:snapToGrid w:val="0"/>
              <w:spacing w:line="360" w:lineRule="auto"/>
              <w:jc w:val="center"/>
              <w:rPr>
                <w:rFonts w:hint="default" w:ascii="仿宋" w:hAnsi="仿宋" w:eastAsia="仿宋" w:cs="仿宋"/>
                <w:b w:val="0"/>
                <w:bCs w:val="0"/>
                <w:kern w:val="21"/>
                <w:szCs w:val="21"/>
                <w:highlight w:val="none"/>
              </w:rPr>
            </w:pPr>
            <w:r>
              <w:rPr>
                <w:rFonts w:ascii="仿宋" w:hAnsi="仿宋" w:eastAsia="仿宋" w:cs="仿宋"/>
                <w:b w:val="0"/>
                <w:bCs w:val="0"/>
                <w:kern w:val="21"/>
                <w:szCs w:val="21"/>
                <w:highlight w:val="none"/>
              </w:rPr>
              <w:t>12.8.2</w:t>
            </w:r>
          </w:p>
        </w:tc>
        <w:tc>
          <w:tcPr>
            <w:tcW w:w="1516" w:type="dxa"/>
            <w:vMerge w:val="continue"/>
            <w:shd w:val="clear" w:color="auto" w:fill="auto"/>
            <w:vAlign w:val="center"/>
          </w:tcPr>
          <w:p w14:paraId="3B07CF38">
            <w:pPr>
              <w:wordWrap w:val="0"/>
              <w:topLinePunct/>
              <w:spacing w:line="360" w:lineRule="auto"/>
              <w:jc w:val="center"/>
              <w:rPr>
                <w:rFonts w:ascii="仿宋" w:hAnsi="仿宋" w:eastAsia="仿宋" w:cs="仿宋"/>
                <w:b w:val="0"/>
                <w:bCs w:val="0"/>
                <w:kern w:val="21"/>
                <w:szCs w:val="21"/>
                <w:highlight w:val="none"/>
              </w:rPr>
            </w:pPr>
          </w:p>
        </w:tc>
        <w:tc>
          <w:tcPr>
            <w:tcW w:w="7310" w:type="dxa"/>
            <w:shd w:val="clear" w:color="auto" w:fill="auto"/>
            <w:vAlign w:val="center"/>
          </w:tcPr>
          <w:p w14:paraId="20BD59C6">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投标保证金可以不予退还的其他情形：</w:t>
            </w:r>
          </w:p>
          <w:p w14:paraId="65BCACF7">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■无</w:t>
            </w:r>
          </w:p>
          <w:p w14:paraId="28A87986">
            <w:pPr>
              <w:pStyle w:val="24"/>
              <w:wordWrap w:val="0"/>
              <w:topLinePunct/>
              <w:adjustRightInd w:val="0"/>
              <w:snapToGrid w:val="0"/>
              <w:spacing w:line="360" w:lineRule="auto"/>
              <w:rPr>
                <w:rFonts w:hint="default" w:ascii="仿宋" w:hAnsi="仿宋" w:eastAsia="仿宋" w:cs="仿宋"/>
                <w:b w:val="0"/>
                <w:bCs w:val="0"/>
                <w:kern w:val="21"/>
                <w:szCs w:val="21"/>
                <w:highlight w:val="none"/>
              </w:rPr>
            </w:pPr>
            <w:r>
              <w:rPr>
                <w:rFonts w:ascii="仿宋" w:hAnsi="仿宋" w:eastAsia="仿宋" w:cs="仿宋"/>
                <w:b w:val="0"/>
                <w:bCs w:val="0"/>
                <w:kern w:val="21"/>
                <w:szCs w:val="21"/>
                <w:highlight w:val="none"/>
              </w:rPr>
              <w:t>□有，具体情形：</w:t>
            </w:r>
          </w:p>
          <w:p w14:paraId="331B31F8">
            <w:pPr>
              <w:pStyle w:val="24"/>
              <w:wordWrap w:val="0"/>
              <w:topLinePunct/>
              <w:adjustRightInd w:val="0"/>
              <w:snapToGrid w:val="0"/>
              <w:spacing w:line="360" w:lineRule="auto"/>
              <w:rPr>
                <w:rFonts w:hint="default" w:ascii="仿宋" w:hAnsi="仿宋" w:eastAsia="仿宋" w:cs="仿宋"/>
                <w:b w:val="0"/>
                <w:bCs w:val="0"/>
                <w:kern w:val="21"/>
                <w:szCs w:val="21"/>
                <w:highlight w:val="none"/>
              </w:rPr>
            </w:pPr>
            <w:r>
              <w:rPr>
                <w:rFonts w:ascii="仿宋" w:hAnsi="仿宋" w:eastAsia="仿宋" w:cs="仿宋"/>
                <w:b w:val="0"/>
                <w:bCs w:val="0"/>
                <w:kern w:val="21"/>
                <w:szCs w:val="21"/>
                <w:highlight w:val="none"/>
              </w:rPr>
              <w:t>（1）除因不可抗力或招标文件认可的情形以外，中标人放弃中标或者不按本须知的规定与采购人签订合同的；</w:t>
            </w:r>
          </w:p>
          <w:p w14:paraId="0A95CB57">
            <w:pPr>
              <w:pStyle w:val="24"/>
              <w:wordWrap w:val="0"/>
              <w:topLinePunct/>
              <w:adjustRightInd w:val="0"/>
              <w:snapToGrid w:val="0"/>
              <w:spacing w:line="360" w:lineRule="auto"/>
              <w:rPr>
                <w:rFonts w:hint="default" w:ascii="仿宋" w:hAnsi="仿宋" w:eastAsia="仿宋" w:cs="仿宋"/>
                <w:b w:val="0"/>
                <w:bCs w:val="0"/>
                <w:kern w:val="21"/>
                <w:szCs w:val="21"/>
                <w:highlight w:val="none"/>
              </w:rPr>
            </w:pPr>
            <w:r>
              <w:rPr>
                <w:rFonts w:ascii="仿宋" w:hAnsi="仿宋" w:eastAsia="仿宋" w:cs="仿宋"/>
                <w:b w:val="0"/>
                <w:bCs w:val="0"/>
                <w:kern w:val="21"/>
                <w:szCs w:val="21"/>
                <w:highlight w:val="none"/>
              </w:rPr>
              <w:t>（2）提供虚假材料的；</w:t>
            </w:r>
          </w:p>
          <w:p w14:paraId="73AF6C24">
            <w:pPr>
              <w:pStyle w:val="24"/>
              <w:wordWrap w:val="0"/>
              <w:topLinePunct/>
              <w:adjustRightInd w:val="0"/>
              <w:snapToGrid w:val="0"/>
              <w:spacing w:line="360" w:lineRule="auto"/>
              <w:rPr>
                <w:rFonts w:hint="default" w:ascii="仿宋" w:hAnsi="仿宋" w:eastAsia="仿宋" w:cs="仿宋"/>
                <w:b w:val="0"/>
                <w:bCs w:val="0"/>
                <w:kern w:val="21"/>
                <w:szCs w:val="21"/>
                <w:highlight w:val="none"/>
              </w:rPr>
            </w:pPr>
            <w:r>
              <w:rPr>
                <w:rFonts w:ascii="仿宋" w:hAnsi="仿宋" w:eastAsia="仿宋" w:cs="仿宋"/>
                <w:b w:val="0"/>
                <w:bCs w:val="0"/>
                <w:kern w:val="21"/>
                <w:szCs w:val="21"/>
                <w:highlight w:val="none"/>
              </w:rPr>
              <w:t>（3）投标人与其他投标人恶意串通的；</w:t>
            </w:r>
          </w:p>
          <w:p w14:paraId="298E9ECA">
            <w:pPr>
              <w:pStyle w:val="24"/>
              <w:wordWrap w:val="0"/>
              <w:topLinePunct/>
              <w:adjustRightInd w:val="0"/>
              <w:snapToGrid w:val="0"/>
              <w:spacing w:line="360" w:lineRule="auto"/>
              <w:rPr>
                <w:rFonts w:hint="default" w:ascii="仿宋" w:hAnsi="仿宋" w:eastAsia="仿宋" w:cs="仿宋"/>
                <w:b w:val="0"/>
                <w:bCs w:val="0"/>
                <w:color w:val="FF0000"/>
                <w:kern w:val="21"/>
                <w:szCs w:val="21"/>
                <w:highlight w:val="none"/>
                <w:u w:val="single"/>
              </w:rPr>
            </w:pPr>
            <w:r>
              <w:rPr>
                <w:rFonts w:ascii="仿宋" w:hAnsi="仿宋" w:eastAsia="仿宋" w:cs="仿宋"/>
                <w:b w:val="0"/>
                <w:bCs w:val="0"/>
                <w:kern w:val="21"/>
                <w:szCs w:val="21"/>
                <w:highlight w:val="none"/>
              </w:rPr>
              <w:t>（4）招标文件规定的其他情形。</w:t>
            </w:r>
          </w:p>
        </w:tc>
      </w:tr>
      <w:tr w14:paraId="6BAD8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vAlign w:val="center"/>
          </w:tcPr>
          <w:p w14:paraId="2B2A7259">
            <w:pPr>
              <w:pStyle w:val="24"/>
              <w:wordWrap w:val="0"/>
              <w:topLinePunct/>
              <w:adjustRightInd w:val="0"/>
              <w:snapToGrid w:val="0"/>
              <w:spacing w:line="360" w:lineRule="auto"/>
              <w:jc w:val="center"/>
              <w:rPr>
                <w:rFonts w:hint="default" w:ascii="仿宋" w:hAnsi="仿宋" w:eastAsia="仿宋" w:cs="仿宋"/>
                <w:b w:val="0"/>
                <w:bCs w:val="0"/>
                <w:kern w:val="21"/>
                <w:szCs w:val="21"/>
                <w:highlight w:val="none"/>
              </w:rPr>
            </w:pPr>
            <w:r>
              <w:rPr>
                <w:rFonts w:ascii="仿宋" w:hAnsi="仿宋" w:eastAsia="仿宋" w:cs="仿宋"/>
                <w:b w:val="0"/>
                <w:bCs w:val="0"/>
                <w:kern w:val="21"/>
                <w:szCs w:val="21"/>
                <w:highlight w:val="none"/>
              </w:rPr>
              <w:t>13.1</w:t>
            </w:r>
          </w:p>
        </w:tc>
        <w:tc>
          <w:tcPr>
            <w:tcW w:w="1516" w:type="dxa"/>
            <w:vAlign w:val="center"/>
          </w:tcPr>
          <w:p w14:paraId="5B596B44">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投标有效期</w:t>
            </w:r>
          </w:p>
        </w:tc>
        <w:tc>
          <w:tcPr>
            <w:tcW w:w="7310" w:type="dxa"/>
            <w:vAlign w:val="center"/>
          </w:tcPr>
          <w:p w14:paraId="3B8D2DF3">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自提交投标文件的截止之日起算</w:t>
            </w:r>
            <w:r>
              <w:rPr>
                <w:rFonts w:hint="eastAsia" w:ascii="仿宋" w:hAnsi="仿宋" w:eastAsia="仿宋" w:cs="仿宋"/>
                <w:b w:val="0"/>
                <w:bCs w:val="0"/>
                <w:kern w:val="21"/>
                <w:szCs w:val="21"/>
                <w:highlight w:val="none"/>
                <w:u w:val="single"/>
              </w:rPr>
              <w:t>90</w:t>
            </w:r>
            <w:r>
              <w:rPr>
                <w:rFonts w:hint="eastAsia" w:ascii="仿宋" w:hAnsi="仿宋" w:eastAsia="仿宋" w:cs="仿宋"/>
                <w:b w:val="0"/>
                <w:bCs w:val="0"/>
                <w:kern w:val="21"/>
                <w:szCs w:val="21"/>
                <w:highlight w:val="none"/>
              </w:rPr>
              <w:t>日历天。</w:t>
            </w:r>
          </w:p>
        </w:tc>
      </w:tr>
      <w:tr w14:paraId="2942A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vAlign w:val="center"/>
          </w:tcPr>
          <w:p w14:paraId="419EE2E0">
            <w:pPr>
              <w:pStyle w:val="24"/>
              <w:wordWrap w:val="0"/>
              <w:topLinePunct/>
              <w:adjustRightInd w:val="0"/>
              <w:snapToGrid w:val="0"/>
              <w:spacing w:line="360" w:lineRule="auto"/>
              <w:jc w:val="center"/>
              <w:rPr>
                <w:rFonts w:hint="default" w:ascii="仿宋" w:hAnsi="仿宋" w:eastAsia="仿宋" w:cs="仿宋"/>
                <w:b w:val="0"/>
                <w:bCs w:val="0"/>
                <w:kern w:val="21"/>
                <w:szCs w:val="21"/>
                <w:highlight w:val="none"/>
              </w:rPr>
            </w:pPr>
            <w:r>
              <w:rPr>
                <w:rFonts w:ascii="仿宋" w:hAnsi="仿宋" w:eastAsia="仿宋" w:cs="仿宋"/>
                <w:b w:val="0"/>
                <w:bCs w:val="0"/>
                <w:kern w:val="21"/>
                <w:szCs w:val="21"/>
                <w:highlight w:val="none"/>
              </w:rPr>
              <w:t>18.2</w:t>
            </w:r>
          </w:p>
        </w:tc>
        <w:tc>
          <w:tcPr>
            <w:tcW w:w="1516" w:type="dxa"/>
            <w:vAlign w:val="center"/>
          </w:tcPr>
          <w:p w14:paraId="4A68335A">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解密时间</w:t>
            </w:r>
          </w:p>
        </w:tc>
        <w:tc>
          <w:tcPr>
            <w:tcW w:w="7310" w:type="dxa"/>
            <w:vAlign w:val="center"/>
          </w:tcPr>
          <w:p w14:paraId="3E3C9A15">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解密时间：</w:t>
            </w:r>
            <w:r>
              <w:rPr>
                <w:rFonts w:hint="eastAsia" w:ascii="仿宋" w:hAnsi="仿宋" w:eastAsia="仿宋" w:cs="仿宋"/>
                <w:b w:val="0"/>
                <w:bCs w:val="0"/>
                <w:kern w:val="21"/>
                <w:szCs w:val="21"/>
                <w:highlight w:val="none"/>
                <w:u w:val="single"/>
              </w:rPr>
              <w:t>30分钟</w:t>
            </w:r>
            <w:r>
              <w:rPr>
                <w:rFonts w:hint="eastAsia" w:ascii="仿宋" w:hAnsi="仿宋" w:eastAsia="仿宋" w:cs="仿宋"/>
                <w:b w:val="0"/>
                <w:bCs w:val="0"/>
                <w:kern w:val="21"/>
                <w:szCs w:val="21"/>
                <w:highlight w:val="none"/>
              </w:rPr>
              <w:t>；</w:t>
            </w:r>
          </w:p>
        </w:tc>
      </w:tr>
      <w:tr w14:paraId="4AFB3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vAlign w:val="center"/>
          </w:tcPr>
          <w:p w14:paraId="6B9FBEBB">
            <w:pPr>
              <w:pStyle w:val="24"/>
              <w:wordWrap w:val="0"/>
              <w:topLinePunct/>
              <w:adjustRightInd w:val="0"/>
              <w:snapToGrid w:val="0"/>
              <w:spacing w:line="360" w:lineRule="auto"/>
              <w:jc w:val="center"/>
              <w:rPr>
                <w:rFonts w:hint="default" w:ascii="仿宋" w:hAnsi="仿宋" w:eastAsia="仿宋" w:cs="仿宋"/>
                <w:b w:val="0"/>
                <w:bCs w:val="0"/>
                <w:kern w:val="21"/>
                <w:szCs w:val="21"/>
                <w:highlight w:val="none"/>
              </w:rPr>
            </w:pPr>
            <w:r>
              <w:rPr>
                <w:rFonts w:ascii="仿宋" w:hAnsi="仿宋" w:eastAsia="仿宋" w:cs="仿宋"/>
                <w:b w:val="0"/>
                <w:bCs w:val="0"/>
                <w:kern w:val="21"/>
                <w:szCs w:val="21"/>
                <w:highlight w:val="none"/>
              </w:rPr>
              <w:t>18.6</w:t>
            </w:r>
          </w:p>
        </w:tc>
        <w:tc>
          <w:tcPr>
            <w:tcW w:w="1516" w:type="dxa"/>
            <w:shd w:val="clear" w:color="auto" w:fill="auto"/>
            <w:vAlign w:val="center"/>
          </w:tcPr>
          <w:p w14:paraId="1BBDF6CC">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参加开标会携带材料</w:t>
            </w:r>
          </w:p>
        </w:tc>
        <w:tc>
          <w:tcPr>
            <w:tcW w:w="7310" w:type="dxa"/>
            <w:shd w:val="clear" w:color="auto" w:fill="auto"/>
            <w:vAlign w:val="center"/>
          </w:tcPr>
          <w:p w14:paraId="43481B10">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参加开标的投标人代表应确保携带加密电子投标文件相对应的移动数字CA证书，投标人应在规定的时间内对投标文件进行解密，因非系统原因导致的解密失败，视为投标无效。投标人代表参加开标会议的授权委托人必须携带“授权委托书（加盖公章）”和身份证原件和复印件（加盖公章），该委托书应当由投标人委派参加开标会的投标人代表随身携带，单独提交一份。如法定代表人本人参加开标会的，必须携带法定代表人身份证明（加盖公章）及身份证原件和复印件（加盖公章）。</w:t>
            </w:r>
          </w:p>
        </w:tc>
      </w:tr>
      <w:tr w14:paraId="6138F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vAlign w:val="center"/>
          </w:tcPr>
          <w:p w14:paraId="5062230A">
            <w:pPr>
              <w:pStyle w:val="24"/>
              <w:wordWrap w:val="0"/>
              <w:topLinePunct/>
              <w:adjustRightInd w:val="0"/>
              <w:snapToGrid w:val="0"/>
              <w:spacing w:line="360" w:lineRule="auto"/>
              <w:jc w:val="center"/>
              <w:rPr>
                <w:rFonts w:hint="default" w:ascii="仿宋" w:hAnsi="仿宋" w:eastAsia="仿宋" w:cs="仿宋"/>
                <w:b w:val="0"/>
                <w:bCs w:val="0"/>
                <w:kern w:val="21"/>
                <w:szCs w:val="21"/>
                <w:highlight w:val="none"/>
              </w:rPr>
            </w:pPr>
            <w:r>
              <w:rPr>
                <w:rFonts w:ascii="仿宋" w:hAnsi="仿宋" w:eastAsia="仿宋" w:cs="仿宋"/>
                <w:b w:val="0"/>
                <w:bCs w:val="0"/>
                <w:kern w:val="21"/>
                <w:szCs w:val="21"/>
                <w:highlight w:val="none"/>
              </w:rPr>
              <w:t>22.1</w:t>
            </w:r>
          </w:p>
        </w:tc>
        <w:tc>
          <w:tcPr>
            <w:tcW w:w="1516" w:type="dxa"/>
            <w:vAlign w:val="center"/>
          </w:tcPr>
          <w:p w14:paraId="783C7094">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确定中标人</w:t>
            </w:r>
          </w:p>
        </w:tc>
        <w:tc>
          <w:tcPr>
            <w:tcW w:w="7310" w:type="dxa"/>
            <w:vAlign w:val="center"/>
          </w:tcPr>
          <w:p w14:paraId="4C19A593">
            <w:pPr>
              <w:pStyle w:val="24"/>
              <w:wordWrap w:val="0"/>
              <w:topLinePunct/>
              <w:adjustRightInd w:val="0"/>
              <w:snapToGrid w:val="0"/>
              <w:spacing w:line="360" w:lineRule="auto"/>
              <w:rPr>
                <w:rFonts w:hint="default" w:ascii="仿宋" w:hAnsi="仿宋" w:eastAsia="仿宋" w:cs="仿宋"/>
                <w:b w:val="0"/>
                <w:bCs w:val="0"/>
                <w:kern w:val="21"/>
                <w:szCs w:val="21"/>
                <w:highlight w:val="none"/>
              </w:rPr>
            </w:pPr>
            <w:r>
              <w:rPr>
                <w:rFonts w:ascii="仿宋" w:hAnsi="仿宋" w:eastAsia="仿宋" w:cs="仿宋"/>
                <w:b w:val="0"/>
                <w:bCs w:val="0"/>
                <w:kern w:val="21"/>
                <w:szCs w:val="21"/>
                <w:highlight w:val="none"/>
              </w:rPr>
              <w:t>中标候选人并列的，采购人是否委托评标委员会确定中标人：</w:t>
            </w:r>
          </w:p>
          <w:p w14:paraId="27665371">
            <w:pPr>
              <w:pStyle w:val="24"/>
              <w:wordWrap w:val="0"/>
              <w:topLinePunct/>
              <w:adjustRightInd w:val="0"/>
              <w:snapToGrid w:val="0"/>
              <w:spacing w:line="360" w:lineRule="auto"/>
              <w:rPr>
                <w:rFonts w:hint="default" w:ascii="仿宋" w:hAnsi="仿宋" w:eastAsia="仿宋" w:cs="仿宋"/>
                <w:b w:val="0"/>
                <w:bCs w:val="0"/>
                <w:kern w:val="21"/>
                <w:szCs w:val="21"/>
                <w:highlight w:val="none"/>
              </w:rPr>
            </w:pPr>
            <w:r>
              <w:rPr>
                <w:rFonts w:ascii="仿宋" w:hAnsi="仿宋" w:eastAsia="仿宋" w:cs="仿宋"/>
                <w:b w:val="0"/>
                <w:bCs w:val="0"/>
                <w:kern w:val="21"/>
                <w:szCs w:val="21"/>
                <w:highlight w:val="none"/>
              </w:rPr>
              <w:t>■否</w:t>
            </w:r>
          </w:p>
          <w:p w14:paraId="6BEE1F85">
            <w:pPr>
              <w:pStyle w:val="24"/>
              <w:wordWrap w:val="0"/>
              <w:topLinePunct/>
              <w:adjustRightInd w:val="0"/>
              <w:snapToGrid w:val="0"/>
              <w:spacing w:line="360" w:lineRule="auto"/>
              <w:rPr>
                <w:rFonts w:hint="default" w:ascii="仿宋" w:hAnsi="仿宋" w:eastAsia="仿宋" w:cs="仿宋"/>
                <w:b w:val="0"/>
                <w:bCs w:val="0"/>
                <w:kern w:val="21"/>
                <w:szCs w:val="21"/>
                <w:highlight w:val="none"/>
              </w:rPr>
            </w:pPr>
            <w:r>
              <w:rPr>
                <w:rFonts w:ascii="仿宋" w:hAnsi="仿宋" w:eastAsia="仿宋" w:cs="仿宋"/>
                <w:b w:val="0"/>
                <w:bCs w:val="0"/>
                <w:kern w:val="21"/>
                <w:szCs w:val="21"/>
                <w:highlight w:val="none"/>
              </w:rPr>
              <w:t>□是</w:t>
            </w:r>
          </w:p>
          <w:p w14:paraId="0814C209">
            <w:pPr>
              <w:pStyle w:val="24"/>
              <w:wordWrap w:val="0"/>
              <w:topLinePunct/>
              <w:adjustRightInd w:val="0"/>
              <w:snapToGrid w:val="0"/>
              <w:spacing w:line="360" w:lineRule="auto"/>
              <w:rPr>
                <w:rFonts w:hint="default" w:ascii="仿宋" w:hAnsi="仿宋" w:eastAsia="仿宋" w:cs="仿宋"/>
                <w:b w:val="0"/>
                <w:bCs w:val="0"/>
                <w:kern w:val="21"/>
                <w:szCs w:val="21"/>
                <w:highlight w:val="none"/>
              </w:rPr>
            </w:pPr>
            <w:r>
              <w:rPr>
                <w:rFonts w:ascii="仿宋" w:hAnsi="仿宋" w:eastAsia="仿宋" w:cs="仿宋"/>
                <w:b w:val="0"/>
                <w:bCs w:val="0"/>
                <w:kern w:val="21"/>
                <w:szCs w:val="21"/>
                <w:highlight w:val="none"/>
              </w:rPr>
              <w:t>中标候选人并列的，按照以下方式确定中标人：</w:t>
            </w:r>
          </w:p>
          <w:p w14:paraId="2FFDB7AC">
            <w:pPr>
              <w:pStyle w:val="24"/>
              <w:wordWrap w:val="0"/>
              <w:topLinePunct/>
              <w:adjustRightInd w:val="0"/>
              <w:snapToGrid w:val="0"/>
              <w:spacing w:line="360" w:lineRule="auto"/>
              <w:rPr>
                <w:rFonts w:hint="default" w:ascii="仿宋" w:hAnsi="仿宋" w:eastAsia="仿宋" w:cs="仿宋"/>
                <w:b w:val="0"/>
                <w:bCs w:val="0"/>
                <w:kern w:val="21"/>
                <w:szCs w:val="21"/>
                <w:highlight w:val="none"/>
              </w:rPr>
            </w:pPr>
            <w:r>
              <w:rPr>
                <w:rFonts w:ascii="仿宋" w:hAnsi="仿宋" w:eastAsia="仿宋" w:cs="仿宋"/>
                <w:b w:val="0"/>
                <w:bCs w:val="0"/>
                <w:kern w:val="21"/>
                <w:szCs w:val="21"/>
                <w:highlight w:val="none"/>
              </w:rPr>
              <w:t>■得分且投标报价均相同的，以</w:t>
            </w:r>
            <w:r>
              <w:rPr>
                <w:rFonts w:ascii="仿宋" w:hAnsi="仿宋" w:eastAsia="仿宋" w:cs="仿宋"/>
                <w:b w:val="0"/>
                <w:bCs w:val="0"/>
                <w:kern w:val="21"/>
                <w:szCs w:val="21"/>
                <w:highlight w:val="none"/>
                <w:u w:val="single"/>
              </w:rPr>
              <w:t>技术评审</w:t>
            </w:r>
            <w:r>
              <w:rPr>
                <w:rFonts w:ascii="仿宋" w:hAnsi="仿宋" w:eastAsia="仿宋" w:cs="仿宋"/>
                <w:b w:val="0"/>
                <w:bCs w:val="0"/>
                <w:kern w:val="21"/>
                <w:szCs w:val="21"/>
                <w:highlight w:val="none"/>
              </w:rPr>
              <w:t>得分高者为中标人</w:t>
            </w:r>
          </w:p>
          <w:p w14:paraId="6EA8EE61">
            <w:pPr>
              <w:wordWrap w:val="0"/>
              <w:topLinePunct/>
              <w:spacing w:line="360" w:lineRule="auto"/>
              <w:jc w:val="left"/>
              <w:rPr>
                <w:rFonts w:ascii="仿宋" w:hAnsi="仿宋" w:eastAsia="仿宋" w:cs="仿宋"/>
                <w:b w:val="0"/>
                <w:bCs w:val="0"/>
                <w:kern w:val="21"/>
                <w:szCs w:val="21"/>
                <w:highlight w:val="none"/>
                <w:u w:val="single"/>
              </w:rPr>
            </w:pPr>
            <w:r>
              <w:rPr>
                <w:rFonts w:hint="eastAsia" w:ascii="仿宋" w:hAnsi="仿宋" w:eastAsia="仿宋" w:cs="仿宋"/>
                <w:b w:val="0"/>
                <w:bCs w:val="0"/>
                <w:kern w:val="21"/>
                <w:szCs w:val="21"/>
                <w:highlight w:val="none"/>
              </w:rPr>
              <w:t>□随机抽取</w:t>
            </w:r>
          </w:p>
        </w:tc>
      </w:tr>
      <w:tr w14:paraId="41361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shd w:val="clear" w:color="auto" w:fill="auto"/>
            <w:vAlign w:val="center"/>
          </w:tcPr>
          <w:p w14:paraId="4C554245">
            <w:pPr>
              <w:pStyle w:val="24"/>
              <w:wordWrap w:val="0"/>
              <w:topLinePunct/>
              <w:adjustRightInd w:val="0"/>
              <w:snapToGrid w:val="0"/>
              <w:spacing w:line="360" w:lineRule="auto"/>
              <w:jc w:val="center"/>
              <w:rPr>
                <w:rFonts w:hint="default" w:ascii="仿宋" w:hAnsi="仿宋" w:eastAsia="仿宋" w:cs="仿宋"/>
                <w:b w:val="0"/>
                <w:bCs w:val="0"/>
                <w:kern w:val="21"/>
                <w:szCs w:val="21"/>
                <w:highlight w:val="none"/>
              </w:rPr>
            </w:pPr>
            <w:r>
              <w:rPr>
                <w:rFonts w:ascii="仿宋" w:hAnsi="仿宋" w:eastAsia="仿宋" w:cs="仿宋"/>
                <w:b w:val="0"/>
                <w:bCs w:val="0"/>
                <w:kern w:val="21"/>
                <w:szCs w:val="21"/>
                <w:highlight w:val="none"/>
              </w:rPr>
              <w:t>25.5</w:t>
            </w:r>
          </w:p>
        </w:tc>
        <w:tc>
          <w:tcPr>
            <w:tcW w:w="1516" w:type="dxa"/>
            <w:shd w:val="clear" w:color="auto" w:fill="auto"/>
            <w:vAlign w:val="center"/>
          </w:tcPr>
          <w:p w14:paraId="33395837">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分包</w:t>
            </w:r>
          </w:p>
        </w:tc>
        <w:tc>
          <w:tcPr>
            <w:tcW w:w="7310" w:type="dxa"/>
            <w:shd w:val="clear" w:color="auto" w:fill="auto"/>
            <w:vAlign w:val="center"/>
          </w:tcPr>
          <w:p w14:paraId="731AB564">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 xml:space="preserve">本项目的非主体、非关键性工作是否允许分包： </w:t>
            </w:r>
          </w:p>
          <w:p w14:paraId="72025181">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■不允许</w:t>
            </w:r>
          </w:p>
          <w:p w14:paraId="796CCC39">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□允许，具体要求：</w:t>
            </w:r>
          </w:p>
          <w:p w14:paraId="7DDA89EB">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（1）可以分包履行的具体内容：</w:t>
            </w:r>
            <w:r>
              <w:rPr>
                <w:rFonts w:hint="eastAsia" w:ascii="仿宋" w:hAnsi="仿宋" w:eastAsia="仿宋" w:cs="仿宋"/>
                <w:b w:val="0"/>
                <w:bCs w:val="0"/>
                <w:kern w:val="21"/>
                <w:szCs w:val="21"/>
                <w:highlight w:val="none"/>
                <w:u w:val="single"/>
                <w:shd w:val="clear" w:color="auto" w:fill="FFFFFF"/>
              </w:rPr>
              <w:t xml:space="preserve">  /  </w:t>
            </w:r>
            <w:r>
              <w:rPr>
                <w:rFonts w:hint="eastAsia" w:ascii="仿宋" w:hAnsi="仿宋" w:eastAsia="仿宋" w:cs="仿宋"/>
                <w:b w:val="0"/>
                <w:bCs w:val="0"/>
                <w:kern w:val="21"/>
                <w:szCs w:val="21"/>
                <w:highlight w:val="none"/>
              </w:rPr>
              <w:t>；</w:t>
            </w:r>
          </w:p>
          <w:p w14:paraId="442D99D6">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（2）允许分包的金额或者比例：</w:t>
            </w:r>
            <w:r>
              <w:rPr>
                <w:rFonts w:hint="eastAsia" w:ascii="仿宋" w:hAnsi="仿宋" w:eastAsia="仿宋" w:cs="仿宋"/>
                <w:b w:val="0"/>
                <w:bCs w:val="0"/>
                <w:kern w:val="21"/>
                <w:szCs w:val="21"/>
                <w:highlight w:val="none"/>
                <w:u w:val="single"/>
                <w:shd w:val="clear" w:color="auto" w:fill="FFFFFF"/>
              </w:rPr>
              <w:t xml:space="preserve">  /  </w:t>
            </w:r>
            <w:r>
              <w:rPr>
                <w:rFonts w:hint="eastAsia" w:ascii="仿宋" w:hAnsi="仿宋" w:eastAsia="仿宋" w:cs="仿宋"/>
                <w:b w:val="0"/>
                <w:bCs w:val="0"/>
                <w:kern w:val="21"/>
                <w:szCs w:val="21"/>
                <w:highlight w:val="none"/>
              </w:rPr>
              <w:t>；</w:t>
            </w:r>
          </w:p>
          <w:p w14:paraId="385F3023">
            <w:pPr>
              <w:wordWrap w:val="0"/>
              <w:topLinePunct/>
              <w:spacing w:line="360" w:lineRule="auto"/>
              <w:jc w:val="left"/>
              <w:rPr>
                <w:rFonts w:ascii="仿宋" w:hAnsi="仿宋" w:eastAsia="仿宋" w:cs="仿宋"/>
                <w:b w:val="0"/>
                <w:bCs w:val="0"/>
                <w:kern w:val="21"/>
                <w:szCs w:val="21"/>
                <w:highlight w:val="none"/>
                <w:u w:val="single"/>
              </w:rPr>
            </w:pPr>
            <w:r>
              <w:rPr>
                <w:rFonts w:hint="eastAsia" w:ascii="仿宋" w:hAnsi="仿宋" w:eastAsia="仿宋" w:cs="仿宋"/>
                <w:b w:val="0"/>
                <w:bCs w:val="0"/>
                <w:kern w:val="21"/>
                <w:szCs w:val="21"/>
                <w:highlight w:val="none"/>
              </w:rPr>
              <w:t>（3）其他要求：</w:t>
            </w:r>
            <w:r>
              <w:rPr>
                <w:rFonts w:hint="eastAsia" w:ascii="仿宋" w:hAnsi="仿宋" w:eastAsia="仿宋" w:cs="仿宋"/>
                <w:b w:val="0"/>
                <w:bCs w:val="0"/>
                <w:kern w:val="21"/>
                <w:szCs w:val="21"/>
                <w:highlight w:val="none"/>
                <w:u w:val="single"/>
                <w:shd w:val="clear" w:color="auto" w:fill="FFFFFF"/>
              </w:rPr>
              <w:t xml:space="preserve">  /  </w:t>
            </w:r>
            <w:r>
              <w:rPr>
                <w:rFonts w:hint="eastAsia" w:ascii="仿宋" w:hAnsi="仿宋" w:eastAsia="仿宋" w:cs="仿宋"/>
                <w:b w:val="0"/>
                <w:bCs w:val="0"/>
                <w:kern w:val="21"/>
                <w:szCs w:val="21"/>
                <w:highlight w:val="none"/>
              </w:rPr>
              <w:t>。</w:t>
            </w:r>
          </w:p>
        </w:tc>
      </w:tr>
      <w:tr w14:paraId="35EFB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vAlign w:val="center"/>
          </w:tcPr>
          <w:p w14:paraId="74D6BD87">
            <w:pPr>
              <w:pStyle w:val="24"/>
              <w:wordWrap w:val="0"/>
              <w:topLinePunct/>
              <w:adjustRightInd w:val="0"/>
              <w:snapToGrid w:val="0"/>
              <w:spacing w:line="360" w:lineRule="auto"/>
              <w:jc w:val="center"/>
              <w:rPr>
                <w:rFonts w:hint="default" w:ascii="仿宋" w:hAnsi="仿宋" w:eastAsia="仿宋" w:cs="仿宋"/>
                <w:b w:val="0"/>
                <w:bCs w:val="0"/>
                <w:kern w:val="21"/>
                <w:szCs w:val="21"/>
                <w:highlight w:val="none"/>
              </w:rPr>
            </w:pPr>
            <w:r>
              <w:rPr>
                <w:rFonts w:ascii="仿宋" w:hAnsi="仿宋" w:eastAsia="仿宋" w:cs="仿宋"/>
                <w:b w:val="0"/>
                <w:bCs w:val="0"/>
                <w:kern w:val="21"/>
                <w:szCs w:val="21"/>
                <w:highlight w:val="none"/>
              </w:rPr>
              <w:t>25.6</w:t>
            </w:r>
          </w:p>
        </w:tc>
        <w:tc>
          <w:tcPr>
            <w:tcW w:w="1516" w:type="dxa"/>
            <w:vAlign w:val="center"/>
          </w:tcPr>
          <w:p w14:paraId="1B574520">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政采贷</w:t>
            </w:r>
          </w:p>
        </w:tc>
        <w:tc>
          <w:tcPr>
            <w:tcW w:w="7310" w:type="dxa"/>
            <w:vAlign w:val="center"/>
          </w:tcPr>
          <w:p w14:paraId="3026CCC8">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47C28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vAlign w:val="center"/>
          </w:tcPr>
          <w:p w14:paraId="53F13626">
            <w:pPr>
              <w:pStyle w:val="24"/>
              <w:wordWrap w:val="0"/>
              <w:topLinePunct/>
              <w:adjustRightInd w:val="0"/>
              <w:snapToGrid w:val="0"/>
              <w:spacing w:line="360" w:lineRule="auto"/>
              <w:jc w:val="center"/>
              <w:rPr>
                <w:rFonts w:hint="default" w:ascii="仿宋" w:hAnsi="仿宋" w:eastAsia="仿宋" w:cs="仿宋"/>
                <w:b w:val="0"/>
                <w:bCs w:val="0"/>
                <w:kern w:val="21"/>
                <w:szCs w:val="21"/>
                <w:highlight w:val="none"/>
              </w:rPr>
            </w:pPr>
            <w:r>
              <w:rPr>
                <w:rFonts w:ascii="仿宋" w:hAnsi="仿宋" w:eastAsia="仿宋" w:cs="仿宋"/>
                <w:b w:val="0"/>
                <w:bCs w:val="0"/>
                <w:kern w:val="21"/>
                <w:szCs w:val="21"/>
                <w:highlight w:val="none"/>
              </w:rPr>
              <w:t>26.1.1</w:t>
            </w:r>
          </w:p>
        </w:tc>
        <w:tc>
          <w:tcPr>
            <w:tcW w:w="1516" w:type="dxa"/>
            <w:vAlign w:val="center"/>
          </w:tcPr>
          <w:p w14:paraId="671FF82A">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询问</w:t>
            </w:r>
          </w:p>
        </w:tc>
        <w:tc>
          <w:tcPr>
            <w:tcW w:w="7310" w:type="dxa"/>
            <w:vAlign w:val="center"/>
          </w:tcPr>
          <w:p w14:paraId="5EF2534C">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询问送达形式：</w:t>
            </w:r>
            <w:r>
              <w:rPr>
                <w:rFonts w:hint="eastAsia" w:ascii="仿宋" w:hAnsi="仿宋" w:eastAsia="仿宋" w:cs="仿宋"/>
                <w:b w:val="0"/>
                <w:bCs w:val="0"/>
                <w:kern w:val="21"/>
                <w:szCs w:val="21"/>
                <w:highlight w:val="none"/>
                <w:u w:val="single"/>
              </w:rPr>
              <w:t>纸质</w:t>
            </w:r>
            <w:r>
              <w:rPr>
                <w:rFonts w:hint="eastAsia" w:ascii="仿宋" w:hAnsi="仿宋" w:eastAsia="仿宋" w:cs="仿宋"/>
                <w:b w:val="0"/>
                <w:bCs w:val="0"/>
                <w:kern w:val="21"/>
                <w:szCs w:val="21"/>
                <w:highlight w:val="none"/>
              </w:rPr>
              <w:t>；</w:t>
            </w:r>
          </w:p>
        </w:tc>
      </w:tr>
      <w:tr w14:paraId="0B28D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vAlign w:val="center"/>
          </w:tcPr>
          <w:p w14:paraId="735A8060">
            <w:pPr>
              <w:pStyle w:val="24"/>
              <w:wordWrap w:val="0"/>
              <w:topLinePunct/>
              <w:adjustRightInd w:val="0"/>
              <w:snapToGrid w:val="0"/>
              <w:spacing w:line="360" w:lineRule="auto"/>
              <w:jc w:val="center"/>
              <w:rPr>
                <w:rFonts w:hint="default" w:ascii="仿宋" w:hAnsi="仿宋" w:eastAsia="仿宋" w:cs="仿宋"/>
                <w:b w:val="0"/>
                <w:bCs w:val="0"/>
                <w:kern w:val="21"/>
                <w:szCs w:val="21"/>
                <w:highlight w:val="none"/>
              </w:rPr>
            </w:pPr>
            <w:r>
              <w:rPr>
                <w:rFonts w:ascii="仿宋" w:hAnsi="仿宋" w:eastAsia="仿宋" w:cs="仿宋"/>
                <w:b w:val="0"/>
                <w:bCs w:val="0"/>
                <w:kern w:val="21"/>
                <w:szCs w:val="21"/>
                <w:highlight w:val="none"/>
              </w:rPr>
              <w:t>26.3</w:t>
            </w:r>
          </w:p>
        </w:tc>
        <w:tc>
          <w:tcPr>
            <w:tcW w:w="1516" w:type="dxa"/>
            <w:vAlign w:val="center"/>
          </w:tcPr>
          <w:p w14:paraId="7D784F0A">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联系方式</w:t>
            </w:r>
          </w:p>
        </w:tc>
        <w:tc>
          <w:tcPr>
            <w:tcW w:w="7310" w:type="dxa"/>
            <w:vAlign w:val="center"/>
          </w:tcPr>
          <w:p w14:paraId="2C602C37">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接收询问和质疑的联系方式</w:t>
            </w:r>
          </w:p>
          <w:p w14:paraId="620145F3">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联系部门：</w:t>
            </w:r>
            <w:r>
              <w:rPr>
                <w:rFonts w:hint="eastAsia" w:ascii="仿宋" w:hAnsi="仿宋" w:eastAsia="仿宋" w:cs="仿宋"/>
                <w:b w:val="0"/>
                <w:bCs w:val="0"/>
                <w:kern w:val="21"/>
                <w:szCs w:val="21"/>
                <w:highlight w:val="none"/>
                <w:u w:val="single"/>
              </w:rPr>
              <w:t>北京中盛宇工程管理有限公司招标部</w:t>
            </w:r>
            <w:r>
              <w:rPr>
                <w:rFonts w:hint="eastAsia" w:ascii="仿宋" w:hAnsi="仿宋" w:eastAsia="仿宋" w:cs="仿宋"/>
                <w:b w:val="0"/>
                <w:bCs w:val="0"/>
                <w:kern w:val="21"/>
                <w:szCs w:val="21"/>
                <w:highlight w:val="none"/>
              </w:rPr>
              <w:t>；</w:t>
            </w:r>
          </w:p>
          <w:p w14:paraId="333F9365">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联系电话：</w:t>
            </w:r>
            <w:r>
              <w:rPr>
                <w:rFonts w:hint="eastAsia" w:ascii="仿宋" w:hAnsi="仿宋" w:eastAsia="仿宋" w:cs="仿宋"/>
                <w:b w:val="0"/>
                <w:bCs w:val="0"/>
                <w:kern w:val="21"/>
                <w:szCs w:val="21"/>
                <w:highlight w:val="none"/>
                <w:u w:val="single"/>
              </w:rPr>
              <w:t>010-69415773</w:t>
            </w:r>
            <w:r>
              <w:rPr>
                <w:rFonts w:hint="eastAsia" w:ascii="仿宋" w:hAnsi="仿宋" w:eastAsia="仿宋" w:cs="仿宋"/>
                <w:b w:val="0"/>
                <w:bCs w:val="0"/>
                <w:kern w:val="21"/>
                <w:szCs w:val="21"/>
                <w:highlight w:val="none"/>
              </w:rPr>
              <w:t>；</w:t>
            </w:r>
          </w:p>
          <w:p w14:paraId="4B07885C">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通讯地址：</w:t>
            </w:r>
            <w:r>
              <w:rPr>
                <w:rFonts w:hint="eastAsia" w:ascii="仿宋" w:hAnsi="仿宋" w:eastAsia="仿宋" w:cs="仿宋"/>
                <w:b w:val="0"/>
                <w:bCs w:val="0"/>
                <w:kern w:val="21"/>
                <w:szCs w:val="21"/>
                <w:highlight w:val="none"/>
                <w:u w:val="single"/>
              </w:rPr>
              <w:t>北京市顺义区双丰街道顺安南路12号一区26号楼北侧三层</w:t>
            </w:r>
            <w:r>
              <w:rPr>
                <w:rFonts w:hint="eastAsia" w:ascii="仿宋" w:hAnsi="仿宋" w:eastAsia="仿宋" w:cs="仿宋"/>
                <w:b w:val="0"/>
                <w:bCs w:val="0"/>
                <w:kern w:val="21"/>
                <w:szCs w:val="21"/>
                <w:highlight w:val="none"/>
              </w:rPr>
              <w:t>。</w:t>
            </w:r>
          </w:p>
        </w:tc>
      </w:tr>
      <w:tr w14:paraId="71EB4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14:paraId="4F363FF3">
            <w:pPr>
              <w:pStyle w:val="24"/>
              <w:wordWrap w:val="0"/>
              <w:topLinePunct/>
              <w:adjustRightInd w:val="0"/>
              <w:snapToGrid w:val="0"/>
              <w:spacing w:line="360" w:lineRule="auto"/>
              <w:jc w:val="center"/>
              <w:rPr>
                <w:rFonts w:hint="default" w:ascii="仿宋" w:hAnsi="仿宋" w:eastAsia="仿宋" w:cs="仿宋"/>
                <w:b w:val="0"/>
                <w:bCs w:val="0"/>
                <w:kern w:val="21"/>
                <w:szCs w:val="21"/>
                <w:highlight w:val="none"/>
              </w:rPr>
            </w:pPr>
            <w:r>
              <w:rPr>
                <w:rFonts w:ascii="仿宋" w:hAnsi="仿宋" w:eastAsia="仿宋" w:cs="仿宋"/>
                <w:b w:val="0"/>
                <w:bCs w:val="0"/>
                <w:kern w:val="21"/>
                <w:szCs w:val="21"/>
                <w:highlight w:val="none"/>
              </w:rPr>
              <w:t>27</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14:paraId="1D940C4F">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代理费</w:t>
            </w:r>
          </w:p>
        </w:tc>
        <w:tc>
          <w:tcPr>
            <w:tcW w:w="7310" w:type="dxa"/>
            <w:tcBorders>
              <w:top w:val="single" w:color="auto" w:sz="4" w:space="0"/>
              <w:left w:val="single" w:color="auto" w:sz="4" w:space="0"/>
              <w:bottom w:val="single" w:color="auto" w:sz="4" w:space="0"/>
              <w:right w:val="single" w:color="auto" w:sz="4" w:space="0"/>
            </w:tcBorders>
            <w:shd w:val="clear" w:color="auto" w:fill="auto"/>
            <w:vAlign w:val="center"/>
          </w:tcPr>
          <w:p w14:paraId="000A94DC">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收费对象：</w:t>
            </w:r>
          </w:p>
          <w:p w14:paraId="0A5C36A3">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□采购人</w:t>
            </w:r>
          </w:p>
          <w:p w14:paraId="63E878BD">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■中标人</w:t>
            </w:r>
          </w:p>
          <w:p w14:paraId="389874D8">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收费标准：</w:t>
            </w:r>
            <w:r>
              <w:rPr>
                <w:rFonts w:hint="eastAsia" w:ascii="仿宋" w:hAnsi="仿宋" w:eastAsia="仿宋" w:cs="仿宋"/>
                <w:b w:val="0"/>
                <w:bCs w:val="0"/>
                <w:kern w:val="21"/>
                <w:szCs w:val="21"/>
                <w:highlight w:val="none"/>
                <w:u w:val="single"/>
              </w:rPr>
              <w:t>依据国家发展改革委《关于进一步放开建设项目专业服务价格的通知》(发改价格(2015)299号)及参考国家发展改革委发改价格[2011]534号文件的规定计取，以中标金额为基数，按差额定率累进法计算招标代理服务费，并下浮30%。</w:t>
            </w:r>
          </w:p>
          <w:tbl>
            <w:tblPr>
              <w:tblStyle w:val="46"/>
              <w:tblW w:w="7147" w:type="dxa"/>
              <w:jc w:val="center"/>
              <w:tblCellSpacing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3137"/>
              <w:gridCol w:w="4010"/>
            </w:tblGrid>
            <w:tr w14:paraId="7F80EB9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3" w:hRule="atLeast"/>
                <w:tblHeader/>
                <w:tblCellSpacing w:w="0" w:type="dxa"/>
                <w:jc w:val="center"/>
              </w:trPr>
              <w:tc>
                <w:tcPr>
                  <w:tcW w:w="3137" w:type="dxa"/>
                  <w:tcBorders>
                    <w:top w:val="outset" w:color="auto" w:sz="6" w:space="0"/>
                    <w:left w:val="outset" w:color="auto" w:sz="6" w:space="0"/>
                    <w:bottom w:val="outset" w:color="auto" w:sz="6" w:space="0"/>
                    <w:right w:val="outset" w:color="auto" w:sz="6" w:space="0"/>
                    <w:tl2br w:val="outset" w:color="auto" w:sz="6" w:space="0"/>
                  </w:tcBorders>
                  <w:vAlign w:val="center"/>
                </w:tcPr>
                <w:p w14:paraId="0A9B6FEA">
                  <w:pPr>
                    <w:wordWrap w:val="0"/>
                    <w:topLinePunct/>
                    <w:spacing w:line="360" w:lineRule="auto"/>
                    <w:jc w:val="right"/>
                    <w:rPr>
                      <w:rFonts w:ascii="仿宋" w:hAnsi="仿宋" w:eastAsia="仿宋" w:cs="仿宋"/>
                      <w:b w:val="0"/>
                      <w:bCs w:val="0"/>
                      <w:kern w:val="21"/>
                      <w:szCs w:val="21"/>
                      <w:highlight w:val="none"/>
                      <w:lang w:val="zh-CN"/>
                    </w:rPr>
                  </w:pPr>
                  <w:r>
                    <w:rPr>
                      <w:rFonts w:hint="eastAsia" w:ascii="仿宋" w:hAnsi="仿宋" w:eastAsia="仿宋" w:cs="仿宋"/>
                      <w:b w:val="0"/>
                      <w:bCs w:val="0"/>
                      <w:kern w:val="21"/>
                      <w:szCs w:val="21"/>
                      <w:highlight w:val="none"/>
                      <w:lang w:val="zh-CN"/>
                    </w:rPr>
                    <w:t>服务类型</w:t>
                  </w:r>
                </w:p>
                <w:p w14:paraId="5703CC8B">
                  <w:pPr>
                    <w:wordWrap w:val="0"/>
                    <w:topLinePunct/>
                    <w:spacing w:line="360" w:lineRule="auto"/>
                    <w:rPr>
                      <w:rFonts w:ascii="仿宋" w:hAnsi="仿宋" w:eastAsia="仿宋" w:cs="仿宋"/>
                      <w:b w:val="0"/>
                      <w:bCs w:val="0"/>
                      <w:kern w:val="21"/>
                      <w:szCs w:val="21"/>
                      <w:highlight w:val="none"/>
                      <w:lang w:val="zh-CN"/>
                    </w:rPr>
                  </w:pPr>
                  <w:r>
                    <w:rPr>
                      <w:rFonts w:hint="eastAsia" w:ascii="仿宋" w:hAnsi="仿宋" w:eastAsia="仿宋" w:cs="仿宋"/>
                      <w:b w:val="0"/>
                      <w:bCs w:val="0"/>
                      <w:kern w:val="21"/>
                      <w:szCs w:val="21"/>
                      <w:highlight w:val="none"/>
                      <w:lang w:val="zh-CN"/>
                    </w:rPr>
                    <w:t>中标金额</w:t>
                  </w:r>
                </w:p>
                <w:p w14:paraId="705836F8">
                  <w:pPr>
                    <w:wordWrap w:val="0"/>
                    <w:topLinePunct/>
                    <w:spacing w:line="360" w:lineRule="auto"/>
                    <w:ind w:firstLine="210" w:firstLineChars="100"/>
                    <w:rPr>
                      <w:rFonts w:ascii="仿宋" w:hAnsi="仿宋" w:eastAsia="仿宋" w:cs="仿宋"/>
                      <w:b w:val="0"/>
                      <w:bCs w:val="0"/>
                      <w:kern w:val="21"/>
                      <w:szCs w:val="21"/>
                      <w:highlight w:val="none"/>
                      <w:lang w:val="zh-CN"/>
                    </w:rPr>
                  </w:pPr>
                  <w:r>
                    <w:rPr>
                      <w:rFonts w:hint="eastAsia" w:ascii="仿宋" w:hAnsi="仿宋" w:eastAsia="仿宋" w:cs="仿宋"/>
                      <w:b w:val="0"/>
                      <w:bCs w:val="0"/>
                      <w:kern w:val="21"/>
                      <w:szCs w:val="21"/>
                      <w:highlight w:val="none"/>
                      <w:lang w:val="zh-CN"/>
                    </w:rPr>
                    <w:t>（万元）</w:t>
                  </w:r>
                </w:p>
              </w:tc>
              <w:tc>
                <w:tcPr>
                  <w:tcW w:w="4010" w:type="dxa"/>
                  <w:tcBorders>
                    <w:top w:val="outset" w:color="auto" w:sz="6" w:space="0"/>
                    <w:left w:val="outset" w:color="auto" w:sz="6" w:space="0"/>
                    <w:bottom w:val="outset" w:color="auto" w:sz="6" w:space="0"/>
                    <w:right w:val="outset" w:color="auto" w:sz="6" w:space="0"/>
                  </w:tcBorders>
                  <w:vAlign w:val="center"/>
                </w:tcPr>
                <w:p w14:paraId="4AF46930">
                  <w:pPr>
                    <w:wordWrap w:val="0"/>
                    <w:topLinePunct/>
                    <w:spacing w:line="360" w:lineRule="auto"/>
                    <w:jc w:val="center"/>
                    <w:rPr>
                      <w:rFonts w:ascii="仿宋" w:hAnsi="仿宋" w:eastAsia="仿宋" w:cs="仿宋"/>
                      <w:b w:val="0"/>
                      <w:bCs w:val="0"/>
                      <w:kern w:val="21"/>
                      <w:szCs w:val="21"/>
                      <w:highlight w:val="none"/>
                      <w:lang w:val="zh-CN"/>
                    </w:rPr>
                  </w:pPr>
                  <w:r>
                    <w:rPr>
                      <w:rFonts w:hint="eastAsia" w:ascii="仿宋" w:hAnsi="仿宋" w:eastAsia="仿宋" w:cs="仿宋"/>
                      <w:b w:val="0"/>
                      <w:bCs w:val="0"/>
                      <w:kern w:val="21"/>
                      <w:szCs w:val="21"/>
                      <w:highlight w:val="none"/>
                      <w:lang w:val="zh-CN"/>
                    </w:rPr>
                    <w:t>服务招标</w:t>
                  </w:r>
                </w:p>
              </w:tc>
            </w:tr>
            <w:tr w14:paraId="44E7513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3" w:hRule="atLeast"/>
                <w:tblCellSpacing w:w="0" w:type="dxa"/>
                <w:jc w:val="center"/>
              </w:trPr>
              <w:tc>
                <w:tcPr>
                  <w:tcW w:w="3137" w:type="dxa"/>
                  <w:tcBorders>
                    <w:top w:val="outset" w:color="auto" w:sz="6" w:space="0"/>
                    <w:left w:val="outset" w:color="auto" w:sz="6" w:space="0"/>
                    <w:bottom w:val="outset" w:color="auto" w:sz="6" w:space="0"/>
                    <w:right w:val="outset" w:color="auto" w:sz="6" w:space="0"/>
                  </w:tcBorders>
                  <w:vAlign w:val="center"/>
                </w:tcPr>
                <w:p w14:paraId="1C16412D">
                  <w:pPr>
                    <w:wordWrap w:val="0"/>
                    <w:topLinePunct/>
                    <w:spacing w:line="360" w:lineRule="auto"/>
                    <w:jc w:val="center"/>
                    <w:rPr>
                      <w:rFonts w:ascii="仿宋" w:hAnsi="仿宋" w:eastAsia="仿宋" w:cs="仿宋"/>
                      <w:b w:val="0"/>
                      <w:bCs w:val="0"/>
                      <w:kern w:val="21"/>
                      <w:szCs w:val="21"/>
                      <w:highlight w:val="none"/>
                      <w:lang w:val="zh-CN"/>
                    </w:rPr>
                  </w:pPr>
                  <w:r>
                    <w:rPr>
                      <w:rFonts w:hint="eastAsia" w:ascii="仿宋" w:hAnsi="仿宋" w:eastAsia="仿宋" w:cs="仿宋"/>
                      <w:b w:val="0"/>
                      <w:bCs w:val="0"/>
                      <w:kern w:val="21"/>
                      <w:szCs w:val="21"/>
                      <w:highlight w:val="none"/>
                      <w:lang w:val="zh-CN"/>
                    </w:rPr>
                    <w:t>100以下</w:t>
                  </w:r>
                </w:p>
              </w:tc>
              <w:tc>
                <w:tcPr>
                  <w:tcW w:w="4010" w:type="dxa"/>
                  <w:tcBorders>
                    <w:top w:val="outset" w:color="auto" w:sz="6" w:space="0"/>
                    <w:left w:val="outset" w:color="auto" w:sz="6" w:space="0"/>
                    <w:bottom w:val="outset" w:color="auto" w:sz="6" w:space="0"/>
                    <w:right w:val="outset" w:color="auto" w:sz="6" w:space="0"/>
                  </w:tcBorders>
                  <w:vAlign w:val="center"/>
                </w:tcPr>
                <w:p w14:paraId="4A27F978">
                  <w:pPr>
                    <w:wordWrap w:val="0"/>
                    <w:topLinePunct/>
                    <w:spacing w:line="360" w:lineRule="auto"/>
                    <w:jc w:val="center"/>
                    <w:rPr>
                      <w:rFonts w:ascii="仿宋" w:hAnsi="仿宋" w:eastAsia="仿宋" w:cs="仿宋"/>
                      <w:b w:val="0"/>
                      <w:bCs w:val="0"/>
                      <w:kern w:val="21"/>
                      <w:szCs w:val="21"/>
                      <w:highlight w:val="none"/>
                      <w:lang w:val="zh-CN"/>
                    </w:rPr>
                  </w:pPr>
                  <w:r>
                    <w:rPr>
                      <w:rFonts w:hint="eastAsia" w:ascii="仿宋" w:hAnsi="仿宋" w:eastAsia="仿宋" w:cs="仿宋"/>
                      <w:b w:val="0"/>
                      <w:bCs w:val="0"/>
                      <w:kern w:val="21"/>
                      <w:szCs w:val="21"/>
                      <w:highlight w:val="none"/>
                      <w:lang w:val="zh-CN"/>
                    </w:rPr>
                    <w:t>1.5％</w:t>
                  </w:r>
                </w:p>
              </w:tc>
            </w:tr>
            <w:tr w14:paraId="5144EF6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3" w:hRule="atLeast"/>
                <w:tblCellSpacing w:w="0" w:type="dxa"/>
                <w:jc w:val="center"/>
              </w:trPr>
              <w:tc>
                <w:tcPr>
                  <w:tcW w:w="3137" w:type="dxa"/>
                  <w:tcBorders>
                    <w:top w:val="outset" w:color="auto" w:sz="6" w:space="0"/>
                    <w:left w:val="outset" w:color="auto" w:sz="6" w:space="0"/>
                    <w:bottom w:val="outset" w:color="auto" w:sz="6" w:space="0"/>
                    <w:right w:val="outset" w:color="auto" w:sz="6" w:space="0"/>
                  </w:tcBorders>
                  <w:vAlign w:val="center"/>
                </w:tcPr>
                <w:p w14:paraId="4442B8AF">
                  <w:pPr>
                    <w:wordWrap w:val="0"/>
                    <w:topLinePunct/>
                    <w:spacing w:line="360" w:lineRule="auto"/>
                    <w:jc w:val="center"/>
                    <w:rPr>
                      <w:rFonts w:ascii="仿宋" w:hAnsi="仿宋" w:eastAsia="仿宋" w:cs="仿宋"/>
                      <w:b w:val="0"/>
                      <w:bCs w:val="0"/>
                      <w:kern w:val="21"/>
                      <w:szCs w:val="21"/>
                      <w:highlight w:val="none"/>
                      <w:lang w:val="zh-CN"/>
                    </w:rPr>
                  </w:pPr>
                  <w:r>
                    <w:rPr>
                      <w:rFonts w:hint="eastAsia" w:ascii="仿宋" w:hAnsi="仿宋" w:eastAsia="仿宋" w:cs="仿宋"/>
                      <w:b w:val="0"/>
                      <w:bCs w:val="0"/>
                      <w:kern w:val="21"/>
                      <w:szCs w:val="21"/>
                      <w:highlight w:val="none"/>
                      <w:lang w:val="zh-CN"/>
                    </w:rPr>
                    <w:t>100—500</w:t>
                  </w:r>
                </w:p>
              </w:tc>
              <w:tc>
                <w:tcPr>
                  <w:tcW w:w="4010" w:type="dxa"/>
                  <w:tcBorders>
                    <w:top w:val="outset" w:color="auto" w:sz="6" w:space="0"/>
                    <w:left w:val="outset" w:color="auto" w:sz="6" w:space="0"/>
                    <w:bottom w:val="outset" w:color="auto" w:sz="6" w:space="0"/>
                    <w:right w:val="outset" w:color="auto" w:sz="6" w:space="0"/>
                  </w:tcBorders>
                  <w:vAlign w:val="center"/>
                </w:tcPr>
                <w:p w14:paraId="2C582D34">
                  <w:pPr>
                    <w:wordWrap w:val="0"/>
                    <w:topLinePunct/>
                    <w:spacing w:line="360" w:lineRule="auto"/>
                    <w:jc w:val="center"/>
                    <w:rPr>
                      <w:rFonts w:ascii="仿宋" w:hAnsi="仿宋" w:eastAsia="仿宋" w:cs="仿宋"/>
                      <w:b w:val="0"/>
                      <w:bCs w:val="0"/>
                      <w:kern w:val="21"/>
                      <w:szCs w:val="21"/>
                      <w:highlight w:val="none"/>
                      <w:lang w:val="zh-CN"/>
                    </w:rPr>
                  </w:pPr>
                  <w:r>
                    <w:rPr>
                      <w:rFonts w:hint="eastAsia" w:ascii="仿宋" w:hAnsi="仿宋" w:eastAsia="仿宋" w:cs="仿宋"/>
                      <w:b w:val="0"/>
                      <w:bCs w:val="0"/>
                      <w:kern w:val="21"/>
                      <w:szCs w:val="21"/>
                      <w:highlight w:val="none"/>
                      <w:lang w:val="zh-CN"/>
                    </w:rPr>
                    <w:t>0.8％</w:t>
                  </w:r>
                </w:p>
              </w:tc>
            </w:tr>
            <w:tr w14:paraId="628281C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3" w:hRule="atLeast"/>
                <w:tblCellSpacing w:w="0" w:type="dxa"/>
                <w:jc w:val="center"/>
              </w:trPr>
              <w:tc>
                <w:tcPr>
                  <w:tcW w:w="3137" w:type="dxa"/>
                  <w:tcBorders>
                    <w:top w:val="outset" w:color="auto" w:sz="6" w:space="0"/>
                    <w:left w:val="outset" w:color="auto" w:sz="6" w:space="0"/>
                    <w:bottom w:val="outset" w:color="auto" w:sz="6" w:space="0"/>
                    <w:right w:val="outset" w:color="auto" w:sz="6" w:space="0"/>
                  </w:tcBorders>
                  <w:vAlign w:val="center"/>
                </w:tcPr>
                <w:p w14:paraId="202114DE">
                  <w:pPr>
                    <w:wordWrap w:val="0"/>
                    <w:topLinePunct/>
                    <w:spacing w:line="360" w:lineRule="auto"/>
                    <w:jc w:val="center"/>
                    <w:rPr>
                      <w:rFonts w:ascii="仿宋" w:hAnsi="仿宋" w:eastAsia="仿宋" w:cs="仿宋"/>
                      <w:b w:val="0"/>
                      <w:bCs w:val="0"/>
                      <w:kern w:val="21"/>
                      <w:szCs w:val="21"/>
                      <w:highlight w:val="none"/>
                      <w:lang w:val="zh-CN"/>
                    </w:rPr>
                  </w:pPr>
                  <w:r>
                    <w:rPr>
                      <w:rFonts w:hint="eastAsia" w:ascii="仿宋" w:hAnsi="仿宋" w:eastAsia="仿宋" w:cs="仿宋"/>
                      <w:b w:val="0"/>
                      <w:bCs w:val="0"/>
                      <w:kern w:val="21"/>
                      <w:szCs w:val="21"/>
                      <w:highlight w:val="none"/>
                      <w:lang w:val="zh-CN"/>
                    </w:rPr>
                    <w:t>500—1000</w:t>
                  </w:r>
                </w:p>
              </w:tc>
              <w:tc>
                <w:tcPr>
                  <w:tcW w:w="4010" w:type="dxa"/>
                  <w:tcBorders>
                    <w:top w:val="outset" w:color="auto" w:sz="6" w:space="0"/>
                    <w:left w:val="outset" w:color="auto" w:sz="6" w:space="0"/>
                    <w:bottom w:val="outset" w:color="auto" w:sz="6" w:space="0"/>
                    <w:right w:val="outset" w:color="auto" w:sz="6" w:space="0"/>
                  </w:tcBorders>
                  <w:vAlign w:val="center"/>
                </w:tcPr>
                <w:p w14:paraId="7C2701B6">
                  <w:pPr>
                    <w:wordWrap w:val="0"/>
                    <w:topLinePunct/>
                    <w:spacing w:line="360" w:lineRule="auto"/>
                    <w:jc w:val="center"/>
                    <w:rPr>
                      <w:rFonts w:ascii="仿宋" w:hAnsi="仿宋" w:eastAsia="仿宋" w:cs="仿宋"/>
                      <w:b w:val="0"/>
                      <w:bCs w:val="0"/>
                      <w:kern w:val="21"/>
                      <w:szCs w:val="21"/>
                      <w:highlight w:val="none"/>
                      <w:lang w:val="zh-CN"/>
                    </w:rPr>
                  </w:pPr>
                  <w:r>
                    <w:rPr>
                      <w:rFonts w:hint="eastAsia" w:ascii="仿宋" w:hAnsi="仿宋" w:eastAsia="仿宋" w:cs="仿宋"/>
                      <w:b w:val="0"/>
                      <w:bCs w:val="0"/>
                      <w:kern w:val="21"/>
                      <w:szCs w:val="21"/>
                      <w:highlight w:val="none"/>
                      <w:lang w:val="zh-CN"/>
                    </w:rPr>
                    <w:t>0.45％</w:t>
                  </w:r>
                </w:p>
              </w:tc>
            </w:tr>
            <w:tr w14:paraId="0F84E14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3" w:hRule="atLeast"/>
                <w:tblCellSpacing w:w="0" w:type="dxa"/>
                <w:jc w:val="center"/>
              </w:trPr>
              <w:tc>
                <w:tcPr>
                  <w:tcW w:w="3137" w:type="dxa"/>
                  <w:tcBorders>
                    <w:top w:val="outset" w:color="auto" w:sz="6" w:space="0"/>
                    <w:left w:val="outset" w:color="auto" w:sz="6" w:space="0"/>
                    <w:bottom w:val="outset" w:color="auto" w:sz="6" w:space="0"/>
                    <w:right w:val="outset" w:color="auto" w:sz="6" w:space="0"/>
                  </w:tcBorders>
                  <w:vAlign w:val="center"/>
                </w:tcPr>
                <w:p w14:paraId="6B70D349">
                  <w:pPr>
                    <w:wordWrap w:val="0"/>
                    <w:topLinePunct/>
                    <w:spacing w:line="360" w:lineRule="auto"/>
                    <w:jc w:val="center"/>
                    <w:rPr>
                      <w:rFonts w:ascii="仿宋" w:hAnsi="仿宋" w:eastAsia="仿宋" w:cs="仿宋"/>
                      <w:b w:val="0"/>
                      <w:bCs w:val="0"/>
                      <w:kern w:val="21"/>
                      <w:szCs w:val="21"/>
                      <w:highlight w:val="none"/>
                      <w:lang w:val="zh-CN"/>
                    </w:rPr>
                  </w:pPr>
                  <w:r>
                    <w:rPr>
                      <w:rFonts w:hint="eastAsia" w:ascii="仿宋" w:hAnsi="仿宋" w:eastAsia="仿宋" w:cs="仿宋"/>
                      <w:b w:val="0"/>
                      <w:bCs w:val="0"/>
                      <w:kern w:val="21"/>
                      <w:szCs w:val="21"/>
                      <w:highlight w:val="none"/>
                      <w:lang w:val="zh-CN"/>
                    </w:rPr>
                    <w:t>1000—5000</w:t>
                  </w:r>
                </w:p>
              </w:tc>
              <w:tc>
                <w:tcPr>
                  <w:tcW w:w="4010" w:type="dxa"/>
                  <w:tcBorders>
                    <w:top w:val="outset" w:color="auto" w:sz="6" w:space="0"/>
                    <w:left w:val="outset" w:color="auto" w:sz="6" w:space="0"/>
                    <w:bottom w:val="outset" w:color="auto" w:sz="6" w:space="0"/>
                    <w:right w:val="outset" w:color="auto" w:sz="6" w:space="0"/>
                  </w:tcBorders>
                  <w:vAlign w:val="center"/>
                </w:tcPr>
                <w:p w14:paraId="08AC6632">
                  <w:pPr>
                    <w:wordWrap w:val="0"/>
                    <w:topLinePunct/>
                    <w:spacing w:line="360" w:lineRule="auto"/>
                    <w:jc w:val="center"/>
                    <w:rPr>
                      <w:rFonts w:ascii="仿宋" w:hAnsi="仿宋" w:eastAsia="仿宋" w:cs="仿宋"/>
                      <w:b w:val="0"/>
                      <w:bCs w:val="0"/>
                      <w:kern w:val="21"/>
                      <w:szCs w:val="21"/>
                      <w:highlight w:val="none"/>
                      <w:lang w:val="zh-CN"/>
                    </w:rPr>
                  </w:pPr>
                  <w:r>
                    <w:rPr>
                      <w:rFonts w:hint="eastAsia" w:ascii="仿宋" w:hAnsi="仿宋" w:eastAsia="仿宋" w:cs="仿宋"/>
                      <w:b w:val="0"/>
                      <w:bCs w:val="0"/>
                      <w:kern w:val="21"/>
                      <w:szCs w:val="21"/>
                      <w:highlight w:val="none"/>
                      <w:lang w:val="zh-CN"/>
                    </w:rPr>
                    <w:t>0.25％</w:t>
                  </w:r>
                </w:p>
              </w:tc>
            </w:tr>
            <w:tr w14:paraId="450D3D0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3" w:hRule="atLeast"/>
                <w:tblCellSpacing w:w="0" w:type="dxa"/>
                <w:jc w:val="center"/>
              </w:trPr>
              <w:tc>
                <w:tcPr>
                  <w:tcW w:w="3137" w:type="dxa"/>
                  <w:tcBorders>
                    <w:top w:val="outset" w:color="auto" w:sz="6" w:space="0"/>
                    <w:left w:val="outset" w:color="auto" w:sz="6" w:space="0"/>
                    <w:bottom w:val="outset" w:color="auto" w:sz="6" w:space="0"/>
                    <w:right w:val="outset" w:color="auto" w:sz="6" w:space="0"/>
                  </w:tcBorders>
                  <w:vAlign w:val="center"/>
                </w:tcPr>
                <w:p w14:paraId="7200DFF9">
                  <w:pPr>
                    <w:wordWrap w:val="0"/>
                    <w:topLinePunct/>
                    <w:spacing w:line="360" w:lineRule="auto"/>
                    <w:jc w:val="center"/>
                    <w:rPr>
                      <w:rFonts w:ascii="仿宋" w:hAnsi="仿宋" w:eastAsia="仿宋" w:cs="仿宋"/>
                      <w:b w:val="0"/>
                      <w:bCs w:val="0"/>
                      <w:kern w:val="21"/>
                      <w:szCs w:val="21"/>
                      <w:highlight w:val="none"/>
                      <w:lang w:val="zh-CN"/>
                    </w:rPr>
                  </w:pPr>
                  <w:r>
                    <w:rPr>
                      <w:rFonts w:hint="eastAsia" w:ascii="仿宋" w:hAnsi="仿宋" w:eastAsia="仿宋" w:cs="仿宋"/>
                      <w:b w:val="0"/>
                      <w:bCs w:val="0"/>
                      <w:kern w:val="21"/>
                      <w:szCs w:val="21"/>
                      <w:highlight w:val="none"/>
                      <w:lang w:val="zh-CN"/>
                    </w:rPr>
                    <w:t>5000—10000</w:t>
                  </w:r>
                </w:p>
              </w:tc>
              <w:tc>
                <w:tcPr>
                  <w:tcW w:w="4010" w:type="dxa"/>
                  <w:tcBorders>
                    <w:top w:val="outset" w:color="auto" w:sz="6" w:space="0"/>
                    <w:left w:val="outset" w:color="auto" w:sz="6" w:space="0"/>
                    <w:bottom w:val="outset" w:color="auto" w:sz="6" w:space="0"/>
                    <w:right w:val="outset" w:color="auto" w:sz="6" w:space="0"/>
                  </w:tcBorders>
                  <w:vAlign w:val="center"/>
                </w:tcPr>
                <w:p w14:paraId="50A5383F">
                  <w:pPr>
                    <w:wordWrap w:val="0"/>
                    <w:topLinePunct/>
                    <w:spacing w:line="360" w:lineRule="auto"/>
                    <w:jc w:val="center"/>
                    <w:rPr>
                      <w:rFonts w:ascii="仿宋" w:hAnsi="仿宋" w:eastAsia="仿宋" w:cs="仿宋"/>
                      <w:b w:val="0"/>
                      <w:bCs w:val="0"/>
                      <w:kern w:val="21"/>
                      <w:szCs w:val="21"/>
                      <w:highlight w:val="none"/>
                      <w:lang w:val="zh-CN"/>
                    </w:rPr>
                  </w:pPr>
                  <w:r>
                    <w:rPr>
                      <w:rFonts w:hint="eastAsia" w:ascii="仿宋" w:hAnsi="仿宋" w:eastAsia="仿宋" w:cs="仿宋"/>
                      <w:b w:val="0"/>
                      <w:bCs w:val="0"/>
                      <w:kern w:val="21"/>
                      <w:szCs w:val="21"/>
                      <w:highlight w:val="none"/>
                      <w:lang w:val="zh-CN"/>
                    </w:rPr>
                    <w:t>0.1％</w:t>
                  </w:r>
                </w:p>
              </w:tc>
            </w:tr>
          </w:tbl>
          <w:p w14:paraId="5AD84173">
            <w:pPr>
              <w:wordWrap w:val="0"/>
              <w:topLinePunct/>
              <w:spacing w:line="360" w:lineRule="auto"/>
              <w:jc w:val="left"/>
              <w:rPr>
                <w:rFonts w:ascii="仿宋" w:hAnsi="仿宋" w:eastAsia="仿宋" w:cs="仿宋"/>
                <w:b w:val="0"/>
                <w:bCs w:val="0"/>
                <w:kern w:val="21"/>
                <w:szCs w:val="21"/>
                <w:highlight w:val="none"/>
              </w:rPr>
            </w:pPr>
          </w:p>
        </w:tc>
      </w:tr>
      <w:tr w14:paraId="2806B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14:paraId="655AE670">
            <w:pPr>
              <w:pStyle w:val="24"/>
              <w:wordWrap w:val="0"/>
              <w:topLinePunct/>
              <w:adjustRightInd w:val="0"/>
              <w:snapToGrid w:val="0"/>
              <w:spacing w:line="360" w:lineRule="auto"/>
              <w:jc w:val="center"/>
              <w:rPr>
                <w:rFonts w:hint="default" w:ascii="仿宋" w:hAnsi="仿宋" w:eastAsia="仿宋" w:cs="仿宋"/>
                <w:b w:val="0"/>
                <w:bCs w:val="0"/>
                <w:kern w:val="21"/>
                <w:szCs w:val="21"/>
                <w:highlight w:val="none"/>
              </w:rPr>
            </w:pPr>
            <w:r>
              <w:rPr>
                <w:rFonts w:ascii="仿宋" w:hAnsi="仿宋" w:eastAsia="仿宋" w:cs="仿宋"/>
                <w:b w:val="0"/>
                <w:bCs w:val="0"/>
                <w:kern w:val="21"/>
                <w:szCs w:val="21"/>
                <w:highlight w:val="none"/>
              </w:rPr>
              <w:t>28</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14:paraId="6CED69B5">
            <w:pPr>
              <w:pStyle w:val="24"/>
              <w:wordWrap w:val="0"/>
              <w:topLinePunct/>
              <w:adjustRightInd w:val="0"/>
              <w:snapToGrid w:val="0"/>
              <w:spacing w:line="360" w:lineRule="auto"/>
              <w:jc w:val="center"/>
              <w:rPr>
                <w:rFonts w:hint="default" w:ascii="仿宋" w:hAnsi="仿宋" w:eastAsia="仿宋" w:cs="仿宋"/>
                <w:b w:val="0"/>
                <w:bCs w:val="0"/>
                <w:kern w:val="21"/>
                <w:szCs w:val="21"/>
                <w:highlight w:val="none"/>
              </w:rPr>
            </w:pPr>
            <w:r>
              <w:rPr>
                <w:rFonts w:ascii="仿宋" w:hAnsi="仿宋" w:eastAsia="仿宋" w:cs="仿宋"/>
                <w:b w:val="0"/>
                <w:bCs w:val="0"/>
                <w:kern w:val="21"/>
                <w:szCs w:val="21"/>
                <w:highlight w:val="none"/>
              </w:rPr>
              <w:t>其他要求</w:t>
            </w:r>
          </w:p>
        </w:tc>
        <w:tc>
          <w:tcPr>
            <w:tcW w:w="7310" w:type="dxa"/>
            <w:tcBorders>
              <w:top w:val="single" w:color="auto" w:sz="4" w:space="0"/>
              <w:left w:val="single" w:color="auto" w:sz="4" w:space="0"/>
              <w:bottom w:val="single" w:color="auto" w:sz="4" w:space="0"/>
              <w:right w:val="single" w:color="auto" w:sz="4" w:space="0"/>
            </w:tcBorders>
            <w:shd w:val="clear" w:color="auto" w:fill="auto"/>
            <w:vAlign w:val="center"/>
          </w:tcPr>
          <w:p w14:paraId="255AD462">
            <w:pPr>
              <w:pStyle w:val="24"/>
              <w:wordWrap w:val="0"/>
              <w:topLinePunct/>
              <w:adjustRightInd w:val="0"/>
              <w:snapToGrid w:val="0"/>
              <w:spacing w:line="360" w:lineRule="auto"/>
              <w:jc w:val="left"/>
              <w:rPr>
                <w:rFonts w:hint="default" w:ascii="仿宋" w:hAnsi="仿宋" w:eastAsia="仿宋" w:cs="仿宋"/>
                <w:b w:val="0"/>
                <w:bCs w:val="0"/>
                <w:kern w:val="21"/>
                <w:szCs w:val="21"/>
                <w:highlight w:val="none"/>
              </w:rPr>
            </w:pPr>
            <w:r>
              <w:rPr>
                <w:rFonts w:ascii="仿宋" w:hAnsi="仿宋" w:eastAsia="仿宋" w:cs="仿宋"/>
                <w:b w:val="0"/>
                <w:bCs w:val="0"/>
                <w:kern w:val="21"/>
                <w:szCs w:val="21"/>
                <w:highlight w:val="none"/>
              </w:rPr>
              <w:t>中标人在领取中标通知书的当日，需提供加盖单位公章的纸质版投标文件3份。（须与上传电子交易平台的电子文件内容保持一致）</w:t>
            </w:r>
          </w:p>
        </w:tc>
      </w:tr>
    </w:tbl>
    <w:p w14:paraId="5D3FEED5">
      <w:pPr>
        <w:tabs>
          <w:tab w:val="left" w:pos="5580"/>
        </w:tabs>
        <w:wordWrap w:val="0"/>
        <w:topLinePunct/>
        <w:adjustRightInd w:val="0"/>
        <w:spacing w:line="360" w:lineRule="auto"/>
        <w:jc w:val="distribute"/>
        <w:rPr>
          <w:rFonts w:ascii="仿宋" w:hAnsi="仿宋" w:eastAsia="仿宋" w:cs="仿宋"/>
          <w:b w:val="0"/>
          <w:bCs w:val="0"/>
          <w:kern w:val="21"/>
          <w:szCs w:val="21"/>
          <w:highlight w:val="none"/>
        </w:rPr>
      </w:pPr>
    </w:p>
    <w:p w14:paraId="6BECB58D">
      <w:pPr>
        <w:tabs>
          <w:tab w:val="left" w:pos="5580"/>
        </w:tabs>
        <w:wordWrap w:val="0"/>
        <w:topLinePunct/>
        <w:adjustRightInd w:val="0"/>
        <w:spacing w:line="360" w:lineRule="auto"/>
        <w:jc w:val="distribute"/>
        <w:rPr>
          <w:rFonts w:ascii="仿宋" w:hAnsi="仿宋" w:eastAsia="仿宋" w:cs="仿宋"/>
          <w:b w:val="0"/>
          <w:bCs w:val="0"/>
          <w:kern w:val="21"/>
          <w:szCs w:val="21"/>
          <w:highlight w:val="none"/>
        </w:rPr>
        <w:sectPr>
          <w:footerReference r:id="rId9" w:type="default"/>
          <w:footerReference r:id="rId10" w:type="even"/>
          <w:pgSz w:w="11907" w:h="16840"/>
          <w:pgMar w:top="1440" w:right="1080" w:bottom="1440" w:left="1080" w:header="851" w:footer="851" w:gutter="0"/>
          <w:pgNumType w:start="1"/>
          <w:cols w:space="720" w:num="1"/>
          <w:docGrid w:linePitch="462" w:charSpace="0"/>
        </w:sectPr>
      </w:pPr>
    </w:p>
    <w:p w14:paraId="384EA47A">
      <w:pPr>
        <w:pStyle w:val="40"/>
        <w:widowControl w:val="0"/>
        <w:wordWrap w:val="0"/>
        <w:topLinePunct/>
        <w:spacing w:before="0" w:beforeAutospacing="0" w:after="0" w:afterAutospacing="0" w:line="360" w:lineRule="auto"/>
        <w:jc w:val="center"/>
        <w:rPr>
          <w:rFonts w:ascii="仿宋" w:hAnsi="仿宋" w:eastAsia="仿宋" w:cs="仿宋"/>
          <w:b w:val="0"/>
          <w:bCs w:val="0"/>
          <w:kern w:val="21"/>
          <w:sz w:val="21"/>
          <w:szCs w:val="21"/>
          <w:highlight w:val="none"/>
          <w:shd w:val="clear" w:color="auto" w:fill="FFFFFF"/>
        </w:rPr>
      </w:pPr>
      <w:bookmarkStart w:id="80" w:name="_Toc142311019"/>
      <w:bookmarkStart w:id="81" w:name="_Toc305158785"/>
      <w:bookmarkStart w:id="82" w:name="_Toc226337213"/>
      <w:bookmarkStart w:id="83" w:name="_Toc353873662"/>
      <w:bookmarkStart w:id="84" w:name="_Toc305158859"/>
      <w:bookmarkStart w:id="85" w:name="_Toc353873932"/>
      <w:bookmarkStart w:id="86" w:name="_Toc127151517"/>
      <w:bookmarkStart w:id="87" w:name="_Toc264969207"/>
      <w:bookmarkStart w:id="88" w:name="_Toc353825542"/>
      <w:bookmarkStart w:id="89" w:name="_Toc150480755"/>
      <w:bookmarkStart w:id="90" w:name="_Toc226965790"/>
      <w:bookmarkStart w:id="91" w:name="_Toc150774722"/>
      <w:bookmarkStart w:id="92" w:name="_Toc195842882"/>
      <w:bookmarkStart w:id="93" w:name="_Toc265228355"/>
      <w:r>
        <w:rPr>
          <w:rFonts w:hint="eastAsia" w:ascii="仿宋" w:hAnsi="仿宋" w:eastAsia="仿宋" w:cs="仿宋"/>
          <w:b w:val="0"/>
          <w:bCs w:val="0"/>
          <w:kern w:val="21"/>
          <w:sz w:val="21"/>
          <w:szCs w:val="21"/>
          <w:highlight w:val="none"/>
          <w:shd w:val="clear" w:color="auto" w:fill="FFFFFF"/>
        </w:rPr>
        <w:t>投标人须知</w:t>
      </w:r>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5544C61B">
      <w:pPr>
        <w:pStyle w:val="40"/>
        <w:widowControl w:val="0"/>
        <w:wordWrap w:val="0"/>
        <w:topLinePunct/>
        <w:spacing w:before="0" w:beforeAutospacing="0" w:after="0" w:afterAutospacing="0" w:line="360" w:lineRule="auto"/>
        <w:jc w:val="center"/>
        <w:rPr>
          <w:rFonts w:ascii="仿宋" w:hAnsi="仿宋" w:eastAsia="仿宋" w:cs="仿宋"/>
          <w:b w:val="0"/>
          <w:bCs w:val="0"/>
          <w:kern w:val="21"/>
          <w:sz w:val="21"/>
          <w:szCs w:val="21"/>
          <w:highlight w:val="none"/>
          <w:shd w:val="clear" w:color="auto" w:fill="FFFFFF"/>
        </w:rPr>
      </w:pPr>
      <w:bookmarkStart w:id="94" w:name="_Toc226337214"/>
      <w:bookmarkStart w:id="95" w:name="_Toc151193832"/>
      <w:bookmarkStart w:id="96" w:name="_Toc150774723"/>
      <w:bookmarkStart w:id="97" w:name="_Toc226965708"/>
      <w:bookmarkStart w:id="98" w:name="_Toc151193906"/>
      <w:bookmarkStart w:id="99" w:name="_Toc151193616"/>
      <w:bookmarkStart w:id="100" w:name="_Toc150480756"/>
      <w:bookmarkStart w:id="101" w:name="_Toc142311020"/>
      <w:bookmarkStart w:id="102" w:name="_Toc151193688"/>
      <w:bookmarkStart w:id="103" w:name="_Toc264969208"/>
      <w:bookmarkStart w:id="104" w:name="_Toc150509269"/>
      <w:bookmarkStart w:id="105" w:name="_Toc151193760"/>
      <w:bookmarkStart w:id="106" w:name="_Toc195842883"/>
      <w:bookmarkStart w:id="107" w:name="_Toc226965791"/>
      <w:bookmarkStart w:id="108" w:name="_Toc226309762"/>
      <w:bookmarkStart w:id="109" w:name="_Toc305158860"/>
      <w:bookmarkStart w:id="110" w:name="_Toc265228356"/>
      <w:bookmarkStart w:id="111" w:name="_Toc150774618"/>
      <w:bookmarkStart w:id="112" w:name="_Toc305158786"/>
      <w:bookmarkStart w:id="113" w:name="_Toc151190145"/>
      <w:r>
        <w:rPr>
          <w:rFonts w:hint="eastAsia" w:ascii="仿宋" w:hAnsi="仿宋" w:eastAsia="仿宋" w:cs="仿宋"/>
          <w:b w:val="0"/>
          <w:bCs w:val="0"/>
          <w:kern w:val="21"/>
          <w:sz w:val="21"/>
          <w:szCs w:val="21"/>
          <w:highlight w:val="none"/>
          <w:shd w:val="clear" w:color="auto" w:fill="FFFFFF"/>
        </w:rPr>
        <w:t>一   说  明</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14:paraId="26FF80F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114" w:name="_Toc305158787"/>
      <w:bookmarkStart w:id="115" w:name="_Toc305158861"/>
      <w:bookmarkStart w:id="116" w:name="_Toc265228357"/>
      <w:bookmarkStart w:id="117" w:name="_Toc264969209"/>
      <w:r>
        <w:rPr>
          <w:rFonts w:hint="eastAsia" w:ascii="仿宋" w:hAnsi="仿宋" w:eastAsia="仿宋" w:cs="仿宋"/>
          <w:b w:val="0"/>
          <w:bCs w:val="0"/>
          <w:kern w:val="21"/>
          <w:sz w:val="21"/>
          <w:szCs w:val="21"/>
          <w:highlight w:val="none"/>
          <w:shd w:val="clear" w:color="auto" w:fill="FFFFFF"/>
        </w:rPr>
        <w:t>1采购人、采购代理机构、投标人</w:t>
      </w:r>
      <w:bookmarkEnd w:id="114"/>
      <w:bookmarkEnd w:id="115"/>
      <w:bookmarkEnd w:id="116"/>
      <w:bookmarkEnd w:id="117"/>
      <w:r>
        <w:rPr>
          <w:rFonts w:hint="eastAsia" w:ascii="仿宋" w:hAnsi="仿宋" w:eastAsia="仿宋" w:cs="仿宋"/>
          <w:b w:val="0"/>
          <w:bCs w:val="0"/>
          <w:kern w:val="21"/>
          <w:sz w:val="21"/>
          <w:szCs w:val="21"/>
          <w:highlight w:val="none"/>
          <w:shd w:val="clear" w:color="auto" w:fill="FFFFFF"/>
        </w:rPr>
        <w:t>、联合体</w:t>
      </w:r>
    </w:p>
    <w:p w14:paraId="4FCF07F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1.1采购人、采购代理机构：指依法进行政府采购的国家机关、事业单位、团组织，及其委托的采购代理机构。本项目采购人、采购代理机构见第一章《投标邀请》。</w:t>
      </w:r>
    </w:p>
    <w:p w14:paraId="351FD50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1.2投标人（也称“供应商”、“申请人”）：指向采购人提供货物、工程或服务的法人、其他组织或者自然人。</w:t>
      </w:r>
    </w:p>
    <w:p w14:paraId="1DE5A29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1.3联合体：指两个以上的自然人、法人或者其他组织组成一个联合体，以一供应商的身份共同参加政府采购。</w:t>
      </w:r>
    </w:p>
    <w:p w14:paraId="0603B18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118" w:name="_Toc151193908"/>
      <w:bookmarkStart w:id="119" w:name="_Toc151193762"/>
      <w:bookmarkStart w:id="120" w:name="_Toc226309764"/>
      <w:bookmarkStart w:id="121" w:name="_Toc164229361"/>
      <w:bookmarkStart w:id="122" w:name="_Toc164351614"/>
      <w:bookmarkStart w:id="123" w:name="_Toc127161434"/>
      <w:bookmarkStart w:id="124" w:name="_Toc265228358"/>
      <w:bookmarkStart w:id="125" w:name="_Toc151193690"/>
      <w:bookmarkStart w:id="126" w:name="_Toc151193618"/>
      <w:bookmarkStart w:id="127" w:name="_Toc149720813"/>
      <w:bookmarkStart w:id="128" w:name="_Toc226965793"/>
      <w:bookmarkStart w:id="129" w:name="_Toc127151721"/>
      <w:bookmarkStart w:id="130" w:name="_Toc151193834"/>
      <w:bookmarkStart w:id="131" w:name="_Toc150480758"/>
      <w:bookmarkStart w:id="132" w:name="_Toc195842885"/>
      <w:bookmarkStart w:id="133" w:name="_Toc164608634"/>
      <w:bookmarkStart w:id="134" w:name="_Toc142311022"/>
      <w:bookmarkStart w:id="135" w:name="_Toc127151520"/>
      <w:bookmarkStart w:id="136" w:name="_Toc150774725"/>
      <w:bookmarkStart w:id="137" w:name="_Toc226965710"/>
      <w:bookmarkStart w:id="138" w:name="_Toc151190147"/>
      <w:bookmarkStart w:id="139" w:name="_Toc305158862"/>
      <w:bookmarkStart w:id="140" w:name="_Toc226337216"/>
      <w:bookmarkStart w:id="141" w:name="_Toc164229215"/>
      <w:bookmarkStart w:id="142" w:name="_Toc150774620"/>
      <w:bookmarkStart w:id="143" w:name="_Toc150509271"/>
      <w:bookmarkStart w:id="144" w:name="_Toc164608789"/>
      <w:bookmarkStart w:id="145" w:name="_Toc305158788"/>
      <w:bookmarkStart w:id="146" w:name="_Toc264969210"/>
      <w:r>
        <w:rPr>
          <w:rFonts w:hint="eastAsia" w:ascii="仿宋" w:hAnsi="仿宋" w:eastAsia="仿宋" w:cs="仿宋"/>
          <w:b w:val="0"/>
          <w:bCs w:val="0"/>
          <w:kern w:val="21"/>
          <w:sz w:val="21"/>
          <w:szCs w:val="21"/>
          <w:highlight w:val="none"/>
          <w:shd w:val="clear" w:color="auto" w:fill="FFFFFF"/>
        </w:rPr>
        <w:t>2资金来源</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Fonts w:hint="eastAsia" w:ascii="仿宋" w:hAnsi="仿宋" w:eastAsia="仿宋" w:cs="仿宋"/>
          <w:b w:val="0"/>
          <w:bCs w:val="0"/>
          <w:kern w:val="21"/>
          <w:sz w:val="21"/>
          <w:szCs w:val="21"/>
          <w:highlight w:val="none"/>
          <w:shd w:val="clear" w:color="auto" w:fill="FFFFFF"/>
        </w:rPr>
        <w:t>、项目属性、科研仪器设备采购、核心产品</w:t>
      </w:r>
    </w:p>
    <w:p w14:paraId="129BA3B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2.1资金来源为财政性资金和/或本项目采购中无法与财政性资金分割的非财性资金。</w:t>
      </w:r>
    </w:p>
    <w:p w14:paraId="2D813EF9">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2.2项目属性见《投标人须知资料表》。</w:t>
      </w:r>
    </w:p>
    <w:p w14:paraId="234A5F8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2.3是否属于科研仪器设备采购见《投标人须知资料表》。</w:t>
      </w:r>
    </w:p>
    <w:p w14:paraId="1E805FB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2.4核心产品见《投标人须知资料表》。</w:t>
      </w:r>
    </w:p>
    <w:p w14:paraId="6D40383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3现场考察、开标前答疑会若《投标人须知资料表》中规定了组织现场考察、召开开标前答疑会，则投标人应按要求在规定的时间和地点参加。</w:t>
      </w:r>
      <w:bookmarkStart w:id="147" w:name="_Toc305158790"/>
      <w:bookmarkStart w:id="148" w:name="_Toc150774727"/>
      <w:bookmarkStart w:id="149" w:name="_Toc151193910"/>
      <w:bookmarkStart w:id="150" w:name="_Toc226965795"/>
      <w:bookmarkStart w:id="151" w:name="_Toc195842887"/>
      <w:bookmarkStart w:id="152" w:name="_Toc264969212"/>
      <w:bookmarkStart w:id="153" w:name="_Toc150480760"/>
      <w:bookmarkStart w:id="154" w:name="_Toc150509273"/>
      <w:bookmarkStart w:id="155" w:name="_Toc151193692"/>
      <w:bookmarkStart w:id="156" w:name="_Toc127151522"/>
      <w:bookmarkStart w:id="157" w:name="_Toc151193836"/>
      <w:bookmarkStart w:id="158" w:name="_Toc265228360"/>
      <w:bookmarkStart w:id="159" w:name="_Toc520356146"/>
      <w:bookmarkStart w:id="160" w:name="_Toc151193620"/>
      <w:bookmarkStart w:id="161" w:name="_Toc142311024"/>
      <w:bookmarkStart w:id="162" w:name="_Toc150774622"/>
      <w:bookmarkStart w:id="163" w:name="_Toc226309766"/>
      <w:bookmarkStart w:id="164" w:name="_Toc226337218"/>
      <w:bookmarkStart w:id="165" w:name="_Toc305158864"/>
      <w:bookmarkStart w:id="166" w:name="_Toc226965712"/>
      <w:bookmarkStart w:id="167" w:name="_Toc151193764"/>
      <w:bookmarkStart w:id="168" w:name="_Toc151190149"/>
    </w:p>
    <w:p w14:paraId="2A2B97B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3.1由于未参加现场考察或开标前答疑会而导致对项目实际情况不了解，影响标文件编制、投标报价准确性、综合因素响应不全面等问题的，由投标人自行承担不利评审后果。</w:t>
      </w:r>
    </w:p>
    <w:p w14:paraId="4799129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4样品</w:t>
      </w:r>
    </w:p>
    <w:p w14:paraId="4FAA6D7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4.1本项目是否要求投标人提供样品，以及样品制作的标准和要求、是否需要样品提交相关检测报告、样品的递交与退还等要求见《投标人须知资料表》。</w:t>
      </w:r>
    </w:p>
    <w:p w14:paraId="0B691BB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4.2样品的评审方法以及评审标准等内容见第四章《评标程序、评标方法和评标准》。</w:t>
      </w:r>
    </w:p>
    <w:p w14:paraId="49CCAB89">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5政府采购政策（包括但不限于下列具体政策要求）</w:t>
      </w:r>
    </w:p>
    <w:p w14:paraId="771D741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5.1采购本国货物、工程和服务</w:t>
      </w:r>
    </w:p>
    <w:p w14:paraId="50B31A9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5.1.1政府采购应当采购本国货物、工程和服务。但有《中华人民共和国政府采购法》第十条规定情形的除外。</w:t>
      </w:r>
    </w:p>
    <w:p w14:paraId="510C651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5.1.2本项目如接受非本国货物、工程、服务参与投标， 则具体要求见第五章《采购需求》。</w:t>
      </w:r>
    </w:p>
    <w:p w14:paraId="7A3E7794">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5.1.3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673B437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5.2本国产品</w:t>
      </w:r>
      <w:bookmarkStart w:id="169" w:name="_Hlk217316762"/>
    </w:p>
    <w:p w14:paraId="021791D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9"/>
      <w:r>
        <w:rPr>
          <w:rFonts w:hint="eastAsia" w:ascii="仿宋" w:hAnsi="仿宋" w:eastAsia="仿宋" w:cs="仿宋"/>
          <w:b w:val="0"/>
          <w:bCs w:val="0"/>
          <w:kern w:val="21"/>
          <w:sz w:val="21"/>
          <w:szCs w:val="21"/>
          <w:highlight w:val="none"/>
          <w:shd w:val="clear" w:color="auto" w:fill="FFFFFF"/>
        </w:rPr>
        <w:t>，落实本国产品标准。</w:t>
      </w:r>
    </w:p>
    <w:p w14:paraId="7889DA93">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5.3中小企业、监狱企业及残疾人福利性单位</w:t>
      </w:r>
    </w:p>
    <w:p w14:paraId="1A203FD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5.3.1中小企业定义：</w:t>
      </w:r>
    </w:p>
    <w:p w14:paraId="393B9BB4">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5.3.1.1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2022〕19号）、《政府采购促进中小企业发展管理办法》（财库〔2020〕46号）、《关于印发中小企业划型标准规定的通知》（工信部联企业〔2011〕300号）、《金融业企业划型标准规定》（〔2015〕309 号）等国务院批准的中小企业划分标准执行。</w:t>
      </w:r>
    </w:p>
    <w:p w14:paraId="0EFE454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5.3.1.2供应商提供的货物、工程或者服务符合下列情形的，享受中小企业扶持政策：</w:t>
      </w:r>
    </w:p>
    <w:p w14:paraId="3B5BAC8B">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在货物采购项目中，货物由中小企业制造，即货物由中小企业生产且使用该中小企业商号或者注册商标；</w:t>
      </w:r>
    </w:p>
    <w:p w14:paraId="4E2A5D7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在工程采购项目中，工程由中小企业承建，即工程施工单位为中小企业；</w:t>
      </w:r>
    </w:p>
    <w:p w14:paraId="4066CEC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在服务采购项目中，服务由中小企业承接，即提供服务的人员为中小企业依照《中华人民共和国劳动合同法》订立劳动合同的从业人员。</w:t>
      </w:r>
    </w:p>
    <w:p w14:paraId="3EC4006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5.3.1.3在货物采购项目中，供应商提供的货物既有中小企业制造货物，也有大型企业制造货物的，不享受中小企业扶持政策。</w:t>
      </w:r>
    </w:p>
    <w:p w14:paraId="2D9C7E8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5.3.1.4以联合体形式参加政府采购活动，联合体各方均为中小企业的，联合体视同中小企业。其中，联合体各方均为小微企业的，联合体视同小微企业。</w:t>
      </w:r>
    </w:p>
    <w:p w14:paraId="6A46746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5.3.2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AE20656">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5.3.3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4E6A7F2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5.3.3.1安置的残疾人占本单位在职职工人数的比例不低于25%（含25%），并且安置的残疾人人数不少于10人（含10人）；</w:t>
      </w:r>
    </w:p>
    <w:p w14:paraId="30F8D60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5.3.3.2依法与安置的每位残疾人签订了一年以上（含一年）的劳动合同或服务协议；</w:t>
      </w:r>
    </w:p>
    <w:p w14:paraId="165D9CE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5.3.3.3为安置的每位残疾人按月足额缴纳了基本养老保险、基本医疗保险、失业保险、工伤保险和生育保险等社会保险费；</w:t>
      </w:r>
    </w:p>
    <w:p w14:paraId="274F9A2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5.3.3.4通过银行等金融机构向安置的每位残疾人，按月支付了不低于单位所在区县适用的经省级人民政府批准的月最低工资标准的工资；</w:t>
      </w:r>
    </w:p>
    <w:p w14:paraId="2CEA140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5.3.3.5提供本单位制造的货物、承担的工程或者服务（以下简称产品），或者提供其他残疾人福利性单位制造的货物（不包括使用非残疾人福利性单位注册商标的货物）；</w:t>
      </w:r>
    </w:p>
    <w:p w14:paraId="7199CD5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5.3.3.6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14:paraId="3CF521A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5.3.4本项目是否专门面向中小企业预留采购份额见第一章《投标邀请》。</w:t>
      </w:r>
    </w:p>
    <w:p w14:paraId="651A5D63">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5.3.5采购标的对应的中小企业划分标准所属行业见《投标人须知资料表》。</w:t>
      </w:r>
    </w:p>
    <w:p w14:paraId="75E02DA3">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5.3.6小微企业价格评审优惠的政策调整：见第四章《评标程序、评标方法和评标标准》。</w:t>
      </w:r>
    </w:p>
    <w:p w14:paraId="26ED425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5.4政府采购节能产品、环境标志产品</w:t>
      </w:r>
    </w:p>
    <w:p w14:paraId="618866AB">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5.4.1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49DD18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5.4.2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w:t>
      </w:r>
    </w:p>
    <w:p w14:paraId="5000D54B">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5.4.3如本项目采购产品属于实施政府强制采购品目清单范围的节能产品，则投标人所报产品必须获得国家确定的认证机构出具的、处于有效期之内的节能产品认证证书，否则投标无效；</w:t>
      </w:r>
    </w:p>
    <w:p w14:paraId="7189A8FB">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5.4.4非政府强制采购的节能产品或环境标志产品，依据品目清单和认证证书实施政府优先采购。优先采购的具体规定见第四章《评标方法和评标标准》（如涉及）。</w:t>
      </w:r>
    </w:p>
    <w:p w14:paraId="3D5FAA86">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5.5正版软件</w:t>
      </w:r>
    </w:p>
    <w:p w14:paraId="1B34E63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5.5.1依据软件的计算机产品，相关规定依据《国家版权局、信息产业部、财政部、国务院机关事务管理局关于政府部门购置计算机办公设备必须采购已预装正版操作系统软件产品的通知》（国权联〔2006〕1号）、《国务院办公厅关于进一步做好政府机关使用正版软件工作的通知》（国办发〔2010〕47号）、《财政部关于进一步做好政府机关使用正版软件工作的通知》（财预〔2010〕536号）。</w:t>
      </w:r>
    </w:p>
    <w:p w14:paraId="39BE8E3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5.6网络安全专用产品</w:t>
      </w:r>
    </w:p>
    <w:p w14:paraId="2B6481F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5.6.1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1A6B6F53">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5.7推广使用低挥发性有机化合物（VOCs）</w:t>
      </w:r>
    </w:p>
    <w:p w14:paraId="6AFA4AE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5.7.1为全面推进本市挥发性有机物（VOCs）治理，贯彻落实挥发性有机物污染治理专项行动有关要求，相关规定依据《北京市财政局北京市生态环境局关于政府采购推广使用低挥发性有机化合物（VOCs）有关事项的通知》（京财采购〔2020〕2381号）。本项目中涉及涂料、胶黏剂、油墨、清洗剂等挥发性有机物产品的，属于强制性标准的，供应商应执行符合本市和国家的VOCs含量限制标准（具体标准见第五章《采购需求》），否则投标无效；属于推荐性标准的，优先采购，具体见第四章《评标方法和评标标准》。</w:t>
      </w:r>
    </w:p>
    <w:p w14:paraId="723F18BB">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5.8采购需求标准</w:t>
      </w:r>
    </w:p>
    <w:p w14:paraId="044A2F4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5.8.1商品包装、快递包装政府采购需求标准（试行）</w:t>
      </w:r>
    </w:p>
    <w:p w14:paraId="7138818D">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2BC8DE8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5.8.2其他政府采购需求标准</w:t>
      </w:r>
    </w:p>
    <w:p w14:paraId="15043F4D">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为贯彻落实《深化政府采购制度改革方案》有关要求，推动政府采购需求标准建设，财政部门会同有关部门制定发布的其他政府采购需求标准，本项目如涉及，则具体要求见第五章《采购需求》。</w:t>
      </w:r>
    </w:p>
    <w:p w14:paraId="24FE9A8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6投标费用</w:t>
      </w:r>
    </w:p>
    <w:p w14:paraId="452B272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6.1投标人应自行承担所有与准备和参加投标有关的费用，无论投标的结果如</w:t>
      </w:r>
    </w:p>
    <w:p w14:paraId="5C8599B3">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何，采购人或采购代理机构在任何情况下均无承担这些费用的义务和责任。</w:t>
      </w:r>
      <w:bookmarkStart w:id="170" w:name="_1.8_计量单位"/>
      <w:bookmarkEnd w:id="170"/>
    </w:p>
    <w:p w14:paraId="0D32006F">
      <w:pPr>
        <w:pStyle w:val="40"/>
        <w:widowControl w:val="0"/>
        <w:wordWrap w:val="0"/>
        <w:topLinePunct/>
        <w:spacing w:before="0" w:beforeAutospacing="0" w:after="0" w:afterAutospacing="0" w:line="360" w:lineRule="auto"/>
        <w:jc w:val="center"/>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二   招标文件</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14:paraId="497383E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171" w:name="_Toc151193621"/>
      <w:bookmarkStart w:id="172" w:name="_Toc127151523"/>
      <w:bookmarkStart w:id="173" w:name="_Toc151193837"/>
      <w:bookmarkStart w:id="174" w:name="_Toc195842888"/>
      <w:bookmarkStart w:id="175" w:name="_Toc265228361"/>
      <w:bookmarkStart w:id="176" w:name="_Toc150774623"/>
      <w:bookmarkStart w:id="177" w:name="_Toc150774728"/>
      <w:bookmarkStart w:id="178" w:name="_Toc164229218"/>
      <w:bookmarkStart w:id="179" w:name="_Toc127151724"/>
      <w:bookmarkStart w:id="180" w:name="_Toc226965713"/>
      <w:bookmarkStart w:id="181" w:name="_Toc226965796"/>
      <w:bookmarkStart w:id="182" w:name="_Toc127161437"/>
      <w:bookmarkStart w:id="183" w:name="_Toc151193911"/>
      <w:bookmarkStart w:id="184" w:name="_Toc305158865"/>
      <w:bookmarkStart w:id="185" w:name="_Toc226309767"/>
      <w:bookmarkStart w:id="186" w:name="_Toc150509274"/>
      <w:bookmarkStart w:id="187" w:name="_Toc151190150"/>
      <w:bookmarkStart w:id="188" w:name="_Toc520356147"/>
      <w:bookmarkStart w:id="189" w:name="_Toc226337219"/>
      <w:bookmarkStart w:id="190" w:name="_Toc150480761"/>
      <w:bookmarkStart w:id="191" w:name="_Toc164608792"/>
      <w:bookmarkStart w:id="192" w:name="_Toc305158791"/>
      <w:bookmarkStart w:id="193" w:name="_Toc151193765"/>
      <w:bookmarkStart w:id="194" w:name="_Toc149720816"/>
      <w:bookmarkStart w:id="195" w:name="_Toc264969213"/>
      <w:bookmarkStart w:id="196" w:name="_Toc151193693"/>
      <w:bookmarkStart w:id="197" w:name="_Toc164351617"/>
      <w:bookmarkStart w:id="198" w:name="_Toc164608637"/>
      <w:bookmarkStart w:id="199" w:name="_Toc164229364"/>
      <w:bookmarkStart w:id="200" w:name="_Toc142311025"/>
      <w:r>
        <w:rPr>
          <w:rFonts w:hint="eastAsia" w:ascii="仿宋" w:hAnsi="仿宋" w:eastAsia="仿宋" w:cs="仿宋"/>
          <w:b w:val="0"/>
          <w:bCs w:val="0"/>
          <w:kern w:val="21"/>
          <w:sz w:val="21"/>
          <w:szCs w:val="21"/>
          <w:highlight w:val="none"/>
          <w:shd w:val="clear" w:color="auto" w:fill="FFFFFF"/>
        </w:rPr>
        <w:t>7招标文件构</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Fonts w:hint="eastAsia" w:ascii="仿宋" w:hAnsi="仿宋" w:eastAsia="仿宋" w:cs="仿宋"/>
          <w:b w:val="0"/>
          <w:bCs w:val="0"/>
          <w:kern w:val="21"/>
          <w:sz w:val="21"/>
          <w:szCs w:val="21"/>
          <w:highlight w:val="none"/>
          <w:shd w:val="clear" w:color="auto" w:fill="FFFFFF"/>
        </w:rPr>
        <w:t>成</w:t>
      </w:r>
    </w:p>
    <w:p w14:paraId="601824A6">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7.1招标文件包括以下部分：</w:t>
      </w:r>
    </w:p>
    <w:p w14:paraId="2FB6AD7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第一章   投标邀请</w:t>
      </w:r>
    </w:p>
    <w:p w14:paraId="03E598D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第二章   投标人须知</w:t>
      </w:r>
    </w:p>
    <w:p w14:paraId="54E5911B">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第三章   资格审查</w:t>
      </w:r>
    </w:p>
    <w:p w14:paraId="2E96B30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第四章   评标程序、评标方法和评标标准</w:t>
      </w:r>
    </w:p>
    <w:p w14:paraId="73A5538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第五章   采购需求</w:t>
      </w:r>
    </w:p>
    <w:p w14:paraId="70FE2D8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第六章   拟签订的合同文本</w:t>
      </w:r>
    </w:p>
    <w:p w14:paraId="05EE247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第七章   投标文件格式</w:t>
      </w:r>
    </w:p>
    <w:p w14:paraId="0079986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7.2投标人应认真阅读招标文件的全部内容。投标人应按照招标文件要求提交投标文件并保证所提供的全部资料的真实性，并对招标文件做出实质性响应，否则投标无效。</w:t>
      </w:r>
    </w:p>
    <w:p w14:paraId="24EB839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8对招标文件的澄清或修改</w:t>
      </w:r>
    </w:p>
    <w:p w14:paraId="334A9D5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8.1采购人或采购代理机构对已发出的招标文件进行必要澄清或者修改的，将在原公告发布媒体上发布更正公告，并以书面形式通知所有获取招标文件的潜在投标人。</w:t>
      </w:r>
    </w:p>
    <w:p w14:paraId="488A15F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8.2上述书面通知，按照获取招标文件的潜在投标人提供的联系方式发出，因提供的信息有误导致通知延迟或无法通知的，采购人或采购代理机构不承担责任。</w:t>
      </w:r>
    </w:p>
    <w:p w14:paraId="6248F02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8.3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7E87FB2C">
      <w:pPr>
        <w:pStyle w:val="40"/>
        <w:widowControl w:val="0"/>
        <w:wordWrap w:val="0"/>
        <w:topLinePunct/>
        <w:spacing w:before="0" w:beforeAutospacing="0" w:after="0" w:afterAutospacing="0" w:line="360" w:lineRule="auto"/>
        <w:jc w:val="center"/>
        <w:rPr>
          <w:rFonts w:ascii="仿宋" w:hAnsi="仿宋" w:eastAsia="仿宋" w:cs="仿宋"/>
          <w:b w:val="0"/>
          <w:bCs w:val="0"/>
          <w:kern w:val="21"/>
          <w:sz w:val="21"/>
          <w:szCs w:val="21"/>
          <w:highlight w:val="none"/>
          <w:shd w:val="clear" w:color="auto" w:fill="FFFFFF"/>
        </w:rPr>
      </w:pPr>
      <w:bookmarkStart w:id="201" w:name="_Toc516367020"/>
      <w:bookmarkStart w:id="202" w:name="_Toc151193840"/>
      <w:bookmarkStart w:id="203" w:name="_Toc151193624"/>
      <w:bookmarkStart w:id="204" w:name="_Toc142311028"/>
      <w:bookmarkStart w:id="205" w:name="_Toc150509277"/>
      <w:bookmarkStart w:id="206" w:name="_Toc151190153"/>
      <w:bookmarkStart w:id="207" w:name="_Toc226309770"/>
      <w:bookmarkStart w:id="208" w:name="_Toc305158794"/>
      <w:bookmarkStart w:id="209" w:name="_Toc264969216"/>
      <w:bookmarkStart w:id="210" w:name="_Toc265228364"/>
      <w:bookmarkStart w:id="211" w:name="_Toc195842891"/>
      <w:bookmarkStart w:id="212" w:name="_Toc150480764"/>
      <w:bookmarkStart w:id="213" w:name="_Toc305158868"/>
      <w:bookmarkStart w:id="214" w:name="_Toc520356150"/>
      <w:bookmarkStart w:id="215" w:name="_Toc151193696"/>
      <w:bookmarkStart w:id="216" w:name="_Toc150774731"/>
      <w:bookmarkStart w:id="217" w:name="_Toc226337222"/>
      <w:bookmarkStart w:id="218" w:name="_Toc127151526"/>
      <w:bookmarkStart w:id="219" w:name="_Toc226965799"/>
      <w:bookmarkStart w:id="220" w:name="_Toc150774626"/>
      <w:bookmarkStart w:id="221" w:name="_Toc151193768"/>
      <w:bookmarkStart w:id="222" w:name="_Toc151193914"/>
      <w:bookmarkStart w:id="223" w:name="_Toc226965716"/>
      <w:r>
        <w:rPr>
          <w:rFonts w:hint="eastAsia" w:ascii="仿宋" w:hAnsi="仿宋" w:eastAsia="仿宋" w:cs="仿宋"/>
          <w:b w:val="0"/>
          <w:bCs w:val="0"/>
          <w:kern w:val="21"/>
          <w:sz w:val="21"/>
          <w:szCs w:val="21"/>
          <w:highlight w:val="none"/>
          <w:shd w:val="clear" w:color="auto" w:fill="FFFFFF"/>
        </w:rPr>
        <w:t>三   投标文件</w:t>
      </w:r>
      <w:bookmarkEnd w:id="201"/>
      <w:r>
        <w:rPr>
          <w:rFonts w:hint="eastAsia" w:ascii="仿宋" w:hAnsi="仿宋" w:eastAsia="仿宋" w:cs="仿宋"/>
          <w:b w:val="0"/>
          <w:bCs w:val="0"/>
          <w:kern w:val="21"/>
          <w:sz w:val="21"/>
          <w:szCs w:val="21"/>
          <w:highlight w:val="none"/>
          <w:shd w:val="clear" w:color="auto" w:fill="FFFFFF"/>
        </w:rPr>
        <w:t>的编制</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14:paraId="272C8A74">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224" w:name="_Toc226309771"/>
      <w:bookmarkStart w:id="225" w:name="_Toc520356151"/>
      <w:bookmarkStart w:id="226" w:name="_Toc164229222"/>
      <w:bookmarkStart w:id="227" w:name="_Toc151193697"/>
      <w:bookmarkStart w:id="228" w:name="_Toc164608796"/>
      <w:bookmarkStart w:id="229" w:name="_Toc305158869"/>
      <w:bookmarkStart w:id="230" w:name="_Toc150509278"/>
      <w:bookmarkStart w:id="231" w:name="_Toc265228365"/>
      <w:bookmarkStart w:id="232" w:name="_Toc127161441"/>
      <w:bookmarkStart w:id="233" w:name="_Toc151193625"/>
      <w:bookmarkStart w:id="234" w:name="_Toc151193769"/>
      <w:bookmarkStart w:id="235" w:name="_Toc149720820"/>
      <w:bookmarkStart w:id="236" w:name="_Toc264969217"/>
      <w:bookmarkStart w:id="237" w:name="_Toc127151527"/>
      <w:bookmarkStart w:id="238" w:name="_Toc226965717"/>
      <w:bookmarkStart w:id="239" w:name="_Toc226965800"/>
      <w:bookmarkStart w:id="240" w:name="_Toc305158795"/>
      <w:bookmarkStart w:id="241" w:name="_Toc195842892"/>
      <w:bookmarkStart w:id="242" w:name="_Toc226337223"/>
      <w:bookmarkStart w:id="243" w:name="_Toc142311029"/>
      <w:bookmarkStart w:id="244" w:name="_Toc150774627"/>
      <w:bookmarkStart w:id="245" w:name="_Toc150774732"/>
      <w:bookmarkStart w:id="246" w:name="_Toc151190154"/>
      <w:bookmarkStart w:id="247" w:name="_Toc150480765"/>
      <w:bookmarkStart w:id="248" w:name="_Toc151193915"/>
      <w:bookmarkStart w:id="249" w:name="_Toc164351621"/>
      <w:bookmarkStart w:id="250" w:name="_Toc127151728"/>
      <w:bookmarkStart w:id="251" w:name="_Toc516367021"/>
      <w:bookmarkStart w:id="252" w:name="_Toc151193841"/>
      <w:bookmarkStart w:id="253" w:name="_Toc164229368"/>
      <w:bookmarkStart w:id="254" w:name="_Toc164608641"/>
      <w:r>
        <w:rPr>
          <w:rFonts w:hint="eastAsia" w:ascii="仿宋" w:hAnsi="仿宋" w:eastAsia="仿宋" w:cs="仿宋"/>
          <w:b w:val="0"/>
          <w:bCs w:val="0"/>
          <w:kern w:val="21"/>
          <w:sz w:val="21"/>
          <w:szCs w:val="21"/>
          <w:highlight w:val="none"/>
          <w:shd w:val="clear" w:color="auto" w:fill="FFFFFF"/>
        </w:rPr>
        <w:t>9投标范围、投标文件中计量单位的使用</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Fonts w:hint="eastAsia" w:ascii="仿宋" w:hAnsi="仿宋" w:eastAsia="仿宋" w:cs="仿宋"/>
          <w:b w:val="0"/>
          <w:bCs w:val="0"/>
          <w:kern w:val="21"/>
          <w:sz w:val="21"/>
          <w:szCs w:val="21"/>
          <w:highlight w:val="none"/>
          <w:shd w:val="clear" w:color="auto" w:fill="FFFFFF"/>
        </w:rPr>
        <w:t>及投标语言</w:t>
      </w:r>
    </w:p>
    <w:p w14:paraId="07816589">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9.1本项目如划分采购包，投标人可以对本项目的其中一个采购包进行投标，也可同时对多个采购包进行投标。投标人应当对所投采购包对应第五章《采购需求》所列的全部内容进行投标，不得将一个采购包中的内容拆开投标，否则其对该采购包的投标将被认定为无效投标。</w:t>
      </w:r>
    </w:p>
    <w:p w14:paraId="58FE21A4">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9.2除招标文件有特殊要求外，本项目投标所使用的计量单位，应采用中华人民共和国法定计量单位。</w:t>
      </w:r>
    </w:p>
    <w:p w14:paraId="7BB5F49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9.3除专用术语外，投标文件及来往函电均应使用中文书写。必要时专用术语</w:t>
      </w:r>
    </w:p>
    <w:p w14:paraId="3A6A52F6">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1F0F8923">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255" w:name="_Ref467306676"/>
      <w:bookmarkStart w:id="256" w:name="_Toc516367022"/>
      <w:bookmarkStart w:id="257" w:name="_Ref467306195"/>
      <w:bookmarkStart w:id="258" w:name="_Toc151193842"/>
      <w:bookmarkStart w:id="259" w:name="_Toc151193698"/>
      <w:bookmarkStart w:id="260" w:name="_Toc150774628"/>
      <w:bookmarkStart w:id="261" w:name="_Toc127151729"/>
      <w:bookmarkStart w:id="262" w:name="_Toc164608797"/>
      <w:bookmarkStart w:id="263" w:name="_Toc264969218"/>
      <w:bookmarkStart w:id="264" w:name="_Toc164229369"/>
      <w:bookmarkStart w:id="265" w:name="_Toc226965801"/>
      <w:bookmarkStart w:id="266" w:name="_Toc520356152"/>
      <w:bookmarkStart w:id="267" w:name="_Toc195842893"/>
      <w:bookmarkStart w:id="268" w:name="_Toc164351622"/>
      <w:bookmarkStart w:id="269" w:name="_Toc226337224"/>
      <w:bookmarkStart w:id="270" w:name="_Toc151193626"/>
      <w:bookmarkStart w:id="271" w:name="_Toc149720821"/>
      <w:bookmarkStart w:id="272" w:name="_Toc127161442"/>
      <w:bookmarkStart w:id="273" w:name="_Toc150509279"/>
      <w:bookmarkStart w:id="274" w:name="_Toc151193770"/>
      <w:bookmarkStart w:id="275" w:name="_Toc142311030"/>
      <w:bookmarkStart w:id="276" w:name="_Toc305158870"/>
      <w:bookmarkStart w:id="277" w:name="_Toc164608642"/>
      <w:bookmarkStart w:id="278" w:name="_Toc127151528"/>
      <w:bookmarkStart w:id="279" w:name="_Toc151190155"/>
      <w:bookmarkStart w:id="280" w:name="_Toc226309772"/>
      <w:bookmarkStart w:id="281" w:name="_Toc164229223"/>
      <w:bookmarkStart w:id="282" w:name="_Toc265228366"/>
      <w:bookmarkStart w:id="283" w:name="_Toc150774733"/>
      <w:bookmarkStart w:id="284" w:name="_Toc226965718"/>
      <w:bookmarkStart w:id="285" w:name="_Toc150480766"/>
      <w:bookmarkStart w:id="286" w:name="_Toc151193916"/>
      <w:bookmarkStart w:id="287" w:name="_Toc305158796"/>
      <w:r>
        <w:rPr>
          <w:rFonts w:hint="eastAsia" w:ascii="仿宋" w:hAnsi="仿宋" w:eastAsia="仿宋" w:cs="仿宋"/>
          <w:b w:val="0"/>
          <w:bCs w:val="0"/>
          <w:kern w:val="21"/>
          <w:sz w:val="21"/>
          <w:szCs w:val="21"/>
          <w:highlight w:val="none"/>
          <w:shd w:val="clear" w:color="auto" w:fill="FFFFFF"/>
        </w:rPr>
        <w:t>10投标文件</w:t>
      </w:r>
      <w:bookmarkEnd w:id="255"/>
      <w:bookmarkEnd w:id="256"/>
      <w:bookmarkEnd w:id="257"/>
      <w:r>
        <w:rPr>
          <w:rFonts w:hint="eastAsia" w:ascii="仿宋" w:hAnsi="仿宋" w:eastAsia="仿宋" w:cs="仿宋"/>
          <w:b w:val="0"/>
          <w:bCs w:val="0"/>
          <w:kern w:val="21"/>
          <w:sz w:val="21"/>
          <w:szCs w:val="21"/>
          <w:highlight w:val="none"/>
          <w:shd w:val="clear" w:color="auto" w:fill="FFFFFF"/>
        </w:rPr>
        <w:t>构成</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14:paraId="2549519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288" w:name="_Ref467052588"/>
      <w:r>
        <w:rPr>
          <w:rFonts w:hint="eastAsia" w:ascii="仿宋" w:hAnsi="仿宋" w:eastAsia="仿宋" w:cs="仿宋"/>
          <w:b w:val="0"/>
          <w:bCs w:val="0"/>
          <w:kern w:val="21"/>
          <w:sz w:val="21"/>
          <w:szCs w:val="21"/>
          <w:highlight w:val="none"/>
          <w:shd w:val="clear" w:color="auto" w:fill="FFFFFF"/>
        </w:rPr>
        <w:t>10.1投标人应当按照招标文件的要求编制投标文件。投标文件应由《资格证明文件》、《商务技术文件》两部分构成。投标文件的部分格式要求，见第七章《投标文件格式》。</w:t>
      </w:r>
    </w:p>
    <w:p w14:paraId="68E36A9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10.2对于招标文件中标记了“实质性格式”文件的，投标人不得改变格式中给定的文字所表达的含义，不得删减格式中的实质性内容，不得自行添加与格式中给定的文字内容相矛盾的内容，不得对应当填写的空格不填写或不实质性响应，否则投标无效。未标记“实质性格式”的文件和招标文件未提供格式的内容，可由投标人自行编写。</w:t>
      </w:r>
    </w:p>
    <w:p w14:paraId="39DB3A4D">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10.3第四章《评标程序、评标方法和评标标准》中涉及的证明文件。</w:t>
      </w:r>
    </w:p>
    <w:p w14:paraId="23ADB8C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10.4对照第五章《采购需求》，说明所提供货物和服务已对第五章《采购需求》做出了响应，或申明与第五章《采购需求》的偏差和例外。如第五章《采购需求》中要求提供证明文件的，投标人应当按具体要求提供证明文件。</w:t>
      </w:r>
    </w:p>
    <w:p w14:paraId="43B3EF6B">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10.5投标人认为应附的其他材料。</w:t>
      </w:r>
      <w:bookmarkEnd w:id="288"/>
    </w:p>
    <w:p w14:paraId="6BA68F04">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289" w:name="_Toc520356155"/>
      <w:bookmarkStart w:id="290" w:name="_Toc127151731"/>
      <w:bookmarkStart w:id="291" w:name="_Toc164351624"/>
      <w:bookmarkStart w:id="292" w:name="_Toc127151530"/>
      <w:bookmarkStart w:id="293" w:name="_Toc151193772"/>
      <w:bookmarkStart w:id="294" w:name="_Toc150774735"/>
      <w:bookmarkStart w:id="295" w:name="_Toc151190157"/>
      <w:bookmarkStart w:id="296" w:name="_Toc149720823"/>
      <w:bookmarkStart w:id="297" w:name="_Toc151193918"/>
      <w:bookmarkStart w:id="298" w:name="_Toc164608644"/>
      <w:bookmarkStart w:id="299" w:name="_Toc150480768"/>
      <w:bookmarkStart w:id="300" w:name="_Toc151193844"/>
      <w:bookmarkStart w:id="301" w:name="_Toc164608799"/>
      <w:bookmarkStart w:id="302" w:name="_Toc151193628"/>
      <w:bookmarkStart w:id="303" w:name="_Toc150509281"/>
      <w:bookmarkStart w:id="304" w:name="_Toc195842895"/>
      <w:bookmarkStart w:id="305" w:name="_Toc127161444"/>
      <w:bookmarkStart w:id="306" w:name="_Toc164229371"/>
      <w:bookmarkStart w:id="307" w:name="_Toc142311032"/>
      <w:bookmarkStart w:id="308" w:name="_Toc151193700"/>
      <w:bookmarkStart w:id="309" w:name="_Toc164229225"/>
      <w:bookmarkStart w:id="310" w:name="_Toc150774630"/>
      <w:r>
        <w:rPr>
          <w:rFonts w:hint="eastAsia" w:ascii="仿宋" w:hAnsi="仿宋" w:eastAsia="仿宋" w:cs="仿宋"/>
          <w:b w:val="0"/>
          <w:bCs w:val="0"/>
          <w:kern w:val="21"/>
          <w:sz w:val="21"/>
          <w:szCs w:val="21"/>
          <w:highlight w:val="none"/>
          <w:shd w:val="clear" w:color="auto" w:fill="FFFFFF"/>
        </w:rPr>
        <w:t>11投标报价</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14:paraId="43B3837B">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11.1所有投标均以人民币报价。</w:t>
      </w:r>
    </w:p>
    <w:p w14:paraId="2FFE33B6">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11.2投标人的报价应包括为完成本项目所发生的一切费用和税费，招标人将不再支付报价以外的任何费用。投标人的报价应包括但不限于下列内容，《投标人须知资料表》中有特殊规定的，从其规定。</w:t>
      </w:r>
    </w:p>
    <w:p w14:paraId="317F039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11.2.1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6A4F1CD9">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11.2.2按照招标文件要求完成本项目的全部相关服务费用。</w:t>
      </w:r>
    </w:p>
    <w:p w14:paraId="369770E3">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11.3采购人不得向供应商索要或者接受其给予的赠品、回扣或者与采购无关的其他商品、服务。</w:t>
      </w:r>
    </w:p>
    <w:p w14:paraId="2BD7D07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11.4投标人不能提供任何有选择性或可调整的报价（招标文件另有规定的除外），否则其投标无效。</w:t>
      </w:r>
    </w:p>
    <w:p w14:paraId="3C53A306">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311" w:name="_Toc151193629"/>
      <w:bookmarkStart w:id="312" w:name="_Toc164351625"/>
      <w:bookmarkStart w:id="313" w:name="_Toc151193773"/>
      <w:bookmarkStart w:id="314" w:name="_Toc151193919"/>
      <w:bookmarkStart w:id="315" w:name="_Toc127151732"/>
      <w:bookmarkStart w:id="316" w:name="_Toc305158799"/>
      <w:bookmarkStart w:id="317" w:name="_Toc164608645"/>
      <w:bookmarkStart w:id="318" w:name="_Toc127151531"/>
      <w:bookmarkStart w:id="319" w:name="_Toc164608800"/>
      <w:bookmarkStart w:id="320" w:name="_Toc149720824"/>
      <w:bookmarkStart w:id="321" w:name="_Toc226965721"/>
      <w:bookmarkStart w:id="322" w:name="_Toc150774631"/>
      <w:bookmarkStart w:id="323" w:name="_Toc305158873"/>
      <w:bookmarkStart w:id="324" w:name="_Toc195842896"/>
      <w:bookmarkStart w:id="325" w:name="_Toc151193845"/>
      <w:bookmarkStart w:id="326" w:name="_Toc265228369"/>
      <w:bookmarkStart w:id="327" w:name="_Toc164229372"/>
      <w:bookmarkStart w:id="328" w:name="_Toc150509282"/>
      <w:bookmarkStart w:id="329" w:name="_Toc226337227"/>
      <w:bookmarkStart w:id="330" w:name="_Toc226309775"/>
      <w:bookmarkStart w:id="331" w:name="_Toc127161445"/>
      <w:bookmarkStart w:id="332" w:name="_Toc264969221"/>
      <w:bookmarkStart w:id="333" w:name="_Toc226965804"/>
      <w:bookmarkStart w:id="334" w:name="_Toc150480769"/>
      <w:bookmarkStart w:id="335" w:name="_Toc151193701"/>
      <w:bookmarkStart w:id="336" w:name="_Toc142311033"/>
      <w:bookmarkStart w:id="337" w:name="_Toc151190158"/>
      <w:bookmarkStart w:id="338" w:name="_Ref467306513"/>
      <w:bookmarkStart w:id="339" w:name="_Toc150774736"/>
      <w:bookmarkStart w:id="340" w:name="_Toc164229226"/>
      <w:bookmarkStart w:id="341" w:name="_Toc520356156"/>
      <w:r>
        <w:rPr>
          <w:rFonts w:hint="eastAsia" w:ascii="仿宋" w:hAnsi="仿宋" w:eastAsia="仿宋" w:cs="仿宋"/>
          <w:b w:val="0"/>
          <w:bCs w:val="0"/>
          <w:kern w:val="21"/>
          <w:sz w:val="21"/>
          <w:szCs w:val="21"/>
          <w:highlight w:val="none"/>
          <w:shd w:val="clear" w:color="auto" w:fill="FFFFFF"/>
        </w:rPr>
        <w:t>12投标保证金</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14:paraId="298BEF0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342" w:name="_Ref467306302"/>
      <w:r>
        <w:rPr>
          <w:rFonts w:hint="eastAsia" w:ascii="仿宋" w:hAnsi="仿宋" w:eastAsia="仿宋" w:cs="仿宋"/>
          <w:b w:val="0"/>
          <w:bCs w:val="0"/>
          <w:kern w:val="21"/>
          <w:sz w:val="21"/>
          <w:szCs w:val="21"/>
          <w:highlight w:val="none"/>
          <w:shd w:val="clear" w:color="auto" w:fill="FFFFFF"/>
        </w:rPr>
        <w:t>12.1投标人应按《投标人须知资料表》中规定的金额及要求交纳投标保证金</w:t>
      </w:r>
      <w:bookmarkEnd w:id="342"/>
      <w:r>
        <w:rPr>
          <w:rFonts w:hint="eastAsia" w:ascii="仿宋" w:hAnsi="仿宋" w:eastAsia="仿宋" w:cs="仿宋"/>
          <w:b w:val="0"/>
          <w:bCs w:val="0"/>
          <w:kern w:val="21"/>
          <w:sz w:val="21"/>
          <w:szCs w:val="21"/>
          <w:highlight w:val="none"/>
          <w:shd w:val="clear" w:color="auto" w:fill="FFFFFF"/>
        </w:rPr>
        <w:t>，投标人自愿超额缴纳投标保证金的，投标文件不做无效处理。</w:t>
      </w:r>
    </w:p>
    <w:p w14:paraId="1679F543">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12.2交纳投标保证金可采用的形式：政府采购法律法规接受的支票、汇票、本票、网上银行支付或者金融机构、担保机构出具的保函等非现金形式。</w:t>
      </w:r>
    </w:p>
    <w:p w14:paraId="3E24C19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12.3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以电子保函形式提交投标保证金的，应在投标截止时间前通过北京市政府采购电子交易平台完成电子保函在线办理。未按上述要求缴纳投标保证金的，其投标无效。</w:t>
      </w:r>
    </w:p>
    <w:p w14:paraId="203D436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12.4投标人除需在投标文件中提供“投标保证金凭证/交款单据电子件”，还需在投标截止时间前，通过电子交易平台上传“投标保证金凭证/交款单据电子件”。</w:t>
      </w:r>
    </w:p>
    <w:p w14:paraId="0DF0D96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12.5投标保证金有效期同投标有效期。</w:t>
      </w:r>
    </w:p>
    <w:p w14:paraId="71267CF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12.6投标人为联合体的，可以由联合体中的一方或者多方共同交纳投标保证金，其交纳的投标保证金对联合体各方均具有约束力。</w:t>
      </w:r>
    </w:p>
    <w:p w14:paraId="164D11B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12.7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1CDE811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12.7.1投标人在投标截止时间前撤回已提交的投标文件的，自收到投标人书面撤回通知之日起5个工作日内退还已收取的投标保证金；</w:t>
      </w:r>
    </w:p>
    <w:p w14:paraId="38C065E4">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12.7.2中标人的投标保证金，自采购合同签订之日起5个工作日内退还中标人；</w:t>
      </w:r>
    </w:p>
    <w:p w14:paraId="24A398E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12.7.3未中标投标人的投标保证金，自中标通知书发出之日起5个工作日内退还未中标人；</w:t>
      </w:r>
    </w:p>
    <w:p w14:paraId="08993EC4">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12.7.4终止招标项目已经收取投标保证金的，自终止采购活动后5个工作日内退还已收取的投标保证金及其在银行产生的孳息。</w:t>
      </w:r>
    </w:p>
    <w:p w14:paraId="46A295C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12.8有下列情形之一的，采购人或采购代理机构可以不予退还投标保证金：</w:t>
      </w:r>
    </w:p>
    <w:p w14:paraId="74C1805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12.8.1投标有效期内投标人撤销投标文件的；</w:t>
      </w:r>
    </w:p>
    <w:p w14:paraId="3862B5E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12.8.2《投标人须知资料表》中规定的其他情形。</w:t>
      </w:r>
    </w:p>
    <w:p w14:paraId="03A5FE24">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343" w:name="_Toc151190159"/>
      <w:bookmarkStart w:id="344" w:name="_Toc226309776"/>
      <w:bookmarkStart w:id="345" w:name="_Toc151193630"/>
      <w:bookmarkStart w:id="346" w:name="_Toc127161446"/>
      <w:bookmarkStart w:id="347" w:name="_Toc164608646"/>
      <w:bookmarkStart w:id="348" w:name="_Toc164608801"/>
      <w:bookmarkStart w:id="349" w:name="_Toc305158800"/>
      <w:bookmarkStart w:id="350" w:name="_Toc265228370"/>
      <w:bookmarkStart w:id="351" w:name="_Toc195842897"/>
      <w:bookmarkStart w:id="352" w:name="_Toc142311034"/>
      <w:bookmarkStart w:id="353" w:name="_Toc150774737"/>
      <w:bookmarkStart w:id="354" w:name="_Toc149720825"/>
      <w:bookmarkStart w:id="355" w:name="_Toc151193920"/>
      <w:bookmarkStart w:id="356" w:name="_Toc151193774"/>
      <w:bookmarkStart w:id="357" w:name="_Toc164229373"/>
      <w:bookmarkStart w:id="358" w:name="_Toc150480770"/>
      <w:bookmarkStart w:id="359" w:name="_Toc520356157"/>
      <w:bookmarkStart w:id="360" w:name="_Toc151193846"/>
      <w:bookmarkStart w:id="361" w:name="_Toc151193702"/>
      <w:bookmarkStart w:id="362" w:name="_Toc127151733"/>
      <w:bookmarkStart w:id="363" w:name="_Toc150509283"/>
      <w:bookmarkStart w:id="364" w:name="_Toc305158874"/>
      <w:bookmarkStart w:id="365" w:name="_Toc226965805"/>
      <w:bookmarkStart w:id="366" w:name="_Toc127151532"/>
      <w:bookmarkStart w:id="367" w:name="_Toc226965722"/>
      <w:bookmarkStart w:id="368" w:name="_Toc164229227"/>
      <w:bookmarkStart w:id="369" w:name="_Toc226337228"/>
      <w:bookmarkStart w:id="370" w:name="_Toc164351626"/>
      <w:bookmarkStart w:id="371" w:name="_Toc150774632"/>
      <w:bookmarkStart w:id="372" w:name="_Toc264969222"/>
      <w:r>
        <w:rPr>
          <w:rFonts w:hint="eastAsia" w:ascii="仿宋" w:hAnsi="仿宋" w:eastAsia="仿宋" w:cs="仿宋"/>
          <w:b w:val="0"/>
          <w:bCs w:val="0"/>
          <w:kern w:val="21"/>
          <w:sz w:val="21"/>
          <w:szCs w:val="21"/>
          <w:highlight w:val="none"/>
          <w:shd w:val="clear" w:color="auto" w:fill="FFFFFF"/>
        </w:rPr>
        <w:t>13投标有效期</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14:paraId="6C4ED72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13.1投标文件应在本招标文件《投标人须知资料表》中规定的投标有效期内保持有效，投标有效期少于招标文件规定期限的，其投标无效。</w:t>
      </w:r>
    </w:p>
    <w:p w14:paraId="7995640B">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373" w:name="_Toc226337229"/>
      <w:bookmarkStart w:id="374" w:name="_Toc226965723"/>
      <w:bookmarkStart w:id="375" w:name="_Toc264969223"/>
      <w:bookmarkStart w:id="376" w:name="_Toc226965806"/>
      <w:bookmarkStart w:id="377" w:name="_Toc127161447"/>
      <w:bookmarkStart w:id="378" w:name="_Toc305158875"/>
      <w:bookmarkStart w:id="379" w:name="_Toc149720826"/>
      <w:bookmarkStart w:id="380" w:name="_Toc164608647"/>
      <w:bookmarkStart w:id="381" w:name="_Toc127151734"/>
      <w:bookmarkStart w:id="382" w:name="_Toc520356158"/>
      <w:bookmarkStart w:id="383" w:name="_Toc265228371"/>
      <w:bookmarkStart w:id="384" w:name="_Toc150774633"/>
      <w:bookmarkStart w:id="385" w:name="_Toc226309777"/>
      <w:bookmarkStart w:id="386" w:name="_Toc151193775"/>
      <w:bookmarkStart w:id="387" w:name="_Toc151193847"/>
      <w:bookmarkStart w:id="388" w:name="_Toc164229374"/>
      <w:bookmarkStart w:id="389" w:name="_Toc150509284"/>
      <w:bookmarkStart w:id="390" w:name="_Toc164229228"/>
      <w:bookmarkStart w:id="391" w:name="_Toc151193703"/>
      <w:bookmarkStart w:id="392" w:name="_Toc151190160"/>
      <w:bookmarkStart w:id="393" w:name="_Toc150774738"/>
      <w:bookmarkStart w:id="394" w:name="_Toc142311035"/>
      <w:bookmarkStart w:id="395" w:name="_Toc151193631"/>
      <w:bookmarkStart w:id="396" w:name="_Toc164608802"/>
      <w:bookmarkStart w:id="397" w:name="_Toc151193921"/>
      <w:bookmarkStart w:id="398" w:name="_Toc150480771"/>
      <w:bookmarkStart w:id="399" w:name="_Toc305158801"/>
      <w:bookmarkStart w:id="400" w:name="_Toc127151533"/>
      <w:bookmarkStart w:id="401" w:name="_Toc195842898"/>
      <w:bookmarkStart w:id="402" w:name="_Toc164351627"/>
      <w:r>
        <w:rPr>
          <w:rFonts w:hint="eastAsia" w:ascii="仿宋" w:hAnsi="仿宋" w:eastAsia="仿宋" w:cs="仿宋"/>
          <w:b w:val="0"/>
          <w:bCs w:val="0"/>
          <w:kern w:val="21"/>
          <w:sz w:val="21"/>
          <w:szCs w:val="21"/>
          <w:highlight w:val="none"/>
          <w:shd w:val="clear" w:color="auto" w:fill="FFFFFF"/>
        </w:rPr>
        <w:t>14投标文件的签署</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Fonts w:hint="eastAsia" w:ascii="仿宋" w:hAnsi="仿宋" w:eastAsia="仿宋" w:cs="仿宋"/>
          <w:b w:val="0"/>
          <w:bCs w:val="0"/>
          <w:kern w:val="21"/>
          <w:sz w:val="21"/>
          <w:szCs w:val="21"/>
          <w:highlight w:val="none"/>
          <w:shd w:val="clear" w:color="auto" w:fill="FFFFFF"/>
        </w:rPr>
        <w:t>、盖章</w:t>
      </w:r>
    </w:p>
    <w:p w14:paraId="5B072D4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403" w:name="_Toc226965807"/>
      <w:bookmarkStart w:id="404" w:name="_Toc150509285"/>
      <w:bookmarkStart w:id="405" w:name="_Toc150774739"/>
      <w:bookmarkStart w:id="406" w:name="_Toc150774634"/>
      <w:bookmarkStart w:id="407" w:name="_Toc142311036"/>
      <w:bookmarkStart w:id="408" w:name="_Toc151193704"/>
      <w:bookmarkStart w:id="409" w:name="_Toc151193776"/>
      <w:bookmarkStart w:id="410" w:name="_Toc150480772"/>
      <w:bookmarkStart w:id="411" w:name="_Toc264969224"/>
      <w:bookmarkStart w:id="412" w:name="_Toc265228372"/>
      <w:bookmarkStart w:id="413" w:name="_Toc151190161"/>
      <w:bookmarkStart w:id="414" w:name="_Toc226309778"/>
      <w:bookmarkStart w:id="415" w:name="_Toc195842899"/>
      <w:bookmarkStart w:id="416" w:name="_Toc305158876"/>
      <w:bookmarkStart w:id="417" w:name="_Toc226965724"/>
      <w:bookmarkStart w:id="418" w:name="_Toc151193632"/>
      <w:bookmarkStart w:id="419" w:name="_Toc305158802"/>
      <w:bookmarkStart w:id="420" w:name="_Toc151193922"/>
      <w:bookmarkStart w:id="421" w:name="_Toc151193848"/>
      <w:bookmarkStart w:id="422" w:name="_Toc520356159"/>
      <w:bookmarkStart w:id="423" w:name="_Toc226337230"/>
      <w:bookmarkStart w:id="424" w:name="_Toc127151534"/>
      <w:r>
        <w:rPr>
          <w:rFonts w:hint="eastAsia" w:ascii="仿宋" w:hAnsi="仿宋" w:eastAsia="仿宋" w:cs="仿宋"/>
          <w:b w:val="0"/>
          <w:bCs w:val="0"/>
          <w:kern w:val="21"/>
          <w:sz w:val="21"/>
          <w:szCs w:val="21"/>
          <w:highlight w:val="none"/>
          <w:shd w:val="clear" w:color="auto" w:fill="FFFFFF"/>
        </w:rPr>
        <w:t>14.1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4967372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14.2招标文件要求盖章的内容，一般通过投标文件编制工具加盖电子签章。</w:t>
      </w:r>
    </w:p>
    <w:p w14:paraId="58FB4077">
      <w:pPr>
        <w:pStyle w:val="40"/>
        <w:widowControl w:val="0"/>
        <w:wordWrap w:val="0"/>
        <w:topLinePunct/>
        <w:spacing w:before="0" w:beforeAutospacing="0" w:after="0" w:afterAutospacing="0" w:line="360" w:lineRule="auto"/>
        <w:jc w:val="center"/>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四   投标文件的提交</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14:paraId="785E903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425" w:name="_Toc151193633"/>
      <w:bookmarkStart w:id="426" w:name="_Toc265228373"/>
      <w:bookmarkStart w:id="427" w:name="_Toc305158803"/>
      <w:bookmarkStart w:id="428" w:name="_Toc127151535"/>
      <w:bookmarkStart w:id="429" w:name="_Toc226965725"/>
      <w:bookmarkStart w:id="430" w:name="_Toc149720828"/>
      <w:bookmarkStart w:id="431" w:name="_Toc164229230"/>
      <w:bookmarkStart w:id="432" w:name="_Toc164351629"/>
      <w:bookmarkStart w:id="433" w:name="_Toc127161449"/>
      <w:bookmarkStart w:id="434" w:name="_Toc164608649"/>
      <w:bookmarkStart w:id="435" w:name="_Toc127151736"/>
      <w:bookmarkStart w:id="436" w:name="_Toc264969225"/>
      <w:bookmarkStart w:id="437" w:name="_Toc150774635"/>
      <w:bookmarkStart w:id="438" w:name="_Toc150509286"/>
      <w:bookmarkStart w:id="439" w:name="_Toc226965808"/>
      <w:bookmarkStart w:id="440" w:name="_Toc151193777"/>
      <w:bookmarkStart w:id="441" w:name="_Toc305158877"/>
      <w:bookmarkStart w:id="442" w:name="_Toc151193849"/>
      <w:bookmarkStart w:id="443" w:name="_Toc195842900"/>
      <w:bookmarkStart w:id="444" w:name="_Toc520356160"/>
      <w:bookmarkStart w:id="445" w:name="_Toc150480773"/>
      <w:bookmarkStart w:id="446" w:name="_Toc142311037"/>
      <w:bookmarkStart w:id="447" w:name="_Toc151190162"/>
      <w:bookmarkStart w:id="448" w:name="_Toc226337231"/>
      <w:bookmarkStart w:id="449" w:name="_Toc164229376"/>
      <w:bookmarkStart w:id="450" w:name="_Toc151193705"/>
      <w:bookmarkStart w:id="451" w:name="_Toc150774740"/>
      <w:bookmarkStart w:id="452" w:name="_Toc164608804"/>
      <w:bookmarkStart w:id="453" w:name="_Toc151193923"/>
      <w:bookmarkStart w:id="454" w:name="_Toc226309779"/>
      <w:r>
        <w:rPr>
          <w:rFonts w:hint="eastAsia" w:ascii="仿宋" w:hAnsi="仿宋" w:eastAsia="仿宋" w:cs="仿宋"/>
          <w:b w:val="0"/>
          <w:bCs w:val="0"/>
          <w:kern w:val="21"/>
          <w:sz w:val="21"/>
          <w:szCs w:val="21"/>
          <w:highlight w:val="none"/>
          <w:shd w:val="clear" w:color="auto" w:fill="FFFFFF"/>
        </w:rPr>
        <w:t>15投标文件的</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rPr>
          <w:rFonts w:hint="eastAsia" w:ascii="仿宋" w:hAnsi="仿宋" w:eastAsia="仿宋" w:cs="仿宋"/>
          <w:b w:val="0"/>
          <w:bCs w:val="0"/>
          <w:kern w:val="21"/>
          <w:sz w:val="21"/>
          <w:szCs w:val="21"/>
          <w:highlight w:val="none"/>
          <w:shd w:val="clear" w:color="auto" w:fill="FFFFFF"/>
        </w:rPr>
        <w:t>提交</w:t>
      </w:r>
    </w:p>
    <w:p w14:paraId="0848DE7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455" w:name="_Toc151193635"/>
      <w:bookmarkStart w:id="456" w:name="_Toc150774742"/>
      <w:bookmarkStart w:id="457" w:name="_Toc164229378"/>
      <w:bookmarkStart w:id="458" w:name="_Toc142311039"/>
      <w:bookmarkStart w:id="459" w:name="_Toc164608806"/>
      <w:bookmarkStart w:id="460" w:name="_Toc226337233"/>
      <w:bookmarkStart w:id="461" w:name="_Toc226965810"/>
      <w:bookmarkStart w:id="462" w:name="_Toc151193707"/>
      <w:bookmarkStart w:id="463" w:name="_Toc149720830"/>
      <w:bookmarkStart w:id="464" w:name="_Toc305158879"/>
      <w:bookmarkStart w:id="465" w:name="_Toc151193851"/>
      <w:bookmarkStart w:id="466" w:name="_Toc150480775"/>
      <w:bookmarkStart w:id="467" w:name="_Toc151193779"/>
      <w:bookmarkStart w:id="468" w:name="_Toc305158805"/>
      <w:bookmarkStart w:id="469" w:name="_Toc164608651"/>
      <w:bookmarkStart w:id="470" w:name="_Toc150509288"/>
      <w:bookmarkStart w:id="471" w:name="_Toc151193925"/>
      <w:bookmarkStart w:id="472" w:name="_Toc150774637"/>
      <w:bookmarkStart w:id="473" w:name="_Toc226965727"/>
      <w:bookmarkStart w:id="474" w:name="_Toc265228375"/>
      <w:bookmarkStart w:id="475" w:name="_Toc264969227"/>
      <w:bookmarkStart w:id="476" w:name="_Toc164229232"/>
      <w:bookmarkStart w:id="477" w:name="_Toc195842902"/>
      <w:bookmarkStart w:id="478" w:name="_Toc226309781"/>
      <w:bookmarkStart w:id="479" w:name="_Toc127151537"/>
      <w:bookmarkStart w:id="480" w:name="_Toc127161451"/>
      <w:bookmarkStart w:id="481" w:name="_Toc127151738"/>
      <w:bookmarkStart w:id="482" w:name="_Toc520356162"/>
      <w:bookmarkStart w:id="483" w:name="_Toc151190164"/>
      <w:bookmarkStart w:id="484" w:name="_Toc164351631"/>
      <w:r>
        <w:rPr>
          <w:rFonts w:hint="eastAsia" w:ascii="仿宋" w:hAnsi="仿宋" w:eastAsia="仿宋" w:cs="仿宋"/>
          <w:b w:val="0"/>
          <w:bCs w:val="0"/>
          <w:kern w:val="21"/>
          <w:sz w:val="21"/>
          <w:szCs w:val="21"/>
          <w:highlight w:val="none"/>
          <w:shd w:val="clear" w:color="auto" w:fill="FFFFFF"/>
        </w:rPr>
        <w:t>15.1本项目使用北京市政府采购电子交易平台。投标人根据招标文件及电子交易平台供应商操作手册要求编制、生成并提交电子投标文件。</w:t>
      </w:r>
    </w:p>
    <w:p w14:paraId="5BB76F6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15.2采购人及采购代理机构拒绝接受通过电子交易平台以外任何形式提交的投标文件，投标保证金除外。</w:t>
      </w:r>
    </w:p>
    <w:p w14:paraId="09E6B1F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485" w:name="_Toc151190163"/>
      <w:bookmarkStart w:id="486" w:name="_Toc150509287"/>
      <w:bookmarkStart w:id="487" w:name="_Toc151193634"/>
      <w:bookmarkStart w:id="488" w:name="_Toc127161450"/>
      <w:bookmarkStart w:id="489" w:name="_Toc151193778"/>
      <w:bookmarkStart w:id="490" w:name="_Toc164229377"/>
      <w:bookmarkStart w:id="491" w:name="_Toc164608650"/>
      <w:bookmarkStart w:id="492" w:name="_Toc226965726"/>
      <w:bookmarkStart w:id="493" w:name="_Toc150774636"/>
      <w:bookmarkStart w:id="494" w:name="_Toc265228374"/>
      <w:bookmarkStart w:id="495" w:name="_Toc264969226"/>
      <w:bookmarkStart w:id="496" w:name="_Toc226965809"/>
      <w:bookmarkStart w:id="497" w:name="_Toc164229231"/>
      <w:bookmarkStart w:id="498" w:name="_Toc149720829"/>
      <w:bookmarkStart w:id="499" w:name="_Toc127151737"/>
      <w:bookmarkStart w:id="500" w:name="_Toc151193706"/>
      <w:bookmarkStart w:id="501" w:name="_Toc164351630"/>
      <w:bookmarkStart w:id="502" w:name="_Toc226309780"/>
      <w:bookmarkStart w:id="503" w:name="_Toc164608805"/>
      <w:bookmarkStart w:id="504" w:name="_Toc151193850"/>
      <w:bookmarkStart w:id="505" w:name="_Toc226337232"/>
      <w:bookmarkStart w:id="506" w:name="_Toc305158804"/>
      <w:bookmarkStart w:id="507" w:name="_Toc195842901"/>
      <w:bookmarkStart w:id="508" w:name="_Toc150480774"/>
      <w:bookmarkStart w:id="509" w:name="_Toc151193924"/>
      <w:bookmarkStart w:id="510" w:name="_Toc150774741"/>
      <w:bookmarkStart w:id="511" w:name="_Toc305158878"/>
      <w:bookmarkStart w:id="512" w:name="_Toc142311038"/>
      <w:bookmarkStart w:id="513" w:name="_Toc127151536"/>
      <w:r>
        <w:rPr>
          <w:rFonts w:hint="eastAsia" w:ascii="仿宋" w:hAnsi="仿宋" w:eastAsia="仿宋" w:cs="仿宋"/>
          <w:b w:val="0"/>
          <w:bCs w:val="0"/>
          <w:kern w:val="21"/>
          <w:sz w:val="21"/>
          <w:szCs w:val="21"/>
          <w:highlight w:val="none"/>
          <w:shd w:val="clear" w:color="auto" w:fill="FFFFFF"/>
        </w:rPr>
        <w:t>16投标截止</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r>
        <w:rPr>
          <w:rFonts w:hint="eastAsia" w:ascii="仿宋" w:hAnsi="仿宋" w:eastAsia="仿宋" w:cs="仿宋"/>
          <w:b w:val="0"/>
          <w:bCs w:val="0"/>
          <w:kern w:val="21"/>
          <w:sz w:val="21"/>
          <w:szCs w:val="21"/>
          <w:highlight w:val="none"/>
          <w:shd w:val="clear" w:color="auto" w:fill="FFFFFF"/>
        </w:rPr>
        <w:t>时间</w:t>
      </w:r>
    </w:p>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14:paraId="53927DB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16.1投标人应在招标文件要求提交投标文件截止时间前，将电子投标文件提交至电子交易平台。</w:t>
      </w:r>
    </w:p>
    <w:p w14:paraId="36E341B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17投标文件的修改与撤回</w:t>
      </w:r>
    </w:p>
    <w:p w14:paraId="6030CFA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17.1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431C27BB">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17.2投标人对投标文件的补充、修改的内容应当按照招标文件要求签署、盖章，作为投标文件的组成部分。</w:t>
      </w:r>
    </w:p>
    <w:p w14:paraId="5E623AB3">
      <w:pPr>
        <w:pStyle w:val="40"/>
        <w:widowControl w:val="0"/>
        <w:wordWrap w:val="0"/>
        <w:topLinePunct/>
        <w:spacing w:before="0" w:beforeAutospacing="0" w:after="0" w:afterAutospacing="0" w:line="360" w:lineRule="auto"/>
        <w:jc w:val="center"/>
        <w:rPr>
          <w:rFonts w:ascii="仿宋" w:hAnsi="仿宋" w:eastAsia="仿宋" w:cs="仿宋"/>
          <w:b w:val="0"/>
          <w:bCs w:val="0"/>
          <w:kern w:val="21"/>
          <w:sz w:val="21"/>
          <w:szCs w:val="21"/>
          <w:highlight w:val="none"/>
          <w:shd w:val="clear" w:color="auto" w:fill="FFFFFF"/>
        </w:rPr>
      </w:pPr>
      <w:bookmarkStart w:id="514" w:name="_Toc195842903"/>
      <w:bookmarkStart w:id="515" w:name="_Toc150774638"/>
      <w:bookmarkStart w:id="516" w:name="_Toc305158806"/>
      <w:bookmarkStart w:id="517" w:name="_Toc150509289"/>
      <w:bookmarkStart w:id="518" w:name="_Toc151193780"/>
      <w:bookmarkStart w:id="519" w:name="_Toc226965811"/>
      <w:bookmarkStart w:id="520" w:name="_Toc151193708"/>
      <w:bookmarkStart w:id="521" w:name="_Toc150480776"/>
      <w:bookmarkStart w:id="522" w:name="_Toc226965728"/>
      <w:bookmarkStart w:id="523" w:name="_Toc520356163"/>
      <w:bookmarkStart w:id="524" w:name="_Toc265228376"/>
      <w:bookmarkStart w:id="525" w:name="_Toc264969228"/>
      <w:bookmarkStart w:id="526" w:name="_Toc127151538"/>
      <w:bookmarkStart w:id="527" w:name="_Toc151193926"/>
      <w:bookmarkStart w:id="528" w:name="_Toc142311040"/>
      <w:bookmarkStart w:id="529" w:name="_Toc226337234"/>
      <w:bookmarkStart w:id="530" w:name="_Toc151193852"/>
      <w:bookmarkStart w:id="531" w:name="_Toc305158880"/>
      <w:bookmarkStart w:id="532" w:name="_Toc151193636"/>
      <w:bookmarkStart w:id="533" w:name="_Toc151190165"/>
      <w:bookmarkStart w:id="534" w:name="_Toc226309782"/>
      <w:bookmarkStart w:id="535" w:name="_Toc150774743"/>
      <w:r>
        <w:rPr>
          <w:rFonts w:hint="eastAsia" w:ascii="仿宋" w:hAnsi="仿宋" w:eastAsia="仿宋" w:cs="仿宋"/>
          <w:b w:val="0"/>
          <w:bCs w:val="0"/>
          <w:kern w:val="21"/>
          <w:sz w:val="21"/>
          <w:szCs w:val="21"/>
          <w:highlight w:val="none"/>
          <w:shd w:val="clear" w:color="auto" w:fill="FFFFFF"/>
        </w:rPr>
        <w:t>五   开标、资格审查及评标</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32CFABAD">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536" w:name="_Toc151193709"/>
      <w:bookmarkStart w:id="537" w:name="_Toc151190166"/>
      <w:bookmarkStart w:id="538" w:name="_Toc127161453"/>
      <w:bookmarkStart w:id="539" w:name="_Toc226337235"/>
      <w:bookmarkStart w:id="540" w:name="_Toc151193853"/>
      <w:bookmarkStart w:id="541" w:name="_Toc305158807"/>
      <w:bookmarkStart w:id="542" w:name="_Toc150480777"/>
      <w:bookmarkStart w:id="543" w:name="_Toc127151740"/>
      <w:bookmarkStart w:id="544" w:name="_Toc164608653"/>
      <w:bookmarkStart w:id="545" w:name="_Toc226309783"/>
      <w:bookmarkStart w:id="546" w:name="_Toc226965729"/>
      <w:bookmarkStart w:id="547" w:name="_Toc151193927"/>
      <w:bookmarkStart w:id="548" w:name="_Toc164351633"/>
      <w:bookmarkStart w:id="549" w:name="_Toc142311041"/>
      <w:bookmarkStart w:id="550" w:name="_Toc265228377"/>
      <w:bookmarkStart w:id="551" w:name="_Toc151193781"/>
      <w:bookmarkStart w:id="552" w:name="_Toc150774744"/>
      <w:bookmarkStart w:id="553" w:name="_Toc264969229"/>
      <w:bookmarkStart w:id="554" w:name="_Toc150774639"/>
      <w:bookmarkStart w:id="555" w:name="_Toc150509290"/>
      <w:bookmarkStart w:id="556" w:name="_Toc149720832"/>
      <w:bookmarkStart w:id="557" w:name="_Toc151193637"/>
      <w:bookmarkStart w:id="558" w:name="_Toc164608808"/>
      <w:bookmarkStart w:id="559" w:name="_Toc164229380"/>
      <w:bookmarkStart w:id="560" w:name="_Toc164229234"/>
      <w:bookmarkStart w:id="561" w:name="_Toc520356164"/>
      <w:bookmarkStart w:id="562" w:name="_Toc226965812"/>
      <w:bookmarkStart w:id="563" w:name="_Toc127151539"/>
      <w:bookmarkStart w:id="564" w:name="_Toc305158881"/>
      <w:bookmarkStart w:id="565" w:name="_Toc195842904"/>
      <w:r>
        <w:rPr>
          <w:rFonts w:hint="eastAsia" w:ascii="仿宋" w:hAnsi="仿宋" w:eastAsia="仿宋" w:cs="仿宋"/>
          <w:b w:val="0"/>
          <w:bCs w:val="0"/>
          <w:kern w:val="21"/>
          <w:sz w:val="21"/>
          <w:szCs w:val="21"/>
          <w:highlight w:val="none"/>
          <w:shd w:val="clear" w:color="auto" w:fill="FFFFFF"/>
        </w:rPr>
        <w:t>18开标</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Start w:id="566" w:name="_Toc520356169"/>
    </w:p>
    <w:p w14:paraId="27D2EC3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18.1采购人或采购代理机构将按招标文件的规定，在投标截止时间的同一时间和招标文件预先确定的地点组织开标。</w:t>
      </w:r>
    </w:p>
    <w:p w14:paraId="4590433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18.2本项目开标使用北京市政府采购电子交易平台。投标人应在《投标人须知资料表》规定的时间内对投标文件进行解密，因非系统原因导致的解密失败，视为投标无效。</w:t>
      </w:r>
    </w:p>
    <w:p w14:paraId="1CEC10CD">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18.3开标过程将使用电子系统宣布投标人名称、投标价格和招标文件规定的需要宣布的其他内容并进行记录，并由参加开标的各投标人代表确认</w:t>
      </w:r>
      <w:bookmarkStart w:id="567" w:name="_Toc520356165"/>
      <w:r>
        <w:rPr>
          <w:rFonts w:hint="eastAsia" w:ascii="仿宋" w:hAnsi="仿宋" w:eastAsia="仿宋" w:cs="仿宋"/>
          <w:b w:val="0"/>
          <w:bCs w:val="0"/>
          <w:kern w:val="21"/>
          <w:sz w:val="21"/>
          <w:szCs w:val="21"/>
          <w:highlight w:val="none"/>
          <w:shd w:val="clear" w:color="auto" w:fill="FFFFFF"/>
        </w:rPr>
        <w:t>。投标人未在规定时间内提出疑义或确认一览表的，视同认可开标结果。</w:t>
      </w:r>
    </w:p>
    <w:p w14:paraId="622D2D0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18.4投标人代表对开标过程和开标记录有疑义，以及认为采购人、采购代理机构相关工作人员有需要回避的情形的，应当场提出询问或者回避申请。采购人、采购代理机构对投标人代表提出的询问或者回避申请将及时处理。</w:t>
      </w:r>
    </w:p>
    <w:p w14:paraId="6F825053">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18.5投标人不足3家的，不予开标。</w:t>
      </w:r>
    </w:p>
    <w:p w14:paraId="56A770CD">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18.6参加开标会携带材料：见《投标人须知资料表》。</w:t>
      </w:r>
    </w:p>
    <w:p w14:paraId="39E11B99">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19资格审查</w:t>
      </w:r>
    </w:p>
    <w:p w14:paraId="23414716">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19.1见第三章《资格审查》。</w:t>
      </w:r>
    </w:p>
    <w:bookmarkEnd w:id="567"/>
    <w:p w14:paraId="3C39546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568" w:name="_Toc150509291"/>
      <w:bookmarkStart w:id="569" w:name="_Toc127151741"/>
      <w:bookmarkStart w:id="570" w:name="_Toc265228378"/>
      <w:bookmarkStart w:id="571" w:name="_Toc151193928"/>
      <w:bookmarkStart w:id="572" w:name="_Toc226965730"/>
      <w:bookmarkStart w:id="573" w:name="_Toc164608809"/>
      <w:bookmarkStart w:id="574" w:name="_Toc164229235"/>
      <w:bookmarkStart w:id="575" w:name="_Toc142311042"/>
      <w:bookmarkStart w:id="576" w:name="_Toc305158882"/>
      <w:bookmarkStart w:id="577" w:name="_Toc305158808"/>
      <w:bookmarkStart w:id="578" w:name="_Toc151193710"/>
      <w:bookmarkStart w:id="579" w:name="_Toc150774745"/>
      <w:bookmarkStart w:id="580" w:name="_Toc151193638"/>
      <w:bookmarkStart w:id="581" w:name="_Toc149720833"/>
      <w:bookmarkStart w:id="582" w:name="_Toc195842905"/>
      <w:bookmarkStart w:id="583" w:name="_Toc151193782"/>
      <w:bookmarkStart w:id="584" w:name="_Toc151193854"/>
      <w:bookmarkStart w:id="585" w:name="_Toc226337236"/>
      <w:bookmarkStart w:id="586" w:name="_Toc164229381"/>
      <w:bookmarkStart w:id="587" w:name="_Toc226965813"/>
      <w:bookmarkStart w:id="588" w:name="_Toc150480778"/>
      <w:bookmarkStart w:id="589" w:name="_Toc127151540"/>
      <w:bookmarkStart w:id="590" w:name="_Toc264969230"/>
      <w:bookmarkStart w:id="591" w:name="_Toc226309784"/>
      <w:bookmarkStart w:id="592" w:name="_Toc150774640"/>
      <w:bookmarkStart w:id="593" w:name="_Toc164608654"/>
      <w:bookmarkStart w:id="594" w:name="_Toc164351634"/>
      <w:bookmarkStart w:id="595" w:name="_Toc151190167"/>
      <w:bookmarkStart w:id="596" w:name="_Toc127161454"/>
      <w:r>
        <w:rPr>
          <w:rFonts w:hint="eastAsia" w:ascii="仿宋" w:hAnsi="仿宋" w:eastAsia="仿宋" w:cs="仿宋"/>
          <w:b w:val="0"/>
          <w:bCs w:val="0"/>
          <w:kern w:val="21"/>
          <w:sz w:val="21"/>
          <w:szCs w:val="21"/>
          <w:highlight w:val="none"/>
          <w:shd w:val="clear" w:color="auto" w:fill="FFFFFF"/>
        </w:rPr>
        <w:t>20评标委员会</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14:paraId="2D2075D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20.1评标委员会根据政府采购有关规定和本次招标采购项目的特点进行组建，并负责具体评标事务，独立履行职责。</w:t>
      </w:r>
      <w:bookmarkStart w:id="597" w:name="_Toc520356166"/>
    </w:p>
    <w:p w14:paraId="3AA0522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20.2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7"/>
    </w:p>
    <w:p w14:paraId="062A6E34">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21评标程序、评标方法和评标标准</w:t>
      </w:r>
    </w:p>
    <w:p w14:paraId="23780D69">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21.1见第四章《评标程序、评标方法和评标标准》。</w:t>
      </w:r>
    </w:p>
    <w:p w14:paraId="150292A1">
      <w:pPr>
        <w:pStyle w:val="40"/>
        <w:widowControl w:val="0"/>
        <w:wordWrap w:val="0"/>
        <w:topLinePunct/>
        <w:spacing w:before="0" w:beforeAutospacing="0" w:after="0" w:afterAutospacing="0" w:line="360" w:lineRule="auto"/>
        <w:jc w:val="center"/>
        <w:rPr>
          <w:rFonts w:ascii="仿宋" w:hAnsi="仿宋" w:eastAsia="仿宋" w:cs="仿宋"/>
          <w:b w:val="0"/>
          <w:bCs w:val="0"/>
          <w:kern w:val="21"/>
          <w:sz w:val="21"/>
          <w:szCs w:val="21"/>
          <w:highlight w:val="none"/>
          <w:shd w:val="clear" w:color="auto" w:fill="FFFFFF"/>
        </w:rPr>
      </w:pPr>
      <w:bookmarkStart w:id="598" w:name="_Toc151193643"/>
      <w:bookmarkStart w:id="599" w:name="_Toc151193933"/>
      <w:bookmarkStart w:id="600" w:name="_Toc151193859"/>
      <w:bookmarkStart w:id="601" w:name="_Toc151193787"/>
      <w:bookmarkStart w:id="602" w:name="_Toc305158887"/>
      <w:bookmarkStart w:id="603" w:name="_Toc226309789"/>
      <w:bookmarkStart w:id="604" w:name="_Toc127151545"/>
      <w:bookmarkStart w:id="605" w:name="_Toc142311047"/>
      <w:bookmarkStart w:id="606" w:name="_Toc150509296"/>
      <w:bookmarkStart w:id="607" w:name="_Toc150774750"/>
      <w:bookmarkStart w:id="608" w:name="_Toc150774645"/>
      <w:bookmarkStart w:id="609" w:name="_Toc226337241"/>
      <w:bookmarkStart w:id="610" w:name="_Toc151190172"/>
      <w:bookmarkStart w:id="611" w:name="_Toc226965818"/>
      <w:bookmarkStart w:id="612" w:name="_Toc151193715"/>
      <w:bookmarkStart w:id="613" w:name="_Toc226965735"/>
      <w:bookmarkStart w:id="614" w:name="_Toc195842910"/>
      <w:bookmarkStart w:id="615" w:name="_Toc150480783"/>
      <w:bookmarkStart w:id="616" w:name="_Toc264969235"/>
      <w:bookmarkStart w:id="617" w:name="_Toc265228383"/>
      <w:bookmarkStart w:id="618" w:name="_Toc305158813"/>
      <w:r>
        <w:rPr>
          <w:rFonts w:hint="eastAsia" w:ascii="仿宋" w:hAnsi="仿宋" w:eastAsia="仿宋" w:cs="仿宋"/>
          <w:b w:val="0"/>
          <w:bCs w:val="0"/>
          <w:kern w:val="21"/>
          <w:sz w:val="21"/>
          <w:szCs w:val="21"/>
          <w:highlight w:val="none"/>
          <w:shd w:val="clear" w:color="auto" w:fill="FFFFFF"/>
        </w:rPr>
        <w:t xml:space="preserve">六   </w:t>
      </w:r>
      <w:bookmarkEnd w:id="566"/>
      <w:r>
        <w:rPr>
          <w:rFonts w:hint="eastAsia" w:ascii="仿宋" w:hAnsi="仿宋" w:eastAsia="仿宋" w:cs="仿宋"/>
          <w:b w:val="0"/>
          <w:bCs w:val="0"/>
          <w:kern w:val="21"/>
          <w:sz w:val="21"/>
          <w:szCs w:val="21"/>
          <w:highlight w:val="none"/>
          <w:shd w:val="clear" w:color="auto" w:fill="FFFFFF"/>
        </w:rPr>
        <w:t>确定中标</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Start w:id="619" w:name="_Toc226337243"/>
      <w:bookmarkStart w:id="620" w:name="_Toc150509298"/>
      <w:bookmarkStart w:id="621" w:name="_Toc150774647"/>
      <w:bookmarkStart w:id="622" w:name="_Toc127161461"/>
      <w:bookmarkStart w:id="623" w:name="_Toc151193935"/>
      <w:bookmarkStart w:id="624" w:name="_Toc150774752"/>
      <w:bookmarkStart w:id="625" w:name="_Toc305158815"/>
      <w:bookmarkStart w:id="626" w:name="_Toc305158889"/>
      <w:bookmarkStart w:id="627" w:name="_Toc151193645"/>
      <w:bookmarkStart w:id="628" w:name="_Toc127151748"/>
      <w:bookmarkStart w:id="629" w:name="_Toc195842912"/>
      <w:bookmarkStart w:id="630" w:name="_Toc226309791"/>
      <w:bookmarkStart w:id="631" w:name="_Toc226965820"/>
      <w:bookmarkStart w:id="632" w:name="_Toc142311049"/>
      <w:bookmarkStart w:id="633" w:name="_Toc164608661"/>
      <w:bookmarkStart w:id="634" w:name="_Toc164229242"/>
      <w:bookmarkStart w:id="635" w:name="_Toc164351641"/>
      <w:bookmarkStart w:id="636" w:name="_Toc151193789"/>
      <w:bookmarkStart w:id="637" w:name="_Toc265228385"/>
      <w:bookmarkStart w:id="638" w:name="_Toc151193717"/>
      <w:bookmarkStart w:id="639" w:name="_Toc151193861"/>
      <w:bookmarkStart w:id="640" w:name="_Toc127151547"/>
      <w:bookmarkStart w:id="641" w:name="_Toc164229388"/>
      <w:bookmarkStart w:id="642" w:name="_Toc226965737"/>
      <w:bookmarkStart w:id="643" w:name="_Toc149720840"/>
      <w:bookmarkStart w:id="644" w:name="_Toc151190174"/>
      <w:bookmarkStart w:id="645" w:name="_Toc264969237"/>
      <w:bookmarkStart w:id="646" w:name="_Toc150480785"/>
      <w:bookmarkStart w:id="647" w:name="_Toc164608816"/>
    </w:p>
    <w:p w14:paraId="2B822239">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22确定中标人</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14:paraId="288C1CA6">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22.1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7509047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648" w:name="_Toc305158891"/>
      <w:bookmarkStart w:id="649" w:name="_Toc305158817"/>
      <w:bookmarkStart w:id="650" w:name="_Toc127151549"/>
      <w:bookmarkStart w:id="651" w:name="_Toc150774754"/>
      <w:bookmarkStart w:id="652" w:name="_Toc127151750"/>
      <w:bookmarkStart w:id="653" w:name="_Toc149720842"/>
      <w:bookmarkStart w:id="654" w:name="_Toc226337245"/>
      <w:bookmarkStart w:id="655" w:name="_Toc151193647"/>
      <w:bookmarkStart w:id="656" w:name="_Toc226965739"/>
      <w:bookmarkStart w:id="657" w:name="_Toc164608663"/>
      <w:bookmarkStart w:id="658" w:name="_Toc151193791"/>
      <w:bookmarkStart w:id="659" w:name="_Toc265228387"/>
      <w:bookmarkStart w:id="660" w:name="_Toc150509300"/>
      <w:bookmarkStart w:id="661" w:name="_Toc164351643"/>
      <w:bookmarkStart w:id="662" w:name="_Toc264969239"/>
      <w:bookmarkStart w:id="663" w:name="_Toc195842914"/>
      <w:bookmarkStart w:id="664" w:name="_Toc142311051"/>
      <w:bookmarkStart w:id="665" w:name="_Toc226965822"/>
      <w:bookmarkStart w:id="666" w:name="_Toc164608818"/>
      <w:bookmarkStart w:id="667" w:name="_Toc164229390"/>
      <w:bookmarkStart w:id="668" w:name="_Toc151193937"/>
      <w:bookmarkStart w:id="669" w:name="_Toc151190176"/>
      <w:bookmarkStart w:id="670" w:name="_Toc150480787"/>
      <w:bookmarkStart w:id="671" w:name="_Toc127161463"/>
      <w:bookmarkStart w:id="672" w:name="_Toc150774649"/>
      <w:bookmarkStart w:id="673" w:name="_Toc164229244"/>
      <w:bookmarkStart w:id="674" w:name="_Toc151193719"/>
      <w:bookmarkStart w:id="675" w:name="_Toc226309793"/>
      <w:bookmarkStart w:id="676" w:name="_Toc151193863"/>
      <w:bookmarkStart w:id="677" w:name="_Ref467307090"/>
      <w:bookmarkStart w:id="678" w:name="_Toc520356176"/>
      <w:bookmarkStart w:id="679" w:name="_Ref467306425"/>
      <w:r>
        <w:rPr>
          <w:rFonts w:hint="eastAsia" w:ascii="仿宋" w:hAnsi="仿宋" w:eastAsia="仿宋" w:cs="仿宋"/>
          <w:b w:val="0"/>
          <w:bCs w:val="0"/>
          <w:kern w:val="21"/>
          <w:sz w:val="21"/>
          <w:szCs w:val="21"/>
          <w:highlight w:val="none"/>
          <w:shd w:val="clear" w:color="auto" w:fill="FFFFFF"/>
        </w:rPr>
        <w:t>23中标公告与中标通知书</w:t>
      </w:r>
      <w:bookmarkEnd w:id="648"/>
      <w:bookmarkEnd w:id="649"/>
    </w:p>
    <w:p w14:paraId="4999CDD6">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23.1采购人或采购代理机构自中标人确定之日起2个工作日内，在北京市政府采购网、中国政府采购网公告中标结果，同时向中标人发出中标通知书，中标公告期限为1个工作日。</w:t>
      </w:r>
    </w:p>
    <w:p w14:paraId="2254FD3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23.2中标通知书对采购人和中标供应商均具有法律效力。中标通知书发出后，采购人改变中标结果的，或者中标供应商放弃中标项目的，应当依法承担法律责任。</w:t>
      </w:r>
    </w:p>
    <w:p w14:paraId="633BDFA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24废标</w:t>
      </w:r>
    </w:p>
    <w:p w14:paraId="5284B40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24.1在招标采购中，出现下列情形之一的，应予废标：</w:t>
      </w:r>
    </w:p>
    <w:p w14:paraId="5BA3A07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24.1.1符合专业条件的供应商或者对招标文件作实质响应的供应商不足三家的；</w:t>
      </w:r>
    </w:p>
    <w:p w14:paraId="27A18BD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24.1.2出现影响采购公正的违法、违规行为的；</w:t>
      </w:r>
    </w:p>
    <w:p w14:paraId="2DE03C3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24.1.3投标人的报价均超过了采购预算，采购人不能支付的；</w:t>
      </w:r>
    </w:p>
    <w:p w14:paraId="04C38E0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24.1.4因重大变故，采购任务取消的。</w:t>
      </w:r>
    </w:p>
    <w:p w14:paraId="7E6B6EA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24.2废标后，采购人将废标理由书面通知所有投标人。</w:t>
      </w:r>
    </w:p>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14:paraId="6E6D23C3">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680" w:name="_Ref467306978"/>
      <w:bookmarkStart w:id="681" w:name="_Toc151193938"/>
      <w:bookmarkStart w:id="682" w:name="_Toc151193720"/>
      <w:bookmarkStart w:id="683" w:name="_Toc226965740"/>
      <w:bookmarkStart w:id="684" w:name="_Toc164229245"/>
      <w:bookmarkStart w:id="685" w:name="_Toc150509301"/>
      <w:bookmarkStart w:id="686" w:name="_Toc265228388"/>
      <w:bookmarkStart w:id="687" w:name="_Toc127151751"/>
      <w:bookmarkStart w:id="688" w:name="_Toc164351644"/>
      <w:bookmarkStart w:id="689" w:name="_Ref467306377"/>
      <w:bookmarkStart w:id="690" w:name="_Toc149720843"/>
      <w:bookmarkStart w:id="691" w:name="_Toc164229391"/>
      <w:bookmarkStart w:id="692" w:name="_Toc150774650"/>
      <w:bookmarkStart w:id="693" w:name="_Toc520356175"/>
      <w:bookmarkStart w:id="694" w:name="_Ref467307062"/>
      <w:bookmarkStart w:id="695" w:name="_Toc127161464"/>
      <w:bookmarkStart w:id="696" w:name="_Toc305158892"/>
      <w:bookmarkStart w:id="697" w:name="_Toc151193864"/>
      <w:bookmarkStart w:id="698" w:name="_Toc226965823"/>
      <w:bookmarkStart w:id="699" w:name="_Ref467307204"/>
      <w:bookmarkStart w:id="700" w:name="_Toc127151550"/>
      <w:bookmarkStart w:id="701" w:name="_Toc264969240"/>
      <w:bookmarkStart w:id="702" w:name="_Toc150774755"/>
      <w:bookmarkStart w:id="703" w:name="_Toc142311052"/>
      <w:bookmarkStart w:id="704" w:name="_Toc226337246"/>
      <w:bookmarkStart w:id="705" w:name="_Toc226309794"/>
      <w:bookmarkStart w:id="706" w:name="_Toc151190177"/>
      <w:bookmarkStart w:id="707" w:name="_Toc195842915"/>
      <w:bookmarkStart w:id="708" w:name="_Toc151193648"/>
      <w:bookmarkStart w:id="709" w:name="_Toc305158818"/>
      <w:bookmarkStart w:id="710" w:name="_Toc150480788"/>
      <w:bookmarkStart w:id="711" w:name="_Toc151193792"/>
      <w:bookmarkStart w:id="712" w:name="_Toc164608819"/>
      <w:bookmarkStart w:id="713" w:name="_Toc164608664"/>
      <w:r>
        <w:rPr>
          <w:rFonts w:hint="eastAsia" w:ascii="仿宋" w:hAnsi="仿宋" w:eastAsia="仿宋" w:cs="仿宋"/>
          <w:b w:val="0"/>
          <w:bCs w:val="0"/>
          <w:kern w:val="21"/>
          <w:sz w:val="21"/>
          <w:szCs w:val="21"/>
          <w:highlight w:val="none"/>
          <w:shd w:val="clear" w:color="auto" w:fill="FFFFFF"/>
        </w:rPr>
        <w:t>25签订合同</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14:paraId="6531A2B9">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25.1中标人、采购人应当自中标通知书发出之日起30日内，按照招标文件和中标人投标文件的规定签订书面合同。所签订的合同不得对招标文件确定的事项和中标人投标文件作实质性修改。</w:t>
      </w:r>
    </w:p>
    <w:p w14:paraId="73F4F4B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25.2中标人拒绝与采购人签订合同的，采购人可以按照评标报告推荐的中标候选人名单排序，确定下一候选人为中标人，也可以重新开展政府采购活动。</w:t>
      </w:r>
    </w:p>
    <w:p w14:paraId="1B7B785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25.3联合体中标的，联合体各方应当共同与采购人签订合同，就中标项目向采购人承担连带责任。</w:t>
      </w:r>
    </w:p>
    <w:p w14:paraId="075D3C8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25.4政府采购合同不能转包。</w:t>
      </w:r>
    </w:p>
    <w:p w14:paraId="75CA731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25.5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否则投标无效。中标人就采购项目和分包项目向采购人负责，分包供应商就分包项目承担责任。</w:t>
      </w:r>
    </w:p>
    <w:p w14:paraId="459FC89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25.6“政采贷”融资指引：详见《投标人须知资料表》。</w:t>
      </w:r>
    </w:p>
    <w:bookmarkEnd w:id="677"/>
    <w:bookmarkEnd w:id="678"/>
    <w:bookmarkEnd w:id="679"/>
    <w:p w14:paraId="1337A1E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26询问与质疑</w:t>
      </w:r>
    </w:p>
    <w:p w14:paraId="64E9AFE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26.1询问</w:t>
      </w:r>
    </w:p>
    <w:p w14:paraId="400E0FF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26.1.1投标人对政府采购活动事项有疑问的，可依法向采购人或采购代理机构提出询问，提出形式见《投标人须知资料表》。</w:t>
      </w:r>
    </w:p>
    <w:p w14:paraId="6ADFD656">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26.1.2采购人或采购代理机构对供应商依法提出的询问，在3个工作日内作出答复，但答复的内容不得涉及商业秘密。</w:t>
      </w:r>
    </w:p>
    <w:p w14:paraId="31D6AD39">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26.2质疑</w:t>
      </w:r>
    </w:p>
    <w:p w14:paraId="278CA20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26.2.1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489CB43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26.2.2质疑函须使用财政部制定的范本文件。投标人为自然人的，质疑函应当由本人签字；投标人为法人或者其他组织的，质疑函应当由法定代表人、主要负责人，或者其授权代表签字或者盖章，并加盖公章。</w:t>
      </w:r>
    </w:p>
    <w:p w14:paraId="7EB9FC04">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26.2.3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5B6E819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26.2.4投标人应在法定质疑期内一次性提出针对同一采购程序环节的质疑，法定质疑期内针对同一采购程序环节再次提出的质疑，采购人、采购代理机构有权不予答复。</w:t>
      </w:r>
    </w:p>
    <w:p w14:paraId="69B4537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26.3接收询问和质疑的联系部门、联系电话和通讯地址见《投标人须知资料表》。</w:t>
      </w:r>
    </w:p>
    <w:p w14:paraId="3A4047C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27代理费</w:t>
      </w:r>
    </w:p>
    <w:p w14:paraId="6EA5D5B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27.1收费对象、收费标准及缴纳时间见《投标人须知资料表》。由中标人支付的，中标人须一次性向采购代理机构缴纳代理费，投标报价应包含代理费用。</w:t>
      </w:r>
    </w:p>
    <w:p w14:paraId="31DACFE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28其他要求</w:t>
      </w:r>
      <w:r>
        <w:rPr>
          <w:rFonts w:hint="eastAsia" w:ascii="仿宋" w:hAnsi="仿宋" w:eastAsia="仿宋" w:cs="仿宋"/>
          <w:b w:val="0"/>
          <w:bCs w:val="0"/>
          <w:kern w:val="21"/>
          <w:sz w:val="21"/>
          <w:szCs w:val="21"/>
          <w:highlight w:val="none"/>
          <w:shd w:val="clear" w:color="auto" w:fill="FFFFFF"/>
        </w:rPr>
        <w:tab/>
      </w:r>
    </w:p>
    <w:p w14:paraId="39B1026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28.1中标人在领取中标通知书的当日，需提供加盖单位公章的纸质版投标文件3份。（须与上传电子交易平台的电子文件内容保持一致）</w:t>
      </w:r>
    </w:p>
    <w:p w14:paraId="32976A7F">
      <w:pPr>
        <w:wordWrap w:val="0"/>
        <w:topLinePunct/>
        <w:spacing w:line="360" w:lineRule="auto"/>
        <w:jc w:val="center"/>
        <w:outlineLvl w:val="0"/>
        <w:rPr>
          <w:rFonts w:ascii="仿宋" w:hAnsi="仿宋" w:eastAsia="仿宋" w:cs="仿宋"/>
          <w:b w:val="0"/>
          <w:bCs w:val="0"/>
          <w:kern w:val="21"/>
          <w:szCs w:val="21"/>
          <w:highlight w:val="none"/>
        </w:rPr>
      </w:pPr>
      <w:bookmarkStart w:id="714" w:name="_Toc150480792"/>
      <w:bookmarkStart w:id="715" w:name="_Toc150774759"/>
      <w:bookmarkStart w:id="716" w:name="_Toc305158896"/>
      <w:bookmarkStart w:id="717" w:name="_Toc353873664"/>
      <w:bookmarkStart w:id="718" w:name="_Toc265228392"/>
      <w:bookmarkStart w:id="719" w:name="_Toc226337250"/>
      <w:bookmarkStart w:id="720" w:name="_Toc142311056"/>
      <w:bookmarkStart w:id="721" w:name="_Toc127151554"/>
      <w:bookmarkStart w:id="722" w:name="_Toc353825544"/>
      <w:bookmarkStart w:id="723" w:name="_Toc264969244"/>
      <w:bookmarkStart w:id="724" w:name="_Toc353873934"/>
      <w:bookmarkStart w:id="725" w:name="_Toc226965827"/>
      <w:bookmarkStart w:id="726" w:name="_Toc305158822"/>
      <w:r>
        <w:rPr>
          <w:rFonts w:hint="eastAsia" w:ascii="仿宋" w:hAnsi="仿宋" w:eastAsia="仿宋" w:cs="仿宋"/>
          <w:b w:val="0"/>
          <w:bCs w:val="0"/>
          <w:kern w:val="21"/>
          <w:szCs w:val="21"/>
          <w:highlight w:val="none"/>
        </w:rPr>
        <w:br w:type="page"/>
      </w:r>
      <w:bookmarkStart w:id="727" w:name="_Toc527"/>
      <w:r>
        <w:rPr>
          <w:rFonts w:hint="eastAsia" w:ascii="仿宋" w:hAnsi="仿宋" w:eastAsia="仿宋" w:cs="仿宋"/>
          <w:b w:val="0"/>
          <w:bCs w:val="0"/>
          <w:kern w:val="21"/>
          <w:szCs w:val="21"/>
          <w:highlight w:val="none"/>
        </w:rPr>
        <w:t xml:space="preserve">第三章   </w:t>
      </w:r>
      <w:bookmarkEnd w:id="714"/>
      <w:bookmarkEnd w:id="715"/>
      <w:bookmarkEnd w:id="716"/>
      <w:bookmarkEnd w:id="717"/>
      <w:bookmarkEnd w:id="718"/>
      <w:bookmarkEnd w:id="719"/>
      <w:bookmarkEnd w:id="720"/>
      <w:bookmarkEnd w:id="721"/>
      <w:bookmarkEnd w:id="722"/>
      <w:bookmarkEnd w:id="723"/>
      <w:bookmarkEnd w:id="724"/>
      <w:bookmarkEnd w:id="725"/>
      <w:bookmarkEnd w:id="726"/>
      <w:r>
        <w:rPr>
          <w:rFonts w:hint="eastAsia" w:ascii="仿宋" w:hAnsi="仿宋" w:eastAsia="仿宋" w:cs="仿宋"/>
          <w:b w:val="0"/>
          <w:bCs w:val="0"/>
          <w:kern w:val="21"/>
          <w:szCs w:val="21"/>
          <w:highlight w:val="none"/>
        </w:rPr>
        <w:t>资格审查</w:t>
      </w:r>
      <w:bookmarkEnd w:id="727"/>
      <w:bookmarkStart w:id="728" w:name="_Toc487900382"/>
    </w:p>
    <w:p w14:paraId="4CCF0EA9">
      <w:pPr>
        <w:tabs>
          <w:tab w:val="left" w:pos="360"/>
          <w:tab w:val="left" w:pos="900"/>
        </w:tabs>
        <w:wordWrap w:val="0"/>
        <w:topLinePunct/>
        <w:snapToGrid w:val="0"/>
        <w:spacing w:line="360" w:lineRule="auto"/>
        <w:jc w:val="center"/>
        <w:rPr>
          <w:rFonts w:ascii="仿宋" w:hAnsi="仿宋" w:eastAsia="仿宋" w:cs="仿宋"/>
          <w:b w:val="0"/>
          <w:bCs w:val="0"/>
          <w:kern w:val="21"/>
          <w:szCs w:val="21"/>
          <w:highlight w:val="none"/>
        </w:rPr>
      </w:pPr>
      <w:bookmarkStart w:id="729" w:name="_Toc99301422"/>
      <w:r>
        <w:rPr>
          <w:rFonts w:hint="eastAsia" w:ascii="仿宋" w:hAnsi="仿宋" w:eastAsia="仿宋" w:cs="仿宋"/>
          <w:b w:val="0"/>
          <w:bCs w:val="0"/>
          <w:kern w:val="21"/>
          <w:szCs w:val="21"/>
          <w:highlight w:val="none"/>
        </w:rPr>
        <w:t>一、资格审查程序</w:t>
      </w:r>
      <w:bookmarkEnd w:id="729"/>
    </w:p>
    <w:p w14:paraId="05CD8798">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1开标结束后，采购人或采购代理机构将根据《资格审查要求》中的规定，对投标人进行资格审查，并形成资格审查结果。</w:t>
      </w:r>
    </w:p>
    <w:p w14:paraId="534E7F92">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2《资格审查要求》中对格式有要求的，除招标文件另有规定外，均为“实质性格式”文件。</w:t>
      </w:r>
    </w:p>
    <w:p w14:paraId="7F12714B">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3投标人《资格证明文件》有任何一项不符合《资格审查要求》的，资格审查不合格，其投标无效。</w:t>
      </w:r>
    </w:p>
    <w:p w14:paraId="6F6B9CA2">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4资格审查合格的投标人不足3家的，不进行评标。</w:t>
      </w:r>
    </w:p>
    <w:p w14:paraId="16A28DB2">
      <w:pPr>
        <w:tabs>
          <w:tab w:val="left" w:pos="360"/>
          <w:tab w:val="left" w:pos="900"/>
        </w:tabs>
        <w:wordWrap w:val="0"/>
        <w:topLinePunct/>
        <w:snapToGrid w:val="0"/>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二、资格审查要求</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728"/>
      <w:bookmarkStart w:id="730" w:name="_Hlt487972895"/>
      <w:bookmarkEnd w:id="730"/>
      <w:bookmarkStart w:id="731" w:name="_Toc127161490"/>
      <w:bookmarkStart w:id="732" w:name="_Toc353825550"/>
      <w:bookmarkStart w:id="733" w:name="_Toc353873940"/>
      <w:bookmarkStart w:id="734" w:name="_Toc127151779"/>
      <w:bookmarkStart w:id="735" w:name="_Toc226965858"/>
    </w:p>
    <w:tbl>
      <w:tblPr>
        <w:tblStyle w:val="46"/>
        <w:tblW w:w="4900" w:type="pct"/>
        <w:tblInd w:w="11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35"/>
        <w:gridCol w:w="2086"/>
        <w:gridCol w:w="5169"/>
        <w:gridCol w:w="1674"/>
      </w:tblGrid>
      <w:tr w14:paraId="38B82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blHeader/>
        </w:trPr>
        <w:tc>
          <w:tcPr>
            <w:tcW w:w="427" w:type="pct"/>
            <w:vAlign w:val="center"/>
          </w:tcPr>
          <w:p w14:paraId="246EB392">
            <w:pPr>
              <w:wordWrap w:val="0"/>
              <w:topLinePunct/>
              <w:spacing w:line="360" w:lineRule="auto"/>
              <w:jc w:val="center"/>
              <w:rPr>
                <w:rFonts w:ascii="仿宋" w:hAnsi="仿宋" w:eastAsia="仿宋" w:cs="仿宋"/>
                <w:b w:val="0"/>
                <w:bCs w:val="0"/>
                <w:color w:val="000000"/>
                <w:kern w:val="21"/>
                <w:szCs w:val="21"/>
                <w:highlight w:val="none"/>
              </w:rPr>
            </w:pPr>
            <w:bookmarkStart w:id="736" w:name="_Hlk143693460"/>
            <w:r>
              <w:rPr>
                <w:rFonts w:hint="eastAsia" w:ascii="仿宋" w:hAnsi="仿宋" w:eastAsia="仿宋" w:cs="仿宋"/>
                <w:b w:val="0"/>
                <w:bCs w:val="0"/>
                <w:color w:val="000000"/>
                <w:kern w:val="21"/>
                <w:szCs w:val="21"/>
                <w:highlight w:val="none"/>
              </w:rPr>
              <w:t>序号</w:t>
            </w:r>
          </w:p>
        </w:tc>
        <w:tc>
          <w:tcPr>
            <w:tcW w:w="1068" w:type="pct"/>
            <w:vAlign w:val="center"/>
          </w:tcPr>
          <w:p w14:paraId="51C768BE">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审查因素</w:t>
            </w:r>
          </w:p>
        </w:tc>
        <w:tc>
          <w:tcPr>
            <w:tcW w:w="2646" w:type="pct"/>
            <w:vAlign w:val="center"/>
          </w:tcPr>
          <w:p w14:paraId="2FB190AC">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审查内容</w:t>
            </w:r>
          </w:p>
        </w:tc>
        <w:tc>
          <w:tcPr>
            <w:tcW w:w="857" w:type="pct"/>
            <w:vAlign w:val="center"/>
          </w:tcPr>
          <w:p w14:paraId="53D0B9F6">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格式要求</w:t>
            </w:r>
          </w:p>
        </w:tc>
      </w:tr>
      <w:tr w14:paraId="145311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427" w:type="pct"/>
            <w:vAlign w:val="center"/>
          </w:tcPr>
          <w:p w14:paraId="17B4B543">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1</w:t>
            </w:r>
          </w:p>
        </w:tc>
        <w:tc>
          <w:tcPr>
            <w:tcW w:w="1068" w:type="pct"/>
            <w:vAlign w:val="center"/>
          </w:tcPr>
          <w:p w14:paraId="69D88CE8">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满足《中华人民共和国政府采购法》第二十二条规定</w:t>
            </w:r>
          </w:p>
        </w:tc>
        <w:tc>
          <w:tcPr>
            <w:tcW w:w="2646" w:type="pct"/>
            <w:vAlign w:val="center"/>
          </w:tcPr>
          <w:p w14:paraId="57722BFF">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具体规定见第一章《投标邀请》</w:t>
            </w:r>
          </w:p>
        </w:tc>
        <w:tc>
          <w:tcPr>
            <w:tcW w:w="857" w:type="pct"/>
            <w:vAlign w:val="center"/>
          </w:tcPr>
          <w:p w14:paraId="4A6387DC">
            <w:pPr>
              <w:wordWrap w:val="0"/>
              <w:topLinePunct/>
              <w:spacing w:line="360" w:lineRule="auto"/>
              <w:jc w:val="left"/>
              <w:rPr>
                <w:rFonts w:ascii="仿宋" w:hAnsi="仿宋" w:eastAsia="仿宋" w:cs="仿宋"/>
                <w:b w:val="0"/>
                <w:bCs w:val="0"/>
                <w:color w:val="000000"/>
                <w:kern w:val="21"/>
                <w:szCs w:val="21"/>
                <w:highlight w:val="none"/>
              </w:rPr>
            </w:pPr>
          </w:p>
        </w:tc>
      </w:tr>
      <w:tr w14:paraId="7ECCA0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427" w:type="pct"/>
            <w:vAlign w:val="center"/>
          </w:tcPr>
          <w:p w14:paraId="3AD4C989">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1-1</w:t>
            </w:r>
          </w:p>
        </w:tc>
        <w:tc>
          <w:tcPr>
            <w:tcW w:w="1068" w:type="pct"/>
            <w:vAlign w:val="center"/>
          </w:tcPr>
          <w:p w14:paraId="3F2FB752">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营业执照等证明文件</w:t>
            </w:r>
          </w:p>
        </w:tc>
        <w:tc>
          <w:tcPr>
            <w:tcW w:w="2646" w:type="pct"/>
            <w:vAlign w:val="center"/>
          </w:tcPr>
          <w:p w14:paraId="182D7F41">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投标人为企业（包括合伙企业）的，应提供有效的“营业执照”；</w:t>
            </w:r>
          </w:p>
          <w:p w14:paraId="02C57C78">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投标人为事业单位的，应提供有效的“事业单位法人证书”；</w:t>
            </w:r>
          </w:p>
          <w:p w14:paraId="46793706">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投标人是非企业机构的，应提供有效的“执业许可证”、“登记证书”等证明文件；</w:t>
            </w:r>
          </w:p>
          <w:p w14:paraId="660CB8FA">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投标人是个体工商户的，应提供有效的“个体工商户营业执照”；</w:t>
            </w:r>
          </w:p>
          <w:p w14:paraId="57C9730D">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投标人是自然人的，应提供有效的自然人身份证明。</w:t>
            </w:r>
          </w:p>
          <w:p w14:paraId="6D1DE1D9">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c>
          <w:tcPr>
            <w:tcW w:w="857" w:type="pct"/>
            <w:vAlign w:val="center"/>
          </w:tcPr>
          <w:p w14:paraId="116AF74C">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rPr>
              <w:t>提供证明文件的电子件或电子证照并加盖公章</w:t>
            </w:r>
          </w:p>
        </w:tc>
      </w:tr>
      <w:tr w14:paraId="02DDFF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427" w:type="pct"/>
            <w:vAlign w:val="center"/>
          </w:tcPr>
          <w:p w14:paraId="336F5F59">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1-2</w:t>
            </w:r>
          </w:p>
        </w:tc>
        <w:tc>
          <w:tcPr>
            <w:tcW w:w="1068" w:type="pct"/>
            <w:vAlign w:val="center"/>
          </w:tcPr>
          <w:p w14:paraId="4C5AB60D">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投标人资格声明书</w:t>
            </w:r>
          </w:p>
        </w:tc>
        <w:tc>
          <w:tcPr>
            <w:tcW w:w="2646" w:type="pct"/>
            <w:vAlign w:val="center"/>
          </w:tcPr>
          <w:p w14:paraId="60C03652">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提供了符合招标文件要求的《投标人资格声明书》。</w:t>
            </w:r>
          </w:p>
        </w:tc>
        <w:tc>
          <w:tcPr>
            <w:tcW w:w="857" w:type="pct"/>
            <w:vAlign w:val="center"/>
          </w:tcPr>
          <w:p w14:paraId="1708CEC7">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格式见《投标文件格式》</w:t>
            </w:r>
          </w:p>
        </w:tc>
      </w:tr>
      <w:tr w14:paraId="460C59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427" w:type="pct"/>
            <w:vAlign w:val="center"/>
          </w:tcPr>
          <w:p w14:paraId="38798CD6">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1-3</w:t>
            </w:r>
          </w:p>
        </w:tc>
        <w:tc>
          <w:tcPr>
            <w:tcW w:w="1068" w:type="pct"/>
            <w:vAlign w:val="center"/>
          </w:tcPr>
          <w:p w14:paraId="022E48E4">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投标人信用记录</w:t>
            </w:r>
          </w:p>
        </w:tc>
        <w:tc>
          <w:tcPr>
            <w:tcW w:w="2646" w:type="pct"/>
            <w:vAlign w:val="center"/>
          </w:tcPr>
          <w:p w14:paraId="55377EA0">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查询渠道：信用中国网站和中国政府采购网（www.creditchina.gov.cn、www.ccgp.gov.cn）；</w:t>
            </w:r>
          </w:p>
          <w:p w14:paraId="52143C48">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截止时点：投标截止时间以后、资格审查阶段采购人或采购代理机构的实际查询时间；</w:t>
            </w:r>
          </w:p>
          <w:p w14:paraId="7E88DE4D">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信用信息查询记录和证据留存具体方式：查询结果网页打印页作为查询记录和证据，与其他采购文件一并保存；</w:t>
            </w:r>
          </w:p>
          <w:p w14:paraId="4F3E6859">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信用信息的使用原则：经认定的被列入失信被执行人、重大税收违法案件当事人名单、政府采购严重违法失信行为记录名单的投标人，其投标无效。联合体形式投标的，联合体成员存在不良信用记录，视同联合体存在不良信用记录。</w:t>
            </w:r>
          </w:p>
        </w:tc>
        <w:tc>
          <w:tcPr>
            <w:tcW w:w="857" w:type="pct"/>
            <w:vAlign w:val="center"/>
          </w:tcPr>
          <w:p w14:paraId="0788404B">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无须投标人提供，由采购人或采购代理机构查询。</w:t>
            </w:r>
          </w:p>
        </w:tc>
      </w:tr>
      <w:tr w14:paraId="56D092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427" w:type="pct"/>
            <w:vAlign w:val="center"/>
          </w:tcPr>
          <w:p w14:paraId="34F1C86B">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1-4</w:t>
            </w:r>
          </w:p>
        </w:tc>
        <w:tc>
          <w:tcPr>
            <w:tcW w:w="1068" w:type="pct"/>
            <w:vAlign w:val="center"/>
          </w:tcPr>
          <w:p w14:paraId="08CE91CA">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法律、行政法规规定的其他条件</w:t>
            </w:r>
          </w:p>
        </w:tc>
        <w:tc>
          <w:tcPr>
            <w:tcW w:w="2646" w:type="pct"/>
            <w:vAlign w:val="center"/>
          </w:tcPr>
          <w:p w14:paraId="2E8B3716">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法律、行政法规规定的其他条件</w:t>
            </w:r>
          </w:p>
        </w:tc>
        <w:tc>
          <w:tcPr>
            <w:tcW w:w="857" w:type="pct"/>
            <w:vAlign w:val="center"/>
          </w:tcPr>
          <w:p w14:paraId="3841994A">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w:t>
            </w:r>
          </w:p>
        </w:tc>
      </w:tr>
      <w:tr w14:paraId="7797B8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427" w:type="pct"/>
            <w:vAlign w:val="center"/>
          </w:tcPr>
          <w:p w14:paraId="6A022F7F">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2</w:t>
            </w:r>
          </w:p>
        </w:tc>
        <w:tc>
          <w:tcPr>
            <w:tcW w:w="1068" w:type="pct"/>
            <w:vAlign w:val="center"/>
          </w:tcPr>
          <w:p w14:paraId="5FEB7272">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落实政府采购政策需满足的资格要求</w:t>
            </w:r>
          </w:p>
        </w:tc>
        <w:tc>
          <w:tcPr>
            <w:tcW w:w="2646" w:type="pct"/>
            <w:vAlign w:val="center"/>
          </w:tcPr>
          <w:p w14:paraId="18B557C5">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具体要求见第一章《投标邀请》</w:t>
            </w:r>
          </w:p>
        </w:tc>
        <w:tc>
          <w:tcPr>
            <w:tcW w:w="857" w:type="pct"/>
            <w:vAlign w:val="center"/>
          </w:tcPr>
          <w:p w14:paraId="0AACCD41">
            <w:pPr>
              <w:wordWrap w:val="0"/>
              <w:topLinePunct/>
              <w:spacing w:line="360" w:lineRule="auto"/>
              <w:jc w:val="left"/>
              <w:rPr>
                <w:rFonts w:ascii="仿宋" w:hAnsi="仿宋" w:eastAsia="仿宋" w:cs="仿宋"/>
                <w:b w:val="0"/>
                <w:bCs w:val="0"/>
                <w:color w:val="000000"/>
                <w:kern w:val="21"/>
                <w:szCs w:val="21"/>
                <w:highlight w:val="none"/>
              </w:rPr>
            </w:pPr>
          </w:p>
        </w:tc>
      </w:tr>
      <w:tr w14:paraId="44763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427" w:type="pct"/>
            <w:vAlign w:val="center"/>
          </w:tcPr>
          <w:p w14:paraId="3B40ABDC">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2-1</w:t>
            </w:r>
          </w:p>
        </w:tc>
        <w:tc>
          <w:tcPr>
            <w:tcW w:w="1068" w:type="pct"/>
            <w:vAlign w:val="center"/>
          </w:tcPr>
          <w:p w14:paraId="5B9F8B40">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其它落实政府采购政策的资格要求</w:t>
            </w:r>
          </w:p>
        </w:tc>
        <w:tc>
          <w:tcPr>
            <w:tcW w:w="2646" w:type="pct"/>
            <w:vAlign w:val="center"/>
          </w:tcPr>
          <w:p w14:paraId="3F613BD6">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如有，见第一章《投标邀请》</w:t>
            </w:r>
          </w:p>
        </w:tc>
        <w:tc>
          <w:tcPr>
            <w:tcW w:w="857" w:type="pct"/>
            <w:vAlign w:val="center"/>
          </w:tcPr>
          <w:p w14:paraId="359B7B3C">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rPr>
              <w:t>提供证明文件的电子件或电子证照并加盖公章</w:t>
            </w:r>
          </w:p>
        </w:tc>
      </w:tr>
      <w:tr w14:paraId="350DD9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427" w:type="pct"/>
            <w:vAlign w:val="center"/>
          </w:tcPr>
          <w:p w14:paraId="3FB8EFFB">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3</w:t>
            </w:r>
          </w:p>
        </w:tc>
        <w:tc>
          <w:tcPr>
            <w:tcW w:w="1068" w:type="pct"/>
            <w:vAlign w:val="center"/>
          </w:tcPr>
          <w:p w14:paraId="6BE44DC0">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本项目的特定资格要求</w:t>
            </w:r>
          </w:p>
        </w:tc>
        <w:tc>
          <w:tcPr>
            <w:tcW w:w="2646" w:type="pct"/>
            <w:vAlign w:val="center"/>
          </w:tcPr>
          <w:p w14:paraId="2BD4867D">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如有，见第一章《投标邀请》</w:t>
            </w:r>
          </w:p>
        </w:tc>
        <w:tc>
          <w:tcPr>
            <w:tcW w:w="857" w:type="pct"/>
            <w:vAlign w:val="center"/>
          </w:tcPr>
          <w:p w14:paraId="2C99AC61">
            <w:pPr>
              <w:wordWrap w:val="0"/>
              <w:topLinePunct/>
              <w:spacing w:line="360" w:lineRule="auto"/>
              <w:jc w:val="left"/>
              <w:rPr>
                <w:rFonts w:ascii="仿宋" w:hAnsi="仿宋" w:eastAsia="仿宋" w:cs="仿宋"/>
                <w:b w:val="0"/>
                <w:bCs w:val="0"/>
                <w:color w:val="000000"/>
                <w:kern w:val="21"/>
                <w:szCs w:val="21"/>
                <w:highlight w:val="none"/>
              </w:rPr>
            </w:pPr>
          </w:p>
        </w:tc>
      </w:tr>
      <w:tr w14:paraId="765142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427" w:type="pct"/>
            <w:vAlign w:val="center"/>
          </w:tcPr>
          <w:p w14:paraId="205DED39">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3-1</w:t>
            </w:r>
          </w:p>
        </w:tc>
        <w:tc>
          <w:tcPr>
            <w:tcW w:w="1068" w:type="pct"/>
            <w:vAlign w:val="center"/>
          </w:tcPr>
          <w:p w14:paraId="6C8CF39B">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政府购买服务承接主体的要求</w:t>
            </w:r>
          </w:p>
        </w:tc>
        <w:tc>
          <w:tcPr>
            <w:tcW w:w="2646" w:type="pct"/>
            <w:vAlign w:val="center"/>
          </w:tcPr>
          <w:p w14:paraId="47F3C11D">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如本项目属于政府购买服务，投标人不属于公益一类事业单位、使用事业编制且由财政拨款保障的群团组织。</w:t>
            </w:r>
          </w:p>
        </w:tc>
        <w:tc>
          <w:tcPr>
            <w:tcW w:w="857" w:type="pct"/>
            <w:vAlign w:val="center"/>
          </w:tcPr>
          <w:p w14:paraId="0409896E">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格式见《投标文件格式》“1-2投标人资格声明书”</w:t>
            </w:r>
          </w:p>
        </w:tc>
      </w:tr>
      <w:tr w14:paraId="235C69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427" w:type="pct"/>
            <w:vAlign w:val="center"/>
          </w:tcPr>
          <w:p w14:paraId="4BD4A2B5">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4</w:t>
            </w:r>
          </w:p>
        </w:tc>
        <w:tc>
          <w:tcPr>
            <w:tcW w:w="1068" w:type="pct"/>
            <w:vAlign w:val="center"/>
          </w:tcPr>
          <w:p w14:paraId="6F1DEF85">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获取招标文件</w:t>
            </w:r>
          </w:p>
        </w:tc>
        <w:tc>
          <w:tcPr>
            <w:tcW w:w="2646" w:type="pct"/>
            <w:vAlign w:val="center"/>
          </w:tcPr>
          <w:p w14:paraId="54A8DEC3">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在规定期限内通过北京市政府采购电子交易平台获取所参与包的招标文件。</w:t>
            </w:r>
          </w:p>
        </w:tc>
        <w:tc>
          <w:tcPr>
            <w:tcW w:w="857" w:type="pct"/>
            <w:vAlign w:val="center"/>
          </w:tcPr>
          <w:p w14:paraId="653F134A">
            <w:pPr>
              <w:wordWrap w:val="0"/>
              <w:topLinePunct/>
              <w:spacing w:line="360" w:lineRule="auto"/>
              <w:jc w:val="left"/>
              <w:rPr>
                <w:rFonts w:ascii="仿宋" w:hAnsi="仿宋" w:eastAsia="仿宋" w:cs="仿宋"/>
                <w:b w:val="0"/>
                <w:bCs w:val="0"/>
                <w:color w:val="000000"/>
                <w:kern w:val="21"/>
                <w:szCs w:val="21"/>
                <w:highlight w:val="none"/>
              </w:rPr>
            </w:pPr>
          </w:p>
        </w:tc>
      </w:tr>
      <w:bookmarkEnd w:id="736"/>
    </w:tbl>
    <w:p w14:paraId="25DEBD5F">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br w:type="page"/>
      </w:r>
    </w:p>
    <w:p w14:paraId="21E1699C">
      <w:pPr>
        <w:wordWrap w:val="0"/>
        <w:topLinePunct/>
        <w:spacing w:line="360" w:lineRule="auto"/>
        <w:jc w:val="center"/>
        <w:outlineLvl w:val="0"/>
        <w:rPr>
          <w:rFonts w:ascii="仿宋" w:hAnsi="仿宋" w:eastAsia="仿宋" w:cs="仿宋"/>
          <w:b w:val="0"/>
          <w:bCs w:val="0"/>
          <w:kern w:val="21"/>
          <w:szCs w:val="21"/>
          <w:highlight w:val="none"/>
        </w:rPr>
      </w:pPr>
      <w:bookmarkStart w:id="737" w:name="_Toc3529"/>
      <w:r>
        <w:rPr>
          <w:rFonts w:hint="eastAsia" w:ascii="仿宋" w:hAnsi="仿宋" w:eastAsia="仿宋" w:cs="仿宋"/>
          <w:b w:val="0"/>
          <w:bCs w:val="0"/>
          <w:kern w:val="21"/>
          <w:szCs w:val="21"/>
          <w:highlight w:val="none"/>
        </w:rPr>
        <w:t xml:space="preserve">第四章   </w:t>
      </w:r>
      <w:bookmarkEnd w:id="731"/>
      <w:bookmarkEnd w:id="732"/>
      <w:bookmarkEnd w:id="733"/>
      <w:bookmarkEnd w:id="734"/>
      <w:bookmarkEnd w:id="735"/>
      <w:bookmarkStart w:id="738" w:name="_Hlt164229061"/>
      <w:bookmarkEnd w:id="738"/>
      <w:r>
        <w:rPr>
          <w:rFonts w:hint="eastAsia" w:ascii="仿宋" w:hAnsi="仿宋" w:eastAsia="仿宋" w:cs="仿宋"/>
          <w:b w:val="0"/>
          <w:bCs w:val="0"/>
          <w:kern w:val="21"/>
          <w:szCs w:val="21"/>
          <w:highlight w:val="none"/>
        </w:rPr>
        <w:t>评标程序、评标方法和评标标准</w:t>
      </w:r>
      <w:bookmarkEnd w:id="737"/>
    </w:p>
    <w:p w14:paraId="35185B63">
      <w:pPr>
        <w:tabs>
          <w:tab w:val="left" w:pos="360"/>
          <w:tab w:val="left" w:pos="900"/>
        </w:tabs>
        <w:wordWrap w:val="0"/>
        <w:topLinePunct/>
        <w:snapToGrid w:val="0"/>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一、评标方法</w:t>
      </w:r>
    </w:p>
    <w:p w14:paraId="3E7974AD">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bookmarkStart w:id="739" w:name="_Toc150774746"/>
      <w:bookmarkStart w:id="740" w:name="_Toc305158883"/>
      <w:bookmarkStart w:id="741" w:name="_Toc226337237"/>
      <w:bookmarkStart w:id="742" w:name="_Toc142311043"/>
      <w:bookmarkStart w:id="743" w:name="_Toc164608655"/>
      <w:bookmarkStart w:id="744" w:name="_Toc127161455"/>
      <w:bookmarkStart w:id="745" w:name="_Toc150480779"/>
      <w:bookmarkStart w:id="746" w:name="_Toc305158809"/>
      <w:bookmarkStart w:id="747" w:name="_Toc151190168"/>
      <w:bookmarkStart w:id="748" w:name="_Toc151193929"/>
      <w:bookmarkStart w:id="749" w:name="_Toc164229382"/>
      <w:bookmarkStart w:id="750" w:name="_Toc149720834"/>
      <w:bookmarkStart w:id="751" w:name="_Toc164351635"/>
      <w:bookmarkStart w:id="752" w:name="_Toc151193855"/>
      <w:bookmarkStart w:id="753" w:name="_Toc164608810"/>
      <w:bookmarkStart w:id="754" w:name="_Toc151193639"/>
      <w:bookmarkStart w:id="755" w:name="_Toc226965814"/>
      <w:bookmarkStart w:id="756" w:name="_Toc265228379"/>
      <w:bookmarkStart w:id="757" w:name="_Toc150509292"/>
      <w:bookmarkStart w:id="758" w:name="_Toc164229236"/>
      <w:bookmarkStart w:id="759" w:name="_Toc264969231"/>
      <w:bookmarkStart w:id="760" w:name="_Toc150774641"/>
      <w:bookmarkStart w:id="761" w:name="_Toc226309785"/>
      <w:bookmarkStart w:id="762" w:name="_Toc151193711"/>
      <w:bookmarkStart w:id="763" w:name="_Toc195842906"/>
      <w:bookmarkStart w:id="764" w:name="_Toc226965731"/>
      <w:bookmarkStart w:id="765" w:name="_Toc151193783"/>
      <w:bookmarkStart w:id="766" w:name="_Toc127151541"/>
      <w:bookmarkStart w:id="767" w:name="_Toc127151742"/>
      <w:bookmarkStart w:id="768" w:name="_Toc353825551"/>
      <w:bookmarkStart w:id="769" w:name="_Toc353873941"/>
      <w:bookmarkStart w:id="770" w:name="_Toc127151555"/>
      <w:bookmarkStart w:id="771" w:name="_Toc150774760"/>
      <w:bookmarkStart w:id="772" w:name="_Toc195842920"/>
      <w:bookmarkStart w:id="773" w:name="_Toc264969245"/>
      <w:bookmarkStart w:id="774" w:name="_Toc226337251"/>
      <w:bookmarkStart w:id="775" w:name="_Toc353873665"/>
      <w:bookmarkStart w:id="776" w:name="_Toc265228393"/>
      <w:bookmarkStart w:id="777" w:name="_Toc142311057"/>
      <w:bookmarkStart w:id="778" w:name="_Toc305158823"/>
      <w:bookmarkStart w:id="779" w:name="_Toc305158897"/>
      <w:bookmarkStart w:id="780" w:name="_Toc226965828"/>
      <w:bookmarkStart w:id="781" w:name="_Toc353873935"/>
      <w:bookmarkStart w:id="782" w:name="_Toc150480793"/>
      <w:bookmarkStart w:id="783" w:name="_Toc353825545"/>
      <w:r>
        <w:rPr>
          <w:rFonts w:hint="eastAsia" w:ascii="仿宋" w:hAnsi="仿宋" w:eastAsia="仿宋" w:cs="仿宋"/>
          <w:b w:val="0"/>
          <w:bCs w:val="0"/>
          <w:kern w:val="21"/>
          <w:sz w:val="21"/>
          <w:szCs w:val="21"/>
          <w:highlight w:val="none"/>
          <w:shd w:val="clear" w:color="auto" w:fill="FFFFFF"/>
        </w:rPr>
        <w:t>1投标文件的符合性审查</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14:paraId="231E6B07">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1.1评标委员会对资格审查合格的投标人的投标文件进行符合性审查，以确定其是否满足招标文件的实质性要求。</w:t>
      </w:r>
      <w:bookmarkStart w:id="784" w:name="_Toc520356167"/>
    </w:p>
    <w:p w14:paraId="27EF813D">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1.2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4"/>
      <w:r>
        <w:rPr>
          <w:rFonts w:hint="eastAsia" w:ascii="仿宋" w:hAnsi="仿宋" w:eastAsia="仿宋" w:cs="仿宋"/>
          <w:b w:val="0"/>
          <w:bCs w:val="0"/>
          <w:kern w:val="21"/>
          <w:sz w:val="21"/>
          <w:szCs w:val="21"/>
          <w:highlight w:val="none"/>
          <w:shd w:val="clear" w:color="auto" w:fill="FFFFFF"/>
        </w:rPr>
        <w:t>要求的，投标无效。</w:t>
      </w:r>
    </w:p>
    <w:p w14:paraId="32FEAFD5">
      <w:pPr>
        <w:tabs>
          <w:tab w:val="left" w:pos="900"/>
          <w:tab w:val="left" w:pos="1080"/>
          <w:tab w:val="left" w:pos="1589"/>
        </w:tabs>
        <w:wordWrap w:val="0"/>
        <w:topLinePunct/>
        <w:snapToGrid w:val="0"/>
        <w:spacing w:line="360" w:lineRule="auto"/>
        <w:ind w:left="-47" w:leftChars="-170" w:hanging="310" w:hangingChars="148"/>
        <w:jc w:val="center"/>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rPr>
        <w:t>符合性审查要求</w:t>
      </w:r>
    </w:p>
    <w:tbl>
      <w:tblPr>
        <w:tblStyle w:val="46"/>
        <w:tblW w:w="97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7"/>
        <w:gridCol w:w="2014"/>
        <w:gridCol w:w="7008"/>
      </w:tblGrid>
      <w:tr w14:paraId="6B139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5219425F">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序号</w:t>
            </w:r>
          </w:p>
        </w:tc>
        <w:tc>
          <w:tcPr>
            <w:tcW w:w="2014" w:type="dxa"/>
            <w:vAlign w:val="center"/>
          </w:tcPr>
          <w:p w14:paraId="5BAD54A9">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审查因素</w:t>
            </w:r>
          </w:p>
        </w:tc>
        <w:tc>
          <w:tcPr>
            <w:tcW w:w="7008" w:type="dxa"/>
            <w:vAlign w:val="center"/>
          </w:tcPr>
          <w:p w14:paraId="355D3EC0">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审查内容</w:t>
            </w:r>
          </w:p>
        </w:tc>
      </w:tr>
      <w:tr w14:paraId="48EEF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55C9399B">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1</w:t>
            </w:r>
          </w:p>
        </w:tc>
        <w:tc>
          <w:tcPr>
            <w:tcW w:w="2014" w:type="dxa"/>
            <w:vAlign w:val="center"/>
          </w:tcPr>
          <w:p w14:paraId="5CC7EB59">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rPr>
              <w:t>授权委托书</w:t>
            </w:r>
          </w:p>
        </w:tc>
        <w:tc>
          <w:tcPr>
            <w:tcW w:w="7008" w:type="dxa"/>
            <w:vAlign w:val="center"/>
          </w:tcPr>
          <w:p w14:paraId="6DC59FA4">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rPr>
              <w:t>按招标文件要求提供授权委托书。</w:t>
            </w:r>
          </w:p>
        </w:tc>
      </w:tr>
      <w:tr w14:paraId="6CE80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436EC8D7">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2</w:t>
            </w:r>
          </w:p>
        </w:tc>
        <w:tc>
          <w:tcPr>
            <w:tcW w:w="2014" w:type="dxa"/>
            <w:vAlign w:val="center"/>
          </w:tcPr>
          <w:p w14:paraId="5F92263B">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rPr>
              <w:t>投标完整性</w:t>
            </w:r>
          </w:p>
        </w:tc>
        <w:tc>
          <w:tcPr>
            <w:tcW w:w="7008" w:type="dxa"/>
            <w:vAlign w:val="center"/>
          </w:tcPr>
          <w:p w14:paraId="6A351338">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rPr>
              <w:t>未将一个采购包中的内容拆开投标。</w:t>
            </w:r>
          </w:p>
        </w:tc>
      </w:tr>
      <w:tr w14:paraId="1ECD3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576CD955">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3</w:t>
            </w:r>
          </w:p>
        </w:tc>
        <w:tc>
          <w:tcPr>
            <w:tcW w:w="2014" w:type="dxa"/>
            <w:vAlign w:val="center"/>
          </w:tcPr>
          <w:p w14:paraId="39FD1A07">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rPr>
              <w:t>投标报价</w:t>
            </w:r>
          </w:p>
        </w:tc>
        <w:tc>
          <w:tcPr>
            <w:tcW w:w="7008" w:type="dxa"/>
            <w:vAlign w:val="center"/>
          </w:tcPr>
          <w:p w14:paraId="50E30B98">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rPr>
              <w:t>投标报价未超过招标文件中规定的项目/采购包最高限价。</w:t>
            </w:r>
          </w:p>
        </w:tc>
      </w:tr>
      <w:tr w14:paraId="590BB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7F729ED7">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4</w:t>
            </w:r>
          </w:p>
        </w:tc>
        <w:tc>
          <w:tcPr>
            <w:tcW w:w="2014" w:type="dxa"/>
            <w:vAlign w:val="center"/>
          </w:tcPr>
          <w:p w14:paraId="10ABB080">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rPr>
              <w:t>报价唯一性</w:t>
            </w:r>
          </w:p>
        </w:tc>
        <w:tc>
          <w:tcPr>
            <w:tcW w:w="7008" w:type="dxa"/>
            <w:vAlign w:val="center"/>
          </w:tcPr>
          <w:p w14:paraId="7D58FFA8">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rPr>
              <w:t>投标文件未出现可选择性或可调整的报价（招标文件另有规定的除外）。</w:t>
            </w:r>
          </w:p>
        </w:tc>
      </w:tr>
      <w:tr w14:paraId="2E2DD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3FD74108">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5</w:t>
            </w:r>
          </w:p>
        </w:tc>
        <w:tc>
          <w:tcPr>
            <w:tcW w:w="2014" w:type="dxa"/>
            <w:vAlign w:val="center"/>
          </w:tcPr>
          <w:p w14:paraId="7F8150E0">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rPr>
              <w:t>投标有效期</w:t>
            </w:r>
          </w:p>
        </w:tc>
        <w:tc>
          <w:tcPr>
            <w:tcW w:w="7008" w:type="dxa"/>
            <w:vAlign w:val="center"/>
          </w:tcPr>
          <w:p w14:paraId="00F13D10">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rPr>
              <w:t>投标文件中承诺的投标有效期满足招标文件中载明的投标有效期的。</w:t>
            </w:r>
          </w:p>
        </w:tc>
      </w:tr>
      <w:tr w14:paraId="46001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69BBBB87">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6</w:t>
            </w:r>
          </w:p>
        </w:tc>
        <w:tc>
          <w:tcPr>
            <w:tcW w:w="2014" w:type="dxa"/>
            <w:vAlign w:val="center"/>
          </w:tcPr>
          <w:p w14:paraId="7290FF76">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rPr>
              <w:t>实质性格式</w:t>
            </w:r>
          </w:p>
        </w:tc>
        <w:tc>
          <w:tcPr>
            <w:tcW w:w="7008" w:type="dxa"/>
            <w:vAlign w:val="center"/>
          </w:tcPr>
          <w:p w14:paraId="7976FA94">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rPr>
              <w:t>标记为实质性格式的文件均按招标文件要求提供且签署、盖章的。</w:t>
            </w:r>
          </w:p>
        </w:tc>
      </w:tr>
      <w:tr w14:paraId="71ABD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57BA464A">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7</w:t>
            </w:r>
          </w:p>
        </w:tc>
        <w:tc>
          <w:tcPr>
            <w:tcW w:w="2014" w:type="dxa"/>
            <w:vAlign w:val="center"/>
          </w:tcPr>
          <w:p w14:paraId="4AC36C76">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rPr>
              <w:t>★号条款响应</w:t>
            </w:r>
          </w:p>
        </w:tc>
        <w:tc>
          <w:tcPr>
            <w:tcW w:w="7008" w:type="dxa"/>
            <w:vAlign w:val="center"/>
          </w:tcPr>
          <w:p w14:paraId="78D81019">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rPr>
              <w:t>投标文件满足招标文件第五章《采购需求》中★号条款要求的。</w:t>
            </w:r>
          </w:p>
        </w:tc>
      </w:tr>
      <w:tr w14:paraId="73143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0289FD1D">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8</w:t>
            </w:r>
          </w:p>
        </w:tc>
        <w:tc>
          <w:tcPr>
            <w:tcW w:w="2014" w:type="dxa"/>
            <w:vAlign w:val="center"/>
          </w:tcPr>
          <w:p w14:paraId="4876285A">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拟分包情况说明</w:t>
            </w:r>
          </w:p>
          <w:p w14:paraId="180E9D0F">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rPr>
              <w:t>（如有）</w:t>
            </w:r>
          </w:p>
        </w:tc>
        <w:tc>
          <w:tcPr>
            <w:tcW w:w="7008" w:type="dxa"/>
            <w:vAlign w:val="center"/>
          </w:tcPr>
          <w:p w14:paraId="65D6213C">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rPr>
              <w:t>如本项目（包）非因“落实政府采购政策”亦允许分包，且供应商拟进行分包时，必须提供；否则无须提供。</w:t>
            </w:r>
          </w:p>
        </w:tc>
      </w:tr>
      <w:tr w14:paraId="1AD1C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2595ACA5">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9</w:t>
            </w:r>
          </w:p>
        </w:tc>
        <w:tc>
          <w:tcPr>
            <w:tcW w:w="2014" w:type="dxa"/>
            <w:vAlign w:val="center"/>
          </w:tcPr>
          <w:p w14:paraId="563A630B">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分包其他要求</w:t>
            </w:r>
          </w:p>
          <w:p w14:paraId="7BD5693C">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rPr>
              <w:t>（如有）</w:t>
            </w:r>
          </w:p>
        </w:tc>
        <w:tc>
          <w:tcPr>
            <w:tcW w:w="7008" w:type="dxa"/>
            <w:vAlign w:val="center"/>
          </w:tcPr>
          <w:p w14:paraId="08A3FCA9">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分包履行的内容、金额或者比例未超出《投标人须知资料表》</w:t>
            </w:r>
          </w:p>
          <w:p w14:paraId="3C698B7B">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中的规定；</w:t>
            </w:r>
          </w:p>
          <w:p w14:paraId="4C8588C3">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rPr>
              <w:t>分包承担主体具备《投标人须知资料表》载明的资质条件且提供了资质证书电子件。（如有）</w:t>
            </w:r>
          </w:p>
        </w:tc>
      </w:tr>
      <w:tr w14:paraId="1BA38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119D9D9F">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10</w:t>
            </w:r>
          </w:p>
        </w:tc>
        <w:tc>
          <w:tcPr>
            <w:tcW w:w="2014" w:type="dxa"/>
            <w:vAlign w:val="center"/>
          </w:tcPr>
          <w:p w14:paraId="3F758D72">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报价的修正</w:t>
            </w:r>
          </w:p>
          <w:p w14:paraId="5A5CB27F">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rPr>
              <w:t>（如有）</w:t>
            </w:r>
          </w:p>
        </w:tc>
        <w:tc>
          <w:tcPr>
            <w:tcW w:w="7008" w:type="dxa"/>
            <w:vAlign w:val="center"/>
          </w:tcPr>
          <w:p w14:paraId="25D3E08E">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rPr>
              <w:t>不涉及报价修正，或投标文件报价出现前后不一致时，投标人对修正后的报价予以确认。（如有）</w:t>
            </w:r>
          </w:p>
        </w:tc>
      </w:tr>
      <w:tr w14:paraId="71CEB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048AB9CA">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11</w:t>
            </w:r>
          </w:p>
        </w:tc>
        <w:tc>
          <w:tcPr>
            <w:tcW w:w="2014" w:type="dxa"/>
            <w:vAlign w:val="center"/>
          </w:tcPr>
          <w:p w14:paraId="323844EF">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rPr>
              <w:t>报价合理性</w:t>
            </w:r>
          </w:p>
        </w:tc>
        <w:tc>
          <w:tcPr>
            <w:tcW w:w="7008" w:type="dxa"/>
            <w:vAlign w:val="center"/>
          </w:tcPr>
          <w:p w14:paraId="51362098">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rPr>
              <w:t>报价合理，或投标人的报价明显低于其他通过符合性审查投标人的报价，有可能影响产品质量或者不能诚信履约的，能够应评标委员会要求在规定时间内证明其报价合理性的。</w:t>
            </w:r>
          </w:p>
        </w:tc>
      </w:tr>
      <w:tr w14:paraId="2AAB7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61D22D78">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12</w:t>
            </w:r>
          </w:p>
        </w:tc>
        <w:tc>
          <w:tcPr>
            <w:tcW w:w="2014" w:type="dxa"/>
            <w:vAlign w:val="center"/>
          </w:tcPr>
          <w:p w14:paraId="01A45386">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进口产品</w:t>
            </w:r>
          </w:p>
          <w:p w14:paraId="7EA16B78">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rPr>
              <w:t>（如有）</w:t>
            </w:r>
          </w:p>
        </w:tc>
        <w:tc>
          <w:tcPr>
            <w:tcW w:w="7008" w:type="dxa"/>
            <w:vAlign w:val="center"/>
          </w:tcPr>
          <w:p w14:paraId="36A0E558">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rPr>
              <w:t>招标文件不接受进口产品投标的内容时，投标人所投产品非进口产品的。</w:t>
            </w:r>
          </w:p>
        </w:tc>
      </w:tr>
      <w:tr w14:paraId="3CC36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4C039DBA">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13</w:t>
            </w:r>
          </w:p>
        </w:tc>
        <w:tc>
          <w:tcPr>
            <w:tcW w:w="2014" w:type="dxa"/>
            <w:vAlign w:val="center"/>
          </w:tcPr>
          <w:p w14:paraId="7310644B">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rPr>
              <w:t>国家有关部门对投标人的投标产品有强制性规定或要求的</w:t>
            </w:r>
          </w:p>
        </w:tc>
        <w:tc>
          <w:tcPr>
            <w:tcW w:w="7008" w:type="dxa"/>
            <w:vAlign w:val="center"/>
          </w:tcPr>
          <w:p w14:paraId="3956F433">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国家有关部门对投标人的投标产品有强制性规定或要求的（如相应技术、安全、节能和环保等），投标人的投标产品应符合相应规定或要求，并提供证明文件电子件：</w:t>
            </w:r>
          </w:p>
          <w:p w14:paraId="4AE0DDC9">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1）采购的产品若属于《节能产品政府采购品目清单》范围中政府强制采购产品，则投标人所报产品必须获得国家确定的认证机构出具的、处于有效期之内的节能产品认证证书；</w:t>
            </w:r>
          </w:p>
          <w:p w14:paraId="3ACBE8D0">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公安部颁发的计算机信息系统安全专用产品销售许可证，且在有效期内，亦视为符合要求）</w:t>
            </w:r>
          </w:p>
          <w:p w14:paraId="5035E766">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rPr>
              <w:t>3）项目中涉及涂料、胶黏剂、油墨、清洗剂等挥发性有机物产品，且属于强制性标准的，供应商应执行符合本市和国家的VOCs含量限制标准。</w:t>
            </w:r>
          </w:p>
        </w:tc>
      </w:tr>
      <w:tr w14:paraId="3A849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7DB2FDA1">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14</w:t>
            </w:r>
          </w:p>
        </w:tc>
        <w:tc>
          <w:tcPr>
            <w:tcW w:w="2014" w:type="dxa"/>
            <w:vAlign w:val="center"/>
          </w:tcPr>
          <w:p w14:paraId="083388AB">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rPr>
              <w:t>公平竞争</w:t>
            </w:r>
          </w:p>
        </w:tc>
        <w:tc>
          <w:tcPr>
            <w:tcW w:w="7008" w:type="dxa"/>
            <w:vAlign w:val="center"/>
          </w:tcPr>
          <w:p w14:paraId="56D09275">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rPr>
              <w:t>投标人遵循公平竞争的原则，不存在恶意串通，妨碍其他投标人的竞争行为，不存在损害采购人或者其他投标人的合法权益情形的。</w:t>
            </w:r>
          </w:p>
        </w:tc>
      </w:tr>
      <w:tr w14:paraId="6102E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4CB263D3">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15</w:t>
            </w:r>
          </w:p>
        </w:tc>
        <w:tc>
          <w:tcPr>
            <w:tcW w:w="2014" w:type="dxa"/>
            <w:vAlign w:val="center"/>
          </w:tcPr>
          <w:p w14:paraId="339349AC">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rPr>
              <w:t>串通投标</w:t>
            </w:r>
          </w:p>
        </w:tc>
        <w:tc>
          <w:tcPr>
            <w:tcW w:w="7008" w:type="dxa"/>
            <w:vAlign w:val="center"/>
          </w:tcPr>
          <w:p w14:paraId="34C212E3">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5672B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6BAC426B">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16</w:t>
            </w:r>
          </w:p>
        </w:tc>
        <w:tc>
          <w:tcPr>
            <w:tcW w:w="2014" w:type="dxa"/>
            <w:vAlign w:val="center"/>
          </w:tcPr>
          <w:p w14:paraId="5C3B8015">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rPr>
              <w:t>附加条件</w:t>
            </w:r>
          </w:p>
        </w:tc>
        <w:tc>
          <w:tcPr>
            <w:tcW w:w="7008" w:type="dxa"/>
            <w:vAlign w:val="center"/>
          </w:tcPr>
          <w:p w14:paraId="209EC58E">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rPr>
              <w:t>投标文件未含有采购人不能接受的附加条件的。</w:t>
            </w:r>
          </w:p>
        </w:tc>
      </w:tr>
      <w:tr w14:paraId="5FDB8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476CAA82">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17</w:t>
            </w:r>
          </w:p>
        </w:tc>
        <w:tc>
          <w:tcPr>
            <w:tcW w:w="2014" w:type="dxa"/>
            <w:vAlign w:val="center"/>
          </w:tcPr>
          <w:p w14:paraId="6DEB332E">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rPr>
              <w:t>其他无效情形</w:t>
            </w:r>
          </w:p>
        </w:tc>
        <w:tc>
          <w:tcPr>
            <w:tcW w:w="7008" w:type="dxa"/>
            <w:vAlign w:val="center"/>
          </w:tcPr>
          <w:p w14:paraId="7354960B">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rPr>
              <w:t>投标人、投标文件不存在不符合法律、法规和招标文件规定的其他无效情形。</w:t>
            </w:r>
          </w:p>
        </w:tc>
      </w:tr>
      <w:tr w14:paraId="5E12B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4FB242E6">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18</w:t>
            </w:r>
          </w:p>
        </w:tc>
        <w:tc>
          <w:tcPr>
            <w:tcW w:w="2014" w:type="dxa"/>
            <w:vAlign w:val="center"/>
          </w:tcPr>
          <w:p w14:paraId="1908768A">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招标代理服务费承诺书</w:t>
            </w:r>
          </w:p>
        </w:tc>
        <w:tc>
          <w:tcPr>
            <w:tcW w:w="7008" w:type="dxa"/>
            <w:vAlign w:val="center"/>
          </w:tcPr>
          <w:p w14:paraId="737A63A6">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按照招标文件格式要求提供招标代理服务费承诺书。</w:t>
            </w:r>
          </w:p>
        </w:tc>
      </w:tr>
    </w:tbl>
    <w:p w14:paraId="3412AE4E">
      <w:pPr>
        <w:numPr>
          <w:ilvl w:val="0"/>
          <w:numId w:val="8"/>
        </w:numPr>
        <w:tabs>
          <w:tab w:val="left" w:pos="1080"/>
          <w:tab w:val="left" w:pos="1589"/>
        </w:tabs>
        <w:wordWrap w:val="0"/>
        <w:topLinePunct/>
        <w:snapToGrid w:val="0"/>
        <w:spacing w:line="360" w:lineRule="auto"/>
        <w:rPr>
          <w:rFonts w:ascii="仿宋" w:hAnsi="仿宋" w:eastAsia="仿宋" w:cs="仿宋"/>
          <w:b w:val="0"/>
          <w:bCs w:val="0"/>
          <w:kern w:val="21"/>
          <w:szCs w:val="21"/>
          <w:highlight w:val="none"/>
        </w:rPr>
        <w:sectPr>
          <w:headerReference r:id="rId12" w:type="first"/>
          <w:footerReference r:id="rId14" w:type="first"/>
          <w:headerReference r:id="rId11" w:type="even"/>
          <w:footerReference r:id="rId13" w:type="even"/>
          <w:pgSz w:w="11907" w:h="16840"/>
          <w:pgMar w:top="1440" w:right="1080" w:bottom="1440" w:left="1080" w:header="851" w:footer="851" w:gutter="0"/>
          <w:cols w:space="720" w:num="1"/>
          <w:docGrid w:linePitch="462" w:charSpace="0"/>
        </w:sectPr>
      </w:pPr>
    </w:p>
    <w:p w14:paraId="7A762D46">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2投标文件有关事项的澄清或者说明</w:t>
      </w:r>
    </w:p>
    <w:p w14:paraId="438460E2">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2.1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或其授权的代表签字。投标人的澄清、说明或者补正不得超出投标文件的范围或者改变投标文件的实质性内容。澄清文件将作为投标文件内容的一部分。</w:t>
      </w:r>
    </w:p>
    <w:p w14:paraId="1B1B5334">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2.2异常低价评审</w:t>
      </w:r>
    </w:p>
    <w:p w14:paraId="052EB092">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2.2.1根据《关于推动解决政府采购异常低价问题的通知》（财库〔2026〕2号），评审过程中出现下列情形之一的，评审委员会应当启动异常低价投标（响应）审查程序：</w:t>
      </w:r>
    </w:p>
    <w:p w14:paraId="338C108A">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①投标（响应）报价低于全部通过符合性审查供应商投标（响应）报价平均值50%的，即投标（响应）报价&lt;全部通过符合性审查供应商投标（响应）报价平均值×50%；</w:t>
      </w:r>
    </w:p>
    <w:p w14:paraId="6FD57FF2">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②投标（响应）报价低于通过符合性审查的次低报价供应商投标（响应）报价50%的，即投标（响应）报价&lt;通过符合性审查的次低报价供应商投标（响应）报价×50%；</w:t>
      </w:r>
    </w:p>
    <w:p w14:paraId="3F597279">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③投标（响应）报价低于采购项目最高限价45%的，即投标（响应）报价&lt;采购项目最高限价×45%；</w:t>
      </w:r>
    </w:p>
    <w:p w14:paraId="2580D6BA">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④评审委员会基于专业判断，认为供应商报价过低，有可能影响产品质量或者不能诚信履约的其他情形。</w:t>
      </w:r>
    </w:p>
    <w:p w14:paraId="74FD84E1">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2.2.2评审委员会启动异常低价投标（响应）审查后，属于前述第①项至第④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投标（响应）文件一并提交相关书面说明及必要的证明材料的，在评审现场可不再重复提交。</w:t>
      </w:r>
    </w:p>
    <w:p w14:paraId="68B66F45">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2.2.3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02820B1A">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2.2.4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2EFBE81D">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2.2.5异常低价投标（响应）审查的启动原因、审查意见和审查结果应当在评审报告中记录，并随供应商提供的相关书面说明及证明材料，以及评审委员会有关互联网浏览、查询历史一并归档。</w:t>
      </w:r>
    </w:p>
    <w:p w14:paraId="426D1667">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2.3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开投标，其投标无效。</w:t>
      </w:r>
    </w:p>
    <w:p w14:paraId="43D2B21F">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2.4投标文件报价出现前后不一致的，按照下列规定修正：</w:t>
      </w:r>
    </w:p>
    <w:p w14:paraId="3A7828B0">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2.4.1招标文件对于报价修正是否另有规定：</w:t>
      </w:r>
    </w:p>
    <w:p w14:paraId="0AA642CF">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□有，具体规定为：</w:t>
      </w:r>
      <w:r>
        <w:rPr>
          <w:rFonts w:hint="eastAsia" w:ascii="仿宋" w:hAnsi="仿宋" w:eastAsia="仿宋" w:cs="仿宋"/>
          <w:b w:val="0"/>
          <w:bCs w:val="0"/>
          <w:kern w:val="21"/>
          <w:sz w:val="21"/>
          <w:szCs w:val="21"/>
          <w:highlight w:val="none"/>
          <w:u w:val="single"/>
          <w:shd w:val="clear" w:color="auto" w:fill="FFFFFF"/>
        </w:rPr>
        <w:t xml:space="preserve">  /  </w:t>
      </w:r>
    </w:p>
    <w:p w14:paraId="0EECC48E">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■无，按下述2.4.2-2.4.8项规定修正。</w:t>
      </w:r>
    </w:p>
    <w:p w14:paraId="4AE0F63C">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2.4.2开标时，系统自动生成的开标一览表（报价表）与投标文件中开标一览表（报价表）内容不一致的，以开标时，系统自动生成的开标一览表（报价表）为准；</w:t>
      </w:r>
    </w:p>
    <w:p w14:paraId="2FFCCC2C">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2.4.3投标文件中开标一览表（报价表）内容与投标文件中相应内容不一致的，以开标一览表（报价表）为准；</w:t>
      </w:r>
    </w:p>
    <w:p w14:paraId="62163C80">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2.4.4大写金额和小写金额不一致的，以大写金额为准；</w:t>
      </w:r>
    </w:p>
    <w:p w14:paraId="3F4A2FBD">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2.4.5单价金额小数点或者百分比有明显错位的，以开标一览表的总价为准，并修改单价；</w:t>
      </w:r>
    </w:p>
    <w:p w14:paraId="168E6770">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2.4.6总价金额与按单价汇总金额不一致的，以单价金额计算结果为准。</w:t>
      </w:r>
    </w:p>
    <w:p w14:paraId="25CAECBB">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2.4.7同时出现两种以上不一致的，按照前款规定的顺序修正。</w:t>
      </w:r>
    </w:p>
    <w:p w14:paraId="4A334C16">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2.4.8修正后的报价经投标人书面确认后产生约束力，投标人不确认的，其投标无效。</w:t>
      </w:r>
    </w:p>
    <w:p w14:paraId="139CD83E">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2.5落实政府采购政策的价格调整：只有符合第二章《投标人须知》5.2条规定情形的，可以享受中小企业扶持政策，用扣除后的价格参加评审；否则，评标时价格不予扣除。</w:t>
      </w:r>
    </w:p>
    <w:p w14:paraId="3A62B59D">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2.5.1对于未预留份额专门面向中小企业采购的采购项目，以及预留份额项目中的非预留部分采购包，对小微企业报价给予</w:t>
      </w:r>
      <w:r>
        <w:rPr>
          <w:rFonts w:hint="eastAsia" w:ascii="仿宋" w:hAnsi="仿宋" w:eastAsia="仿宋" w:cs="仿宋"/>
          <w:b w:val="0"/>
          <w:bCs w:val="0"/>
          <w:kern w:val="21"/>
          <w:sz w:val="21"/>
          <w:szCs w:val="21"/>
          <w:highlight w:val="none"/>
          <w:u w:val="single"/>
          <w:shd w:val="clear" w:color="auto" w:fill="FFFFFF"/>
        </w:rPr>
        <w:t>10</w:t>
      </w:r>
      <w:r>
        <w:rPr>
          <w:rFonts w:hint="eastAsia" w:ascii="仿宋" w:hAnsi="仿宋" w:eastAsia="仿宋" w:cs="仿宋"/>
          <w:b w:val="0"/>
          <w:bCs w:val="0"/>
          <w:kern w:val="21"/>
          <w:sz w:val="21"/>
          <w:szCs w:val="21"/>
          <w:highlight w:val="none"/>
          <w:shd w:val="clear" w:color="auto" w:fill="FFFFFF"/>
        </w:rPr>
        <w:t>%的扣除，用扣除后的价格参加评审。</w:t>
      </w:r>
    </w:p>
    <w:p w14:paraId="73D1D178">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2.5.2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30%以上的联合体或者大中型企业的报价给予</w:t>
      </w:r>
      <w:r>
        <w:rPr>
          <w:rFonts w:hint="eastAsia" w:ascii="仿宋" w:hAnsi="仿宋" w:eastAsia="仿宋" w:cs="仿宋"/>
          <w:b w:val="0"/>
          <w:bCs w:val="0"/>
          <w:kern w:val="21"/>
          <w:sz w:val="21"/>
          <w:szCs w:val="21"/>
          <w:highlight w:val="none"/>
          <w:u w:val="single"/>
          <w:shd w:val="clear" w:color="auto" w:fill="FFFFFF"/>
        </w:rPr>
        <w:t xml:space="preserve">  /  </w:t>
      </w:r>
      <w:r>
        <w:rPr>
          <w:rFonts w:hint="eastAsia" w:ascii="仿宋" w:hAnsi="仿宋" w:eastAsia="仿宋" w:cs="仿宋"/>
          <w:b w:val="0"/>
          <w:bCs w:val="0"/>
          <w:kern w:val="21"/>
          <w:sz w:val="21"/>
          <w:szCs w:val="21"/>
          <w:highlight w:val="none"/>
          <w:shd w:val="clear" w:color="auto" w:fill="FFFFFF"/>
        </w:rPr>
        <w:t>%的扣除，用扣除后的价格参加评审。</w:t>
      </w:r>
    </w:p>
    <w:p w14:paraId="66B77F41">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2.5.3组成联合体或者接受分包的小微企业与联合体内其他企业、分包企业之间存在直接控股、管理关系的，不享受价格扣除优惠政策。</w:t>
      </w:r>
    </w:p>
    <w:p w14:paraId="58C34501">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2.5.4价格扣除比例对小型企业和微型企业同等对待，不作区分。</w:t>
      </w:r>
    </w:p>
    <w:p w14:paraId="16962162">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2.5.5中小企业参加政府采购活动，应当按照招标文件给定的格式出具《中小企业声明函》，否则不得享受相关中小企业扶持政策。</w:t>
      </w:r>
    </w:p>
    <w:p w14:paraId="40CAE0D8">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2.5.6监狱企业提供了由省级以上监狱管理局（北京市含教育矫治局）、戒毒管理局（含新疆生产建设兵团）出具的属于监狱企业的证明文件的，视同小微企业。</w:t>
      </w:r>
    </w:p>
    <w:p w14:paraId="62097A0C">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2.5.7残疾人福利性单位按招标文件要求提供了《残疾人福利性单位声明函》（见附件）的，视同小微企业。</w:t>
      </w:r>
    </w:p>
    <w:p w14:paraId="1AE6C208">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2.5.8若投标人同时属于小型或微型企业、监狱企业、残疾人福利性单位中的两种及以上，将不重复享受小微企业价格扣减的优惠政策。</w:t>
      </w:r>
    </w:p>
    <w:p w14:paraId="62DF26ED">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2.6支持本国产品政府采购的价格调整：只有符合第二章《投标人须知》5.2条规定情形的，可以享受本国产品支持政策，用扣除后的价格参加评审；否则，评标时价格不予扣除。</w:t>
      </w:r>
    </w:p>
    <w:p w14:paraId="4695037C">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2.6.1本项目既有本国产品又有非本国产品参与竞争的，依法对本国产品给予价格评审优惠，对本国产品的报价给予20%的价格扣除，用扣除后的价格参与评审。</w:t>
      </w:r>
    </w:p>
    <w:p w14:paraId="6D261ECF">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2.6.2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50DC329">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2.6.3供应商提供本国产品参加政府采购活动的，应当按照招标文件给定的格式出具《关于符合本国产品标准的声明函》或提供财政部会同有关部门规定的有关证明文件，否则视为非本国产品。</w:t>
      </w:r>
    </w:p>
    <w:p w14:paraId="69813664">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3投标文件的比较和评价</w:t>
      </w:r>
      <w:bookmarkEnd w:id="768"/>
      <w:bookmarkEnd w:id="769"/>
    </w:p>
    <w:p w14:paraId="6AA0A4E1">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3.1评标委员会将按照招标文件中规定的评标方法和标准，对符合性审查合格的投标文件进行商务和技术评估，综合比较与评价；未通过符合性审查的投标文件不得进入比较与评价。</w:t>
      </w:r>
    </w:p>
    <w:p w14:paraId="613D64A6">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3.2评标方法和评标标准</w:t>
      </w:r>
    </w:p>
    <w:p w14:paraId="3C564CA4">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3.2.1本项目采用的评标方法为：</w:t>
      </w:r>
    </w:p>
    <w:p w14:paraId="648F16D5">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42389F07">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□最低评标价法，指投标文件满足招标文件全部实质性要求，且投标报价最低的投标人为中标候选人的评标方法。</w:t>
      </w:r>
    </w:p>
    <w:p w14:paraId="475EF8CD">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3.2.2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投标无效。</w:t>
      </w:r>
    </w:p>
    <w:p w14:paraId="1518B08A">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□随机抽取</w:t>
      </w:r>
    </w:p>
    <w:p w14:paraId="592C8041">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□其他方式，具体要求：</w:t>
      </w:r>
      <w:r>
        <w:rPr>
          <w:rFonts w:hint="eastAsia" w:ascii="仿宋" w:hAnsi="仿宋" w:eastAsia="仿宋" w:cs="仿宋"/>
          <w:b w:val="0"/>
          <w:bCs w:val="0"/>
          <w:kern w:val="21"/>
          <w:sz w:val="21"/>
          <w:szCs w:val="21"/>
          <w:highlight w:val="none"/>
          <w:u w:val="single"/>
          <w:shd w:val="clear" w:color="auto" w:fill="FFFFFF"/>
        </w:rPr>
        <w:t xml:space="preserve">  /  </w:t>
      </w:r>
    </w:p>
    <w:p w14:paraId="544C3D77">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3.2.3非政府强制采购的节能产品或环境标志产品，依据品目清单和认证证书实施政府优先采购。优先采购的具体规定（如涉及）</w:t>
      </w:r>
      <w:r>
        <w:rPr>
          <w:rFonts w:hint="eastAsia" w:ascii="仿宋" w:hAnsi="仿宋" w:eastAsia="仿宋" w:cs="仿宋"/>
          <w:b w:val="0"/>
          <w:bCs w:val="0"/>
          <w:kern w:val="21"/>
          <w:sz w:val="21"/>
          <w:szCs w:val="21"/>
          <w:highlight w:val="none"/>
          <w:u w:val="single"/>
          <w:shd w:val="clear" w:color="auto" w:fill="FFFFFF"/>
        </w:rPr>
        <w:t xml:space="preserve">  /  </w:t>
      </w:r>
      <w:r>
        <w:rPr>
          <w:rFonts w:hint="eastAsia" w:ascii="仿宋" w:hAnsi="仿宋" w:eastAsia="仿宋" w:cs="仿宋"/>
          <w:b w:val="0"/>
          <w:bCs w:val="0"/>
          <w:kern w:val="21"/>
          <w:sz w:val="21"/>
          <w:szCs w:val="21"/>
          <w:highlight w:val="none"/>
          <w:shd w:val="clear" w:color="auto" w:fill="FFFFFF"/>
        </w:rPr>
        <w:t>。</w:t>
      </w:r>
    </w:p>
    <w:p w14:paraId="6E5A3C27">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4确定</w:t>
      </w:r>
      <w:bookmarkStart w:id="785" w:name="_Toc226965819"/>
      <w:bookmarkStart w:id="786" w:name="_Toc151193860"/>
      <w:bookmarkStart w:id="787" w:name="_Toc164608815"/>
      <w:bookmarkStart w:id="788" w:name="_Toc142311048"/>
      <w:bookmarkStart w:id="789" w:name="_Toc265228384"/>
      <w:bookmarkStart w:id="790" w:name="_Toc226337242"/>
      <w:bookmarkStart w:id="791" w:name="_Toc164351640"/>
      <w:bookmarkStart w:id="792" w:name="_Toc195842911"/>
      <w:bookmarkStart w:id="793" w:name="_Toc127151546"/>
      <w:bookmarkStart w:id="794" w:name="_Toc151193644"/>
      <w:bookmarkStart w:id="795" w:name="_Toc150509297"/>
      <w:bookmarkStart w:id="796" w:name="_Toc127151747"/>
      <w:bookmarkStart w:id="797" w:name="_Toc305158888"/>
      <w:bookmarkStart w:id="798" w:name="_Toc151193934"/>
      <w:bookmarkStart w:id="799" w:name="_Toc305158814"/>
      <w:bookmarkStart w:id="800" w:name="_Toc150774751"/>
      <w:bookmarkStart w:id="801" w:name="_Ref467307010"/>
      <w:bookmarkStart w:id="802" w:name="_Toc520356170"/>
      <w:bookmarkStart w:id="803" w:name="_Toc164229241"/>
      <w:bookmarkStart w:id="804" w:name="_Toc164229387"/>
      <w:bookmarkStart w:id="805" w:name="_Toc151193788"/>
      <w:bookmarkStart w:id="806" w:name="_Toc150774646"/>
      <w:bookmarkStart w:id="807" w:name="_Toc264969236"/>
      <w:bookmarkStart w:id="808" w:name="_Toc226965736"/>
      <w:bookmarkStart w:id="809" w:name="_Toc151190173"/>
      <w:bookmarkStart w:id="810" w:name="_Toc164608660"/>
      <w:bookmarkStart w:id="811" w:name="_Toc151193716"/>
      <w:bookmarkStart w:id="812" w:name="_Toc149720839"/>
      <w:bookmarkStart w:id="813" w:name="_Toc150480784"/>
      <w:bookmarkStart w:id="814" w:name="_Toc127161460"/>
      <w:bookmarkStart w:id="815" w:name="_Toc226309790"/>
      <w:r>
        <w:rPr>
          <w:rFonts w:hint="eastAsia" w:ascii="仿宋" w:hAnsi="仿宋" w:eastAsia="仿宋" w:cs="仿宋"/>
          <w:b w:val="0"/>
          <w:bCs w:val="0"/>
          <w:kern w:val="21"/>
          <w:sz w:val="21"/>
          <w:szCs w:val="21"/>
          <w:highlight w:val="none"/>
          <w:shd w:val="clear" w:color="auto" w:fill="FFFFFF"/>
        </w:rPr>
        <w:t>中标候选人名单</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14:paraId="3D4B879B">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4.1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11AFAEE0">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□随机抽取</w:t>
      </w:r>
    </w:p>
    <w:p w14:paraId="70CF75C0">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□其他方式，具体要求：</w:t>
      </w:r>
      <w:r>
        <w:rPr>
          <w:rFonts w:hint="eastAsia" w:ascii="仿宋" w:hAnsi="仿宋" w:eastAsia="仿宋" w:cs="仿宋"/>
          <w:b w:val="0"/>
          <w:bCs w:val="0"/>
          <w:kern w:val="21"/>
          <w:sz w:val="21"/>
          <w:szCs w:val="21"/>
          <w:highlight w:val="none"/>
          <w:u w:val="single"/>
          <w:shd w:val="clear" w:color="auto" w:fill="FFFFFF"/>
        </w:rPr>
        <w:t xml:space="preserve">  /  </w:t>
      </w:r>
    </w:p>
    <w:p w14:paraId="715EE6FD">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4.2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145EE193">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4.3采用最低评标价法时，评标结果按本章2.4、2.5调整后的投标报价由低到高顺序排列。投标报价相同的并列。投标文件满足招标文件全部实质性要求且投标报价最低的投标人为排名第一的中标候选人。</w:t>
      </w:r>
    </w:p>
    <w:p w14:paraId="723D4D5E">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4.4评标委员会要对评分汇总情况进行复核，特别是对排名第一的、报价最低的、投标或投标文件被认定为无效的情形进行重点复核。</w:t>
      </w:r>
    </w:p>
    <w:p w14:paraId="3E601138">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4.5评标委员会将根据各投标人的评标排序，依次推荐本项目（各采购包）的中标候选人，起草并签署评标报告。本项目（各采购包）评标委员会共（各）推荐3名中标候选人。</w:t>
      </w:r>
    </w:p>
    <w:p w14:paraId="467A8D4B">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5报告违法行为</w:t>
      </w:r>
    </w:p>
    <w:p w14:paraId="0A6895A3">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5.1评标委员会在评标过程中发现投标人有行贿、提供虚假材料或者串通等违法行为时，有向采购人、采购代理机构或者有关部门报告的职责。</w:t>
      </w:r>
    </w:p>
    <w:p w14:paraId="4DF11824">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br w:type="page"/>
      </w:r>
    </w:p>
    <w:p w14:paraId="3FCA7637">
      <w:pPr>
        <w:numPr>
          <w:ilvl w:val="0"/>
          <w:numId w:val="9"/>
        </w:numPr>
        <w:tabs>
          <w:tab w:val="left" w:pos="360"/>
          <w:tab w:val="left" w:pos="900"/>
        </w:tabs>
        <w:wordWrap w:val="0"/>
        <w:topLinePunct/>
        <w:snapToGrid w:val="0"/>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评标标准</w:t>
      </w:r>
    </w:p>
    <w:tbl>
      <w:tblPr>
        <w:tblStyle w:val="254"/>
        <w:tblW w:w="9780" w:type="dxa"/>
        <w:tblInd w:w="-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9"/>
        <w:gridCol w:w="1592"/>
        <w:gridCol w:w="763"/>
        <w:gridCol w:w="6746"/>
      </w:tblGrid>
      <w:tr w14:paraId="40AA4B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79" w:type="dxa"/>
            <w:vAlign w:val="center"/>
          </w:tcPr>
          <w:p w14:paraId="46D4CDA2">
            <w:pPr>
              <w:wordWrap w:val="0"/>
              <w:topLinePunct/>
              <w:autoSpaceDE/>
              <w:autoSpaceDN/>
              <w:spacing w:line="360" w:lineRule="auto"/>
              <w:ind w:firstLine="28"/>
              <w:jc w:val="center"/>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序号</w:t>
            </w:r>
          </w:p>
        </w:tc>
        <w:tc>
          <w:tcPr>
            <w:tcW w:w="1592" w:type="dxa"/>
            <w:vAlign w:val="center"/>
          </w:tcPr>
          <w:p w14:paraId="1758FA0E">
            <w:pPr>
              <w:wordWrap w:val="0"/>
              <w:topLinePunct/>
              <w:autoSpaceDE/>
              <w:autoSpaceDN/>
              <w:spacing w:line="360" w:lineRule="auto"/>
              <w:ind w:firstLine="28"/>
              <w:jc w:val="center"/>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评分因素</w:t>
            </w:r>
          </w:p>
        </w:tc>
        <w:tc>
          <w:tcPr>
            <w:tcW w:w="763" w:type="dxa"/>
            <w:vAlign w:val="center"/>
          </w:tcPr>
          <w:p w14:paraId="01E30190">
            <w:pPr>
              <w:wordWrap w:val="0"/>
              <w:topLinePunct/>
              <w:autoSpaceDE/>
              <w:autoSpaceDN/>
              <w:spacing w:line="360" w:lineRule="auto"/>
              <w:ind w:firstLine="28"/>
              <w:jc w:val="center"/>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分值</w:t>
            </w:r>
          </w:p>
        </w:tc>
        <w:tc>
          <w:tcPr>
            <w:tcW w:w="6746" w:type="dxa"/>
            <w:vAlign w:val="center"/>
          </w:tcPr>
          <w:p w14:paraId="7D33ACEC">
            <w:pPr>
              <w:wordWrap w:val="0"/>
              <w:topLinePunct/>
              <w:autoSpaceDE/>
              <w:autoSpaceDN/>
              <w:spacing w:line="360" w:lineRule="auto"/>
              <w:ind w:firstLine="28"/>
              <w:jc w:val="center"/>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评分标准</w:t>
            </w:r>
          </w:p>
        </w:tc>
      </w:tr>
      <w:tr w14:paraId="5C020E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9780" w:type="dxa"/>
            <w:gridSpan w:val="4"/>
            <w:vAlign w:val="center"/>
          </w:tcPr>
          <w:p w14:paraId="6A6E0F02">
            <w:pPr>
              <w:wordWrap w:val="0"/>
              <w:topLinePunct/>
              <w:autoSpaceDE/>
              <w:autoSpaceDN/>
              <w:spacing w:line="360" w:lineRule="auto"/>
              <w:ind w:firstLine="28"/>
              <w:jc w:val="both"/>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商务部分（15分）</w:t>
            </w:r>
          </w:p>
        </w:tc>
      </w:tr>
      <w:tr w14:paraId="314965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79" w:type="dxa"/>
            <w:vMerge w:val="restart"/>
            <w:vAlign w:val="center"/>
          </w:tcPr>
          <w:p w14:paraId="507E1A28">
            <w:pPr>
              <w:wordWrap w:val="0"/>
              <w:topLinePunct/>
              <w:autoSpaceDE/>
              <w:autoSpaceDN/>
              <w:spacing w:line="360" w:lineRule="auto"/>
              <w:ind w:firstLine="28"/>
              <w:jc w:val="center"/>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1</w:t>
            </w:r>
          </w:p>
        </w:tc>
        <w:tc>
          <w:tcPr>
            <w:tcW w:w="1592" w:type="dxa"/>
            <w:vAlign w:val="center"/>
          </w:tcPr>
          <w:p w14:paraId="4E5D6658">
            <w:pPr>
              <w:wordWrap w:val="0"/>
              <w:topLinePunct/>
              <w:autoSpaceDE/>
              <w:autoSpaceDN/>
              <w:spacing w:line="360" w:lineRule="auto"/>
              <w:ind w:firstLine="28"/>
              <w:jc w:val="center"/>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类似项目业绩</w:t>
            </w:r>
          </w:p>
        </w:tc>
        <w:tc>
          <w:tcPr>
            <w:tcW w:w="763" w:type="dxa"/>
            <w:vAlign w:val="center"/>
          </w:tcPr>
          <w:p w14:paraId="26AB4F1F">
            <w:pPr>
              <w:wordWrap w:val="0"/>
              <w:topLinePunct/>
              <w:autoSpaceDE/>
              <w:autoSpaceDN/>
              <w:spacing w:line="360" w:lineRule="auto"/>
              <w:ind w:firstLine="28"/>
              <w:jc w:val="center"/>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8分</w:t>
            </w:r>
          </w:p>
        </w:tc>
        <w:tc>
          <w:tcPr>
            <w:tcW w:w="6746" w:type="dxa"/>
            <w:vAlign w:val="center"/>
          </w:tcPr>
          <w:p w14:paraId="4B75F37F">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投标人提供近三年（2023年08月至今，以合同签订时间为准，合同上未体现签订时间的业绩不予认可）类似项目业绩，每提供一个项目业绩得4分，最高得8分。未提供的得0分。</w:t>
            </w:r>
          </w:p>
          <w:p w14:paraId="1D6773DE">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注：需提供合同首页、服务主要内容页、盖章页等关键页扫描件并加盖公章。</w:t>
            </w:r>
          </w:p>
        </w:tc>
      </w:tr>
      <w:tr w14:paraId="5BC8FF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79" w:type="dxa"/>
            <w:vMerge w:val="continue"/>
            <w:vAlign w:val="center"/>
          </w:tcPr>
          <w:p w14:paraId="70B927F3">
            <w:pPr>
              <w:wordWrap w:val="0"/>
              <w:topLinePunct/>
              <w:autoSpaceDE/>
              <w:autoSpaceDN/>
              <w:spacing w:line="360" w:lineRule="auto"/>
              <w:ind w:firstLine="28"/>
              <w:jc w:val="center"/>
              <w:rPr>
                <w:rFonts w:ascii="仿宋" w:hAnsi="仿宋" w:eastAsia="仿宋" w:cs="仿宋"/>
                <w:b w:val="0"/>
                <w:bCs w:val="0"/>
                <w:kern w:val="21"/>
                <w:szCs w:val="21"/>
                <w:highlight w:val="none"/>
                <w:lang w:eastAsia="en-US"/>
              </w:rPr>
            </w:pPr>
          </w:p>
        </w:tc>
        <w:tc>
          <w:tcPr>
            <w:tcW w:w="1592" w:type="dxa"/>
            <w:vAlign w:val="center"/>
          </w:tcPr>
          <w:p w14:paraId="6611B0EF">
            <w:pPr>
              <w:wordWrap w:val="0"/>
              <w:topLinePunct/>
              <w:autoSpaceDE/>
              <w:autoSpaceDN/>
              <w:spacing w:line="360" w:lineRule="auto"/>
              <w:ind w:firstLine="28"/>
              <w:jc w:val="center"/>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项目负责人</w:t>
            </w:r>
          </w:p>
        </w:tc>
        <w:tc>
          <w:tcPr>
            <w:tcW w:w="763" w:type="dxa"/>
            <w:vAlign w:val="center"/>
          </w:tcPr>
          <w:p w14:paraId="0C51081B">
            <w:pPr>
              <w:wordWrap w:val="0"/>
              <w:topLinePunct/>
              <w:autoSpaceDE/>
              <w:autoSpaceDN/>
              <w:spacing w:line="360" w:lineRule="auto"/>
              <w:ind w:firstLine="28"/>
              <w:jc w:val="center"/>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4分</w:t>
            </w:r>
          </w:p>
        </w:tc>
        <w:tc>
          <w:tcPr>
            <w:tcW w:w="6746" w:type="dxa"/>
            <w:vAlign w:val="center"/>
          </w:tcPr>
          <w:p w14:paraId="50038FBF">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1.项目负责人工作年限：5年（含）以上的，得4分；</w:t>
            </w:r>
          </w:p>
          <w:p w14:paraId="543F84E2">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2.项目负责人工作年限：3年（含）-5年（不含）的，得2分；</w:t>
            </w:r>
          </w:p>
          <w:p w14:paraId="6FBBE843">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3.项目负责人工作年限：3年（不含）以下的，得0分。</w:t>
            </w:r>
          </w:p>
          <w:p w14:paraId="1C09E347">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注：需提供社保证明（或）劳动合同（或）相关承诺证明文件扫描件并加盖公章。</w:t>
            </w:r>
          </w:p>
        </w:tc>
      </w:tr>
      <w:tr w14:paraId="03B24D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79" w:type="dxa"/>
            <w:vMerge w:val="continue"/>
            <w:vAlign w:val="center"/>
          </w:tcPr>
          <w:p w14:paraId="0ACC41C0">
            <w:pPr>
              <w:wordWrap w:val="0"/>
              <w:topLinePunct/>
              <w:autoSpaceDE/>
              <w:autoSpaceDN/>
              <w:spacing w:line="360" w:lineRule="auto"/>
              <w:ind w:firstLine="28"/>
              <w:jc w:val="center"/>
              <w:rPr>
                <w:rFonts w:ascii="仿宋" w:hAnsi="仿宋" w:eastAsia="仿宋" w:cs="仿宋"/>
                <w:b w:val="0"/>
                <w:bCs w:val="0"/>
                <w:kern w:val="21"/>
                <w:szCs w:val="21"/>
                <w:highlight w:val="none"/>
                <w:lang w:eastAsia="en-US"/>
              </w:rPr>
            </w:pPr>
          </w:p>
        </w:tc>
        <w:tc>
          <w:tcPr>
            <w:tcW w:w="1592" w:type="dxa"/>
            <w:vAlign w:val="center"/>
          </w:tcPr>
          <w:p w14:paraId="5D835608">
            <w:pPr>
              <w:wordWrap w:val="0"/>
              <w:topLinePunct/>
              <w:autoSpaceDE/>
              <w:autoSpaceDN/>
              <w:spacing w:line="360" w:lineRule="auto"/>
              <w:ind w:firstLine="28"/>
              <w:jc w:val="center"/>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项目团队成员</w:t>
            </w:r>
          </w:p>
        </w:tc>
        <w:tc>
          <w:tcPr>
            <w:tcW w:w="763" w:type="dxa"/>
            <w:vAlign w:val="center"/>
          </w:tcPr>
          <w:p w14:paraId="0C29BB5A">
            <w:pPr>
              <w:wordWrap w:val="0"/>
              <w:topLinePunct/>
              <w:autoSpaceDE/>
              <w:autoSpaceDN/>
              <w:spacing w:line="360" w:lineRule="auto"/>
              <w:ind w:firstLine="28"/>
              <w:jc w:val="center"/>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3分</w:t>
            </w:r>
          </w:p>
        </w:tc>
        <w:tc>
          <w:tcPr>
            <w:tcW w:w="6746" w:type="dxa"/>
            <w:vAlign w:val="center"/>
          </w:tcPr>
          <w:p w14:paraId="1FC5DC8A">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1.团队成员本科学历（含项目负责人）：3人（含）以上的，得3分；</w:t>
            </w:r>
          </w:p>
          <w:p w14:paraId="35C39597">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2.团队成员本科学历（含项目负责人）：3人（不含）以下的，得0分。</w:t>
            </w:r>
          </w:p>
          <w:p w14:paraId="63265E35">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注：需提供学历证扫描件并加盖公章。</w:t>
            </w:r>
          </w:p>
        </w:tc>
      </w:tr>
      <w:tr w14:paraId="71E097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9780" w:type="dxa"/>
            <w:gridSpan w:val="4"/>
            <w:vAlign w:val="center"/>
          </w:tcPr>
          <w:p w14:paraId="0F24E136">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技术部分（75分）</w:t>
            </w:r>
          </w:p>
        </w:tc>
      </w:tr>
      <w:tr w14:paraId="6ECE18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79" w:type="dxa"/>
            <w:vMerge w:val="restart"/>
            <w:vAlign w:val="center"/>
          </w:tcPr>
          <w:p w14:paraId="5BC3C853">
            <w:pPr>
              <w:wordWrap w:val="0"/>
              <w:topLinePunct/>
              <w:autoSpaceDE/>
              <w:autoSpaceDN/>
              <w:spacing w:line="360" w:lineRule="auto"/>
              <w:ind w:firstLine="28"/>
              <w:jc w:val="center"/>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2</w:t>
            </w:r>
          </w:p>
        </w:tc>
        <w:tc>
          <w:tcPr>
            <w:tcW w:w="1592" w:type="dxa"/>
            <w:vAlign w:val="center"/>
          </w:tcPr>
          <w:p w14:paraId="33CB7D43">
            <w:pPr>
              <w:wordWrap w:val="0"/>
              <w:topLinePunct/>
              <w:autoSpaceDE/>
              <w:autoSpaceDN/>
              <w:spacing w:line="360" w:lineRule="auto"/>
              <w:ind w:firstLine="28"/>
              <w:jc w:val="center"/>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服务方案针对性与完整性</w:t>
            </w:r>
          </w:p>
        </w:tc>
        <w:tc>
          <w:tcPr>
            <w:tcW w:w="763" w:type="dxa"/>
            <w:vAlign w:val="center"/>
          </w:tcPr>
          <w:p w14:paraId="41947AAA">
            <w:pPr>
              <w:wordWrap w:val="0"/>
              <w:topLinePunct/>
              <w:autoSpaceDE/>
              <w:autoSpaceDN/>
              <w:spacing w:line="360" w:lineRule="auto"/>
              <w:ind w:firstLine="28"/>
              <w:jc w:val="center"/>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15分</w:t>
            </w:r>
          </w:p>
        </w:tc>
        <w:tc>
          <w:tcPr>
            <w:tcW w:w="6746" w:type="dxa"/>
            <w:vAlign w:val="center"/>
          </w:tcPr>
          <w:p w14:paraId="1642EDC9">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针对投标人提供的方案结合采购需求进行评审，包括但不限于：走航、巡查、数据分析、道路洗扫、裸地治理等。</w:t>
            </w:r>
          </w:p>
          <w:p w14:paraId="68B5E1C2">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1.响应内容很完整、完全优于项目需求的，得15分；</w:t>
            </w:r>
          </w:p>
          <w:p w14:paraId="65FBD820">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2.响应内容较完整，完全满足项目需求的，得11分；</w:t>
            </w:r>
          </w:p>
          <w:p w14:paraId="18F3BD4E">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3.响应内容基本完整，基本满足项目需求的，得7分；</w:t>
            </w:r>
          </w:p>
          <w:p w14:paraId="7EC92856">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4.响应内容有欠缺，有少量内容欠完整的，得3分；</w:t>
            </w:r>
          </w:p>
          <w:p w14:paraId="221B3678">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5.未提供的，得0分。</w:t>
            </w:r>
          </w:p>
        </w:tc>
      </w:tr>
      <w:tr w14:paraId="35FCDF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79" w:type="dxa"/>
            <w:vMerge w:val="continue"/>
            <w:vAlign w:val="center"/>
          </w:tcPr>
          <w:p w14:paraId="37F74CD3">
            <w:pPr>
              <w:wordWrap w:val="0"/>
              <w:topLinePunct/>
              <w:autoSpaceDE/>
              <w:autoSpaceDN/>
              <w:spacing w:line="360" w:lineRule="auto"/>
              <w:ind w:firstLine="28"/>
              <w:jc w:val="center"/>
              <w:rPr>
                <w:rFonts w:ascii="仿宋" w:hAnsi="仿宋" w:eastAsia="仿宋" w:cs="仿宋"/>
                <w:b w:val="0"/>
                <w:bCs w:val="0"/>
                <w:kern w:val="21"/>
                <w:szCs w:val="21"/>
                <w:highlight w:val="none"/>
                <w:lang w:eastAsia="en-US"/>
              </w:rPr>
            </w:pPr>
          </w:p>
        </w:tc>
        <w:tc>
          <w:tcPr>
            <w:tcW w:w="1592" w:type="dxa"/>
            <w:vAlign w:val="center"/>
          </w:tcPr>
          <w:p w14:paraId="78F6F7BA">
            <w:pPr>
              <w:wordWrap w:val="0"/>
              <w:topLinePunct/>
              <w:autoSpaceDE/>
              <w:autoSpaceDN/>
              <w:spacing w:line="360" w:lineRule="auto"/>
              <w:ind w:firstLine="28"/>
              <w:jc w:val="center"/>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管控服务技术思路</w:t>
            </w:r>
          </w:p>
        </w:tc>
        <w:tc>
          <w:tcPr>
            <w:tcW w:w="763" w:type="dxa"/>
            <w:vAlign w:val="center"/>
          </w:tcPr>
          <w:p w14:paraId="531B17D7">
            <w:pPr>
              <w:wordWrap w:val="0"/>
              <w:topLinePunct/>
              <w:autoSpaceDE/>
              <w:autoSpaceDN/>
              <w:spacing w:line="360" w:lineRule="auto"/>
              <w:ind w:firstLine="28"/>
              <w:jc w:val="center"/>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15分</w:t>
            </w:r>
          </w:p>
        </w:tc>
        <w:tc>
          <w:tcPr>
            <w:tcW w:w="6746" w:type="dxa"/>
            <w:vAlign w:val="center"/>
          </w:tcPr>
          <w:p w14:paraId="2B06FE08">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针对投标人提供的方案结合采购需求进行评审，包括但不限于：全年常态化溯源、分级扬尘治理、裸地分阶段养护、重污染天气加密管控、多周期数据研判等。</w:t>
            </w:r>
          </w:p>
          <w:p w14:paraId="067AEBD6">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1.响应内容很完整、完全优于项目需求的，得15分；</w:t>
            </w:r>
          </w:p>
          <w:p w14:paraId="1DECF0C7">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2.响应内容较完整，完全满足项目需求的，得11分；</w:t>
            </w:r>
          </w:p>
          <w:p w14:paraId="1E5A638C">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3.响应内容基本完整，基本满足项目需求的，得7分；</w:t>
            </w:r>
          </w:p>
          <w:p w14:paraId="082CACF7">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4.响应内容有欠缺，有少量内容欠完整的，得3分；</w:t>
            </w:r>
          </w:p>
          <w:p w14:paraId="1670DCC7">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5.未提供的，得0分。</w:t>
            </w:r>
          </w:p>
        </w:tc>
      </w:tr>
      <w:tr w14:paraId="200789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79" w:type="dxa"/>
            <w:vMerge w:val="continue"/>
            <w:vAlign w:val="center"/>
          </w:tcPr>
          <w:p w14:paraId="75BCD4DF">
            <w:pPr>
              <w:wordWrap w:val="0"/>
              <w:topLinePunct/>
              <w:autoSpaceDE/>
              <w:autoSpaceDN/>
              <w:spacing w:line="360" w:lineRule="auto"/>
              <w:ind w:firstLine="28"/>
              <w:jc w:val="center"/>
              <w:rPr>
                <w:rFonts w:ascii="仿宋" w:hAnsi="仿宋" w:eastAsia="仿宋" w:cs="仿宋"/>
                <w:b w:val="0"/>
                <w:bCs w:val="0"/>
                <w:kern w:val="21"/>
                <w:szCs w:val="21"/>
                <w:highlight w:val="none"/>
                <w:lang w:eastAsia="en-US"/>
              </w:rPr>
            </w:pPr>
          </w:p>
        </w:tc>
        <w:tc>
          <w:tcPr>
            <w:tcW w:w="1592" w:type="dxa"/>
            <w:vAlign w:val="center"/>
          </w:tcPr>
          <w:p w14:paraId="2437ED68">
            <w:pPr>
              <w:wordWrap w:val="0"/>
              <w:topLinePunct/>
              <w:autoSpaceDE/>
              <w:autoSpaceDN/>
              <w:spacing w:line="360" w:lineRule="auto"/>
              <w:ind w:firstLine="28"/>
              <w:jc w:val="center"/>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质量、应急、履约保障措施</w:t>
            </w:r>
          </w:p>
        </w:tc>
        <w:tc>
          <w:tcPr>
            <w:tcW w:w="763" w:type="dxa"/>
            <w:vAlign w:val="center"/>
          </w:tcPr>
          <w:p w14:paraId="706366DB">
            <w:pPr>
              <w:wordWrap w:val="0"/>
              <w:topLinePunct/>
              <w:autoSpaceDE/>
              <w:autoSpaceDN/>
              <w:spacing w:line="360" w:lineRule="auto"/>
              <w:ind w:firstLine="28"/>
              <w:jc w:val="center"/>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15分</w:t>
            </w:r>
          </w:p>
        </w:tc>
        <w:tc>
          <w:tcPr>
            <w:tcW w:w="6746" w:type="dxa"/>
            <w:vAlign w:val="center"/>
          </w:tcPr>
          <w:p w14:paraId="4DC52D3E">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针对投标人提供的方案结合采购需求进行评审，包括但不限于：全过程质量管控、重污染应急保障、进度履约保障等。</w:t>
            </w:r>
          </w:p>
          <w:p w14:paraId="201A15EB">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1.响应内容很完整、完全优于项目需求的，得15分；</w:t>
            </w:r>
          </w:p>
          <w:p w14:paraId="61140866">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2.响应内容较完整，完全满足项目需求的，得11分；</w:t>
            </w:r>
          </w:p>
          <w:p w14:paraId="755B6D53">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3.响应内容基本完整，基本满足项目需求的，得7分；</w:t>
            </w:r>
          </w:p>
          <w:p w14:paraId="79F4C80B">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4.响应内容有欠缺，有少量内容欠完整的，得3分；</w:t>
            </w:r>
          </w:p>
          <w:p w14:paraId="311005AB">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5.未提供的，得0分。</w:t>
            </w:r>
          </w:p>
        </w:tc>
      </w:tr>
      <w:tr w14:paraId="1337F0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79" w:type="dxa"/>
            <w:vMerge w:val="continue"/>
            <w:vAlign w:val="center"/>
          </w:tcPr>
          <w:p w14:paraId="618840AF">
            <w:pPr>
              <w:wordWrap w:val="0"/>
              <w:topLinePunct/>
              <w:autoSpaceDE/>
              <w:autoSpaceDN/>
              <w:spacing w:line="360" w:lineRule="auto"/>
              <w:ind w:firstLine="28"/>
              <w:jc w:val="center"/>
              <w:rPr>
                <w:rFonts w:ascii="仿宋" w:hAnsi="仿宋" w:eastAsia="仿宋" w:cs="仿宋"/>
                <w:b w:val="0"/>
                <w:bCs w:val="0"/>
                <w:kern w:val="21"/>
                <w:szCs w:val="21"/>
                <w:highlight w:val="none"/>
                <w:lang w:eastAsia="en-US"/>
              </w:rPr>
            </w:pPr>
          </w:p>
        </w:tc>
        <w:tc>
          <w:tcPr>
            <w:tcW w:w="1592" w:type="dxa"/>
            <w:vAlign w:val="center"/>
          </w:tcPr>
          <w:p w14:paraId="1588A200">
            <w:pPr>
              <w:wordWrap w:val="0"/>
              <w:topLinePunct/>
              <w:autoSpaceDE/>
              <w:autoSpaceDN/>
              <w:spacing w:line="360" w:lineRule="auto"/>
              <w:ind w:firstLine="28"/>
              <w:jc w:val="center"/>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设备车辆机具配置</w:t>
            </w:r>
          </w:p>
        </w:tc>
        <w:tc>
          <w:tcPr>
            <w:tcW w:w="763" w:type="dxa"/>
            <w:vAlign w:val="center"/>
          </w:tcPr>
          <w:p w14:paraId="28B3A98E">
            <w:pPr>
              <w:wordWrap w:val="0"/>
              <w:topLinePunct/>
              <w:autoSpaceDE/>
              <w:autoSpaceDN/>
              <w:spacing w:line="360" w:lineRule="auto"/>
              <w:ind w:firstLine="28"/>
              <w:jc w:val="center"/>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15分</w:t>
            </w:r>
          </w:p>
        </w:tc>
        <w:tc>
          <w:tcPr>
            <w:tcW w:w="6746" w:type="dxa"/>
            <w:vAlign w:val="center"/>
          </w:tcPr>
          <w:p w14:paraId="7A333608">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监测与巡查车辆设备：走航设备、走航车、巡查车配备等，参数完全优于项目需求的，得5分；参数基本满足项目需求的，得2分；未提供的，得0分。</w:t>
            </w:r>
          </w:p>
          <w:p w14:paraId="68BEA44E">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扬尘作业车辆：冲洗车、湿扫车、吸尘设备配备等，参数完全优于项目需求的，得5分；参数基本满足项目需求的，得2分；未提供的，得0分。</w:t>
            </w:r>
          </w:p>
          <w:p w14:paraId="4315F716">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裸地绿化机械：旋耕机、深松机、洒水车、小型挖掘机设备配备等，参数完全优于项目需求的，得5分；参数基本满足项目需求的，得2分；未提供的，得0分。</w:t>
            </w:r>
          </w:p>
        </w:tc>
      </w:tr>
      <w:tr w14:paraId="6F105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79" w:type="dxa"/>
            <w:vMerge w:val="continue"/>
            <w:vAlign w:val="center"/>
          </w:tcPr>
          <w:p w14:paraId="1FF8F126">
            <w:pPr>
              <w:wordWrap w:val="0"/>
              <w:topLinePunct/>
              <w:autoSpaceDE/>
              <w:autoSpaceDN/>
              <w:spacing w:line="360" w:lineRule="auto"/>
              <w:ind w:firstLine="28"/>
              <w:jc w:val="center"/>
              <w:rPr>
                <w:rFonts w:ascii="仿宋" w:hAnsi="仿宋" w:eastAsia="仿宋" w:cs="仿宋"/>
                <w:b w:val="0"/>
                <w:bCs w:val="0"/>
                <w:kern w:val="21"/>
                <w:szCs w:val="21"/>
                <w:highlight w:val="none"/>
                <w:lang w:eastAsia="en-US"/>
              </w:rPr>
            </w:pPr>
          </w:p>
        </w:tc>
        <w:tc>
          <w:tcPr>
            <w:tcW w:w="1592" w:type="dxa"/>
            <w:vAlign w:val="center"/>
          </w:tcPr>
          <w:p w14:paraId="047137BE">
            <w:pPr>
              <w:wordWrap w:val="0"/>
              <w:topLinePunct/>
              <w:autoSpaceDE/>
              <w:autoSpaceDN/>
              <w:spacing w:line="360" w:lineRule="auto"/>
              <w:ind w:firstLine="28"/>
              <w:jc w:val="center"/>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团队成员内部岗位培训方案</w:t>
            </w:r>
          </w:p>
        </w:tc>
        <w:tc>
          <w:tcPr>
            <w:tcW w:w="763" w:type="dxa"/>
            <w:vAlign w:val="center"/>
          </w:tcPr>
          <w:p w14:paraId="64C2D3CB">
            <w:pPr>
              <w:wordWrap w:val="0"/>
              <w:topLinePunct/>
              <w:autoSpaceDE/>
              <w:autoSpaceDN/>
              <w:spacing w:line="360" w:lineRule="auto"/>
              <w:ind w:firstLine="28"/>
              <w:jc w:val="center"/>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15分</w:t>
            </w:r>
          </w:p>
        </w:tc>
        <w:tc>
          <w:tcPr>
            <w:tcW w:w="6746" w:type="dxa"/>
            <w:vAlign w:val="center"/>
          </w:tcPr>
          <w:p w14:paraId="74952301">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针对投标人提供的方案结合采购需求进行评审，包括但不限于：项目负责人及核心技术岗位人员的培训内容、培训流程、培训考核等。</w:t>
            </w:r>
          </w:p>
          <w:p w14:paraId="6096D035">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1.响应内容很完整、完全优于项目需求的，得15分；</w:t>
            </w:r>
          </w:p>
          <w:p w14:paraId="48212FAC">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2.响应内容较完整，完全满足项目需求的，得11分；</w:t>
            </w:r>
          </w:p>
          <w:p w14:paraId="6223419F">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3.响应内容基本完整，基本满足项目需求的，得7分；</w:t>
            </w:r>
          </w:p>
          <w:p w14:paraId="28C022D4">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4.响应内容有欠缺，有少量内容欠完整的，得3分；</w:t>
            </w:r>
          </w:p>
          <w:p w14:paraId="4D3EEF96">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5.未提供的，得0分。</w:t>
            </w:r>
          </w:p>
        </w:tc>
      </w:tr>
      <w:tr w14:paraId="4C8472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9780" w:type="dxa"/>
            <w:gridSpan w:val="4"/>
            <w:vAlign w:val="center"/>
          </w:tcPr>
          <w:p w14:paraId="41EC97A9">
            <w:pPr>
              <w:wordWrap w:val="0"/>
              <w:topLinePunct/>
              <w:autoSpaceDE/>
              <w:autoSpaceDN/>
              <w:spacing w:line="360" w:lineRule="auto"/>
              <w:ind w:firstLine="28"/>
              <w:jc w:val="both"/>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报价部分（10分）</w:t>
            </w:r>
          </w:p>
        </w:tc>
      </w:tr>
      <w:tr w14:paraId="6429D7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79" w:type="dxa"/>
            <w:vAlign w:val="center"/>
          </w:tcPr>
          <w:p w14:paraId="77FAF027">
            <w:pPr>
              <w:wordWrap w:val="0"/>
              <w:topLinePunct/>
              <w:autoSpaceDE/>
              <w:autoSpaceDN/>
              <w:spacing w:line="360" w:lineRule="auto"/>
              <w:ind w:firstLine="28"/>
              <w:jc w:val="center"/>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3</w:t>
            </w:r>
          </w:p>
        </w:tc>
        <w:tc>
          <w:tcPr>
            <w:tcW w:w="1592" w:type="dxa"/>
            <w:vAlign w:val="center"/>
          </w:tcPr>
          <w:p w14:paraId="160E9A5D">
            <w:pPr>
              <w:wordWrap w:val="0"/>
              <w:topLinePunct/>
              <w:autoSpaceDE/>
              <w:autoSpaceDN/>
              <w:spacing w:line="360" w:lineRule="auto"/>
              <w:ind w:firstLine="28"/>
              <w:jc w:val="center"/>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投标报价</w:t>
            </w:r>
          </w:p>
        </w:tc>
        <w:tc>
          <w:tcPr>
            <w:tcW w:w="763" w:type="dxa"/>
            <w:vAlign w:val="center"/>
          </w:tcPr>
          <w:p w14:paraId="6D2D4F32">
            <w:pPr>
              <w:wordWrap w:val="0"/>
              <w:topLinePunct/>
              <w:autoSpaceDE/>
              <w:autoSpaceDN/>
              <w:spacing w:line="360" w:lineRule="auto"/>
              <w:ind w:firstLine="28"/>
              <w:jc w:val="center"/>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10分</w:t>
            </w:r>
          </w:p>
        </w:tc>
        <w:tc>
          <w:tcPr>
            <w:tcW w:w="6746" w:type="dxa"/>
            <w:vAlign w:val="center"/>
          </w:tcPr>
          <w:p w14:paraId="21ED834F">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满足招标文件要求且投标价格最低的投标报价为评标基准价，其价格分为满分。其他投标人的价格分统一按照下列公式计算：</w:t>
            </w:r>
          </w:p>
          <w:p w14:paraId="4F8C9EA9">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投标报价得分＝（评标基准价/投标报价）×分值。</w:t>
            </w:r>
          </w:p>
          <w:p w14:paraId="2260AAD8">
            <w:pPr>
              <w:wordWrap w:val="0"/>
              <w:topLinePunct/>
              <w:autoSpaceDE/>
              <w:autoSpaceDN/>
              <w:spacing w:line="360" w:lineRule="auto"/>
              <w:ind w:firstLine="28"/>
              <w:jc w:val="left"/>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此处投标报价指经过报价修正，及因落实政府采购政策进行价格调整后的报价，详见第四章《评标程序、评标方法和评标标准》2.4、2.5及2.6。</w:t>
            </w:r>
          </w:p>
        </w:tc>
      </w:tr>
      <w:tr w14:paraId="5554E2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271" w:type="dxa"/>
            <w:gridSpan w:val="2"/>
            <w:vAlign w:val="center"/>
          </w:tcPr>
          <w:p w14:paraId="1BDCA876">
            <w:pPr>
              <w:wordWrap w:val="0"/>
              <w:topLinePunct/>
              <w:autoSpaceDE/>
              <w:autoSpaceDN/>
              <w:spacing w:line="360" w:lineRule="auto"/>
              <w:ind w:firstLine="28"/>
              <w:jc w:val="center"/>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合计</w:t>
            </w:r>
          </w:p>
        </w:tc>
        <w:tc>
          <w:tcPr>
            <w:tcW w:w="763" w:type="dxa"/>
            <w:vAlign w:val="center"/>
          </w:tcPr>
          <w:p w14:paraId="7BD20C9B">
            <w:pPr>
              <w:wordWrap w:val="0"/>
              <w:topLinePunct/>
              <w:autoSpaceDE/>
              <w:autoSpaceDN/>
              <w:spacing w:line="360" w:lineRule="auto"/>
              <w:ind w:firstLine="28"/>
              <w:jc w:val="center"/>
              <w:rPr>
                <w:rFonts w:ascii="仿宋" w:hAnsi="仿宋" w:eastAsia="仿宋" w:cs="仿宋"/>
                <w:b w:val="0"/>
                <w:bCs w:val="0"/>
                <w:kern w:val="21"/>
                <w:szCs w:val="21"/>
                <w:highlight w:val="none"/>
                <w:lang w:eastAsia="en-US"/>
              </w:rPr>
            </w:pPr>
            <w:r>
              <w:rPr>
                <w:rFonts w:hint="eastAsia" w:ascii="仿宋" w:hAnsi="仿宋" w:eastAsia="仿宋" w:cs="仿宋"/>
                <w:b w:val="0"/>
                <w:bCs w:val="0"/>
                <w:kern w:val="21"/>
                <w:szCs w:val="21"/>
                <w:highlight w:val="none"/>
                <w:lang w:eastAsia="en-US"/>
              </w:rPr>
              <w:t>100分</w:t>
            </w:r>
          </w:p>
        </w:tc>
        <w:tc>
          <w:tcPr>
            <w:tcW w:w="6746" w:type="dxa"/>
            <w:vAlign w:val="center"/>
          </w:tcPr>
          <w:p w14:paraId="020151BE">
            <w:pPr>
              <w:wordWrap w:val="0"/>
              <w:topLinePunct/>
              <w:autoSpaceDE/>
              <w:autoSpaceDN/>
              <w:spacing w:line="360" w:lineRule="auto"/>
              <w:ind w:firstLine="28"/>
              <w:jc w:val="center"/>
              <w:rPr>
                <w:rFonts w:ascii="仿宋" w:hAnsi="仿宋" w:eastAsia="仿宋" w:cs="仿宋"/>
                <w:b w:val="0"/>
                <w:bCs w:val="0"/>
                <w:kern w:val="21"/>
                <w:szCs w:val="21"/>
                <w:highlight w:val="none"/>
                <w:lang w:eastAsia="en-US"/>
              </w:rPr>
            </w:pPr>
          </w:p>
        </w:tc>
      </w:tr>
    </w:tbl>
    <w:p w14:paraId="16ABA414">
      <w:pPr>
        <w:wordWrap w:val="0"/>
        <w:topLinePunct/>
        <w:spacing w:line="360" w:lineRule="auto"/>
        <w:rPr>
          <w:rFonts w:ascii="仿宋" w:hAnsi="仿宋" w:eastAsia="仿宋" w:cs="仿宋"/>
          <w:b w:val="0"/>
          <w:bCs w:val="0"/>
          <w:kern w:val="21"/>
          <w:szCs w:val="21"/>
          <w:highlight w:val="none"/>
        </w:rPr>
        <w:sectPr>
          <w:pgSz w:w="11906" w:h="16838"/>
          <w:pgMar w:top="1440" w:right="1080" w:bottom="1440" w:left="1080" w:header="851" w:footer="992" w:gutter="0"/>
          <w:cols w:space="0" w:num="1"/>
          <w:docGrid w:type="lines" w:linePitch="312" w:charSpace="0"/>
        </w:sectPr>
      </w:pPr>
    </w:p>
    <w:p w14:paraId="7358B0C8">
      <w:pPr>
        <w:wordWrap w:val="0"/>
        <w:topLinePunct/>
        <w:spacing w:line="360" w:lineRule="auto"/>
        <w:jc w:val="center"/>
        <w:outlineLvl w:val="0"/>
        <w:rPr>
          <w:rFonts w:ascii="仿宋" w:hAnsi="仿宋" w:eastAsia="仿宋" w:cs="仿宋"/>
          <w:b w:val="0"/>
          <w:bCs w:val="0"/>
          <w:kern w:val="21"/>
          <w:szCs w:val="21"/>
          <w:highlight w:val="none"/>
        </w:rPr>
      </w:pPr>
      <w:bookmarkStart w:id="816" w:name="_Toc15188"/>
      <w:r>
        <w:rPr>
          <w:rFonts w:hint="eastAsia" w:ascii="仿宋" w:hAnsi="仿宋" w:eastAsia="仿宋" w:cs="仿宋"/>
          <w:b w:val="0"/>
          <w:bCs w:val="0"/>
          <w:kern w:val="21"/>
          <w:szCs w:val="21"/>
          <w:highlight w:val="none"/>
        </w:rPr>
        <w:t>第五章   采购需求</w:t>
      </w:r>
      <w:bookmarkEnd w:id="816"/>
    </w:p>
    <w:p w14:paraId="28C271EE">
      <w:pPr>
        <w:pStyle w:val="106"/>
        <w:wordWrap w:val="0"/>
        <w:topLinePunct/>
        <w:spacing w:line="360" w:lineRule="auto"/>
        <w:ind w:left="500" w:hanging="500" w:firstLineChars="0"/>
        <w:contextualSpacing/>
        <w:rPr>
          <w:rFonts w:ascii="仿宋" w:hAnsi="仿宋" w:eastAsia="仿宋" w:cs="仿宋"/>
          <w:b w:val="0"/>
          <w:bCs w:val="0"/>
          <w:kern w:val="21"/>
          <w:szCs w:val="21"/>
          <w:highlight w:val="none"/>
        </w:rPr>
      </w:pPr>
      <w:bookmarkStart w:id="817" w:name="bookmark5"/>
      <w:bookmarkEnd w:id="817"/>
      <w:r>
        <w:rPr>
          <w:rFonts w:hint="eastAsia" w:ascii="仿宋" w:hAnsi="仿宋" w:eastAsia="仿宋" w:cs="仿宋"/>
          <w:b w:val="0"/>
          <w:bCs w:val="0"/>
          <w:kern w:val="21"/>
          <w:szCs w:val="21"/>
          <w:highlight w:val="none"/>
        </w:rPr>
        <w:t>一、采购标的</w:t>
      </w:r>
    </w:p>
    <w:tbl>
      <w:tblPr>
        <w:tblStyle w:val="46"/>
        <w:tblW w:w="97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8"/>
        <w:gridCol w:w="1370"/>
        <w:gridCol w:w="1370"/>
        <w:gridCol w:w="1370"/>
        <w:gridCol w:w="4048"/>
      </w:tblGrid>
      <w:tr w14:paraId="1E643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24" w:type="dxa"/>
            <w:vAlign w:val="center"/>
          </w:tcPr>
          <w:p w14:paraId="728FBB50">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标的名称</w:t>
            </w:r>
          </w:p>
        </w:tc>
        <w:tc>
          <w:tcPr>
            <w:tcW w:w="1134" w:type="dxa"/>
            <w:vAlign w:val="center"/>
          </w:tcPr>
          <w:p w14:paraId="387B7755">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预算金额</w:t>
            </w:r>
          </w:p>
          <w:p w14:paraId="58A4D57C">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（万元）</w:t>
            </w:r>
          </w:p>
        </w:tc>
        <w:tc>
          <w:tcPr>
            <w:tcW w:w="1134" w:type="dxa"/>
            <w:vAlign w:val="center"/>
          </w:tcPr>
          <w:p w14:paraId="45C3C5B6">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最高限价</w:t>
            </w:r>
          </w:p>
          <w:p w14:paraId="0619CA96">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（万元）</w:t>
            </w:r>
          </w:p>
        </w:tc>
        <w:tc>
          <w:tcPr>
            <w:tcW w:w="1134" w:type="dxa"/>
            <w:vAlign w:val="center"/>
          </w:tcPr>
          <w:p w14:paraId="5F95B8F4">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服务地点</w:t>
            </w:r>
          </w:p>
        </w:tc>
        <w:tc>
          <w:tcPr>
            <w:tcW w:w="3351" w:type="dxa"/>
            <w:vAlign w:val="center"/>
          </w:tcPr>
          <w:p w14:paraId="181023C7">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简要技术需求或服务要求</w:t>
            </w:r>
          </w:p>
        </w:tc>
      </w:tr>
      <w:tr w14:paraId="4ECB0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24" w:type="dxa"/>
            <w:vAlign w:val="center"/>
          </w:tcPr>
          <w:p w14:paraId="01FA5DCC">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2026年顺义区杨镇大气环境精细化管控项目服务</w:t>
            </w:r>
          </w:p>
        </w:tc>
        <w:tc>
          <w:tcPr>
            <w:tcW w:w="1134" w:type="dxa"/>
            <w:vAlign w:val="center"/>
          </w:tcPr>
          <w:p w14:paraId="51DAA9C2">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228.064770</w:t>
            </w:r>
          </w:p>
        </w:tc>
        <w:tc>
          <w:tcPr>
            <w:tcW w:w="1134" w:type="dxa"/>
            <w:vAlign w:val="center"/>
          </w:tcPr>
          <w:p w14:paraId="53A686F3">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228.064770</w:t>
            </w:r>
          </w:p>
        </w:tc>
        <w:tc>
          <w:tcPr>
            <w:tcW w:w="1134" w:type="dxa"/>
            <w:vAlign w:val="center"/>
          </w:tcPr>
          <w:p w14:paraId="7A8EDA48">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北京市顺义区杨镇</w:t>
            </w:r>
          </w:p>
        </w:tc>
        <w:tc>
          <w:tcPr>
            <w:tcW w:w="3351" w:type="dxa"/>
            <w:vAlign w:val="center"/>
          </w:tcPr>
          <w:p w14:paraId="3A71EEDE">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通过建立杨镇大气环境精细化管控体系，深度开展重点区域环境污染精准管控、扬尘精细化治理服务、风险源长效巡查服务等，对镇域本底污染源进行科学治理。</w:t>
            </w:r>
          </w:p>
        </w:tc>
      </w:tr>
    </w:tbl>
    <w:p w14:paraId="2D0BD40A">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二、商务要求</w:t>
      </w:r>
    </w:p>
    <w:p w14:paraId="3AD874C7">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1.合同履行期限：服务期为一年（具体以合同签订时间为准）</w:t>
      </w:r>
    </w:p>
    <w:p w14:paraId="548C007F">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2.服务地点：</w:t>
      </w:r>
      <w:r>
        <w:rPr>
          <w:rFonts w:hint="eastAsia" w:ascii="仿宋" w:hAnsi="仿宋" w:eastAsia="仿宋" w:cs="仿宋"/>
          <w:b w:val="0"/>
          <w:bCs w:val="0"/>
          <w:kern w:val="21"/>
          <w:sz w:val="21"/>
          <w:szCs w:val="21"/>
          <w:highlight w:val="none"/>
        </w:rPr>
        <w:t>北京市顺义区杨镇</w:t>
      </w:r>
    </w:p>
    <w:p w14:paraId="06DFF987">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3.付款进度和条件：按照第六章《拟签订的合同文本》中相关要求执行</w:t>
      </w:r>
    </w:p>
    <w:p w14:paraId="5134FCB8">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三、技术要求</w:t>
      </w:r>
    </w:p>
    <w:p w14:paraId="5A92708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818" w:name="_Toc17604"/>
      <w:r>
        <w:rPr>
          <w:rFonts w:hint="eastAsia" w:ascii="仿宋" w:hAnsi="仿宋" w:eastAsia="仿宋" w:cs="仿宋"/>
          <w:b w:val="0"/>
          <w:bCs w:val="0"/>
          <w:kern w:val="21"/>
          <w:sz w:val="21"/>
          <w:szCs w:val="21"/>
          <w:highlight w:val="none"/>
          <w:shd w:val="clear" w:color="auto" w:fill="FFFFFF"/>
        </w:rPr>
        <w:t>一、预期效果目标</w:t>
      </w:r>
      <w:bookmarkEnd w:id="818"/>
    </w:p>
    <w:p w14:paraId="154CCBD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通过开展大气污染防治工作，全面、系统、准确的掌握镇域大气污染的实际情况，落实北京市、顺义区生态环境局污染防治工作要求，紧密结合杨镇大气污染防治现状，从重点区域环境污染精准管控、扬尘精细化治理服务、风险源长效巡查服务等方面，力争实现杨镇各项指标稳步提升，环境质量持续向好。</w:t>
      </w:r>
    </w:p>
    <w:p w14:paraId="76D1D28B">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819" w:name="_Toc9776"/>
      <w:r>
        <w:rPr>
          <w:rFonts w:hint="eastAsia" w:ascii="仿宋" w:hAnsi="仿宋" w:eastAsia="仿宋" w:cs="仿宋"/>
          <w:b w:val="0"/>
          <w:bCs w:val="0"/>
          <w:kern w:val="21"/>
          <w:sz w:val="21"/>
          <w:szCs w:val="21"/>
          <w:highlight w:val="none"/>
          <w:shd w:val="clear" w:color="auto" w:fill="FFFFFF"/>
        </w:rPr>
        <w:t>（一）空气质量改善目标</w:t>
      </w:r>
      <w:bookmarkEnd w:id="819"/>
    </w:p>
    <w:p w14:paraId="10527FB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服务期内，聚焦杨镇PM2.5、TSP两项核心空气质量指标，推动浓度实现持续同比优化，完成不低于80天的污染应急保障服务；完成不低于270天的常态化保障服务。</w:t>
      </w:r>
    </w:p>
    <w:p w14:paraId="7501168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1.定量目标：PM2.5浓度降低0.06微克每立方米，TSP浓度降低0.1微克每立方米。</w:t>
      </w:r>
    </w:p>
    <w:p w14:paraId="18BDC9D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2.排名目标：确保PM2.5、TSP浓度较上一年在全市、全区的排名均实现稳步提升；同时，减少杨镇进入全市月度空气质量后30名、全市每日空气质量后10名的次数，且两类次数均较上年有所下降。</w:t>
      </w:r>
    </w:p>
    <w:p w14:paraId="36B7E4F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820" w:name="_Toc26053"/>
      <w:r>
        <w:rPr>
          <w:rFonts w:hint="eastAsia" w:ascii="仿宋" w:hAnsi="仿宋" w:eastAsia="仿宋" w:cs="仿宋"/>
          <w:b w:val="0"/>
          <w:bCs w:val="0"/>
          <w:kern w:val="21"/>
          <w:sz w:val="21"/>
          <w:szCs w:val="21"/>
          <w:highlight w:val="none"/>
          <w:shd w:val="clear" w:color="auto" w:fill="FFFFFF"/>
        </w:rPr>
        <w:t>（二）扬尘污染源管控目标</w:t>
      </w:r>
      <w:bookmarkEnd w:id="820"/>
    </w:p>
    <w:p w14:paraId="11298B8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着力提升辖区扬尘污染源精准管控能力，以道路尘负荷为核心管控指标，镇域道路尘负荷“非优良”道路较上一年同期减少。</w:t>
      </w:r>
    </w:p>
    <w:p w14:paraId="249C2D7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sectPr>
          <w:pgSz w:w="11906" w:h="16838"/>
          <w:pgMar w:top="1440" w:right="1080" w:bottom="1440" w:left="1080" w:header="851" w:footer="992" w:gutter="0"/>
          <w:cols w:space="425" w:num="1"/>
          <w:docGrid w:type="lines" w:linePitch="312" w:charSpace="0"/>
        </w:sectPr>
      </w:pPr>
    </w:p>
    <w:p w14:paraId="5E24B6E4">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1.整体目标：实现杨镇辖区道路尘负荷较上年同比降低0.04g/m²；年均道路尘负荷值在0.44克/平方米以内，且在年度任务目标值以内。</w:t>
      </w:r>
    </w:p>
    <w:p w14:paraId="52A69C44">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2.重点区域目标：确保辖区内主要道路、工地及场站出入口道路的尘负荷均达成同比改善；</w:t>
      </w:r>
    </w:p>
    <w:p w14:paraId="2DDF054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3.排名目标：减少上述两类道路进入全市道路尘负荷后30名的次数，且次数较上年显著下降。</w:t>
      </w:r>
    </w:p>
    <w:p w14:paraId="4723BA9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821" w:name="_Toc2727"/>
      <w:r>
        <w:rPr>
          <w:rFonts w:hint="eastAsia" w:ascii="仿宋" w:hAnsi="仿宋" w:eastAsia="仿宋" w:cs="仿宋"/>
          <w:b w:val="0"/>
          <w:bCs w:val="0"/>
          <w:kern w:val="21"/>
          <w:sz w:val="21"/>
          <w:szCs w:val="21"/>
          <w:highlight w:val="none"/>
          <w:shd w:val="clear" w:color="auto" w:fill="FFFFFF"/>
        </w:rPr>
        <w:t>（三）裸地治理与管控目标</w:t>
      </w:r>
      <w:bookmarkEnd w:id="821"/>
    </w:p>
    <w:p w14:paraId="49F2C9C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构建杨镇裸地信息数据库，强化裸地精细化管理：</w:t>
      </w:r>
    </w:p>
    <w:p w14:paraId="57C7C94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1.治理重点：针对未实施管控的裸地，优先推进绿化治理工作；</w:t>
      </w:r>
    </w:p>
    <w:p w14:paraId="11E2C78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2.核心目标：实现杨镇裸地未管控面积较上一年度持续缩减；</w:t>
      </w:r>
    </w:p>
    <w:p w14:paraId="7FC6F48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3.排名目标：减少杨镇进入全市裸地未管控相关排名后30名的次数，且次数较上年有所降低。</w:t>
      </w:r>
    </w:p>
    <w:p w14:paraId="5679B1F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822" w:name="_Toc909"/>
      <w:r>
        <w:rPr>
          <w:rFonts w:hint="eastAsia" w:ascii="仿宋" w:hAnsi="仿宋" w:eastAsia="仿宋" w:cs="仿宋"/>
          <w:b w:val="0"/>
          <w:bCs w:val="0"/>
          <w:kern w:val="21"/>
          <w:sz w:val="21"/>
          <w:szCs w:val="21"/>
          <w:highlight w:val="none"/>
          <w:shd w:val="clear" w:color="auto" w:fill="FFFFFF"/>
        </w:rPr>
        <w:t>二、项目主要实施内容</w:t>
      </w:r>
      <w:bookmarkEnd w:id="822"/>
    </w:p>
    <w:p w14:paraId="2F9CAE9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823" w:name="_Toc27373"/>
      <w:r>
        <w:rPr>
          <w:rFonts w:hint="eastAsia" w:ascii="仿宋" w:hAnsi="仿宋" w:eastAsia="仿宋" w:cs="仿宋"/>
          <w:b w:val="0"/>
          <w:bCs w:val="0"/>
          <w:kern w:val="21"/>
          <w:sz w:val="21"/>
          <w:szCs w:val="21"/>
          <w:highlight w:val="none"/>
          <w:shd w:val="clear" w:color="auto" w:fill="FFFFFF"/>
        </w:rPr>
        <w:t>（一）污染源科学管控</w:t>
      </w:r>
      <w:bookmarkEnd w:id="823"/>
    </w:p>
    <w:p w14:paraId="03CBBED6">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824" w:name="_Toc25738"/>
      <w:bookmarkStart w:id="825" w:name="_Toc19582"/>
      <w:r>
        <w:rPr>
          <w:rFonts w:hint="eastAsia" w:ascii="仿宋" w:hAnsi="仿宋" w:eastAsia="仿宋" w:cs="仿宋"/>
          <w:b w:val="0"/>
          <w:bCs w:val="0"/>
          <w:kern w:val="21"/>
          <w:sz w:val="21"/>
          <w:szCs w:val="21"/>
          <w:highlight w:val="none"/>
          <w:shd w:val="clear" w:color="auto" w:fill="FFFFFF"/>
        </w:rPr>
        <w:t>1.专业管控，提升治理水平</w:t>
      </w:r>
      <w:bookmarkEnd w:id="824"/>
      <w:bookmarkEnd w:id="825"/>
    </w:p>
    <w:p w14:paraId="79DCC96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1.1多参数走航服务</w:t>
      </w:r>
    </w:p>
    <w:p w14:paraId="18B320F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协助镇环保科对辖区内各类涉气污染源开展日常巡查，并对重点区域周边高值点位污染源进行排查和分析维护，深度分析区域内PM2.5、TSP、SO2、NO2、O3、CO、TVOC及其他参数构成，并识别重点参数的变化趋势，对扬尘源、移动源、固定源等排放污染物实现动态监测，精准锁定并治理污染源。</w:t>
      </w:r>
    </w:p>
    <w:p w14:paraId="38029FB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采用便携式走航监测设备，测量精度满足环境监测规范要求，可实时绘制污染浓度热力图，实现乡镇级大气环境精细化管控与污染源快速溯源，在每日污染较为严重时段对重点区域进行多参数走航，每年出具365份走航报告。</w:t>
      </w:r>
    </w:p>
    <w:p w14:paraId="7299A71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配备专业环境监测工程技术人员，该岗位人员定为环境监测专业技术初级（助理工程师/专业技术员）级别，具备大气走航设备操作、数据采集、实时质控、基础数据处理及异常判断能力；配备一辆作业车辆及七参走航设备，日行驶里程为约61公里。</w:t>
      </w:r>
    </w:p>
    <w:p w14:paraId="2C13609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监测路线：走航范围包含徐庄村委会、李辛庄村委会、小店村以及田家营村委会四个点位，以这4个点位为中心向外辐射。每日走航里程约61公里，共12条路，当监测到数据高值时，精准定位至具体点位。若现场核查发现可处理污染源，即刻联动开展冲洗、湿扫等应急处置；若高值成因复杂难以定位，则第一时间联络专业巡查人员，协同推进问题排查与处置，确保隐患闭环。</w:t>
      </w:r>
    </w:p>
    <w:tbl>
      <w:tblPr>
        <w:tblStyle w:val="46"/>
        <w:tblW w:w="9760" w:type="dxa"/>
        <w:tblInd w:w="100" w:type="dxa"/>
        <w:tblLayout w:type="autofit"/>
        <w:tblCellMar>
          <w:top w:w="0" w:type="dxa"/>
          <w:left w:w="108" w:type="dxa"/>
          <w:bottom w:w="0" w:type="dxa"/>
          <w:right w:w="108" w:type="dxa"/>
        </w:tblCellMar>
      </w:tblPr>
      <w:tblGrid>
        <w:gridCol w:w="1628"/>
        <w:gridCol w:w="3844"/>
        <w:gridCol w:w="4288"/>
      </w:tblGrid>
      <w:tr w14:paraId="79F0BB67">
        <w:tblPrEx>
          <w:tblCellMar>
            <w:top w:w="0" w:type="dxa"/>
            <w:left w:w="108" w:type="dxa"/>
            <w:bottom w:w="0" w:type="dxa"/>
            <w:right w:w="108" w:type="dxa"/>
          </w:tblCellMar>
        </w:tblPrEx>
        <w:trPr>
          <w:trHeight w:val="365" w:hRule="atLeast"/>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09D7D">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序号</w:t>
            </w:r>
          </w:p>
        </w:tc>
        <w:tc>
          <w:tcPr>
            <w:tcW w:w="384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228B256">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道路名称</w:t>
            </w:r>
          </w:p>
        </w:tc>
        <w:tc>
          <w:tcPr>
            <w:tcW w:w="428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268E09B">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路长（米）</w:t>
            </w:r>
          </w:p>
        </w:tc>
      </w:tr>
      <w:tr w14:paraId="3C33BF26">
        <w:tblPrEx>
          <w:tblCellMar>
            <w:top w:w="0" w:type="dxa"/>
            <w:left w:w="108" w:type="dxa"/>
            <w:bottom w:w="0" w:type="dxa"/>
            <w:right w:w="108" w:type="dxa"/>
          </w:tblCellMar>
        </w:tblPrEx>
        <w:trPr>
          <w:trHeight w:val="365" w:hRule="atLeast"/>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9B555">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w:t>
            </w:r>
          </w:p>
        </w:tc>
        <w:tc>
          <w:tcPr>
            <w:tcW w:w="384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89CAED1">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环镇路</w:t>
            </w:r>
          </w:p>
        </w:tc>
        <w:tc>
          <w:tcPr>
            <w:tcW w:w="428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6A53DC">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1000</w:t>
            </w:r>
          </w:p>
        </w:tc>
      </w:tr>
      <w:tr w14:paraId="0CF813DA">
        <w:tblPrEx>
          <w:tblCellMar>
            <w:top w:w="0" w:type="dxa"/>
            <w:left w:w="108" w:type="dxa"/>
            <w:bottom w:w="0" w:type="dxa"/>
            <w:right w:w="108" w:type="dxa"/>
          </w:tblCellMar>
        </w:tblPrEx>
        <w:trPr>
          <w:trHeight w:val="365" w:hRule="atLeast"/>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CE1CF">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w:t>
            </w:r>
          </w:p>
        </w:tc>
        <w:tc>
          <w:tcPr>
            <w:tcW w:w="384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3ACA71D">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府前街</w:t>
            </w:r>
          </w:p>
        </w:tc>
        <w:tc>
          <w:tcPr>
            <w:tcW w:w="428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A1F53C2">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1537</w:t>
            </w:r>
          </w:p>
        </w:tc>
      </w:tr>
      <w:tr w14:paraId="772DF5A5">
        <w:tblPrEx>
          <w:tblCellMar>
            <w:top w:w="0" w:type="dxa"/>
            <w:left w:w="108" w:type="dxa"/>
            <w:bottom w:w="0" w:type="dxa"/>
            <w:right w:w="108" w:type="dxa"/>
          </w:tblCellMar>
        </w:tblPrEx>
        <w:trPr>
          <w:trHeight w:val="365" w:hRule="atLeast"/>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B4ED7">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w:t>
            </w:r>
          </w:p>
        </w:tc>
        <w:tc>
          <w:tcPr>
            <w:tcW w:w="384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7DC4E97">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小区北街</w:t>
            </w:r>
          </w:p>
        </w:tc>
        <w:tc>
          <w:tcPr>
            <w:tcW w:w="428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806D2AA">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502</w:t>
            </w:r>
          </w:p>
        </w:tc>
      </w:tr>
      <w:tr w14:paraId="019FE5E1">
        <w:tblPrEx>
          <w:tblCellMar>
            <w:top w:w="0" w:type="dxa"/>
            <w:left w:w="108" w:type="dxa"/>
            <w:bottom w:w="0" w:type="dxa"/>
            <w:right w:w="108" w:type="dxa"/>
          </w:tblCellMar>
        </w:tblPrEx>
        <w:trPr>
          <w:trHeight w:val="365" w:hRule="atLeast"/>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CC63B">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4</w:t>
            </w:r>
          </w:p>
        </w:tc>
        <w:tc>
          <w:tcPr>
            <w:tcW w:w="384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F159805">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中干渠路</w:t>
            </w:r>
          </w:p>
        </w:tc>
        <w:tc>
          <w:tcPr>
            <w:tcW w:w="428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32A908">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12200</w:t>
            </w:r>
          </w:p>
        </w:tc>
      </w:tr>
      <w:tr w14:paraId="3BF3A37D">
        <w:tblPrEx>
          <w:tblCellMar>
            <w:top w:w="0" w:type="dxa"/>
            <w:left w:w="108" w:type="dxa"/>
            <w:bottom w:w="0" w:type="dxa"/>
            <w:right w:w="108" w:type="dxa"/>
          </w:tblCellMar>
        </w:tblPrEx>
        <w:trPr>
          <w:trHeight w:val="365" w:hRule="atLeast"/>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0F302">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5</w:t>
            </w:r>
          </w:p>
        </w:tc>
        <w:tc>
          <w:tcPr>
            <w:tcW w:w="384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C82CF9C">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木北路</w:t>
            </w:r>
          </w:p>
        </w:tc>
        <w:tc>
          <w:tcPr>
            <w:tcW w:w="428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6706AD8">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11200</w:t>
            </w:r>
          </w:p>
        </w:tc>
      </w:tr>
      <w:tr w14:paraId="2958B1EF">
        <w:tblPrEx>
          <w:tblCellMar>
            <w:top w:w="0" w:type="dxa"/>
            <w:left w:w="108" w:type="dxa"/>
            <w:bottom w:w="0" w:type="dxa"/>
            <w:right w:w="108" w:type="dxa"/>
          </w:tblCellMar>
        </w:tblPrEx>
        <w:trPr>
          <w:trHeight w:val="365" w:hRule="atLeast"/>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8E498">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6</w:t>
            </w:r>
          </w:p>
        </w:tc>
        <w:tc>
          <w:tcPr>
            <w:tcW w:w="384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604981">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白马路</w:t>
            </w:r>
          </w:p>
        </w:tc>
        <w:tc>
          <w:tcPr>
            <w:tcW w:w="428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16D7EF">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10300</w:t>
            </w:r>
          </w:p>
        </w:tc>
      </w:tr>
      <w:tr w14:paraId="0F5E8A28">
        <w:tblPrEx>
          <w:tblCellMar>
            <w:top w:w="0" w:type="dxa"/>
            <w:left w:w="108" w:type="dxa"/>
            <w:bottom w:w="0" w:type="dxa"/>
            <w:right w:w="108" w:type="dxa"/>
          </w:tblCellMar>
        </w:tblPrEx>
        <w:trPr>
          <w:trHeight w:val="365" w:hRule="atLeast"/>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99521">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7</w:t>
            </w:r>
          </w:p>
        </w:tc>
        <w:tc>
          <w:tcPr>
            <w:tcW w:w="384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064AB53">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木燕路</w:t>
            </w:r>
          </w:p>
        </w:tc>
        <w:tc>
          <w:tcPr>
            <w:tcW w:w="428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9A3B229">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10100</w:t>
            </w:r>
          </w:p>
        </w:tc>
      </w:tr>
      <w:tr w14:paraId="6E92910C">
        <w:tblPrEx>
          <w:tblCellMar>
            <w:top w:w="0" w:type="dxa"/>
            <w:left w:w="108" w:type="dxa"/>
            <w:bottom w:w="0" w:type="dxa"/>
            <w:right w:w="108" w:type="dxa"/>
          </w:tblCellMar>
        </w:tblPrEx>
        <w:trPr>
          <w:trHeight w:val="365" w:hRule="atLeast"/>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4F805">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w:t>
            </w:r>
          </w:p>
        </w:tc>
        <w:tc>
          <w:tcPr>
            <w:tcW w:w="384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E8D8EC">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顺平路</w:t>
            </w:r>
          </w:p>
        </w:tc>
        <w:tc>
          <w:tcPr>
            <w:tcW w:w="428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7E1E09F">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10550</w:t>
            </w:r>
          </w:p>
        </w:tc>
      </w:tr>
      <w:tr w14:paraId="0C0C0037">
        <w:tblPrEx>
          <w:tblCellMar>
            <w:top w:w="0" w:type="dxa"/>
            <w:left w:w="108" w:type="dxa"/>
            <w:bottom w:w="0" w:type="dxa"/>
            <w:right w:w="108" w:type="dxa"/>
          </w:tblCellMar>
        </w:tblPrEx>
        <w:trPr>
          <w:trHeight w:val="365" w:hRule="atLeast"/>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BB7DE">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9</w:t>
            </w:r>
          </w:p>
        </w:tc>
        <w:tc>
          <w:tcPr>
            <w:tcW w:w="384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43DEEE">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徐庄南街</w:t>
            </w:r>
          </w:p>
        </w:tc>
        <w:tc>
          <w:tcPr>
            <w:tcW w:w="428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F1B1987">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500</w:t>
            </w:r>
          </w:p>
        </w:tc>
      </w:tr>
      <w:tr w14:paraId="3E07CF31">
        <w:tblPrEx>
          <w:tblCellMar>
            <w:top w:w="0" w:type="dxa"/>
            <w:left w:w="108" w:type="dxa"/>
            <w:bottom w:w="0" w:type="dxa"/>
            <w:right w:w="108" w:type="dxa"/>
          </w:tblCellMar>
        </w:tblPrEx>
        <w:trPr>
          <w:trHeight w:val="365" w:hRule="atLeast"/>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DA8E3">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10</w:t>
            </w:r>
          </w:p>
        </w:tc>
        <w:tc>
          <w:tcPr>
            <w:tcW w:w="3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930AF">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李辛庄中街</w:t>
            </w:r>
          </w:p>
        </w:tc>
        <w:tc>
          <w:tcPr>
            <w:tcW w:w="42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6CC7D">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500</w:t>
            </w:r>
          </w:p>
        </w:tc>
      </w:tr>
      <w:tr w14:paraId="4D20DBE1">
        <w:tblPrEx>
          <w:tblCellMar>
            <w:top w:w="0" w:type="dxa"/>
            <w:left w:w="108" w:type="dxa"/>
            <w:bottom w:w="0" w:type="dxa"/>
            <w:right w:w="108" w:type="dxa"/>
          </w:tblCellMar>
        </w:tblPrEx>
        <w:trPr>
          <w:trHeight w:val="365" w:hRule="atLeast"/>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3C86D">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11</w:t>
            </w:r>
          </w:p>
        </w:tc>
        <w:tc>
          <w:tcPr>
            <w:tcW w:w="3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ED81E">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田家营</w:t>
            </w:r>
          </w:p>
        </w:tc>
        <w:tc>
          <w:tcPr>
            <w:tcW w:w="42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9B223">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1100</w:t>
            </w:r>
          </w:p>
        </w:tc>
      </w:tr>
      <w:tr w14:paraId="5AD0782F">
        <w:tblPrEx>
          <w:tblCellMar>
            <w:top w:w="0" w:type="dxa"/>
            <w:left w:w="108" w:type="dxa"/>
            <w:bottom w:w="0" w:type="dxa"/>
            <w:right w:w="108" w:type="dxa"/>
          </w:tblCellMar>
        </w:tblPrEx>
        <w:trPr>
          <w:trHeight w:val="376" w:hRule="atLeast"/>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73606">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12</w:t>
            </w:r>
          </w:p>
        </w:tc>
        <w:tc>
          <w:tcPr>
            <w:tcW w:w="3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2C08D">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小店村北农田路</w:t>
            </w:r>
          </w:p>
        </w:tc>
        <w:tc>
          <w:tcPr>
            <w:tcW w:w="42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C126F">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1100</w:t>
            </w:r>
          </w:p>
        </w:tc>
      </w:tr>
    </w:tbl>
    <w:p w14:paraId="09227BB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1.2污染源全域值守排查服务</w:t>
      </w:r>
    </w:p>
    <w:p w14:paraId="1FC62FB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配备专业人员对重点区域周边300米范围内的道路、施工工地、工业企业、餐饮及汽修等污染源进行长效巡查，并通过差异化巡查机制确保治理水平；负责重污染天气、重大活动保障期间的巡查巡视，确保重要时间节点的空气质量；协助镇环保科对辖区内高值点位进行污染源排查，并形成分析报告。</w:t>
      </w:r>
    </w:p>
    <w:p w14:paraId="74D86C54">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具体内容：非重大及重大活动保障、秋冬季污染过程等时段安排2人分为1组配1辆车，对镇域内的工地（约16个）、餐饮油烟（约116家）、汽修企业（约12处）等进行巡查，巡查过程中发现污染行为，可立即协调人员、机械进行处理的立即协调人员、机械进行处理，无法协调人员立即处理的，上报至主管科室，并在后续持续对问题点位进行复查，直至问题解决。</w:t>
      </w:r>
    </w:p>
    <w:p w14:paraId="036358B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服务单位须配备环境工程或生态环境相关专业、大专及以上学历，具备2年及以上大气污染防治现场巡查工作经验的专业技术人员，人员需熟悉扬尘管控、污染源排查、大气监测数据分析等相关业务，能够准确识别施工工地、工业企业、餐饮及汽修等各类污染源问题。</w:t>
      </w:r>
    </w:p>
    <w:p w14:paraId="69EB56D4">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工地巡查内容：</w:t>
      </w:r>
    </w:p>
    <w:p w14:paraId="47EAE26B">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严格对标“六个百分之百”要求，聚焦夜间易疏漏环节。</w:t>
      </w:r>
    </w:p>
    <w:p w14:paraId="039250E4">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围挡与苫盖：围挡是否连续稳固、高度达标；裸露土方、物料是否全覆盖，无苫盖盲区。</w:t>
      </w:r>
    </w:p>
    <w:p w14:paraId="06840B16">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湿法作业：土方开挖、拆除等工序是否落实洒水、湿扫；道路是否硬化保洁，无积尘、无干扫。</w:t>
      </w:r>
    </w:p>
    <w:p w14:paraId="5008574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车辆管控：出入口洗车台是否正常运行；渣土车是否全密闭运输，严禁遗撒、带泥上路。</w:t>
      </w:r>
    </w:p>
    <w:p w14:paraId="2A1C809D">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机械与物料：非道路移动机械是否合规上牌、达标排放；易扬尘材料是否密闭存放。</w:t>
      </w:r>
    </w:p>
    <w:p w14:paraId="4AA87664">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特殊工况：大风、重污染天气预警期间，是否执行“停工令”，落实苫盖、洒水等应急措施。</w:t>
      </w:r>
    </w:p>
    <w:p w14:paraId="790D5C0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渣土运输：严查夜间渣土车违规运输，核对运输时间、路线、车辆资质，严防“黑车”上路。</w:t>
      </w:r>
    </w:p>
    <w:p w14:paraId="42F3E21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餐饮油烟巡查内容：</w:t>
      </w:r>
    </w:p>
    <w:p w14:paraId="26CFF6D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安装情况：检查餐饮单位是否按要求安装油烟净化设备；设备型号是否与经营规模、排烟量相匹配；油烟排口设置是否规范，避开居民窗户、敏感区域。</w:t>
      </w:r>
    </w:p>
    <w:p w14:paraId="20FC02B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运行情况：查看油烟净化设施是否正常开启运行，有无擅自关停、闲置、拆除设备等问题；风机与净化装置是否同步联动，确保烹饪期间全程正常使用。</w:t>
      </w:r>
    </w:p>
    <w:p w14:paraId="0922D35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清洗维护：检查净化设备是否定期清洗保养，有无油污严重堆积影响治理效果；查看清洗记录是否完整规范，是否按要求留存清洗凭证。</w:t>
      </w:r>
    </w:p>
    <w:p w14:paraId="064CE2B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汽修企业巡查内容：</w:t>
      </w:r>
    </w:p>
    <w:p w14:paraId="0DF16AF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危险化学品（机油、清洗剂、稀释剂）是否分类存放、双人双锁、台账可查。</w:t>
      </w:r>
    </w:p>
    <w:p w14:paraId="7D6587A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废机油、废滤芯、废电瓶、含油抹布是否按危废规范分类收集、贴标、暂存。</w:t>
      </w:r>
    </w:p>
    <w:p w14:paraId="6C9020B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危废转移是否执行联单制度，转移单位是否具备资质。</w:t>
      </w:r>
    </w:p>
    <w:p w14:paraId="00D809E9">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喷漆房是否密闭、废气处理设备（活性炭、光氧、RTO）是否正常运行。</w:t>
      </w:r>
    </w:p>
    <w:p w14:paraId="54C9FED3">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废水是否进入隔油池、沉淀池，是否私设暗管、直排水体。</w:t>
      </w:r>
    </w:p>
    <w:p w14:paraId="40E9AFE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打磨工位是否配备集尘设备，粉尘收集是否达标。</w:t>
      </w:r>
    </w:p>
    <w:p w14:paraId="7E735676">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对重点区域周边28条道路、走航区域所发现的高值点位以及道路尘符合较高道路附近，巡查车辆每日行驶里程约80公里。</w:t>
      </w:r>
    </w:p>
    <w:p w14:paraId="5CFAB9B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1.3数据分析服务</w:t>
      </w:r>
    </w:p>
    <w:p w14:paraId="19DF8DA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顺义区杨镇位居顺义河东区域核心，徐庄、李辛庄、小店、田家营四处重点点位覆盖镇域腹地关键范围，村内聚居人口多、路网通行量大，生产生活活动集中，极易引发颗粒物集聚扩散。区域属潮白河冲积平原地貌，地势平缓，风向、风力、温湿度等气象条件波动，直接左右 PM2.5、PM10、TSP 污染物扩散沉降，污染形势存在明显不确定性。</w:t>
      </w:r>
    </w:p>
    <w:p w14:paraId="08ACE9A1">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属地环保部门侧重全域数据统筹、考核通报类监管工作，难以兼顾局部区域细节问题，而精细化数据分析工作无可替代，能够有效填补管控短板，与官方监管体系形成互补格局。工作依托走航监测、现场巡查、气象资料等多元可靠数据，按日、周、月、年周期开展系统化研判，可精准溯源污染源头、预判污染发展趋势，客观衡量治理举措实际效果。该分析成果是排查隐患、优化防控策略、统筹巡查管控的核心依据，是把控区域大气环境态势、稳定空气质量、落实科学治污必不可少的技术保障。</w:t>
      </w:r>
    </w:p>
    <w:p w14:paraId="0AD76D14">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数据分析服务包含日报、周报、月报、年报的撰写。通过不同时间维度的数据分析，全面、动态地反映区域空气质量状况，精准定位污染问题，评估治理成效，并为未来的污染防控提供科学决策支持。</w:t>
      </w:r>
    </w:p>
    <w:p w14:paraId="2D1CFAB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日报对当日污染物数据、巡查发现的问题，及时分析与总结，为当日和次日的污染管控措施提供即时依据；周报可结合一周气象数据，评估一周污染传输情况，利用大数据算法和巡查发现的突出问题相结合，研判辖区一周污染主要问题并给出建议性措施，调整下周工作重点；月报运用大数据分析技术及模型算法等技术，对当月各项监测数据进行时空深度分析，了解整个辖区当月空气质量情况。根据月度通报数据，结合现场及污染源分布情况，找出当月排名靠后或靠前主要原因，及时调整大气治理工作方向，为制定和调整中长期污染防治策略提供依据；年报基于全年积累的空气质量监测数据，融合多种分析技术，进行全面系统深入的年度空气质量分析，系统的呈现出主要污染物的年均浓度、超标情况等，清晰展现全年空气质量的整体水平和达标状况，判断当前治理目标的完成情况，总结治理工作中的成效与不足，揭示长期污染趋势和规律，为制定下一年的环保规划和科学研究的顶层设计提供核心数据支撑。</w:t>
      </w:r>
    </w:p>
    <w:p w14:paraId="1353AF3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全年完成365份日报、52份周报，12份月报，1份年报。报告要求数据准确、现场情况实事求是、分析依据详实可靠，结论观点明确、解决办法可行。</w:t>
      </w:r>
    </w:p>
    <w:p w14:paraId="5E05B966">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本次数据分析服务围绕顺义区杨镇徐庄村委会、李辛庄村委会、小店村、田家营村委会4个重点点位辐射区域，开展日报、周报、月报、年报撰写工作，核心目的是通过多时间维度系统分析，全面动态反映区域PM2.5、PM10、TSP颗粒物污染状况，精准定位污染问题、评估治理成效，为污染防控提供科学决策支持。</w:t>
      </w:r>
      <w:bookmarkStart w:id="826" w:name="_Toc20509"/>
      <w:bookmarkStart w:id="827" w:name="_Toc13994"/>
    </w:p>
    <w:p w14:paraId="5535BB9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2.重点污染源，精准治理</w:t>
      </w:r>
      <w:bookmarkEnd w:id="826"/>
      <w:bookmarkEnd w:id="827"/>
    </w:p>
    <w:p w14:paraId="014B3E5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2.1高效吸尘服务</w:t>
      </w:r>
    </w:p>
    <w:p w14:paraId="32679FF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加强保洁，对重点污染源问题村监测站周边200米范围内扬尘和小微环境进行精准治理，在原道路、健康活动场地、篮球场等区域的日常保洁基础上，每天增加一次人工和机械化清扫保洁。具体措施为：通过吸尘设备吸尘的方式对重点区域附近非机动车道、花坛、人行道等清扫死角进行作业，确保附近无清扫死角。</w:t>
      </w:r>
    </w:p>
    <w:p w14:paraId="5329396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为加强重点区域保洁，精准治理重点污染源问题村监测站周边300米范围内扬尘和小微环境，在原道路、健康活动场地、篮球场等区域日常保洁基础上，每日增加1次人工与机械化清扫保洁。具体清扫区域以徐庄村委会、李辛庄村委会、小店村、田家营村委会4个重点点位（监测站周边）为中心，向外辐射200米范围，涵盖各村监测站周边非机动车道、人行道、花坛、健康活动场地、篮球场及周边公共区域。清扫频次为每日1次，重点对非机动车道、花坛、人行道等清扫死角，采用吸尘设备吸尘方式作业，确保无清扫死角。</w:t>
      </w:r>
    </w:p>
    <w:tbl>
      <w:tblPr>
        <w:tblStyle w:val="46"/>
        <w:tblW w:w="4875" w:type="pct"/>
        <w:tblInd w:w="126" w:type="dxa"/>
        <w:tblLayout w:type="autofit"/>
        <w:tblCellMar>
          <w:top w:w="0" w:type="dxa"/>
          <w:left w:w="108" w:type="dxa"/>
          <w:bottom w:w="0" w:type="dxa"/>
          <w:right w:w="108" w:type="dxa"/>
        </w:tblCellMar>
      </w:tblPr>
      <w:tblGrid>
        <w:gridCol w:w="1520"/>
        <w:gridCol w:w="2169"/>
        <w:gridCol w:w="2047"/>
        <w:gridCol w:w="2047"/>
        <w:gridCol w:w="1930"/>
      </w:tblGrid>
      <w:tr w14:paraId="5A09E03C">
        <w:tblPrEx>
          <w:tblCellMar>
            <w:top w:w="0" w:type="dxa"/>
            <w:left w:w="108" w:type="dxa"/>
            <w:bottom w:w="0" w:type="dxa"/>
            <w:right w:w="108" w:type="dxa"/>
          </w:tblCellMar>
        </w:tblPrEx>
        <w:trPr>
          <w:trHeight w:val="270" w:hRule="atLeast"/>
        </w:trPr>
        <w:tc>
          <w:tcPr>
            <w:tcW w:w="7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79641">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序号</w:t>
            </w:r>
          </w:p>
        </w:tc>
        <w:tc>
          <w:tcPr>
            <w:tcW w:w="11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0BA94">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名称</w:t>
            </w:r>
          </w:p>
        </w:tc>
        <w:tc>
          <w:tcPr>
            <w:tcW w:w="1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E97C0">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路长（米）</w:t>
            </w:r>
          </w:p>
        </w:tc>
        <w:tc>
          <w:tcPr>
            <w:tcW w:w="1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92072">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路宽（米）</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41B3E">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面积</w:t>
            </w:r>
          </w:p>
        </w:tc>
      </w:tr>
      <w:tr w14:paraId="64F5181D">
        <w:tblPrEx>
          <w:tblCellMar>
            <w:top w:w="0" w:type="dxa"/>
            <w:left w:w="108" w:type="dxa"/>
            <w:bottom w:w="0" w:type="dxa"/>
            <w:right w:w="108" w:type="dxa"/>
          </w:tblCellMar>
        </w:tblPrEx>
        <w:trPr>
          <w:trHeight w:val="270" w:hRule="atLeast"/>
        </w:trPr>
        <w:tc>
          <w:tcPr>
            <w:tcW w:w="7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395E1">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w:t>
            </w:r>
          </w:p>
        </w:tc>
        <w:tc>
          <w:tcPr>
            <w:tcW w:w="11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A3930">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徐庄北侧</w:t>
            </w:r>
          </w:p>
        </w:tc>
        <w:tc>
          <w:tcPr>
            <w:tcW w:w="1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F0DDB">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1566</w:t>
            </w:r>
          </w:p>
        </w:tc>
        <w:tc>
          <w:tcPr>
            <w:tcW w:w="1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67537">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ED954">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4698</w:t>
            </w:r>
          </w:p>
        </w:tc>
      </w:tr>
      <w:tr w14:paraId="69E7F4FA">
        <w:tblPrEx>
          <w:tblCellMar>
            <w:top w:w="0" w:type="dxa"/>
            <w:left w:w="108" w:type="dxa"/>
            <w:bottom w:w="0" w:type="dxa"/>
            <w:right w:w="108" w:type="dxa"/>
          </w:tblCellMar>
        </w:tblPrEx>
        <w:trPr>
          <w:trHeight w:val="270" w:hRule="atLeast"/>
        </w:trPr>
        <w:tc>
          <w:tcPr>
            <w:tcW w:w="7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32A5E">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w:t>
            </w:r>
          </w:p>
        </w:tc>
        <w:tc>
          <w:tcPr>
            <w:tcW w:w="11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0E430">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徐庄北环路</w:t>
            </w:r>
          </w:p>
        </w:tc>
        <w:tc>
          <w:tcPr>
            <w:tcW w:w="1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BA4F8">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200</w:t>
            </w:r>
          </w:p>
        </w:tc>
        <w:tc>
          <w:tcPr>
            <w:tcW w:w="1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3FFD1">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A3060">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600</w:t>
            </w:r>
          </w:p>
        </w:tc>
      </w:tr>
      <w:tr w14:paraId="025FC8BC">
        <w:tblPrEx>
          <w:tblCellMar>
            <w:top w:w="0" w:type="dxa"/>
            <w:left w:w="108" w:type="dxa"/>
            <w:bottom w:w="0" w:type="dxa"/>
            <w:right w:w="108" w:type="dxa"/>
          </w:tblCellMar>
        </w:tblPrEx>
        <w:trPr>
          <w:trHeight w:val="270" w:hRule="atLeast"/>
        </w:trPr>
        <w:tc>
          <w:tcPr>
            <w:tcW w:w="7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65C07">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w:t>
            </w:r>
          </w:p>
        </w:tc>
        <w:tc>
          <w:tcPr>
            <w:tcW w:w="11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A9650">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徐驻路</w:t>
            </w:r>
          </w:p>
        </w:tc>
        <w:tc>
          <w:tcPr>
            <w:tcW w:w="1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46075">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w:t>
            </w:r>
          </w:p>
        </w:tc>
        <w:tc>
          <w:tcPr>
            <w:tcW w:w="1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363AB">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AEC67">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2400</w:t>
            </w:r>
          </w:p>
        </w:tc>
      </w:tr>
      <w:tr w14:paraId="2B455776">
        <w:tblPrEx>
          <w:tblCellMar>
            <w:top w:w="0" w:type="dxa"/>
            <w:left w:w="108" w:type="dxa"/>
            <w:bottom w:w="0" w:type="dxa"/>
            <w:right w:w="108" w:type="dxa"/>
          </w:tblCellMar>
        </w:tblPrEx>
        <w:trPr>
          <w:trHeight w:val="270" w:hRule="atLeast"/>
        </w:trPr>
        <w:tc>
          <w:tcPr>
            <w:tcW w:w="7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DB6EA">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4</w:t>
            </w:r>
          </w:p>
        </w:tc>
        <w:tc>
          <w:tcPr>
            <w:tcW w:w="11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C739E">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八支路</w:t>
            </w:r>
          </w:p>
        </w:tc>
        <w:tc>
          <w:tcPr>
            <w:tcW w:w="1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E42BA">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500</w:t>
            </w:r>
          </w:p>
        </w:tc>
        <w:tc>
          <w:tcPr>
            <w:tcW w:w="1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951C8">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959F2">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1500</w:t>
            </w:r>
          </w:p>
        </w:tc>
      </w:tr>
      <w:tr w14:paraId="31A0654A">
        <w:tblPrEx>
          <w:tblCellMar>
            <w:top w:w="0" w:type="dxa"/>
            <w:left w:w="108" w:type="dxa"/>
            <w:bottom w:w="0" w:type="dxa"/>
            <w:right w:w="108" w:type="dxa"/>
          </w:tblCellMar>
        </w:tblPrEx>
        <w:trPr>
          <w:trHeight w:val="270" w:hRule="atLeast"/>
        </w:trPr>
        <w:tc>
          <w:tcPr>
            <w:tcW w:w="7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C0D66">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5</w:t>
            </w:r>
          </w:p>
        </w:tc>
        <w:tc>
          <w:tcPr>
            <w:tcW w:w="11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EBF13">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徐庄村南侧</w:t>
            </w:r>
          </w:p>
        </w:tc>
        <w:tc>
          <w:tcPr>
            <w:tcW w:w="1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B2433">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200</w:t>
            </w:r>
          </w:p>
        </w:tc>
        <w:tc>
          <w:tcPr>
            <w:tcW w:w="1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B159F">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F748A">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600</w:t>
            </w:r>
          </w:p>
        </w:tc>
      </w:tr>
      <w:tr w14:paraId="11C915A9">
        <w:tblPrEx>
          <w:tblCellMar>
            <w:top w:w="0" w:type="dxa"/>
            <w:left w:w="108" w:type="dxa"/>
            <w:bottom w:w="0" w:type="dxa"/>
            <w:right w:w="108" w:type="dxa"/>
          </w:tblCellMar>
        </w:tblPrEx>
        <w:trPr>
          <w:trHeight w:val="270" w:hRule="atLeast"/>
        </w:trPr>
        <w:tc>
          <w:tcPr>
            <w:tcW w:w="7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A454F">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6</w:t>
            </w:r>
          </w:p>
        </w:tc>
        <w:tc>
          <w:tcPr>
            <w:tcW w:w="11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3278C">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徐庄村东侧</w:t>
            </w:r>
          </w:p>
        </w:tc>
        <w:tc>
          <w:tcPr>
            <w:tcW w:w="1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58435">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670</w:t>
            </w:r>
          </w:p>
        </w:tc>
        <w:tc>
          <w:tcPr>
            <w:tcW w:w="1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516CB">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0FF5B">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2010</w:t>
            </w:r>
          </w:p>
        </w:tc>
      </w:tr>
      <w:tr w14:paraId="6A9E3B2C">
        <w:tblPrEx>
          <w:tblCellMar>
            <w:top w:w="0" w:type="dxa"/>
            <w:left w:w="108" w:type="dxa"/>
            <w:bottom w:w="0" w:type="dxa"/>
            <w:right w:w="108" w:type="dxa"/>
          </w:tblCellMar>
        </w:tblPrEx>
        <w:trPr>
          <w:trHeight w:val="270" w:hRule="atLeast"/>
        </w:trPr>
        <w:tc>
          <w:tcPr>
            <w:tcW w:w="7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75250">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7</w:t>
            </w:r>
          </w:p>
        </w:tc>
        <w:tc>
          <w:tcPr>
            <w:tcW w:w="11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E9C8D">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李辛庄南街</w:t>
            </w:r>
          </w:p>
        </w:tc>
        <w:tc>
          <w:tcPr>
            <w:tcW w:w="1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BAFD5">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300</w:t>
            </w:r>
          </w:p>
        </w:tc>
        <w:tc>
          <w:tcPr>
            <w:tcW w:w="1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B64C7">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71AAB">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900</w:t>
            </w:r>
          </w:p>
        </w:tc>
      </w:tr>
      <w:tr w14:paraId="2D23CBB8">
        <w:tblPrEx>
          <w:tblCellMar>
            <w:top w:w="0" w:type="dxa"/>
            <w:left w:w="108" w:type="dxa"/>
            <w:bottom w:w="0" w:type="dxa"/>
            <w:right w:w="108" w:type="dxa"/>
          </w:tblCellMar>
        </w:tblPrEx>
        <w:trPr>
          <w:trHeight w:val="270" w:hRule="atLeast"/>
        </w:trPr>
        <w:tc>
          <w:tcPr>
            <w:tcW w:w="7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EFA4F">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w:t>
            </w:r>
          </w:p>
        </w:tc>
        <w:tc>
          <w:tcPr>
            <w:tcW w:w="11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10285">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李辛庄中路</w:t>
            </w:r>
          </w:p>
        </w:tc>
        <w:tc>
          <w:tcPr>
            <w:tcW w:w="1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2DB50">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464</w:t>
            </w:r>
          </w:p>
        </w:tc>
        <w:tc>
          <w:tcPr>
            <w:tcW w:w="1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084F2">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8F3EE">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1392</w:t>
            </w:r>
          </w:p>
        </w:tc>
      </w:tr>
      <w:tr w14:paraId="5ECDFA41">
        <w:tblPrEx>
          <w:tblCellMar>
            <w:top w:w="0" w:type="dxa"/>
            <w:left w:w="108" w:type="dxa"/>
            <w:bottom w:w="0" w:type="dxa"/>
            <w:right w:w="108" w:type="dxa"/>
          </w:tblCellMar>
        </w:tblPrEx>
        <w:trPr>
          <w:trHeight w:val="270" w:hRule="atLeast"/>
        </w:trPr>
        <w:tc>
          <w:tcPr>
            <w:tcW w:w="7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DA0B5">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9</w:t>
            </w:r>
          </w:p>
        </w:tc>
        <w:tc>
          <w:tcPr>
            <w:tcW w:w="11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E7821">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李辛庄中街</w:t>
            </w:r>
          </w:p>
        </w:tc>
        <w:tc>
          <w:tcPr>
            <w:tcW w:w="1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64C3F">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1182</w:t>
            </w:r>
          </w:p>
        </w:tc>
        <w:tc>
          <w:tcPr>
            <w:tcW w:w="1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5812D">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249AA">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3546</w:t>
            </w:r>
          </w:p>
        </w:tc>
      </w:tr>
      <w:tr w14:paraId="631F368A">
        <w:tblPrEx>
          <w:tblCellMar>
            <w:top w:w="0" w:type="dxa"/>
            <w:left w:w="108" w:type="dxa"/>
            <w:bottom w:w="0" w:type="dxa"/>
            <w:right w:w="108" w:type="dxa"/>
          </w:tblCellMar>
        </w:tblPrEx>
        <w:trPr>
          <w:trHeight w:val="270" w:hRule="atLeast"/>
        </w:trPr>
        <w:tc>
          <w:tcPr>
            <w:tcW w:w="7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77AAE">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10</w:t>
            </w:r>
          </w:p>
        </w:tc>
        <w:tc>
          <w:tcPr>
            <w:tcW w:w="11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7ED71">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田家营东侧</w:t>
            </w:r>
          </w:p>
        </w:tc>
        <w:tc>
          <w:tcPr>
            <w:tcW w:w="1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BB429">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400</w:t>
            </w:r>
          </w:p>
        </w:tc>
        <w:tc>
          <w:tcPr>
            <w:tcW w:w="1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7356B">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554B7">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1200</w:t>
            </w:r>
          </w:p>
        </w:tc>
      </w:tr>
      <w:tr w14:paraId="1BCE286F">
        <w:tblPrEx>
          <w:tblCellMar>
            <w:top w:w="0" w:type="dxa"/>
            <w:left w:w="108" w:type="dxa"/>
            <w:bottom w:w="0" w:type="dxa"/>
            <w:right w:w="108" w:type="dxa"/>
          </w:tblCellMar>
        </w:tblPrEx>
        <w:trPr>
          <w:trHeight w:val="270" w:hRule="atLeast"/>
        </w:trPr>
        <w:tc>
          <w:tcPr>
            <w:tcW w:w="7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B7386">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11</w:t>
            </w:r>
          </w:p>
        </w:tc>
        <w:tc>
          <w:tcPr>
            <w:tcW w:w="11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220A9">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田家营路</w:t>
            </w:r>
          </w:p>
        </w:tc>
        <w:tc>
          <w:tcPr>
            <w:tcW w:w="1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79474">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1135</w:t>
            </w:r>
          </w:p>
        </w:tc>
        <w:tc>
          <w:tcPr>
            <w:tcW w:w="1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795B4">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D40FE">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3405</w:t>
            </w:r>
          </w:p>
        </w:tc>
      </w:tr>
      <w:tr w14:paraId="649D88A4">
        <w:tblPrEx>
          <w:tblCellMar>
            <w:top w:w="0" w:type="dxa"/>
            <w:left w:w="108" w:type="dxa"/>
            <w:bottom w:w="0" w:type="dxa"/>
            <w:right w:w="108" w:type="dxa"/>
          </w:tblCellMar>
        </w:tblPrEx>
        <w:trPr>
          <w:trHeight w:val="270" w:hRule="atLeast"/>
        </w:trPr>
        <w:tc>
          <w:tcPr>
            <w:tcW w:w="7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864B2">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12</w:t>
            </w:r>
          </w:p>
        </w:tc>
        <w:tc>
          <w:tcPr>
            <w:tcW w:w="11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F76A7">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田家营西侧</w:t>
            </w:r>
          </w:p>
        </w:tc>
        <w:tc>
          <w:tcPr>
            <w:tcW w:w="1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14DA3">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352</w:t>
            </w:r>
          </w:p>
        </w:tc>
        <w:tc>
          <w:tcPr>
            <w:tcW w:w="1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E844A">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3AD99">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1056</w:t>
            </w:r>
          </w:p>
        </w:tc>
      </w:tr>
      <w:tr w14:paraId="08012F86">
        <w:tblPrEx>
          <w:tblCellMar>
            <w:top w:w="0" w:type="dxa"/>
            <w:left w:w="108" w:type="dxa"/>
            <w:bottom w:w="0" w:type="dxa"/>
            <w:right w:w="108" w:type="dxa"/>
          </w:tblCellMar>
        </w:tblPrEx>
        <w:trPr>
          <w:trHeight w:val="270" w:hRule="atLeast"/>
        </w:trPr>
        <w:tc>
          <w:tcPr>
            <w:tcW w:w="7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ADC1E">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13</w:t>
            </w:r>
          </w:p>
        </w:tc>
        <w:tc>
          <w:tcPr>
            <w:tcW w:w="11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C2D37">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环库路</w:t>
            </w:r>
          </w:p>
        </w:tc>
        <w:tc>
          <w:tcPr>
            <w:tcW w:w="1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AD624">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400</w:t>
            </w:r>
          </w:p>
        </w:tc>
        <w:tc>
          <w:tcPr>
            <w:tcW w:w="1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F0CAE">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4257E">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1200</w:t>
            </w:r>
          </w:p>
        </w:tc>
      </w:tr>
      <w:tr w14:paraId="59D2CD5F">
        <w:tblPrEx>
          <w:tblCellMar>
            <w:top w:w="0" w:type="dxa"/>
            <w:left w:w="108" w:type="dxa"/>
            <w:bottom w:w="0" w:type="dxa"/>
            <w:right w:w="108" w:type="dxa"/>
          </w:tblCellMar>
        </w:tblPrEx>
        <w:trPr>
          <w:trHeight w:val="270" w:hRule="atLeast"/>
        </w:trPr>
        <w:tc>
          <w:tcPr>
            <w:tcW w:w="7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9A7CF">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w:t>
            </w:r>
          </w:p>
        </w:tc>
        <w:tc>
          <w:tcPr>
            <w:tcW w:w="11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4EEA3">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木北路</w:t>
            </w:r>
          </w:p>
        </w:tc>
        <w:tc>
          <w:tcPr>
            <w:tcW w:w="1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1ABF5">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650</w:t>
            </w:r>
          </w:p>
        </w:tc>
        <w:tc>
          <w:tcPr>
            <w:tcW w:w="1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B3212">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B43CF">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1950</w:t>
            </w:r>
          </w:p>
        </w:tc>
      </w:tr>
      <w:tr w14:paraId="3467C8AA">
        <w:tblPrEx>
          <w:tblCellMar>
            <w:top w:w="0" w:type="dxa"/>
            <w:left w:w="108" w:type="dxa"/>
            <w:bottom w:w="0" w:type="dxa"/>
            <w:right w:w="108" w:type="dxa"/>
          </w:tblCellMar>
        </w:tblPrEx>
        <w:trPr>
          <w:trHeight w:val="270" w:hRule="atLeast"/>
        </w:trPr>
        <w:tc>
          <w:tcPr>
            <w:tcW w:w="7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A045C">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15</w:t>
            </w:r>
          </w:p>
        </w:tc>
        <w:tc>
          <w:tcPr>
            <w:tcW w:w="11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0D0EA">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小李路</w:t>
            </w:r>
          </w:p>
        </w:tc>
        <w:tc>
          <w:tcPr>
            <w:tcW w:w="1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F9048">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600</w:t>
            </w:r>
          </w:p>
        </w:tc>
        <w:tc>
          <w:tcPr>
            <w:tcW w:w="1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E5C2D">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745F0">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1800</w:t>
            </w:r>
          </w:p>
        </w:tc>
      </w:tr>
      <w:tr w14:paraId="514B7119">
        <w:tblPrEx>
          <w:tblCellMar>
            <w:top w:w="0" w:type="dxa"/>
            <w:left w:w="108" w:type="dxa"/>
            <w:bottom w:w="0" w:type="dxa"/>
            <w:right w:w="108" w:type="dxa"/>
          </w:tblCellMar>
        </w:tblPrEx>
        <w:trPr>
          <w:trHeight w:val="270" w:hRule="atLeast"/>
        </w:trPr>
        <w:tc>
          <w:tcPr>
            <w:tcW w:w="7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9BB4C">
            <w:pPr>
              <w:wordWrap w:val="0"/>
              <w:topLinePunct/>
              <w:spacing w:line="360" w:lineRule="auto"/>
              <w:jc w:val="center"/>
              <w:rPr>
                <w:rFonts w:ascii="仿宋" w:hAnsi="仿宋" w:eastAsia="仿宋" w:cs="仿宋"/>
                <w:b w:val="0"/>
                <w:bCs w:val="0"/>
                <w:kern w:val="21"/>
                <w:szCs w:val="21"/>
                <w:highlight w:val="none"/>
              </w:rPr>
            </w:pPr>
          </w:p>
        </w:tc>
        <w:tc>
          <w:tcPr>
            <w:tcW w:w="11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71AE5">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总计</w:t>
            </w:r>
          </w:p>
        </w:tc>
        <w:tc>
          <w:tcPr>
            <w:tcW w:w="1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128D5">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9419</w:t>
            </w:r>
          </w:p>
        </w:tc>
        <w:tc>
          <w:tcPr>
            <w:tcW w:w="1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C574F">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1EF39">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28257</w:t>
            </w:r>
          </w:p>
        </w:tc>
      </w:tr>
    </w:tbl>
    <w:p w14:paraId="5CB041D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2.2微裸地绿化服务</w:t>
      </w:r>
    </w:p>
    <w:p w14:paraId="24505113">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通过对重点区域附近进行精细化排查，发现存在共计约13220平方米微裸地，计划对此区域微裸地通过草坪铺设方式进行绿化，快速改善重点区域附近微裸地情况。</w:t>
      </w:r>
    </w:p>
    <w:p w14:paraId="01850893">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该裸地为拆违裸地，无责任主体，计划种植超级百慕大草，暖季型草坪，叶片质地中等细腻柔软，密度适中，根系发达，生长极为迅速，耐旱耐踏性突出，所建成的草坪健壮致密，杂草难以入侵。</w:t>
      </w:r>
    </w:p>
    <w:p w14:paraId="516E09A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养护：种植完草坪在24小时内浇水，确保土壤湿润深度≥10cm，全程无积水、无漏浇。一周内再浇水3次，2-4周内一周2次，一月后一月1次，但夏季一周1次。</w:t>
      </w:r>
    </w:p>
    <w:p w14:paraId="79743B46">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828" w:name="_Toc7707"/>
      <w:r>
        <w:rPr>
          <w:rFonts w:hint="eastAsia" w:ascii="仿宋" w:hAnsi="仿宋" w:eastAsia="仿宋" w:cs="仿宋"/>
          <w:b w:val="0"/>
          <w:bCs w:val="0"/>
          <w:kern w:val="21"/>
          <w:sz w:val="21"/>
          <w:szCs w:val="21"/>
          <w:highlight w:val="none"/>
          <w:shd w:val="clear" w:color="auto" w:fill="FFFFFF"/>
        </w:rPr>
        <w:t>（二）重点区域道路扬尘管控</w:t>
      </w:r>
      <w:bookmarkEnd w:id="828"/>
    </w:p>
    <w:p w14:paraId="3269FF5D">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目前，镇域186条主要道路，总里程约237.074千米，因施工及过往车辆频繁经过，不能满足现有降尘需求，如环镇路、木北路、白马路等道路尘负荷严重，多次进入道路尘负荷全市后30名，造成道路尘负荷数值居高不下的现状，需按照“宜控应控、宜扫应扫”的原则，采用冲洗加清扫的方式进行综合治理。</w:t>
      </w:r>
    </w:p>
    <w:p w14:paraId="2A213F7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829" w:name="_Toc29341"/>
      <w:r>
        <w:rPr>
          <w:rFonts w:hint="eastAsia" w:ascii="仿宋" w:hAnsi="仿宋" w:eastAsia="仿宋" w:cs="仿宋"/>
          <w:b w:val="0"/>
          <w:bCs w:val="0"/>
          <w:kern w:val="21"/>
          <w:sz w:val="21"/>
          <w:szCs w:val="21"/>
          <w:highlight w:val="none"/>
          <w:shd w:val="clear" w:color="auto" w:fill="FFFFFF"/>
        </w:rPr>
        <w:t>1.道路冲洗服务</w:t>
      </w:r>
      <w:bookmarkEnd w:id="829"/>
    </w:p>
    <w:p w14:paraId="01E5CFD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需在道路尘负荷值大于等于0.44克/平方米时、重点区域周边200米以内的道路、工地（场站）出入口两侧100米-500米范围内的道路，在日常保洁的基础上，每日增加1次深度清扫保洁日常精细化作业，全年重点时期约275天，期间开展日常精细化作业，范围为重点区域周边直径500米以内，每日至少一次覆盖作业。</w:t>
      </w:r>
    </w:p>
    <w:p w14:paraId="7C70B23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需配置大型路面冲洗车，具备高压路面冲洗作业能力，可高效清除路面积尘、抑制扬尘污染，适配乡镇道路精细化保洁与大气环境管控需求。</w:t>
      </w:r>
    </w:p>
    <w:p w14:paraId="2570F034">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道路冲洗服务路段及面积详见《杨镇重点区域洗地、降尘作业时间表》，与镇街环卫存在重复路段，包括环镇路、府前街、小区北街、白马路、木燕路、顺平路、中干渠路、木北路，上述路段因道路尘负荷最为严重，环卫每日7-17时一次作业无法满足管控要求，需开展强化冲洗。冲洗涵盖上述主次干道及徐庄、田家营、李辛庄、小店等重点路段，日行驶里程约80公里，取水依托沿线市政消火栓及合规取水点，全年按有效作业日275天实施，依据为剔除节假日、极端天气后的实际扬尘管控作业周期。</w:t>
      </w:r>
    </w:p>
    <w:p w14:paraId="3C9F1F53">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830" w:name="_Toc25569"/>
      <w:r>
        <w:rPr>
          <w:rFonts w:hint="eastAsia" w:ascii="仿宋" w:hAnsi="仿宋" w:eastAsia="仿宋" w:cs="仿宋"/>
          <w:b w:val="0"/>
          <w:bCs w:val="0"/>
          <w:kern w:val="21"/>
          <w:sz w:val="21"/>
          <w:szCs w:val="21"/>
          <w:highlight w:val="none"/>
          <w:shd w:val="clear" w:color="auto" w:fill="FFFFFF"/>
        </w:rPr>
        <w:t>2.道路湿扫服务</w:t>
      </w:r>
      <w:bookmarkEnd w:id="830"/>
    </w:p>
    <w:p w14:paraId="490894CD">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对道路尘负荷值在0.44克/平方米以上的道路、重点区域周边200米以内道路、工地（场站）出入口两侧100米-500米范围内道路开展道路精细化管控，每日提供1台道路湿扫车，每年约275天。</w:t>
      </w:r>
    </w:p>
    <w:p w14:paraId="2CDCF343">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配备大型洗扫车，具备路面清扫作业功能，配备中置扫盘与高压喷水装置，可高效清除路面积尘、砂石及顽固污渍，适用于乡镇道路、园区及厂区路面的精细化保洁作业，能有效降低道路扬尘，满足大气环境精细化管控需求。预估每日行驶公里数为80公里。</w:t>
      </w:r>
    </w:p>
    <w:p w14:paraId="3F05D66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服务路段及面积详见《杨镇重点区域洗地、降尘作业时间表》，与镇街环卫重复路段为环镇路、府前街、小区北街、白马路、木燕路、顺平路、中干渠路、木北路，仅靠环卫每日7-17时一次作业难以达标，因此开展针对性加强湿扫。各路段每日湿扫1遍次，主次干道按需机动补扫。在重大节日以及重污染天气，根据需求增加夜间频次。作业范围包含徐庄、田家营、李辛庄、小店等重点道路及环镇路、顺平路等主次干道，日用水量、行驶里程按实际作业动态核算，全年有效作业天数275天；若有需要也可安排小型多功能小洗扫进行精细化湿扫。</w:t>
      </w:r>
    </w:p>
    <w:p w14:paraId="166B274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sectPr>
          <w:footerReference r:id="rId15" w:type="default"/>
          <w:footerReference r:id="rId16" w:type="even"/>
          <w:pgSz w:w="11906" w:h="16838"/>
          <w:pgMar w:top="1440" w:right="1080" w:bottom="1440" w:left="1080" w:header="851" w:footer="992" w:gutter="0"/>
          <w:cols w:space="425" w:num="1"/>
          <w:docGrid w:type="lines" w:linePitch="312" w:charSpace="0"/>
        </w:sectPr>
      </w:pPr>
    </w:p>
    <w:tbl>
      <w:tblPr>
        <w:tblStyle w:val="47"/>
        <w:tblpPr w:leftFromText="180" w:rightFromText="180" w:vertAnchor="text" w:horzAnchor="page" w:tblpX="1229" w:tblpY="566"/>
        <w:tblOverlap w:val="never"/>
        <w:tblW w:w="14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5"/>
        <w:gridCol w:w="1488"/>
        <w:gridCol w:w="1488"/>
        <w:gridCol w:w="1572"/>
        <w:gridCol w:w="1944"/>
        <w:gridCol w:w="2839"/>
        <w:gridCol w:w="3098"/>
      </w:tblGrid>
      <w:tr w14:paraId="1EC42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5" w:type="dxa"/>
            <w:vAlign w:val="center"/>
          </w:tcPr>
          <w:p w14:paraId="4946F015">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道路名称</w:t>
            </w:r>
          </w:p>
        </w:tc>
        <w:tc>
          <w:tcPr>
            <w:tcW w:w="1488" w:type="dxa"/>
            <w:vAlign w:val="center"/>
          </w:tcPr>
          <w:p w14:paraId="44EF876F">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清扫原因</w:t>
            </w:r>
          </w:p>
        </w:tc>
        <w:tc>
          <w:tcPr>
            <w:tcW w:w="1488" w:type="dxa"/>
            <w:vAlign w:val="center"/>
          </w:tcPr>
          <w:p w14:paraId="20F5825B">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道路长度</w:t>
            </w:r>
            <w:r>
              <w:rPr>
                <w:rFonts w:hint="eastAsia" w:ascii="仿宋" w:hAnsi="仿宋" w:eastAsia="仿宋" w:cs="仿宋"/>
                <w:b w:val="0"/>
                <w:bCs w:val="0"/>
                <w:kern w:val="21"/>
                <w:szCs w:val="21"/>
                <w:highlight w:val="none"/>
              </w:rPr>
              <w:br w:type="textWrapping"/>
            </w:r>
            <w:r>
              <w:rPr>
                <w:rFonts w:hint="eastAsia" w:ascii="仿宋" w:hAnsi="仿宋" w:eastAsia="仿宋" w:cs="仿宋"/>
                <w:b w:val="0"/>
                <w:bCs w:val="0"/>
                <w:kern w:val="21"/>
                <w:szCs w:val="21"/>
                <w:highlight w:val="none"/>
              </w:rPr>
              <w:t>（米）</w:t>
            </w:r>
          </w:p>
        </w:tc>
        <w:tc>
          <w:tcPr>
            <w:tcW w:w="1572" w:type="dxa"/>
            <w:vAlign w:val="center"/>
          </w:tcPr>
          <w:p w14:paraId="4ED2CE97">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道路总面积</w:t>
            </w:r>
          </w:p>
          <w:p w14:paraId="191CFFB5">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（m2）</w:t>
            </w:r>
          </w:p>
        </w:tc>
        <w:tc>
          <w:tcPr>
            <w:tcW w:w="1944" w:type="dxa"/>
            <w:vAlign w:val="center"/>
          </w:tcPr>
          <w:p w14:paraId="5B6D2D89">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主路</w:t>
            </w:r>
          </w:p>
          <w:p w14:paraId="5DD95A09">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面积（m2）</w:t>
            </w:r>
          </w:p>
        </w:tc>
        <w:tc>
          <w:tcPr>
            <w:tcW w:w="5937" w:type="dxa"/>
            <w:gridSpan w:val="2"/>
            <w:vAlign w:val="center"/>
          </w:tcPr>
          <w:p w14:paraId="3FDE690C">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洗地降尘作业时间</w:t>
            </w:r>
          </w:p>
        </w:tc>
      </w:tr>
      <w:tr w14:paraId="33037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5" w:type="dxa"/>
            <w:vMerge w:val="restart"/>
            <w:vAlign w:val="center"/>
          </w:tcPr>
          <w:p w14:paraId="6D075C1D">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环镇路</w:t>
            </w:r>
          </w:p>
        </w:tc>
        <w:tc>
          <w:tcPr>
            <w:tcW w:w="1488" w:type="dxa"/>
            <w:vMerge w:val="restart"/>
            <w:vAlign w:val="center"/>
          </w:tcPr>
          <w:p w14:paraId="05B0C88F">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工地出入口道路</w:t>
            </w:r>
          </w:p>
        </w:tc>
        <w:tc>
          <w:tcPr>
            <w:tcW w:w="1488" w:type="dxa"/>
            <w:vMerge w:val="restart"/>
            <w:vAlign w:val="center"/>
          </w:tcPr>
          <w:p w14:paraId="171C90CD">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1000</w:t>
            </w:r>
          </w:p>
        </w:tc>
        <w:tc>
          <w:tcPr>
            <w:tcW w:w="1572" w:type="dxa"/>
            <w:vMerge w:val="restart"/>
            <w:vAlign w:val="center"/>
          </w:tcPr>
          <w:p w14:paraId="0587A642">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19554</w:t>
            </w:r>
          </w:p>
        </w:tc>
        <w:tc>
          <w:tcPr>
            <w:tcW w:w="1944" w:type="dxa"/>
            <w:vMerge w:val="restart"/>
            <w:vAlign w:val="center"/>
          </w:tcPr>
          <w:p w14:paraId="425C1DAE">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15000</w:t>
            </w:r>
          </w:p>
        </w:tc>
        <w:tc>
          <w:tcPr>
            <w:tcW w:w="2839" w:type="dxa"/>
            <w:vAlign w:val="center"/>
          </w:tcPr>
          <w:p w14:paraId="386513DF">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098" w:type="dxa"/>
            <w:vAlign w:val="center"/>
          </w:tcPr>
          <w:p w14:paraId="2E4C0E86">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35F3D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5" w:type="dxa"/>
            <w:vMerge w:val="continue"/>
            <w:vAlign w:val="center"/>
          </w:tcPr>
          <w:p w14:paraId="6CF9D89C">
            <w:pPr>
              <w:wordWrap w:val="0"/>
              <w:topLinePunct/>
              <w:spacing w:line="360" w:lineRule="auto"/>
              <w:jc w:val="center"/>
              <w:rPr>
                <w:rFonts w:ascii="仿宋" w:hAnsi="仿宋" w:eastAsia="仿宋" w:cs="仿宋"/>
                <w:b w:val="0"/>
                <w:bCs w:val="0"/>
                <w:kern w:val="21"/>
                <w:szCs w:val="21"/>
                <w:highlight w:val="none"/>
              </w:rPr>
            </w:pPr>
          </w:p>
        </w:tc>
        <w:tc>
          <w:tcPr>
            <w:tcW w:w="1488" w:type="dxa"/>
            <w:vMerge w:val="continue"/>
            <w:vAlign w:val="center"/>
          </w:tcPr>
          <w:p w14:paraId="3E424865">
            <w:pPr>
              <w:wordWrap w:val="0"/>
              <w:topLinePunct/>
              <w:spacing w:line="360" w:lineRule="auto"/>
              <w:jc w:val="center"/>
              <w:rPr>
                <w:rFonts w:ascii="仿宋" w:hAnsi="仿宋" w:eastAsia="仿宋" w:cs="仿宋"/>
                <w:b w:val="0"/>
                <w:bCs w:val="0"/>
                <w:kern w:val="21"/>
                <w:szCs w:val="21"/>
                <w:highlight w:val="none"/>
              </w:rPr>
            </w:pPr>
          </w:p>
        </w:tc>
        <w:tc>
          <w:tcPr>
            <w:tcW w:w="1488" w:type="dxa"/>
            <w:vMerge w:val="continue"/>
            <w:vAlign w:val="center"/>
          </w:tcPr>
          <w:p w14:paraId="22813685">
            <w:pPr>
              <w:wordWrap w:val="0"/>
              <w:topLinePunct/>
              <w:spacing w:line="360" w:lineRule="auto"/>
              <w:jc w:val="center"/>
              <w:rPr>
                <w:rFonts w:ascii="仿宋" w:hAnsi="仿宋" w:eastAsia="仿宋" w:cs="仿宋"/>
                <w:b w:val="0"/>
                <w:bCs w:val="0"/>
                <w:kern w:val="21"/>
                <w:szCs w:val="21"/>
                <w:highlight w:val="none"/>
              </w:rPr>
            </w:pPr>
          </w:p>
        </w:tc>
        <w:tc>
          <w:tcPr>
            <w:tcW w:w="1572" w:type="dxa"/>
            <w:vMerge w:val="continue"/>
            <w:vAlign w:val="center"/>
          </w:tcPr>
          <w:p w14:paraId="36EB0BE4">
            <w:pPr>
              <w:wordWrap w:val="0"/>
              <w:topLinePunct/>
              <w:spacing w:line="360" w:lineRule="auto"/>
              <w:jc w:val="center"/>
              <w:rPr>
                <w:rFonts w:ascii="仿宋" w:hAnsi="仿宋" w:eastAsia="仿宋" w:cs="仿宋"/>
                <w:b w:val="0"/>
                <w:bCs w:val="0"/>
                <w:kern w:val="21"/>
                <w:szCs w:val="21"/>
                <w:highlight w:val="none"/>
              </w:rPr>
            </w:pPr>
          </w:p>
        </w:tc>
        <w:tc>
          <w:tcPr>
            <w:tcW w:w="1944" w:type="dxa"/>
            <w:vMerge w:val="continue"/>
            <w:vAlign w:val="center"/>
          </w:tcPr>
          <w:p w14:paraId="0B7B608D">
            <w:pPr>
              <w:wordWrap w:val="0"/>
              <w:topLinePunct/>
              <w:spacing w:line="360" w:lineRule="auto"/>
              <w:jc w:val="center"/>
              <w:rPr>
                <w:rFonts w:ascii="仿宋" w:hAnsi="仿宋" w:eastAsia="仿宋" w:cs="仿宋"/>
                <w:b w:val="0"/>
                <w:bCs w:val="0"/>
                <w:kern w:val="21"/>
                <w:szCs w:val="21"/>
                <w:highlight w:val="none"/>
              </w:rPr>
            </w:pPr>
          </w:p>
        </w:tc>
        <w:tc>
          <w:tcPr>
            <w:tcW w:w="2839" w:type="dxa"/>
            <w:vAlign w:val="center"/>
          </w:tcPr>
          <w:p w14:paraId="5BB7A698">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098" w:type="dxa"/>
            <w:vAlign w:val="center"/>
          </w:tcPr>
          <w:p w14:paraId="6C359B65">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24AA7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5" w:type="dxa"/>
            <w:vMerge w:val="restart"/>
            <w:vAlign w:val="center"/>
          </w:tcPr>
          <w:p w14:paraId="0A560DAD">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府前街</w:t>
            </w:r>
          </w:p>
        </w:tc>
        <w:tc>
          <w:tcPr>
            <w:tcW w:w="1488" w:type="dxa"/>
            <w:vMerge w:val="restart"/>
            <w:vAlign w:val="center"/>
          </w:tcPr>
          <w:p w14:paraId="09D6DCB4">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道路尘负荷严重</w:t>
            </w:r>
          </w:p>
        </w:tc>
        <w:tc>
          <w:tcPr>
            <w:tcW w:w="1488" w:type="dxa"/>
            <w:vMerge w:val="restart"/>
            <w:vAlign w:val="center"/>
          </w:tcPr>
          <w:p w14:paraId="19081176">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1537</w:t>
            </w:r>
          </w:p>
        </w:tc>
        <w:tc>
          <w:tcPr>
            <w:tcW w:w="1572" w:type="dxa"/>
            <w:vMerge w:val="restart"/>
            <w:vAlign w:val="center"/>
          </w:tcPr>
          <w:p w14:paraId="4F75A187">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18444</w:t>
            </w:r>
          </w:p>
        </w:tc>
        <w:tc>
          <w:tcPr>
            <w:tcW w:w="1944" w:type="dxa"/>
            <w:vMerge w:val="restart"/>
            <w:vAlign w:val="center"/>
          </w:tcPr>
          <w:p w14:paraId="4E058CF8">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18444</w:t>
            </w:r>
          </w:p>
        </w:tc>
        <w:tc>
          <w:tcPr>
            <w:tcW w:w="2839" w:type="dxa"/>
            <w:shd w:val="clear" w:color="auto" w:fill="auto"/>
            <w:vAlign w:val="center"/>
          </w:tcPr>
          <w:p w14:paraId="41347F30">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098" w:type="dxa"/>
            <w:shd w:val="clear" w:color="auto" w:fill="auto"/>
            <w:vAlign w:val="center"/>
          </w:tcPr>
          <w:p w14:paraId="049B185A">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77F53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5" w:type="dxa"/>
            <w:vMerge w:val="continue"/>
            <w:vAlign w:val="center"/>
          </w:tcPr>
          <w:p w14:paraId="4F52725E">
            <w:pPr>
              <w:wordWrap w:val="0"/>
              <w:topLinePunct/>
              <w:spacing w:line="360" w:lineRule="auto"/>
              <w:jc w:val="center"/>
              <w:rPr>
                <w:rFonts w:ascii="仿宋" w:hAnsi="仿宋" w:eastAsia="仿宋" w:cs="仿宋"/>
                <w:b w:val="0"/>
                <w:bCs w:val="0"/>
                <w:kern w:val="21"/>
                <w:szCs w:val="21"/>
                <w:highlight w:val="none"/>
              </w:rPr>
            </w:pPr>
          </w:p>
        </w:tc>
        <w:tc>
          <w:tcPr>
            <w:tcW w:w="1488" w:type="dxa"/>
            <w:vMerge w:val="continue"/>
            <w:vAlign w:val="center"/>
          </w:tcPr>
          <w:p w14:paraId="7330CC02">
            <w:pPr>
              <w:wordWrap w:val="0"/>
              <w:topLinePunct/>
              <w:spacing w:line="360" w:lineRule="auto"/>
              <w:jc w:val="center"/>
              <w:rPr>
                <w:rFonts w:ascii="仿宋" w:hAnsi="仿宋" w:eastAsia="仿宋" w:cs="仿宋"/>
                <w:b w:val="0"/>
                <w:bCs w:val="0"/>
                <w:kern w:val="21"/>
                <w:szCs w:val="21"/>
                <w:highlight w:val="none"/>
              </w:rPr>
            </w:pPr>
          </w:p>
        </w:tc>
        <w:tc>
          <w:tcPr>
            <w:tcW w:w="1488" w:type="dxa"/>
            <w:vMerge w:val="continue"/>
            <w:vAlign w:val="center"/>
          </w:tcPr>
          <w:p w14:paraId="57BD3ED6">
            <w:pPr>
              <w:wordWrap w:val="0"/>
              <w:topLinePunct/>
              <w:spacing w:line="360" w:lineRule="auto"/>
              <w:jc w:val="center"/>
              <w:rPr>
                <w:rFonts w:ascii="仿宋" w:hAnsi="仿宋" w:eastAsia="仿宋" w:cs="仿宋"/>
                <w:b w:val="0"/>
                <w:bCs w:val="0"/>
                <w:kern w:val="21"/>
                <w:szCs w:val="21"/>
                <w:highlight w:val="none"/>
              </w:rPr>
            </w:pPr>
          </w:p>
        </w:tc>
        <w:tc>
          <w:tcPr>
            <w:tcW w:w="1572" w:type="dxa"/>
            <w:vMerge w:val="continue"/>
            <w:vAlign w:val="center"/>
          </w:tcPr>
          <w:p w14:paraId="58166713">
            <w:pPr>
              <w:wordWrap w:val="0"/>
              <w:topLinePunct/>
              <w:spacing w:line="360" w:lineRule="auto"/>
              <w:jc w:val="center"/>
              <w:rPr>
                <w:rFonts w:ascii="仿宋" w:hAnsi="仿宋" w:eastAsia="仿宋" w:cs="仿宋"/>
                <w:b w:val="0"/>
                <w:bCs w:val="0"/>
                <w:kern w:val="21"/>
                <w:szCs w:val="21"/>
                <w:highlight w:val="none"/>
              </w:rPr>
            </w:pPr>
          </w:p>
        </w:tc>
        <w:tc>
          <w:tcPr>
            <w:tcW w:w="1944" w:type="dxa"/>
            <w:vMerge w:val="continue"/>
            <w:vAlign w:val="center"/>
          </w:tcPr>
          <w:p w14:paraId="28E4CC7F">
            <w:pPr>
              <w:wordWrap w:val="0"/>
              <w:topLinePunct/>
              <w:spacing w:line="360" w:lineRule="auto"/>
              <w:jc w:val="center"/>
              <w:rPr>
                <w:rFonts w:ascii="仿宋" w:hAnsi="仿宋" w:eastAsia="仿宋" w:cs="仿宋"/>
                <w:b w:val="0"/>
                <w:bCs w:val="0"/>
                <w:kern w:val="21"/>
                <w:szCs w:val="21"/>
                <w:highlight w:val="none"/>
              </w:rPr>
            </w:pPr>
          </w:p>
        </w:tc>
        <w:tc>
          <w:tcPr>
            <w:tcW w:w="2839" w:type="dxa"/>
            <w:shd w:val="clear" w:color="auto" w:fill="auto"/>
            <w:vAlign w:val="center"/>
          </w:tcPr>
          <w:p w14:paraId="7FBF4D2A">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098" w:type="dxa"/>
            <w:shd w:val="clear" w:color="auto" w:fill="auto"/>
            <w:vAlign w:val="center"/>
          </w:tcPr>
          <w:p w14:paraId="514E466A">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24F19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5" w:type="dxa"/>
            <w:vMerge w:val="restart"/>
            <w:vAlign w:val="center"/>
          </w:tcPr>
          <w:p w14:paraId="0A669B85">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小区北街</w:t>
            </w:r>
          </w:p>
        </w:tc>
        <w:tc>
          <w:tcPr>
            <w:tcW w:w="1488" w:type="dxa"/>
            <w:vMerge w:val="restart"/>
            <w:vAlign w:val="center"/>
          </w:tcPr>
          <w:p w14:paraId="07784A76">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重点区域</w:t>
            </w:r>
          </w:p>
        </w:tc>
        <w:tc>
          <w:tcPr>
            <w:tcW w:w="1488" w:type="dxa"/>
            <w:vMerge w:val="restart"/>
            <w:vAlign w:val="center"/>
          </w:tcPr>
          <w:p w14:paraId="52EF7FE8">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502</w:t>
            </w:r>
          </w:p>
        </w:tc>
        <w:tc>
          <w:tcPr>
            <w:tcW w:w="1572" w:type="dxa"/>
            <w:vMerge w:val="restart"/>
            <w:vAlign w:val="center"/>
          </w:tcPr>
          <w:p w14:paraId="6B2C5FC3">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2510</w:t>
            </w:r>
          </w:p>
        </w:tc>
        <w:tc>
          <w:tcPr>
            <w:tcW w:w="1944" w:type="dxa"/>
            <w:vMerge w:val="restart"/>
            <w:vAlign w:val="center"/>
          </w:tcPr>
          <w:p w14:paraId="29DE4B02">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2510</w:t>
            </w:r>
          </w:p>
        </w:tc>
        <w:tc>
          <w:tcPr>
            <w:tcW w:w="2839" w:type="dxa"/>
            <w:shd w:val="clear" w:color="auto" w:fill="auto"/>
            <w:vAlign w:val="center"/>
          </w:tcPr>
          <w:p w14:paraId="7D2828AE">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098" w:type="dxa"/>
            <w:shd w:val="clear" w:color="auto" w:fill="auto"/>
            <w:vAlign w:val="center"/>
          </w:tcPr>
          <w:p w14:paraId="2EBCCCD5">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0564F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5" w:type="dxa"/>
            <w:vMerge w:val="continue"/>
            <w:vAlign w:val="center"/>
          </w:tcPr>
          <w:p w14:paraId="4FF21EB0">
            <w:pPr>
              <w:wordWrap w:val="0"/>
              <w:topLinePunct/>
              <w:spacing w:line="360" w:lineRule="auto"/>
              <w:jc w:val="center"/>
              <w:rPr>
                <w:rFonts w:ascii="仿宋" w:hAnsi="仿宋" w:eastAsia="仿宋" w:cs="仿宋"/>
                <w:b w:val="0"/>
                <w:bCs w:val="0"/>
                <w:kern w:val="21"/>
                <w:szCs w:val="21"/>
                <w:highlight w:val="none"/>
              </w:rPr>
            </w:pPr>
          </w:p>
        </w:tc>
        <w:tc>
          <w:tcPr>
            <w:tcW w:w="1488" w:type="dxa"/>
            <w:vMerge w:val="continue"/>
            <w:vAlign w:val="center"/>
          </w:tcPr>
          <w:p w14:paraId="27A2BA69">
            <w:pPr>
              <w:wordWrap w:val="0"/>
              <w:topLinePunct/>
              <w:spacing w:line="360" w:lineRule="auto"/>
              <w:jc w:val="center"/>
              <w:rPr>
                <w:rFonts w:ascii="仿宋" w:hAnsi="仿宋" w:eastAsia="仿宋" w:cs="仿宋"/>
                <w:b w:val="0"/>
                <w:bCs w:val="0"/>
                <w:kern w:val="21"/>
                <w:szCs w:val="21"/>
                <w:highlight w:val="none"/>
              </w:rPr>
            </w:pPr>
          </w:p>
        </w:tc>
        <w:tc>
          <w:tcPr>
            <w:tcW w:w="1488" w:type="dxa"/>
            <w:vMerge w:val="continue"/>
            <w:vAlign w:val="center"/>
          </w:tcPr>
          <w:p w14:paraId="2C6C6060">
            <w:pPr>
              <w:wordWrap w:val="0"/>
              <w:topLinePunct/>
              <w:spacing w:line="360" w:lineRule="auto"/>
              <w:jc w:val="center"/>
              <w:rPr>
                <w:rFonts w:ascii="仿宋" w:hAnsi="仿宋" w:eastAsia="仿宋" w:cs="仿宋"/>
                <w:b w:val="0"/>
                <w:bCs w:val="0"/>
                <w:kern w:val="21"/>
                <w:szCs w:val="21"/>
                <w:highlight w:val="none"/>
              </w:rPr>
            </w:pPr>
          </w:p>
        </w:tc>
        <w:tc>
          <w:tcPr>
            <w:tcW w:w="1572" w:type="dxa"/>
            <w:vMerge w:val="continue"/>
            <w:vAlign w:val="center"/>
          </w:tcPr>
          <w:p w14:paraId="3C086C16">
            <w:pPr>
              <w:wordWrap w:val="0"/>
              <w:topLinePunct/>
              <w:spacing w:line="360" w:lineRule="auto"/>
              <w:jc w:val="center"/>
              <w:rPr>
                <w:rFonts w:ascii="仿宋" w:hAnsi="仿宋" w:eastAsia="仿宋" w:cs="仿宋"/>
                <w:b w:val="0"/>
                <w:bCs w:val="0"/>
                <w:kern w:val="21"/>
                <w:szCs w:val="21"/>
                <w:highlight w:val="none"/>
              </w:rPr>
            </w:pPr>
          </w:p>
        </w:tc>
        <w:tc>
          <w:tcPr>
            <w:tcW w:w="1944" w:type="dxa"/>
            <w:vMerge w:val="continue"/>
            <w:vAlign w:val="center"/>
          </w:tcPr>
          <w:p w14:paraId="686D0466">
            <w:pPr>
              <w:wordWrap w:val="0"/>
              <w:topLinePunct/>
              <w:spacing w:line="360" w:lineRule="auto"/>
              <w:jc w:val="center"/>
              <w:rPr>
                <w:rFonts w:ascii="仿宋" w:hAnsi="仿宋" w:eastAsia="仿宋" w:cs="仿宋"/>
                <w:b w:val="0"/>
                <w:bCs w:val="0"/>
                <w:kern w:val="21"/>
                <w:szCs w:val="21"/>
                <w:highlight w:val="none"/>
              </w:rPr>
            </w:pPr>
          </w:p>
        </w:tc>
        <w:tc>
          <w:tcPr>
            <w:tcW w:w="2839" w:type="dxa"/>
            <w:shd w:val="clear" w:color="auto" w:fill="auto"/>
            <w:vAlign w:val="center"/>
          </w:tcPr>
          <w:p w14:paraId="21CB9BB9">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098" w:type="dxa"/>
            <w:shd w:val="clear" w:color="auto" w:fill="auto"/>
            <w:vAlign w:val="center"/>
          </w:tcPr>
          <w:p w14:paraId="1F0FD594">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4E5D0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5" w:type="dxa"/>
            <w:vMerge w:val="restart"/>
            <w:vAlign w:val="center"/>
          </w:tcPr>
          <w:p w14:paraId="3D1CF834">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中干渠路</w:t>
            </w:r>
          </w:p>
        </w:tc>
        <w:tc>
          <w:tcPr>
            <w:tcW w:w="1488" w:type="dxa"/>
            <w:vMerge w:val="restart"/>
            <w:vAlign w:val="center"/>
          </w:tcPr>
          <w:p w14:paraId="3B0E8BF9">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道路尘负荷严重</w:t>
            </w:r>
          </w:p>
        </w:tc>
        <w:tc>
          <w:tcPr>
            <w:tcW w:w="1488" w:type="dxa"/>
            <w:vMerge w:val="restart"/>
            <w:vAlign w:val="center"/>
          </w:tcPr>
          <w:p w14:paraId="3FC6B178">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12200</w:t>
            </w:r>
          </w:p>
        </w:tc>
        <w:tc>
          <w:tcPr>
            <w:tcW w:w="1572" w:type="dxa"/>
            <w:vMerge w:val="restart"/>
            <w:vAlign w:val="center"/>
          </w:tcPr>
          <w:p w14:paraId="3026DD13">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91400</w:t>
            </w:r>
          </w:p>
        </w:tc>
        <w:tc>
          <w:tcPr>
            <w:tcW w:w="1944" w:type="dxa"/>
            <w:vMerge w:val="restart"/>
            <w:vAlign w:val="center"/>
          </w:tcPr>
          <w:p w14:paraId="362B1019">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85400</w:t>
            </w:r>
          </w:p>
        </w:tc>
        <w:tc>
          <w:tcPr>
            <w:tcW w:w="2839" w:type="dxa"/>
            <w:shd w:val="clear" w:color="auto" w:fill="auto"/>
            <w:vAlign w:val="center"/>
          </w:tcPr>
          <w:p w14:paraId="72E990DF">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098" w:type="dxa"/>
            <w:shd w:val="clear" w:color="auto" w:fill="auto"/>
            <w:vAlign w:val="center"/>
          </w:tcPr>
          <w:p w14:paraId="724C1AE8">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5BD87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5" w:type="dxa"/>
            <w:vMerge w:val="continue"/>
            <w:vAlign w:val="center"/>
          </w:tcPr>
          <w:p w14:paraId="7FBED34C">
            <w:pPr>
              <w:wordWrap w:val="0"/>
              <w:topLinePunct/>
              <w:spacing w:line="360" w:lineRule="auto"/>
              <w:jc w:val="center"/>
              <w:rPr>
                <w:rFonts w:ascii="仿宋" w:hAnsi="仿宋" w:eastAsia="仿宋" w:cs="仿宋"/>
                <w:b w:val="0"/>
                <w:bCs w:val="0"/>
                <w:kern w:val="21"/>
                <w:szCs w:val="21"/>
                <w:highlight w:val="none"/>
              </w:rPr>
            </w:pPr>
          </w:p>
        </w:tc>
        <w:tc>
          <w:tcPr>
            <w:tcW w:w="1488" w:type="dxa"/>
            <w:vMerge w:val="continue"/>
            <w:vAlign w:val="center"/>
          </w:tcPr>
          <w:p w14:paraId="04518AAC">
            <w:pPr>
              <w:wordWrap w:val="0"/>
              <w:topLinePunct/>
              <w:spacing w:line="360" w:lineRule="auto"/>
              <w:jc w:val="center"/>
              <w:rPr>
                <w:rFonts w:ascii="仿宋" w:hAnsi="仿宋" w:eastAsia="仿宋" w:cs="仿宋"/>
                <w:b w:val="0"/>
                <w:bCs w:val="0"/>
                <w:kern w:val="21"/>
                <w:szCs w:val="21"/>
                <w:highlight w:val="none"/>
              </w:rPr>
            </w:pPr>
          </w:p>
        </w:tc>
        <w:tc>
          <w:tcPr>
            <w:tcW w:w="1488" w:type="dxa"/>
            <w:vMerge w:val="continue"/>
            <w:vAlign w:val="center"/>
          </w:tcPr>
          <w:p w14:paraId="66CC3F9C">
            <w:pPr>
              <w:wordWrap w:val="0"/>
              <w:topLinePunct/>
              <w:spacing w:line="360" w:lineRule="auto"/>
              <w:jc w:val="center"/>
              <w:rPr>
                <w:rFonts w:ascii="仿宋" w:hAnsi="仿宋" w:eastAsia="仿宋" w:cs="仿宋"/>
                <w:b w:val="0"/>
                <w:bCs w:val="0"/>
                <w:kern w:val="21"/>
                <w:szCs w:val="21"/>
                <w:highlight w:val="none"/>
              </w:rPr>
            </w:pPr>
          </w:p>
        </w:tc>
        <w:tc>
          <w:tcPr>
            <w:tcW w:w="1572" w:type="dxa"/>
            <w:vMerge w:val="continue"/>
            <w:vAlign w:val="center"/>
          </w:tcPr>
          <w:p w14:paraId="2EFF8B25">
            <w:pPr>
              <w:wordWrap w:val="0"/>
              <w:topLinePunct/>
              <w:spacing w:line="360" w:lineRule="auto"/>
              <w:jc w:val="center"/>
              <w:rPr>
                <w:rFonts w:ascii="仿宋" w:hAnsi="仿宋" w:eastAsia="仿宋" w:cs="仿宋"/>
                <w:b w:val="0"/>
                <w:bCs w:val="0"/>
                <w:kern w:val="21"/>
                <w:szCs w:val="21"/>
                <w:highlight w:val="none"/>
              </w:rPr>
            </w:pPr>
          </w:p>
        </w:tc>
        <w:tc>
          <w:tcPr>
            <w:tcW w:w="1944" w:type="dxa"/>
            <w:vMerge w:val="continue"/>
            <w:vAlign w:val="center"/>
          </w:tcPr>
          <w:p w14:paraId="2D042DCF">
            <w:pPr>
              <w:wordWrap w:val="0"/>
              <w:topLinePunct/>
              <w:spacing w:line="360" w:lineRule="auto"/>
              <w:jc w:val="center"/>
              <w:rPr>
                <w:rFonts w:ascii="仿宋" w:hAnsi="仿宋" w:eastAsia="仿宋" w:cs="仿宋"/>
                <w:b w:val="0"/>
                <w:bCs w:val="0"/>
                <w:kern w:val="21"/>
                <w:szCs w:val="21"/>
                <w:highlight w:val="none"/>
              </w:rPr>
            </w:pPr>
          </w:p>
        </w:tc>
        <w:tc>
          <w:tcPr>
            <w:tcW w:w="2839" w:type="dxa"/>
            <w:shd w:val="clear" w:color="auto" w:fill="auto"/>
            <w:vAlign w:val="center"/>
          </w:tcPr>
          <w:p w14:paraId="312FB542">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098" w:type="dxa"/>
            <w:shd w:val="clear" w:color="auto" w:fill="auto"/>
            <w:vAlign w:val="center"/>
          </w:tcPr>
          <w:p w14:paraId="17874D8D">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200F5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5" w:type="dxa"/>
            <w:vMerge w:val="restart"/>
            <w:vAlign w:val="center"/>
          </w:tcPr>
          <w:p w14:paraId="76986675">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木北路</w:t>
            </w:r>
          </w:p>
        </w:tc>
        <w:tc>
          <w:tcPr>
            <w:tcW w:w="1488" w:type="dxa"/>
            <w:vMerge w:val="restart"/>
            <w:vAlign w:val="center"/>
          </w:tcPr>
          <w:p w14:paraId="1378C133">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工地出入口道路</w:t>
            </w:r>
          </w:p>
        </w:tc>
        <w:tc>
          <w:tcPr>
            <w:tcW w:w="1488" w:type="dxa"/>
            <w:vMerge w:val="restart"/>
            <w:vAlign w:val="center"/>
          </w:tcPr>
          <w:p w14:paraId="32B39E11">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11200</w:t>
            </w:r>
          </w:p>
        </w:tc>
        <w:tc>
          <w:tcPr>
            <w:tcW w:w="1572" w:type="dxa"/>
            <w:vMerge w:val="restart"/>
            <w:vAlign w:val="center"/>
          </w:tcPr>
          <w:p w14:paraId="019AFEE8">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126000</w:t>
            </w:r>
          </w:p>
        </w:tc>
        <w:tc>
          <w:tcPr>
            <w:tcW w:w="1944" w:type="dxa"/>
            <w:vMerge w:val="restart"/>
            <w:vAlign w:val="center"/>
          </w:tcPr>
          <w:p w14:paraId="41C45214">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92400</w:t>
            </w:r>
          </w:p>
        </w:tc>
        <w:tc>
          <w:tcPr>
            <w:tcW w:w="2839" w:type="dxa"/>
            <w:shd w:val="clear" w:color="auto" w:fill="auto"/>
            <w:vAlign w:val="center"/>
          </w:tcPr>
          <w:p w14:paraId="66E7B312">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098" w:type="dxa"/>
            <w:shd w:val="clear" w:color="auto" w:fill="auto"/>
            <w:vAlign w:val="center"/>
          </w:tcPr>
          <w:p w14:paraId="533FF20B">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7F81C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5" w:type="dxa"/>
            <w:vMerge w:val="continue"/>
            <w:vAlign w:val="center"/>
          </w:tcPr>
          <w:p w14:paraId="3FB35F93">
            <w:pPr>
              <w:wordWrap w:val="0"/>
              <w:topLinePunct/>
              <w:spacing w:line="360" w:lineRule="auto"/>
              <w:jc w:val="center"/>
              <w:rPr>
                <w:rFonts w:ascii="仿宋" w:hAnsi="仿宋" w:eastAsia="仿宋" w:cs="仿宋"/>
                <w:b w:val="0"/>
                <w:bCs w:val="0"/>
                <w:kern w:val="21"/>
                <w:szCs w:val="21"/>
                <w:highlight w:val="none"/>
              </w:rPr>
            </w:pPr>
          </w:p>
        </w:tc>
        <w:tc>
          <w:tcPr>
            <w:tcW w:w="1488" w:type="dxa"/>
            <w:vMerge w:val="continue"/>
            <w:vAlign w:val="center"/>
          </w:tcPr>
          <w:p w14:paraId="2E267A7E">
            <w:pPr>
              <w:wordWrap w:val="0"/>
              <w:topLinePunct/>
              <w:spacing w:line="360" w:lineRule="auto"/>
              <w:jc w:val="center"/>
              <w:rPr>
                <w:rFonts w:ascii="仿宋" w:hAnsi="仿宋" w:eastAsia="仿宋" w:cs="仿宋"/>
                <w:b w:val="0"/>
                <w:bCs w:val="0"/>
                <w:kern w:val="21"/>
                <w:szCs w:val="21"/>
                <w:highlight w:val="none"/>
              </w:rPr>
            </w:pPr>
          </w:p>
        </w:tc>
        <w:tc>
          <w:tcPr>
            <w:tcW w:w="1488" w:type="dxa"/>
            <w:vMerge w:val="continue"/>
            <w:vAlign w:val="center"/>
          </w:tcPr>
          <w:p w14:paraId="5C1C7998">
            <w:pPr>
              <w:wordWrap w:val="0"/>
              <w:topLinePunct/>
              <w:spacing w:line="360" w:lineRule="auto"/>
              <w:jc w:val="center"/>
              <w:rPr>
                <w:rFonts w:ascii="仿宋" w:hAnsi="仿宋" w:eastAsia="仿宋" w:cs="仿宋"/>
                <w:b w:val="0"/>
                <w:bCs w:val="0"/>
                <w:kern w:val="21"/>
                <w:szCs w:val="21"/>
                <w:highlight w:val="none"/>
              </w:rPr>
            </w:pPr>
          </w:p>
        </w:tc>
        <w:tc>
          <w:tcPr>
            <w:tcW w:w="1572" w:type="dxa"/>
            <w:vMerge w:val="continue"/>
            <w:vAlign w:val="center"/>
          </w:tcPr>
          <w:p w14:paraId="1EDA3180">
            <w:pPr>
              <w:wordWrap w:val="0"/>
              <w:topLinePunct/>
              <w:spacing w:line="360" w:lineRule="auto"/>
              <w:jc w:val="center"/>
              <w:rPr>
                <w:rFonts w:ascii="仿宋" w:hAnsi="仿宋" w:eastAsia="仿宋" w:cs="仿宋"/>
                <w:b w:val="0"/>
                <w:bCs w:val="0"/>
                <w:kern w:val="21"/>
                <w:szCs w:val="21"/>
                <w:highlight w:val="none"/>
              </w:rPr>
            </w:pPr>
          </w:p>
        </w:tc>
        <w:tc>
          <w:tcPr>
            <w:tcW w:w="1944" w:type="dxa"/>
            <w:vMerge w:val="continue"/>
            <w:vAlign w:val="center"/>
          </w:tcPr>
          <w:p w14:paraId="6F028BB5">
            <w:pPr>
              <w:wordWrap w:val="0"/>
              <w:topLinePunct/>
              <w:spacing w:line="360" w:lineRule="auto"/>
              <w:jc w:val="center"/>
              <w:rPr>
                <w:rFonts w:ascii="仿宋" w:hAnsi="仿宋" w:eastAsia="仿宋" w:cs="仿宋"/>
                <w:b w:val="0"/>
                <w:bCs w:val="0"/>
                <w:kern w:val="21"/>
                <w:szCs w:val="21"/>
                <w:highlight w:val="none"/>
              </w:rPr>
            </w:pPr>
          </w:p>
        </w:tc>
        <w:tc>
          <w:tcPr>
            <w:tcW w:w="2839" w:type="dxa"/>
            <w:shd w:val="clear" w:color="auto" w:fill="auto"/>
            <w:vAlign w:val="center"/>
          </w:tcPr>
          <w:p w14:paraId="564667AE">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098" w:type="dxa"/>
            <w:shd w:val="clear" w:color="auto" w:fill="auto"/>
            <w:vAlign w:val="center"/>
          </w:tcPr>
          <w:p w14:paraId="1CFE49C1">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bl>
    <w:p w14:paraId="42F3A393">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杨镇重点区域洗地、降尘作业时间表</w:t>
      </w:r>
    </w:p>
    <w:tbl>
      <w:tblPr>
        <w:tblStyle w:val="47"/>
        <w:tblpPr w:leftFromText="180" w:rightFromText="180" w:vertAnchor="text" w:horzAnchor="page" w:tblpX="1229" w:tblpY="273"/>
        <w:tblOverlap w:val="never"/>
        <w:tblW w:w="14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0"/>
        <w:gridCol w:w="1500"/>
        <w:gridCol w:w="1484"/>
        <w:gridCol w:w="1566"/>
        <w:gridCol w:w="1950"/>
        <w:gridCol w:w="2782"/>
        <w:gridCol w:w="3152"/>
      </w:tblGrid>
      <w:tr w14:paraId="5273A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Align w:val="center"/>
          </w:tcPr>
          <w:p w14:paraId="63ADC53A">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道路名称</w:t>
            </w:r>
          </w:p>
        </w:tc>
        <w:tc>
          <w:tcPr>
            <w:tcW w:w="1500" w:type="dxa"/>
            <w:vAlign w:val="center"/>
          </w:tcPr>
          <w:p w14:paraId="5EAB371D">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清扫原因</w:t>
            </w:r>
          </w:p>
        </w:tc>
        <w:tc>
          <w:tcPr>
            <w:tcW w:w="1484" w:type="dxa"/>
            <w:vAlign w:val="center"/>
          </w:tcPr>
          <w:p w14:paraId="083B651D">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道路长度</w:t>
            </w:r>
            <w:r>
              <w:rPr>
                <w:rFonts w:hint="eastAsia" w:ascii="仿宋" w:hAnsi="仿宋" w:eastAsia="仿宋" w:cs="仿宋"/>
                <w:b w:val="0"/>
                <w:bCs w:val="0"/>
                <w:kern w:val="21"/>
                <w:szCs w:val="21"/>
                <w:highlight w:val="none"/>
              </w:rPr>
              <w:br w:type="textWrapping"/>
            </w:r>
            <w:r>
              <w:rPr>
                <w:rFonts w:hint="eastAsia" w:ascii="仿宋" w:hAnsi="仿宋" w:eastAsia="仿宋" w:cs="仿宋"/>
                <w:b w:val="0"/>
                <w:bCs w:val="0"/>
                <w:kern w:val="21"/>
                <w:szCs w:val="21"/>
                <w:highlight w:val="none"/>
              </w:rPr>
              <w:t>（米）</w:t>
            </w:r>
          </w:p>
        </w:tc>
        <w:tc>
          <w:tcPr>
            <w:tcW w:w="1566" w:type="dxa"/>
            <w:vAlign w:val="center"/>
          </w:tcPr>
          <w:p w14:paraId="50015216">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道路总面积</w:t>
            </w:r>
          </w:p>
          <w:p w14:paraId="148824C4">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（m2）</w:t>
            </w:r>
          </w:p>
        </w:tc>
        <w:tc>
          <w:tcPr>
            <w:tcW w:w="1950" w:type="dxa"/>
            <w:vAlign w:val="center"/>
          </w:tcPr>
          <w:p w14:paraId="27C7FCD7">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主路</w:t>
            </w:r>
          </w:p>
          <w:p w14:paraId="052274C2">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面积（m2）</w:t>
            </w:r>
          </w:p>
        </w:tc>
        <w:tc>
          <w:tcPr>
            <w:tcW w:w="5934" w:type="dxa"/>
            <w:gridSpan w:val="2"/>
            <w:vAlign w:val="center"/>
          </w:tcPr>
          <w:p w14:paraId="38B6056B">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洗地降尘作业时间</w:t>
            </w:r>
          </w:p>
        </w:tc>
      </w:tr>
      <w:tr w14:paraId="75DEF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restart"/>
            <w:vAlign w:val="center"/>
          </w:tcPr>
          <w:p w14:paraId="43455CE0">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白马路</w:t>
            </w:r>
          </w:p>
        </w:tc>
        <w:tc>
          <w:tcPr>
            <w:tcW w:w="1500" w:type="dxa"/>
            <w:vMerge w:val="restart"/>
            <w:vAlign w:val="center"/>
          </w:tcPr>
          <w:p w14:paraId="34C0FF95">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道路尘负荷等级为差</w:t>
            </w:r>
          </w:p>
        </w:tc>
        <w:tc>
          <w:tcPr>
            <w:tcW w:w="1484" w:type="dxa"/>
            <w:vMerge w:val="restart"/>
            <w:vAlign w:val="center"/>
          </w:tcPr>
          <w:p w14:paraId="031F47D0">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10300</w:t>
            </w:r>
          </w:p>
        </w:tc>
        <w:tc>
          <w:tcPr>
            <w:tcW w:w="1566" w:type="dxa"/>
            <w:vMerge w:val="restart"/>
            <w:vAlign w:val="center"/>
          </w:tcPr>
          <w:p w14:paraId="67F7D4AC">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216300</w:t>
            </w:r>
          </w:p>
        </w:tc>
        <w:tc>
          <w:tcPr>
            <w:tcW w:w="1950" w:type="dxa"/>
            <w:vMerge w:val="restart"/>
            <w:shd w:val="clear" w:color="auto" w:fill="auto"/>
            <w:vAlign w:val="center"/>
          </w:tcPr>
          <w:p w14:paraId="3D71CD2F">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154500</w:t>
            </w:r>
          </w:p>
        </w:tc>
        <w:tc>
          <w:tcPr>
            <w:tcW w:w="2782" w:type="dxa"/>
            <w:vAlign w:val="center"/>
          </w:tcPr>
          <w:p w14:paraId="7303527B">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152" w:type="dxa"/>
            <w:vAlign w:val="center"/>
          </w:tcPr>
          <w:p w14:paraId="28268D6C">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5E236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continue"/>
            <w:vAlign w:val="center"/>
          </w:tcPr>
          <w:p w14:paraId="23D870F3">
            <w:pPr>
              <w:wordWrap w:val="0"/>
              <w:topLinePunct/>
              <w:spacing w:line="360" w:lineRule="auto"/>
              <w:jc w:val="center"/>
              <w:rPr>
                <w:rFonts w:ascii="仿宋" w:hAnsi="仿宋" w:eastAsia="仿宋" w:cs="仿宋"/>
                <w:b w:val="0"/>
                <w:bCs w:val="0"/>
                <w:kern w:val="21"/>
                <w:szCs w:val="21"/>
                <w:highlight w:val="none"/>
              </w:rPr>
            </w:pPr>
          </w:p>
        </w:tc>
        <w:tc>
          <w:tcPr>
            <w:tcW w:w="1500" w:type="dxa"/>
            <w:vMerge w:val="continue"/>
            <w:vAlign w:val="center"/>
          </w:tcPr>
          <w:p w14:paraId="792A616D">
            <w:pPr>
              <w:wordWrap w:val="0"/>
              <w:topLinePunct/>
              <w:spacing w:line="360" w:lineRule="auto"/>
              <w:jc w:val="center"/>
              <w:rPr>
                <w:rFonts w:ascii="仿宋" w:hAnsi="仿宋" w:eastAsia="仿宋" w:cs="仿宋"/>
                <w:b w:val="0"/>
                <w:bCs w:val="0"/>
                <w:kern w:val="21"/>
                <w:szCs w:val="21"/>
                <w:highlight w:val="none"/>
              </w:rPr>
            </w:pPr>
          </w:p>
        </w:tc>
        <w:tc>
          <w:tcPr>
            <w:tcW w:w="1484" w:type="dxa"/>
            <w:vMerge w:val="continue"/>
            <w:vAlign w:val="center"/>
          </w:tcPr>
          <w:p w14:paraId="7D1D3CFC">
            <w:pPr>
              <w:wordWrap w:val="0"/>
              <w:topLinePunct/>
              <w:spacing w:line="360" w:lineRule="auto"/>
              <w:jc w:val="center"/>
              <w:rPr>
                <w:rFonts w:ascii="仿宋" w:hAnsi="仿宋" w:eastAsia="仿宋" w:cs="仿宋"/>
                <w:b w:val="0"/>
                <w:bCs w:val="0"/>
                <w:kern w:val="21"/>
                <w:szCs w:val="21"/>
                <w:highlight w:val="none"/>
              </w:rPr>
            </w:pPr>
          </w:p>
        </w:tc>
        <w:tc>
          <w:tcPr>
            <w:tcW w:w="1566" w:type="dxa"/>
            <w:vMerge w:val="continue"/>
            <w:vAlign w:val="center"/>
          </w:tcPr>
          <w:p w14:paraId="736FAA16">
            <w:pPr>
              <w:wordWrap w:val="0"/>
              <w:topLinePunct/>
              <w:spacing w:line="360" w:lineRule="auto"/>
              <w:jc w:val="center"/>
              <w:rPr>
                <w:rFonts w:ascii="仿宋" w:hAnsi="仿宋" w:eastAsia="仿宋" w:cs="仿宋"/>
                <w:b w:val="0"/>
                <w:bCs w:val="0"/>
                <w:kern w:val="21"/>
                <w:szCs w:val="21"/>
                <w:highlight w:val="none"/>
              </w:rPr>
            </w:pPr>
          </w:p>
        </w:tc>
        <w:tc>
          <w:tcPr>
            <w:tcW w:w="1950" w:type="dxa"/>
            <w:vMerge w:val="continue"/>
            <w:vAlign w:val="center"/>
          </w:tcPr>
          <w:p w14:paraId="025C25F8">
            <w:pPr>
              <w:wordWrap w:val="0"/>
              <w:topLinePunct/>
              <w:spacing w:line="360" w:lineRule="auto"/>
              <w:jc w:val="center"/>
              <w:rPr>
                <w:rFonts w:ascii="仿宋" w:hAnsi="仿宋" w:eastAsia="仿宋" w:cs="仿宋"/>
                <w:b w:val="0"/>
                <w:bCs w:val="0"/>
                <w:kern w:val="21"/>
                <w:szCs w:val="21"/>
                <w:highlight w:val="none"/>
              </w:rPr>
            </w:pPr>
          </w:p>
        </w:tc>
        <w:tc>
          <w:tcPr>
            <w:tcW w:w="2782" w:type="dxa"/>
            <w:vAlign w:val="center"/>
          </w:tcPr>
          <w:p w14:paraId="22C2CF75">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152" w:type="dxa"/>
            <w:vAlign w:val="center"/>
          </w:tcPr>
          <w:p w14:paraId="2A679B77">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4C7C3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restart"/>
            <w:vAlign w:val="center"/>
          </w:tcPr>
          <w:p w14:paraId="58FFE699">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木燕路</w:t>
            </w:r>
          </w:p>
        </w:tc>
        <w:tc>
          <w:tcPr>
            <w:tcW w:w="1500" w:type="dxa"/>
            <w:vMerge w:val="restart"/>
            <w:vAlign w:val="center"/>
          </w:tcPr>
          <w:p w14:paraId="2902DED2">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道路尘负荷严重</w:t>
            </w:r>
          </w:p>
        </w:tc>
        <w:tc>
          <w:tcPr>
            <w:tcW w:w="1484" w:type="dxa"/>
            <w:vMerge w:val="restart"/>
            <w:vAlign w:val="center"/>
          </w:tcPr>
          <w:p w14:paraId="22DFBE8B">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10100</w:t>
            </w:r>
          </w:p>
        </w:tc>
        <w:tc>
          <w:tcPr>
            <w:tcW w:w="1566" w:type="dxa"/>
            <w:vMerge w:val="restart"/>
            <w:vAlign w:val="center"/>
          </w:tcPr>
          <w:p w14:paraId="1DB53427">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90750</w:t>
            </w:r>
          </w:p>
        </w:tc>
        <w:tc>
          <w:tcPr>
            <w:tcW w:w="1950" w:type="dxa"/>
            <w:vMerge w:val="restart"/>
            <w:shd w:val="clear" w:color="auto" w:fill="auto"/>
            <w:vAlign w:val="center"/>
          </w:tcPr>
          <w:p w14:paraId="3843684F">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75750</w:t>
            </w:r>
          </w:p>
        </w:tc>
        <w:tc>
          <w:tcPr>
            <w:tcW w:w="2782" w:type="dxa"/>
            <w:shd w:val="clear" w:color="auto" w:fill="auto"/>
            <w:vAlign w:val="center"/>
          </w:tcPr>
          <w:p w14:paraId="72B3CE91">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152" w:type="dxa"/>
            <w:shd w:val="clear" w:color="auto" w:fill="auto"/>
            <w:vAlign w:val="center"/>
          </w:tcPr>
          <w:p w14:paraId="624834D0">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1B7D5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continue"/>
            <w:vAlign w:val="center"/>
          </w:tcPr>
          <w:p w14:paraId="70F220AA">
            <w:pPr>
              <w:wordWrap w:val="0"/>
              <w:topLinePunct/>
              <w:spacing w:line="360" w:lineRule="auto"/>
              <w:jc w:val="center"/>
              <w:rPr>
                <w:rFonts w:ascii="仿宋" w:hAnsi="仿宋" w:eastAsia="仿宋" w:cs="仿宋"/>
                <w:b w:val="0"/>
                <w:bCs w:val="0"/>
                <w:kern w:val="21"/>
                <w:szCs w:val="21"/>
                <w:highlight w:val="none"/>
              </w:rPr>
            </w:pPr>
          </w:p>
        </w:tc>
        <w:tc>
          <w:tcPr>
            <w:tcW w:w="1500" w:type="dxa"/>
            <w:vMerge w:val="continue"/>
            <w:vAlign w:val="center"/>
          </w:tcPr>
          <w:p w14:paraId="06F09043">
            <w:pPr>
              <w:wordWrap w:val="0"/>
              <w:topLinePunct/>
              <w:spacing w:line="360" w:lineRule="auto"/>
              <w:jc w:val="center"/>
              <w:rPr>
                <w:rFonts w:ascii="仿宋" w:hAnsi="仿宋" w:eastAsia="仿宋" w:cs="仿宋"/>
                <w:b w:val="0"/>
                <w:bCs w:val="0"/>
                <w:kern w:val="21"/>
                <w:szCs w:val="21"/>
                <w:highlight w:val="none"/>
              </w:rPr>
            </w:pPr>
          </w:p>
        </w:tc>
        <w:tc>
          <w:tcPr>
            <w:tcW w:w="1484" w:type="dxa"/>
            <w:vMerge w:val="continue"/>
            <w:vAlign w:val="center"/>
          </w:tcPr>
          <w:p w14:paraId="2EC8F682">
            <w:pPr>
              <w:wordWrap w:val="0"/>
              <w:topLinePunct/>
              <w:spacing w:line="360" w:lineRule="auto"/>
              <w:jc w:val="center"/>
              <w:rPr>
                <w:rFonts w:ascii="仿宋" w:hAnsi="仿宋" w:eastAsia="仿宋" w:cs="仿宋"/>
                <w:b w:val="0"/>
                <w:bCs w:val="0"/>
                <w:kern w:val="21"/>
                <w:szCs w:val="21"/>
                <w:highlight w:val="none"/>
              </w:rPr>
            </w:pPr>
          </w:p>
        </w:tc>
        <w:tc>
          <w:tcPr>
            <w:tcW w:w="1566" w:type="dxa"/>
            <w:vMerge w:val="continue"/>
            <w:vAlign w:val="center"/>
          </w:tcPr>
          <w:p w14:paraId="71F881B7">
            <w:pPr>
              <w:wordWrap w:val="0"/>
              <w:topLinePunct/>
              <w:spacing w:line="360" w:lineRule="auto"/>
              <w:jc w:val="center"/>
              <w:rPr>
                <w:rFonts w:ascii="仿宋" w:hAnsi="仿宋" w:eastAsia="仿宋" w:cs="仿宋"/>
                <w:b w:val="0"/>
                <w:bCs w:val="0"/>
                <w:kern w:val="21"/>
                <w:szCs w:val="21"/>
                <w:highlight w:val="none"/>
              </w:rPr>
            </w:pPr>
          </w:p>
        </w:tc>
        <w:tc>
          <w:tcPr>
            <w:tcW w:w="1950" w:type="dxa"/>
            <w:vMerge w:val="continue"/>
            <w:vAlign w:val="center"/>
          </w:tcPr>
          <w:p w14:paraId="55393EAA">
            <w:pPr>
              <w:wordWrap w:val="0"/>
              <w:topLinePunct/>
              <w:spacing w:line="360" w:lineRule="auto"/>
              <w:jc w:val="center"/>
              <w:rPr>
                <w:rFonts w:ascii="仿宋" w:hAnsi="仿宋" w:eastAsia="仿宋" w:cs="仿宋"/>
                <w:b w:val="0"/>
                <w:bCs w:val="0"/>
                <w:kern w:val="21"/>
                <w:szCs w:val="21"/>
                <w:highlight w:val="none"/>
              </w:rPr>
            </w:pPr>
          </w:p>
        </w:tc>
        <w:tc>
          <w:tcPr>
            <w:tcW w:w="2782" w:type="dxa"/>
            <w:shd w:val="clear" w:color="auto" w:fill="auto"/>
            <w:vAlign w:val="center"/>
          </w:tcPr>
          <w:p w14:paraId="5D353A7C">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152" w:type="dxa"/>
            <w:shd w:val="clear" w:color="auto" w:fill="auto"/>
            <w:vAlign w:val="center"/>
          </w:tcPr>
          <w:p w14:paraId="14FF5A9C">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317DD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restart"/>
            <w:vAlign w:val="center"/>
          </w:tcPr>
          <w:p w14:paraId="7EEABAC6">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顺平路</w:t>
            </w:r>
          </w:p>
        </w:tc>
        <w:tc>
          <w:tcPr>
            <w:tcW w:w="1500" w:type="dxa"/>
            <w:vMerge w:val="restart"/>
            <w:vAlign w:val="center"/>
          </w:tcPr>
          <w:p w14:paraId="10A6C78D">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道路尘负荷严重</w:t>
            </w:r>
          </w:p>
        </w:tc>
        <w:tc>
          <w:tcPr>
            <w:tcW w:w="1484" w:type="dxa"/>
            <w:vMerge w:val="restart"/>
            <w:vAlign w:val="center"/>
          </w:tcPr>
          <w:p w14:paraId="4E91A242">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10550</w:t>
            </w:r>
          </w:p>
        </w:tc>
        <w:tc>
          <w:tcPr>
            <w:tcW w:w="1566" w:type="dxa"/>
            <w:vMerge w:val="restart"/>
            <w:vAlign w:val="center"/>
          </w:tcPr>
          <w:p w14:paraId="756DCEF0">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263750</w:t>
            </w:r>
          </w:p>
        </w:tc>
        <w:tc>
          <w:tcPr>
            <w:tcW w:w="1950" w:type="dxa"/>
            <w:vMerge w:val="restart"/>
            <w:shd w:val="clear" w:color="auto" w:fill="auto"/>
            <w:vAlign w:val="center"/>
          </w:tcPr>
          <w:p w14:paraId="14073D7F">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158250</w:t>
            </w:r>
          </w:p>
        </w:tc>
        <w:tc>
          <w:tcPr>
            <w:tcW w:w="2782" w:type="dxa"/>
            <w:shd w:val="clear" w:color="auto" w:fill="auto"/>
            <w:vAlign w:val="center"/>
          </w:tcPr>
          <w:p w14:paraId="541BD83E">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152" w:type="dxa"/>
            <w:shd w:val="clear" w:color="auto" w:fill="auto"/>
            <w:vAlign w:val="center"/>
          </w:tcPr>
          <w:p w14:paraId="349F8516">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7114B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continue"/>
            <w:vAlign w:val="center"/>
          </w:tcPr>
          <w:p w14:paraId="2E5A9A4C">
            <w:pPr>
              <w:wordWrap w:val="0"/>
              <w:topLinePunct/>
              <w:spacing w:line="360" w:lineRule="auto"/>
              <w:jc w:val="center"/>
              <w:rPr>
                <w:rFonts w:ascii="仿宋" w:hAnsi="仿宋" w:eastAsia="仿宋" w:cs="仿宋"/>
                <w:b w:val="0"/>
                <w:bCs w:val="0"/>
                <w:kern w:val="21"/>
                <w:szCs w:val="21"/>
                <w:highlight w:val="none"/>
              </w:rPr>
            </w:pPr>
          </w:p>
        </w:tc>
        <w:tc>
          <w:tcPr>
            <w:tcW w:w="1500" w:type="dxa"/>
            <w:vMerge w:val="continue"/>
            <w:vAlign w:val="center"/>
          </w:tcPr>
          <w:p w14:paraId="404D9C62">
            <w:pPr>
              <w:wordWrap w:val="0"/>
              <w:topLinePunct/>
              <w:spacing w:line="360" w:lineRule="auto"/>
              <w:jc w:val="center"/>
              <w:rPr>
                <w:rFonts w:ascii="仿宋" w:hAnsi="仿宋" w:eastAsia="仿宋" w:cs="仿宋"/>
                <w:b w:val="0"/>
                <w:bCs w:val="0"/>
                <w:kern w:val="21"/>
                <w:szCs w:val="21"/>
                <w:highlight w:val="none"/>
              </w:rPr>
            </w:pPr>
          </w:p>
        </w:tc>
        <w:tc>
          <w:tcPr>
            <w:tcW w:w="1484" w:type="dxa"/>
            <w:vMerge w:val="continue"/>
            <w:vAlign w:val="center"/>
          </w:tcPr>
          <w:p w14:paraId="1CBEFC3B">
            <w:pPr>
              <w:wordWrap w:val="0"/>
              <w:topLinePunct/>
              <w:spacing w:line="360" w:lineRule="auto"/>
              <w:jc w:val="center"/>
              <w:rPr>
                <w:rFonts w:ascii="仿宋" w:hAnsi="仿宋" w:eastAsia="仿宋" w:cs="仿宋"/>
                <w:b w:val="0"/>
                <w:bCs w:val="0"/>
                <w:kern w:val="21"/>
                <w:szCs w:val="21"/>
                <w:highlight w:val="none"/>
              </w:rPr>
            </w:pPr>
          </w:p>
        </w:tc>
        <w:tc>
          <w:tcPr>
            <w:tcW w:w="1566" w:type="dxa"/>
            <w:vMerge w:val="continue"/>
            <w:vAlign w:val="center"/>
          </w:tcPr>
          <w:p w14:paraId="3181A56C">
            <w:pPr>
              <w:wordWrap w:val="0"/>
              <w:topLinePunct/>
              <w:spacing w:line="360" w:lineRule="auto"/>
              <w:jc w:val="center"/>
              <w:rPr>
                <w:rFonts w:ascii="仿宋" w:hAnsi="仿宋" w:eastAsia="仿宋" w:cs="仿宋"/>
                <w:b w:val="0"/>
                <w:bCs w:val="0"/>
                <w:kern w:val="21"/>
                <w:szCs w:val="21"/>
                <w:highlight w:val="none"/>
              </w:rPr>
            </w:pPr>
          </w:p>
        </w:tc>
        <w:tc>
          <w:tcPr>
            <w:tcW w:w="1950" w:type="dxa"/>
            <w:vMerge w:val="continue"/>
            <w:vAlign w:val="center"/>
          </w:tcPr>
          <w:p w14:paraId="166C6E3F">
            <w:pPr>
              <w:wordWrap w:val="0"/>
              <w:topLinePunct/>
              <w:spacing w:line="360" w:lineRule="auto"/>
              <w:jc w:val="center"/>
              <w:rPr>
                <w:rFonts w:ascii="仿宋" w:hAnsi="仿宋" w:eastAsia="仿宋" w:cs="仿宋"/>
                <w:b w:val="0"/>
                <w:bCs w:val="0"/>
                <w:kern w:val="21"/>
                <w:szCs w:val="21"/>
                <w:highlight w:val="none"/>
              </w:rPr>
            </w:pPr>
          </w:p>
        </w:tc>
        <w:tc>
          <w:tcPr>
            <w:tcW w:w="2782" w:type="dxa"/>
            <w:shd w:val="clear" w:color="auto" w:fill="auto"/>
            <w:vAlign w:val="center"/>
          </w:tcPr>
          <w:p w14:paraId="1FF04CD9">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152" w:type="dxa"/>
            <w:shd w:val="clear" w:color="auto" w:fill="auto"/>
            <w:vAlign w:val="center"/>
          </w:tcPr>
          <w:p w14:paraId="1AAA937A">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01FF2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restart"/>
            <w:vAlign w:val="center"/>
          </w:tcPr>
          <w:p w14:paraId="3FF9FFD9">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徐庄南街</w:t>
            </w:r>
          </w:p>
        </w:tc>
        <w:tc>
          <w:tcPr>
            <w:tcW w:w="1500" w:type="dxa"/>
            <w:vMerge w:val="restart"/>
            <w:vAlign w:val="center"/>
          </w:tcPr>
          <w:p w14:paraId="7BD26AD0">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重点区域</w:t>
            </w:r>
          </w:p>
        </w:tc>
        <w:tc>
          <w:tcPr>
            <w:tcW w:w="1484" w:type="dxa"/>
            <w:vMerge w:val="restart"/>
            <w:vAlign w:val="center"/>
          </w:tcPr>
          <w:p w14:paraId="22F77632">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500</w:t>
            </w:r>
          </w:p>
        </w:tc>
        <w:tc>
          <w:tcPr>
            <w:tcW w:w="1566" w:type="dxa"/>
            <w:vMerge w:val="restart"/>
            <w:vAlign w:val="center"/>
          </w:tcPr>
          <w:p w14:paraId="0C235A6F">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3500</w:t>
            </w:r>
          </w:p>
        </w:tc>
        <w:tc>
          <w:tcPr>
            <w:tcW w:w="1950" w:type="dxa"/>
            <w:vMerge w:val="restart"/>
            <w:shd w:val="clear" w:color="auto" w:fill="auto"/>
            <w:vAlign w:val="center"/>
          </w:tcPr>
          <w:p w14:paraId="3F0D6BC9">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3000</w:t>
            </w:r>
          </w:p>
        </w:tc>
        <w:tc>
          <w:tcPr>
            <w:tcW w:w="2782" w:type="dxa"/>
            <w:shd w:val="clear" w:color="auto" w:fill="auto"/>
            <w:vAlign w:val="center"/>
          </w:tcPr>
          <w:p w14:paraId="16E25E71">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152" w:type="dxa"/>
            <w:shd w:val="clear" w:color="auto" w:fill="auto"/>
            <w:vAlign w:val="center"/>
          </w:tcPr>
          <w:p w14:paraId="44662C89">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3E50E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continue"/>
            <w:vAlign w:val="center"/>
          </w:tcPr>
          <w:p w14:paraId="6349C0C2">
            <w:pPr>
              <w:wordWrap w:val="0"/>
              <w:topLinePunct/>
              <w:spacing w:line="360" w:lineRule="auto"/>
              <w:jc w:val="center"/>
              <w:rPr>
                <w:rFonts w:ascii="仿宋" w:hAnsi="仿宋" w:eastAsia="仿宋" w:cs="仿宋"/>
                <w:b w:val="0"/>
                <w:bCs w:val="0"/>
                <w:kern w:val="21"/>
                <w:szCs w:val="21"/>
                <w:highlight w:val="none"/>
              </w:rPr>
            </w:pPr>
          </w:p>
        </w:tc>
        <w:tc>
          <w:tcPr>
            <w:tcW w:w="1500" w:type="dxa"/>
            <w:vMerge w:val="continue"/>
            <w:vAlign w:val="center"/>
          </w:tcPr>
          <w:p w14:paraId="4439A971">
            <w:pPr>
              <w:wordWrap w:val="0"/>
              <w:topLinePunct/>
              <w:spacing w:line="360" w:lineRule="auto"/>
              <w:jc w:val="center"/>
              <w:rPr>
                <w:rFonts w:ascii="仿宋" w:hAnsi="仿宋" w:eastAsia="仿宋" w:cs="仿宋"/>
                <w:b w:val="0"/>
                <w:bCs w:val="0"/>
                <w:kern w:val="21"/>
                <w:szCs w:val="21"/>
                <w:highlight w:val="none"/>
              </w:rPr>
            </w:pPr>
          </w:p>
        </w:tc>
        <w:tc>
          <w:tcPr>
            <w:tcW w:w="1484" w:type="dxa"/>
            <w:vMerge w:val="continue"/>
            <w:vAlign w:val="center"/>
          </w:tcPr>
          <w:p w14:paraId="63C48995">
            <w:pPr>
              <w:wordWrap w:val="0"/>
              <w:topLinePunct/>
              <w:spacing w:line="360" w:lineRule="auto"/>
              <w:jc w:val="center"/>
              <w:rPr>
                <w:rFonts w:ascii="仿宋" w:hAnsi="仿宋" w:eastAsia="仿宋" w:cs="仿宋"/>
                <w:b w:val="0"/>
                <w:bCs w:val="0"/>
                <w:kern w:val="21"/>
                <w:szCs w:val="21"/>
                <w:highlight w:val="none"/>
              </w:rPr>
            </w:pPr>
          </w:p>
        </w:tc>
        <w:tc>
          <w:tcPr>
            <w:tcW w:w="1566" w:type="dxa"/>
            <w:vMerge w:val="continue"/>
            <w:vAlign w:val="center"/>
          </w:tcPr>
          <w:p w14:paraId="2ADEF566">
            <w:pPr>
              <w:wordWrap w:val="0"/>
              <w:topLinePunct/>
              <w:spacing w:line="360" w:lineRule="auto"/>
              <w:jc w:val="center"/>
              <w:rPr>
                <w:rFonts w:ascii="仿宋" w:hAnsi="仿宋" w:eastAsia="仿宋" w:cs="仿宋"/>
                <w:b w:val="0"/>
                <w:bCs w:val="0"/>
                <w:kern w:val="21"/>
                <w:szCs w:val="21"/>
                <w:highlight w:val="none"/>
              </w:rPr>
            </w:pPr>
          </w:p>
        </w:tc>
        <w:tc>
          <w:tcPr>
            <w:tcW w:w="1950" w:type="dxa"/>
            <w:vMerge w:val="continue"/>
            <w:vAlign w:val="center"/>
          </w:tcPr>
          <w:p w14:paraId="5AE94951">
            <w:pPr>
              <w:wordWrap w:val="0"/>
              <w:topLinePunct/>
              <w:spacing w:line="360" w:lineRule="auto"/>
              <w:jc w:val="center"/>
              <w:rPr>
                <w:rFonts w:ascii="仿宋" w:hAnsi="仿宋" w:eastAsia="仿宋" w:cs="仿宋"/>
                <w:b w:val="0"/>
                <w:bCs w:val="0"/>
                <w:kern w:val="21"/>
                <w:szCs w:val="21"/>
                <w:highlight w:val="none"/>
              </w:rPr>
            </w:pPr>
          </w:p>
        </w:tc>
        <w:tc>
          <w:tcPr>
            <w:tcW w:w="2782" w:type="dxa"/>
            <w:shd w:val="clear" w:color="auto" w:fill="auto"/>
            <w:vAlign w:val="center"/>
          </w:tcPr>
          <w:p w14:paraId="61B14EA7">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152" w:type="dxa"/>
            <w:shd w:val="clear" w:color="auto" w:fill="auto"/>
            <w:vAlign w:val="center"/>
          </w:tcPr>
          <w:p w14:paraId="6DCAF282">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35EBE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restart"/>
            <w:vAlign w:val="center"/>
          </w:tcPr>
          <w:p w14:paraId="36FFB4F3">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徐庄村委会东院</w:t>
            </w:r>
          </w:p>
        </w:tc>
        <w:tc>
          <w:tcPr>
            <w:tcW w:w="1500" w:type="dxa"/>
            <w:vMerge w:val="restart"/>
            <w:vAlign w:val="center"/>
          </w:tcPr>
          <w:p w14:paraId="63E6C9FA">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重点区域</w:t>
            </w:r>
          </w:p>
        </w:tc>
        <w:tc>
          <w:tcPr>
            <w:tcW w:w="1484" w:type="dxa"/>
            <w:vMerge w:val="restart"/>
            <w:vAlign w:val="center"/>
          </w:tcPr>
          <w:p w14:paraId="35C694D7">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60</w:t>
            </w:r>
          </w:p>
        </w:tc>
        <w:tc>
          <w:tcPr>
            <w:tcW w:w="1566" w:type="dxa"/>
            <w:vMerge w:val="restart"/>
            <w:vAlign w:val="center"/>
          </w:tcPr>
          <w:p w14:paraId="699CDE58">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2000</w:t>
            </w:r>
          </w:p>
        </w:tc>
        <w:tc>
          <w:tcPr>
            <w:tcW w:w="1950" w:type="dxa"/>
            <w:vMerge w:val="restart"/>
            <w:shd w:val="clear" w:color="auto" w:fill="auto"/>
            <w:vAlign w:val="center"/>
          </w:tcPr>
          <w:p w14:paraId="279CCED5">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2000</w:t>
            </w:r>
          </w:p>
        </w:tc>
        <w:tc>
          <w:tcPr>
            <w:tcW w:w="2782" w:type="dxa"/>
            <w:shd w:val="clear" w:color="auto" w:fill="auto"/>
            <w:vAlign w:val="center"/>
          </w:tcPr>
          <w:p w14:paraId="5B7E3451">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152" w:type="dxa"/>
            <w:shd w:val="clear" w:color="auto" w:fill="auto"/>
            <w:vAlign w:val="center"/>
          </w:tcPr>
          <w:p w14:paraId="13A4BC17">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1B45E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2200" w:type="dxa"/>
            <w:vMerge w:val="continue"/>
            <w:vAlign w:val="center"/>
          </w:tcPr>
          <w:p w14:paraId="628F044F">
            <w:pPr>
              <w:wordWrap w:val="0"/>
              <w:topLinePunct/>
              <w:spacing w:line="360" w:lineRule="auto"/>
              <w:jc w:val="center"/>
              <w:rPr>
                <w:rFonts w:ascii="仿宋" w:hAnsi="仿宋" w:eastAsia="仿宋" w:cs="仿宋"/>
                <w:b w:val="0"/>
                <w:bCs w:val="0"/>
                <w:kern w:val="21"/>
                <w:szCs w:val="21"/>
                <w:highlight w:val="none"/>
              </w:rPr>
            </w:pPr>
          </w:p>
        </w:tc>
        <w:tc>
          <w:tcPr>
            <w:tcW w:w="1500" w:type="dxa"/>
            <w:vMerge w:val="continue"/>
            <w:vAlign w:val="center"/>
          </w:tcPr>
          <w:p w14:paraId="13FC94F2">
            <w:pPr>
              <w:wordWrap w:val="0"/>
              <w:topLinePunct/>
              <w:spacing w:line="360" w:lineRule="auto"/>
              <w:jc w:val="center"/>
              <w:rPr>
                <w:rFonts w:ascii="仿宋" w:hAnsi="仿宋" w:eastAsia="仿宋" w:cs="仿宋"/>
                <w:b w:val="0"/>
                <w:bCs w:val="0"/>
                <w:kern w:val="21"/>
                <w:szCs w:val="21"/>
                <w:highlight w:val="none"/>
              </w:rPr>
            </w:pPr>
          </w:p>
        </w:tc>
        <w:tc>
          <w:tcPr>
            <w:tcW w:w="1484" w:type="dxa"/>
            <w:vMerge w:val="continue"/>
            <w:vAlign w:val="center"/>
          </w:tcPr>
          <w:p w14:paraId="6ABB5F47">
            <w:pPr>
              <w:wordWrap w:val="0"/>
              <w:topLinePunct/>
              <w:spacing w:line="360" w:lineRule="auto"/>
              <w:jc w:val="center"/>
              <w:rPr>
                <w:rFonts w:ascii="仿宋" w:hAnsi="仿宋" w:eastAsia="仿宋" w:cs="仿宋"/>
                <w:b w:val="0"/>
                <w:bCs w:val="0"/>
                <w:kern w:val="21"/>
                <w:szCs w:val="21"/>
                <w:highlight w:val="none"/>
              </w:rPr>
            </w:pPr>
          </w:p>
        </w:tc>
        <w:tc>
          <w:tcPr>
            <w:tcW w:w="1566" w:type="dxa"/>
            <w:vMerge w:val="continue"/>
            <w:vAlign w:val="center"/>
          </w:tcPr>
          <w:p w14:paraId="635DAD3E">
            <w:pPr>
              <w:wordWrap w:val="0"/>
              <w:topLinePunct/>
              <w:spacing w:line="360" w:lineRule="auto"/>
              <w:jc w:val="center"/>
              <w:rPr>
                <w:rFonts w:ascii="仿宋" w:hAnsi="仿宋" w:eastAsia="仿宋" w:cs="仿宋"/>
                <w:b w:val="0"/>
                <w:bCs w:val="0"/>
                <w:kern w:val="21"/>
                <w:szCs w:val="21"/>
                <w:highlight w:val="none"/>
              </w:rPr>
            </w:pPr>
          </w:p>
        </w:tc>
        <w:tc>
          <w:tcPr>
            <w:tcW w:w="1950" w:type="dxa"/>
            <w:vMerge w:val="continue"/>
            <w:vAlign w:val="center"/>
          </w:tcPr>
          <w:p w14:paraId="4AEA233C">
            <w:pPr>
              <w:wordWrap w:val="0"/>
              <w:topLinePunct/>
              <w:spacing w:line="360" w:lineRule="auto"/>
              <w:jc w:val="center"/>
              <w:rPr>
                <w:rFonts w:ascii="仿宋" w:hAnsi="仿宋" w:eastAsia="仿宋" w:cs="仿宋"/>
                <w:b w:val="0"/>
                <w:bCs w:val="0"/>
                <w:kern w:val="21"/>
                <w:szCs w:val="21"/>
                <w:highlight w:val="none"/>
              </w:rPr>
            </w:pPr>
          </w:p>
        </w:tc>
        <w:tc>
          <w:tcPr>
            <w:tcW w:w="2782" w:type="dxa"/>
            <w:shd w:val="clear" w:color="auto" w:fill="auto"/>
            <w:vAlign w:val="center"/>
          </w:tcPr>
          <w:p w14:paraId="609427AC">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152" w:type="dxa"/>
            <w:shd w:val="clear" w:color="auto" w:fill="auto"/>
            <w:vAlign w:val="center"/>
          </w:tcPr>
          <w:p w14:paraId="43A48E12">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bl>
    <w:tbl>
      <w:tblPr>
        <w:tblStyle w:val="47"/>
        <w:tblpPr w:leftFromText="180" w:rightFromText="180" w:vertAnchor="text" w:horzAnchor="page" w:tblpX="1229" w:tblpY="550"/>
        <w:tblOverlap w:val="never"/>
        <w:tblW w:w="14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0"/>
        <w:gridCol w:w="1500"/>
        <w:gridCol w:w="1484"/>
        <w:gridCol w:w="1566"/>
        <w:gridCol w:w="1950"/>
        <w:gridCol w:w="2170"/>
        <w:gridCol w:w="3764"/>
      </w:tblGrid>
      <w:tr w14:paraId="5C0A2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Align w:val="center"/>
          </w:tcPr>
          <w:p w14:paraId="2005E230">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道路名称</w:t>
            </w:r>
          </w:p>
        </w:tc>
        <w:tc>
          <w:tcPr>
            <w:tcW w:w="1500" w:type="dxa"/>
            <w:vAlign w:val="center"/>
          </w:tcPr>
          <w:p w14:paraId="378D7583">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清扫原因</w:t>
            </w:r>
          </w:p>
        </w:tc>
        <w:tc>
          <w:tcPr>
            <w:tcW w:w="1484" w:type="dxa"/>
            <w:vAlign w:val="center"/>
          </w:tcPr>
          <w:p w14:paraId="47D5FCC1">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道路长度</w:t>
            </w:r>
            <w:r>
              <w:rPr>
                <w:rFonts w:hint="eastAsia" w:ascii="仿宋" w:hAnsi="仿宋" w:eastAsia="仿宋" w:cs="仿宋"/>
                <w:b w:val="0"/>
                <w:bCs w:val="0"/>
                <w:kern w:val="21"/>
                <w:szCs w:val="21"/>
                <w:highlight w:val="none"/>
              </w:rPr>
              <w:br w:type="textWrapping"/>
            </w:r>
            <w:r>
              <w:rPr>
                <w:rFonts w:hint="eastAsia" w:ascii="仿宋" w:hAnsi="仿宋" w:eastAsia="仿宋" w:cs="仿宋"/>
                <w:b w:val="0"/>
                <w:bCs w:val="0"/>
                <w:kern w:val="21"/>
                <w:szCs w:val="21"/>
                <w:highlight w:val="none"/>
              </w:rPr>
              <w:t>（米）</w:t>
            </w:r>
          </w:p>
        </w:tc>
        <w:tc>
          <w:tcPr>
            <w:tcW w:w="1566" w:type="dxa"/>
            <w:vAlign w:val="center"/>
          </w:tcPr>
          <w:p w14:paraId="408AD22A">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道路总面积</w:t>
            </w:r>
          </w:p>
          <w:p w14:paraId="707AEFF6">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（m2）</w:t>
            </w:r>
          </w:p>
        </w:tc>
        <w:tc>
          <w:tcPr>
            <w:tcW w:w="1950" w:type="dxa"/>
            <w:vAlign w:val="center"/>
          </w:tcPr>
          <w:p w14:paraId="2195B4C2">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主路</w:t>
            </w:r>
          </w:p>
          <w:p w14:paraId="2281ACFD">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面积（m2）</w:t>
            </w:r>
          </w:p>
        </w:tc>
        <w:tc>
          <w:tcPr>
            <w:tcW w:w="5934" w:type="dxa"/>
            <w:gridSpan w:val="2"/>
            <w:vAlign w:val="center"/>
          </w:tcPr>
          <w:p w14:paraId="5B944AE2">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洗地降尘作业时间</w:t>
            </w:r>
          </w:p>
        </w:tc>
      </w:tr>
      <w:tr w14:paraId="557F0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restart"/>
            <w:vAlign w:val="center"/>
          </w:tcPr>
          <w:p w14:paraId="67AAC9DC">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徐庄村委会南墙外</w:t>
            </w:r>
          </w:p>
        </w:tc>
        <w:tc>
          <w:tcPr>
            <w:tcW w:w="1500" w:type="dxa"/>
            <w:vMerge w:val="restart"/>
            <w:vAlign w:val="center"/>
          </w:tcPr>
          <w:p w14:paraId="6775FB7C">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重点区域</w:t>
            </w:r>
          </w:p>
        </w:tc>
        <w:tc>
          <w:tcPr>
            <w:tcW w:w="1484" w:type="dxa"/>
            <w:vMerge w:val="restart"/>
            <w:vAlign w:val="center"/>
          </w:tcPr>
          <w:p w14:paraId="68476A3C">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200</w:t>
            </w:r>
          </w:p>
        </w:tc>
        <w:tc>
          <w:tcPr>
            <w:tcW w:w="1566" w:type="dxa"/>
            <w:vMerge w:val="restart"/>
            <w:vAlign w:val="center"/>
          </w:tcPr>
          <w:p w14:paraId="4084A24E">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w:t>
            </w:r>
          </w:p>
        </w:tc>
        <w:tc>
          <w:tcPr>
            <w:tcW w:w="1950" w:type="dxa"/>
            <w:vMerge w:val="restart"/>
            <w:vAlign w:val="center"/>
          </w:tcPr>
          <w:p w14:paraId="645EBDB2">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600</w:t>
            </w:r>
          </w:p>
        </w:tc>
        <w:tc>
          <w:tcPr>
            <w:tcW w:w="2170" w:type="dxa"/>
            <w:vAlign w:val="center"/>
          </w:tcPr>
          <w:p w14:paraId="7F516D78">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764" w:type="dxa"/>
            <w:vAlign w:val="center"/>
          </w:tcPr>
          <w:p w14:paraId="0AB0B160">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4807C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continue"/>
            <w:vAlign w:val="center"/>
          </w:tcPr>
          <w:p w14:paraId="485CCAA9">
            <w:pPr>
              <w:wordWrap w:val="0"/>
              <w:topLinePunct/>
              <w:spacing w:line="360" w:lineRule="auto"/>
              <w:jc w:val="center"/>
              <w:rPr>
                <w:rFonts w:ascii="仿宋" w:hAnsi="仿宋" w:eastAsia="仿宋" w:cs="仿宋"/>
                <w:b w:val="0"/>
                <w:bCs w:val="0"/>
                <w:kern w:val="21"/>
                <w:szCs w:val="21"/>
                <w:highlight w:val="none"/>
              </w:rPr>
            </w:pPr>
          </w:p>
        </w:tc>
        <w:tc>
          <w:tcPr>
            <w:tcW w:w="1500" w:type="dxa"/>
            <w:vMerge w:val="continue"/>
            <w:vAlign w:val="center"/>
          </w:tcPr>
          <w:p w14:paraId="34ADF254">
            <w:pPr>
              <w:wordWrap w:val="0"/>
              <w:topLinePunct/>
              <w:spacing w:line="360" w:lineRule="auto"/>
              <w:jc w:val="center"/>
              <w:rPr>
                <w:rFonts w:ascii="仿宋" w:hAnsi="仿宋" w:eastAsia="仿宋" w:cs="仿宋"/>
                <w:b w:val="0"/>
                <w:bCs w:val="0"/>
                <w:kern w:val="21"/>
                <w:szCs w:val="21"/>
                <w:highlight w:val="none"/>
              </w:rPr>
            </w:pPr>
          </w:p>
        </w:tc>
        <w:tc>
          <w:tcPr>
            <w:tcW w:w="1484" w:type="dxa"/>
            <w:vMerge w:val="continue"/>
            <w:vAlign w:val="center"/>
          </w:tcPr>
          <w:p w14:paraId="01B3844A">
            <w:pPr>
              <w:wordWrap w:val="0"/>
              <w:topLinePunct/>
              <w:spacing w:line="360" w:lineRule="auto"/>
              <w:jc w:val="center"/>
              <w:rPr>
                <w:rFonts w:ascii="仿宋" w:hAnsi="仿宋" w:eastAsia="仿宋" w:cs="仿宋"/>
                <w:b w:val="0"/>
                <w:bCs w:val="0"/>
                <w:kern w:val="21"/>
                <w:szCs w:val="21"/>
                <w:highlight w:val="none"/>
              </w:rPr>
            </w:pPr>
          </w:p>
        </w:tc>
        <w:tc>
          <w:tcPr>
            <w:tcW w:w="1566" w:type="dxa"/>
            <w:vMerge w:val="continue"/>
            <w:vAlign w:val="center"/>
          </w:tcPr>
          <w:p w14:paraId="6E6EE740">
            <w:pPr>
              <w:wordWrap w:val="0"/>
              <w:topLinePunct/>
              <w:spacing w:line="360" w:lineRule="auto"/>
              <w:jc w:val="center"/>
              <w:rPr>
                <w:rFonts w:ascii="仿宋" w:hAnsi="仿宋" w:eastAsia="仿宋" w:cs="仿宋"/>
                <w:b w:val="0"/>
                <w:bCs w:val="0"/>
                <w:kern w:val="21"/>
                <w:szCs w:val="21"/>
                <w:highlight w:val="none"/>
              </w:rPr>
            </w:pPr>
          </w:p>
        </w:tc>
        <w:tc>
          <w:tcPr>
            <w:tcW w:w="1950" w:type="dxa"/>
            <w:vMerge w:val="continue"/>
            <w:vAlign w:val="center"/>
          </w:tcPr>
          <w:p w14:paraId="04EA02B6">
            <w:pPr>
              <w:wordWrap w:val="0"/>
              <w:topLinePunct/>
              <w:spacing w:line="360" w:lineRule="auto"/>
              <w:jc w:val="center"/>
              <w:rPr>
                <w:rFonts w:ascii="仿宋" w:hAnsi="仿宋" w:eastAsia="仿宋" w:cs="仿宋"/>
                <w:b w:val="0"/>
                <w:bCs w:val="0"/>
                <w:kern w:val="21"/>
                <w:szCs w:val="21"/>
                <w:highlight w:val="none"/>
              </w:rPr>
            </w:pPr>
          </w:p>
        </w:tc>
        <w:tc>
          <w:tcPr>
            <w:tcW w:w="2170" w:type="dxa"/>
            <w:vAlign w:val="center"/>
          </w:tcPr>
          <w:p w14:paraId="44FC3599">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764" w:type="dxa"/>
            <w:vAlign w:val="center"/>
          </w:tcPr>
          <w:p w14:paraId="2C2956F5">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0C87F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restart"/>
            <w:vAlign w:val="center"/>
          </w:tcPr>
          <w:p w14:paraId="34739879">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田家营</w:t>
            </w:r>
            <w:r>
              <w:rPr>
                <w:rFonts w:hint="eastAsia" w:ascii="仿宋" w:hAnsi="仿宋" w:eastAsia="仿宋" w:cs="仿宋"/>
                <w:b w:val="0"/>
                <w:bCs w:val="0"/>
                <w:kern w:val="21"/>
                <w:szCs w:val="21"/>
                <w:highlight w:val="none"/>
              </w:rPr>
              <w:br w:type="textWrapping"/>
            </w:r>
            <w:r>
              <w:rPr>
                <w:rFonts w:hint="eastAsia" w:ascii="仿宋" w:hAnsi="仿宋" w:eastAsia="仿宋" w:cs="仿宋"/>
                <w:b w:val="0"/>
                <w:bCs w:val="0"/>
                <w:kern w:val="21"/>
                <w:szCs w:val="21"/>
                <w:highlight w:val="none"/>
              </w:rPr>
              <w:t>环村北街</w:t>
            </w:r>
          </w:p>
        </w:tc>
        <w:tc>
          <w:tcPr>
            <w:tcW w:w="1500" w:type="dxa"/>
            <w:vMerge w:val="restart"/>
            <w:vAlign w:val="center"/>
          </w:tcPr>
          <w:p w14:paraId="28F8CD69">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重点区域</w:t>
            </w:r>
          </w:p>
        </w:tc>
        <w:tc>
          <w:tcPr>
            <w:tcW w:w="1484" w:type="dxa"/>
            <w:vMerge w:val="restart"/>
            <w:vAlign w:val="center"/>
          </w:tcPr>
          <w:p w14:paraId="3C0AC304">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1000</w:t>
            </w:r>
          </w:p>
        </w:tc>
        <w:tc>
          <w:tcPr>
            <w:tcW w:w="1566" w:type="dxa"/>
            <w:vMerge w:val="restart"/>
            <w:vAlign w:val="center"/>
          </w:tcPr>
          <w:p w14:paraId="7A494D39">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7000</w:t>
            </w:r>
          </w:p>
        </w:tc>
        <w:tc>
          <w:tcPr>
            <w:tcW w:w="1950" w:type="dxa"/>
            <w:vMerge w:val="restart"/>
            <w:vAlign w:val="center"/>
          </w:tcPr>
          <w:p w14:paraId="54BDDF21">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7000</w:t>
            </w:r>
          </w:p>
        </w:tc>
        <w:tc>
          <w:tcPr>
            <w:tcW w:w="2170" w:type="dxa"/>
            <w:shd w:val="clear" w:color="auto" w:fill="auto"/>
            <w:vAlign w:val="center"/>
          </w:tcPr>
          <w:p w14:paraId="3F83E213">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764" w:type="dxa"/>
            <w:shd w:val="clear" w:color="auto" w:fill="auto"/>
            <w:vAlign w:val="center"/>
          </w:tcPr>
          <w:p w14:paraId="6BBE1BA9">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68989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continue"/>
            <w:vAlign w:val="center"/>
          </w:tcPr>
          <w:p w14:paraId="4EDE783C">
            <w:pPr>
              <w:wordWrap w:val="0"/>
              <w:topLinePunct/>
              <w:spacing w:line="360" w:lineRule="auto"/>
              <w:jc w:val="center"/>
              <w:rPr>
                <w:rFonts w:ascii="仿宋" w:hAnsi="仿宋" w:eastAsia="仿宋" w:cs="仿宋"/>
                <w:b w:val="0"/>
                <w:bCs w:val="0"/>
                <w:kern w:val="21"/>
                <w:szCs w:val="21"/>
                <w:highlight w:val="none"/>
              </w:rPr>
            </w:pPr>
          </w:p>
        </w:tc>
        <w:tc>
          <w:tcPr>
            <w:tcW w:w="1500" w:type="dxa"/>
            <w:vMerge w:val="continue"/>
            <w:vAlign w:val="center"/>
          </w:tcPr>
          <w:p w14:paraId="023FE063">
            <w:pPr>
              <w:wordWrap w:val="0"/>
              <w:topLinePunct/>
              <w:spacing w:line="360" w:lineRule="auto"/>
              <w:jc w:val="center"/>
              <w:rPr>
                <w:rFonts w:ascii="仿宋" w:hAnsi="仿宋" w:eastAsia="仿宋" w:cs="仿宋"/>
                <w:b w:val="0"/>
                <w:bCs w:val="0"/>
                <w:kern w:val="21"/>
                <w:szCs w:val="21"/>
                <w:highlight w:val="none"/>
              </w:rPr>
            </w:pPr>
          </w:p>
        </w:tc>
        <w:tc>
          <w:tcPr>
            <w:tcW w:w="1484" w:type="dxa"/>
            <w:vMerge w:val="continue"/>
            <w:vAlign w:val="center"/>
          </w:tcPr>
          <w:p w14:paraId="340F0610">
            <w:pPr>
              <w:wordWrap w:val="0"/>
              <w:topLinePunct/>
              <w:spacing w:line="360" w:lineRule="auto"/>
              <w:jc w:val="center"/>
              <w:rPr>
                <w:rFonts w:ascii="仿宋" w:hAnsi="仿宋" w:eastAsia="仿宋" w:cs="仿宋"/>
                <w:b w:val="0"/>
                <w:bCs w:val="0"/>
                <w:kern w:val="21"/>
                <w:szCs w:val="21"/>
                <w:highlight w:val="none"/>
              </w:rPr>
            </w:pPr>
          </w:p>
        </w:tc>
        <w:tc>
          <w:tcPr>
            <w:tcW w:w="1566" w:type="dxa"/>
            <w:vMerge w:val="continue"/>
            <w:vAlign w:val="center"/>
          </w:tcPr>
          <w:p w14:paraId="11A82312">
            <w:pPr>
              <w:wordWrap w:val="0"/>
              <w:topLinePunct/>
              <w:spacing w:line="360" w:lineRule="auto"/>
              <w:jc w:val="center"/>
              <w:rPr>
                <w:rFonts w:ascii="仿宋" w:hAnsi="仿宋" w:eastAsia="仿宋" w:cs="仿宋"/>
                <w:b w:val="0"/>
                <w:bCs w:val="0"/>
                <w:kern w:val="21"/>
                <w:szCs w:val="21"/>
                <w:highlight w:val="none"/>
              </w:rPr>
            </w:pPr>
          </w:p>
        </w:tc>
        <w:tc>
          <w:tcPr>
            <w:tcW w:w="1950" w:type="dxa"/>
            <w:vMerge w:val="continue"/>
            <w:vAlign w:val="center"/>
          </w:tcPr>
          <w:p w14:paraId="0015A122">
            <w:pPr>
              <w:wordWrap w:val="0"/>
              <w:topLinePunct/>
              <w:spacing w:line="360" w:lineRule="auto"/>
              <w:jc w:val="center"/>
              <w:rPr>
                <w:rFonts w:ascii="仿宋" w:hAnsi="仿宋" w:eastAsia="仿宋" w:cs="仿宋"/>
                <w:b w:val="0"/>
                <w:bCs w:val="0"/>
                <w:kern w:val="21"/>
                <w:szCs w:val="21"/>
                <w:highlight w:val="none"/>
              </w:rPr>
            </w:pPr>
          </w:p>
        </w:tc>
        <w:tc>
          <w:tcPr>
            <w:tcW w:w="2170" w:type="dxa"/>
            <w:shd w:val="clear" w:color="auto" w:fill="auto"/>
            <w:vAlign w:val="center"/>
          </w:tcPr>
          <w:p w14:paraId="31E1C3FC">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764" w:type="dxa"/>
            <w:shd w:val="clear" w:color="auto" w:fill="auto"/>
            <w:vAlign w:val="center"/>
          </w:tcPr>
          <w:p w14:paraId="2E3918CB">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19B1E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restart"/>
            <w:vAlign w:val="center"/>
          </w:tcPr>
          <w:p w14:paraId="6FB4A42C">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田家营</w:t>
            </w:r>
            <w:r>
              <w:rPr>
                <w:rFonts w:hint="eastAsia" w:ascii="仿宋" w:hAnsi="仿宋" w:eastAsia="仿宋" w:cs="仿宋"/>
                <w:b w:val="0"/>
                <w:bCs w:val="0"/>
                <w:kern w:val="21"/>
                <w:szCs w:val="21"/>
                <w:highlight w:val="none"/>
              </w:rPr>
              <w:br w:type="textWrapping"/>
            </w:r>
            <w:r>
              <w:rPr>
                <w:rFonts w:hint="eastAsia" w:ascii="仿宋" w:hAnsi="仿宋" w:eastAsia="仿宋" w:cs="仿宋"/>
                <w:b w:val="0"/>
                <w:bCs w:val="0"/>
                <w:kern w:val="21"/>
                <w:szCs w:val="21"/>
                <w:highlight w:val="none"/>
              </w:rPr>
              <w:t>环湖路</w:t>
            </w:r>
          </w:p>
        </w:tc>
        <w:tc>
          <w:tcPr>
            <w:tcW w:w="1500" w:type="dxa"/>
            <w:vMerge w:val="restart"/>
            <w:vAlign w:val="center"/>
          </w:tcPr>
          <w:p w14:paraId="22487F8D">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重点区域</w:t>
            </w:r>
          </w:p>
        </w:tc>
        <w:tc>
          <w:tcPr>
            <w:tcW w:w="1484" w:type="dxa"/>
            <w:vMerge w:val="restart"/>
            <w:vAlign w:val="center"/>
          </w:tcPr>
          <w:p w14:paraId="4E2AA6B8">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2000</w:t>
            </w:r>
          </w:p>
        </w:tc>
        <w:tc>
          <w:tcPr>
            <w:tcW w:w="1566" w:type="dxa"/>
            <w:vMerge w:val="restart"/>
            <w:vAlign w:val="center"/>
          </w:tcPr>
          <w:p w14:paraId="573D7374">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14000</w:t>
            </w:r>
          </w:p>
        </w:tc>
        <w:tc>
          <w:tcPr>
            <w:tcW w:w="1950" w:type="dxa"/>
            <w:vMerge w:val="restart"/>
            <w:vAlign w:val="center"/>
          </w:tcPr>
          <w:p w14:paraId="1A1D4E52">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14000</w:t>
            </w:r>
          </w:p>
        </w:tc>
        <w:tc>
          <w:tcPr>
            <w:tcW w:w="2170" w:type="dxa"/>
            <w:shd w:val="clear" w:color="auto" w:fill="auto"/>
            <w:vAlign w:val="center"/>
          </w:tcPr>
          <w:p w14:paraId="33AFAB63">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764" w:type="dxa"/>
            <w:shd w:val="clear" w:color="auto" w:fill="auto"/>
            <w:vAlign w:val="center"/>
          </w:tcPr>
          <w:p w14:paraId="6F0082D5">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071CB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continue"/>
            <w:vAlign w:val="center"/>
          </w:tcPr>
          <w:p w14:paraId="6F266C0D">
            <w:pPr>
              <w:wordWrap w:val="0"/>
              <w:topLinePunct/>
              <w:spacing w:line="360" w:lineRule="auto"/>
              <w:jc w:val="center"/>
              <w:rPr>
                <w:rFonts w:ascii="仿宋" w:hAnsi="仿宋" w:eastAsia="仿宋" w:cs="仿宋"/>
                <w:b w:val="0"/>
                <w:bCs w:val="0"/>
                <w:kern w:val="21"/>
                <w:szCs w:val="21"/>
                <w:highlight w:val="none"/>
              </w:rPr>
            </w:pPr>
          </w:p>
        </w:tc>
        <w:tc>
          <w:tcPr>
            <w:tcW w:w="1500" w:type="dxa"/>
            <w:vMerge w:val="continue"/>
            <w:vAlign w:val="center"/>
          </w:tcPr>
          <w:p w14:paraId="7436F990">
            <w:pPr>
              <w:wordWrap w:val="0"/>
              <w:topLinePunct/>
              <w:spacing w:line="360" w:lineRule="auto"/>
              <w:jc w:val="center"/>
              <w:rPr>
                <w:rFonts w:ascii="仿宋" w:hAnsi="仿宋" w:eastAsia="仿宋" w:cs="仿宋"/>
                <w:b w:val="0"/>
                <w:bCs w:val="0"/>
                <w:kern w:val="21"/>
                <w:szCs w:val="21"/>
                <w:highlight w:val="none"/>
              </w:rPr>
            </w:pPr>
          </w:p>
        </w:tc>
        <w:tc>
          <w:tcPr>
            <w:tcW w:w="1484" w:type="dxa"/>
            <w:vMerge w:val="continue"/>
            <w:vAlign w:val="center"/>
          </w:tcPr>
          <w:p w14:paraId="09DF1448">
            <w:pPr>
              <w:wordWrap w:val="0"/>
              <w:topLinePunct/>
              <w:spacing w:line="360" w:lineRule="auto"/>
              <w:jc w:val="center"/>
              <w:rPr>
                <w:rFonts w:ascii="仿宋" w:hAnsi="仿宋" w:eastAsia="仿宋" w:cs="仿宋"/>
                <w:b w:val="0"/>
                <w:bCs w:val="0"/>
                <w:kern w:val="21"/>
                <w:szCs w:val="21"/>
                <w:highlight w:val="none"/>
              </w:rPr>
            </w:pPr>
          </w:p>
        </w:tc>
        <w:tc>
          <w:tcPr>
            <w:tcW w:w="1566" w:type="dxa"/>
            <w:vMerge w:val="continue"/>
            <w:vAlign w:val="center"/>
          </w:tcPr>
          <w:p w14:paraId="4B371D44">
            <w:pPr>
              <w:wordWrap w:val="0"/>
              <w:topLinePunct/>
              <w:spacing w:line="360" w:lineRule="auto"/>
              <w:jc w:val="center"/>
              <w:rPr>
                <w:rFonts w:ascii="仿宋" w:hAnsi="仿宋" w:eastAsia="仿宋" w:cs="仿宋"/>
                <w:b w:val="0"/>
                <w:bCs w:val="0"/>
                <w:kern w:val="21"/>
                <w:szCs w:val="21"/>
                <w:highlight w:val="none"/>
              </w:rPr>
            </w:pPr>
          </w:p>
        </w:tc>
        <w:tc>
          <w:tcPr>
            <w:tcW w:w="1950" w:type="dxa"/>
            <w:vMerge w:val="continue"/>
            <w:vAlign w:val="center"/>
          </w:tcPr>
          <w:p w14:paraId="21A23876">
            <w:pPr>
              <w:wordWrap w:val="0"/>
              <w:topLinePunct/>
              <w:spacing w:line="360" w:lineRule="auto"/>
              <w:jc w:val="center"/>
              <w:rPr>
                <w:rFonts w:ascii="仿宋" w:hAnsi="仿宋" w:eastAsia="仿宋" w:cs="仿宋"/>
                <w:b w:val="0"/>
                <w:bCs w:val="0"/>
                <w:kern w:val="21"/>
                <w:szCs w:val="21"/>
                <w:highlight w:val="none"/>
              </w:rPr>
            </w:pPr>
          </w:p>
        </w:tc>
        <w:tc>
          <w:tcPr>
            <w:tcW w:w="2170" w:type="dxa"/>
            <w:shd w:val="clear" w:color="auto" w:fill="auto"/>
            <w:vAlign w:val="center"/>
          </w:tcPr>
          <w:p w14:paraId="289FCE08">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764" w:type="dxa"/>
            <w:shd w:val="clear" w:color="auto" w:fill="auto"/>
            <w:vAlign w:val="center"/>
          </w:tcPr>
          <w:p w14:paraId="64CF8006">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21ADC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restart"/>
            <w:vAlign w:val="center"/>
          </w:tcPr>
          <w:p w14:paraId="3B7A7A3F">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田家营</w:t>
            </w:r>
            <w:r>
              <w:rPr>
                <w:rFonts w:hint="eastAsia" w:ascii="仿宋" w:hAnsi="仿宋" w:eastAsia="仿宋" w:cs="仿宋"/>
                <w:b w:val="0"/>
                <w:bCs w:val="0"/>
                <w:kern w:val="21"/>
                <w:szCs w:val="21"/>
                <w:highlight w:val="none"/>
              </w:rPr>
              <w:br w:type="textWrapping"/>
            </w:r>
            <w:r>
              <w:rPr>
                <w:rFonts w:hint="eastAsia" w:ascii="仿宋" w:hAnsi="仿宋" w:eastAsia="仿宋" w:cs="仿宋"/>
                <w:b w:val="0"/>
                <w:bCs w:val="0"/>
                <w:kern w:val="21"/>
                <w:szCs w:val="21"/>
                <w:highlight w:val="none"/>
              </w:rPr>
              <w:t>田环路</w:t>
            </w:r>
          </w:p>
        </w:tc>
        <w:tc>
          <w:tcPr>
            <w:tcW w:w="1500" w:type="dxa"/>
            <w:vMerge w:val="restart"/>
            <w:vAlign w:val="center"/>
          </w:tcPr>
          <w:p w14:paraId="7A61C314">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重点区域</w:t>
            </w:r>
          </w:p>
        </w:tc>
        <w:tc>
          <w:tcPr>
            <w:tcW w:w="1484" w:type="dxa"/>
            <w:vMerge w:val="restart"/>
            <w:vAlign w:val="center"/>
          </w:tcPr>
          <w:p w14:paraId="0303F618">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3000</w:t>
            </w:r>
          </w:p>
        </w:tc>
        <w:tc>
          <w:tcPr>
            <w:tcW w:w="1566" w:type="dxa"/>
            <w:vMerge w:val="restart"/>
            <w:vAlign w:val="center"/>
          </w:tcPr>
          <w:p w14:paraId="60E24D98">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21000</w:t>
            </w:r>
          </w:p>
        </w:tc>
        <w:tc>
          <w:tcPr>
            <w:tcW w:w="1950" w:type="dxa"/>
            <w:vMerge w:val="restart"/>
            <w:vAlign w:val="center"/>
          </w:tcPr>
          <w:p w14:paraId="53E81412">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21000</w:t>
            </w:r>
          </w:p>
        </w:tc>
        <w:tc>
          <w:tcPr>
            <w:tcW w:w="2170" w:type="dxa"/>
            <w:shd w:val="clear" w:color="auto" w:fill="auto"/>
            <w:vAlign w:val="center"/>
          </w:tcPr>
          <w:p w14:paraId="5444685A">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764" w:type="dxa"/>
            <w:shd w:val="clear" w:color="auto" w:fill="auto"/>
            <w:vAlign w:val="center"/>
          </w:tcPr>
          <w:p w14:paraId="039D92CF">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3BA85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continue"/>
            <w:vAlign w:val="center"/>
          </w:tcPr>
          <w:p w14:paraId="274B8631">
            <w:pPr>
              <w:wordWrap w:val="0"/>
              <w:topLinePunct/>
              <w:spacing w:line="360" w:lineRule="auto"/>
              <w:jc w:val="center"/>
              <w:rPr>
                <w:rFonts w:ascii="仿宋" w:hAnsi="仿宋" w:eastAsia="仿宋" w:cs="仿宋"/>
                <w:b w:val="0"/>
                <w:bCs w:val="0"/>
                <w:kern w:val="21"/>
                <w:szCs w:val="21"/>
                <w:highlight w:val="none"/>
              </w:rPr>
            </w:pPr>
          </w:p>
        </w:tc>
        <w:tc>
          <w:tcPr>
            <w:tcW w:w="1500" w:type="dxa"/>
            <w:vMerge w:val="continue"/>
            <w:vAlign w:val="center"/>
          </w:tcPr>
          <w:p w14:paraId="3F3E5553">
            <w:pPr>
              <w:wordWrap w:val="0"/>
              <w:topLinePunct/>
              <w:spacing w:line="360" w:lineRule="auto"/>
              <w:jc w:val="center"/>
              <w:rPr>
                <w:rFonts w:ascii="仿宋" w:hAnsi="仿宋" w:eastAsia="仿宋" w:cs="仿宋"/>
                <w:b w:val="0"/>
                <w:bCs w:val="0"/>
                <w:kern w:val="21"/>
                <w:szCs w:val="21"/>
                <w:highlight w:val="none"/>
              </w:rPr>
            </w:pPr>
          </w:p>
        </w:tc>
        <w:tc>
          <w:tcPr>
            <w:tcW w:w="1484" w:type="dxa"/>
            <w:vMerge w:val="continue"/>
            <w:vAlign w:val="center"/>
          </w:tcPr>
          <w:p w14:paraId="4995A037">
            <w:pPr>
              <w:wordWrap w:val="0"/>
              <w:topLinePunct/>
              <w:spacing w:line="360" w:lineRule="auto"/>
              <w:jc w:val="center"/>
              <w:rPr>
                <w:rFonts w:ascii="仿宋" w:hAnsi="仿宋" w:eastAsia="仿宋" w:cs="仿宋"/>
                <w:b w:val="0"/>
                <w:bCs w:val="0"/>
                <w:kern w:val="21"/>
                <w:szCs w:val="21"/>
                <w:highlight w:val="none"/>
              </w:rPr>
            </w:pPr>
          </w:p>
        </w:tc>
        <w:tc>
          <w:tcPr>
            <w:tcW w:w="1566" w:type="dxa"/>
            <w:vMerge w:val="continue"/>
            <w:vAlign w:val="center"/>
          </w:tcPr>
          <w:p w14:paraId="5E090AE2">
            <w:pPr>
              <w:wordWrap w:val="0"/>
              <w:topLinePunct/>
              <w:spacing w:line="360" w:lineRule="auto"/>
              <w:jc w:val="center"/>
              <w:rPr>
                <w:rFonts w:ascii="仿宋" w:hAnsi="仿宋" w:eastAsia="仿宋" w:cs="仿宋"/>
                <w:b w:val="0"/>
                <w:bCs w:val="0"/>
                <w:kern w:val="21"/>
                <w:szCs w:val="21"/>
                <w:highlight w:val="none"/>
              </w:rPr>
            </w:pPr>
          </w:p>
        </w:tc>
        <w:tc>
          <w:tcPr>
            <w:tcW w:w="1950" w:type="dxa"/>
            <w:vMerge w:val="continue"/>
            <w:vAlign w:val="center"/>
          </w:tcPr>
          <w:p w14:paraId="271D05E6">
            <w:pPr>
              <w:wordWrap w:val="0"/>
              <w:topLinePunct/>
              <w:spacing w:line="360" w:lineRule="auto"/>
              <w:jc w:val="center"/>
              <w:rPr>
                <w:rFonts w:ascii="仿宋" w:hAnsi="仿宋" w:eastAsia="仿宋" w:cs="仿宋"/>
                <w:b w:val="0"/>
                <w:bCs w:val="0"/>
                <w:kern w:val="21"/>
                <w:szCs w:val="21"/>
                <w:highlight w:val="none"/>
              </w:rPr>
            </w:pPr>
          </w:p>
        </w:tc>
        <w:tc>
          <w:tcPr>
            <w:tcW w:w="2170" w:type="dxa"/>
            <w:shd w:val="clear" w:color="auto" w:fill="auto"/>
            <w:vAlign w:val="center"/>
          </w:tcPr>
          <w:p w14:paraId="61890F39">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764" w:type="dxa"/>
            <w:shd w:val="clear" w:color="auto" w:fill="auto"/>
            <w:vAlign w:val="center"/>
          </w:tcPr>
          <w:p w14:paraId="65CC5424">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54161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restart"/>
            <w:vAlign w:val="center"/>
          </w:tcPr>
          <w:p w14:paraId="7EF6AAE9">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田家营</w:t>
            </w:r>
            <w:r>
              <w:rPr>
                <w:rFonts w:hint="eastAsia" w:ascii="仿宋" w:hAnsi="仿宋" w:eastAsia="仿宋" w:cs="仿宋"/>
                <w:b w:val="0"/>
                <w:bCs w:val="0"/>
                <w:kern w:val="21"/>
                <w:szCs w:val="21"/>
                <w:highlight w:val="none"/>
              </w:rPr>
              <w:br w:type="textWrapping"/>
            </w:r>
            <w:r>
              <w:rPr>
                <w:rFonts w:hint="eastAsia" w:ascii="仿宋" w:hAnsi="仿宋" w:eastAsia="仿宋" w:cs="仿宋"/>
                <w:b w:val="0"/>
                <w:bCs w:val="0"/>
                <w:kern w:val="21"/>
                <w:szCs w:val="21"/>
                <w:highlight w:val="none"/>
              </w:rPr>
              <w:t>环村东路</w:t>
            </w:r>
          </w:p>
        </w:tc>
        <w:tc>
          <w:tcPr>
            <w:tcW w:w="1500" w:type="dxa"/>
            <w:vMerge w:val="restart"/>
            <w:vAlign w:val="center"/>
          </w:tcPr>
          <w:p w14:paraId="5A65F45A">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重点区域</w:t>
            </w:r>
          </w:p>
        </w:tc>
        <w:tc>
          <w:tcPr>
            <w:tcW w:w="1484" w:type="dxa"/>
            <w:vMerge w:val="restart"/>
            <w:vAlign w:val="center"/>
          </w:tcPr>
          <w:p w14:paraId="0EDBA656">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2000</w:t>
            </w:r>
          </w:p>
        </w:tc>
        <w:tc>
          <w:tcPr>
            <w:tcW w:w="1566" w:type="dxa"/>
            <w:vMerge w:val="restart"/>
            <w:vAlign w:val="center"/>
          </w:tcPr>
          <w:p w14:paraId="7412BB82">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14000</w:t>
            </w:r>
          </w:p>
        </w:tc>
        <w:tc>
          <w:tcPr>
            <w:tcW w:w="1950" w:type="dxa"/>
            <w:vMerge w:val="restart"/>
            <w:vAlign w:val="center"/>
          </w:tcPr>
          <w:p w14:paraId="7A6F106E">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14000</w:t>
            </w:r>
          </w:p>
        </w:tc>
        <w:tc>
          <w:tcPr>
            <w:tcW w:w="2170" w:type="dxa"/>
            <w:shd w:val="clear" w:color="auto" w:fill="auto"/>
            <w:vAlign w:val="center"/>
          </w:tcPr>
          <w:p w14:paraId="6229C1E5">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764" w:type="dxa"/>
            <w:shd w:val="clear" w:color="auto" w:fill="auto"/>
            <w:vAlign w:val="center"/>
          </w:tcPr>
          <w:p w14:paraId="370FE20D">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36561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continue"/>
            <w:vAlign w:val="center"/>
          </w:tcPr>
          <w:p w14:paraId="4B286AC0">
            <w:pPr>
              <w:wordWrap w:val="0"/>
              <w:topLinePunct/>
              <w:spacing w:line="360" w:lineRule="auto"/>
              <w:jc w:val="center"/>
              <w:rPr>
                <w:rFonts w:ascii="仿宋" w:hAnsi="仿宋" w:eastAsia="仿宋" w:cs="仿宋"/>
                <w:b w:val="0"/>
                <w:bCs w:val="0"/>
                <w:kern w:val="21"/>
                <w:szCs w:val="21"/>
                <w:highlight w:val="none"/>
              </w:rPr>
            </w:pPr>
          </w:p>
        </w:tc>
        <w:tc>
          <w:tcPr>
            <w:tcW w:w="1500" w:type="dxa"/>
            <w:vMerge w:val="continue"/>
            <w:vAlign w:val="center"/>
          </w:tcPr>
          <w:p w14:paraId="55600D26">
            <w:pPr>
              <w:wordWrap w:val="0"/>
              <w:topLinePunct/>
              <w:spacing w:line="360" w:lineRule="auto"/>
              <w:jc w:val="center"/>
              <w:rPr>
                <w:rFonts w:ascii="仿宋" w:hAnsi="仿宋" w:eastAsia="仿宋" w:cs="仿宋"/>
                <w:b w:val="0"/>
                <w:bCs w:val="0"/>
                <w:kern w:val="21"/>
                <w:szCs w:val="21"/>
                <w:highlight w:val="none"/>
              </w:rPr>
            </w:pPr>
          </w:p>
        </w:tc>
        <w:tc>
          <w:tcPr>
            <w:tcW w:w="1484" w:type="dxa"/>
            <w:vMerge w:val="continue"/>
            <w:vAlign w:val="center"/>
          </w:tcPr>
          <w:p w14:paraId="3F5ECBA9">
            <w:pPr>
              <w:wordWrap w:val="0"/>
              <w:topLinePunct/>
              <w:spacing w:line="360" w:lineRule="auto"/>
              <w:jc w:val="center"/>
              <w:rPr>
                <w:rFonts w:ascii="仿宋" w:hAnsi="仿宋" w:eastAsia="仿宋" w:cs="仿宋"/>
                <w:b w:val="0"/>
                <w:bCs w:val="0"/>
                <w:kern w:val="21"/>
                <w:szCs w:val="21"/>
                <w:highlight w:val="none"/>
              </w:rPr>
            </w:pPr>
          </w:p>
        </w:tc>
        <w:tc>
          <w:tcPr>
            <w:tcW w:w="1566" w:type="dxa"/>
            <w:vMerge w:val="continue"/>
            <w:vAlign w:val="center"/>
          </w:tcPr>
          <w:p w14:paraId="5C0D64A5">
            <w:pPr>
              <w:wordWrap w:val="0"/>
              <w:topLinePunct/>
              <w:spacing w:line="360" w:lineRule="auto"/>
              <w:jc w:val="center"/>
              <w:rPr>
                <w:rFonts w:ascii="仿宋" w:hAnsi="仿宋" w:eastAsia="仿宋" w:cs="仿宋"/>
                <w:b w:val="0"/>
                <w:bCs w:val="0"/>
                <w:kern w:val="21"/>
                <w:szCs w:val="21"/>
                <w:highlight w:val="none"/>
              </w:rPr>
            </w:pPr>
          </w:p>
        </w:tc>
        <w:tc>
          <w:tcPr>
            <w:tcW w:w="1950" w:type="dxa"/>
            <w:vMerge w:val="continue"/>
            <w:vAlign w:val="center"/>
          </w:tcPr>
          <w:p w14:paraId="57055C6A">
            <w:pPr>
              <w:wordWrap w:val="0"/>
              <w:topLinePunct/>
              <w:spacing w:line="360" w:lineRule="auto"/>
              <w:jc w:val="center"/>
              <w:rPr>
                <w:rFonts w:ascii="仿宋" w:hAnsi="仿宋" w:eastAsia="仿宋" w:cs="仿宋"/>
                <w:b w:val="0"/>
                <w:bCs w:val="0"/>
                <w:kern w:val="21"/>
                <w:szCs w:val="21"/>
                <w:highlight w:val="none"/>
              </w:rPr>
            </w:pPr>
          </w:p>
        </w:tc>
        <w:tc>
          <w:tcPr>
            <w:tcW w:w="2170" w:type="dxa"/>
            <w:shd w:val="clear" w:color="auto" w:fill="auto"/>
            <w:vAlign w:val="center"/>
          </w:tcPr>
          <w:p w14:paraId="51822BED">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764" w:type="dxa"/>
            <w:shd w:val="clear" w:color="auto" w:fill="auto"/>
            <w:vAlign w:val="center"/>
          </w:tcPr>
          <w:p w14:paraId="3997B8BF">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46F00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Align w:val="center"/>
          </w:tcPr>
          <w:p w14:paraId="53468F66">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道路名称</w:t>
            </w:r>
          </w:p>
        </w:tc>
        <w:tc>
          <w:tcPr>
            <w:tcW w:w="1500" w:type="dxa"/>
            <w:vAlign w:val="center"/>
          </w:tcPr>
          <w:p w14:paraId="26C3006E">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清扫原因</w:t>
            </w:r>
          </w:p>
        </w:tc>
        <w:tc>
          <w:tcPr>
            <w:tcW w:w="1484" w:type="dxa"/>
            <w:vAlign w:val="center"/>
          </w:tcPr>
          <w:p w14:paraId="079009C0">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道路长度</w:t>
            </w:r>
            <w:r>
              <w:rPr>
                <w:rFonts w:hint="eastAsia" w:ascii="仿宋" w:hAnsi="仿宋" w:eastAsia="仿宋" w:cs="仿宋"/>
                <w:b w:val="0"/>
                <w:bCs w:val="0"/>
                <w:kern w:val="21"/>
                <w:szCs w:val="21"/>
                <w:highlight w:val="none"/>
              </w:rPr>
              <w:br w:type="textWrapping"/>
            </w:r>
            <w:r>
              <w:rPr>
                <w:rFonts w:hint="eastAsia" w:ascii="仿宋" w:hAnsi="仿宋" w:eastAsia="仿宋" w:cs="仿宋"/>
                <w:b w:val="0"/>
                <w:bCs w:val="0"/>
                <w:kern w:val="21"/>
                <w:szCs w:val="21"/>
                <w:highlight w:val="none"/>
              </w:rPr>
              <w:t>（米）</w:t>
            </w:r>
          </w:p>
        </w:tc>
        <w:tc>
          <w:tcPr>
            <w:tcW w:w="1566" w:type="dxa"/>
            <w:vAlign w:val="center"/>
          </w:tcPr>
          <w:p w14:paraId="110862C5">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道路总面积</w:t>
            </w:r>
          </w:p>
          <w:p w14:paraId="3E63838E">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（m2）</w:t>
            </w:r>
          </w:p>
        </w:tc>
        <w:tc>
          <w:tcPr>
            <w:tcW w:w="1950" w:type="dxa"/>
            <w:vAlign w:val="center"/>
          </w:tcPr>
          <w:p w14:paraId="3FD9FED4">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主路</w:t>
            </w:r>
          </w:p>
          <w:p w14:paraId="148C94E4">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面积（m2）</w:t>
            </w:r>
          </w:p>
        </w:tc>
        <w:tc>
          <w:tcPr>
            <w:tcW w:w="5934" w:type="dxa"/>
            <w:gridSpan w:val="2"/>
            <w:vAlign w:val="center"/>
          </w:tcPr>
          <w:p w14:paraId="2BA5D6A9">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洗地降尘作业时间</w:t>
            </w:r>
          </w:p>
        </w:tc>
      </w:tr>
      <w:tr w14:paraId="67C19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restart"/>
            <w:vAlign w:val="center"/>
          </w:tcPr>
          <w:p w14:paraId="77FE5B30">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田家营</w:t>
            </w:r>
            <w:r>
              <w:rPr>
                <w:rFonts w:hint="eastAsia" w:ascii="仿宋" w:hAnsi="仿宋" w:eastAsia="仿宋" w:cs="仿宋"/>
                <w:b w:val="0"/>
                <w:bCs w:val="0"/>
                <w:kern w:val="21"/>
                <w:szCs w:val="21"/>
                <w:highlight w:val="none"/>
              </w:rPr>
              <w:br w:type="textWrapping"/>
            </w:r>
            <w:r>
              <w:rPr>
                <w:rFonts w:hint="eastAsia" w:ascii="仿宋" w:hAnsi="仿宋" w:eastAsia="仿宋" w:cs="仿宋"/>
                <w:b w:val="0"/>
                <w:bCs w:val="0"/>
                <w:kern w:val="21"/>
                <w:szCs w:val="21"/>
                <w:highlight w:val="none"/>
              </w:rPr>
              <w:t>幸福大街</w:t>
            </w:r>
          </w:p>
        </w:tc>
        <w:tc>
          <w:tcPr>
            <w:tcW w:w="1500" w:type="dxa"/>
            <w:vMerge w:val="restart"/>
            <w:vAlign w:val="center"/>
          </w:tcPr>
          <w:p w14:paraId="0871F501">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重点区域</w:t>
            </w:r>
          </w:p>
        </w:tc>
        <w:tc>
          <w:tcPr>
            <w:tcW w:w="1484" w:type="dxa"/>
            <w:vMerge w:val="restart"/>
            <w:vAlign w:val="center"/>
          </w:tcPr>
          <w:p w14:paraId="1E2B5A07">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2500</w:t>
            </w:r>
          </w:p>
        </w:tc>
        <w:tc>
          <w:tcPr>
            <w:tcW w:w="1566" w:type="dxa"/>
            <w:vMerge w:val="restart"/>
            <w:vAlign w:val="center"/>
          </w:tcPr>
          <w:p w14:paraId="6C0FE919">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17500</w:t>
            </w:r>
          </w:p>
        </w:tc>
        <w:tc>
          <w:tcPr>
            <w:tcW w:w="1950" w:type="dxa"/>
            <w:vMerge w:val="restart"/>
            <w:vAlign w:val="center"/>
          </w:tcPr>
          <w:p w14:paraId="4B336670">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17500</w:t>
            </w:r>
          </w:p>
        </w:tc>
        <w:tc>
          <w:tcPr>
            <w:tcW w:w="2170" w:type="dxa"/>
            <w:vAlign w:val="center"/>
          </w:tcPr>
          <w:p w14:paraId="1B299ACB">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764" w:type="dxa"/>
            <w:vAlign w:val="center"/>
          </w:tcPr>
          <w:p w14:paraId="1D06F02C">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0E407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continue"/>
            <w:vAlign w:val="center"/>
          </w:tcPr>
          <w:p w14:paraId="67B0F211">
            <w:pPr>
              <w:wordWrap w:val="0"/>
              <w:topLinePunct/>
              <w:spacing w:line="360" w:lineRule="auto"/>
              <w:jc w:val="center"/>
              <w:rPr>
                <w:rFonts w:ascii="仿宋" w:hAnsi="仿宋" w:eastAsia="仿宋" w:cs="仿宋"/>
                <w:b w:val="0"/>
                <w:bCs w:val="0"/>
                <w:kern w:val="21"/>
                <w:szCs w:val="21"/>
                <w:highlight w:val="none"/>
              </w:rPr>
            </w:pPr>
          </w:p>
        </w:tc>
        <w:tc>
          <w:tcPr>
            <w:tcW w:w="1500" w:type="dxa"/>
            <w:vMerge w:val="continue"/>
            <w:vAlign w:val="center"/>
          </w:tcPr>
          <w:p w14:paraId="26CEB96F">
            <w:pPr>
              <w:wordWrap w:val="0"/>
              <w:topLinePunct/>
              <w:spacing w:line="360" w:lineRule="auto"/>
              <w:jc w:val="center"/>
              <w:rPr>
                <w:rFonts w:ascii="仿宋" w:hAnsi="仿宋" w:eastAsia="仿宋" w:cs="仿宋"/>
                <w:b w:val="0"/>
                <w:bCs w:val="0"/>
                <w:kern w:val="21"/>
                <w:szCs w:val="21"/>
                <w:highlight w:val="none"/>
              </w:rPr>
            </w:pPr>
          </w:p>
        </w:tc>
        <w:tc>
          <w:tcPr>
            <w:tcW w:w="1484" w:type="dxa"/>
            <w:vMerge w:val="continue"/>
            <w:vAlign w:val="center"/>
          </w:tcPr>
          <w:p w14:paraId="323711F0">
            <w:pPr>
              <w:wordWrap w:val="0"/>
              <w:topLinePunct/>
              <w:spacing w:line="360" w:lineRule="auto"/>
              <w:jc w:val="center"/>
              <w:rPr>
                <w:rFonts w:ascii="仿宋" w:hAnsi="仿宋" w:eastAsia="仿宋" w:cs="仿宋"/>
                <w:b w:val="0"/>
                <w:bCs w:val="0"/>
                <w:kern w:val="21"/>
                <w:szCs w:val="21"/>
                <w:highlight w:val="none"/>
              </w:rPr>
            </w:pPr>
          </w:p>
        </w:tc>
        <w:tc>
          <w:tcPr>
            <w:tcW w:w="1566" w:type="dxa"/>
            <w:vMerge w:val="continue"/>
            <w:vAlign w:val="center"/>
          </w:tcPr>
          <w:p w14:paraId="39F0B913">
            <w:pPr>
              <w:wordWrap w:val="0"/>
              <w:topLinePunct/>
              <w:spacing w:line="360" w:lineRule="auto"/>
              <w:jc w:val="center"/>
              <w:rPr>
                <w:rFonts w:ascii="仿宋" w:hAnsi="仿宋" w:eastAsia="仿宋" w:cs="仿宋"/>
                <w:b w:val="0"/>
                <w:bCs w:val="0"/>
                <w:kern w:val="21"/>
                <w:szCs w:val="21"/>
                <w:highlight w:val="none"/>
              </w:rPr>
            </w:pPr>
          </w:p>
        </w:tc>
        <w:tc>
          <w:tcPr>
            <w:tcW w:w="1950" w:type="dxa"/>
            <w:vMerge w:val="continue"/>
            <w:vAlign w:val="center"/>
          </w:tcPr>
          <w:p w14:paraId="55EC2117">
            <w:pPr>
              <w:wordWrap w:val="0"/>
              <w:topLinePunct/>
              <w:spacing w:line="360" w:lineRule="auto"/>
              <w:jc w:val="center"/>
              <w:rPr>
                <w:rFonts w:ascii="仿宋" w:hAnsi="仿宋" w:eastAsia="仿宋" w:cs="仿宋"/>
                <w:b w:val="0"/>
                <w:bCs w:val="0"/>
                <w:kern w:val="21"/>
                <w:szCs w:val="21"/>
                <w:highlight w:val="none"/>
              </w:rPr>
            </w:pPr>
          </w:p>
        </w:tc>
        <w:tc>
          <w:tcPr>
            <w:tcW w:w="2170" w:type="dxa"/>
            <w:vAlign w:val="center"/>
          </w:tcPr>
          <w:p w14:paraId="00E09A63">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764" w:type="dxa"/>
            <w:vAlign w:val="center"/>
          </w:tcPr>
          <w:p w14:paraId="3C762961">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618A1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restart"/>
            <w:vAlign w:val="center"/>
          </w:tcPr>
          <w:p w14:paraId="3ABC5F96">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田家营</w:t>
            </w:r>
            <w:r>
              <w:rPr>
                <w:rFonts w:hint="eastAsia" w:ascii="仿宋" w:hAnsi="仿宋" w:eastAsia="仿宋" w:cs="仿宋"/>
                <w:b w:val="0"/>
                <w:bCs w:val="0"/>
                <w:kern w:val="21"/>
                <w:szCs w:val="21"/>
                <w:highlight w:val="none"/>
              </w:rPr>
              <w:br w:type="textWrapping"/>
            </w:r>
            <w:r>
              <w:rPr>
                <w:rFonts w:hint="eastAsia" w:ascii="仿宋" w:hAnsi="仿宋" w:eastAsia="仿宋" w:cs="仿宋"/>
                <w:b w:val="0"/>
                <w:bCs w:val="0"/>
                <w:kern w:val="21"/>
                <w:szCs w:val="21"/>
                <w:highlight w:val="none"/>
              </w:rPr>
              <w:t>幸福南街</w:t>
            </w:r>
          </w:p>
        </w:tc>
        <w:tc>
          <w:tcPr>
            <w:tcW w:w="1500" w:type="dxa"/>
            <w:vMerge w:val="restart"/>
            <w:vAlign w:val="center"/>
          </w:tcPr>
          <w:p w14:paraId="5811DE5D">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重点区域</w:t>
            </w:r>
          </w:p>
        </w:tc>
        <w:tc>
          <w:tcPr>
            <w:tcW w:w="1484" w:type="dxa"/>
            <w:vMerge w:val="restart"/>
            <w:vAlign w:val="center"/>
          </w:tcPr>
          <w:p w14:paraId="67B9D802">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1500</w:t>
            </w:r>
          </w:p>
        </w:tc>
        <w:tc>
          <w:tcPr>
            <w:tcW w:w="1566" w:type="dxa"/>
            <w:vMerge w:val="restart"/>
            <w:vAlign w:val="center"/>
          </w:tcPr>
          <w:p w14:paraId="7AC2A71D">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10500</w:t>
            </w:r>
          </w:p>
        </w:tc>
        <w:tc>
          <w:tcPr>
            <w:tcW w:w="1950" w:type="dxa"/>
            <w:vMerge w:val="restart"/>
            <w:vAlign w:val="center"/>
          </w:tcPr>
          <w:p w14:paraId="715178B5">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10500</w:t>
            </w:r>
          </w:p>
        </w:tc>
        <w:tc>
          <w:tcPr>
            <w:tcW w:w="2170" w:type="dxa"/>
            <w:shd w:val="clear" w:color="auto" w:fill="auto"/>
            <w:vAlign w:val="center"/>
          </w:tcPr>
          <w:p w14:paraId="6ED887CA">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764" w:type="dxa"/>
            <w:shd w:val="clear" w:color="auto" w:fill="auto"/>
            <w:vAlign w:val="center"/>
          </w:tcPr>
          <w:p w14:paraId="506DC225">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5FAF6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continue"/>
            <w:vAlign w:val="center"/>
          </w:tcPr>
          <w:p w14:paraId="7C4BF2FC">
            <w:pPr>
              <w:wordWrap w:val="0"/>
              <w:topLinePunct/>
              <w:spacing w:line="360" w:lineRule="auto"/>
              <w:jc w:val="center"/>
              <w:rPr>
                <w:rFonts w:ascii="仿宋" w:hAnsi="仿宋" w:eastAsia="仿宋" w:cs="仿宋"/>
                <w:b w:val="0"/>
                <w:bCs w:val="0"/>
                <w:kern w:val="21"/>
                <w:szCs w:val="21"/>
                <w:highlight w:val="none"/>
              </w:rPr>
            </w:pPr>
          </w:p>
        </w:tc>
        <w:tc>
          <w:tcPr>
            <w:tcW w:w="1500" w:type="dxa"/>
            <w:vMerge w:val="continue"/>
            <w:vAlign w:val="center"/>
          </w:tcPr>
          <w:p w14:paraId="067D6C66">
            <w:pPr>
              <w:wordWrap w:val="0"/>
              <w:topLinePunct/>
              <w:spacing w:line="360" w:lineRule="auto"/>
              <w:jc w:val="center"/>
              <w:rPr>
                <w:rFonts w:ascii="仿宋" w:hAnsi="仿宋" w:eastAsia="仿宋" w:cs="仿宋"/>
                <w:b w:val="0"/>
                <w:bCs w:val="0"/>
                <w:kern w:val="21"/>
                <w:szCs w:val="21"/>
                <w:highlight w:val="none"/>
              </w:rPr>
            </w:pPr>
          </w:p>
        </w:tc>
        <w:tc>
          <w:tcPr>
            <w:tcW w:w="1484" w:type="dxa"/>
            <w:vMerge w:val="continue"/>
            <w:vAlign w:val="center"/>
          </w:tcPr>
          <w:p w14:paraId="6AFA67D3">
            <w:pPr>
              <w:wordWrap w:val="0"/>
              <w:topLinePunct/>
              <w:spacing w:line="360" w:lineRule="auto"/>
              <w:jc w:val="center"/>
              <w:rPr>
                <w:rFonts w:ascii="仿宋" w:hAnsi="仿宋" w:eastAsia="仿宋" w:cs="仿宋"/>
                <w:b w:val="0"/>
                <w:bCs w:val="0"/>
                <w:kern w:val="21"/>
                <w:szCs w:val="21"/>
                <w:highlight w:val="none"/>
              </w:rPr>
            </w:pPr>
          </w:p>
        </w:tc>
        <w:tc>
          <w:tcPr>
            <w:tcW w:w="1566" w:type="dxa"/>
            <w:vMerge w:val="continue"/>
            <w:vAlign w:val="center"/>
          </w:tcPr>
          <w:p w14:paraId="2191E684">
            <w:pPr>
              <w:wordWrap w:val="0"/>
              <w:topLinePunct/>
              <w:spacing w:line="360" w:lineRule="auto"/>
              <w:jc w:val="center"/>
              <w:rPr>
                <w:rFonts w:ascii="仿宋" w:hAnsi="仿宋" w:eastAsia="仿宋" w:cs="仿宋"/>
                <w:b w:val="0"/>
                <w:bCs w:val="0"/>
                <w:kern w:val="21"/>
                <w:szCs w:val="21"/>
                <w:highlight w:val="none"/>
              </w:rPr>
            </w:pPr>
          </w:p>
        </w:tc>
        <w:tc>
          <w:tcPr>
            <w:tcW w:w="1950" w:type="dxa"/>
            <w:vMerge w:val="continue"/>
            <w:vAlign w:val="center"/>
          </w:tcPr>
          <w:p w14:paraId="58836554">
            <w:pPr>
              <w:wordWrap w:val="0"/>
              <w:topLinePunct/>
              <w:spacing w:line="360" w:lineRule="auto"/>
              <w:jc w:val="center"/>
              <w:rPr>
                <w:rFonts w:ascii="仿宋" w:hAnsi="仿宋" w:eastAsia="仿宋" w:cs="仿宋"/>
                <w:b w:val="0"/>
                <w:bCs w:val="0"/>
                <w:kern w:val="21"/>
                <w:szCs w:val="21"/>
                <w:highlight w:val="none"/>
              </w:rPr>
            </w:pPr>
          </w:p>
        </w:tc>
        <w:tc>
          <w:tcPr>
            <w:tcW w:w="2170" w:type="dxa"/>
            <w:shd w:val="clear" w:color="auto" w:fill="auto"/>
            <w:vAlign w:val="center"/>
          </w:tcPr>
          <w:p w14:paraId="39B19B26">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764" w:type="dxa"/>
            <w:shd w:val="clear" w:color="auto" w:fill="auto"/>
            <w:vAlign w:val="center"/>
          </w:tcPr>
          <w:p w14:paraId="21EEFD8C">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23CF4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restart"/>
            <w:vAlign w:val="center"/>
          </w:tcPr>
          <w:p w14:paraId="132C3623">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田家营</w:t>
            </w:r>
            <w:r>
              <w:rPr>
                <w:rFonts w:hint="eastAsia" w:ascii="仿宋" w:hAnsi="仿宋" w:eastAsia="仿宋" w:cs="仿宋"/>
                <w:b w:val="0"/>
                <w:bCs w:val="0"/>
                <w:kern w:val="21"/>
                <w:szCs w:val="21"/>
                <w:highlight w:val="none"/>
              </w:rPr>
              <w:br w:type="textWrapping"/>
            </w:r>
            <w:r>
              <w:rPr>
                <w:rFonts w:hint="eastAsia" w:ascii="仿宋" w:hAnsi="仿宋" w:eastAsia="仿宋" w:cs="仿宋"/>
                <w:b w:val="0"/>
                <w:bCs w:val="0"/>
                <w:kern w:val="21"/>
                <w:szCs w:val="21"/>
                <w:highlight w:val="none"/>
              </w:rPr>
              <w:t>富强路</w:t>
            </w:r>
          </w:p>
        </w:tc>
        <w:tc>
          <w:tcPr>
            <w:tcW w:w="1500" w:type="dxa"/>
            <w:vMerge w:val="restart"/>
            <w:vAlign w:val="center"/>
          </w:tcPr>
          <w:p w14:paraId="31EECD5C">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重点区域</w:t>
            </w:r>
          </w:p>
        </w:tc>
        <w:tc>
          <w:tcPr>
            <w:tcW w:w="1484" w:type="dxa"/>
            <w:vMerge w:val="restart"/>
            <w:vAlign w:val="center"/>
          </w:tcPr>
          <w:p w14:paraId="3CD51E54">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2200</w:t>
            </w:r>
          </w:p>
        </w:tc>
        <w:tc>
          <w:tcPr>
            <w:tcW w:w="1566" w:type="dxa"/>
            <w:vMerge w:val="restart"/>
            <w:vAlign w:val="center"/>
          </w:tcPr>
          <w:p w14:paraId="398EC80A">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15400</w:t>
            </w:r>
          </w:p>
        </w:tc>
        <w:tc>
          <w:tcPr>
            <w:tcW w:w="1950" w:type="dxa"/>
            <w:vMerge w:val="restart"/>
            <w:vAlign w:val="center"/>
          </w:tcPr>
          <w:p w14:paraId="2B026443">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15400</w:t>
            </w:r>
          </w:p>
        </w:tc>
        <w:tc>
          <w:tcPr>
            <w:tcW w:w="2170" w:type="dxa"/>
            <w:shd w:val="clear" w:color="auto" w:fill="auto"/>
            <w:vAlign w:val="center"/>
          </w:tcPr>
          <w:p w14:paraId="5F6FCA33">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764" w:type="dxa"/>
            <w:shd w:val="clear" w:color="auto" w:fill="auto"/>
            <w:vAlign w:val="center"/>
          </w:tcPr>
          <w:p w14:paraId="3F2BB8A0">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55B62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continue"/>
            <w:vAlign w:val="center"/>
          </w:tcPr>
          <w:p w14:paraId="6FD1F54C">
            <w:pPr>
              <w:wordWrap w:val="0"/>
              <w:topLinePunct/>
              <w:spacing w:line="360" w:lineRule="auto"/>
              <w:jc w:val="center"/>
              <w:rPr>
                <w:rFonts w:ascii="仿宋" w:hAnsi="仿宋" w:eastAsia="仿宋" w:cs="仿宋"/>
                <w:b w:val="0"/>
                <w:bCs w:val="0"/>
                <w:kern w:val="21"/>
                <w:szCs w:val="21"/>
                <w:highlight w:val="none"/>
              </w:rPr>
            </w:pPr>
          </w:p>
        </w:tc>
        <w:tc>
          <w:tcPr>
            <w:tcW w:w="1500" w:type="dxa"/>
            <w:vMerge w:val="continue"/>
            <w:vAlign w:val="center"/>
          </w:tcPr>
          <w:p w14:paraId="5B153562">
            <w:pPr>
              <w:wordWrap w:val="0"/>
              <w:topLinePunct/>
              <w:spacing w:line="360" w:lineRule="auto"/>
              <w:jc w:val="center"/>
              <w:rPr>
                <w:rFonts w:ascii="仿宋" w:hAnsi="仿宋" w:eastAsia="仿宋" w:cs="仿宋"/>
                <w:b w:val="0"/>
                <w:bCs w:val="0"/>
                <w:kern w:val="21"/>
                <w:szCs w:val="21"/>
                <w:highlight w:val="none"/>
              </w:rPr>
            </w:pPr>
          </w:p>
        </w:tc>
        <w:tc>
          <w:tcPr>
            <w:tcW w:w="1484" w:type="dxa"/>
            <w:vMerge w:val="continue"/>
            <w:vAlign w:val="center"/>
          </w:tcPr>
          <w:p w14:paraId="4982F85C">
            <w:pPr>
              <w:wordWrap w:val="0"/>
              <w:topLinePunct/>
              <w:spacing w:line="360" w:lineRule="auto"/>
              <w:jc w:val="center"/>
              <w:rPr>
                <w:rFonts w:ascii="仿宋" w:hAnsi="仿宋" w:eastAsia="仿宋" w:cs="仿宋"/>
                <w:b w:val="0"/>
                <w:bCs w:val="0"/>
                <w:kern w:val="21"/>
                <w:szCs w:val="21"/>
                <w:highlight w:val="none"/>
              </w:rPr>
            </w:pPr>
          </w:p>
        </w:tc>
        <w:tc>
          <w:tcPr>
            <w:tcW w:w="1566" w:type="dxa"/>
            <w:vMerge w:val="continue"/>
            <w:vAlign w:val="center"/>
          </w:tcPr>
          <w:p w14:paraId="0FE16081">
            <w:pPr>
              <w:wordWrap w:val="0"/>
              <w:topLinePunct/>
              <w:spacing w:line="360" w:lineRule="auto"/>
              <w:jc w:val="center"/>
              <w:rPr>
                <w:rFonts w:ascii="仿宋" w:hAnsi="仿宋" w:eastAsia="仿宋" w:cs="仿宋"/>
                <w:b w:val="0"/>
                <w:bCs w:val="0"/>
                <w:kern w:val="21"/>
                <w:szCs w:val="21"/>
                <w:highlight w:val="none"/>
              </w:rPr>
            </w:pPr>
          </w:p>
        </w:tc>
        <w:tc>
          <w:tcPr>
            <w:tcW w:w="1950" w:type="dxa"/>
            <w:vMerge w:val="continue"/>
            <w:vAlign w:val="center"/>
          </w:tcPr>
          <w:p w14:paraId="5DE76530">
            <w:pPr>
              <w:wordWrap w:val="0"/>
              <w:topLinePunct/>
              <w:spacing w:line="360" w:lineRule="auto"/>
              <w:jc w:val="center"/>
              <w:rPr>
                <w:rFonts w:ascii="仿宋" w:hAnsi="仿宋" w:eastAsia="仿宋" w:cs="仿宋"/>
                <w:b w:val="0"/>
                <w:bCs w:val="0"/>
                <w:kern w:val="21"/>
                <w:szCs w:val="21"/>
                <w:highlight w:val="none"/>
              </w:rPr>
            </w:pPr>
          </w:p>
        </w:tc>
        <w:tc>
          <w:tcPr>
            <w:tcW w:w="2170" w:type="dxa"/>
            <w:shd w:val="clear" w:color="auto" w:fill="auto"/>
            <w:vAlign w:val="center"/>
          </w:tcPr>
          <w:p w14:paraId="4266170A">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764" w:type="dxa"/>
            <w:shd w:val="clear" w:color="auto" w:fill="auto"/>
            <w:vAlign w:val="center"/>
          </w:tcPr>
          <w:p w14:paraId="096ACBFE">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6CEB8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restart"/>
            <w:vAlign w:val="center"/>
          </w:tcPr>
          <w:p w14:paraId="772B6B7B">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李辛庄北大街</w:t>
            </w:r>
          </w:p>
        </w:tc>
        <w:tc>
          <w:tcPr>
            <w:tcW w:w="1500" w:type="dxa"/>
            <w:vMerge w:val="restart"/>
            <w:vAlign w:val="center"/>
          </w:tcPr>
          <w:p w14:paraId="13C5FFC3">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重点区域</w:t>
            </w:r>
          </w:p>
        </w:tc>
        <w:tc>
          <w:tcPr>
            <w:tcW w:w="1484" w:type="dxa"/>
            <w:vMerge w:val="restart"/>
            <w:vAlign w:val="center"/>
          </w:tcPr>
          <w:p w14:paraId="34B93048">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1700</w:t>
            </w:r>
          </w:p>
        </w:tc>
        <w:tc>
          <w:tcPr>
            <w:tcW w:w="1566" w:type="dxa"/>
            <w:vMerge w:val="restart"/>
            <w:vAlign w:val="center"/>
          </w:tcPr>
          <w:p w14:paraId="7B499959">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6700</w:t>
            </w:r>
          </w:p>
        </w:tc>
        <w:tc>
          <w:tcPr>
            <w:tcW w:w="1950" w:type="dxa"/>
            <w:vMerge w:val="restart"/>
            <w:vAlign w:val="center"/>
          </w:tcPr>
          <w:p w14:paraId="029A1934">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2500</w:t>
            </w:r>
          </w:p>
        </w:tc>
        <w:tc>
          <w:tcPr>
            <w:tcW w:w="2170" w:type="dxa"/>
            <w:shd w:val="clear" w:color="auto" w:fill="auto"/>
            <w:vAlign w:val="center"/>
          </w:tcPr>
          <w:p w14:paraId="228D4970">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764" w:type="dxa"/>
            <w:shd w:val="clear" w:color="auto" w:fill="auto"/>
            <w:vAlign w:val="center"/>
          </w:tcPr>
          <w:p w14:paraId="4CE28208">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0FDA1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continue"/>
            <w:vAlign w:val="center"/>
          </w:tcPr>
          <w:p w14:paraId="6152B8C1">
            <w:pPr>
              <w:wordWrap w:val="0"/>
              <w:topLinePunct/>
              <w:spacing w:line="360" w:lineRule="auto"/>
              <w:jc w:val="center"/>
              <w:rPr>
                <w:rFonts w:ascii="仿宋" w:hAnsi="仿宋" w:eastAsia="仿宋" w:cs="仿宋"/>
                <w:b w:val="0"/>
                <w:bCs w:val="0"/>
                <w:kern w:val="21"/>
                <w:szCs w:val="21"/>
                <w:highlight w:val="none"/>
              </w:rPr>
            </w:pPr>
          </w:p>
        </w:tc>
        <w:tc>
          <w:tcPr>
            <w:tcW w:w="1500" w:type="dxa"/>
            <w:vMerge w:val="continue"/>
            <w:vAlign w:val="center"/>
          </w:tcPr>
          <w:p w14:paraId="61C14208">
            <w:pPr>
              <w:wordWrap w:val="0"/>
              <w:topLinePunct/>
              <w:spacing w:line="360" w:lineRule="auto"/>
              <w:jc w:val="center"/>
              <w:rPr>
                <w:rFonts w:ascii="仿宋" w:hAnsi="仿宋" w:eastAsia="仿宋" w:cs="仿宋"/>
                <w:b w:val="0"/>
                <w:bCs w:val="0"/>
                <w:kern w:val="21"/>
                <w:szCs w:val="21"/>
                <w:highlight w:val="none"/>
              </w:rPr>
            </w:pPr>
          </w:p>
        </w:tc>
        <w:tc>
          <w:tcPr>
            <w:tcW w:w="1484" w:type="dxa"/>
            <w:vMerge w:val="continue"/>
            <w:vAlign w:val="center"/>
          </w:tcPr>
          <w:p w14:paraId="4CD1BE7F">
            <w:pPr>
              <w:wordWrap w:val="0"/>
              <w:topLinePunct/>
              <w:spacing w:line="360" w:lineRule="auto"/>
              <w:jc w:val="center"/>
              <w:rPr>
                <w:rFonts w:ascii="仿宋" w:hAnsi="仿宋" w:eastAsia="仿宋" w:cs="仿宋"/>
                <w:b w:val="0"/>
                <w:bCs w:val="0"/>
                <w:kern w:val="21"/>
                <w:szCs w:val="21"/>
                <w:highlight w:val="none"/>
              </w:rPr>
            </w:pPr>
          </w:p>
        </w:tc>
        <w:tc>
          <w:tcPr>
            <w:tcW w:w="1566" w:type="dxa"/>
            <w:vMerge w:val="continue"/>
            <w:vAlign w:val="center"/>
          </w:tcPr>
          <w:p w14:paraId="3B02F2CA">
            <w:pPr>
              <w:wordWrap w:val="0"/>
              <w:topLinePunct/>
              <w:spacing w:line="360" w:lineRule="auto"/>
              <w:jc w:val="center"/>
              <w:rPr>
                <w:rFonts w:ascii="仿宋" w:hAnsi="仿宋" w:eastAsia="仿宋" w:cs="仿宋"/>
                <w:b w:val="0"/>
                <w:bCs w:val="0"/>
                <w:kern w:val="21"/>
                <w:szCs w:val="21"/>
                <w:highlight w:val="none"/>
              </w:rPr>
            </w:pPr>
          </w:p>
        </w:tc>
        <w:tc>
          <w:tcPr>
            <w:tcW w:w="1950" w:type="dxa"/>
            <w:vMerge w:val="continue"/>
            <w:vAlign w:val="center"/>
          </w:tcPr>
          <w:p w14:paraId="67C5B598">
            <w:pPr>
              <w:wordWrap w:val="0"/>
              <w:topLinePunct/>
              <w:spacing w:line="360" w:lineRule="auto"/>
              <w:jc w:val="center"/>
              <w:rPr>
                <w:rFonts w:ascii="仿宋" w:hAnsi="仿宋" w:eastAsia="仿宋" w:cs="仿宋"/>
                <w:b w:val="0"/>
                <w:bCs w:val="0"/>
                <w:kern w:val="21"/>
                <w:szCs w:val="21"/>
                <w:highlight w:val="none"/>
              </w:rPr>
            </w:pPr>
          </w:p>
        </w:tc>
        <w:tc>
          <w:tcPr>
            <w:tcW w:w="2170" w:type="dxa"/>
            <w:shd w:val="clear" w:color="auto" w:fill="auto"/>
            <w:vAlign w:val="center"/>
          </w:tcPr>
          <w:p w14:paraId="1882A5AA">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764" w:type="dxa"/>
            <w:shd w:val="clear" w:color="auto" w:fill="auto"/>
            <w:vAlign w:val="center"/>
          </w:tcPr>
          <w:p w14:paraId="4FCC7F1D">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39E49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restart"/>
            <w:vAlign w:val="center"/>
          </w:tcPr>
          <w:p w14:paraId="79556B53">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李辛庄南小街</w:t>
            </w:r>
          </w:p>
        </w:tc>
        <w:tc>
          <w:tcPr>
            <w:tcW w:w="1500" w:type="dxa"/>
            <w:vMerge w:val="restart"/>
            <w:vAlign w:val="center"/>
          </w:tcPr>
          <w:p w14:paraId="5659F7DF">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重点区域</w:t>
            </w:r>
          </w:p>
        </w:tc>
        <w:tc>
          <w:tcPr>
            <w:tcW w:w="1484" w:type="dxa"/>
            <w:vMerge w:val="restart"/>
            <w:vAlign w:val="center"/>
          </w:tcPr>
          <w:p w14:paraId="22E3FC55">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2800</w:t>
            </w:r>
          </w:p>
        </w:tc>
        <w:tc>
          <w:tcPr>
            <w:tcW w:w="1566" w:type="dxa"/>
            <w:vMerge w:val="restart"/>
            <w:vAlign w:val="center"/>
          </w:tcPr>
          <w:p w14:paraId="3A37A04A">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12000</w:t>
            </w:r>
          </w:p>
        </w:tc>
        <w:tc>
          <w:tcPr>
            <w:tcW w:w="1950" w:type="dxa"/>
            <w:vMerge w:val="restart"/>
            <w:vAlign w:val="center"/>
          </w:tcPr>
          <w:p w14:paraId="694580EF">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4000</w:t>
            </w:r>
          </w:p>
        </w:tc>
        <w:tc>
          <w:tcPr>
            <w:tcW w:w="2170" w:type="dxa"/>
            <w:shd w:val="clear" w:color="auto" w:fill="auto"/>
            <w:vAlign w:val="center"/>
          </w:tcPr>
          <w:p w14:paraId="4213D982">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764" w:type="dxa"/>
            <w:shd w:val="clear" w:color="auto" w:fill="auto"/>
            <w:vAlign w:val="center"/>
          </w:tcPr>
          <w:p w14:paraId="78B281F3">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01682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continue"/>
            <w:vAlign w:val="center"/>
          </w:tcPr>
          <w:p w14:paraId="5B062340">
            <w:pPr>
              <w:wordWrap w:val="0"/>
              <w:topLinePunct/>
              <w:spacing w:line="360" w:lineRule="auto"/>
              <w:jc w:val="center"/>
              <w:rPr>
                <w:rFonts w:ascii="仿宋" w:hAnsi="仿宋" w:eastAsia="仿宋" w:cs="仿宋"/>
                <w:b w:val="0"/>
                <w:bCs w:val="0"/>
                <w:kern w:val="21"/>
                <w:szCs w:val="21"/>
                <w:highlight w:val="none"/>
              </w:rPr>
            </w:pPr>
          </w:p>
        </w:tc>
        <w:tc>
          <w:tcPr>
            <w:tcW w:w="1500" w:type="dxa"/>
            <w:vMerge w:val="continue"/>
            <w:vAlign w:val="center"/>
          </w:tcPr>
          <w:p w14:paraId="711E6EE4">
            <w:pPr>
              <w:wordWrap w:val="0"/>
              <w:topLinePunct/>
              <w:spacing w:line="360" w:lineRule="auto"/>
              <w:jc w:val="center"/>
              <w:rPr>
                <w:rFonts w:ascii="仿宋" w:hAnsi="仿宋" w:eastAsia="仿宋" w:cs="仿宋"/>
                <w:b w:val="0"/>
                <w:bCs w:val="0"/>
                <w:kern w:val="21"/>
                <w:szCs w:val="21"/>
                <w:highlight w:val="none"/>
              </w:rPr>
            </w:pPr>
          </w:p>
        </w:tc>
        <w:tc>
          <w:tcPr>
            <w:tcW w:w="1484" w:type="dxa"/>
            <w:vMerge w:val="continue"/>
            <w:vAlign w:val="center"/>
          </w:tcPr>
          <w:p w14:paraId="00E64596">
            <w:pPr>
              <w:wordWrap w:val="0"/>
              <w:topLinePunct/>
              <w:spacing w:line="360" w:lineRule="auto"/>
              <w:jc w:val="center"/>
              <w:rPr>
                <w:rFonts w:ascii="仿宋" w:hAnsi="仿宋" w:eastAsia="仿宋" w:cs="仿宋"/>
                <w:b w:val="0"/>
                <w:bCs w:val="0"/>
                <w:kern w:val="21"/>
                <w:szCs w:val="21"/>
                <w:highlight w:val="none"/>
              </w:rPr>
            </w:pPr>
          </w:p>
        </w:tc>
        <w:tc>
          <w:tcPr>
            <w:tcW w:w="1566" w:type="dxa"/>
            <w:vMerge w:val="continue"/>
            <w:vAlign w:val="center"/>
          </w:tcPr>
          <w:p w14:paraId="65E9D72B">
            <w:pPr>
              <w:wordWrap w:val="0"/>
              <w:topLinePunct/>
              <w:spacing w:line="360" w:lineRule="auto"/>
              <w:jc w:val="center"/>
              <w:rPr>
                <w:rFonts w:ascii="仿宋" w:hAnsi="仿宋" w:eastAsia="仿宋" w:cs="仿宋"/>
                <w:b w:val="0"/>
                <w:bCs w:val="0"/>
                <w:kern w:val="21"/>
                <w:szCs w:val="21"/>
                <w:highlight w:val="none"/>
              </w:rPr>
            </w:pPr>
          </w:p>
        </w:tc>
        <w:tc>
          <w:tcPr>
            <w:tcW w:w="1950" w:type="dxa"/>
            <w:vMerge w:val="continue"/>
            <w:vAlign w:val="center"/>
          </w:tcPr>
          <w:p w14:paraId="44D91165">
            <w:pPr>
              <w:wordWrap w:val="0"/>
              <w:topLinePunct/>
              <w:spacing w:line="360" w:lineRule="auto"/>
              <w:jc w:val="center"/>
              <w:rPr>
                <w:rFonts w:ascii="仿宋" w:hAnsi="仿宋" w:eastAsia="仿宋" w:cs="仿宋"/>
                <w:b w:val="0"/>
                <w:bCs w:val="0"/>
                <w:kern w:val="21"/>
                <w:szCs w:val="21"/>
                <w:highlight w:val="none"/>
              </w:rPr>
            </w:pPr>
          </w:p>
        </w:tc>
        <w:tc>
          <w:tcPr>
            <w:tcW w:w="2170" w:type="dxa"/>
            <w:shd w:val="clear" w:color="auto" w:fill="auto"/>
            <w:vAlign w:val="center"/>
          </w:tcPr>
          <w:p w14:paraId="0B38475C">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764" w:type="dxa"/>
            <w:shd w:val="clear" w:color="auto" w:fill="auto"/>
            <w:vAlign w:val="center"/>
          </w:tcPr>
          <w:p w14:paraId="60984F8A">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225B1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restart"/>
            <w:vAlign w:val="center"/>
          </w:tcPr>
          <w:p w14:paraId="3AE09597">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小店小李路</w:t>
            </w:r>
          </w:p>
        </w:tc>
        <w:tc>
          <w:tcPr>
            <w:tcW w:w="1500" w:type="dxa"/>
            <w:vMerge w:val="restart"/>
            <w:vAlign w:val="center"/>
          </w:tcPr>
          <w:p w14:paraId="4F929605">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重点区域</w:t>
            </w:r>
          </w:p>
        </w:tc>
        <w:tc>
          <w:tcPr>
            <w:tcW w:w="1484" w:type="dxa"/>
            <w:vMerge w:val="restart"/>
            <w:vAlign w:val="center"/>
          </w:tcPr>
          <w:p w14:paraId="51828993">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1000</w:t>
            </w:r>
          </w:p>
        </w:tc>
        <w:tc>
          <w:tcPr>
            <w:tcW w:w="1566" w:type="dxa"/>
            <w:vMerge w:val="restart"/>
            <w:vAlign w:val="center"/>
          </w:tcPr>
          <w:p w14:paraId="52415E17">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6000</w:t>
            </w:r>
          </w:p>
        </w:tc>
        <w:tc>
          <w:tcPr>
            <w:tcW w:w="1950" w:type="dxa"/>
            <w:vMerge w:val="restart"/>
            <w:vAlign w:val="center"/>
          </w:tcPr>
          <w:p w14:paraId="021F42FC">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3400</w:t>
            </w:r>
          </w:p>
        </w:tc>
        <w:tc>
          <w:tcPr>
            <w:tcW w:w="2170" w:type="dxa"/>
            <w:shd w:val="clear" w:color="auto" w:fill="auto"/>
            <w:vAlign w:val="center"/>
          </w:tcPr>
          <w:p w14:paraId="59FF0DFD">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764" w:type="dxa"/>
            <w:shd w:val="clear" w:color="auto" w:fill="auto"/>
            <w:vAlign w:val="center"/>
          </w:tcPr>
          <w:p w14:paraId="5905F496">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30DEC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continue"/>
            <w:vAlign w:val="center"/>
          </w:tcPr>
          <w:p w14:paraId="10CAB583">
            <w:pPr>
              <w:wordWrap w:val="0"/>
              <w:topLinePunct/>
              <w:spacing w:line="360" w:lineRule="auto"/>
              <w:jc w:val="center"/>
              <w:rPr>
                <w:rFonts w:ascii="仿宋" w:hAnsi="仿宋" w:eastAsia="仿宋" w:cs="仿宋"/>
                <w:b w:val="0"/>
                <w:bCs w:val="0"/>
                <w:kern w:val="21"/>
                <w:szCs w:val="21"/>
                <w:highlight w:val="none"/>
              </w:rPr>
            </w:pPr>
          </w:p>
        </w:tc>
        <w:tc>
          <w:tcPr>
            <w:tcW w:w="1500" w:type="dxa"/>
            <w:vMerge w:val="continue"/>
            <w:vAlign w:val="center"/>
          </w:tcPr>
          <w:p w14:paraId="0E1BBE11">
            <w:pPr>
              <w:wordWrap w:val="0"/>
              <w:topLinePunct/>
              <w:spacing w:line="360" w:lineRule="auto"/>
              <w:jc w:val="center"/>
              <w:rPr>
                <w:rFonts w:ascii="仿宋" w:hAnsi="仿宋" w:eastAsia="仿宋" w:cs="仿宋"/>
                <w:b w:val="0"/>
                <w:bCs w:val="0"/>
                <w:kern w:val="21"/>
                <w:szCs w:val="21"/>
                <w:highlight w:val="none"/>
              </w:rPr>
            </w:pPr>
          </w:p>
        </w:tc>
        <w:tc>
          <w:tcPr>
            <w:tcW w:w="1484" w:type="dxa"/>
            <w:vMerge w:val="continue"/>
            <w:vAlign w:val="center"/>
          </w:tcPr>
          <w:p w14:paraId="52993899">
            <w:pPr>
              <w:wordWrap w:val="0"/>
              <w:topLinePunct/>
              <w:spacing w:line="360" w:lineRule="auto"/>
              <w:jc w:val="center"/>
              <w:rPr>
                <w:rFonts w:ascii="仿宋" w:hAnsi="仿宋" w:eastAsia="仿宋" w:cs="仿宋"/>
                <w:b w:val="0"/>
                <w:bCs w:val="0"/>
                <w:kern w:val="21"/>
                <w:szCs w:val="21"/>
                <w:highlight w:val="none"/>
              </w:rPr>
            </w:pPr>
          </w:p>
        </w:tc>
        <w:tc>
          <w:tcPr>
            <w:tcW w:w="1566" w:type="dxa"/>
            <w:vMerge w:val="continue"/>
            <w:vAlign w:val="center"/>
          </w:tcPr>
          <w:p w14:paraId="01F974DB">
            <w:pPr>
              <w:wordWrap w:val="0"/>
              <w:topLinePunct/>
              <w:spacing w:line="360" w:lineRule="auto"/>
              <w:jc w:val="center"/>
              <w:rPr>
                <w:rFonts w:ascii="仿宋" w:hAnsi="仿宋" w:eastAsia="仿宋" w:cs="仿宋"/>
                <w:b w:val="0"/>
                <w:bCs w:val="0"/>
                <w:kern w:val="21"/>
                <w:szCs w:val="21"/>
                <w:highlight w:val="none"/>
              </w:rPr>
            </w:pPr>
          </w:p>
        </w:tc>
        <w:tc>
          <w:tcPr>
            <w:tcW w:w="1950" w:type="dxa"/>
            <w:vMerge w:val="continue"/>
            <w:vAlign w:val="center"/>
          </w:tcPr>
          <w:p w14:paraId="6C6476D2">
            <w:pPr>
              <w:wordWrap w:val="0"/>
              <w:topLinePunct/>
              <w:spacing w:line="360" w:lineRule="auto"/>
              <w:jc w:val="center"/>
              <w:rPr>
                <w:rFonts w:ascii="仿宋" w:hAnsi="仿宋" w:eastAsia="仿宋" w:cs="仿宋"/>
                <w:b w:val="0"/>
                <w:bCs w:val="0"/>
                <w:kern w:val="21"/>
                <w:szCs w:val="21"/>
                <w:highlight w:val="none"/>
              </w:rPr>
            </w:pPr>
          </w:p>
        </w:tc>
        <w:tc>
          <w:tcPr>
            <w:tcW w:w="2170" w:type="dxa"/>
            <w:shd w:val="clear" w:color="auto" w:fill="auto"/>
            <w:vAlign w:val="center"/>
          </w:tcPr>
          <w:p w14:paraId="4CC8C528">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764" w:type="dxa"/>
            <w:shd w:val="clear" w:color="auto" w:fill="auto"/>
            <w:vAlign w:val="center"/>
          </w:tcPr>
          <w:p w14:paraId="6D424739">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3B521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restart"/>
            <w:vAlign w:val="center"/>
          </w:tcPr>
          <w:p w14:paraId="4466EC23">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小店东路</w:t>
            </w:r>
          </w:p>
        </w:tc>
        <w:tc>
          <w:tcPr>
            <w:tcW w:w="1500" w:type="dxa"/>
            <w:vMerge w:val="restart"/>
            <w:vAlign w:val="center"/>
          </w:tcPr>
          <w:p w14:paraId="2198F443">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重点区域</w:t>
            </w:r>
          </w:p>
        </w:tc>
        <w:tc>
          <w:tcPr>
            <w:tcW w:w="1484" w:type="dxa"/>
            <w:vMerge w:val="restart"/>
            <w:vAlign w:val="center"/>
          </w:tcPr>
          <w:p w14:paraId="5E156B5E">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1000</w:t>
            </w:r>
          </w:p>
        </w:tc>
        <w:tc>
          <w:tcPr>
            <w:tcW w:w="1566" w:type="dxa"/>
            <w:vMerge w:val="restart"/>
            <w:vAlign w:val="center"/>
          </w:tcPr>
          <w:p w14:paraId="11EBD7EE">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6000</w:t>
            </w:r>
          </w:p>
        </w:tc>
        <w:tc>
          <w:tcPr>
            <w:tcW w:w="1950" w:type="dxa"/>
            <w:vMerge w:val="restart"/>
            <w:vAlign w:val="center"/>
          </w:tcPr>
          <w:p w14:paraId="2E3759F7">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3400</w:t>
            </w:r>
          </w:p>
        </w:tc>
        <w:tc>
          <w:tcPr>
            <w:tcW w:w="2170" w:type="dxa"/>
            <w:shd w:val="clear" w:color="auto" w:fill="auto"/>
            <w:vAlign w:val="center"/>
          </w:tcPr>
          <w:p w14:paraId="509E1061">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764" w:type="dxa"/>
            <w:shd w:val="clear" w:color="auto" w:fill="auto"/>
            <w:vAlign w:val="center"/>
          </w:tcPr>
          <w:p w14:paraId="3C226628">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251E2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continue"/>
            <w:vAlign w:val="center"/>
          </w:tcPr>
          <w:p w14:paraId="126C9453">
            <w:pPr>
              <w:wordWrap w:val="0"/>
              <w:topLinePunct/>
              <w:spacing w:line="360" w:lineRule="auto"/>
              <w:jc w:val="center"/>
              <w:rPr>
                <w:rFonts w:ascii="仿宋" w:hAnsi="仿宋" w:eastAsia="仿宋" w:cs="仿宋"/>
                <w:b w:val="0"/>
                <w:bCs w:val="0"/>
                <w:kern w:val="21"/>
                <w:szCs w:val="21"/>
                <w:highlight w:val="none"/>
              </w:rPr>
            </w:pPr>
          </w:p>
        </w:tc>
        <w:tc>
          <w:tcPr>
            <w:tcW w:w="1500" w:type="dxa"/>
            <w:vMerge w:val="continue"/>
            <w:vAlign w:val="center"/>
          </w:tcPr>
          <w:p w14:paraId="668F6E95">
            <w:pPr>
              <w:wordWrap w:val="0"/>
              <w:topLinePunct/>
              <w:spacing w:line="360" w:lineRule="auto"/>
              <w:jc w:val="center"/>
              <w:rPr>
                <w:rFonts w:ascii="仿宋" w:hAnsi="仿宋" w:eastAsia="仿宋" w:cs="仿宋"/>
                <w:b w:val="0"/>
                <w:bCs w:val="0"/>
                <w:kern w:val="21"/>
                <w:szCs w:val="21"/>
                <w:highlight w:val="none"/>
              </w:rPr>
            </w:pPr>
          </w:p>
        </w:tc>
        <w:tc>
          <w:tcPr>
            <w:tcW w:w="1484" w:type="dxa"/>
            <w:vMerge w:val="continue"/>
            <w:vAlign w:val="center"/>
          </w:tcPr>
          <w:p w14:paraId="6D929D60">
            <w:pPr>
              <w:wordWrap w:val="0"/>
              <w:topLinePunct/>
              <w:spacing w:line="360" w:lineRule="auto"/>
              <w:jc w:val="center"/>
              <w:rPr>
                <w:rFonts w:ascii="仿宋" w:hAnsi="仿宋" w:eastAsia="仿宋" w:cs="仿宋"/>
                <w:b w:val="0"/>
                <w:bCs w:val="0"/>
                <w:kern w:val="21"/>
                <w:szCs w:val="21"/>
                <w:highlight w:val="none"/>
              </w:rPr>
            </w:pPr>
          </w:p>
        </w:tc>
        <w:tc>
          <w:tcPr>
            <w:tcW w:w="1566" w:type="dxa"/>
            <w:vMerge w:val="continue"/>
            <w:vAlign w:val="center"/>
          </w:tcPr>
          <w:p w14:paraId="4D8819B6">
            <w:pPr>
              <w:wordWrap w:val="0"/>
              <w:topLinePunct/>
              <w:spacing w:line="360" w:lineRule="auto"/>
              <w:jc w:val="center"/>
              <w:rPr>
                <w:rFonts w:ascii="仿宋" w:hAnsi="仿宋" w:eastAsia="仿宋" w:cs="仿宋"/>
                <w:b w:val="0"/>
                <w:bCs w:val="0"/>
                <w:kern w:val="21"/>
                <w:szCs w:val="21"/>
                <w:highlight w:val="none"/>
              </w:rPr>
            </w:pPr>
          </w:p>
        </w:tc>
        <w:tc>
          <w:tcPr>
            <w:tcW w:w="1950" w:type="dxa"/>
            <w:vMerge w:val="continue"/>
            <w:vAlign w:val="center"/>
          </w:tcPr>
          <w:p w14:paraId="6908D49D">
            <w:pPr>
              <w:wordWrap w:val="0"/>
              <w:topLinePunct/>
              <w:spacing w:line="360" w:lineRule="auto"/>
              <w:jc w:val="center"/>
              <w:rPr>
                <w:rFonts w:ascii="仿宋" w:hAnsi="仿宋" w:eastAsia="仿宋" w:cs="仿宋"/>
                <w:b w:val="0"/>
                <w:bCs w:val="0"/>
                <w:kern w:val="21"/>
                <w:szCs w:val="21"/>
                <w:highlight w:val="none"/>
              </w:rPr>
            </w:pPr>
          </w:p>
        </w:tc>
        <w:tc>
          <w:tcPr>
            <w:tcW w:w="2170" w:type="dxa"/>
            <w:shd w:val="clear" w:color="auto" w:fill="auto"/>
            <w:vAlign w:val="center"/>
          </w:tcPr>
          <w:p w14:paraId="0732F99C">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764" w:type="dxa"/>
            <w:shd w:val="clear" w:color="auto" w:fill="auto"/>
            <w:vAlign w:val="center"/>
          </w:tcPr>
          <w:p w14:paraId="456F209E">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1F4F8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restart"/>
            <w:vAlign w:val="center"/>
          </w:tcPr>
          <w:p w14:paraId="2F7F82C3">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小店北松路</w:t>
            </w:r>
          </w:p>
        </w:tc>
        <w:tc>
          <w:tcPr>
            <w:tcW w:w="1500" w:type="dxa"/>
            <w:vMerge w:val="restart"/>
            <w:vAlign w:val="center"/>
          </w:tcPr>
          <w:p w14:paraId="4C232E08">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重点区域</w:t>
            </w:r>
          </w:p>
        </w:tc>
        <w:tc>
          <w:tcPr>
            <w:tcW w:w="1484" w:type="dxa"/>
            <w:vMerge w:val="restart"/>
            <w:vAlign w:val="center"/>
          </w:tcPr>
          <w:p w14:paraId="1CC0F86A">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1100</w:t>
            </w:r>
          </w:p>
        </w:tc>
        <w:tc>
          <w:tcPr>
            <w:tcW w:w="1566" w:type="dxa"/>
            <w:vMerge w:val="restart"/>
            <w:vAlign w:val="center"/>
          </w:tcPr>
          <w:p w14:paraId="47F7CD48">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6500</w:t>
            </w:r>
          </w:p>
        </w:tc>
        <w:tc>
          <w:tcPr>
            <w:tcW w:w="1950" w:type="dxa"/>
            <w:vMerge w:val="restart"/>
            <w:vAlign w:val="center"/>
          </w:tcPr>
          <w:p w14:paraId="7E8DFC52">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4000</w:t>
            </w:r>
          </w:p>
        </w:tc>
        <w:tc>
          <w:tcPr>
            <w:tcW w:w="2170" w:type="dxa"/>
            <w:shd w:val="clear" w:color="auto" w:fill="auto"/>
            <w:vAlign w:val="center"/>
          </w:tcPr>
          <w:p w14:paraId="0351C5A4">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764" w:type="dxa"/>
            <w:shd w:val="clear" w:color="auto" w:fill="auto"/>
            <w:vAlign w:val="center"/>
          </w:tcPr>
          <w:p w14:paraId="526AC548">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6BBFF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continue"/>
            <w:vAlign w:val="center"/>
          </w:tcPr>
          <w:p w14:paraId="3B1A7F4E">
            <w:pPr>
              <w:wordWrap w:val="0"/>
              <w:topLinePunct/>
              <w:spacing w:line="360" w:lineRule="auto"/>
              <w:jc w:val="center"/>
              <w:rPr>
                <w:rFonts w:ascii="仿宋" w:hAnsi="仿宋" w:eastAsia="仿宋" w:cs="仿宋"/>
                <w:b w:val="0"/>
                <w:bCs w:val="0"/>
                <w:kern w:val="21"/>
                <w:szCs w:val="21"/>
                <w:highlight w:val="none"/>
              </w:rPr>
            </w:pPr>
          </w:p>
        </w:tc>
        <w:tc>
          <w:tcPr>
            <w:tcW w:w="1500" w:type="dxa"/>
            <w:vMerge w:val="continue"/>
            <w:vAlign w:val="center"/>
          </w:tcPr>
          <w:p w14:paraId="60298E46">
            <w:pPr>
              <w:wordWrap w:val="0"/>
              <w:topLinePunct/>
              <w:spacing w:line="360" w:lineRule="auto"/>
              <w:jc w:val="center"/>
              <w:rPr>
                <w:rFonts w:ascii="仿宋" w:hAnsi="仿宋" w:eastAsia="仿宋" w:cs="仿宋"/>
                <w:b w:val="0"/>
                <w:bCs w:val="0"/>
                <w:kern w:val="21"/>
                <w:szCs w:val="21"/>
                <w:highlight w:val="none"/>
              </w:rPr>
            </w:pPr>
          </w:p>
        </w:tc>
        <w:tc>
          <w:tcPr>
            <w:tcW w:w="1484" w:type="dxa"/>
            <w:vMerge w:val="continue"/>
            <w:vAlign w:val="center"/>
          </w:tcPr>
          <w:p w14:paraId="4A42DAD8">
            <w:pPr>
              <w:wordWrap w:val="0"/>
              <w:topLinePunct/>
              <w:spacing w:line="360" w:lineRule="auto"/>
              <w:jc w:val="center"/>
              <w:rPr>
                <w:rFonts w:ascii="仿宋" w:hAnsi="仿宋" w:eastAsia="仿宋" w:cs="仿宋"/>
                <w:b w:val="0"/>
                <w:bCs w:val="0"/>
                <w:kern w:val="21"/>
                <w:szCs w:val="21"/>
                <w:highlight w:val="none"/>
              </w:rPr>
            </w:pPr>
          </w:p>
        </w:tc>
        <w:tc>
          <w:tcPr>
            <w:tcW w:w="1566" w:type="dxa"/>
            <w:vMerge w:val="continue"/>
            <w:vAlign w:val="center"/>
          </w:tcPr>
          <w:p w14:paraId="2A031050">
            <w:pPr>
              <w:wordWrap w:val="0"/>
              <w:topLinePunct/>
              <w:spacing w:line="360" w:lineRule="auto"/>
              <w:jc w:val="center"/>
              <w:rPr>
                <w:rFonts w:ascii="仿宋" w:hAnsi="仿宋" w:eastAsia="仿宋" w:cs="仿宋"/>
                <w:b w:val="0"/>
                <w:bCs w:val="0"/>
                <w:kern w:val="21"/>
                <w:szCs w:val="21"/>
                <w:highlight w:val="none"/>
              </w:rPr>
            </w:pPr>
          </w:p>
        </w:tc>
        <w:tc>
          <w:tcPr>
            <w:tcW w:w="1950" w:type="dxa"/>
            <w:vMerge w:val="continue"/>
            <w:vAlign w:val="center"/>
          </w:tcPr>
          <w:p w14:paraId="34EA482D">
            <w:pPr>
              <w:wordWrap w:val="0"/>
              <w:topLinePunct/>
              <w:spacing w:line="360" w:lineRule="auto"/>
              <w:jc w:val="center"/>
              <w:rPr>
                <w:rFonts w:ascii="仿宋" w:hAnsi="仿宋" w:eastAsia="仿宋" w:cs="仿宋"/>
                <w:b w:val="0"/>
                <w:bCs w:val="0"/>
                <w:kern w:val="21"/>
                <w:szCs w:val="21"/>
                <w:highlight w:val="none"/>
              </w:rPr>
            </w:pPr>
          </w:p>
        </w:tc>
        <w:tc>
          <w:tcPr>
            <w:tcW w:w="2170" w:type="dxa"/>
            <w:shd w:val="clear" w:color="auto" w:fill="auto"/>
            <w:vAlign w:val="center"/>
          </w:tcPr>
          <w:p w14:paraId="28F2BDC8">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764" w:type="dxa"/>
            <w:shd w:val="clear" w:color="auto" w:fill="auto"/>
            <w:vAlign w:val="center"/>
          </w:tcPr>
          <w:p w14:paraId="66A981F9">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bl>
    <w:p w14:paraId="7C8BC0CB">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sectPr>
          <w:pgSz w:w="16838" w:h="11906" w:orient="landscape"/>
          <w:pgMar w:top="1440" w:right="1080" w:bottom="1440" w:left="1080" w:header="851" w:footer="992" w:gutter="0"/>
          <w:cols w:space="425" w:num="1"/>
          <w:docGrid w:type="lines" w:linePitch="312" w:charSpace="0"/>
        </w:sectPr>
      </w:pPr>
    </w:p>
    <w:p w14:paraId="5FA14134">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831" w:name="_Toc8169"/>
      <w:r>
        <w:rPr>
          <w:rFonts w:hint="eastAsia" w:ascii="仿宋" w:hAnsi="仿宋" w:eastAsia="仿宋" w:cs="仿宋"/>
          <w:b w:val="0"/>
          <w:bCs w:val="0"/>
          <w:kern w:val="21"/>
          <w:sz w:val="21"/>
          <w:szCs w:val="21"/>
          <w:highlight w:val="none"/>
          <w:shd w:val="clear" w:color="auto" w:fill="FFFFFF"/>
        </w:rPr>
        <w:t>（三）重点区域裸地综合治理</w:t>
      </w:r>
      <w:bookmarkEnd w:id="831"/>
    </w:p>
    <w:p w14:paraId="7EF49C1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1.裸地调研服务</w:t>
      </w:r>
    </w:p>
    <w:p w14:paraId="3162BEC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每月会依据市级、区级提供的裸地图斑照片等资料，定期开展裸地治理成效评估工作。具体由专人负责对裸地图斑进行实地核实与巡查，在此基础上撰写包含详细情况的裸地调研报告，并提出针对性的治理建议。随后，将根据裸地调研报告的结果，推进裸地绿化相关方案的实施，或对已有的方案进行合理调整。</w:t>
      </w:r>
    </w:p>
    <w:p w14:paraId="301922A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开展月度裸地调研工作，是落实市级、区级裸地管控要求的必要举措。现有裸地图斑多依托卫星及照片资料，信息存在滞后性，即便已完成苫盖或绿化的地块，也可能因自然损耗、人为破坏、施工扰动等出现裸露反弹，因此必须开展常态化实地复核，而非重复治理。调研将重点理清裸地责任主体、裸地产生根源，压实属地及权属单位主体责任，为精准治理、动态管控提供依据，不存在与既有工作重复的问题。</w:t>
      </w:r>
    </w:p>
    <w:p w14:paraId="2D1A302D">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须配置具备生态环境、园林绿化或扬尘管控相关专业背景、熟悉现场核查业务的专职人员1名，可满足月度调研全流程工作需求。主要开展裸地图斑实地核查、现场拍照取证、责任主体问询、现状信息记录等工作，确保数据真实可追溯。</w:t>
      </w:r>
    </w:p>
    <w:p w14:paraId="45EFB4C4">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2.裸地绿化服务</w:t>
      </w:r>
    </w:p>
    <w:p w14:paraId="0A89C09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对重点区域短期不建设施工的工地、拆除腾退地、裸露大土堆、无管养荒地等裸露地面，采取生物覆盖或硬化为主，假草皮临时苫盖为辅进行集中整治。截止6月，我镇未管控裸地总面积49.36公顷，其中约3公顷裸地需镇政府进行治理，根据土地使用性质，计划通过种草等方式进行治理。</w:t>
      </w:r>
    </w:p>
    <w:p w14:paraId="1B8C905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①标准与要求</w:t>
      </w:r>
    </w:p>
    <w:p w14:paraId="2B240D94">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1）通过对裸露土地实施绿化整治，确保绿化覆盖面积达到90%以上，实现裸地应绿尽绿，有效抑制扬尘产生。</w:t>
      </w:r>
    </w:p>
    <w:p w14:paraId="681D9FBC">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2）严格做好现场踏勘、点位测量、面积核算及成活率检测等相关工作，全程留存数据记录与影像资料，确保整治成效可量化、可核查。</w:t>
      </w:r>
    </w:p>
    <w:p w14:paraId="459114F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3）强化补种管控：建立草籽出苗及成活率常态化巡查机制，当区域草籽成活率低于90%时立即组织补种，做到缺苗补苗、不留空挡，保障整体绿化效果达标。</w:t>
      </w:r>
    </w:p>
    <w:p w14:paraId="226DC7A6">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4）后期维护：落实常态化养护管理，定期开展浇水、施肥等工作；持续跟踪植被生长状况，对死亡、缺失植株及时补植；加强巡查管护力度，防止人为破坏、土地复裸等现象，巩固绿化整治成果，确保长期稳定发挥抑尘保绿作用。</w:t>
      </w:r>
    </w:p>
    <w:p w14:paraId="034BBA44">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②实施要求</w:t>
      </w:r>
    </w:p>
    <w:p w14:paraId="1825D75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1）根据本项目特点合理安排工力、材料、机械的使用，保障项目能够按照要求时间节点完成。</w:t>
      </w:r>
    </w:p>
    <w:p w14:paraId="7A3AA9B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2）项目进展材料要做到齐全、完善、准确，做好记录，及时存档并移交。</w:t>
      </w:r>
    </w:p>
    <w:p w14:paraId="6C8120C9">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3）主动接受管理，对于项目实施过程中出现的问题，要在规定的时限内完成整改，确保项目按质按量按时完成。</w:t>
      </w:r>
    </w:p>
    <w:p w14:paraId="631B73F4">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4）要严格按照北京市、顺义区相关法律法规做好现场的文明实施和相应的环境保护工作。</w:t>
      </w:r>
    </w:p>
    <w:p w14:paraId="6ACA656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需治理的3公顷裸地为拆违裸地，无责任主体。裸地绿化治理为种草籽。</w:t>
      </w:r>
    </w:p>
    <w:p w14:paraId="420B7D07">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具体内容：</w:t>
      </w:r>
    </w:p>
    <w:p w14:paraId="0D9C61B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裸地平整，作业范围覆盖30000平方米裸地，实现全域无死角、全覆盖整治。针对土壤贫瘠、易板结区域，先行人工清理地表杂物、碎石及废弃建筑垃圾，随后配备大马力拖拉机，组合使用重型旋耕机与深松机进行深翻松土，对局部超硬土层配合小型挖掘机破碎处理，通过机械作业破除板结层，松土深度控制在5-8cm，确保土壤疏松达标；整地后期进行精细找平，确保地表无明显凸起、凹陷，坡度平缓无积水，为草籽出苗和成坪奠定基础。</w:t>
      </w:r>
    </w:p>
    <w:p w14:paraId="70588E9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草籽播种计划采用播种黑麦草和高羊茅方案（比例1：3）。每平米播种15克，播种采用人工均匀撒播方式，确保草籽分布均匀、无漏播；撒播后立即轻耙表土2-3cm，将草籽完全覆盖，避免裸露风干；播种完成后24小时内完成首次浇水，保障种子及时吸水萌发。</w:t>
      </w:r>
    </w:p>
    <w:p w14:paraId="08F18DB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3）后期养护严格执行“洒水车+人工补浇”相结合的精细化灌溉模式，确保土壤湿润深度≥10cm，全程无积水、无漏浇。播种后首周每日浇水1次，保持土壤持续湿润；一周后，每周浇水2次，促进幼苗分蘖生长；第二个月开始每月浇水4次，强化根系发育；第三个月草坪基本成坪，每月浇水1次维持正常生长，实际频次根据天气、降水及土壤墒情灵活优化。结合30000平方米裸地分布合理调配洒水车辆，针对洒水车作业盲区、边角及狭窄区域，采用人工浇水方式补浇，确保全域浇灌均匀。</w:t>
      </w:r>
    </w:p>
    <w:p w14:paraId="3BAC179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（4）强化补种管控：建立草籽出苗及成活率常态化巡查机制，当区域草籽成活率低于90%时立即组织补种，做到缺苗补苗、不留空挡，保障整体绿化效果达标。</w:t>
      </w:r>
    </w:p>
    <w:p w14:paraId="2B1C02E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施肥养护采用人工播撒方式，全年施肥2次，分别在种植初期及冬季来临前，为植被补充养分、储备能量，提升越冬成活率。针对30000平方米裸地，单平方米单次用量5克，符合国家及顺义区环保标准，适配区域土壤特性，确保施肥均匀、肥效持续，助力草坪健康成坪。</w:t>
      </w:r>
    </w:p>
    <w:p w14:paraId="5442139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832" w:name="_Toc11458"/>
      <w:r>
        <w:rPr>
          <w:rFonts w:hint="eastAsia" w:ascii="仿宋" w:hAnsi="仿宋" w:eastAsia="仿宋" w:cs="仿宋"/>
          <w:b w:val="0"/>
          <w:bCs w:val="0"/>
          <w:kern w:val="21"/>
          <w:sz w:val="21"/>
          <w:szCs w:val="21"/>
          <w:highlight w:val="none"/>
          <w:shd w:val="clear" w:color="auto" w:fill="FFFFFF"/>
        </w:rPr>
        <w:t>三、绩效目标</w:t>
      </w:r>
      <w:bookmarkEnd w:id="832"/>
    </w:p>
    <w:p w14:paraId="277F69F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833" w:name="_Toc25436"/>
      <w:r>
        <w:rPr>
          <w:rFonts w:hint="eastAsia" w:ascii="仿宋" w:hAnsi="仿宋" w:eastAsia="仿宋" w:cs="仿宋"/>
          <w:b w:val="0"/>
          <w:bCs w:val="0"/>
          <w:kern w:val="21"/>
          <w:sz w:val="21"/>
          <w:szCs w:val="21"/>
          <w:highlight w:val="none"/>
          <w:shd w:val="clear" w:color="auto" w:fill="FFFFFF"/>
        </w:rPr>
        <w:t>（一）整体目标</w:t>
      </w:r>
      <w:bookmarkEnd w:id="833"/>
    </w:p>
    <w:p w14:paraId="7F33C08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力争实现杨镇各项指标稳步提升，环境质量持续向好。</w:t>
      </w:r>
    </w:p>
    <w:p w14:paraId="56BFEEFD">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1.完成不低于80天的污染应急保障服务；</w:t>
      </w:r>
    </w:p>
    <w:p w14:paraId="6B0216B6">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2.完成不低于270天的常态化保障服务；</w:t>
      </w:r>
    </w:p>
    <w:p w14:paraId="2EAB598B">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3.完成扬尘百日攻坚及春耕、秋收等时期的道路消劣保障服务；</w:t>
      </w:r>
    </w:p>
    <w:p w14:paraId="6F00A63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4.镇域PM2.5浓度较上一年同期减少；</w:t>
      </w:r>
    </w:p>
    <w:p w14:paraId="0FB2E47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5.镇域TSP浓度较上一年同期减少；</w:t>
      </w:r>
    </w:p>
    <w:p w14:paraId="5DC3AA3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6.镇域道路尘负荷“非优良”道路较上一年同期减少。</w:t>
      </w:r>
    </w:p>
    <w:p w14:paraId="7C72E6A9">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834" w:name="_Toc29032"/>
      <w:r>
        <w:rPr>
          <w:rFonts w:hint="eastAsia" w:ascii="仿宋" w:hAnsi="仿宋" w:eastAsia="仿宋" w:cs="仿宋"/>
          <w:b w:val="0"/>
          <w:bCs w:val="0"/>
          <w:kern w:val="21"/>
          <w:sz w:val="21"/>
          <w:szCs w:val="21"/>
          <w:highlight w:val="none"/>
          <w:shd w:val="clear" w:color="auto" w:fill="FFFFFF"/>
        </w:rPr>
        <w:t>（二）时效指标</w:t>
      </w:r>
      <w:bookmarkEnd w:id="834"/>
    </w:p>
    <w:p w14:paraId="27A99F2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微裸地绿化服务：须在天气适宜，条件允许前提下，3个月内完成不少于70%的裸地绿化任务。</w:t>
      </w:r>
    </w:p>
    <w:p w14:paraId="4E6F8DD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835" w:name="_Toc13929"/>
      <w:r>
        <w:rPr>
          <w:rFonts w:hint="eastAsia" w:ascii="仿宋" w:hAnsi="仿宋" w:eastAsia="仿宋" w:cs="仿宋"/>
          <w:b w:val="0"/>
          <w:bCs w:val="0"/>
          <w:kern w:val="21"/>
          <w:sz w:val="21"/>
          <w:szCs w:val="21"/>
          <w:highlight w:val="none"/>
          <w:shd w:val="clear" w:color="auto" w:fill="FFFFFF"/>
        </w:rPr>
        <w:t>（三）质量指标</w:t>
      </w:r>
      <w:bookmarkEnd w:id="835"/>
    </w:p>
    <w:p w14:paraId="71C54A4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PM2.5浓度降低0.06微克每立方米，TSP浓度降低0.1微克每立方米。</w:t>
      </w:r>
    </w:p>
    <w:p w14:paraId="2325D4D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减少杨镇进入全市月度空气质量后30名、全市每日空气质量后10名的次数，且两类次数均较上年有所下降。</w:t>
      </w:r>
    </w:p>
    <w:p w14:paraId="5EA750AA">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836" w:name="_Toc19435"/>
      <w:r>
        <w:rPr>
          <w:rFonts w:hint="eastAsia" w:ascii="仿宋" w:hAnsi="仿宋" w:eastAsia="仿宋" w:cs="仿宋"/>
          <w:b w:val="0"/>
          <w:bCs w:val="0"/>
          <w:kern w:val="21"/>
          <w:sz w:val="21"/>
          <w:szCs w:val="21"/>
          <w:highlight w:val="none"/>
          <w:shd w:val="clear" w:color="auto" w:fill="FFFFFF"/>
        </w:rPr>
        <w:t>（四）数量指标</w:t>
      </w:r>
      <w:bookmarkEnd w:id="836"/>
    </w:p>
    <w:p w14:paraId="5930B44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走航服务：需完成365份走航报告；</w:t>
      </w:r>
    </w:p>
    <w:p w14:paraId="22A98D20">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数据分析服务：365份日报、52份周报，12份月报，1份年报；</w:t>
      </w:r>
    </w:p>
    <w:p w14:paraId="3B06A42F">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冲洗、湿扫服务：需完成275天冲洗、湿扫作业；</w:t>
      </w:r>
    </w:p>
    <w:p w14:paraId="6C7B86B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裸地绿化服务：需完成30000平方米微裸地绿化作业。</w:t>
      </w:r>
    </w:p>
    <w:p w14:paraId="4FD85615">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837" w:name="_Toc2054"/>
      <w:r>
        <w:rPr>
          <w:rFonts w:hint="eastAsia" w:ascii="仿宋" w:hAnsi="仿宋" w:eastAsia="仿宋" w:cs="仿宋"/>
          <w:b w:val="0"/>
          <w:bCs w:val="0"/>
          <w:kern w:val="21"/>
          <w:sz w:val="21"/>
          <w:szCs w:val="21"/>
          <w:highlight w:val="none"/>
          <w:shd w:val="clear" w:color="auto" w:fill="FFFFFF"/>
        </w:rPr>
        <w:t>（五）满意度指标</w:t>
      </w:r>
      <w:bookmarkEnd w:id="837"/>
    </w:p>
    <w:p w14:paraId="46064AC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上级领导单位和群众满意≥95%。</w:t>
      </w:r>
    </w:p>
    <w:p w14:paraId="11D5B0B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838" w:name="_Toc29345"/>
      <w:r>
        <w:rPr>
          <w:rFonts w:hint="eastAsia" w:ascii="仿宋" w:hAnsi="仿宋" w:eastAsia="仿宋" w:cs="仿宋"/>
          <w:b w:val="0"/>
          <w:bCs w:val="0"/>
          <w:kern w:val="21"/>
          <w:sz w:val="21"/>
          <w:szCs w:val="21"/>
          <w:highlight w:val="none"/>
          <w:shd w:val="clear" w:color="auto" w:fill="FFFFFF"/>
        </w:rPr>
        <w:t>（六）社会效益</w:t>
      </w:r>
      <w:bookmarkEnd w:id="838"/>
    </w:p>
    <w:p w14:paraId="0C6F80E8">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通过项目实施，进一步解决区域生态环境问题，提高了镇域生态环境质量，满足广大居民所想、所盼、所急日益增长的优美生态环境需要，还老百姓蓝天白云、繁星闪烁，为老百姓留住鸟语花香田园风光。</w:t>
      </w:r>
    </w:p>
    <w:p w14:paraId="3FBC921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839" w:name="_Toc31297"/>
      <w:r>
        <w:rPr>
          <w:rFonts w:hint="eastAsia" w:ascii="仿宋" w:hAnsi="仿宋" w:eastAsia="仿宋" w:cs="仿宋"/>
          <w:b w:val="0"/>
          <w:bCs w:val="0"/>
          <w:kern w:val="21"/>
          <w:sz w:val="21"/>
          <w:szCs w:val="21"/>
          <w:highlight w:val="none"/>
          <w:shd w:val="clear" w:color="auto" w:fill="FFFFFF"/>
        </w:rPr>
        <w:t>（七）生态效益</w:t>
      </w:r>
      <w:bookmarkEnd w:id="839"/>
    </w:p>
    <w:p w14:paraId="5FFCA09E">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通过项目实施，改善镇域生态环境质量，为辖区的自然保护区提供优质的自然生境及鸟类栖息繁殖地，践行人与自然和谐共生、绿水青山就是金山银山的环保理念。</w:t>
      </w:r>
    </w:p>
    <w:p w14:paraId="4EB87F44">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840" w:name="_Toc14149"/>
      <w:r>
        <w:rPr>
          <w:rFonts w:hint="eastAsia" w:ascii="仿宋" w:hAnsi="仿宋" w:eastAsia="仿宋" w:cs="仿宋"/>
          <w:b w:val="0"/>
          <w:bCs w:val="0"/>
          <w:kern w:val="21"/>
          <w:sz w:val="21"/>
          <w:szCs w:val="21"/>
          <w:highlight w:val="none"/>
          <w:shd w:val="clear" w:color="auto" w:fill="FFFFFF"/>
        </w:rPr>
        <w:t>（八）可持续影响</w:t>
      </w:r>
      <w:bookmarkEnd w:id="840"/>
    </w:p>
    <w:p w14:paraId="6D277312">
      <w:pPr>
        <w:pStyle w:val="40"/>
        <w:widowControl w:val="0"/>
        <w:wordWrap w:val="0"/>
        <w:topLinePunct/>
        <w:spacing w:before="0" w:beforeAutospacing="0" w:after="0" w:afterAutospacing="0" w:line="360" w:lineRule="auto"/>
        <w:ind w:firstLine="420" w:firstLineChars="200"/>
        <w:rPr>
          <w:rFonts w:ascii="仿宋" w:hAnsi="仿宋" w:eastAsia="仿宋" w:cs="仿宋"/>
          <w:b w:val="0"/>
          <w:bCs w:val="0"/>
          <w:kern w:val="21"/>
          <w:sz w:val="21"/>
          <w:szCs w:val="21"/>
          <w:highlight w:val="none"/>
          <w:shd w:val="clear" w:color="auto" w:fill="FFFFFF"/>
        </w:rPr>
      </w:pPr>
      <w:bookmarkStart w:id="841" w:name="_Toc1366682646"/>
      <w:bookmarkStart w:id="842" w:name="_Toc8309"/>
      <w:r>
        <w:rPr>
          <w:rFonts w:hint="eastAsia" w:ascii="仿宋" w:hAnsi="仿宋" w:eastAsia="仿宋" w:cs="仿宋"/>
          <w:b w:val="0"/>
          <w:bCs w:val="0"/>
          <w:kern w:val="21"/>
          <w:sz w:val="21"/>
          <w:szCs w:val="21"/>
          <w:highlight w:val="none"/>
          <w:shd w:val="clear" w:color="auto" w:fill="FFFFFF"/>
        </w:rPr>
        <w:t>通过项目实施，实现高质量完成顺义区污染防治任务目标，同时，进一步提升大气环境精细化管控能力，加快城市绿色发展进程，实现空气质量持续改善，推动我镇生态文明建设迈上新台阶。</w:t>
      </w:r>
    </w:p>
    <w:bookmarkEnd w:id="841"/>
    <w:bookmarkEnd w:id="842"/>
    <w:p w14:paraId="18688895">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u w:val="none"/>
          <w:shd w:val="clear" w:color="auto" w:fill="FFFFFF"/>
        </w:rPr>
      </w:pPr>
      <w:r>
        <w:rPr>
          <w:rFonts w:hint="eastAsia" w:ascii="仿宋" w:hAnsi="仿宋" w:eastAsia="仿宋" w:cs="仿宋"/>
          <w:b w:val="0"/>
          <w:bCs w:val="0"/>
          <w:kern w:val="21"/>
          <w:sz w:val="21"/>
          <w:szCs w:val="21"/>
          <w:highlight w:val="none"/>
          <w:u w:val="none"/>
          <w:shd w:val="clear" w:color="auto" w:fill="FFFFFF"/>
        </w:rPr>
        <w:t>四、项目验收标准</w:t>
      </w:r>
    </w:p>
    <w:p w14:paraId="5AA23A01">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u w:val="none"/>
          <w:shd w:val="clear" w:color="auto" w:fill="FFFFFF"/>
        </w:rPr>
      </w:pPr>
      <w:r>
        <w:rPr>
          <w:rFonts w:hint="eastAsia" w:ascii="仿宋" w:hAnsi="仿宋" w:eastAsia="仿宋" w:cs="仿宋"/>
          <w:b w:val="0"/>
          <w:bCs w:val="0"/>
          <w:kern w:val="21"/>
          <w:sz w:val="21"/>
          <w:szCs w:val="21"/>
          <w:highlight w:val="none"/>
          <w:u w:val="none"/>
          <w:shd w:val="clear" w:color="auto" w:fill="FFFFFF"/>
        </w:rPr>
        <w:t>1.总体要求</w:t>
      </w:r>
    </w:p>
    <w:p w14:paraId="345F23CE">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u w:val="none"/>
          <w:shd w:val="clear" w:color="auto" w:fill="FFFFFF"/>
        </w:rPr>
      </w:pPr>
      <w:r>
        <w:rPr>
          <w:rFonts w:hint="eastAsia" w:ascii="仿宋" w:hAnsi="仿宋" w:eastAsia="仿宋" w:cs="仿宋"/>
          <w:b w:val="0"/>
          <w:bCs w:val="0"/>
          <w:kern w:val="21"/>
          <w:sz w:val="21"/>
          <w:szCs w:val="21"/>
          <w:highlight w:val="none"/>
          <w:u w:val="none"/>
          <w:shd w:val="clear" w:color="auto" w:fill="FFFFFF"/>
        </w:rPr>
        <w:t>分季度阶段性验收、服务期满终验。供应商提交作业台账、原始数据、报告、影像、人员设备资料，严禁篡改伪造资料；人员、车辆、设备、作业频次不得擅自降低，作业杜绝二次污染。</w:t>
      </w:r>
    </w:p>
    <w:p w14:paraId="329650B6">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u w:val="none"/>
          <w:shd w:val="clear" w:color="auto" w:fill="FFFFFF"/>
        </w:rPr>
      </w:pPr>
      <w:r>
        <w:rPr>
          <w:rFonts w:hint="eastAsia" w:ascii="仿宋" w:hAnsi="仿宋" w:eastAsia="仿宋" w:cs="仿宋"/>
          <w:b w:val="0"/>
          <w:bCs w:val="0"/>
          <w:kern w:val="21"/>
          <w:sz w:val="21"/>
          <w:szCs w:val="21"/>
          <w:highlight w:val="none"/>
          <w:u w:val="none"/>
          <w:shd w:val="clear" w:color="auto" w:fill="FFFFFF"/>
        </w:rPr>
        <w:t>2.分项验收</w:t>
      </w:r>
    </w:p>
    <w:p w14:paraId="1F1A4D1D">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u w:val="none"/>
          <w:shd w:val="clear" w:color="auto" w:fill="FFFFFF"/>
        </w:rPr>
      </w:pPr>
      <w:r>
        <w:rPr>
          <w:rFonts w:hint="eastAsia" w:ascii="仿宋" w:hAnsi="仿宋" w:eastAsia="仿宋" w:cs="仿宋"/>
          <w:b w:val="0"/>
          <w:bCs w:val="0"/>
          <w:kern w:val="21"/>
          <w:sz w:val="21"/>
          <w:szCs w:val="21"/>
          <w:highlight w:val="none"/>
          <w:u w:val="none"/>
          <w:shd w:val="clear" w:color="auto" w:fill="FFFFFF"/>
        </w:rPr>
        <w:t>多参数走航：设备合规，按路线里程作业，高值点位闭环处置；全年365份走航报告完整无缺。</w:t>
      </w:r>
    </w:p>
    <w:p w14:paraId="12C9A489">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u w:val="none"/>
          <w:shd w:val="clear" w:color="auto" w:fill="FFFFFF"/>
        </w:rPr>
      </w:pPr>
      <w:r>
        <w:rPr>
          <w:rFonts w:hint="eastAsia" w:ascii="仿宋" w:hAnsi="仿宋" w:eastAsia="仿宋" w:cs="仿宋"/>
          <w:b w:val="0"/>
          <w:bCs w:val="0"/>
          <w:kern w:val="21"/>
          <w:sz w:val="21"/>
          <w:szCs w:val="21"/>
          <w:highlight w:val="none"/>
          <w:u w:val="none"/>
          <w:shd w:val="clear" w:color="auto" w:fill="FFFFFF"/>
        </w:rPr>
        <w:t>污染源巡查：人员资质达标，按里程、范围开展工地、餐饮、汽修等巡查；问题做到上报</w:t>
      </w:r>
      <w:r>
        <w:rPr>
          <w:rFonts w:hint="eastAsia" w:ascii="仿宋" w:hAnsi="仿宋" w:eastAsia="仿宋" w:cs="仿宋"/>
          <w:b w:val="0"/>
          <w:bCs w:val="0"/>
          <w:kern w:val="21"/>
          <w:sz w:val="21"/>
          <w:szCs w:val="21"/>
          <w:highlight w:val="none"/>
          <w:u w:val="none"/>
          <w:shd w:val="clear" w:color="auto" w:fill="FFFFFF"/>
          <w:lang w:eastAsia="zh-CN"/>
        </w:rPr>
        <w:t>、</w:t>
      </w:r>
      <w:r>
        <w:rPr>
          <w:rFonts w:hint="eastAsia" w:ascii="仿宋" w:hAnsi="仿宋" w:eastAsia="仿宋" w:cs="仿宋"/>
          <w:b w:val="0"/>
          <w:bCs w:val="0"/>
          <w:kern w:val="21"/>
          <w:sz w:val="21"/>
          <w:szCs w:val="21"/>
          <w:highlight w:val="none"/>
          <w:u w:val="none"/>
          <w:shd w:val="clear" w:color="auto" w:fill="FFFFFF"/>
        </w:rPr>
        <w:t>复查</w:t>
      </w:r>
      <w:r>
        <w:rPr>
          <w:rFonts w:hint="eastAsia" w:ascii="仿宋" w:hAnsi="仿宋" w:eastAsia="仿宋" w:cs="仿宋"/>
          <w:b w:val="0"/>
          <w:bCs w:val="0"/>
          <w:kern w:val="21"/>
          <w:sz w:val="21"/>
          <w:szCs w:val="21"/>
          <w:highlight w:val="none"/>
          <w:u w:val="none"/>
          <w:shd w:val="clear" w:color="auto" w:fill="FFFFFF"/>
          <w:lang w:eastAsia="zh-CN"/>
        </w:rPr>
        <w:t>、</w:t>
      </w:r>
      <w:r>
        <w:rPr>
          <w:rFonts w:hint="eastAsia" w:ascii="仿宋" w:hAnsi="仿宋" w:eastAsia="仿宋" w:cs="仿宋"/>
          <w:b w:val="0"/>
          <w:bCs w:val="0"/>
          <w:kern w:val="21"/>
          <w:sz w:val="21"/>
          <w:szCs w:val="21"/>
          <w:highlight w:val="none"/>
          <w:u w:val="none"/>
          <w:shd w:val="clear" w:color="auto" w:fill="FFFFFF"/>
        </w:rPr>
        <w:t>销号闭环，台账照片齐全。</w:t>
      </w:r>
    </w:p>
    <w:p w14:paraId="7978C9BA">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u w:val="none"/>
          <w:shd w:val="clear" w:color="auto" w:fill="FFFFFF"/>
        </w:rPr>
      </w:pPr>
      <w:r>
        <w:rPr>
          <w:rFonts w:hint="eastAsia" w:ascii="仿宋" w:hAnsi="仿宋" w:eastAsia="仿宋" w:cs="仿宋"/>
          <w:b w:val="0"/>
          <w:bCs w:val="0"/>
          <w:kern w:val="21"/>
          <w:sz w:val="21"/>
          <w:szCs w:val="21"/>
          <w:highlight w:val="none"/>
          <w:u w:val="none"/>
          <w:shd w:val="clear" w:color="auto" w:fill="FFFFFF"/>
        </w:rPr>
        <w:t>数据分析：足额产出365份日报、52份周报、12份月报、1份年报，按时报送，分析内容贴合项目4个重点点位实际情况。</w:t>
      </w:r>
    </w:p>
    <w:p w14:paraId="5AF5225F">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u w:val="none"/>
          <w:shd w:val="clear" w:color="auto" w:fill="FFFFFF"/>
        </w:rPr>
      </w:pPr>
      <w:r>
        <w:rPr>
          <w:rFonts w:hint="eastAsia" w:ascii="仿宋" w:hAnsi="仿宋" w:eastAsia="仿宋" w:cs="仿宋"/>
          <w:b w:val="0"/>
          <w:bCs w:val="0"/>
          <w:kern w:val="21"/>
          <w:sz w:val="21"/>
          <w:szCs w:val="21"/>
          <w:highlight w:val="none"/>
          <w:u w:val="none"/>
          <w:shd w:val="clear" w:color="auto" w:fill="FFFFFF"/>
        </w:rPr>
        <w:t>高效吸尘：作业范围、面积符合要求，每日增加1次吸尘作业，无清扫死角，留存作业记录。</w:t>
      </w:r>
    </w:p>
    <w:p w14:paraId="2B3F72E1">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u w:val="none"/>
          <w:shd w:val="clear" w:color="auto" w:fill="FFFFFF"/>
        </w:rPr>
      </w:pPr>
      <w:r>
        <w:rPr>
          <w:rFonts w:hint="eastAsia" w:ascii="仿宋" w:hAnsi="仿宋" w:eastAsia="仿宋" w:cs="仿宋"/>
          <w:b w:val="0"/>
          <w:bCs w:val="0"/>
          <w:kern w:val="21"/>
          <w:sz w:val="21"/>
          <w:szCs w:val="21"/>
          <w:highlight w:val="none"/>
          <w:u w:val="none"/>
          <w:shd w:val="clear" w:color="auto" w:fill="FFFFFF"/>
        </w:rPr>
        <w:t>道路冲洗湿扫：配置合格车辆，有效作业275天，按时间表规定路段、时段作业；重污染时段按需加密，出车及影像台账完整。</w:t>
      </w:r>
    </w:p>
    <w:p w14:paraId="239BB89E">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u w:val="none"/>
          <w:shd w:val="clear" w:color="auto" w:fill="FFFFFF"/>
        </w:rPr>
      </w:pPr>
      <w:r>
        <w:rPr>
          <w:rFonts w:hint="eastAsia" w:ascii="仿宋" w:hAnsi="仿宋" w:eastAsia="仿宋" w:cs="仿宋"/>
          <w:b w:val="0"/>
          <w:bCs w:val="0"/>
          <w:kern w:val="21"/>
          <w:sz w:val="21"/>
          <w:szCs w:val="21"/>
          <w:highlight w:val="none"/>
          <w:u w:val="none"/>
          <w:shd w:val="clear" w:color="auto" w:fill="FFFFFF"/>
        </w:rPr>
        <w:t>微裸地绿化（13220㎡）：按要求铺草、浇水养护；适宜天气3个月内完成≥70%任务，无大面积裸露。</w:t>
      </w:r>
    </w:p>
    <w:p w14:paraId="1659810E">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u w:val="none"/>
          <w:shd w:val="clear" w:color="auto" w:fill="FFFFFF"/>
        </w:rPr>
      </w:pPr>
      <w:r>
        <w:rPr>
          <w:rFonts w:hint="eastAsia" w:ascii="仿宋" w:hAnsi="仿宋" w:eastAsia="仿宋" w:cs="仿宋"/>
          <w:b w:val="0"/>
          <w:bCs w:val="0"/>
          <w:kern w:val="21"/>
          <w:sz w:val="21"/>
          <w:szCs w:val="21"/>
          <w:highlight w:val="none"/>
          <w:u w:val="none"/>
          <w:shd w:val="clear" w:color="auto" w:fill="FFFFFF"/>
        </w:rPr>
        <w:t>裸地调研：专人每月实地核查裸地图斑，形成月度调研报告，资料可追溯。</w:t>
      </w:r>
    </w:p>
    <w:p w14:paraId="173FDBF0">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u w:val="none"/>
          <w:shd w:val="clear" w:color="auto" w:fill="FFFFFF"/>
        </w:rPr>
      </w:pPr>
      <w:r>
        <w:rPr>
          <w:rFonts w:hint="eastAsia" w:ascii="仿宋" w:hAnsi="仿宋" w:eastAsia="仿宋" w:cs="仿宋"/>
          <w:b w:val="0"/>
          <w:bCs w:val="0"/>
          <w:kern w:val="21"/>
          <w:sz w:val="21"/>
          <w:szCs w:val="21"/>
          <w:highlight w:val="none"/>
          <w:u w:val="none"/>
          <w:shd w:val="clear" w:color="auto" w:fill="FFFFFF"/>
        </w:rPr>
        <w:t>30000㎡裸地绿化：整地、播种、浇水、施肥按技术要求实施；绿化覆盖率≥90%，成活率≥90%，不足立即补种；适宜天气3个月内完成≥70%任务。</w:t>
      </w:r>
    </w:p>
    <w:p w14:paraId="048A3ED9">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u w:val="none"/>
          <w:shd w:val="clear" w:color="auto" w:fill="FFFFFF"/>
        </w:rPr>
      </w:pPr>
      <w:r>
        <w:rPr>
          <w:rFonts w:hint="eastAsia" w:ascii="仿宋" w:hAnsi="仿宋" w:eastAsia="仿宋" w:cs="仿宋"/>
          <w:b w:val="0"/>
          <w:bCs w:val="0"/>
          <w:kern w:val="21"/>
          <w:sz w:val="21"/>
          <w:szCs w:val="21"/>
          <w:highlight w:val="none"/>
          <w:u w:val="none"/>
          <w:shd w:val="clear" w:color="auto" w:fill="FFFFFF"/>
        </w:rPr>
        <w:t>3.档案验收</w:t>
      </w:r>
    </w:p>
    <w:p w14:paraId="7E3C426B">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u w:val="none"/>
          <w:shd w:val="clear" w:color="auto" w:fill="FFFFFF"/>
        </w:rPr>
      </w:pPr>
      <w:r>
        <w:rPr>
          <w:rFonts w:hint="eastAsia" w:ascii="仿宋" w:hAnsi="仿宋" w:eastAsia="仿宋" w:cs="仿宋"/>
          <w:b w:val="0"/>
          <w:bCs w:val="0"/>
          <w:kern w:val="21"/>
          <w:sz w:val="21"/>
          <w:szCs w:val="21"/>
          <w:highlight w:val="none"/>
          <w:u w:val="none"/>
          <w:shd w:val="clear" w:color="auto" w:fill="FFFFFF"/>
        </w:rPr>
        <w:t>完整移交人员资质、设备台账、作业记录、全部报告、绿化施工养护影像资料，资料不全不予验收。</w:t>
      </w:r>
    </w:p>
    <w:p w14:paraId="76A369E5">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u w:val="none"/>
          <w:shd w:val="clear" w:color="auto" w:fill="FFFFFF"/>
        </w:rPr>
      </w:pPr>
      <w:r>
        <w:rPr>
          <w:rFonts w:hint="eastAsia" w:ascii="仿宋" w:hAnsi="仿宋" w:eastAsia="仿宋" w:cs="仿宋"/>
          <w:b w:val="0"/>
          <w:bCs w:val="0"/>
          <w:kern w:val="21"/>
          <w:sz w:val="21"/>
          <w:szCs w:val="21"/>
          <w:highlight w:val="none"/>
          <w:u w:val="none"/>
          <w:shd w:val="clear" w:color="auto" w:fill="FFFFFF"/>
        </w:rPr>
        <w:t>4.绩效指标验收</w:t>
      </w:r>
    </w:p>
    <w:p w14:paraId="2D2D5998">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u w:val="none"/>
          <w:shd w:val="clear" w:color="auto" w:fill="FFFFFF"/>
        </w:rPr>
      </w:pPr>
      <w:r>
        <w:rPr>
          <w:rFonts w:hint="eastAsia" w:ascii="仿宋" w:hAnsi="仿宋" w:eastAsia="仿宋" w:cs="仿宋"/>
          <w:b w:val="0"/>
          <w:bCs w:val="0"/>
          <w:kern w:val="21"/>
          <w:sz w:val="21"/>
          <w:szCs w:val="21"/>
          <w:highlight w:val="none"/>
          <w:u w:val="none"/>
          <w:shd w:val="clear" w:color="auto" w:fill="FFFFFF"/>
        </w:rPr>
        <w:t>以市区生态环境部门官方数据为主要依据：</w:t>
      </w:r>
    </w:p>
    <w:p w14:paraId="3842C204">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u w:val="none"/>
          <w:shd w:val="clear" w:color="auto" w:fill="FFFFFF"/>
        </w:rPr>
      </w:pPr>
      <w:r>
        <w:rPr>
          <w:rFonts w:hint="eastAsia" w:ascii="仿宋" w:hAnsi="仿宋" w:eastAsia="仿宋" w:cs="仿宋"/>
          <w:b w:val="0"/>
          <w:bCs w:val="0"/>
          <w:kern w:val="21"/>
          <w:sz w:val="21"/>
          <w:szCs w:val="21"/>
          <w:highlight w:val="none"/>
          <w:u w:val="none"/>
          <w:shd w:val="clear" w:color="auto" w:fill="FFFFFF"/>
        </w:rPr>
        <w:t>应急保障≥80天、常态化保障≥270天；各项数量指标全部完成。</w:t>
      </w:r>
    </w:p>
    <w:p w14:paraId="69419E84">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u w:val="none"/>
          <w:shd w:val="clear" w:color="auto" w:fill="FFFFFF"/>
        </w:rPr>
      </w:pPr>
      <w:r>
        <w:rPr>
          <w:rFonts w:hint="eastAsia" w:ascii="仿宋" w:hAnsi="仿宋" w:eastAsia="仿宋" w:cs="仿宋"/>
          <w:b w:val="0"/>
          <w:bCs w:val="0"/>
          <w:kern w:val="21"/>
          <w:sz w:val="21"/>
          <w:szCs w:val="21"/>
          <w:highlight w:val="none"/>
          <w:u w:val="none"/>
          <w:shd w:val="clear" w:color="auto" w:fill="FFFFFF"/>
        </w:rPr>
        <w:t>PM2.5、TSP、道路尘负荷、裸地管控、各类排名次数等质量指标达到采购需求目标。</w:t>
      </w:r>
    </w:p>
    <w:p w14:paraId="335AB4D0">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u w:val="none"/>
          <w:shd w:val="clear" w:color="auto" w:fill="FFFFFF"/>
        </w:rPr>
      </w:pPr>
      <w:r>
        <w:rPr>
          <w:rFonts w:hint="eastAsia" w:ascii="仿宋" w:hAnsi="仿宋" w:eastAsia="仿宋" w:cs="仿宋"/>
          <w:b w:val="0"/>
          <w:bCs w:val="0"/>
          <w:kern w:val="21"/>
          <w:sz w:val="21"/>
          <w:szCs w:val="21"/>
          <w:highlight w:val="none"/>
          <w:u w:val="none"/>
          <w:shd w:val="clear" w:color="auto" w:fill="FFFFFF"/>
        </w:rPr>
        <w:t>上级及群众满意度≥95%。</w:t>
      </w:r>
    </w:p>
    <w:p w14:paraId="5B6D2CC6">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u w:val="none"/>
          <w:shd w:val="clear" w:color="auto" w:fill="FFFFFF"/>
        </w:rPr>
      </w:pPr>
      <w:r>
        <w:rPr>
          <w:rFonts w:hint="eastAsia" w:ascii="仿宋" w:hAnsi="仿宋" w:eastAsia="仿宋" w:cs="仿宋"/>
          <w:b w:val="0"/>
          <w:bCs w:val="0"/>
          <w:kern w:val="21"/>
          <w:sz w:val="21"/>
          <w:szCs w:val="21"/>
          <w:highlight w:val="none"/>
          <w:u w:val="none"/>
          <w:shd w:val="clear" w:color="auto" w:fill="FFFFFF"/>
        </w:rPr>
        <w:t>5.验收流程及不合格处置</w:t>
      </w:r>
    </w:p>
    <w:p w14:paraId="1D5A6BCF">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u w:val="none"/>
          <w:shd w:val="clear" w:color="auto" w:fill="FFFFFF"/>
        </w:rPr>
      </w:pPr>
      <w:r>
        <w:rPr>
          <w:rFonts w:hint="eastAsia" w:ascii="仿宋" w:hAnsi="仿宋" w:eastAsia="仿宋" w:cs="仿宋"/>
          <w:b w:val="0"/>
          <w:bCs w:val="0"/>
          <w:kern w:val="21"/>
          <w:sz w:val="21"/>
          <w:szCs w:val="21"/>
          <w:highlight w:val="none"/>
          <w:u w:val="none"/>
          <w:shd w:val="clear" w:color="auto" w:fill="FFFFFF"/>
        </w:rPr>
        <w:t>每季度10个工作日内完成阶段核查；服务期满开展终验，不合格下发整改通知限期整改。</w:t>
      </w:r>
    </w:p>
    <w:p w14:paraId="1D84DE9E">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u w:val="none"/>
          <w:shd w:val="clear" w:color="auto" w:fill="FFFFFF"/>
        </w:rPr>
        <w:sectPr>
          <w:footerReference r:id="rId17" w:type="default"/>
          <w:type w:val="continuous"/>
          <w:pgSz w:w="11907" w:h="16840"/>
          <w:pgMar w:top="1440" w:right="1080" w:bottom="1440" w:left="1080" w:header="851" w:footer="851" w:gutter="0"/>
          <w:cols w:space="720" w:num="1"/>
          <w:docGrid w:linePitch="462" w:charSpace="0"/>
        </w:sectPr>
      </w:pPr>
      <w:r>
        <w:rPr>
          <w:rFonts w:hint="eastAsia" w:ascii="仿宋" w:hAnsi="仿宋" w:eastAsia="仿宋" w:cs="仿宋"/>
          <w:b w:val="0"/>
          <w:bCs w:val="0"/>
          <w:kern w:val="21"/>
          <w:sz w:val="21"/>
          <w:szCs w:val="21"/>
          <w:highlight w:val="none"/>
          <w:u w:val="none"/>
          <w:shd w:val="clear" w:color="auto" w:fill="FFFFFF"/>
        </w:rPr>
        <w:t>漏报报告、作业不达标、资料造假限期整改并扣减服务费；绿化不达标由供应商无偿补种；两次整改仍不合格，按合同追究违约责任。</w:t>
      </w:r>
    </w:p>
    <w:p w14:paraId="2BA759C9">
      <w:pPr>
        <w:wordWrap w:val="0"/>
        <w:topLinePunct/>
        <w:spacing w:line="360" w:lineRule="auto"/>
        <w:jc w:val="center"/>
        <w:outlineLvl w:val="0"/>
        <w:rPr>
          <w:rFonts w:ascii="仿宋" w:hAnsi="仿宋" w:eastAsia="仿宋" w:cs="仿宋"/>
          <w:b w:val="0"/>
          <w:bCs w:val="0"/>
          <w:color w:val="000000"/>
          <w:kern w:val="21"/>
          <w:szCs w:val="21"/>
          <w:highlight w:val="none"/>
        </w:rPr>
      </w:pPr>
      <w:bookmarkStart w:id="843" w:name="_Toc25724"/>
      <w:r>
        <w:rPr>
          <w:rFonts w:hint="eastAsia" w:ascii="仿宋" w:hAnsi="仿宋" w:eastAsia="仿宋" w:cs="仿宋"/>
          <w:b w:val="0"/>
          <w:bCs w:val="0"/>
          <w:color w:val="000000"/>
          <w:kern w:val="21"/>
          <w:szCs w:val="21"/>
          <w:highlight w:val="none"/>
        </w:rPr>
        <w:t xml:space="preserve">第六章 </w:t>
      </w:r>
      <w:r>
        <w:rPr>
          <w:rFonts w:hint="eastAsia" w:ascii="仿宋" w:hAnsi="仿宋" w:eastAsia="仿宋" w:cs="仿宋"/>
          <w:b w:val="0"/>
          <w:bCs w:val="0"/>
          <w:kern w:val="21"/>
          <w:szCs w:val="21"/>
          <w:highlight w:val="none"/>
        </w:rPr>
        <w:t xml:space="preserve">  拟签订的合同文本</w:t>
      </w:r>
      <w:bookmarkEnd w:id="843"/>
      <w:bookmarkStart w:id="844" w:name="_Hlk73638261"/>
    </w:p>
    <w:p w14:paraId="56A79DAC">
      <w:pPr>
        <w:wordWrap w:val="0"/>
        <w:topLinePunct/>
        <w:spacing w:line="360" w:lineRule="auto"/>
        <w:rPr>
          <w:rFonts w:ascii="仿宋" w:hAnsi="仿宋" w:eastAsia="仿宋" w:cs="仿宋"/>
          <w:b w:val="0"/>
          <w:bCs w:val="0"/>
          <w:color w:val="000000"/>
          <w:kern w:val="21"/>
          <w:szCs w:val="21"/>
          <w:highlight w:val="none"/>
        </w:rPr>
      </w:pPr>
      <w:bookmarkStart w:id="845" w:name="_Toc26040029"/>
      <w:bookmarkStart w:id="846" w:name="_Toc73728268"/>
      <w:bookmarkStart w:id="847" w:name="_Toc394058495"/>
      <w:r>
        <w:rPr>
          <w:rFonts w:hint="eastAsia" w:ascii="仿宋" w:hAnsi="仿宋" w:eastAsia="仿宋" w:cs="仿宋"/>
          <w:b w:val="0"/>
          <w:bCs w:val="0"/>
          <w:color w:val="000000"/>
          <w:kern w:val="21"/>
          <w:szCs w:val="21"/>
          <w:highlight w:val="none"/>
        </w:rPr>
        <w:br w:type="page"/>
      </w:r>
    </w:p>
    <w:bookmarkEnd w:id="844"/>
    <w:bookmarkEnd w:id="845"/>
    <w:bookmarkEnd w:id="846"/>
    <w:bookmarkEnd w:id="847"/>
    <w:p w14:paraId="579950A0">
      <w:pPr>
        <w:wordWrap w:val="0"/>
        <w:topLinePunct/>
        <w:spacing w:before="156" w:after="156" w:line="360" w:lineRule="auto"/>
        <w:jc w:val="center"/>
        <w:rPr>
          <w:rFonts w:hint="eastAsia" w:ascii="仿宋" w:hAnsi="仿宋" w:eastAsia="仿宋" w:cs="仿宋"/>
          <w:b w:val="0"/>
          <w:bCs w:val="0"/>
          <w:kern w:val="21"/>
          <w:sz w:val="44"/>
          <w:szCs w:val="44"/>
          <w:highlight w:val="none"/>
        </w:rPr>
      </w:pPr>
    </w:p>
    <w:p w14:paraId="5D3177E8">
      <w:pPr>
        <w:wordWrap w:val="0"/>
        <w:topLinePunct/>
        <w:spacing w:before="156" w:after="156" w:line="360" w:lineRule="auto"/>
        <w:jc w:val="center"/>
        <w:rPr>
          <w:rFonts w:hint="eastAsia" w:ascii="仿宋" w:hAnsi="仿宋" w:eastAsia="仿宋" w:cs="仿宋"/>
          <w:b w:val="0"/>
          <w:bCs w:val="0"/>
          <w:kern w:val="21"/>
          <w:sz w:val="44"/>
          <w:szCs w:val="44"/>
          <w:highlight w:val="none"/>
        </w:rPr>
      </w:pPr>
    </w:p>
    <w:p w14:paraId="10B0C01A">
      <w:pPr>
        <w:wordWrap w:val="0"/>
        <w:topLinePunct/>
        <w:spacing w:before="156" w:after="156" w:line="360" w:lineRule="auto"/>
        <w:jc w:val="center"/>
        <w:rPr>
          <w:rFonts w:hint="eastAsia" w:ascii="仿宋" w:hAnsi="仿宋" w:eastAsia="仿宋" w:cs="仿宋"/>
          <w:b w:val="0"/>
          <w:bCs w:val="0"/>
          <w:kern w:val="21"/>
          <w:sz w:val="44"/>
          <w:szCs w:val="44"/>
          <w:highlight w:val="none"/>
        </w:rPr>
      </w:pPr>
    </w:p>
    <w:p w14:paraId="1D6CB310">
      <w:pPr>
        <w:wordWrap w:val="0"/>
        <w:topLinePunct/>
        <w:spacing w:before="156" w:after="156" w:line="360" w:lineRule="auto"/>
        <w:jc w:val="center"/>
        <w:rPr>
          <w:rFonts w:hint="eastAsia" w:ascii="方正小标宋简体" w:hAnsi="方正小标宋简体" w:eastAsia="方正小标宋简体" w:cs="方正小标宋简体"/>
          <w:b w:val="0"/>
          <w:bCs w:val="0"/>
          <w:kern w:val="21"/>
          <w:sz w:val="44"/>
          <w:szCs w:val="44"/>
          <w:highlight w:val="none"/>
        </w:rPr>
      </w:pPr>
      <w:r>
        <w:rPr>
          <w:rFonts w:hint="eastAsia" w:ascii="方正小标宋简体" w:hAnsi="方正小标宋简体" w:eastAsia="方正小标宋简体" w:cs="方正小标宋简体"/>
          <w:b w:val="0"/>
          <w:bCs w:val="0"/>
          <w:kern w:val="21"/>
          <w:sz w:val="44"/>
          <w:szCs w:val="44"/>
          <w:highlight w:val="none"/>
        </w:rPr>
        <w:t>2026年顺义区杨镇大气环境精细化管控项目服务</w:t>
      </w:r>
    </w:p>
    <w:p w14:paraId="5545708B">
      <w:pPr>
        <w:wordWrap w:val="0"/>
        <w:topLinePunct/>
        <w:spacing w:before="156" w:after="156" w:line="360" w:lineRule="auto"/>
        <w:jc w:val="center"/>
        <w:rPr>
          <w:rFonts w:hint="eastAsia" w:ascii="方正小标宋简体" w:hAnsi="方正小标宋简体" w:eastAsia="方正小标宋简体" w:cs="方正小标宋简体"/>
          <w:b w:val="0"/>
          <w:bCs w:val="0"/>
          <w:kern w:val="21"/>
          <w:sz w:val="44"/>
          <w:szCs w:val="44"/>
          <w:highlight w:val="none"/>
        </w:rPr>
      </w:pPr>
      <w:r>
        <w:rPr>
          <w:rFonts w:hint="eastAsia" w:ascii="方正小标宋简体" w:hAnsi="方正小标宋简体" w:eastAsia="方正小标宋简体" w:cs="方正小标宋简体"/>
          <w:b w:val="0"/>
          <w:bCs w:val="0"/>
          <w:kern w:val="21"/>
          <w:sz w:val="44"/>
          <w:szCs w:val="44"/>
          <w:highlight w:val="none"/>
        </w:rPr>
        <w:t>服务项目合同</w:t>
      </w:r>
    </w:p>
    <w:p w14:paraId="5ADB8560">
      <w:pPr>
        <w:wordWrap w:val="0"/>
        <w:topLinePunct/>
        <w:spacing w:before="156" w:after="156" w:line="360" w:lineRule="auto"/>
        <w:ind w:firstLine="880" w:firstLineChars="200"/>
        <w:rPr>
          <w:rFonts w:hint="eastAsia" w:ascii="仿宋" w:hAnsi="仿宋" w:eastAsia="仿宋" w:cs="仿宋"/>
          <w:b w:val="0"/>
          <w:bCs w:val="0"/>
          <w:kern w:val="21"/>
          <w:sz w:val="44"/>
          <w:szCs w:val="44"/>
          <w:highlight w:val="none"/>
        </w:rPr>
      </w:pPr>
    </w:p>
    <w:p w14:paraId="1406F331">
      <w:pPr>
        <w:wordWrap w:val="0"/>
        <w:topLinePunct/>
        <w:spacing w:before="156" w:after="156" w:line="360" w:lineRule="auto"/>
        <w:ind w:firstLine="880" w:firstLineChars="200"/>
        <w:rPr>
          <w:rFonts w:hint="eastAsia" w:ascii="仿宋" w:hAnsi="仿宋" w:eastAsia="仿宋" w:cs="仿宋"/>
          <w:b w:val="0"/>
          <w:bCs w:val="0"/>
          <w:kern w:val="21"/>
          <w:sz w:val="44"/>
          <w:szCs w:val="44"/>
          <w:highlight w:val="none"/>
        </w:rPr>
      </w:pPr>
    </w:p>
    <w:p w14:paraId="28FECDDC">
      <w:pPr>
        <w:wordWrap w:val="0"/>
        <w:topLinePunct/>
        <w:spacing w:before="156" w:after="156" w:line="360" w:lineRule="auto"/>
        <w:ind w:firstLine="880" w:firstLineChars="200"/>
        <w:rPr>
          <w:rFonts w:hint="eastAsia" w:ascii="仿宋" w:hAnsi="仿宋" w:eastAsia="仿宋" w:cs="仿宋"/>
          <w:b w:val="0"/>
          <w:bCs w:val="0"/>
          <w:kern w:val="21"/>
          <w:sz w:val="44"/>
          <w:szCs w:val="44"/>
          <w:highlight w:val="none"/>
        </w:rPr>
      </w:pPr>
    </w:p>
    <w:p w14:paraId="0E5ECD3D">
      <w:pPr>
        <w:wordWrap w:val="0"/>
        <w:topLinePunct/>
        <w:spacing w:before="156" w:after="156" w:line="360" w:lineRule="auto"/>
        <w:ind w:firstLine="880" w:firstLineChars="200"/>
        <w:rPr>
          <w:rFonts w:hint="eastAsia" w:ascii="仿宋" w:hAnsi="仿宋" w:eastAsia="仿宋" w:cs="仿宋"/>
          <w:b w:val="0"/>
          <w:bCs w:val="0"/>
          <w:kern w:val="21"/>
          <w:sz w:val="44"/>
          <w:szCs w:val="44"/>
          <w:highlight w:val="none"/>
        </w:rPr>
      </w:pPr>
    </w:p>
    <w:p w14:paraId="69A288E6">
      <w:pPr>
        <w:wordWrap w:val="0"/>
        <w:topLinePunct/>
        <w:spacing w:before="156" w:after="156" w:line="360" w:lineRule="auto"/>
        <w:ind w:firstLine="880" w:firstLineChars="200"/>
        <w:rPr>
          <w:rFonts w:hint="eastAsia" w:ascii="仿宋" w:hAnsi="仿宋" w:eastAsia="仿宋" w:cs="仿宋"/>
          <w:b w:val="0"/>
          <w:bCs w:val="0"/>
          <w:kern w:val="21"/>
          <w:sz w:val="44"/>
          <w:szCs w:val="44"/>
          <w:highlight w:val="none"/>
        </w:rPr>
      </w:pPr>
    </w:p>
    <w:p w14:paraId="43FF774A">
      <w:pPr>
        <w:wordWrap w:val="0"/>
        <w:topLinePunct/>
        <w:spacing w:before="156" w:after="156" w:line="360" w:lineRule="auto"/>
        <w:ind w:firstLine="880" w:firstLineChars="200"/>
        <w:rPr>
          <w:rFonts w:hint="eastAsia" w:ascii="仿宋" w:hAnsi="仿宋" w:eastAsia="仿宋" w:cs="仿宋"/>
          <w:b w:val="0"/>
          <w:bCs w:val="0"/>
          <w:kern w:val="21"/>
          <w:sz w:val="44"/>
          <w:szCs w:val="44"/>
          <w:highlight w:val="none"/>
        </w:rPr>
      </w:pPr>
    </w:p>
    <w:p w14:paraId="061FA81D">
      <w:pPr>
        <w:wordWrap w:val="0"/>
        <w:topLinePunct/>
        <w:spacing w:before="156" w:after="156" w:line="360" w:lineRule="auto"/>
        <w:ind w:firstLine="880" w:firstLineChars="200"/>
        <w:rPr>
          <w:rFonts w:hint="eastAsia" w:ascii="仿宋" w:hAnsi="仿宋" w:eastAsia="仿宋" w:cs="仿宋"/>
          <w:b w:val="0"/>
          <w:bCs w:val="0"/>
          <w:kern w:val="21"/>
          <w:sz w:val="44"/>
          <w:szCs w:val="44"/>
          <w:highlight w:val="none"/>
        </w:rPr>
      </w:pPr>
    </w:p>
    <w:p w14:paraId="0D46374A">
      <w:pPr>
        <w:wordWrap w:val="0"/>
        <w:topLinePunct/>
        <w:spacing w:before="156" w:after="156" w:line="360" w:lineRule="auto"/>
        <w:ind w:firstLine="640" w:firstLineChars="200"/>
        <w:rPr>
          <w:rFonts w:hint="eastAsia" w:ascii="黑体" w:hAnsi="黑体" w:eastAsia="黑体" w:cs="黑体"/>
          <w:b w:val="0"/>
          <w:bCs w:val="0"/>
          <w:kern w:val="21"/>
          <w:sz w:val="32"/>
          <w:szCs w:val="32"/>
          <w:highlight w:val="none"/>
        </w:rPr>
      </w:pPr>
      <w:r>
        <w:rPr>
          <w:rFonts w:hint="eastAsia" w:ascii="黑体" w:hAnsi="黑体" w:eastAsia="黑体" w:cs="黑体"/>
          <w:b w:val="0"/>
          <w:bCs w:val="0"/>
          <w:kern w:val="21"/>
          <w:sz w:val="32"/>
          <w:szCs w:val="32"/>
          <w:highlight w:val="none"/>
        </w:rPr>
        <w:t>委托方（甲方）：</w:t>
      </w:r>
      <w:r>
        <w:rPr>
          <w:rFonts w:hint="eastAsia" w:ascii="黑体" w:hAnsi="黑体" w:eastAsia="黑体" w:cs="黑体"/>
          <w:b w:val="0"/>
          <w:bCs w:val="0"/>
          <w:kern w:val="21"/>
          <w:sz w:val="32"/>
          <w:szCs w:val="32"/>
          <w:highlight w:val="none"/>
          <w:u w:val="single"/>
        </w:rPr>
        <w:t>北京市顺义区杨镇人民政府</w:t>
      </w:r>
    </w:p>
    <w:p w14:paraId="18CF164A">
      <w:pPr>
        <w:wordWrap w:val="0"/>
        <w:topLinePunct/>
        <w:spacing w:before="156" w:after="156" w:line="360" w:lineRule="auto"/>
        <w:ind w:firstLine="640" w:firstLineChars="200"/>
        <w:rPr>
          <w:rFonts w:hint="eastAsia" w:ascii="黑体" w:hAnsi="黑体" w:eastAsia="黑体" w:cs="黑体"/>
          <w:b w:val="0"/>
          <w:bCs w:val="0"/>
          <w:kern w:val="21"/>
          <w:sz w:val="32"/>
          <w:szCs w:val="32"/>
          <w:highlight w:val="none"/>
        </w:rPr>
      </w:pPr>
    </w:p>
    <w:p w14:paraId="4B7BF893">
      <w:pPr>
        <w:wordWrap w:val="0"/>
        <w:topLinePunct/>
        <w:spacing w:before="156" w:after="156" w:line="360" w:lineRule="auto"/>
        <w:ind w:firstLine="640" w:firstLineChars="200"/>
        <w:rPr>
          <w:rFonts w:hint="eastAsia" w:ascii="黑体" w:hAnsi="黑体" w:eastAsia="黑体" w:cs="黑体"/>
          <w:b w:val="0"/>
          <w:bCs w:val="0"/>
          <w:kern w:val="21"/>
          <w:sz w:val="32"/>
          <w:szCs w:val="32"/>
          <w:highlight w:val="none"/>
          <w:u w:val="single"/>
        </w:rPr>
        <w:sectPr>
          <w:pgSz w:w="11906" w:h="16838"/>
          <w:pgMar w:top="1440" w:right="1080" w:bottom="1440" w:left="1080" w:header="851" w:footer="992" w:gutter="0"/>
          <w:cols w:space="425" w:num="1"/>
          <w:docGrid w:type="lines" w:linePitch="312" w:charSpace="0"/>
        </w:sectPr>
      </w:pPr>
      <w:r>
        <w:rPr>
          <w:rFonts w:hint="eastAsia" w:ascii="黑体" w:hAnsi="黑体" w:eastAsia="黑体" w:cs="黑体"/>
          <w:b w:val="0"/>
          <w:bCs w:val="0"/>
          <w:kern w:val="21"/>
          <w:sz w:val="32"/>
          <w:szCs w:val="32"/>
          <w:highlight w:val="none"/>
        </w:rPr>
        <w:t>受托方（乙方）：</w:t>
      </w:r>
      <w:r>
        <w:rPr>
          <w:rFonts w:hint="eastAsia" w:ascii="黑体" w:hAnsi="黑体" w:eastAsia="黑体" w:cs="黑体"/>
          <w:b w:val="0"/>
          <w:bCs w:val="0"/>
          <w:kern w:val="21"/>
          <w:sz w:val="32"/>
          <w:szCs w:val="32"/>
          <w:highlight w:val="none"/>
          <w:u w:val="single"/>
        </w:rPr>
        <w:t xml:space="preserve">                        </w:t>
      </w:r>
    </w:p>
    <w:p w14:paraId="16567943">
      <w:pPr>
        <w:wordWrap w:val="0"/>
        <w:topLinePunct/>
        <w:spacing w:before="156" w:after="156" w:line="360" w:lineRule="auto"/>
        <w:ind w:firstLine="640" w:firstLineChars="200"/>
        <w:jc w:val="center"/>
        <w:rPr>
          <w:rFonts w:hint="eastAsia" w:ascii="黑体" w:hAnsi="黑体" w:eastAsia="黑体" w:cs="黑体"/>
          <w:b w:val="0"/>
          <w:bCs w:val="0"/>
          <w:kern w:val="21"/>
          <w:sz w:val="32"/>
          <w:szCs w:val="32"/>
          <w:highlight w:val="none"/>
        </w:rPr>
      </w:pPr>
      <w:r>
        <w:rPr>
          <w:rFonts w:hint="eastAsia" w:ascii="黑体" w:hAnsi="黑体" w:eastAsia="黑体" w:cs="黑体"/>
          <w:b w:val="0"/>
          <w:bCs w:val="0"/>
          <w:kern w:val="21"/>
          <w:sz w:val="32"/>
          <w:szCs w:val="32"/>
          <w:highlight w:val="none"/>
        </w:rPr>
        <w:t>服务项目合同</w:t>
      </w:r>
    </w:p>
    <w:p w14:paraId="54C8126E">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u w:val="single"/>
        </w:rPr>
      </w:pPr>
      <w:r>
        <w:rPr>
          <w:rFonts w:hint="eastAsia" w:ascii="仿宋" w:hAnsi="仿宋" w:eastAsia="仿宋" w:cs="仿宋"/>
          <w:b w:val="0"/>
          <w:bCs w:val="0"/>
          <w:kern w:val="21"/>
          <w:sz w:val="28"/>
          <w:szCs w:val="28"/>
          <w:highlight w:val="none"/>
        </w:rPr>
        <w:t>委托方（甲方）：</w:t>
      </w:r>
      <w:r>
        <w:rPr>
          <w:rFonts w:hint="eastAsia" w:ascii="仿宋" w:hAnsi="仿宋" w:eastAsia="仿宋" w:cs="仿宋"/>
          <w:b w:val="0"/>
          <w:bCs w:val="0"/>
          <w:kern w:val="21"/>
          <w:sz w:val="28"/>
          <w:szCs w:val="28"/>
          <w:highlight w:val="none"/>
          <w:u w:val="single"/>
        </w:rPr>
        <w:t>北京市顺义区杨镇人民政府</w:t>
      </w:r>
    </w:p>
    <w:p w14:paraId="68A8F72A">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受托方（乙方）：</w:t>
      </w:r>
      <w:r>
        <w:rPr>
          <w:rFonts w:hint="eastAsia" w:ascii="仿宋" w:hAnsi="仿宋" w:eastAsia="仿宋" w:cs="仿宋"/>
          <w:b w:val="0"/>
          <w:bCs w:val="0"/>
          <w:kern w:val="21"/>
          <w:sz w:val="28"/>
          <w:szCs w:val="28"/>
          <w:highlight w:val="none"/>
          <w:u w:val="single"/>
        </w:rPr>
        <w:t xml:space="preserve">                        </w:t>
      </w:r>
    </w:p>
    <w:p w14:paraId="4A745B8F">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依据《中华人民共和国民法典》甲乙双方本着平等自愿、诚实信用原则，就甲方委托乙方实施</w:t>
      </w:r>
      <w:r>
        <w:rPr>
          <w:rFonts w:hint="eastAsia" w:ascii="仿宋" w:hAnsi="仿宋" w:eastAsia="仿宋" w:cs="仿宋"/>
          <w:b w:val="0"/>
          <w:bCs w:val="0"/>
          <w:kern w:val="21"/>
          <w:sz w:val="28"/>
          <w:szCs w:val="28"/>
          <w:highlight w:val="none"/>
          <w:u w:val="single"/>
        </w:rPr>
        <w:t>2026年顺义区杨镇大气环境精细化管控项目服务</w:t>
      </w:r>
      <w:r>
        <w:rPr>
          <w:rFonts w:hint="eastAsia" w:ascii="仿宋" w:hAnsi="仿宋" w:eastAsia="仿宋" w:cs="仿宋"/>
          <w:b w:val="0"/>
          <w:bCs w:val="0"/>
          <w:kern w:val="21"/>
          <w:sz w:val="28"/>
          <w:szCs w:val="28"/>
          <w:highlight w:val="none"/>
        </w:rPr>
        <w:t>服务事宜，经充分协商，订立本合同，以资共同遵守。</w:t>
      </w:r>
    </w:p>
    <w:p w14:paraId="3A14F772">
      <w:pPr>
        <w:wordWrap w:val="0"/>
        <w:topLinePunct/>
        <w:spacing w:before="156" w:after="156" w:line="360" w:lineRule="auto"/>
        <w:ind w:firstLine="640" w:firstLineChars="200"/>
        <w:rPr>
          <w:rFonts w:hint="eastAsia" w:ascii="黑体" w:hAnsi="黑体" w:eastAsia="黑体" w:cs="黑体"/>
          <w:b w:val="0"/>
          <w:bCs w:val="0"/>
          <w:kern w:val="21"/>
          <w:sz w:val="32"/>
          <w:szCs w:val="32"/>
          <w:highlight w:val="none"/>
        </w:rPr>
      </w:pPr>
      <w:r>
        <w:rPr>
          <w:rFonts w:hint="eastAsia" w:ascii="黑体" w:hAnsi="黑体" w:eastAsia="黑体" w:cs="黑体"/>
          <w:b w:val="0"/>
          <w:bCs w:val="0"/>
          <w:kern w:val="21"/>
          <w:sz w:val="32"/>
          <w:szCs w:val="32"/>
          <w:highlight w:val="none"/>
        </w:rPr>
        <w:t>第一条 项目概况</w:t>
      </w:r>
    </w:p>
    <w:p w14:paraId="2D944D0C">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u w:val="single"/>
        </w:rPr>
      </w:pPr>
      <w:r>
        <w:rPr>
          <w:rFonts w:hint="eastAsia" w:ascii="仿宋" w:hAnsi="仿宋" w:eastAsia="仿宋" w:cs="仿宋"/>
          <w:b w:val="0"/>
          <w:bCs w:val="0"/>
          <w:kern w:val="21"/>
          <w:sz w:val="28"/>
          <w:szCs w:val="28"/>
          <w:highlight w:val="none"/>
        </w:rPr>
        <w:t>1.项目名称：</w:t>
      </w:r>
      <w:r>
        <w:rPr>
          <w:rFonts w:hint="eastAsia" w:ascii="仿宋" w:hAnsi="仿宋" w:eastAsia="仿宋" w:cs="仿宋"/>
          <w:b w:val="0"/>
          <w:bCs w:val="0"/>
          <w:kern w:val="21"/>
          <w:sz w:val="28"/>
          <w:szCs w:val="28"/>
          <w:highlight w:val="none"/>
          <w:u w:val="single"/>
        </w:rPr>
        <w:t>2026年顺义区杨镇大气环境精细化管控项目服务</w:t>
      </w:r>
    </w:p>
    <w:p w14:paraId="49E65274">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2.服务地点：</w:t>
      </w:r>
      <w:r>
        <w:rPr>
          <w:rFonts w:hint="eastAsia" w:ascii="仿宋" w:hAnsi="仿宋" w:eastAsia="仿宋" w:cs="仿宋"/>
          <w:b w:val="0"/>
          <w:bCs w:val="0"/>
          <w:kern w:val="21"/>
          <w:sz w:val="28"/>
          <w:szCs w:val="28"/>
          <w:highlight w:val="none"/>
          <w:u w:val="single"/>
        </w:rPr>
        <w:t>北京市顺义区杨镇</w:t>
      </w:r>
    </w:p>
    <w:p w14:paraId="298418C8">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u w:val="none"/>
        </w:rPr>
      </w:pPr>
      <w:r>
        <w:rPr>
          <w:rFonts w:hint="eastAsia" w:ascii="仿宋" w:hAnsi="仿宋" w:eastAsia="仿宋" w:cs="仿宋"/>
          <w:b w:val="0"/>
          <w:bCs w:val="0"/>
          <w:kern w:val="21"/>
          <w:sz w:val="28"/>
          <w:szCs w:val="28"/>
          <w:highlight w:val="none"/>
        </w:rPr>
        <w:t>3.实施内容：</w:t>
      </w:r>
      <w:r>
        <w:rPr>
          <w:rFonts w:hint="eastAsia" w:ascii="仿宋" w:hAnsi="仿宋" w:eastAsia="仿宋" w:cs="仿宋"/>
          <w:b w:val="0"/>
          <w:bCs w:val="0"/>
          <w:kern w:val="21"/>
          <w:sz w:val="28"/>
          <w:szCs w:val="28"/>
          <w:highlight w:val="none"/>
          <w:u w:val="single"/>
        </w:rPr>
        <w:t>通过建立杨镇大气环境精细化管控体系，深度开展重点区域环境污染精准管控、扬尘精细化治理服务、风险源长效巡查服务等，对镇域本底污染源进行科学治理。</w:t>
      </w:r>
    </w:p>
    <w:p w14:paraId="1E0FE5BA">
      <w:pPr>
        <w:pStyle w:val="24"/>
        <w:wordWrap w:val="0"/>
        <w:topLinePunct/>
        <w:spacing w:line="360" w:lineRule="auto"/>
        <w:ind w:firstLine="560" w:firstLineChars="200"/>
        <w:rPr>
          <w:rFonts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4.服务期限：</w:t>
      </w:r>
      <w:r>
        <w:rPr>
          <w:rFonts w:hint="eastAsia" w:ascii="仿宋" w:hAnsi="仿宋" w:eastAsia="仿宋" w:cs="仿宋"/>
          <w:b w:val="0"/>
          <w:bCs w:val="0"/>
          <w:kern w:val="21"/>
          <w:sz w:val="28"/>
          <w:szCs w:val="28"/>
          <w:highlight w:val="none"/>
          <w:u w:val="single"/>
        </w:rPr>
        <w:t xml:space="preserve"> 1 </w:t>
      </w:r>
      <w:r>
        <w:rPr>
          <w:rFonts w:hint="eastAsia" w:ascii="仿宋" w:hAnsi="仿宋" w:eastAsia="仿宋" w:cs="仿宋"/>
          <w:b w:val="0"/>
          <w:bCs w:val="0"/>
          <w:kern w:val="21"/>
          <w:sz w:val="28"/>
          <w:szCs w:val="28"/>
          <w:highlight w:val="none"/>
        </w:rPr>
        <w:t>年，自</w:t>
      </w:r>
      <w:r>
        <w:rPr>
          <w:rFonts w:hint="eastAsia" w:ascii="仿宋" w:hAnsi="仿宋" w:eastAsia="仿宋" w:cs="仿宋"/>
          <w:b w:val="0"/>
          <w:bCs w:val="0"/>
          <w:kern w:val="21"/>
          <w:sz w:val="28"/>
          <w:szCs w:val="28"/>
          <w:highlight w:val="none"/>
          <w:u w:val="single"/>
        </w:rPr>
        <w:t xml:space="preserve">      </w:t>
      </w:r>
      <w:r>
        <w:rPr>
          <w:rFonts w:hint="eastAsia" w:ascii="仿宋" w:hAnsi="仿宋" w:eastAsia="仿宋" w:cs="仿宋"/>
          <w:b w:val="0"/>
          <w:bCs w:val="0"/>
          <w:kern w:val="21"/>
          <w:sz w:val="28"/>
          <w:szCs w:val="28"/>
          <w:highlight w:val="none"/>
        </w:rPr>
        <w:t>年</w:t>
      </w:r>
      <w:r>
        <w:rPr>
          <w:rFonts w:hint="eastAsia" w:ascii="仿宋" w:hAnsi="仿宋" w:eastAsia="仿宋" w:cs="仿宋"/>
          <w:b w:val="0"/>
          <w:bCs w:val="0"/>
          <w:kern w:val="21"/>
          <w:sz w:val="28"/>
          <w:szCs w:val="28"/>
          <w:highlight w:val="none"/>
          <w:u w:val="single"/>
        </w:rPr>
        <w:t xml:space="preserve">    </w:t>
      </w:r>
      <w:r>
        <w:rPr>
          <w:rFonts w:hint="eastAsia" w:ascii="仿宋" w:hAnsi="仿宋" w:eastAsia="仿宋" w:cs="仿宋"/>
          <w:b w:val="0"/>
          <w:bCs w:val="0"/>
          <w:kern w:val="21"/>
          <w:sz w:val="28"/>
          <w:szCs w:val="28"/>
          <w:highlight w:val="none"/>
        </w:rPr>
        <w:t>月</w:t>
      </w:r>
      <w:r>
        <w:rPr>
          <w:rFonts w:hint="eastAsia" w:ascii="仿宋" w:hAnsi="仿宋" w:eastAsia="仿宋" w:cs="仿宋"/>
          <w:b w:val="0"/>
          <w:bCs w:val="0"/>
          <w:kern w:val="21"/>
          <w:sz w:val="28"/>
          <w:szCs w:val="28"/>
          <w:highlight w:val="none"/>
          <w:u w:val="single"/>
        </w:rPr>
        <w:t xml:space="preserve">    </w:t>
      </w:r>
      <w:r>
        <w:rPr>
          <w:rFonts w:hint="eastAsia" w:ascii="仿宋" w:hAnsi="仿宋" w:eastAsia="仿宋" w:cs="仿宋"/>
          <w:b w:val="0"/>
          <w:bCs w:val="0"/>
          <w:kern w:val="21"/>
          <w:sz w:val="28"/>
          <w:szCs w:val="28"/>
          <w:highlight w:val="none"/>
        </w:rPr>
        <w:t>日起至</w:t>
      </w:r>
      <w:r>
        <w:rPr>
          <w:rFonts w:hint="eastAsia" w:ascii="仿宋" w:hAnsi="仿宋" w:eastAsia="仿宋" w:cs="仿宋"/>
          <w:b w:val="0"/>
          <w:bCs w:val="0"/>
          <w:kern w:val="21"/>
          <w:sz w:val="28"/>
          <w:szCs w:val="28"/>
          <w:highlight w:val="none"/>
          <w:u w:val="single"/>
        </w:rPr>
        <w:t xml:space="preserve">      </w:t>
      </w:r>
      <w:r>
        <w:rPr>
          <w:rFonts w:hint="eastAsia" w:ascii="仿宋" w:hAnsi="仿宋" w:eastAsia="仿宋" w:cs="仿宋"/>
          <w:b w:val="0"/>
          <w:bCs w:val="0"/>
          <w:kern w:val="21"/>
          <w:sz w:val="28"/>
          <w:szCs w:val="28"/>
          <w:highlight w:val="none"/>
        </w:rPr>
        <w:t>年</w:t>
      </w:r>
      <w:r>
        <w:rPr>
          <w:rFonts w:hint="eastAsia" w:ascii="仿宋" w:hAnsi="仿宋" w:eastAsia="仿宋" w:cs="仿宋"/>
          <w:b w:val="0"/>
          <w:bCs w:val="0"/>
          <w:kern w:val="21"/>
          <w:sz w:val="28"/>
          <w:szCs w:val="28"/>
          <w:highlight w:val="none"/>
          <w:u w:val="single"/>
        </w:rPr>
        <w:t xml:space="preserve">    </w:t>
      </w:r>
      <w:r>
        <w:rPr>
          <w:rFonts w:hint="eastAsia" w:ascii="仿宋" w:hAnsi="仿宋" w:eastAsia="仿宋" w:cs="仿宋"/>
          <w:b w:val="0"/>
          <w:bCs w:val="0"/>
          <w:kern w:val="21"/>
          <w:sz w:val="28"/>
          <w:szCs w:val="28"/>
          <w:highlight w:val="none"/>
        </w:rPr>
        <w:t>月</w:t>
      </w:r>
      <w:r>
        <w:rPr>
          <w:rFonts w:hint="eastAsia" w:ascii="仿宋" w:hAnsi="仿宋" w:eastAsia="仿宋" w:cs="仿宋"/>
          <w:b w:val="0"/>
          <w:bCs w:val="0"/>
          <w:kern w:val="21"/>
          <w:sz w:val="28"/>
          <w:szCs w:val="28"/>
          <w:highlight w:val="none"/>
          <w:u w:val="single"/>
        </w:rPr>
        <w:t xml:space="preserve">    </w:t>
      </w:r>
      <w:r>
        <w:rPr>
          <w:rFonts w:hint="eastAsia" w:ascii="仿宋" w:hAnsi="仿宋" w:eastAsia="仿宋" w:cs="仿宋"/>
          <w:b w:val="0"/>
          <w:bCs w:val="0"/>
          <w:kern w:val="21"/>
          <w:sz w:val="28"/>
          <w:szCs w:val="28"/>
          <w:highlight w:val="none"/>
        </w:rPr>
        <w:t>日止。</w:t>
      </w:r>
    </w:p>
    <w:p w14:paraId="216FFEBC">
      <w:pPr>
        <w:pStyle w:val="24"/>
        <w:wordWrap w:val="0"/>
        <w:topLinePunct/>
        <w:spacing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5.合同构成文件：本合同由以下文件组成，均为本合同的组成部分，具有同等法律效力；各文件内容不一致时，按以下顺序解释适用：</w:t>
      </w:r>
    </w:p>
    <w:p w14:paraId="7F3B0470">
      <w:pPr>
        <w:pStyle w:val="24"/>
        <w:wordWrap w:val="0"/>
        <w:topLinePunct/>
        <w:spacing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（1）本合同正文及补充协议；</w:t>
      </w:r>
    </w:p>
    <w:p w14:paraId="0F568314">
      <w:pPr>
        <w:pStyle w:val="24"/>
        <w:wordWrap w:val="0"/>
        <w:topLinePunct/>
        <w:spacing w:line="360" w:lineRule="auto"/>
        <w:ind w:firstLine="560" w:firstLineChars="200"/>
        <w:rPr>
          <w:rFonts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（2）附件一《服务履约细目表》____</w:t>
      </w:r>
    </w:p>
    <w:p w14:paraId="1820D1CB">
      <w:pPr>
        <w:wordWrap w:val="0"/>
        <w:topLinePunct/>
        <w:spacing w:line="360" w:lineRule="auto"/>
        <w:ind w:firstLineChars="200"/>
        <w:rPr>
          <w:rFonts w:hint="eastAsia" w:ascii="仿宋" w:hAnsi="仿宋" w:eastAsia="仿宋" w:cs="仿宋"/>
          <w:b w:val="0"/>
          <w:bCs w:val="0"/>
          <w:kern w:val="21"/>
          <w:sz w:val="28"/>
          <w:szCs w:val="28"/>
          <w:highlight w:val="none"/>
        </w:rPr>
      </w:pPr>
    </w:p>
    <w:p w14:paraId="67426626">
      <w:pPr>
        <w:wordWrap w:val="0"/>
        <w:topLinePunct/>
        <w:spacing w:before="156" w:after="156" w:line="360" w:lineRule="auto"/>
        <w:ind w:firstLine="640" w:firstLineChars="200"/>
        <w:rPr>
          <w:rFonts w:hint="eastAsia" w:ascii="黑体" w:hAnsi="黑体" w:eastAsia="黑体" w:cs="黑体"/>
          <w:b w:val="0"/>
          <w:bCs w:val="0"/>
          <w:kern w:val="21"/>
          <w:sz w:val="32"/>
          <w:szCs w:val="32"/>
          <w:highlight w:val="none"/>
        </w:rPr>
      </w:pPr>
      <w:r>
        <w:rPr>
          <w:rFonts w:hint="eastAsia" w:ascii="黑体" w:hAnsi="黑体" w:eastAsia="黑体" w:cs="黑体"/>
          <w:b w:val="0"/>
          <w:bCs w:val="0"/>
          <w:kern w:val="21"/>
          <w:sz w:val="32"/>
          <w:szCs w:val="32"/>
          <w:highlight w:val="none"/>
        </w:rPr>
        <w:t>第二条 乙方服务全部内容</w:t>
      </w:r>
    </w:p>
    <w:p w14:paraId="50755115">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乙方应严格按照《</w:t>
      </w:r>
      <w:r>
        <w:rPr>
          <w:rFonts w:hint="eastAsia" w:ascii="仿宋" w:hAnsi="仿宋" w:eastAsia="仿宋" w:cs="仿宋"/>
          <w:b w:val="0"/>
          <w:bCs w:val="0"/>
          <w:kern w:val="21"/>
          <w:sz w:val="28"/>
          <w:szCs w:val="28"/>
          <w:highlight w:val="none"/>
          <w:u w:val="single"/>
        </w:rPr>
        <w:t>2026年顺义区杨镇大气环境精细化管控项目服务</w:t>
      </w:r>
      <w:r>
        <w:rPr>
          <w:rFonts w:hint="eastAsia" w:ascii="仿宋" w:hAnsi="仿宋" w:eastAsia="仿宋" w:cs="仿宋"/>
          <w:b w:val="0"/>
          <w:bCs w:val="0"/>
          <w:kern w:val="21"/>
          <w:sz w:val="28"/>
          <w:szCs w:val="28"/>
          <w:highlight w:val="none"/>
        </w:rPr>
        <w:t>实施方案》开展全流程服务，具体如下：</w:t>
      </w:r>
    </w:p>
    <w:p w14:paraId="1ADA7E84">
      <w:pPr>
        <w:wordWrap w:val="0"/>
        <w:topLinePunct/>
        <w:spacing w:before="156" w:after="156" w:line="360" w:lineRule="auto"/>
        <w:ind w:firstLine="560" w:firstLineChars="200"/>
        <w:rPr>
          <w:rFonts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1.污染源科学管控：</w:t>
      </w:r>
    </w:p>
    <w:p w14:paraId="770F9250">
      <w:pPr>
        <w:wordWrap w:val="0"/>
        <w:topLinePunct/>
        <w:spacing w:before="156" w:after="156" w:line="360" w:lineRule="auto"/>
        <w:ind w:firstLine="560" w:firstLineChars="200"/>
        <w:rPr>
          <w:rFonts w:ascii="仿宋" w:hAnsi="仿宋" w:eastAsia="仿宋" w:cs="仿宋"/>
          <w:b w:val="0"/>
          <w:bCs w:val="0"/>
          <w:kern w:val="21"/>
          <w:sz w:val="28"/>
          <w:szCs w:val="28"/>
          <w:highlight w:val="none"/>
          <w:u w:val="single"/>
        </w:rPr>
      </w:pPr>
      <w:r>
        <w:rPr>
          <w:rFonts w:hint="eastAsia" w:ascii="仿宋" w:hAnsi="仿宋" w:eastAsia="仿宋" w:cs="仿宋"/>
          <w:b w:val="0"/>
          <w:bCs w:val="0"/>
          <w:kern w:val="21"/>
          <w:sz w:val="28"/>
          <w:szCs w:val="28"/>
          <w:highlight w:val="none"/>
          <w:u w:val="single"/>
        </w:rPr>
        <w:t>1.1多参数走航服务。按照附件一约定的走航路线、里程（每日约61公里）、设备参数（七参走航设备）及监测点位（徐庄村委会、李辛庄村委会、小店村、田家营村委会），全年出具365份走航报告。</w:t>
      </w:r>
    </w:p>
    <w:p w14:paraId="2987E10D">
      <w:pPr>
        <w:wordWrap w:val="0"/>
        <w:topLinePunct/>
        <w:spacing w:before="156" w:after="156" w:line="360" w:lineRule="auto"/>
        <w:ind w:firstLine="560" w:firstLineChars="200"/>
        <w:rPr>
          <w:rFonts w:ascii="仿宋" w:hAnsi="仿宋" w:eastAsia="仿宋" w:cs="仿宋"/>
          <w:b w:val="0"/>
          <w:bCs w:val="0"/>
          <w:kern w:val="21"/>
          <w:sz w:val="28"/>
          <w:szCs w:val="28"/>
          <w:highlight w:val="none"/>
          <w:u w:val="single"/>
        </w:rPr>
      </w:pPr>
      <w:r>
        <w:rPr>
          <w:rFonts w:hint="eastAsia" w:ascii="仿宋" w:hAnsi="仿宋" w:eastAsia="仿宋" w:cs="仿宋"/>
          <w:b w:val="0"/>
          <w:bCs w:val="0"/>
          <w:kern w:val="21"/>
          <w:sz w:val="28"/>
          <w:szCs w:val="28"/>
          <w:highlight w:val="none"/>
          <w:u w:val="single"/>
        </w:rPr>
        <w:t>1.2污染源全域值守排查服务。</w:t>
      </w:r>
      <w:r>
        <w:rPr>
          <w:rFonts w:ascii="仿宋" w:hAnsi="仿宋" w:eastAsia="仿宋" w:cs="仿宋"/>
          <w:b w:val="0"/>
          <w:bCs w:val="0"/>
          <w:kern w:val="21"/>
          <w:sz w:val="28"/>
          <w:szCs w:val="28"/>
          <w:highlight w:val="none"/>
          <w:u w:val="single"/>
        </w:rPr>
        <w:t>按照附件一约定的巡查范围、巡查内容（工地“六个百分百”、餐饮油烟、汽修危废等）、巡查里程（每日约80公里）及人员资质（环境工程专业、大专以上、2年以上经验），开展长效巡查，发现问题立即处置或上报。</w:t>
      </w:r>
    </w:p>
    <w:p w14:paraId="70716529">
      <w:pPr>
        <w:wordWrap w:val="0"/>
        <w:topLinePunct/>
        <w:spacing w:before="156" w:after="156" w:line="360" w:lineRule="auto"/>
        <w:ind w:firstLine="560" w:firstLineChars="200"/>
        <w:rPr>
          <w:rFonts w:ascii="仿宋" w:hAnsi="仿宋" w:eastAsia="仿宋" w:cs="仿宋"/>
          <w:b w:val="0"/>
          <w:bCs w:val="0"/>
          <w:kern w:val="21"/>
          <w:sz w:val="28"/>
          <w:szCs w:val="28"/>
          <w:highlight w:val="none"/>
          <w:u w:val="single"/>
        </w:rPr>
      </w:pPr>
      <w:r>
        <w:rPr>
          <w:rFonts w:hint="eastAsia" w:ascii="仿宋" w:hAnsi="仿宋" w:eastAsia="仿宋" w:cs="仿宋"/>
          <w:b w:val="0"/>
          <w:bCs w:val="0"/>
          <w:kern w:val="21"/>
          <w:sz w:val="28"/>
          <w:szCs w:val="28"/>
          <w:highlight w:val="none"/>
          <w:u w:val="single"/>
        </w:rPr>
        <w:t>1.3数据分析服务。全年完成365份日报、52份周报、12份月报、1份年报，报告内容须包含走航数据、巡查问题、气象分析、趋势研判及对策建议，数据真实、分析详实、结论明确。</w:t>
      </w:r>
    </w:p>
    <w:p w14:paraId="631839E9">
      <w:pPr>
        <w:wordWrap w:val="0"/>
        <w:topLinePunct/>
        <w:spacing w:before="156" w:after="156" w:line="360" w:lineRule="auto"/>
        <w:ind w:firstLine="560" w:firstLineChars="200"/>
        <w:rPr>
          <w:rFonts w:ascii="仿宋" w:hAnsi="仿宋" w:eastAsia="仿宋" w:cs="仿宋"/>
          <w:b w:val="0"/>
          <w:bCs w:val="0"/>
          <w:kern w:val="21"/>
          <w:sz w:val="28"/>
          <w:szCs w:val="28"/>
          <w:highlight w:val="none"/>
          <w:u w:val="single"/>
        </w:rPr>
      </w:pPr>
      <w:r>
        <w:rPr>
          <w:rFonts w:hint="eastAsia" w:ascii="仿宋" w:hAnsi="仿宋" w:eastAsia="仿宋" w:cs="仿宋"/>
          <w:b w:val="0"/>
          <w:bCs w:val="0"/>
          <w:kern w:val="21"/>
          <w:sz w:val="28"/>
          <w:szCs w:val="28"/>
          <w:highlight w:val="none"/>
          <w:u w:val="single"/>
        </w:rPr>
        <w:t>1.4高效吸尘服务。对徐庄村委会、李辛庄村委会、小店村、田家营村委会4个重点点位周边200米范围内的非机动车道、人行道、花坛、活动场地等（合计面积28,257㎡），每日增加1次人工与机械化吸尘作业，确保无清扫死角。</w:t>
      </w:r>
    </w:p>
    <w:p w14:paraId="06229736">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u w:val="single"/>
        </w:rPr>
      </w:pPr>
      <w:r>
        <w:rPr>
          <w:rFonts w:hint="eastAsia" w:ascii="仿宋" w:hAnsi="仿宋" w:eastAsia="仿宋" w:cs="仿宋"/>
          <w:b w:val="0"/>
          <w:bCs w:val="0"/>
          <w:kern w:val="21"/>
          <w:sz w:val="28"/>
          <w:szCs w:val="28"/>
          <w:highlight w:val="none"/>
          <w:u w:val="single"/>
        </w:rPr>
        <w:t>1.5微裸地绿化服务。对重点区域附近约13,220平方米微裸地，铺设超级百慕大草坪，按附件一约定的养护标准（24小时内浇水、一周内3次等）进行养护。</w:t>
      </w:r>
    </w:p>
    <w:p w14:paraId="7F1F879C">
      <w:pPr>
        <w:wordWrap w:val="0"/>
        <w:topLinePunct/>
        <w:spacing w:before="156" w:after="156" w:line="360" w:lineRule="auto"/>
        <w:ind w:firstLine="560" w:firstLineChars="200"/>
        <w:rPr>
          <w:rFonts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2.重点区域道路扬尘管控：</w:t>
      </w:r>
    </w:p>
    <w:p w14:paraId="66789214">
      <w:pPr>
        <w:wordWrap w:val="0"/>
        <w:topLinePunct/>
        <w:spacing w:before="156" w:after="156" w:line="360" w:lineRule="auto"/>
        <w:ind w:firstLine="560" w:firstLineChars="200"/>
        <w:rPr>
          <w:rFonts w:ascii="仿宋" w:hAnsi="仿宋" w:eastAsia="仿宋" w:cs="仿宋"/>
          <w:b w:val="0"/>
          <w:bCs w:val="0"/>
          <w:kern w:val="21"/>
          <w:sz w:val="28"/>
          <w:szCs w:val="28"/>
          <w:highlight w:val="none"/>
          <w:u w:val="single"/>
        </w:rPr>
      </w:pPr>
      <w:r>
        <w:rPr>
          <w:rFonts w:hint="eastAsia" w:ascii="仿宋" w:hAnsi="仿宋" w:eastAsia="仿宋" w:cs="仿宋"/>
          <w:b w:val="0"/>
          <w:bCs w:val="0"/>
          <w:kern w:val="21"/>
          <w:sz w:val="28"/>
          <w:szCs w:val="28"/>
          <w:highlight w:val="none"/>
          <w:u w:val="single"/>
        </w:rPr>
        <w:t>2.1道路冲洗服务。</w:t>
      </w:r>
      <w:r>
        <w:rPr>
          <w:rFonts w:ascii="仿宋" w:hAnsi="仿宋" w:eastAsia="仿宋" w:cs="仿宋"/>
          <w:b w:val="0"/>
          <w:bCs w:val="0"/>
          <w:kern w:val="21"/>
          <w:sz w:val="28"/>
          <w:szCs w:val="28"/>
          <w:highlight w:val="none"/>
          <w:u w:val="single"/>
        </w:rPr>
        <w:t>按照附件一约定的道路清单、作业面积及《杨镇重点区域洗地、降尘作业时间表》，配置大型高压路面冲洗车，全年有效作业275天，每日按上下午时段（8:00-12:00、14:00-17:00）各覆盖一次。</w:t>
      </w:r>
    </w:p>
    <w:p w14:paraId="5B06E712">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u w:val="single"/>
        </w:rPr>
      </w:pPr>
      <w:r>
        <w:rPr>
          <w:rFonts w:hint="eastAsia" w:ascii="仿宋" w:hAnsi="仿宋" w:eastAsia="仿宋" w:cs="仿宋"/>
          <w:b w:val="0"/>
          <w:bCs w:val="0"/>
          <w:kern w:val="21"/>
          <w:sz w:val="28"/>
          <w:szCs w:val="28"/>
          <w:highlight w:val="none"/>
          <w:u w:val="single"/>
        </w:rPr>
        <w:t>2.2道路湿扫服务。</w:t>
      </w:r>
      <w:r>
        <w:rPr>
          <w:rFonts w:ascii="仿宋" w:hAnsi="仿宋" w:eastAsia="仿宋" w:cs="仿宋"/>
          <w:b w:val="0"/>
          <w:bCs w:val="0"/>
          <w:kern w:val="21"/>
          <w:sz w:val="28"/>
          <w:szCs w:val="28"/>
          <w:highlight w:val="none"/>
          <w:u w:val="single"/>
        </w:rPr>
        <w:t>按照附件一约定的道路清单及作业面积，配置大型洗扫车（中置扫盘+高压喷水），全年有效作业275天，与冲洗作业错时或协同进行。重污染天气及重大活动保障期间，按甲方要求加密频次。</w:t>
      </w:r>
    </w:p>
    <w:p w14:paraId="05ECD7E2">
      <w:pPr>
        <w:wordWrap w:val="0"/>
        <w:topLinePunct/>
        <w:spacing w:before="156" w:after="156" w:line="360" w:lineRule="auto"/>
        <w:ind w:firstLine="560" w:firstLineChars="200"/>
        <w:rPr>
          <w:rFonts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3.重点区域裸地综合治理：</w:t>
      </w:r>
    </w:p>
    <w:p w14:paraId="743A8659">
      <w:pPr>
        <w:wordWrap w:val="0"/>
        <w:topLinePunct/>
        <w:spacing w:before="156" w:after="156" w:line="360" w:lineRule="auto"/>
        <w:ind w:firstLine="560" w:firstLineChars="200"/>
        <w:rPr>
          <w:rFonts w:ascii="仿宋" w:hAnsi="仿宋" w:eastAsia="仿宋" w:cs="仿宋"/>
          <w:b w:val="0"/>
          <w:bCs w:val="0"/>
          <w:kern w:val="21"/>
          <w:sz w:val="28"/>
          <w:szCs w:val="28"/>
          <w:highlight w:val="none"/>
          <w:u w:val="single"/>
        </w:rPr>
      </w:pPr>
      <w:r>
        <w:rPr>
          <w:rFonts w:hint="eastAsia" w:ascii="仿宋" w:hAnsi="仿宋" w:eastAsia="仿宋" w:cs="仿宋"/>
          <w:b w:val="0"/>
          <w:bCs w:val="0"/>
          <w:kern w:val="21"/>
          <w:sz w:val="28"/>
          <w:szCs w:val="28"/>
          <w:highlight w:val="none"/>
          <w:u w:val="single"/>
        </w:rPr>
        <w:t>3.1裸地调研服务。</w:t>
      </w:r>
      <w:r>
        <w:rPr>
          <w:rFonts w:ascii="仿宋" w:hAnsi="仿宋" w:eastAsia="仿宋" w:cs="仿宋"/>
          <w:b w:val="0"/>
          <w:bCs w:val="0"/>
          <w:kern w:val="21"/>
          <w:sz w:val="28"/>
          <w:szCs w:val="28"/>
          <w:highlight w:val="none"/>
          <w:u w:val="single"/>
        </w:rPr>
        <w:t>每月依据市级、区级裸地图斑资料，开展实地核查，出具月度裸地调研报告，明确责任主体、裸地成因及治理建议。</w:t>
      </w:r>
    </w:p>
    <w:p w14:paraId="06715862">
      <w:pPr>
        <w:wordWrap w:val="0"/>
        <w:topLinePunct/>
        <w:spacing w:before="156" w:after="156" w:line="360" w:lineRule="auto"/>
        <w:ind w:firstLine="560" w:firstLineChars="200"/>
        <w:rPr>
          <w:rFonts w:ascii="仿宋" w:hAnsi="仿宋" w:eastAsia="仿宋" w:cs="仿宋"/>
          <w:b w:val="0"/>
          <w:bCs w:val="0"/>
          <w:kern w:val="21"/>
          <w:sz w:val="28"/>
          <w:szCs w:val="28"/>
          <w:highlight w:val="none"/>
          <w:u w:val="single"/>
        </w:rPr>
      </w:pPr>
      <w:r>
        <w:rPr>
          <w:rFonts w:hint="eastAsia" w:ascii="仿宋" w:hAnsi="仿宋" w:eastAsia="仿宋" w:cs="仿宋"/>
          <w:b w:val="0"/>
          <w:bCs w:val="0"/>
          <w:kern w:val="21"/>
          <w:sz w:val="28"/>
          <w:szCs w:val="28"/>
          <w:highlight w:val="none"/>
          <w:u w:val="single"/>
        </w:rPr>
        <w:t>3.2裸地绿化服务。</w:t>
      </w:r>
      <w:r>
        <w:rPr>
          <w:rFonts w:ascii="仿宋" w:hAnsi="仿宋" w:eastAsia="仿宋" w:cs="仿宋"/>
          <w:b w:val="0"/>
          <w:bCs w:val="0"/>
          <w:kern w:val="21"/>
          <w:sz w:val="28"/>
          <w:szCs w:val="28"/>
          <w:highlight w:val="none"/>
          <w:u w:val="single"/>
        </w:rPr>
        <w:t>对3公顷（30,000平方米）无责任主体拆违裸地，按照附件一约定的作业标准（旋耕深松、播种黑麦草+高羊茅比例1:3、15克/㎡、人工撒播）完成种草绿化；养护期内（12个月）确保草籽成活率≥90%，低于90%立即补种；全年施肥2次（种植初期及冬季前）。</w:t>
      </w:r>
    </w:p>
    <w:p w14:paraId="7A02DC7A">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u w:val="single"/>
        </w:rPr>
      </w:pPr>
      <w:r>
        <w:rPr>
          <w:rFonts w:hint="eastAsia" w:ascii="仿宋" w:hAnsi="仿宋" w:eastAsia="仿宋" w:cs="仿宋"/>
          <w:b w:val="0"/>
          <w:bCs w:val="0"/>
          <w:kern w:val="21"/>
          <w:sz w:val="28"/>
          <w:szCs w:val="28"/>
          <w:highlight w:val="none"/>
          <w:u w:val="single"/>
        </w:rPr>
        <w:t>以上服务内容的具体技术参数、作业路线、设备规格、人员配置、交付物清单及考核标准，详见附件一《服务履约细目表》。附件一内容与正文不一致的，以对乙方要求更高、对甲方更有利的标准执行。</w:t>
      </w:r>
    </w:p>
    <w:p w14:paraId="0A39A280">
      <w:pPr>
        <w:wordWrap w:val="0"/>
        <w:topLinePunct/>
        <w:spacing w:before="156" w:after="156" w:line="360" w:lineRule="auto"/>
        <w:ind w:firstLine="640" w:firstLineChars="200"/>
        <w:rPr>
          <w:rFonts w:hint="eastAsia" w:ascii="黑体" w:hAnsi="黑体" w:eastAsia="黑体" w:cs="黑体"/>
          <w:b w:val="0"/>
          <w:bCs w:val="0"/>
          <w:kern w:val="21"/>
          <w:sz w:val="32"/>
          <w:szCs w:val="32"/>
          <w:highlight w:val="none"/>
        </w:rPr>
      </w:pPr>
      <w:r>
        <w:rPr>
          <w:rFonts w:hint="eastAsia" w:ascii="黑体" w:hAnsi="黑体" w:eastAsia="黑体" w:cs="黑体"/>
          <w:b w:val="0"/>
          <w:bCs w:val="0"/>
          <w:kern w:val="21"/>
          <w:sz w:val="32"/>
          <w:szCs w:val="32"/>
          <w:highlight w:val="none"/>
        </w:rPr>
        <w:t>第三条 绩效目标</w:t>
      </w:r>
    </w:p>
    <w:p w14:paraId="2A916F44">
      <w:pPr>
        <w:wordWrap w:val="0"/>
        <w:topLinePunct/>
        <w:spacing w:before="156" w:after="156" w:line="360" w:lineRule="auto"/>
        <w:ind w:firstLine="640" w:firstLineChars="200"/>
        <w:rPr>
          <w:rFonts w:hint="eastAsia" w:ascii="楷体" w:hAnsi="楷体" w:eastAsia="楷体" w:cs="楷体"/>
          <w:b w:val="0"/>
          <w:bCs w:val="0"/>
          <w:kern w:val="21"/>
          <w:sz w:val="32"/>
          <w:szCs w:val="32"/>
          <w:highlight w:val="none"/>
        </w:rPr>
      </w:pPr>
      <w:r>
        <w:rPr>
          <w:rFonts w:hint="eastAsia" w:ascii="楷体" w:hAnsi="楷体" w:eastAsia="楷体" w:cs="楷体"/>
          <w:b w:val="0"/>
          <w:bCs w:val="0"/>
          <w:kern w:val="21"/>
          <w:sz w:val="32"/>
          <w:szCs w:val="32"/>
          <w:highlight w:val="none"/>
        </w:rPr>
        <w:t>（一）空气质量改善目标</w:t>
      </w:r>
    </w:p>
    <w:p w14:paraId="30EF86DB">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服务期内，聚焦杨镇PM2.5、TSP两项核心空气质量指标，推动浓度实现持续同比优化，完成不低于80天的污染应急保障服务；完成不低于270天的常态化保障服务。</w:t>
      </w:r>
    </w:p>
    <w:p w14:paraId="5520C6EC">
      <w:pPr>
        <w:wordWrap w:val="0"/>
        <w:topLinePunct/>
        <w:spacing w:before="156" w:after="156" w:line="360" w:lineRule="auto"/>
        <w:ind w:firstLine="560" w:firstLineChars="200"/>
        <w:rPr>
          <w:rFonts w:ascii="仿宋" w:hAnsi="仿宋" w:eastAsia="仿宋" w:cs="仿宋"/>
          <w:b w:val="0"/>
          <w:bCs w:val="0"/>
          <w:kern w:val="21"/>
          <w:sz w:val="28"/>
          <w:szCs w:val="28"/>
          <w:highlight w:val="none"/>
          <w:u w:val="single"/>
        </w:rPr>
      </w:pPr>
      <w:r>
        <w:rPr>
          <w:rFonts w:hint="eastAsia" w:ascii="仿宋" w:hAnsi="仿宋" w:eastAsia="仿宋" w:cs="仿宋"/>
          <w:b w:val="0"/>
          <w:bCs w:val="0"/>
          <w:kern w:val="21"/>
          <w:sz w:val="28"/>
          <w:szCs w:val="28"/>
          <w:highlight w:val="none"/>
        </w:rPr>
        <w:t>1.定量目标：</w:t>
      </w:r>
      <w:r>
        <w:rPr>
          <w:rFonts w:hint="eastAsia" w:ascii="仿宋" w:hAnsi="仿宋" w:eastAsia="仿宋" w:cs="仿宋"/>
          <w:b w:val="0"/>
          <w:bCs w:val="0"/>
          <w:kern w:val="21"/>
          <w:sz w:val="28"/>
          <w:szCs w:val="28"/>
          <w:highlight w:val="none"/>
          <w:u w:val="single"/>
        </w:rPr>
        <w:t>PM2.5浓度较上一年度同期降低0.06微克/立方米，TSP浓度较上一年度同期降低0.1微克/立方米。</w:t>
      </w:r>
      <w:r>
        <w:rPr>
          <w:rFonts w:ascii="仿宋" w:hAnsi="仿宋" w:eastAsia="仿宋" w:cs="仿宋"/>
          <w:b w:val="0"/>
          <w:bCs w:val="0"/>
          <w:kern w:val="21"/>
          <w:sz w:val="28"/>
          <w:szCs w:val="28"/>
          <w:highlight w:val="none"/>
          <w:u w:val="single"/>
        </w:rPr>
        <w:t xml:space="preserve"> </w:t>
      </w:r>
    </w:p>
    <w:p w14:paraId="6C084347">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u w:val="single"/>
        </w:rPr>
      </w:pPr>
      <w:r>
        <w:rPr>
          <w:rFonts w:hint="eastAsia" w:ascii="仿宋" w:hAnsi="仿宋" w:eastAsia="仿宋" w:cs="仿宋"/>
          <w:b w:val="0"/>
          <w:bCs w:val="0"/>
          <w:kern w:val="21"/>
          <w:sz w:val="28"/>
          <w:szCs w:val="28"/>
          <w:highlight w:val="none"/>
        </w:rPr>
        <w:t>2.排名目标：</w:t>
      </w:r>
      <w:r>
        <w:rPr>
          <w:rFonts w:hint="eastAsia" w:ascii="仿宋" w:hAnsi="仿宋" w:eastAsia="仿宋" w:cs="仿宋"/>
          <w:b w:val="0"/>
          <w:bCs w:val="0"/>
          <w:kern w:val="21"/>
          <w:sz w:val="28"/>
          <w:szCs w:val="28"/>
          <w:highlight w:val="none"/>
          <w:u w:val="single"/>
        </w:rPr>
        <w:t>确保PM2.5、TSP浓度较上一年在全市、全区的排名均实现稳步提升；同时，减少杨镇进入全市月度空气质量后30名、全市每日空气质量后10名的次数，且两类次数均较上年有所下降。</w:t>
      </w:r>
    </w:p>
    <w:p w14:paraId="4C11D0D5">
      <w:pPr>
        <w:wordWrap w:val="0"/>
        <w:topLinePunct/>
        <w:spacing w:before="156" w:after="156" w:line="360" w:lineRule="auto"/>
        <w:ind w:firstLine="640" w:firstLineChars="200"/>
        <w:rPr>
          <w:rFonts w:hint="eastAsia" w:ascii="楷体" w:hAnsi="楷体" w:eastAsia="楷体" w:cs="楷体"/>
          <w:b w:val="0"/>
          <w:bCs w:val="0"/>
          <w:kern w:val="21"/>
          <w:sz w:val="32"/>
          <w:szCs w:val="32"/>
          <w:highlight w:val="none"/>
        </w:rPr>
      </w:pPr>
      <w:r>
        <w:rPr>
          <w:rFonts w:hint="eastAsia" w:ascii="楷体" w:hAnsi="楷体" w:eastAsia="楷体" w:cs="楷体"/>
          <w:b w:val="0"/>
          <w:bCs w:val="0"/>
          <w:kern w:val="21"/>
          <w:sz w:val="32"/>
          <w:szCs w:val="32"/>
          <w:highlight w:val="none"/>
        </w:rPr>
        <w:t>（二）扬尘污染源管控目标</w:t>
      </w:r>
    </w:p>
    <w:p w14:paraId="65E3B231">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着力提升辖区扬尘污染源精准管控能力，以道路尘负荷为核心管控指标，镇域道路尘负荷“非优良”道路较上一年同期减少。</w:t>
      </w:r>
    </w:p>
    <w:p w14:paraId="1344EF7A">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u w:val="single"/>
        </w:rPr>
      </w:pPr>
      <w:r>
        <w:rPr>
          <w:rFonts w:hint="eastAsia" w:ascii="仿宋" w:hAnsi="仿宋" w:eastAsia="仿宋" w:cs="仿宋"/>
          <w:b w:val="0"/>
          <w:bCs w:val="0"/>
          <w:kern w:val="21"/>
          <w:sz w:val="28"/>
          <w:szCs w:val="28"/>
          <w:highlight w:val="none"/>
        </w:rPr>
        <w:t>1.整体目标：</w:t>
      </w:r>
      <w:r>
        <w:rPr>
          <w:rFonts w:hint="eastAsia" w:ascii="仿宋" w:hAnsi="仿宋" w:eastAsia="仿宋" w:cs="仿宋"/>
          <w:b w:val="0"/>
          <w:bCs w:val="0"/>
          <w:kern w:val="21"/>
          <w:sz w:val="28"/>
          <w:szCs w:val="28"/>
          <w:highlight w:val="none"/>
          <w:u w:val="single"/>
        </w:rPr>
        <w:t>实现杨镇辖区道路尘负荷较上年同比降低0.04g/m²；年均道路尘负荷值在0.44克/㎡以内，且在年度任务目标值以内。</w:t>
      </w:r>
    </w:p>
    <w:p w14:paraId="60FEFAF0">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u w:val="single"/>
        </w:rPr>
      </w:pPr>
      <w:r>
        <w:rPr>
          <w:rFonts w:hint="eastAsia" w:ascii="仿宋" w:hAnsi="仿宋" w:eastAsia="仿宋" w:cs="仿宋"/>
          <w:b w:val="0"/>
          <w:bCs w:val="0"/>
          <w:kern w:val="21"/>
          <w:sz w:val="28"/>
          <w:szCs w:val="28"/>
          <w:highlight w:val="none"/>
        </w:rPr>
        <w:t>2.重点区域目标：</w:t>
      </w:r>
      <w:r>
        <w:rPr>
          <w:rFonts w:hint="eastAsia" w:ascii="仿宋" w:hAnsi="仿宋" w:eastAsia="仿宋" w:cs="仿宋"/>
          <w:b w:val="0"/>
          <w:bCs w:val="0"/>
          <w:kern w:val="21"/>
          <w:sz w:val="28"/>
          <w:szCs w:val="28"/>
          <w:highlight w:val="none"/>
          <w:u w:val="single"/>
        </w:rPr>
        <w:t>确保辖区内主要道路、工地及场站出入口道路的尘负荷均达成同比改善；</w:t>
      </w:r>
    </w:p>
    <w:p w14:paraId="733191F1">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u w:val="single"/>
        </w:rPr>
      </w:pPr>
      <w:r>
        <w:rPr>
          <w:rFonts w:hint="eastAsia" w:ascii="仿宋" w:hAnsi="仿宋" w:eastAsia="仿宋" w:cs="仿宋"/>
          <w:b w:val="0"/>
          <w:bCs w:val="0"/>
          <w:kern w:val="21"/>
          <w:sz w:val="28"/>
          <w:szCs w:val="28"/>
          <w:highlight w:val="none"/>
        </w:rPr>
        <w:t>3.排名目标：</w:t>
      </w:r>
      <w:r>
        <w:rPr>
          <w:rFonts w:hint="eastAsia" w:ascii="仿宋" w:hAnsi="仿宋" w:eastAsia="仿宋" w:cs="仿宋"/>
          <w:b w:val="0"/>
          <w:bCs w:val="0"/>
          <w:kern w:val="21"/>
          <w:sz w:val="28"/>
          <w:szCs w:val="28"/>
          <w:highlight w:val="none"/>
          <w:u w:val="single"/>
        </w:rPr>
        <w:t>减少上述两类道路进入全市道路尘负荷后30名的次数，且次数较上年显著下降。</w:t>
      </w:r>
    </w:p>
    <w:p w14:paraId="2564ED9F">
      <w:pPr>
        <w:wordWrap w:val="0"/>
        <w:topLinePunct/>
        <w:spacing w:before="156" w:after="156" w:line="360" w:lineRule="auto"/>
        <w:ind w:firstLine="640" w:firstLineChars="200"/>
        <w:rPr>
          <w:rFonts w:hint="eastAsia" w:ascii="楷体" w:hAnsi="楷体" w:eastAsia="楷体" w:cs="楷体"/>
          <w:b w:val="0"/>
          <w:bCs w:val="0"/>
          <w:kern w:val="21"/>
          <w:sz w:val="32"/>
          <w:szCs w:val="32"/>
          <w:highlight w:val="none"/>
        </w:rPr>
      </w:pPr>
      <w:r>
        <w:rPr>
          <w:rFonts w:hint="eastAsia" w:ascii="楷体" w:hAnsi="楷体" w:eastAsia="楷体" w:cs="楷体"/>
          <w:b w:val="0"/>
          <w:bCs w:val="0"/>
          <w:kern w:val="21"/>
          <w:sz w:val="32"/>
          <w:szCs w:val="32"/>
          <w:highlight w:val="none"/>
        </w:rPr>
        <w:t>（三）裸地治理与管控目标</w:t>
      </w:r>
    </w:p>
    <w:p w14:paraId="1127E045">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构建杨镇裸地信息数据库，强化裸地精细化管理：</w:t>
      </w:r>
    </w:p>
    <w:p w14:paraId="2DCA272E">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u w:val="single"/>
        </w:rPr>
      </w:pPr>
      <w:r>
        <w:rPr>
          <w:rFonts w:hint="eastAsia" w:ascii="仿宋" w:hAnsi="仿宋" w:eastAsia="仿宋" w:cs="仿宋"/>
          <w:b w:val="0"/>
          <w:bCs w:val="0"/>
          <w:kern w:val="21"/>
          <w:sz w:val="28"/>
          <w:szCs w:val="28"/>
          <w:highlight w:val="none"/>
        </w:rPr>
        <w:t>1.治理重点：</w:t>
      </w:r>
      <w:r>
        <w:rPr>
          <w:rFonts w:hint="eastAsia" w:ascii="仿宋" w:hAnsi="仿宋" w:eastAsia="仿宋" w:cs="仿宋"/>
          <w:b w:val="0"/>
          <w:bCs w:val="0"/>
          <w:kern w:val="21"/>
          <w:sz w:val="28"/>
          <w:szCs w:val="28"/>
          <w:highlight w:val="none"/>
          <w:u w:val="single"/>
        </w:rPr>
        <w:t>针对未实施管控的裸地，优先推进绿化治理工作；</w:t>
      </w:r>
    </w:p>
    <w:p w14:paraId="6D98528C">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u w:val="single"/>
        </w:rPr>
      </w:pPr>
      <w:r>
        <w:rPr>
          <w:rFonts w:hint="eastAsia" w:ascii="仿宋" w:hAnsi="仿宋" w:eastAsia="仿宋" w:cs="仿宋"/>
          <w:b w:val="0"/>
          <w:bCs w:val="0"/>
          <w:kern w:val="21"/>
          <w:sz w:val="28"/>
          <w:szCs w:val="28"/>
          <w:highlight w:val="none"/>
        </w:rPr>
        <w:t>2.核心目标：</w:t>
      </w:r>
      <w:r>
        <w:rPr>
          <w:rFonts w:hint="eastAsia" w:ascii="仿宋" w:hAnsi="仿宋" w:eastAsia="仿宋" w:cs="仿宋"/>
          <w:b w:val="0"/>
          <w:bCs w:val="0"/>
          <w:kern w:val="21"/>
          <w:sz w:val="28"/>
          <w:szCs w:val="28"/>
          <w:highlight w:val="none"/>
          <w:u w:val="single"/>
        </w:rPr>
        <w:t>实现杨镇裸地未管控面积较上一年度持续缩减；</w:t>
      </w:r>
    </w:p>
    <w:p w14:paraId="55CE52FF">
      <w:pPr>
        <w:wordWrap w:val="0"/>
        <w:topLinePunct/>
        <w:spacing w:before="156" w:after="156" w:line="360" w:lineRule="auto"/>
        <w:ind w:firstLine="560" w:firstLineChars="200"/>
        <w:rPr>
          <w:rFonts w:ascii="仿宋" w:hAnsi="仿宋" w:eastAsia="仿宋" w:cs="仿宋"/>
          <w:b w:val="0"/>
          <w:bCs w:val="0"/>
          <w:kern w:val="21"/>
          <w:sz w:val="28"/>
          <w:szCs w:val="28"/>
          <w:highlight w:val="none"/>
          <w:u w:val="single"/>
        </w:rPr>
      </w:pPr>
      <w:r>
        <w:rPr>
          <w:rFonts w:hint="eastAsia" w:ascii="仿宋" w:hAnsi="仿宋" w:eastAsia="仿宋" w:cs="仿宋"/>
          <w:b w:val="0"/>
          <w:bCs w:val="0"/>
          <w:kern w:val="21"/>
          <w:sz w:val="28"/>
          <w:szCs w:val="28"/>
          <w:highlight w:val="none"/>
        </w:rPr>
        <w:t>3.排名目标：</w:t>
      </w:r>
      <w:r>
        <w:rPr>
          <w:rFonts w:hint="eastAsia" w:ascii="仿宋" w:hAnsi="仿宋" w:eastAsia="仿宋" w:cs="仿宋"/>
          <w:b w:val="0"/>
          <w:bCs w:val="0"/>
          <w:kern w:val="21"/>
          <w:sz w:val="28"/>
          <w:szCs w:val="28"/>
          <w:highlight w:val="none"/>
          <w:u w:val="single"/>
        </w:rPr>
        <w:t>减少杨镇进入全市裸地未管控相关排名后30名的次数，且次数较上年有所降低。</w:t>
      </w:r>
    </w:p>
    <w:p w14:paraId="626E96E1">
      <w:pPr>
        <w:wordWrap w:val="0"/>
        <w:topLinePunct/>
        <w:spacing w:before="156" w:after="156" w:line="360" w:lineRule="auto"/>
        <w:ind w:firstLine="560" w:firstLineChars="200"/>
        <w:rPr>
          <w:rFonts w:hint="eastAsia" w:ascii="楷体" w:hAnsi="楷体" w:eastAsia="楷体" w:cs="仿宋"/>
          <w:b w:val="0"/>
          <w:bCs w:val="0"/>
          <w:kern w:val="21"/>
          <w:sz w:val="28"/>
          <w:szCs w:val="28"/>
          <w:highlight w:val="none"/>
          <w:u w:val="single"/>
        </w:rPr>
      </w:pPr>
      <w:r>
        <w:rPr>
          <w:rFonts w:hint="eastAsia" w:ascii="楷体" w:hAnsi="楷体" w:eastAsia="楷体" w:cs="仿宋"/>
          <w:b w:val="0"/>
          <w:bCs w:val="0"/>
          <w:kern w:val="21"/>
          <w:sz w:val="28"/>
          <w:szCs w:val="28"/>
          <w:highlight w:val="none"/>
          <w:u w:val="single"/>
        </w:rPr>
        <w:t>（四）过程履约硬性指标（交付物考核）</w:t>
      </w:r>
    </w:p>
    <w:p w14:paraId="479F113A">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u w:val="single"/>
        </w:rPr>
      </w:pPr>
      <w:r>
        <w:rPr>
          <w:rFonts w:hint="eastAsia" w:ascii="仿宋" w:hAnsi="仿宋" w:eastAsia="仿宋" w:cs="仿宋"/>
          <w:b w:val="0"/>
          <w:bCs w:val="0"/>
          <w:kern w:val="21"/>
          <w:sz w:val="28"/>
          <w:szCs w:val="28"/>
          <w:highlight w:val="none"/>
          <w:u w:val="single"/>
        </w:rPr>
        <w:t>乙方须完成以下交付物，任一指标未完成，视为该阶段验收不合格：</w:t>
      </w:r>
    </w:p>
    <w:p w14:paraId="7DB125AB">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u w:val="single"/>
        </w:rPr>
      </w:pPr>
      <w:r>
        <w:rPr>
          <w:rFonts w:hint="eastAsia" w:ascii="仿宋" w:hAnsi="仿宋" w:eastAsia="仿宋" w:cs="仿宋"/>
          <w:b w:val="0"/>
          <w:bCs w:val="0"/>
          <w:kern w:val="21"/>
          <w:sz w:val="28"/>
          <w:szCs w:val="28"/>
          <w:highlight w:val="none"/>
          <w:u w:val="single"/>
        </w:rPr>
        <w:t>1.走航报告：365份（每日1份，须于次</w:t>
      </w:r>
      <w:r>
        <w:rPr>
          <w:rFonts w:hint="eastAsia" w:ascii="仿宋" w:hAnsi="仿宋" w:eastAsia="仿宋" w:cs="仿宋"/>
          <w:b w:val="0"/>
          <w:bCs w:val="0"/>
          <w:kern w:val="21"/>
          <w:sz w:val="28"/>
          <w:szCs w:val="28"/>
          <w:highlight w:val="none"/>
          <w:u w:val="single"/>
        </w:rPr>
        <w:t>日</w:t>
      </w:r>
      <w:r>
        <w:rPr>
          <w:rFonts w:hint="eastAsia" w:ascii="仿宋" w:hAnsi="仿宋" w:eastAsia="仿宋" w:cs="仿宋"/>
          <w:b w:val="0"/>
          <w:bCs w:val="0"/>
          <w:kern w:val="21"/>
          <w:sz w:val="28"/>
          <w:szCs w:val="28"/>
          <w:highlight w:val="none"/>
          <w:u w:val="single"/>
          <w:lang w:eastAsia="zh-CN"/>
        </w:rPr>
        <w:t>1</w:t>
      </w:r>
      <w:r>
        <w:rPr>
          <w:rFonts w:hint="eastAsia" w:ascii="仿宋" w:hAnsi="仿宋" w:eastAsia="仿宋" w:cs="仿宋"/>
          <w:b w:val="0"/>
          <w:bCs w:val="0"/>
          <w:kern w:val="21"/>
          <w:sz w:val="28"/>
          <w:szCs w:val="28"/>
          <w:highlight w:val="none"/>
          <w:u w:val="single"/>
          <w:lang w:val="en-US" w:eastAsia="zh-CN"/>
        </w:rPr>
        <w:t>7</w:t>
      </w:r>
      <w:r>
        <w:rPr>
          <w:rFonts w:hint="eastAsia" w:ascii="仿宋" w:hAnsi="仿宋" w:eastAsia="仿宋" w:cs="仿宋"/>
          <w:b w:val="0"/>
          <w:bCs w:val="0"/>
          <w:kern w:val="21"/>
          <w:sz w:val="28"/>
          <w:szCs w:val="28"/>
          <w:highlight w:val="none"/>
          <w:u w:val="single"/>
        </w:rPr>
        <w:t>:</w:t>
      </w:r>
      <w:r>
        <w:rPr>
          <w:rFonts w:hint="eastAsia" w:ascii="仿宋" w:hAnsi="仿宋" w:eastAsia="仿宋" w:cs="仿宋"/>
          <w:b w:val="0"/>
          <w:bCs w:val="0"/>
          <w:kern w:val="21"/>
          <w:sz w:val="28"/>
          <w:szCs w:val="28"/>
          <w:highlight w:val="none"/>
          <w:u w:val="single"/>
          <w:lang w:eastAsia="zh-CN"/>
        </w:rPr>
        <w:t>3</w:t>
      </w:r>
      <w:r>
        <w:rPr>
          <w:rFonts w:hint="eastAsia" w:ascii="仿宋" w:hAnsi="仿宋" w:eastAsia="仿宋" w:cs="仿宋"/>
          <w:b w:val="0"/>
          <w:bCs w:val="0"/>
          <w:kern w:val="21"/>
          <w:sz w:val="28"/>
          <w:szCs w:val="28"/>
          <w:highlight w:val="none"/>
          <w:u w:val="single"/>
        </w:rPr>
        <w:t>0前</w:t>
      </w:r>
      <w:r>
        <w:rPr>
          <w:rFonts w:hint="eastAsia" w:ascii="仿宋" w:hAnsi="仿宋" w:eastAsia="仿宋" w:cs="仿宋"/>
          <w:b w:val="0"/>
          <w:bCs w:val="0"/>
          <w:kern w:val="21"/>
          <w:sz w:val="28"/>
          <w:szCs w:val="28"/>
          <w:highlight w:val="none"/>
          <w:u w:val="single"/>
        </w:rPr>
        <w:t>提交，不得补交）；</w:t>
      </w:r>
    </w:p>
    <w:p w14:paraId="46C714CB">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u w:val="single"/>
        </w:rPr>
      </w:pPr>
      <w:r>
        <w:rPr>
          <w:rFonts w:hint="eastAsia" w:ascii="仿宋" w:hAnsi="仿宋" w:eastAsia="仿宋" w:cs="仿宋"/>
          <w:b w:val="0"/>
          <w:bCs w:val="0"/>
          <w:kern w:val="21"/>
          <w:sz w:val="28"/>
          <w:szCs w:val="28"/>
          <w:highlight w:val="none"/>
          <w:u w:val="single"/>
        </w:rPr>
        <w:t>2.数据分析报告：日报365份、周报52份、月报12份、年报1份；</w:t>
      </w:r>
    </w:p>
    <w:p w14:paraId="5F3D24E0">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u w:val="single"/>
        </w:rPr>
      </w:pPr>
      <w:r>
        <w:rPr>
          <w:rFonts w:hint="eastAsia" w:ascii="仿宋" w:hAnsi="仿宋" w:eastAsia="仿宋" w:cs="仿宋"/>
          <w:b w:val="0"/>
          <w:bCs w:val="0"/>
          <w:kern w:val="21"/>
          <w:sz w:val="28"/>
          <w:szCs w:val="28"/>
          <w:highlight w:val="none"/>
          <w:u w:val="single"/>
        </w:rPr>
        <w:t>3.道路冲洗/湿扫：有效作业275天（以甲方环保对接人每日签字确认的《出车作业单》为准，未经确认视为未作业）；</w:t>
      </w:r>
    </w:p>
    <w:p w14:paraId="29E9DECB">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u w:val="single"/>
        </w:rPr>
      </w:pPr>
      <w:r>
        <w:rPr>
          <w:rFonts w:hint="eastAsia" w:ascii="仿宋" w:hAnsi="仿宋" w:eastAsia="仿宋" w:cs="仿宋"/>
          <w:b w:val="0"/>
          <w:bCs w:val="0"/>
          <w:kern w:val="21"/>
          <w:sz w:val="28"/>
          <w:szCs w:val="28"/>
          <w:highlight w:val="none"/>
          <w:u w:val="single"/>
        </w:rPr>
        <w:t>4.裸地绿化：完成30,000㎡草籽播种，且验收时实测成活率≥90%；</w:t>
      </w:r>
    </w:p>
    <w:p w14:paraId="191D50FD">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u w:val="single"/>
        </w:rPr>
      </w:pPr>
      <w:r>
        <w:rPr>
          <w:rFonts w:hint="eastAsia" w:ascii="仿宋" w:hAnsi="仿宋" w:eastAsia="仿宋" w:cs="仿宋"/>
          <w:b w:val="0"/>
          <w:bCs w:val="0"/>
          <w:kern w:val="21"/>
          <w:sz w:val="28"/>
          <w:szCs w:val="28"/>
          <w:highlight w:val="none"/>
          <w:u w:val="single"/>
        </w:rPr>
        <w:t>5.裸地调研报告：12份（每月1份</w:t>
      </w:r>
      <w:r>
        <w:rPr>
          <w:rFonts w:hint="eastAsia" w:ascii="仿宋" w:hAnsi="仿宋" w:eastAsia="仿宋" w:cs="仿宋"/>
          <w:b w:val="0"/>
          <w:bCs w:val="0"/>
          <w:kern w:val="21"/>
          <w:sz w:val="28"/>
          <w:szCs w:val="28"/>
          <w:highlight w:val="none"/>
          <w:u w:val="single"/>
        </w:rPr>
        <w:t>，次月</w:t>
      </w:r>
      <w:r>
        <w:rPr>
          <w:rFonts w:hint="eastAsia" w:ascii="仿宋" w:hAnsi="仿宋" w:eastAsia="仿宋" w:cs="仿宋"/>
          <w:b w:val="0"/>
          <w:bCs w:val="0"/>
          <w:kern w:val="21"/>
          <w:sz w:val="28"/>
          <w:szCs w:val="28"/>
          <w:highlight w:val="none"/>
          <w:u w:val="single"/>
          <w:lang w:val="en-US" w:eastAsia="zh-CN"/>
        </w:rPr>
        <w:t>7个工作日内</w:t>
      </w:r>
      <w:r>
        <w:rPr>
          <w:rFonts w:hint="eastAsia" w:ascii="仿宋" w:hAnsi="仿宋" w:eastAsia="仿宋" w:cs="仿宋"/>
          <w:b w:val="0"/>
          <w:bCs w:val="0"/>
          <w:kern w:val="21"/>
          <w:sz w:val="28"/>
          <w:szCs w:val="28"/>
          <w:highlight w:val="none"/>
          <w:u w:val="single"/>
        </w:rPr>
        <w:t>提交；）</w:t>
      </w:r>
      <w:r>
        <w:rPr>
          <w:rFonts w:hint="eastAsia" w:ascii="仿宋" w:hAnsi="仿宋" w:eastAsia="仿宋" w:cs="仿宋"/>
          <w:b w:val="0"/>
          <w:bCs w:val="0"/>
          <w:kern w:val="21"/>
          <w:sz w:val="28"/>
          <w:szCs w:val="28"/>
          <w:highlight w:val="none"/>
          <w:u w:val="single"/>
        </w:rPr>
        <w:t>；</w:t>
      </w:r>
    </w:p>
    <w:p w14:paraId="68E64309">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u w:val="single"/>
        </w:rPr>
      </w:pPr>
      <w:r>
        <w:rPr>
          <w:rFonts w:hint="eastAsia" w:ascii="仿宋" w:hAnsi="仿宋" w:eastAsia="仿宋" w:cs="仿宋"/>
          <w:b w:val="0"/>
          <w:bCs w:val="0"/>
          <w:kern w:val="21"/>
          <w:sz w:val="28"/>
          <w:szCs w:val="28"/>
          <w:highlight w:val="none"/>
          <w:u w:val="single"/>
        </w:rPr>
        <w:t>6.微裸地绿化：完成13,220㎡草坪铺设并验收合格。</w:t>
      </w:r>
    </w:p>
    <w:p w14:paraId="07F468CD">
      <w:pPr>
        <w:wordWrap w:val="0"/>
        <w:topLinePunct/>
        <w:spacing w:before="156" w:after="156" w:line="360" w:lineRule="auto"/>
        <w:ind w:firstLine="640" w:firstLineChars="200"/>
        <w:rPr>
          <w:rFonts w:hint="eastAsia" w:ascii="黑体" w:hAnsi="黑体" w:eastAsia="黑体" w:cs="黑体"/>
          <w:b w:val="0"/>
          <w:bCs w:val="0"/>
          <w:kern w:val="21"/>
          <w:sz w:val="32"/>
          <w:szCs w:val="32"/>
          <w:highlight w:val="none"/>
        </w:rPr>
      </w:pPr>
      <w:r>
        <w:rPr>
          <w:rFonts w:hint="eastAsia" w:ascii="黑体" w:hAnsi="黑体" w:eastAsia="黑体" w:cs="黑体"/>
          <w:b w:val="0"/>
          <w:bCs w:val="0"/>
          <w:kern w:val="21"/>
          <w:sz w:val="32"/>
          <w:szCs w:val="32"/>
          <w:highlight w:val="none"/>
        </w:rPr>
        <w:t>第四条 甲方权利与义务</w:t>
      </w:r>
    </w:p>
    <w:p w14:paraId="48B1686E">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1.向乙方提供杨镇镇域地图、4个市级监测点位坐标、市区空气质量考核通报、历年裸地图斑、在建工地清单等基础资料；</w:t>
      </w:r>
    </w:p>
    <w:p w14:paraId="4D07FED1">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2.协调辖区村委、工地、环卫单位配合乙方走航、巡查、洗扫、裸地施工作业，提供合规市政取水点位、以及用电点位；</w:t>
      </w:r>
    </w:p>
    <w:p w14:paraId="0DAA5760">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3.按本合同约定分年度、分节点审核乙方发票并拨付服务款，因财政审批、转移支付下达延迟的，付款期限顺延，不视为甲方违约；</w:t>
      </w:r>
    </w:p>
    <w:p w14:paraId="59403ABA">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4.每半年组织阶段性验收，服务期满组织最终整体验收；对乙方不合格服务、数据造假、未达标事项有权提出整改、扣款、解除合同；</w:t>
      </w:r>
    </w:p>
    <w:p w14:paraId="7606F7F3">
      <w:pPr>
        <w:wordWrap w:val="0"/>
        <w:topLinePunct/>
        <w:spacing w:before="156" w:after="156" w:line="360" w:lineRule="auto"/>
        <w:ind w:firstLine="560" w:firstLineChars="200"/>
        <w:rPr>
          <w:rFonts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5.指派专职环保对接人，及时接收乙方日报、周报、应急上报信息，同步反馈区级考核预警信息。</w:t>
      </w:r>
    </w:p>
    <w:p w14:paraId="275E9B1D">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6.</w:t>
      </w:r>
      <w:r>
        <w:rPr>
          <w:rFonts w:hint="eastAsia"/>
          <w:b w:val="0"/>
          <w:bCs w:val="0"/>
          <w:kern w:val="21"/>
          <w:highlight w:val="none"/>
        </w:rPr>
        <w:t xml:space="preserve"> </w:t>
      </w:r>
      <w:r>
        <w:rPr>
          <w:rFonts w:hint="eastAsia" w:ascii="仿宋" w:hAnsi="仿宋" w:eastAsia="仿宋" w:cs="仿宋"/>
          <w:b w:val="0"/>
          <w:bCs w:val="0"/>
          <w:kern w:val="21"/>
          <w:sz w:val="28"/>
          <w:szCs w:val="28"/>
          <w:highlight w:val="none"/>
        </w:rPr>
        <w:t>甲方有权根据市级、区级最新考核要求及大气污染防治形势变化，经书面通知乙方后，合理调整作业重点区域及频次，合同价款不作调整。</w:t>
      </w:r>
    </w:p>
    <w:p w14:paraId="6FEA3860">
      <w:pPr>
        <w:wordWrap w:val="0"/>
        <w:topLinePunct/>
        <w:spacing w:before="156" w:after="156" w:line="360" w:lineRule="auto"/>
        <w:ind w:firstLine="640" w:firstLineChars="200"/>
        <w:rPr>
          <w:rFonts w:hint="eastAsia" w:ascii="黑体" w:hAnsi="黑体" w:eastAsia="黑体" w:cs="黑体"/>
          <w:b w:val="0"/>
          <w:bCs w:val="0"/>
          <w:kern w:val="21"/>
          <w:sz w:val="32"/>
          <w:szCs w:val="32"/>
          <w:highlight w:val="none"/>
        </w:rPr>
      </w:pPr>
      <w:r>
        <w:rPr>
          <w:rFonts w:hint="eastAsia" w:ascii="黑体" w:hAnsi="黑体" w:eastAsia="黑体" w:cs="黑体"/>
          <w:b w:val="0"/>
          <w:bCs w:val="0"/>
          <w:kern w:val="21"/>
          <w:sz w:val="32"/>
          <w:szCs w:val="32"/>
          <w:highlight w:val="none"/>
        </w:rPr>
        <w:t>第五条 乙方权利与义务</w:t>
      </w:r>
    </w:p>
    <w:p w14:paraId="2084FEC5">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1.全部服务人员、车辆、设备、材料由乙方自行采购租赁，作业安全、人员用工、交通事故、第三方人身财产损害全部由乙方独立承担赔偿责任，与甲方无关；</w:t>
      </w:r>
    </w:p>
    <w:p w14:paraId="1F162FDC">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2.严格按照实施方案、本合同约定频次、范围、标准开展作业，不得缩减台班、减少巡查天数、缩小治理面积、简化养护流程。乙方投入的人员、设备不得低于其投标文件承诺的标准，投标文件承诺的标准高于本合同约定的，按投标文件执行。</w:t>
      </w:r>
    </w:p>
    <w:p w14:paraId="0918C90A">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3.所有监测、巡查数据真实客观，严禁篡改、编造监测数据、台账、绿化面积记录；一经查实，甲方有权全额拒付尾款并解除合同，乙方须同时按合同总价款的20%向甲方支付违约金。</w:t>
      </w:r>
    </w:p>
    <w:p w14:paraId="4819AF47">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4.重污染天气预警、重大活动保障期间。</w:t>
      </w:r>
      <w:r>
        <w:rPr>
          <w:rFonts w:ascii="仿宋" w:hAnsi="仿宋" w:eastAsia="仿宋" w:cs="仿宋"/>
          <w:b w:val="0"/>
          <w:bCs w:val="0"/>
          <w:kern w:val="21"/>
          <w:sz w:val="28"/>
          <w:szCs w:val="28"/>
          <w:highlight w:val="none"/>
        </w:rPr>
        <w:t>乙方须</w:t>
      </w:r>
      <w:r>
        <w:rPr>
          <w:rFonts w:hint="eastAsia" w:ascii="仿宋" w:hAnsi="仿宋" w:eastAsia="仿宋" w:cs="仿宋"/>
          <w:b w:val="0"/>
          <w:bCs w:val="0"/>
          <w:kern w:val="21"/>
          <w:sz w:val="28"/>
          <w:szCs w:val="28"/>
          <w:highlight w:val="none"/>
        </w:rPr>
        <w:t>无条件加密巡查、道路冲洗湿扫频次，</w:t>
      </w:r>
      <w:r>
        <w:rPr>
          <w:rFonts w:ascii="仿宋" w:hAnsi="仿宋" w:eastAsia="仿宋" w:cs="仿宋"/>
          <w:b w:val="0"/>
          <w:bCs w:val="0"/>
          <w:kern w:val="21"/>
          <w:sz w:val="28"/>
          <w:szCs w:val="28"/>
          <w:highlight w:val="none"/>
        </w:rPr>
        <w:t>在接到甲方通知后2小时内响应，24小时内落实加密方案。</w:t>
      </w:r>
      <w:r>
        <w:rPr>
          <w:rFonts w:hint="eastAsia" w:ascii="仿宋" w:hAnsi="仿宋" w:eastAsia="仿宋" w:cs="仿宋"/>
          <w:b w:val="0"/>
          <w:bCs w:val="0"/>
          <w:kern w:val="21"/>
          <w:sz w:val="28"/>
          <w:szCs w:val="28"/>
          <w:highlight w:val="none"/>
        </w:rPr>
        <w:t xml:space="preserve"> </w:t>
      </w:r>
    </w:p>
    <w:p w14:paraId="4B34CF39">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5.妥善保管项目全部涉密空气质量、污染源、裸地数据，履行永久保密义务，未经甲方书面许可不得向任何第三方泄露；项目全部成果（报告、台账、影像、监测数据）知识产权归甲方所有。</w:t>
      </w:r>
    </w:p>
    <w:p w14:paraId="4566351F">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6.服务期内更换项目负责人、走航/巡查、洗扫专职人员必须提前15日书面报备甲方，甲方有权否决不符合资质人员，项目负责人在合同期内更换不得超过1次。</w:t>
      </w:r>
    </w:p>
    <w:p w14:paraId="6622682D">
      <w:pPr>
        <w:wordWrap w:val="0"/>
        <w:topLinePunct/>
        <w:spacing w:before="156" w:after="156" w:line="360" w:lineRule="auto"/>
        <w:ind w:firstLine="560" w:firstLineChars="200"/>
        <w:rPr>
          <w:rFonts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7.作业期间遵守杨镇镇村管理、交通、环保、文明施工规定，作业垃圾自行清运，不扰民、不污染周边环境。</w:t>
      </w:r>
    </w:p>
    <w:p w14:paraId="6B8BAB08">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8.</w:t>
      </w:r>
      <w:r>
        <w:rPr>
          <w:rFonts w:hint="eastAsia"/>
          <w:b w:val="0"/>
          <w:bCs w:val="0"/>
          <w:kern w:val="21"/>
          <w:highlight w:val="none"/>
        </w:rPr>
        <w:t xml:space="preserve"> </w:t>
      </w:r>
      <w:r>
        <w:rPr>
          <w:rFonts w:hint="eastAsia" w:ascii="仿宋" w:hAnsi="仿宋" w:eastAsia="仿宋" w:cs="仿宋"/>
          <w:b w:val="0"/>
          <w:bCs w:val="0"/>
          <w:kern w:val="21"/>
          <w:sz w:val="28"/>
          <w:szCs w:val="28"/>
          <w:highlight w:val="none"/>
        </w:rPr>
        <w:t>原始数据保存与审计配合义务：乙方须全过程留存走航原始轨迹数据（含GPS坐标及时间戳）、巡查水印照片（含拍摄时间及定位）、洗扫车GPS轨迹及水量记录、用水用电记录等原始凭证。</w:t>
      </w:r>
      <w:r>
        <w:rPr>
          <w:rFonts w:hint="eastAsia" w:ascii="仿宋" w:hAnsi="仿宋" w:eastAsia="仿宋" w:cs="仿宋"/>
          <w:b w:val="0"/>
          <w:bCs w:val="0"/>
          <w:kern w:val="21"/>
          <w:sz w:val="28"/>
          <w:szCs w:val="28"/>
          <w:highlight w:val="none"/>
        </w:rPr>
        <w:t>项目结束后30日内，乙方须向甲方完整移交全部原始项目资料。甲乙双方各自留存归档，资料保存期限不少于</w:t>
      </w:r>
      <w:r>
        <w:rPr>
          <w:rFonts w:hint="eastAsia" w:ascii="仿宋" w:hAnsi="仿宋" w:eastAsia="仿宋" w:cs="仿宋"/>
          <w:b w:val="0"/>
          <w:bCs w:val="0"/>
          <w:kern w:val="21"/>
          <w:sz w:val="28"/>
          <w:szCs w:val="28"/>
          <w:highlight w:val="none"/>
          <w:lang w:val="en-US" w:eastAsia="zh-CN"/>
        </w:rPr>
        <w:t>2</w:t>
      </w:r>
      <w:r>
        <w:rPr>
          <w:rFonts w:hint="eastAsia" w:ascii="仿宋" w:hAnsi="仿宋" w:eastAsia="仿宋" w:cs="仿宋"/>
          <w:b w:val="0"/>
          <w:bCs w:val="0"/>
          <w:kern w:val="21"/>
          <w:sz w:val="28"/>
          <w:szCs w:val="28"/>
          <w:highlight w:val="none"/>
        </w:rPr>
        <w:t>年。</w:t>
      </w:r>
      <w:r>
        <w:rPr>
          <w:rFonts w:hint="eastAsia" w:ascii="仿宋" w:hAnsi="仿宋" w:eastAsia="仿宋" w:cs="仿宋"/>
          <w:b w:val="0"/>
          <w:bCs w:val="0"/>
          <w:kern w:val="21"/>
          <w:sz w:val="28"/>
          <w:szCs w:val="28"/>
          <w:highlight w:val="none"/>
          <w:lang w:val="en-US" w:eastAsia="zh-CN"/>
        </w:rPr>
        <w:t>2</w:t>
      </w:r>
      <w:r>
        <w:rPr>
          <w:rFonts w:hint="eastAsia" w:ascii="仿宋" w:hAnsi="仿宋" w:eastAsia="仿宋" w:cs="仿宋"/>
          <w:b w:val="0"/>
          <w:bCs w:val="0"/>
          <w:kern w:val="21"/>
          <w:sz w:val="28"/>
          <w:szCs w:val="28"/>
          <w:highlight w:val="none"/>
        </w:rPr>
        <w:t>年内如甲方存档资料发生遗失、损毁，乙方须无偿再次完整提供相关资料。</w:t>
      </w:r>
    </w:p>
    <w:p w14:paraId="7394453F">
      <w:pPr>
        <w:wordWrap w:val="0"/>
        <w:topLinePunct/>
        <w:spacing w:before="156" w:after="156" w:line="360" w:lineRule="auto"/>
        <w:ind w:firstLine="640" w:firstLineChars="200"/>
        <w:rPr>
          <w:rFonts w:hint="eastAsia" w:ascii="仿宋" w:hAnsi="仿宋" w:eastAsia="仿宋" w:cs="仿宋"/>
          <w:b w:val="0"/>
          <w:bCs w:val="0"/>
          <w:kern w:val="21"/>
          <w:sz w:val="28"/>
          <w:szCs w:val="28"/>
          <w:highlight w:val="none"/>
        </w:rPr>
      </w:pPr>
      <w:r>
        <w:rPr>
          <w:rFonts w:hint="eastAsia" w:ascii="黑体" w:hAnsi="黑体" w:eastAsia="黑体" w:cs="黑体"/>
          <w:b w:val="0"/>
          <w:bCs w:val="0"/>
          <w:kern w:val="21"/>
          <w:sz w:val="32"/>
          <w:szCs w:val="32"/>
          <w:highlight w:val="none"/>
        </w:rPr>
        <w:t>第六条 付款方式及发票要求</w:t>
      </w:r>
    </w:p>
    <w:p w14:paraId="59F25E6F">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本合同总价款分三笔支付，付款前提为乙方提供合法有效增值税专用发票，且当期服务验收合格：</w:t>
      </w:r>
    </w:p>
    <w:p w14:paraId="1A34759C">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1.合同总价款：人民币：小写：</w:t>
      </w:r>
      <w:r>
        <w:rPr>
          <w:rFonts w:hint="eastAsia" w:ascii="仿宋" w:hAnsi="仿宋" w:eastAsia="仿宋" w:cs="仿宋"/>
          <w:b w:val="0"/>
          <w:bCs w:val="0"/>
          <w:kern w:val="21"/>
          <w:sz w:val="28"/>
          <w:szCs w:val="28"/>
          <w:highlight w:val="none"/>
          <w:u w:val="single"/>
        </w:rPr>
        <w:t xml:space="preserve">         </w:t>
      </w:r>
      <w:r>
        <w:rPr>
          <w:rFonts w:hint="eastAsia" w:ascii="仿宋" w:hAnsi="仿宋" w:eastAsia="仿宋" w:cs="仿宋"/>
          <w:b w:val="0"/>
          <w:bCs w:val="0"/>
          <w:kern w:val="21"/>
          <w:sz w:val="28"/>
          <w:szCs w:val="28"/>
          <w:highlight w:val="none"/>
        </w:rPr>
        <w:t>元，大写：</w:t>
      </w:r>
      <w:r>
        <w:rPr>
          <w:rFonts w:hint="eastAsia" w:ascii="仿宋" w:hAnsi="仿宋" w:eastAsia="仿宋" w:cs="仿宋"/>
          <w:b w:val="0"/>
          <w:bCs w:val="0"/>
          <w:kern w:val="21"/>
          <w:sz w:val="28"/>
          <w:szCs w:val="28"/>
          <w:highlight w:val="none"/>
          <w:u w:val="single"/>
        </w:rPr>
        <w:t xml:space="preserve">         </w:t>
      </w:r>
      <w:r>
        <w:rPr>
          <w:rFonts w:hint="eastAsia" w:ascii="仿宋" w:hAnsi="仿宋" w:eastAsia="仿宋" w:cs="仿宋"/>
          <w:b w:val="0"/>
          <w:bCs w:val="0"/>
          <w:kern w:val="21"/>
          <w:sz w:val="28"/>
          <w:szCs w:val="28"/>
          <w:highlight w:val="none"/>
        </w:rPr>
        <w:t>元。包含所有费用，甲方无需额外支付任何款项。</w:t>
      </w:r>
    </w:p>
    <w:p w14:paraId="3D566D74">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u w:val="single"/>
        </w:rPr>
      </w:pPr>
      <w:r>
        <w:rPr>
          <w:rFonts w:hint="eastAsia" w:ascii="仿宋" w:hAnsi="仿宋" w:eastAsia="仿宋" w:cs="仿宋"/>
          <w:b w:val="0"/>
          <w:bCs w:val="0"/>
          <w:kern w:val="21"/>
          <w:sz w:val="28"/>
          <w:szCs w:val="28"/>
          <w:highlight w:val="none"/>
        </w:rPr>
        <w:t>1.1第一笔预付款（40%）：</w:t>
      </w:r>
      <w:r>
        <w:rPr>
          <w:rFonts w:hint="eastAsia" w:ascii="仿宋" w:hAnsi="仿宋" w:eastAsia="仿宋" w:cs="仿宋"/>
          <w:b w:val="0"/>
          <w:bCs w:val="0"/>
          <w:kern w:val="21"/>
          <w:sz w:val="28"/>
          <w:szCs w:val="28"/>
          <w:highlight w:val="none"/>
          <w:u w:val="single"/>
        </w:rPr>
        <w:t>合同签订生效、乙方全部人员设备进场到位并经甲方核验后，乙方开具40%全额发票，甲方向乙方支付人民币：小写：         元，大写：         元。</w:t>
      </w:r>
    </w:p>
    <w:p w14:paraId="51928E41">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u w:val="single"/>
        </w:rPr>
      </w:pPr>
      <w:r>
        <w:rPr>
          <w:rFonts w:hint="eastAsia" w:ascii="仿宋" w:hAnsi="仿宋" w:eastAsia="仿宋" w:cs="仿宋"/>
          <w:b w:val="0"/>
          <w:bCs w:val="0"/>
          <w:kern w:val="21"/>
          <w:sz w:val="28"/>
          <w:szCs w:val="28"/>
          <w:highlight w:val="none"/>
        </w:rPr>
        <w:t>1.2第二笔进度款（30%）：</w:t>
      </w:r>
      <w:r>
        <w:rPr>
          <w:rFonts w:hint="eastAsia" w:ascii="仿宋" w:hAnsi="仿宋" w:eastAsia="仿宋" w:cs="仿宋"/>
          <w:b w:val="0"/>
          <w:bCs w:val="0"/>
          <w:kern w:val="21"/>
          <w:sz w:val="28"/>
          <w:szCs w:val="28"/>
          <w:highlight w:val="none"/>
          <w:u w:val="single"/>
        </w:rPr>
        <w:t>服务满6个月，甲方阶段性验收合格，乙方开具30%发票，甲方向乙方支付人民币：小写：         元，大写：         元。</w:t>
      </w:r>
    </w:p>
    <w:p w14:paraId="62955FBE">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u w:val="single"/>
        </w:rPr>
      </w:pPr>
      <w:r>
        <w:rPr>
          <w:rFonts w:hint="eastAsia" w:ascii="仿宋" w:hAnsi="仿宋" w:eastAsia="仿宋" w:cs="仿宋"/>
          <w:b w:val="0"/>
          <w:bCs w:val="0"/>
          <w:kern w:val="21"/>
          <w:sz w:val="28"/>
          <w:szCs w:val="28"/>
          <w:highlight w:val="none"/>
        </w:rPr>
        <w:t>1.3第三笔尾款（30%）：</w:t>
      </w:r>
      <w:r>
        <w:rPr>
          <w:rFonts w:hint="eastAsia" w:ascii="仿宋" w:hAnsi="仿宋" w:eastAsia="仿宋" w:cs="仿宋"/>
          <w:b w:val="0"/>
          <w:bCs w:val="0"/>
          <w:kern w:val="21"/>
          <w:sz w:val="28"/>
          <w:szCs w:val="28"/>
          <w:highlight w:val="none"/>
          <w:u w:val="single"/>
        </w:rPr>
        <w:t>待本项目服务周期满，乙方完整移交全部项目档案并通过甲方最终验收；结合财政资金分年度拨付安排，完成项目结算评审后办理款项支付，甲方向乙方支付人民币：小写：         元，大写：         元。</w:t>
      </w:r>
    </w:p>
    <w:p w14:paraId="7545C09D">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lang w:val="en-US" w:eastAsia="zh-CN"/>
        </w:rPr>
        <w:t>1.4</w:t>
      </w:r>
      <w:r>
        <w:rPr>
          <w:rFonts w:hint="eastAsia" w:ascii="仿宋" w:hAnsi="仿宋" w:eastAsia="仿宋" w:cs="仿宋"/>
          <w:b w:val="0"/>
          <w:bCs w:val="0"/>
          <w:kern w:val="21"/>
          <w:sz w:val="28"/>
          <w:szCs w:val="28"/>
          <w:highlight w:val="none"/>
        </w:rPr>
        <w:t>合同支付条款：每次实际付款前，乙方还需满足以下条件，否则甲方有权不予付款，且不承担任何责任：（1）乙方向甲方提供工作量确认单，甲方对乙方的工作量进行审核，双方共同签字确认交付日期；（2）如需财政资金拨付的，待财政资金到位且甲方履行完毕资金拨付审批程序后，乙方方可向甲方开具发票，由甲方向乙方拨付资金；（3）相关法律法规另有规定的，从其规定。</w:t>
      </w:r>
    </w:p>
    <w:p w14:paraId="325FC346">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u w:val="single"/>
        </w:rPr>
      </w:pPr>
      <w:r>
        <w:rPr>
          <w:rFonts w:hint="eastAsia" w:ascii="仿宋" w:hAnsi="仿宋" w:eastAsia="仿宋" w:cs="仿宋"/>
          <w:b w:val="0"/>
          <w:bCs w:val="0"/>
          <w:kern w:val="21"/>
          <w:sz w:val="28"/>
          <w:szCs w:val="28"/>
          <w:highlight w:val="none"/>
        </w:rPr>
        <w:t>补充约定：</w:t>
      </w:r>
      <w:r>
        <w:rPr>
          <w:rFonts w:hint="eastAsia" w:ascii="仿宋" w:hAnsi="仿宋" w:eastAsia="仿宋" w:cs="仿宋"/>
          <w:b w:val="0"/>
          <w:bCs w:val="0"/>
          <w:kern w:val="21"/>
          <w:sz w:val="28"/>
          <w:szCs w:val="28"/>
          <w:highlight w:val="none"/>
          <w:u w:val="single"/>
        </w:rPr>
        <w:t>因市级污染防治专项资金下达延迟导致付款滞后，乙方不得主张违约金、利息。</w:t>
      </w:r>
    </w:p>
    <w:p w14:paraId="3EFFE92C">
      <w:pPr>
        <w:wordWrap w:val="0"/>
        <w:topLinePunct/>
        <w:spacing w:before="156" w:after="156" w:line="360" w:lineRule="auto"/>
        <w:ind w:firstLine="640" w:firstLineChars="200"/>
        <w:rPr>
          <w:rFonts w:hint="eastAsia" w:ascii="黑体" w:hAnsi="黑体" w:eastAsia="黑体" w:cs="黑体"/>
          <w:b w:val="0"/>
          <w:bCs w:val="0"/>
          <w:kern w:val="21"/>
          <w:sz w:val="32"/>
          <w:szCs w:val="32"/>
          <w:highlight w:val="none"/>
        </w:rPr>
      </w:pPr>
      <w:r>
        <w:rPr>
          <w:rFonts w:hint="eastAsia" w:ascii="黑体" w:hAnsi="黑体" w:eastAsia="黑体" w:cs="黑体"/>
          <w:b w:val="0"/>
          <w:bCs w:val="0"/>
          <w:kern w:val="21"/>
          <w:sz w:val="32"/>
          <w:szCs w:val="32"/>
          <w:highlight w:val="none"/>
        </w:rPr>
        <w:t>第七条 验收标准与流程</w:t>
      </w:r>
    </w:p>
    <w:p w14:paraId="71679A3D">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u w:val="single"/>
        </w:rPr>
      </w:pPr>
      <w:r>
        <w:rPr>
          <w:rFonts w:hint="eastAsia" w:ascii="仿宋" w:hAnsi="仿宋" w:eastAsia="仿宋" w:cs="仿宋"/>
          <w:b w:val="0"/>
          <w:bCs w:val="0"/>
          <w:kern w:val="21"/>
          <w:sz w:val="28"/>
          <w:szCs w:val="28"/>
          <w:highlight w:val="none"/>
        </w:rPr>
        <w:t>1.阶段性半年验收：</w:t>
      </w:r>
      <w:r>
        <w:rPr>
          <w:rFonts w:hint="eastAsia" w:ascii="仿宋" w:hAnsi="仿宋" w:eastAsia="仿宋" w:cs="仿宋"/>
          <w:b w:val="0"/>
          <w:bCs w:val="0"/>
          <w:kern w:val="21"/>
          <w:sz w:val="28"/>
          <w:szCs w:val="28"/>
          <w:highlight w:val="none"/>
          <w:u w:val="single"/>
        </w:rPr>
        <w:t>乙方提交半年度走航台账、巡查记录、道路作业记录、裸地治理进度，甲方对照实施方案核对工作量、指标完成情况；存在缺项、未达标事项乙方10日内完成整改复验收；</w:t>
      </w:r>
    </w:p>
    <w:p w14:paraId="2618FFE0">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u w:val="single"/>
        </w:rPr>
      </w:pPr>
      <w:r>
        <w:rPr>
          <w:rFonts w:hint="eastAsia" w:ascii="仿宋" w:hAnsi="仿宋" w:eastAsia="仿宋" w:cs="仿宋"/>
          <w:b w:val="0"/>
          <w:bCs w:val="0"/>
          <w:kern w:val="21"/>
          <w:sz w:val="28"/>
          <w:szCs w:val="28"/>
          <w:highlight w:val="none"/>
        </w:rPr>
        <w:t>2.服务期满最终验收：</w:t>
      </w:r>
      <w:r>
        <w:rPr>
          <w:rFonts w:hint="eastAsia" w:ascii="仿宋" w:hAnsi="仿宋" w:eastAsia="仿宋" w:cs="仿宋"/>
          <w:b w:val="0"/>
          <w:bCs w:val="0"/>
          <w:kern w:val="21"/>
          <w:sz w:val="28"/>
          <w:szCs w:val="28"/>
          <w:highlight w:val="none"/>
          <w:u w:val="single"/>
        </w:rPr>
        <w:t>乙方一次性提交全套成果（全年365份走航报告、巡查台账、吸尘作业记录、道路冲洗湿扫台班记录、裸地调研+绿化全套资料、专家评审意见书、现场影像全过程档案）；</w:t>
      </w:r>
    </w:p>
    <w:p w14:paraId="4E3044F9">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u w:val="single"/>
        </w:rPr>
      </w:pPr>
      <w:r>
        <w:rPr>
          <w:rFonts w:hint="eastAsia" w:ascii="仿宋" w:hAnsi="仿宋" w:eastAsia="仿宋" w:cs="仿宋"/>
          <w:b w:val="0"/>
          <w:bCs w:val="0"/>
          <w:kern w:val="21"/>
          <w:sz w:val="28"/>
          <w:szCs w:val="28"/>
          <w:highlight w:val="none"/>
        </w:rPr>
        <w:t>3.验收不合格处理：</w:t>
      </w:r>
      <w:r>
        <w:rPr>
          <w:rFonts w:hint="eastAsia" w:ascii="仿宋" w:hAnsi="仿宋" w:eastAsia="仿宋" w:cs="仿宋"/>
          <w:b w:val="0"/>
          <w:bCs w:val="0"/>
          <w:kern w:val="21"/>
          <w:sz w:val="28"/>
          <w:szCs w:val="28"/>
          <w:highlight w:val="none"/>
          <w:u w:val="single"/>
        </w:rPr>
        <w:t>单次验收不合格乙方10日内限期整改；累计二次整改仍不达标，甲方有权扣除该项服务当月金额的20%支付违约金。累计三次整改仍不达标，或单次整改逾期超过20日的，甲方有权单方解除合同，乙方退还甲方已支付的全部款项，并按合同总价款的15%向甲方支付违约金。</w:t>
      </w:r>
    </w:p>
    <w:p w14:paraId="19608A63">
      <w:pPr>
        <w:wordWrap w:val="0"/>
        <w:topLinePunct/>
        <w:spacing w:line="360" w:lineRule="auto"/>
        <w:ind w:firstLine="560" w:firstLineChars="200"/>
        <w:jc w:val="left"/>
        <w:rPr>
          <w:rFonts w:hint="eastAsia" w:ascii="仿宋" w:hAnsi="仿宋" w:eastAsia="仿宋"/>
          <w:b w:val="0"/>
          <w:bCs w:val="0"/>
          <w:snapToGrid/>
          <w:kern w:val="21"/>
          <w:sz w:val="28"/>
          <w:szCs w:val="22"/>
          <w:highlight w:val="none"/>
        </w:rPr>
      </w:pPr>
      <w:r>
        <w:rPr>
          <w:rFonts w:hint="eastAsia" w:ascii="仿宋" w:hAnsi="仿宋" w:eastAsia="仿宋" w:cs="仿宋"/>
          <w:b w:val="0"/>
          <w:bCs w:val="0"/>
          <w:kern w:val="21"/>
          <w:sz w:val="28"/>
          <w:szCs w:val="28"/>
          <w:highlight w:val="none"/>
        </w:rPr>
        <w:t>4.</w:t>
      </w:r>
      <w:r>
        <w:rPr>
          <w:rFonts w:hint="eastAsia" w:ascii="仿宋" w:hAnsi="仿宋" w:eastAsia="仿宋"/>
          <w:b w:val="0"/>
          <w:bCs w:val="0"/>
          <w:snapToGrid/>
          <w:kern w:val="21"/>
          <w:sz w:val="28"/>
          <w:szCs w:val="22"/>
          <w:highlight w:val="none"/>
        </w:rPr>
        <w:t>区级PM2.5考核指标年均累计浓度数值原则上小于等于2026年杨镇PM2.5年均浓度任务目标27微克/立方米，或全年在顺义全区各属地排名倒数第5名以外；市级PM2.5、TSP大气粗颗粒物全年在顺义全区各属地排名倒数第5名以外，或不被市级环保部门通报。</w:t>
      </w:r>
    </w:p>
    <w:p w14:paraId="4EBA72B8">
      <w:pPr>
        <w:widowControl w:val="0"/>
        <w:wordWrap w:val="0"/>
        <w:topLinePunct/>
        <w:spacing w:line="360" w:lineRule="auto"/>
        <w:ind w:firstLine="560" w:firstLineChars="200"/>
        <w:rPr>
          <w:rFonts w:hint="eastAsia" w:ascii="仿宋" w:hAnsi="仿宋" w:eastAsia="仿宋"/>
          <w:b w:val="0"/>
          <w:bCs w:val="0"/>
          <w:snapToGrid/>
          <w:kern w:val="21"/>
          <w:sz w:val="28"/>
          <w:szCs w:val="22"/>
          <w:highlight w:val="none"/>
        </w:rPr>
      </w:pPr>
      <w:r>
        <w:rPr>
          <w:rFonts w:hint="eastAsia" w:ascii="仿宋" w:hAnsi="仿宋" w:eastAsia="仿宋"/>
          <w:b w:val="0"/>
          <w:bCs w:val="0"/>
          <w:snapToGrid/>
          <w:kern w:val="21"/>
          <w:sz w:val="28"/>
          <w:szCs w:val="22"/>
          <w:highlight w:val="none"/>
        </w:rPr>
        <w:t>区级PM2.5考核：杨镇在顺义全区各属地PM2.5当月浓度均值排名进入倒数第3名（含并列第3名）以内，出现一次扣除合同款5000元；PM2.5年均累计浓度平均数值排名进入倒数第3名（含并列第3名）以内，出现一次扣除合同款5000元。</w:t>
      </w:r>
    </w:p>
    <w:p w14:paraId="27CD9E50">
      <w:pPr>
        <w:wordWrap w:val="0"/>
        <w:topLinePunct/>
        <w:spacing w:line="360" w:lineRule="auto"/>
        <w:ind w:firstLine="560" w:firstLineChars="200"/>
        <w:jc w:val="left"/>
        <w:rPr>
          <w:rFonts w:hint="eastAsia" w:ascii="仿宋" w:hAnsi="仿宋" w:eastAsia="仿宋"/>
          <w:b w:val="0"/>
          <w:bCs w:val="0"/>
          <w:snapToGrid/>
          <w:kern w:val="21"/>
          <w:sz w:val="28"/>
          <w:szCs w:val="22"/>
          <w:highlight w:val="none"/>
        </w:rPr>
      </w:pPr>
      <w:r>
        <w:rPr>
          <w:rFonts w:hint="eastAsia" w:ascii="仿宋" w:hAnsi="仿宋" w:eastAsia="仿宋"/>
          <w:b w:val="0"/>
          <w:bCs w:val="0"/>
          <w:snapToGrid/>
          <w:kern w:val="21"/>
          <w:sz w:val="28"/>
          <w:szCs w:val="22"/>
          <w:highlight w:val="none"/>
        </w:rPr>
        <w:t>市级PM2.5、TSP粗颗粒物考核：杨镇在顺义全区各属地当月或年均累计浓度均值排名进入倒数第3名（含并列第3名）以内，或被市级通报，出现一次扣除合同款5000元。</w:t>
      </w:r>
    </w:p>
    <w:p w14:paraId="09C81809">
      <w:pPr>
        <w:wordWrap w:val="0"/>
        <w:topLinePunct/>
        <w:spacing w:line="360" w:lineRule="auto"/>
        <w:ind w:firstLine="560" w:firstLineChars="200"/>
        <w:jc w:val="left"/>
        <w:rPr>
          <w:rFonts w:hint="eastAsia" w:ascii="仿宋" w:hAnsi="仿宋" w:eastAsia="仿宋"/>
          <w:b w:val="0"/>
          <w:bCs w:val="0"/>
          <w:snapToGrid/>
          <w:kern w:val="21"/>
          <w:sz w:val="28"/>
          <w:szCs w:val="22"/>
          <w:highlight w:val="none"/>
        </w:rPr>
      </w:pPr>
      <w:r>
        <w:rPr>
          <w:rFonts w:hint="eastAsia" w:ascii="仿宋" w:hAnsi="仿宋" w:eastAsia="仿宋"/>
          <w:b w:val="0"/>
          <w:bCs w:val="0"/>
          <w:snapToGrid/>
          <w:kern w:val="21"/>
          <w:sz w:val="28"/>
          <w:szCs w:val="22"/>
          <w:highlight w:val="none"/>
        </w:rPr>
        <w:t>5.道路尘考核：杨镇镇域内道路及施工工地场站出入口道路尘负荷进入全市后30名同时在年度绩效考核被扣分，出现一次扣除合同款5000元。</w:t>
      </w:r>
    </w:p>
    <w:p w14:paraId="1C8C515A">
      <w:pPr>
        <w:wordWrap w:val="0"/>
        <w:topLinePunct/>
        <w:spacing w:line="360" w:lineRule="auto"/>
        <w:ind w:firstLine="560" w:firstLineChars="200"/>
        <w:jc w:val="left"/>
        <w:rPr>
          <w:rFonts w:hint="eastAsia" w:ascii="仿宋" w:hAnsi="仿宋" w:eastAsia="仿宋"/>
          <w:b w:val="0"/>
          <w:bCs w:val="0"/>
          <w:snapToGrid/>
          <w:kern w:val="21"/>
          <w:sz w:val="28"/>
          <w:szCs w:val="22"/>
          <w:highlight w:val="none"/>
        </w:rPr>
      </w:pPr>
      <w:r>
        <w:rPr>
          <w:rFonts w:hint="eastAsia" w:ascii="仿宋" w:hAnsi="仿宋" w:eastAsia="仿宋"/>
          <w:b w:val="0"/>
          <w:bCs w:val="0"/>
          <w:snapToGrid/>
          <w:kern w:val="21"/>
          <w:sz w:val="28"/>
          <w:szCs w:val="22"/>
          <w:highlight w:val="none"/>
        </w:rPr>
        <w:t>6.裸地考核：杨镇未管控裸地进入全市倒数后30名，出现一次扣除合同款5000元。</w:t>
      </w:r>
    </w:p>
    <w:p w14:paraId="68D205A8">
      <w:pPr>
        <w:wordWrap w:val="0"/>
        <w:topLinePunct/>
        <w:spacing w:before="156" w:after="156" w:line="360" w:lineRule="auto"/>
        <w:ind w:firstLine="640" w:firstLineChars="200"/>
        <w:rPr>
          <w:rFonts w:hint="eastAsia" w:ascii="黑体" w:hAnsi="黑体" w:eastAsia="黑体" w:cs="黑体"/>
          <w:b w:val="0"/>
          <w:bCs w:val="0"/>
          <w:kern w:val="21"/>
          <w:sz w:val="32"/>
          <w:szCs w:val="32"/>
          <w:highlight w:val="none"/>
        </w:rPr>
      </w:pPr>
      <w:r>
        <w:rPr>
          <w:rFonts w:hint="eastAsia" w:ascii="黑体" w:hAnsi="黑体" w:eastAsia="黑体" w:cs="黑体"/>
          <w:b w:val="0"/>
          <w:bCs w:val="0"/>
          <w:kern w:val="21"/>
          <w:sz w:val="32"/>
          <w:szCs w:val="32"/>
          <w:highlight w:val="none"/>
        </w:rPr>
        <w:t>第八条 保密条款</w:t>
      </w:r>
    </w:p>
    <w:p w14:paraId="293AA214">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1.甲、乙双方对合作过程获取的空气质量监测数据、镇域污染源台账、裸地涉密图斑、财政预算、考核未公开信息承担永久保密义务；</w:t>
      </w:r>
    </w:p>
    <w:p w14:paraId="5A4B96B9">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2.乙方及其工作人员应对合同签订、履行过程中了解到的涉及到甲方商业秘密的文件资料、相关数据以及其他尚未公开的有关信息承担保密责任，并采取相应的保密措施,违者将追究相应的经济和法律责任，甲方有权单方终止合同并追偿。本保密条款具有独立性，不受本合同终止或解除的影响。</w:t>
      </w:r>
    </w:p>
    <w:p w14:paraId="200AC5B7">
      <w:pPr>
        <w:wordWrap w:val="0"/>
        <w:topLinePunct/>
        <w:spacing w:before="156" w:after="156" w:line="360" w:lineRule="auto"/>
        <w:ind w:firstLine="640" w:firstLineChars="200"/>
        <w:rPr>
          <w:rFonts w:hint="eastAsia" w:ascii="黑体" w:hAnsi="黑体" w:eastAsia="黑体" w:cs="黑体"/>
          <w:b w:val="0"/>
          <w:bCs w:val="0"/>
          <w:kern w:val="21"/>
          <w:sz w:val="32"/>
          <w:szCs w:val="32"/>
          <w:highlight w:val="none"/>
        </w:rPr>
      </w:pPr>
      <w:r>
        <w:rPr>
          <w:rFonts w:hint="eastAsia" w:ascii="黑体" w:hAnsi="黑体" w:eastAsia="黑体" w:cs="黑体"/>
          <w:b w:val="0"/>
          <w:bCs w:val="0"/>
          <w:kern w:val="21"/>
          <w:sz w:val="32"/>
          <w:szCs w:val="32"/>
          <w:highlight w:val="none"/>
        </w:rPr>
        <w:t>第九条 知识产权约定</w:t>
      </w:r>
    </w:p>
    <w:p w14:paraId="77D5BFA3">
      <w:pPr>
        <w:wordWrap w:val="0"/>
        <w:topLinePunct/>
        <w:spacing w:before="156" w:after="156" w:line="360" w:lineRule="auto"/>
        <w:ind w:firstLine="560" w:firstLineChars="200"/>
        <w:rPr>
          <w:rFonts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乙方在本项目服务期间依托甲方资料、现场工作产出的所有报告、监测数据、台账、治理方案、影像资料等全部知识产权、著作权归属甲方；乙方仅可在本项目履约期内无偿使用，合同终止不得留存、复用、对外传播项目成果。</w:t>
      </w:r>
    </w:p>
    <w:p w14:paraId="42BDF74D">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乙方提交的全部成果文件不得侵犯任何第三方知识产权；如因此导致甲方被第三方索赔或诉讼，全部赔偿责任由乙方承担，甲方有权从应付款项中直接抵扣。</w:t>
      </w:r>
    </w:p>
    <w:p w14:paraId="55BA079B">
      <w:pPr>
        <w:wordWrap w:val="0"/>
        <w:topLinePunct/>
        <w:spacing w:before="156" w:after="156" w:line="360" w:lineRule="auto"/>
        <w:ind w:firstLine="640" w:firstLineChars="200"/>
        <w:rPr>
          <w:rFonts w:hint="eastAsia" w:ascii="黑体" w:hAnsi="黑体" w:eastAsia="黑体" w:cs="黑体"/>
          <w:b w:val="0"/>
          <w:bCs w:val="0"/>
          <w:kern w:val="21"/>
          <w:sz w:val="32"/>
          <w:szCs w:val="32"/>
          <w:highlight w:val="none"/>
        </w:rPr>
      </w:pPr>
      <w:r>
        <w:rPr>
          <w:rFonts w:hint="eastAsia" w:ascii="黑体" w:hAnsi="黑体" w:eastAsia="黑体" w:cs="黑体"/>
          <w:b w:val="0"/>
          <w:bCs w:val="0"/>
          <w:kern w:val="21"/>
          <w:sz w:val="32"/>
          <w:szCs w:val="32"/>
          <w:highlight w:val="none"/>
        </w:rPr>
        <w:t>第十条 违约责任</w:t>
      </w:r>
    </w:p>
    <w:p w14:paraId="4B48245B">
      <w:pPr>
        <w:wordWrap w:val="0"/>
        <w:topLinePunct/>
        <w:spacing w:before="156" w:after="156" w:line="360" w:lineRule="auto"/>
        <w:ind w:firstLine="640" w:firstLineChars="200"/>
        <w:rPr>
          <w:rFonts w:hint="eastAsia" w:ascii="楷体" w:hAnsi="楷体" w:eastAsia="楷体" w:cs="楷体"/>
          <w:b w:val="0"/>
          <w:bCs w:val="0"/>
          <w:kern w:val="21"/>
          <w:sz w:val="32"/>
          <w:szCs w:val="32"/>
          <w:highlight w:val="none"/>
        </w:rPr>
      </w:pPr>
      <w:r>
        <w:rPr>
          <w:rFonts w:hint="eastAsia" w:ascii="楷体" w:hAnsi="楷体" w:eastAsia="楷体" w:cs="楷体"/>
          <w:b w:val="0"/>
          <w:bCs w:val="0"/>
          <w:kern w:val="21"/>
          <w:sz w:val="32"/>
          <w:szCs w:val="32"/>
          <w:highlight w:val="none"/>
        </w:rPr>
        <w:t>（一）甲方违约责任</w:t>
      </w:r>
    </w:p>
    <w:p w14:paraId="525274DB">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甲方无正当理由、非财政原因逾期付款超过5个工作日，每逾期一日，按当期应付未付款项0.05%支付违约金；因甲方未协调属地配合导致乙方无法正常开展作业，服务期限对应顺延，不追究乙方逾期责任。</w:t>
      </w:r>
    </w:p>
    <w:p w14:paraId="3047F9EA">
      <w:pPr>
        <w:wordWrap w:val="0"/>
        <w:topLinePunct/>
        <w:spacing w:before="156" w:after="156" w:line="360" w:lineRule="auto"/>
        <w:ind w:firstLine="640" w:firstLineChars="200"/>
        <w:rPr>
          <w:rFonts w:hint="eastAsia" w:ascii="楷体" w:hAnsi="楷体" w:eastAsia="楷体" w:cs="楷体"/>
          <w:b w:val="0"/>
          <w:bCs w:val="0"/>
          <w:kern w:val="21"/>
          <w:sz w:val="32"/>
          <w:szCs w:val="32"/>
          <w:highlight w:val="none"/>
        </w:rPr>
      </w:pPr>
      <w:r>
        <w:rPr>
          <w:rFonts w:hint="eastAsia" w:ascii="楷体" w:hAnsi="楷体" w:eastAsia="楷体" w:cs="楷体"/>
          <w:b w:val="0"/>
          <w:bCs w:val="0"/>
          <w:kern w:val="21"/>
          <w:sz w:val="32"/>
          <w:szCs w:val="32"/>
          <w:highlight w:val="none"/>
        </w:rPr>
        <w:t>（二）乙方违约责任</w:t>
      </w:r>
    </w:p>
    <w:p w14:paraId="2416080D">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1.乙方未按约定频次、工作量开展走航、巡查、道路洗扫、裸地绿化服务，</w:t>
      </w:r>
      <w:r>
        <w:rPr>
          <w:rFonts w:hint="eastAsia" w:ascii="仿宋" w:hAnsi="仿宋" w:eastAsia="仿宋" w:cs="仿宋"/>
          <w:b w:val="0"/>
          <w:bCs w:val="0"/>
          <w:kern w:val="21"/>
          <w:sz w:val="28"/>
          <w:szCs w:val="28"/>
          <w:highlight w:val="none"/>
        </w:rPr>
        <w:t>单次缺失按对应当月单项服务费10%扣款；月度累计三次缺工，扣除当月对应服务费的50%。</w:t>
      </w:r>
    </w:p>
    <w:p w14:paraId="071B82FB">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2.乙方逾期交付各类报告超过</w:t>
      </w:r>
      <w:r>
        <w:rPr>
          <w:rFonts w:hint="eastAsia" w:ascii="仿宋" w:hAnsi="仿宋" w:eastAsia="仿宋" w:cs="仿宋"/>
          <w:b w:val="0"/>
          <w:bCs w:val="0"/>
          <w:kern w:val="21"/>
          <w:sz w:val="28"/>
          <w:szCs w:val="28"/>
          <w:highlight w:val="none"/>
          <w:lang w:eastAsia="zh-CN"/>
        </w:rPr>
        <w:t>7</w:t>
      </w:r>
      <w:r>
        <w:rPr>
          <w:rFonts w:hint="eastAsia" w:ascii="仿宋" w:hAnsi="仿宋" w:eastAsia="仿宋" w:cs="仿宋"/>
          <w:b w:val="0"/>
          <w:bCs w:val="0"/>
          <w:kern w:val="21"/>
          <w:sz w:val="28"/>
          <w:szCs w:val="28"/>
          <w:highlight w:val="none"/>
        </w:rPr>
        <w:t>个工作日，每日按合同总价款0.05%支付违约金；逾期30日，甲方可单方解约，</w:t>
      </w:r>
      <w:r>
        <w:rPr>
          <w:rFonts w:ascii="仿宋" w:hAnsi="仿宋" w:eastAsia="仿宋" w:cs="仿宋"/>
          <w:b w:val="0"/>
          <w:bCs w:val="0"/>
          <w:kern w:val="21"/>
          <w:sz w:val="28"/>
          <w:szCs w:val="28"/>
          <w:highlight w:val="none"/>
        </w:rPr>
        <w:t>乙方退还已收取的全部款项。</w:t>
      </w:r>
    </w:p>
    <w:p w14:paraId="6231AB34">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3.乙方未经甲方同意转包、分包本项目全部或部分服务，按合同总价15%支付违约金，甲方有权解除合同，</w:t>
      </w:r>
      <w:r>
        <w:rPr>
          <w:rFonts w:ascii="仿宋" w:hAnsi="仿宋" w:eastAsia="仿宋" w:cs="仿宋"/>
          <w:b w:val="0"/>
          <w:bCs w:val="0"/>
          <w:kern w:val="21"/>
          <w:sz w:val="28"/>
          <w:szCs w:val="28"/>
          <w:highlight w:val="none"/>
        </w:rPr>
        <w:t>乙方同时退还已收取的全部款项</w:t>
      </w:r>
      <w:r>
        <w:rPr>
          <w:rFonts w:hint="eastAsia" w:ascii="仿宋" w:hAnsi="仿宋" w:eastAsia="仿宋" w:cs="仿宋"/>
          <w:b w:val="0"/>
          <w:bCs w:val="0"/>
          <w:kern w:val="21"/>
          <w:sz w:val="28"/>
          <w:szCs w:val="28"/>
          <w:highlight w:val="none"/>
        </w:rPr>
        <w:t>。</w:t>
      </w:r>
    </w:p>
    <w:p w14:paraId="64489990">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4.因乙方服务不到位导致杨镇PM2.5、TSP、道路尘负荷、裸地指标被市级、区级通报绩效考核扣分或问责，单次扣减合同款5000元；年度多次倒排、出现区级环保绩效考核扣分或追责情形，甲方有权扣除尾款的20%；并有权单方解除合同。</w:t>
      </w:r>
    </w:p>
    <w:p w14:paraId="7ADA9E15">
      <w:pPr>
        <w:wordWrap w:val="0"/>
        <w:topLinePunct/>
        <w:spacing w:before="156" w:after="156" w:line="360" w:lineRule="auto"/>
        <w:ind w:firstLine="560" w:firstLineChars="200"/>
        <w:rPr>
          <w:rFonts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5.乙方作业造成村民、第三方人身、财产损失，全部赔偿责任由乙方承担，给甲方造成的连带损失甲方有权从服务费中直接抵扣。</w:t>
      </w:r>
    </w:p>
    <w:p w14:paraId="7EA6A51D">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6.乙方投入的人员资质、设备规格低于投标文件承诺的，甲方有权要求乙方在10日内更换或升级至承诺标准；逾期未更换的，每项每日按合同总价款的0.05%支付违约金。</w:t>
      </w:r>
    </w:p>
    <w:p w14:paraId="7A7458D4">
      <w:pPr>
        <w:wordWrap w:val="0"/>
        <w:topLinePunct/>
        <w:spacing w:before="156" w:after="156" w:line="360" w:lineRule="auto"/>
        <w:ind w:firstLine="640" w:firstLineChars="200"/>
        <w:rPr>
          <w:rFonts w:hint="eastAsia" w:ascii="黑体" w:hAnsi="黑体" w:eastAsia="黑体" w:cs="黑体"/>
          <w:b w:val="0"/>
          <w:bCs w:val="0"/>
          <w:kern w:val="21"/>
          <w:sz w:val="32"/>
          <w:szCs w:val="32"/>
          <w:highlight w:val="none"/>
        </w:rPr>
      </w:pPr>
      <w:r>
        <w:rPr>
          <w:rFonts w:hint="eastAsia" w:ascii="黑体" w:hAnsi="黑体" w:eastAsia="黑体" w:cs="黑体"/>
          <w:b w:val="0"/>
          <w:bCs w:val="0"/>
          <w:kern w:val="21"/>
          <w:sz w:val="32"/>
          <w:szCs w:val="32"/>
          <w:highlight w:val="none"/>
        </w:rPr>
        <w:t>第十一条 合同变更、暂停、解除</w:t>
      </w:r>
    </w:p>
    <w:p w14:paraId="6B3C69F8">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1.甲、乙双方如需调整服务范围、作业频次，必须签署书面补充协议，口头变更无效；</w:t>
      </w:r>
    </w:p>
    <w:p w14:paraId="59513BC3">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2.因极端雨雪、重大疫情等不可抗力需临时暂停洗扫、绿化作业，乙方提前48小时书面通知甲方，服务周期等额顺延；</w:t>
      </w:r>
    </w:p>
    <w:p w14:paraId="4736BF25">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3.一方严重违约，经书面催告10日内未整改，守约方可单方书面解除合同，违约方按本合同第十条承担全部赔偿责任。</w:t>
      </w:r>
    </w:p>
    <w:p w14:paraId="3D449E96">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4.合同因乙方原因解除或无法履行的，甲方有权停止支付剩余合同款，且乙方应向甲方</w:t>
      </w:r>
      <w:r>
        <w:rPr>
          <w:rFonts w:ascii="仿宋" w:hAnsi="仿宋" w:eastAsia="仿宋" w:cs="仿宋"/>
          <w:b w:val="0"/>
          <w:bCs w:val="0"/>
          <w:kern w:val="21"/>
          <w:sz w:val="28"/>
          <w:szCs w:val="28"/>
          <w:highlight w:val="none"/>
        </w:rPr>
        <w:t>退还已收取的全部款项，并向甲方</w:t>
      </w:r>
      <w:r>
        <w:rPr>
          <w:rFonts w:hint="eastAsia" w:ascii="仿宋" w:hAnsi="仿宋" w:eastAsia="仿宋" w:cs="仿宋"/>
          <w:b w:val="0"/>
          <w:bCs w:val="0"/>
          <w:kern w:val="21"/>
          <w:sz w:val="28"/>
          <w:szCs w:val="28"/>
          <w:highlight w:val="none"/>
        </w:rPr>
        <w:t>支付本合同总价款3%的违约金。在此情况下，乙方完成的工作成果归甲方所有。</w:t>
      </w:r>
    </w:p>
    <w:p w14:paraId="03EF2928">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5.未经甲方同意，乙方擅自将本合同约定的部分或全部工作进行转委托，应对甲方承担合同总价款15%的违约金，并且甲方有权解除合同。</w:t>
      </w:r>
    </w:p>
    <w:p w14:paraId="093F052E">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6.乙方因违约需要向甲方支付违约金或赔偿损失的，甲方有权从任何一期合同应付款项中予以扣除。</w:t>
      </w:r>
    </w:p>
    <w:p w14:paraId="258304DB">
      <w:pPr>
        <w:wordWrap w:val="0"/>
        <w:topLinePunct/>
        <w:spacing w:before="156" w:after="156" w:line="360" w:lineRule="auto"/>
        <w:ind w:firstLine="640" w:firstLineChars="200"/>
        <w:rPr>
          <w:rFonts w:hint="eastAsia" w:ascii="黑体" w:hAnsi="黑体" w:eastAsia="黑体" w:cs="黑体"/>
          <w:b w:val="0"/>
          <w:bCs w:val="0"/>
          <w:kern w:val="21"/>
          <w:sz w:val="32"/>
          <w:szCs w:val="32"/>
          <w:highlight w:val="none"/>
        </w:rPr>
      </w:pPr>
      <w:r>
        <w:rPr>
          <w:rFonts w:hint="eastAsia" w:ascii="黑体" w:hAnsi="黑体" w:eastAsia="黑体" w:cs="黑体"/>
          <w:b w:val="0"/>
          <w:bCs w:val="0"/>
          <w:kern w:val="21"/>
          <w:sz w:val="32"/>
          <w:szCs w:val="32"/>
          <w:highlight w:val="none"/>
        </w:rPr>
        <w:t>第十二条 不可抗力</w:t>
      </w:r>
    </w:p>
    <w:p w14:paraId="37259BFE">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火灾、洪水、暴雪、台风、重大公共卫生事件、政府管控等不能预见、不可抗拒情形，受影响一方48小时内书面通知对方，双方协商顺延工期、免除对应时段违约责任；不可抗力消除后乙方立即恢复全部服务。</w:t>
      </w:r>
      <w:r>
        <w:rPr>
          <w:rFonts w:ascii="仿宋" w:hAnsi="仿宋" w:eastAsia="仿宋" w:cs="仿宋"/>
          <w:b w:val="0"/>
          <w:bCs w:val="0"/>
          <w:kern w:val="21"/>
          <w:sz w:val="28"/>
          <w:szCs w:val="28"/>
          <w:highlight w:val="none"/>
        </w:rPr>
        <w:t>不可抗力持续超过30日的，任何一方有权解除合同，双方互不承担违约责任，但乙方须移交已完成的工作成果及原始数据。</w:t>
      </w:r>
    </w:p>
    <w:p w14:paraId="2737299C">
      <w:pPr>
        <w:wordWrap w:val="0"/>
        <w:topLinePunct/>
        <w:spacing w:before="156" w:after="156" w:line="360" w:lineRule="auto"/>
        <w:ind w:firstLine="640" w:firstLineChars="200"/>
        <w:rPr>
          <w:rFonts w:hint="eastAsia" w:ascii="黑体" w:hAnsi="黑体" w:eastAsia="黑体" w:cs="黑体"/>
          <w:b w:val="0"/>
          <w:bCs w:val="0"/>
          <w:kern w:val="21"/>
          <w:sz w:val="32"/>
          <w:szCs w:val="32"/>
          <w:highlight w:val="none"/>
        </w:rPr>
      </w:pPr>
      <w:r>
        <w:rPr>
          <w:rFonts w:hint="eastAsia" w:ascii="黑体" w:hAnsi="黑体" w:eastAsia="黑体" w:cs="黑体"/>
          <w:b w:val="0"/>
          <w:bCs w:val="0"/>
          <w:kern w:val="21"/>
          <w:sz w:val="32"/>
          <w:szCs w:val="32"/>
          <w:highlight w:val="none"/>
        </w:rPr>
        <w:t>第十三条 争议解决</w:t>
      </w:r>
    </w:p>
    <w:p w14:paraId="75796F6A">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本合同履行发生全部争议，双方优先友好协商；协商无法达成一致，任何一方向甲方所在地（北京市顺义区）人民法院提起诉讼。</w:t>
      </w:r>
      <w:r>
        <w:rPr>
          <w:rFonts w:ascii="仿宋" w:hAnsi="仿宋" w:eastAsia="仿宋" w:cs="仿宋"/>
          <w:b w:val="0"/>
          <w:bCs w:val="0"/>
          <w:kern w:val="21"/>
          <w:sz w:val="28"/>
          <w:szCs w:val="28"/>
          <w:highlight w:val="none"/>
        </w:rPr>
        <w:t>诉讼费律师费由违约方承担。</w:t>
      </w:r>
      <w:r>
        <w:rPr>
          <w:rFonts w:hint="eastAsia" w:ascii="仿宋" w:hAnsi="仿宋" w:eastAsia="仿宋" w:cs="仿宋"/>
          <w:b w:val="0"/>
          <w:bCs w:val="0"/>
          <w:kern w:val="21"/>
          <w:sz w:val="28"/>
          <w:szCs w:val="28"/>
          <w:highlight w:val="none"/>
        </w:rPr>
        <w:t>诉讼费、</w:t>
      </w:r>
      <w:r>
        <w:rPr>
          <w:rFonts w:ascii="仿宋" w:hAnsi="仿宋" w:eastAsia="仿宋" w:cs="仿宋"/>
          <w:b w:val="0"/>
          <w:bCs w:val="0"/>
          <w:kern w:val="21"/>
          <w:sz w:val="28"/>
          <w:szCs w:val="28"/>
          <w:highlight w:val="none"/>
        </w:rPr>
        <w:t>保全费、保全保险费、</w:t>
      </w:r>
      <w:r>
        <w:rPr>
          <w:rFonts w:hint="eastAsia" w:ascii="仿宋" w:hAnsi="仿宋" w:eastAsia="仿宋" w:cs="仿宋"/>
          <w:b w:val="0"/>
          <w:bCs w:val="0"/>
          <w:kern w:val="21"/>
          <w:sz w:val="28"/>
          <w:szCs w:val="28"/>
          <w:highlight w:val="none"/>
        </w:rPr>
        <w:t>律师费</w:t>
      </w:r>
      <w:r>
        <w:rPr>
          <w:rFonts w:ascii="仿宋" w:hAnsi="仿宋" w:eastAsia="仿宋" w:cs="仿宋"/>
          <w:b w:val="0"/>
          <w:bCs w:val="0"/>
          <w:kern w:val="21"/>
          <w:sz w:val="28"/>
          <w:szCs w:val="28"/>
          <w:highlight w:val="none"/>
        </w:rPr>
        <w:t>、鉴定费、差旅费等实现债权的全部费用</w:t>
      </w:r>
      <w:r>
        <w:rPr>
          <w:rFonts w:hint="eastAsia" w:ascii="仿宋" w:hAnsi="仿宋" w:eastAsia="仿宋" w:cs="仿宋"/>
          <w:b w:val="0"/>
          <w:bCs w:val="0"/>
          <w:kern w:val="21"/>
          <w:sz w:val="28"/>
          <w:szCs w:val="28"/>
          <w:highlight w:val="none"/>
        </w:rPr>
        <w:t>。</w:t>
      </w:r>
    </w:p>
    <w:p w14:paraId="5BBD9E6D">
      <w:pPr>
        <w:wordWrap w:val="0"/>
        <w:topLinePunct/>
        <w:spacing w:before="156" w:after="156" w:line="360" w:lineRule="auto"/>
        <w:ind w:firstLine="640" w:firstLineChars="200"/>
        <w:rPr>
          <w:rFonts w:hint="eastAsia" w:ascii="黑体" w:hAnsi="黑体" w:eastAsia="黑体" w:cs="黑体"/>
          <w:b w:val="0"/>
          <w:bCs w:val="0"/>
          <w:kern w:val="21"/>
          <w:sz w:val="32"/>
          <w:szCs w:val="32"/>
          <w:highlight w:val="none"/>
        </w:rPr>
      </w:pPr>
      <w:r>
        <w:rPr>
          <w:rFonts w:hint="eastAsia" w:ascii="黑体" w:hAnsi="黑体" w:eastAsia="黑体" w:cs="黑体"/>
          <w:b w:val="0"/>
          <w:bCs w:val="0"/>
          <w:kern w:val="21"/>
          <w:sz w:val="32"/>
          <w:szCs w:val="32"/>
          <w:highlight w:val="none"/>
        </w:rPr>
        <w:t>第十四条 其他约定</w:t>
      </w:r>
    </w:p>
    <w:p w14:paraId="0470D119">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1.本合同一式肆份，甲方执叁份，乙方执壹份，</w:t>
      </w:r>
      <w:r>
        <w:rPr>
          <w:rFonts w:ascii="仿宋" w:hAnsi="仿宋" w:eastAsia="仿宋" w:cs="仿宋"/>
          <w:b w:val="0"/>
          <w:bCs w:val="0"/>
          <w:kern w:val="21"/>
          <w:sz w:val="28"/>
          <w:szCs w:val="28"/>
          <w:highlight w:val="none"/>
        </w:rPr>
        <w:t>均具有同等法律效力</w:t>
      </w:r>
      <w:r>
        <w:rPr>
          <w:rFonts w:hint="eastAsia" w:ascii="仿宋" w:hAnsi="仿宋" w:eastAsia="仿宋" w:cs="仿宋"/>
          <w:b w:val="0"/>
          <w:bCs w:val="0"/>
          <w:kern w:val="21"/>
          <w:sz w:val="28"/>
          <w:szCs w:val="28"/>
          <w:highlight w:val="none"/>
        </w:rPr>
        <w:t>。</w:t>
      </w:r>
    </w:p>
    <w:p w14:paraId="4B8D9820">
      <w:pPr>
        <w:wordWrap w:val="0"/>
        <w:topLinePunct/>
        <w:spacing w:before="156" w:after="156" w:line="360" w:lineRule="auto"/>
        <w:ind w:firstLine="560" w:firstLineChars="200"/>
        <w:rPr>
          <w:rFonts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2.合同未尽事宜，双方签订书面补充协议，补充协议与本合同效力一致。</w:t>
      </w:r>
    </w:p>
    <w:p w14:paraId="14C43510">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3.本合同附件为合同的组成部分，与本合同具有同等法律效力：</w:t>
      </w:r>
    </w:p>
    <w:p w14:paraId="6560ED8C">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附件一：《服务履约细目表》</w:t>
      </w:r>
    </w:p>
    <w:p w14:paraId="392A7BE6">
      <w:pPr>
        <w:wordWrap w:val="0"/>
        <w:topLinePunct/>
        <w:spacing w:before="156" w:after="156" w:line="360" w:lineRule="auto"/>
        <w:ind w:firstLine="560" w:firstLineChars="200"/>
        <w:rPr>
          <w:rFonts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附件二：《乙方投标文件（技术部分）》</w:t>
      </w:r>
    </w:p>
    <w:p w14:paraId="55F2AE2B">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4.通知与送达：本合同履行过程中，所有书面通知均应以书面形式（包括但不限于正式函件、电子邮件、即时通讯工具记录）送达以下地址。任何一方变更地址的，应提前3个工作日书面通知对方；未通知的，按以下地址发送的通知在发出后第3个工作日即视为送达：</w:t>
      </w:r>
    </w:p>
    <w:p w14:paraId="478DEEAB">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甲方地址：北京市顺义区杨镇政府街3号；联系人：  ；电话：  ；邮箱：</w:t>
      </w:r>
    </w:p>
    <w:p w14:paraId="3FE53978">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乙方地址：  ；联系人：  ；电话：  ；邮箱：  。</w:t>
      </w:r>
    </w:p>
    <w:p w14:paraId="147A1B7B">
      <w:pPr>
        <w:wordWrap w:val="0"/>
        <w:topLinePunct/>
        <w:spacing w:before="156" w:after="156" w:line="360" w:lineRule="auto"/>
        <w:ind w:firstLine="560" w:firstLineChars="200"/>
        <w:rPr>
          <w:rFonts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电子送达特别约定：经甲乙双方确认的电子邮箱发送的电子文件（含扫描件、PDF文件）具有书面送达的法律效力。</w:t>
      </w:r>
    </w:p>
    <w:p w14:paraId="3697A2F7">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5.乙方银行账户信息（本合同项下唯一收款账户）：</w:t>
      </w:r>
    </w:p>
    <w:p w14:paraId="10A46722">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开户银行：____</w:t>
      </w:r>
    </w:p>
    <w:p w14:paraId="5DEB1FF0">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账户名称：____</w:t>
      </w:r>
    </w:p>
    <w:p w14:paraId="3139AC1A">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银行账号：____</w:t>
      </w:r>
    </w:p>
    <w:p w14:paraId="4135374A">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乙方变更收款账户的，须提前15个工作日书面通知甲方，并经甲方书面确认后方可变更。未通知或未经确认的，甲方按原账户付款不视为逾期付款。</w:t>
      </w:r>
    </w:p>
    <w:p w14:paraId="60981C7F">
      <w:pPr>
        <w:wordWrap w:val="0"/>
        <w:topLinePunct/>
        <w:spacing w:before="156" w:after="156" w:line="360" w:lineRule="auto"/>
        <w:ind w:firstLine="560" w:firstLineChars="200"/>
        <w:rPr>
          <w:rFonts w:hint="eastAsia" w:ascii="仿宋" w:hAnsi="仿宋" w:eastAsia="仿宋" w:cs="仿宋"/>
          <w:b w:val="0"/>
          <w:bCs w:val="0"/>
          <w:kern w:val="21"/>
          <w:sz w:val="28"/>
          <w:szCs w:val="28"/>
          <w:highlight w:val="none"/>
        </w:rPr>
        <w:sectPr>
          <w:pgSz w:w="11906" w:h="16838"/>
          <w:pgMar w:top="1440" w:right="1080" w:bottom="1440" w:left="1080" w:header="851" w:footer="992" w:gutter="0"/>
          <w:cols w:space="425" w:num="1"/>
          <w:docGrid w:type="lines" w:linePitch="312" w:charSpace="0"/>
        </w:sectPr>
      </w:pPr>
    </w:p>
    <w:p w14:paraId="1E20FEE2">
      <w:pPr>
        <w:wordWrap w:val="0"/>
        <w:topLinePunct/>
        <w:spacing w:before="156" w:after="156" w:line="360" w:lineRule="auto"/>
        <w:jc w:val="center"/>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（以下无正文）</w:t>
      </w:r>
    </w:p>
    <w:tbl>
      <w:tblPr>
        <w:tblStyle w:val="46"/>
        <w:tblW w:w="9746" w:type="dxa"/>
        <w:jc w:val="center"/>
        <w:tblLayout w:type="fixed"/>
        <w:tblCellMar>
          <w:top w:w="0" w:type="dxa"/>
          <w:left w:w="108" w:type="dxa"/>
          <w:bottom w:w="0" w:type="dxa"/>
          <w:right w:w="108" w:type="dxa"/>
        </w:tblCellMar>
      </w:tblPr>
      <w:tblGrid>
        <w:gridCol w:w="5047"/>
        <w:gridCol w:w="4699"/>
      </w:tblGrid>
      <w:tr w14:paraId="683D761F">
        <w:tblPrEx>
          <w:tblCellMar>
            <w:top w:w="0" w:type="dxa"/>
            <w:left w:w="108" w:type="dxa"/>
            <w:bottom w:w="0" w:type="dxa"/>
            <w:right w:w="108" w:type="dxa"/>
          </w:tblCellMar>
        </w:tblPrEx>
        <w:trPr>
          <w:cantSplit/>
          <w:trHeight w:val="567" w:hRule="atLeast"/>
          <w:jc w:val="center"/>
        </w:trPr>
        <w:tc>
          <w:tcPr>
            <w:tcW w:w="5047" w:type="dxa"/>
            <w:vAlign w:val="center"/>
          </w:tcPr>
          <w:p w14:paraId="4B2C52D6">
            <w:pPr>
              <w:wordWrap w:val="0"/>
              <w:topLinePunct/>
              <w:snapToGrid w:val="0"/>
              <w:spacing w:line="360" w:lineRule="auto"/>
              <w:ind w:right="-16"/>
              <w:jc w:val="left"/>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甲方：北京市顺义区杨镇人民政府</w:t>
            </w:r>
          </w:p>
          <w:p w14:paraId="322786D6">
            <w:pPr>
              <w:wordWrap w:val="0"/>
              <w:topLinePunct/>
              <w:snapToGrid w:val="0"/>
              <w:spacing w:line="360" w:lineRule="auto"/>
              <w:ind w:right="-16"/>
              <w:jc w:val="left"/>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（盖章）</w:t>
            </w:r>
          </w:p>
        </w:tc>
        <w:tc>
          <w:tcPr>
            <w:tcW w:w="4699" w:type="dxa"/>
            <w:vAlign w:val="center"/>
          </w:tcPr>
          <w:p w14:paraId="4EA48B02">
            <w:pPr>
              <w:wordWrap w:val="0"/>
              <w:topLinePunct/>
              <w:snapToGrid w:val="0"/>
              <w:spacing w:line="360" w:lineRule="auto"/>
              <w:ind w:right="-16"/>
              <w:jc w:val="left"/>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乙方：</w:t>
            </w:r>
          </w:p>
          <w:p w14:paraId="10A14060">
            <w:pPr>
              <w:wordWrap w:val="0"/>
              <w:topLinePunct/>
              <w:snapToGrid w:val="0"/>
              <w:spacing w:line="360" w:lineRule="auto"/>
              <w:ind w:right="-16"/>
              <w:jc w:val="left"/>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（盖章）</w:t>
            </w:r>
          </w:p>
        </w:tc>
      </w:tr>
      <w:tr w14:paraId="65260B25">
        <w:tblPrEx>
          <w:tblCellMar>
            <w:top w:w="0" w:type="dxa"/>
            <w:left w:w="108" w:type="dxa"/>
            <w:bottom w:w="0" w:type="dxa"/>
            <w:right w:w="108" w:type="dxa"/>
          </w:tblCellMar>
        </w:tblPrEx>
        <w:trPr>
          <w:cantSplit/>
          <w:trHeight w:val="567" w:hRule="atLeast"/>
          <w:jc w:val="center"/>
        </w:trPr>
        <w:tc>
          <w:tcPr>
            <w:tcW w:w="5047" w:type="dxa"/>
            <w:vAlign w:val="center"/>
          </w:tcPr>
          <w:p w14:paraId="08AF9A32">
            <w:pPr>
              <w:wordWrap w:val="0"/>
              <w:topLinePunct/>
              <w:snapToGrid w:val="0"/>
              <w:spacing w:line="360" w:lineRule="auto"/>
              <w:ind w:right="-16"/>
              <w:jc w:val="left"/>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法定代表人(负责人)或</w:t>
            </w:r>
          </w:p>
          <w:p w14:paraId="7B363D34">
            <w:pPr>
              <w:wordWrap w:val="0"/>
              <w:topLinePunct/>
              <w:snapToGrid w:val="0"/>
              <w:spacing w:line="360" w:lineRule="auto"/>
              <w:ind w:right="-16"/>
              <w:jc w:val="left"/>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授权代表（签字）：</w:t>
            </w:r>
          </w:p>
        </w:tc>
        <w:tc>
          <w:tcPr>
            <w:tcW w:w="4699" w:type="dxa"/>
            <w:vAlign w:val="center"/>
          </w:tcPr>
          <w:p w14:paraId="15023BB6">
            <w:pPr>
              <w:wordWrap w:val="0"/>
              <w:topLinePunct/>
              <w:snapToGrid w:val="0"/>
              <w:spacing w:line="360" w:lineRule="auto"/>
              <w:ind w:right="-16" w:firstLine="140" w:firstLineChars="50"/>
              <w:jc w:val="left"/>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法定代表人（负责人）或</w:t>
            </w:r>
          </w:p>
          <w:p w14:paraId="18B37B5D">
            <w:pPr>
              <w:wordWrap w:val="0"/>
              <w:topLinePunct/>
              <w:snapToGrid w:val="0"/>
              <w:spacing w:line="360" w:lineRule="auto"/>
              <w:ind w:right="-16" w:firstLine="140" w:firstLineChars="50"/>
              <w:jc w:val="left"/>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授权代表（签字）：</w:t>
            </w:r>
          </w:p>
        </w:tc>
      </w:tr>
      <w:tr w14:paraId="1527AB3E">
        <w:tblPrEx>
          <w:tblCellMar>
            <w:top w:w="0" w:type="dxa"/>
            <w:left w:w="108" w:type="dxa"/>
            <w:bottom w:w="0" w:type="dxa"/>
            <w:right w:w="108" w:type="dxa"/>
          </w:tblCellMar>
        </w:tblPrEx>
        <w:trPr>
          <w:cantSplit/>
          <w:trHeight w:val="567" w:hRule="atLeast"/>
          <w:jc w:val="center"/>
        </w:trPr>
        <w:tc>
          <w:tcPr>
            <w:tcW w:w="5047" w:type="dxa"/>
            <w:vAlign w:val="center"/>
          </w:tcPr>
          <w:p w14:paraId="6858B341">
            <w:pPr>
              <w:wordWrap w:val="0"/>
              <w:topLinePunct/>
              <w:snapToGrid w:val="0"/>
              <w:spacing w:line="360" w:lineRule="auto"/>
              <w:ind w:right="-16"/>
              <w:jc w:val="left"/>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签订日期：</w:t>
            </w:r>
          </w:p>
        </w:tc>
        <w:tc>
          <w:tcPr>
            <w:tcW w:w="4699" w:type="dxa"/>
            <w:vAlign w:val="center"/>
          </w:tcPr>
          <w:p w14:paraId="687478A8">
            <w:pPr>
              <w:wordWrap w:val="0"/>
              <w:topLinePunct/>
              <w:snapToGrid w:val="0"/>
              <w:spacing w:line="360" w:lineRule="auto"/>
              <w:ind w:right="-16" w:firstLine="140" w:firstLineChars="50"/>
              <w:jc w:val="left"/>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签订日期：</w:t>
            </w:r>
          </w:p>
        </w:tc>
      </w:tr>
      <w:tr w14:paraId="61C3CE86">
        <w:tblPrEx>
          <w:tblCellMar>
            <w:top w:w="0" w:type="dxa"/>
            <w:left w:w="108" w:type="dxa"/>
            <w:bottom w:w="0" w:type="dxa"/>
            <w:right w:w="108" w:type="dxa"/>
          </w:tblCellMar>
        </w:tblPrEx>
        <w:trPr>
          <w:cantSplit/>
          <w:trHeight w:val="567" w:hRule="atLeast"/>
          <w:jc w:val="center"/>
        </w:trPr>
        <w:tc>
          <w:tcPr>
            <w:tcW w:w="5047" w:type="dxa"/>
            <w:vAlign w:val="center"/>
          </w:tcPr>
          <w:p w14:paraId="119E7093">
            <w:pPr>
              <w:wordWrap w:val="0"/>
              <w:topLinePunct/>
              <w:snapToGrid w:val="0"/>
              <w:spacing w:line="360" w:lineRule="auto"/>
              <w:ind w:right="-16"/>
              <w:jc w:val="left"/>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地址：</w:t>
            </w:r>
          </w:p>
        </w:tc>
        <w:tc>
          <w:tcPr>
            <w:tcW w:w="4699" w:type="dxa"/>
            <w:vAlign w:val="center"/>
          </w:tcPr>
          <w:p w14:paraId="7B653451">
            <w:pPr>
              <w:wordWrap w:val="0"/>
              <w:topLinePunct/>
              <w:snapToGrid w:val="0"/>
              <w:spacing w:line="360" w:lineRule="auto"/>
              <w:ind w:right="-16" w:firstLine="140" w:firstLineChars="50"/>
              <w:jc w:val="left"/>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地址：</w:t>
            </w:r>
          </w:p>
        </w:tc>
      </w:tr>
      <w:tr w14:paraId="3E6C44FF">
        <w:tblPrEx>
          <w:tblCellMar>
            <w:top w:w="0" w:type="dxa"/>
            <w:left w:w="108" w:type="dxa"/>
            <w:bottom w:w="0" w:type="dxa"/>
            <w:right w:w="108" w:type="dxa"/>
          </w:tblCellMar>
        </w:tblPrEx>
        <w:trPr>
          <w:cantSplit/>
          <w:trHeight w:val="567" w:hRule="atLeast"/>
          <w:jc w:val="center"/>
        </w:trPr>
        <w:tc>
          <w:tcPr>
            <w:tcW w:w="5047" w:type="dxa"/>
            <w:vAlign w:val="center"/>
          </w:tcPr>
          <w:p w14:paraId="79F40E96">
            <w:pPr>
              <w:wordWrap w:val="0"/>
              <w:topLinePunct/>
              <w:snapToGrid w:val="0"/>
              <w:spacing w:line="360" w:lineRule="auto"/>
              <w:ind w:right="-16"/>
              <w:jc w:val="left"/>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联系人：</w:t>
            </w:r>
          </w:p>
        </w:tc>
        <w:tc>
          <w:tcPr>
            <w:tcW w:w="4699" w:type="dxa"/>
            <w:vAlign w:val="center"/>
          </w:tcPr>
          <w:p w14:paraId="530C3BB6">
            <w:pPr>
              <w:wordWrap w:val="0"/>
              <w:topLinePunct/>
              <w:snapToGrid w:val="0"/>
              <w:spacing w:line="360" w:lineRule="auto"/>
              <w:ind w:right="-16" w:firstLine="140" w:firstLineChars="50"/>
              <w:jc w:val="left"/>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联系人：</w:t>
            </w:r>
          </w:p>
        </w:tc>
      </w:tr>
      <w:tr w14:paraId="1EABC78C">
        <w:tblPrEx>
          <w:tblCellMar>
            <w:top w:w="0" w:type="dxa"/>
            <w:left w:w="108" w:type="dxa"/>
            <w:bottom w:w="0" w:type="dxa"/>
            <w:right w:w="108" w:type="dxa"/>
          </w:tblCellMar>
        </w:tblPrEx>
        <w:trPr>
          <w:cantSplit/>
          <w:trHeight w:val="567" w:hRule="atLeast"/>
          <w:jc w:val="center"/>
        </w:trPr>
        <w:tc>
          <w:tcPr>
            <w:tcW w:w="5047" w:type="dxa"/>
            <w:vAlign w:val="center"/>
          </w:tcPr>
          <w:p w14:paraId="3F61F90C">
            <w:pPr>
              <w:wordWrap w:val="0"/>
              <w:topLinePunct/>
              <w:snapToGrid w:val="0"/>
              <w:spacing w:line="360" w:lineRule="auto"/>
              <w:ind w:right="-16"/>
              <w:jc w:val="left"/>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电话：</w:t>
            </w:r>
          </w:p>
        </w:tc>
        <w:tc>
          <w:tcPr>
            <w:tcW w:w="4699" w:type="dxa"/>
            <w:vAlign w:val="center"/>
          </w:tcPr>
          <w:p w14:paraId="551EF796">
            <w:pPr>
              <w:wordWrap w:val="0"/>
              <w:topLinePunct/>
              <w:snapToGrid w:val="0"/>
              <w:spacing w:line="360" w:lineRule="auto"/>
              <w:ind w:right="-16" w:firstLine="140" w:firstLineChars="50"/>
              <w:jc w:val="left"/>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电话：</w:t>
            </w:r>
          </w:p>
        </w:tc>
      </w:tr>
      <w:tr w14:paraId="6FF12AFE">
        <w:tblPrEx>
          <w:tblCellMar>
            <w:top w:w="0" w:type="dxa"/>
            <w:left w:w="108" w:type="dxa"/>
            <w:bottom w:w="0" w:type="dxa"/>
            <w:right w:w="108" w:type="dxa"/>
          </w:tblCellMar>
        </w:tblPrEx>
        <w:trPr>
          <w:cantSplit/>
          <w:trHeight w:val="567" w:hRule="atLeast"/>
          <w:jc w:val="center"/>
        </w:trPr>
        <w:tc>
          <w:tcPr>
            <w:tcW w:w="5047" w:type="dxa"/>
            <w:vAlign w:val="center"/>
          </w:tcPr>
          <w:p w14:paraId="584A79FC">
            <w:pPr>
              <w:wordWrap w:val="0"/>
              <w:topLinePunct/>
              <w:snapToGrid w:val="0"/>
              <w:spacing w:line="360" w:lineRule="auto"/>
              <w:ind w:right="-16"/>
              <w:jc w:val="left"/>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传真：</w:t>
            </w:r>
          </w:p>
        </w:tc>
        <w:tc>
          <w:tcPr>
            <w:tcW w:w="4699" w:type="dxa"/>
            <w:vAlign w:val="center"/>
          </w:tcPr>
          <w:p w14:paraId="17ACF549">
            <w:pPr>
              <w:wordWrap w:val="0"/>
              <w:topLinePunct/>
              <w:snapToGrid w:val="0"/>
              <w:spacing w:line="360" w:lineRule="auto"/>
              <w:ind w:right="-16" w:firstLine="140" w:firstLineChars="50"/>
              <w:jc w:val="left"/>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传真：</w:t>
            </w:r>
          </w:p>
        </w:tc>
      </w:tr>
      <w:tr w14:paraId="49B959FE">
        <w:tblPrEx>
          <w:tblCellMar>
            <w:top w:w="0" w:type="dxa"/>
            <w:left w:w="108" w:type="dxa"/>
            <w:bottom w:w="0" w:type="dxa"/>
            <w:right w:w="108" w:type="dxa"/>
          </w:tblCellMar>
        </w:tblPrEx>
        <w:trPr>
          <w:cantSplit/>
          <w:trHeight w:val="567" w:hRule="atLeast"/>
          <w:jc w:val="center"/>
        </w:trPr>
        <w:tc>
          <w:tcPr>
            <w:tcW w:w="5047" w:type="dxa"/>
            <w:vAlign w:val="center"/>
          </w:tcPr>
          <w:p w14:paraId="3866F4D8">
            <w:pPr>
              <w:wordWrap w:val="0"/>
              <w:topLinePunct/>
              <w:snapToGrid w:val="0"/>
              <w:spacing w:line="360" w:lineRule="auto"/>
              <w:ind w:right="-16"/>
              <w:jc w:val="left"/>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邮箱：</w:t>
            </w:r>
          </w:p>
        </w:tc>
        <w:tc>
          <w:tcPr>
            <w:tcW w:w="4699" w:type="dxa"/>
            <w:vAlign w:val="center"/>
          </w:tcPr>
          <w:p w14:paraId="0EAC7265">
            <w:pPr>
              <w:wordWrap w:val="0"/>
              <w:topLinePunct/>
              <w:snapToGrid w:val="0"/>
              <w:spacing w:line="360" w:lineRule="auto"/>
              <w:ind w:right="-16" w:firstLine="140" w:firstLineChars="50"/>
              <w:jc w:val="left"/>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邮箱：</w:t>
            </w:r>
          </w:p>
        </w:tc>
      </w:tr>
      <w:tr w14:paraId="795306A7">
        <w:tblPrEx>
          <w:tblCellMar>
            <w:top w:w="0" w:type="dxa"/>
            <w:left w:w="108" w:type="dxa"/>
            <w:bottom w:w="0" w:type="dxa"/>
            <w:right w:w="108" w:type="dxa"/>
          </w:tblCellMar>
        </w:tblPrEx>
        <w:trPr>
          <w:cantSplit/>
          <w:trHeight w:val="567" w:hRule="atLeast"/>
          <w:jc w:val="center"/>
        </w:trPr>
        <w:tc>
          <w:tcPr>
            <w:tcW w:w="5047" w:type="dxa"/>
            <w:vAlign w:val="center"/>
          </w:tcPr>
          <w:p w14:paraId="431DEC77">
            <w:pPr>
              <w:wordWrap w:val="0"/>
              <w:topLinePunct/>
              <w:snapToGrid w:val="0"/>
              <w:spacing w:line="360" w:lineRule="auto"/>
              <w:ind w:right="-16"/>
              <w:jc w:val="left"/>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开户银行：</w:t>
            </w:r>
          </w:p>
        </w:tc>
        <w:tc>
          <w:tcPr>
            <w:tcW w:w="4699" w:type="dxa"/>
            <w:vAlign w:val="center"/>
          </w:tcPr>
          <w:p w14:paraId="79F566E8">
            <w:pPr>
              <w:wordWrap w:val="0"/>
              <w:topLinePunct/>
              <w:snapToGrid w:val="0"/>
              <w:spacing w:line="360" w:lineRule="auto"/>
              <w:ind w:right="-16" w:firstLine="140" w:firstLineChars="50"/>
              <w:jc w:val="left"/>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开户银行：</w:t>
            </w:r>
          </w:p>
        </w:tc>
      </w:tr>
      <w:tr w14:paraId="508146B4">
        <w:tblPrEx>
          <w:tblCellMar>
            <w:top w:w="0" w:type="dxa"/>
            <w:left w:w="108" w:type="dxa"/>
            <w:bottom w:w="0" w:type="dxa"/>
            <w:right w:w="108" w:type="dxa"/>
          </w:tblCellMar>
        </w:tblPrEx>
        <w:trPr>
          <w:cantSplit/>
          <w:trHeight w:val="567" w:hRule="atLeast"/>
          <w:jc w:val="center"/>
        </w:trPr>
        <w:tc>
          <w:tcPr>
            <w:tcW w:w="5047" w:type="dxa"/>
            <w:vAlign w:val="center"/>
          </w:tcPr>
          <w:p w14:paraId="3C21A89E">
            <w:pPr>
              <w:wordWrap w:val="0"/>
              <w:topLinePunct/>
              <w:snapToGrid w:val="0"/>
              <w:spacing w:line="360" w:lineRule="auto"/>
              <w:ind w:right="-16"/>
              <w:jc w:val="left"/>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账号：</w:t>
            </w:r>
          </w:p>
        </w:tc>
        <w:tc>
          <w:tcPr>
            <w:tcW w:w="4699" w:type="dxa"/>
            <w:vAlign w:val="center"/>
          </w:tcPr>
          <w:p w14:paraId="30932DF0">
            <w:pPr>
              <w:wordWrap w:val="0"/>
              <w:topLinePunct/>
              <w:snapToGrid w:val="0"/>
              <w:spacing w:line="360" w:lineRule="auto"/>
              <w:ind w:right="-16" w:firstLine="140" w:firstLineChars="50"/>
              <w:jc w:val="left"/>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账号：</w:t>
            </w:r>
          </w:p>
        </w:tc>
      </w:tr>
      <w:tr w14:paraId="36DE39EF">
        <w:tblPrEx>
          <w:tblCellMar>
            <w:top w:w="0" w:type="dxa"/>
            <w:left w:w="108" w:type="dxa"/>
            <w:bottom w:w="0" w:type="dxa"/>
            <w:right w:w="108" w:type="dxa"/>
          </w:tblCellMar>
        </w:tblPrEx>
        <w:trPr>
          <w:cantSplit/>
          <w:trHeight w:val="567" w:hRule="atLeast"/>
          <w:jc w:val="center"/>
        </w:trPr>
        <w:tc>
          <w:tcPr>
            <w:tcW w:w="5047" w:type="dxa"/>
            <w:vAlign w:val="center"/>
          </w:tcPr>
          <w:p w14:paraId="3707DC7B">
            <w:pPr>
              <w:wordWrap w:val="0"/>
              <w:topLinePunct/>
              <w:snapToGrid w:val="0"/>
              <w:spacing w:line="360" w:lineRule="auto"/>
              <w:ind w:right="-16"/>
              <w:jc w:val="left"/>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统一社会信用代码：</w:t>
            </w:r>
          </w:p>
        </w:tc>
        <w:tc>
          <w:tcPr>
            <w:tcW w:w="4699" w:type="dxa"/>
            <w:vAlign w:val="center"/>
          </w:tcPr>
          <w:p w14:paraId="7D884F09">
            <w:pPr>
              <w:wordWrap w:val="0"/>
              <w:topLinePunct/>
              <w:snapToGrid w:val="0"/>
              <w:spacing w:line="360" w:lineRule="auto"/>
              <w:ind w:right="-16" w:firstLine="140" w:firstLineChars="50"/>
              <w:jc w:val="left"/>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统一社会信用代码：</w:t>
            </w:r>
          </w:p>
        </w:tc>
      </w:tr>
    </w:tbl>
    <w:p w14:paraId="7FC6284A">
      <w:pPr>
        <w:wordWrap w:val="0"/>
        <w:topLinePunct/>
        <w:spacing w:before="156" w:after="156" w:line="360" w:lineRule="auto"/>
        <w:ind w:firstLine="0" w:firstLineChars="0"/>
        <w:rPr>
          <w:rFonts w:hint="eastAsia" w:ascii="仿宋" w:hAnsi="仿宋" w:eastAsia="仿宋" w:cs="仿宋"/>
          <w:b w:val="0"/>
          <w:bCs w:val="0"/>
          <w:kern w:val="21"/>
          <w:sz w:val="28"/>
          <w:szCs w:val="28"/>
          <w:highlight w:val="none"/>
        </w:rPr>
        <w:sectPr>
          <w:pgSz w:w="11906" w:h="16838"/>
          <w:pgMar w:top="1440" w:right="1080" w:bottom="1440" w:left="1080" w:header="851" w:footer="992" w:gutter="0"/>
          <w:cols w:space="425" w:num="1"/>
          <w:docGrid w:type="lines" w:linePitch="312" w:charSpace="0"/>
        </w:sectPr>
      </w:pPr>
    </w:p>
    <w:p w14:paraId="5E2D8FF7">
      <w:pPr>
        <w:wordWrap w:val="0"/>
        <w:topLinePunct/>
        <w:spacing w:before="156" w:after="156" w:line="360" w:lineRule="auto"/>
        <w:ind w:firstLine="0" w:firstLineChars="0"/>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附件一</w:t>
      </w:r>
    </w:p>
    <w:p w14:paraId="29515D20">
      <w:pPr>
        <w:wordWrap w:val="0"/>
        <w:topLinePunct/>
        <w:spacing w:before="156" w:after="156" w:line="360" w:lineRule="auto"/>
        <w:ind w:firstLine="0" w:firstLineChars="0"/>
        <w:jc w:val="center"/>
        <w:rPr>
          <w:rFonts w:hint="eastAsia" w:ascii="仿宋" w:hAnsi="仿宋" w:eastAsia="仿宋" w:cs="仿宋"/>
          <w:b w:val="0"/>
          <w:bCs w:val="0"/>
          <w:kern w:val="21"/>
          <w:sz w:val="28"/>
          <w:szCs w:val="28"/>
          <w:highlight w:val="none"/>
        </w:rPr>
      </w:pPr>
      <w:r>
        <w:rPr>
          <w:rFonts w:hint="eastAsia" w:ascii="仿宋" w:hAnsi="仿宋" w:eastAsia="仿宋" w:cs="仿宋"/>
          <w:b w:val="0"/>
          <w:bCs w:val="0"/>
          <w:kern w:val="21"/>
          <w:sz w:val="28"/>
          <w:szCs w:val="28"/>
          <w:highlight w:val="none"/>
        </w:rPr>
        <w:t>服务履约细目表</w:t>
      </w:r>
    </w:p>
    <w:p w14:paraId="7546EE5B">
      <w:pPr>
        <w:pStyle w:val="106"/>
        <w:wordWrap w:val="0"/>
        <w:topLinePunct/>
        <w:spacing w:line="360" w:lineRule="auto"/>
        <w:ind w:left="500" w:hanging="500" w:firstLineChars="0"/>
        <w:contextualSpacing/>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一、采购标的</w:t>
      </w:r>
    </w:p>
    <w:tbl>
      <w:tblPr>
        <w:tblStyle w:val="46"/>
        <w:tblW w:w="97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8"/>
        <w:gridCol w:w="1370"/>
        <w:gridCol w:w="1370"/>
        <w:gridCol w:w="1370"/>
        <w:gridCol w:w="4048"/>
      </w:tblGrid>
      <w:tr w14:paraId="6BB19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24" w:type="dxa"/>
            <w:vAlign w:val="center"/>
          </w:tcPr>
          <w:p w14:paraId="3D331CEF">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标的名称</w:t>
            </w:r>
          </w:p>
        </w:tc>
        <w:tc>
          <w:tcPr>
            <w:tcW w:w="1134" w:type="dxa"/>
            <w:vAlign w:val="center"/>
          </w:tcPr>
          <w:p w14:paraId="2D43A038">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预算金额</w:t>
            </w:r>
          </w:p>
          <w:p w14:paraId="60111E1F">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（万元）</w:t>
            </w:r>
          </w:p>
        </w:tc>
        <w:tc>
          <w:tcPr>
            <w:tcW w:w="1134" w:type="dxa"/>
            <w:vAlign w:val="center"/>
          </w:tcPr>
          <w:p w14:paraId="2294D70F">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最高限价</w:t>
            </w:r>
          </w:p>
          <w:p w14:paraId="7CE4DC37">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（万元）</w:t>
            </w:r>
          </w:p>
        </w:tc>
        <w:tc>
          <w:tcPr>
            <w:tcW w:w="1134" w:type="dxa"/>
            <w:vAlign w:val="center"/>
          </w:tcPr>
          <w:p w14:paraId="72E12E3A">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服务地点</w:t>
            </w:r>
          </w:p>
        </w:tc>
        <w:tc>
          <w:tcPr>
            <w:tcW w:w="3351" w:type="dxa"/>
            <w:vAlign w:val="center"/>
          </w:tcPr>
          <w:p w14:paraId="43B757D6">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简要技术需求或服务要求</w:t>
            </w:r>
          </w:p>
        </w:tc>
      </w:tr>
      <w:tr w14:paraId="6E54B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24" w:type="dxa"/>
            <w:vAlign w:val="center"/>
          </w:tcPr>
          <w:p w14:paraId="16A6FB3B">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2026年顺义区杨镇大气环境精细化管控项目服务</w:t>
            </w:r>
          </w:p>
        </w:tc>
        <w:tc>
          <w:tcPr>
            <w:tcW w:w="1134" w:type="dxa"/>
            <w:vAlign w:val="center"/>
          </w:tcPr>
          <w:p w14:paraId="1F00D017">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228.064770</w:t>
            </w:r>
          </w:p>
        </w:tc>
        <w:tc>
          <w:tcPr>
            <w:tcW w:w="1134" w:type="dxa"/>
            <w:vAlign w:val="center"/>
          </w:tcPr>
          <w:p w14:paraId="7D3BCB08">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228.064770</w:t>
            </w:r>
          </w:p>
        </w:tc>
        <w:tc>
          <w:tcPr>
            <w:tcW w:w="1134" w:type="dxa"/>
            <w:vAlign w:val="center"/>
          </w:tcPr>
          <w:p w14:paraId="79E8F973">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北京市顺义区杨镇</w:t>
            </w:r>
          </w:p>
        </w:tc>
        <w:tc>
          <w:tcPr>
            <w:tcW w:w="3351" w:type="dxa"/>
            <w:vAlign w:val="center"/>
          </w:tcPr>
          <w:p w14:paraId="79B6A13E">
            <w:pPr>
              <w:wordWrap w:val="0"/>
              <w:topLinePunct/>
              <w:spacing w:line="360" w:lineRule="auto"/>
              <w:jc w:val="left"/>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通过建立杨镇大气环境精细化管控体系，深度开展重点区域环境污染精准管控、扬尘精细化治理服务、风险源长效巡查服务等，对镇域本底污染源进行科学治理。</w:t>
            </w:r>
          </w:p>
        </w:tc>
      </w:tr>
    </w:tbl>
    <w:p w14:paraId="4373D3DB">
      <w:pPr>
        <w:pStyle w:val="40"/>
        <w:widowControl w:val="0"/>
        <w:wordWrap w:val="0"/>
        <w:topLinePunct/>
        <w:spacing w:before="0" w:beforeAutospacing="0" w:after="0" w:afterAutospacing="0" w:line="360" w:lineRule="auto"/>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二、商务要求</w:t>
      </w:r>
    </w:p>
    <w:p w14:paraId="4D9347C2">
      <w:pPr>
        <w:pStyle w:val="40"/>
        <w:widowControl w:val="0"/>
        <w:wordWrap w:val="0"/>
        <w:topLinePunct/>
        <w:spacing w:before="0" w:beforeAutospacing="0" w:after="0" w:afterAutospacing="0" w:line="360" w:lineRule="auto"/>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1.合同履行期限：服务期为一年（具体以合同签订时间为准）</w:t>
      </w:r>
    </w:p>
    <w:p w14:paraId="2634B718">
      <w:pPr>
        <w:pStyle w:val="40"/>
        <w:widowControl w:val="0"/>
        <w:wordWrap w:val="0"/>
        <w:topLinePunct/>
        <w:spacing w:before="0" w:beforeAutospacing="0" w:after="0" w:afterAutospacing="0" w:line="360" w:lineRule="auto"/>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2.服务地点：</w:t>
      </w:r>
      <w:r>
        <w:rPr>
          <w:rFonts w:hint="eastAsia" w:ascii="仿宋" w:hAnsi="仿宋" w:eastAsia="仿宋" w:cs="仿宋"/>
          <w:b w:val="0"/>
          <w:bCs w:val="0"/>
          <w:kern w:val="21"/>
          <w:sz w:val="21"/>
          <w:szCs w:val="21"/>
          <w:highlight w:val="none"/>
        </w:rPr>
        <w:t>北京市顺义区杨镇</w:t>
      </w:r>
    </w:p>
    <w:p w14:paraId="4F60D07C">
      <w:pPr>
        <w:pStyle w:val="40"/>
        <w:widowControl w:val="0"/>
        <w:wordWrap w:val="0"/>
        <w:topLinePunct/>
        <w:spacing w:before="0" w:beforeAutospacing="0" w:after="0" w:afterAutospacing="0" w:line="360" w:lineRule="auto"/>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3.付款进度和条件：按照第六章《拟签订的合同文本》中相关要求执行</w:t>
      </w:r>
    </w:p>
    <w:p w14:paraId="502B0ACD">
      <w:pPr>
        <w:pStyle w:val="40"/>
        <w:widowControl w:val="0"/>
        <w:wordWrap w:val="0"/>
        <w:topLinePunct/>
        <w:spacing w:before="0" w:beforeAutospacing="0" w:after="0" w:afterAutospacing="0" w:line="360" w:lineRule="auto"/>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三、技术要求</w:t>
      </w:r>
    </w:p>
    <w:p w14:paraId="1E4A2794">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一、预期效果目标</w:t>
      </w:r>
    </w:p>
    <w:p w14:paraId="1DDD08B9">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通过开展大气污染防治工作，全面、系统、准确的掌握镇域大气污染的实际情况，落实北京市、顺义区生态环境局污染防治工作要求，紧密结合杨镇大气污染防治现状，从重点区域环境污染精准管控、扬尘精细化治理服务、风险源长效巡查服务等方面，力争实现杨镇各项指标稳步提升，环境质量持续向好。</w:t>
      </w:r>
    </w:p>
    <w:p w14:paraId="43A45E46">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（一）空气质量改善目标</w:t>
      </w:r>
    </w:p>
    <w:p w14:paraId="13C17EB2">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服务期内，聚焦杨镇PM2.5、TSP两项核心空气质量指标，推动浓度实现持续同比优化，完成不低于80天的污染应急保障服务；完成不低于270天的常态化保障服务。</w:t>
      </w:r>
    </w:p>
    <w:p w14:paraId="01262F49">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1.定量目标：PM2.5浓度降低0.06微克每立方米，TSP浓度降低0.1微克每立方米。</w:t>
      </w:r>
    </w:p>
    <w:p w14:paraId="30F0B4F9">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2.排名目标：确保PM2.5、TSP浓度较上一年在全市、全区的排名均实现稳步提升；同时，减少杨镇进入全市月度空气质量后30名、全市每日空气质量后10名的次数，且两类次数均较上年有所下降。</w:t>
      </w:r>
    </w:p>
    <w:p w14:paraId="1D5B89CE">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（二）扬尘污染源管控目标</w:t>
      </w:r>
    </w:p>
    <w:p w14:paraId="5BC25E8A">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着力提升辖区扬尘污染源精准管控能力，以道路尘负荷为核心管控指标，镇域道路尘负荷“非优良”道路较上一年同期减少。</w:t>
      </w:r>
    </w:p>
    <w:p w14:paraId="4AB1CD41">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sectPr>
          <w:pgSz w:w="11906" w:h="16838"/>
          <w:pgMar w:top="1440" w:right="1080" w:bottom="1440" w:left="1080" w:header="851" w:footer="992" w:gutter="0"/>
          <w:cols w:space="425" w:num="1"/>
          <w:docGrid w:type="lines" w:linePitch="312" w:charSpace="0"/>
        </w:sectPr>
      </w:pPr>
    </w:p>
    <w:p w14:paraId="221C152D">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1.整体目标：实现杨镇辖区道路尘负荷较上年同比降低0.04g/m</w:t>
      </w:r>
      <w:r>
        <w:rPr>
          <w:rFonts w:ascii="Calibri" w:hAnsi="Calibri" w:eastAsia="仿宋" w:cs="Calibri"/>
          <w:b w:val="0"/>
          <w:bCs w:val="0"/>
          <w:kern w:val="21"/>
          <w:sz w:val="21"/>
          <w:szCs w:val="21"/>
          <w:highlight w:val="none"/>
          <w:shd w:val="clear" w:color="auto" w:fill="FFFFFF"/>
        </w:rPr>
        <w:t>²</w:t>
      </w:r>
      <w:r>
        <w:rPr>
          <w:rFonts w:hint="eastAsia" w:ascii="仿宋" w:hAnsi="仿宋" w:eastAsia="仿宋" w:cs="仿宋"/>
          <w:b w:val="0"/>
          <w:bCs w:val="0"/>
          <w:kern w:val="21"/>
          <w:sz w:val="21"/>
          <w:szCs w:val="21"/>
          <w:highlight w:val="none"/>
          <w:shd w:val="clear" w:color="auto" w:fill="FFFFFF"/>
        </w:rPr>
        <w:t>；年均道路尘负荷值在0.44克/平方米以内，且在年度任务目标值以内。</w:t>
      </w:r>
    </w:p>
    <w:p w14:paraId="2A651BAB">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2.重点区域目标：确保辖区内主要道路、工地及场站出入口道路的尘负荷均达成同比改善；</w:t>
      </w:r>
    </w:p>
    <w:p w14:paraId="03E32B11">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3.排名目标：减少上述两类道路进入全市道路尘负荷后30名的次数，且次数较上年显著下降。</w:t>
      </w:r>
    </w:p>
    <w:p w14:paraId="3CF7EAA4">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（三）裸地治理与管控目标</w:t>
      </w:r>
    </w:p>
    <w:p w14:paraId="0DF169A7">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构建杨镇裸地信息数据库，强化裸地精细化管理：</w:t>
      </w:r>
    </w:p>
    <w:p w14:paraId="016ED781">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1.治理重点：针对未实施管控的裸地，优先推进绿化治理工作；</w:t>
      </w:r>
    </w:p>
    <w:p w14:paraId="144E2D4F">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2.核心目标：实现杨镇裸地未管控面积较上一年度持续缩减；</w:t>
      </w:r>
    </w:p>
    <w:p w14:paraId="162CE115">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3.排名目标：减少杨镇进入全市裸地未管控相关排名后30名的次数，且次数较上年有所降低。</w:t>
      </w:r>
    </w:p>
    <w:p w14:paraId="52C39624">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二、项目主要实施内容</w:t>
      </w:r>
    </w:p>
    <w:p w14:paraId="3463CB6B">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（一）污染源科学管控</w:t>
      </w:r>
    </w:p>
    <w:p w14:paraId="737F8C0E">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1.专业管控，提升治理水平</w:t>
      </w:r>
    </w:p>
    <w:p w14:paraId="7F2CDA29">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1.1多参数走航服务</w:t>
      </w:r>
    </w:p>
    <w:p w14:paraId="76BA5871">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协助镇环保科对辖区内各类涉气污染源开展日常巡查，并对重点区域周边高值点位污染源进行排查和分析维护，深度分析区域内PM2.5、TSP、SO2、NO2、O3、CO、TVOC及其他参数构成，并识别重点参数的变化趋势，对扬尘源、移动源、固定源等排放污染物实现动态监测，精准锁定并治理污染源。</w:t>
      </w:r>
    </w:p>
    <w:p w14:paraId="65DFE980">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采用便携式走航监测设备，测量精度满足环境监测规范要求，可实时绘制污染浓度热力图，实现乡镇级大气环境精细化管控与污染源快速溯源，在每日污染较为严重时段对重点区域进行多参数走航，每年出具365份走航报告。</w:t>
      </w:r>
    </w:p>
    <w:p w14:paraId="5A0DB67B">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配备专业环境监测工程技术人员，该岗位人员定为环境监测专业技术初级（助理工程师/专业技术员）级别，具备大气走航设备操作、数据采集、实时质控、基础数据处理及异常判断能力；配备一辆作业车辆及七参走航设备，日行驶里程为约61公里。</w:t>
      </w:r>
    </w:p>
    <w:p w14:paraId="5B1E6480">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监测路线：走航范围包含徐庄村委会、李辛庄村委会、小店村以及田家营村委会四个点位，以这4个点位为中心向外辐射。每日走航里程约61公里，共12条路，当监测到数据高值时，精准定位至具体点位。若现场核查发现可处理污染源，即刻联动开展冲洗、湿扫等应急处置；若高值成因复杂难以定位，则第一时间联络专业巡查人员，协同推进问题排查与处置，确保隐患闭环。</w:t>
      </w:r>
    </w:p>
    <w:tbl>
      <w:tblPr>
        <w:tblStyle w:val="46"/>
        <w:tblW w:w="9760" w:type="dxa"/>
        <w:tblInd w:w="100" w:type="dxa"/>
        <w:tblLayout w:type="autofit"/>
        <w:tblCellMar>
          <w:top w:w="0" w:type="dxa"/>
          <w:left w:w="108" w:type="dxa"/>
          <w:bottom w:w="0" w:type="dxa"/>
          <w:right w:w="108" w:type="dxa"/>
        </w:tblCellMar>
      </w:tblPr>
      <w:tblGrid>
        <w:gridCol w:w="1628"/>
        <w:gridCol w:w="3844"/>
        <w:gridCol w:w="4288"/>
      </w:tblGrid>
      <w:tr w14:paraId="302F3522">
        <w:tblPrEx>
          <w:tblCellMar>
            <w:top w:w="0" w:type="dxa"/>
            <w:left w:w="108" w:type="dxa"/>
            <w:bottom w:w="0" w:type="dxa"/>
            <w:right w:w="108" w:type="dxa"/>
          </w:tblCellMar>
        </w:tblPrEx>
        <w:trPr>
          <w:trHeight w:val="365" w:hRule="atLeast"/>
        </w:trPr>
        <w:tc>
          <w:tcPr>
            <w:tcW w:w="1628" w:type="dxa"/>
            <w:tcBorders>
              <w:top w:val="single" w:color="000000" w:sz="4" w:space="0"/>
              <w:left w:val="single" w:color="000000" w:sz="4" w:space="0"/>
              <w:bottom w:val="single" w:color="000000" w:sz="4" w:space="0"/>
              <w:right w:val="single" w:color="000000" w:sz="4" w:space="0"/>
            </w:tcBorders>
            <w:noWrap/>
            <w:vAlign w:val="center"/>
          </w:tcPr>
          <w:p w14:paraId="380257D8">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序号</w:t>
            </w:r>
          </w:p>
        </w:tc>
        <w:tc>
          <w:tcPr>
            <w:tcW w:w="3844" w:type="dxa"/>
            <w:tcBorders>
              <w:top w:val="single" w:color="000000" w:sz="4" w:space="0"/>
              <w:left w:val="single" w:color="000000" w:sz="4" w:space="0"/>
              <w:bottom w:val="single" w:color="000000" w:sz="4" w:space="0"/>
              <w:right w:val="single" w:color="000000" w:sz="4" w:space="0"/>
            </w:tcBorders>
            <w:noWrap/>
            <w:vAlign w:val="bottom"/>
          </w:tcPr>
          <w:p w14:paraId="4CF0CF09">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道路名称</w:t>
            </w:r>
          </w:p>
        </w:tc>
        <w:tc>
          <w:tcPr>
            <w:tcW w:w="4288" w:type="dxa"/>
            <w:tcBorders>
              <w:top w:val="single" w:color="000000" w:sz="4" w:space="0"/>
              <w:left w:val="single" w:color="000000" w:sz="4" w:space="0"/>
              <w:bottom w:val="single" w:color="000000" w:sz="4" w:space="0"/>
              <w:right w:val="single" w:color="000000" w:sz="4" w:space="0"/>
            </w:tcBorders>
            <w:noWrap/>
            <w:vAlign w:val="bottom"/>
          </w:tcPr>
          <w:p w14:paraId="4D4376BE">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路长（米）</w:t>
            </w:r>
          </w:p>
        </w:tc>
      </w:tr>
      <w:tr w14:paraId="2F741228">
        <w:tblPrEx>
          <w:tblCellMar>
            <w:top w:w="0" w:type="dxa"/>
            <w:left w:w="108" w:type="dxa"/>
            <w:bottom w:w="0" w:type="dxa"/>
            <w:right w:w="108" w:type="dxa"/>
          </w:tblCellMar>
        </w:tblPrEx>
        <w:trPr>
          <w:trHeight w:val="365" w:hRule="atLeast"/>
        </w:trPr>
        <w:tc>
          <w:tcPr>
            <w:tcW w:w="1628" w:type="dxa"/>
            <w:tcBorders>
              <w:top w:val="single" w:color="000000" w:sz="4" w:space="0"/>
              <w:left w:val="single" w:color="000000" w:sz="4" w:space="0"/>
              <w:bottom w:val="single" w:color="000000" w:sz="4" w:space="0"/>
              <w:right w:val="single" w:color="000000" w:sz="4" w:space="0"/>
            </w:tcBorders>
            <w:noWrap/>
            <w:vAlign w:val="center"/>
          </w:tcPr>
          <w:p w14:paraId="1E163896">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w:t>
            </w:r>
          </w:p>
        </w:tc>
        <w:tc>
          <w:tcPr>
            <w:tcW w:w="3844" w:type="dxa"/>
            <w:tcBorders>
              <w:top w:val="single" w:color="000000" w:sz="4" w:space="0"/>
              <w:left w:val="single" w:color="000000" w:sz="4" w:space="0"/>
              <w:bottom w:val="single" w:color="000000" w:sz="4" w:space="0"/>
              <w:right w:val="single" w:color="000000" w:sz="4" w:space="0"/>
            </w:tcBorders>
            <w:noWrap/>
            <w:vAlign w:val="bottom"/>
          </w:tcPr>
          <w:p w14:paraId="5585A729">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环镇路</w:t>
            </w:r>
          </w:p>
        </w:tc>
        <w:tc>
          <w:tcPr>
            <w:tcW w:w="4288" w:type="dxa"/>
            <w:tcBorders>
              <w:top w:val="single" w:color="000000" w:sz="4" w:space="0"/>
              <w:left w:val="single" w:color="000000" w:sz="4" w:space="0"/>
              <w:bottom w:val="single" w:color="000000" w:sz="4" w:space="0"/>
              <w:right w:val="single" w:color="000000" w:sz="4" w:space="0"/>
            </w:tcBorders>
            <w:noWrap/>
            <w:vAlign w:val="bottom"/>
          </w:tcPr>
          <w:p w14:paraId="036AB37A">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1000</w:t>
            </w:r>
          </w:p>
        </w:tc>
      </w:tr>
      <w:tr w14:paraId="397721E4">
        <w:tblPrEx>
          <w:tblCellMar>
            <w:top w:w="0" w:type="dxa"/>
            <w:left w:w="108" w:type="dxa"/>
            <w:bottom w:w="0" w:type="dxa"/>
            <w:right w:w="108" w:type="dxa"/>
          </w:tblCellMar>
        </w:tblPrEx>
        <w:trPr>
          <w:trHeight w:val="365" w:hRule="atLeast"/>
        </w:trPr>
        <w:tc>
          <w:tcPr>
            <w:tcW w:w="1628" w:type="dxa"/>
            <w:tcBorders>
              <w:top w:val="single" w:color="000000" w:sz="4" w:space="0"/>
              <w:left w:val="single" w:color="000000" w:sz="4" w:space="0"/>
              <w:bottom w:val="single" w:color="000000" w:sz="4" w:space="0"/>
              <w:right w:val="single" w:color="000000" w:sz="4" w:space="0"/>
            </w:tcBorders>
            <w:noWrap/>
            <w:vAlign w:val="center"/>
          </w:tcPr>
          <w:p w14:paraId="12E96346">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w:t>
            </w:r>
          </w:p>
        </w:tc>
        <w:tc>
          <w:tcPr>
            <w:tcW w:w="3844" w:type="dxa"/>
            <w:tcBorders>
              <w:top w:val="single" w:color="000000" w:sz="4" w:space="0"/>
              <w:left w:val="single" w:color="000000" w:sz="4" w:space="0"/>
              <w:bottom w:val="single" w:color="000000" w:sz="4" w:space="0"/>
              <w:right w:val="single" w:color="000000" w:sz="4" w:space="0"/>
            </w:tcBorders>
            <w:noWrap/>
            <w:vAlign w:val="bottom"/>
          </w:tcPr>
          <w:p w14:paraId="1E9226A2">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府前街</w:t>
            </w:r>
          </w:p>
        </w:tc>
        <w:tc>
          <w:tcPr>
            <w:tcW w:w="4288" w:type="dxa"/>
            <w:tcBorders>
              <w:top w:val="single" w:color="000000" w:sz="4" w:space="0"/>
              <w:left w:val="single" w:color="000000" w:sz="4" w:space="0"/>
              <w:bottom w:val="single" w:color="000000" w:sz="4" w:space="0"/>
              <w:right w:val="single" w:color="000000" w:sz="4" w:space="0"/>
            </w:tcBorders>
            <w:noWrap/>
            <w:vAlign w:val="bottom"/>
          </w:tcPr>
          <w:p w14:paraId="67E0E326">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1537</w:t>
            </w:r>
          </w:p>
        </w:tc>
      </w:tr>
      <w:tr w14:paraId="57ACAB46">
        <w:tblPrEx>
          <w:tblCellMar>
            <w:top w:w="0" w:type="dxa"/>
            <w:left w:w="108" w:type="dxa"/>
            <w:bottom w:w="0" w:type="dxa"/>
            <w:right w:w="108" w:type="dxa"/>
          </w:tblCellMar>
        </w:tblPrEx>
        <w:trPr>
          <w:trHeight w:val="365" w:hRule="atLeast"/>
        </w:trPr>
        <w:tc>
          <w:tcPr>
            <w:tcW w:w="1628" w:type="dxa"/>
            <w:tcBorders>
              <w:top w:val="single" w:color="000000" w:sz="4" w:space="0"/>
              <w:left w:val="single" w:color="000000" w:sz="4" w:space="0"/>
              <w:bottom w:val="single" w:color="000000" w:sz="4" w:space="0"/>
              <w:right w:val="single" w:color="000000" w:sz="4" w:space="0"/>
            </w:tcBorders>
            <w:noWrap/>
            <w:vAlign w:val="center"/>
          </w:tcPr>
          <w:p w14:paraId="2A5BEFB0">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w:t>
            </w:r>
          </w:p>
        </w:tc>
        <w:tc>
          <w:tcPr>
            <w:tcW w:w="3844" w:type="dxa"/>
            <w:tcBorders>
              <w:top w:val="single" w:color="000000" w:sz="4" w:space="0"/>
              <w:left w:val="single" w:color="000000" w:sz="4" w:space="0"/>
              <w:bottom w:val="single" w:color="000000" w:sz="4" w:space="0"/>
              <w:right w:val="single" w:color="000000" w:sz="4" w:space="0"/>
            </w:tcBorders>
            <w:noWrap/>
            <w:vAlign w:val="bottom"/>
          </w:tcPr>
          <w:p w14:paraId="2406EDD5">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小区北街</w:t>
            </w:r>
          </w:p>
        </w:tc>
        <w:tc>
          <w:tcPr>
            <w:tcW w:w="4288" w:type="dxa"/>
            <w:tcBorders>
              <w:top w:val="single" w:color="000000" w:sz="4" w:space="0"/>
              <w:left w:val="single" w:color="000000" w:sz="4" w:space="0"/>
              <w:bottom w:val="single" w:color="000000" w:sz="4" w:space="0"/>
              <w:right w:val="single" w:color="000000" w:sz="4" w:space="0"/>
            </w:tcBorders>
            <w:noWrap/>
            <w:vAlign w:val="bottom"/>
          </w:tcPr>
          <w:p w14:paraId="38DED561">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502</w:t>
            </w:r>
          </w:p>
        </w:tc>
      </w:tr>
      <w:tr w14:paraId="11CDF7E4">
        <w:tblPrEx>
          <w:tblCellMar>
            <w:top w:w="0" w:type="dxa"/>
            <w:left w:w="108" w:type="dxa"/>
            <w:bottom w:w="0" w:type="dxa"/>
            <w:right w:w="108" w:type="dxa"/>
          </w:tblCellMar>
        </w:tblPrEx>
        <w:trPr>
          <w:trHeight w:val="365" w:hRule="atLeast"/>
        </w:trPr>
        <w:tc>
          <w:tcPr>
            <w:tcW w:w="1628" w:type="dxa"/>
            <w:tcBorders>
              <w:top w:val="single" w:color="000000" w:sz="4" w:space="0"/>
              <w:left w:val="single" w:color="000000" w:sz="4" w:space="0"/>
              <w:bottom w:val="single" w:color="000000" w:sz="4" w:space="0"/>
              <w:right w:val="single" w:color="000000" w:sz="4" w:space="0"/>
            </w:tcBorders>
            <w:noWrap/>
            <w:vAlign w:val="center"/>
          </w:tcPr>
          <w:p w14:paraId="16338FBF">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4</w:t>
            </w:r>
          </w:p>
        </w:tc>
        <w:tc>
          <w:tcPr>
            <w:tcW w:w="3844" w:type="dxa"/>
            <w:tcBorders>
              <w:top w:val="single" w:color="000000" w:sz="4" w:space="0"/>
              <w:left w:val="single" w:color="000000" w:sz="4" w:space="0"/>
              <w:bottom w:val="single" w:color="000000" w:sz="4" w:space="0"/>
              <w:right w:val="single" w:color="000000" w:sz="4" w:space="0"/>
            </w:tcBorders>
            <w:noWrap/>
            <w:vAlign w:val="bottom"/>
          </w:tcPr>
          <w:p w14:paraId="531E5AC4">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中干渠路</w:t>
            </w:r>
          </w:p>
        </w:tc>
        <w:tc>
          <w:tcPr>
            <w:tcW w:w="4288" w:type="dxa"/>
            <w:tcBorders>
              <w:top w:val="single" w:color="000000" w:sz="4" w:space="0"/>
              <w:left w:val="single" w:color="000000" w:sz="4" w:space="0"/>
              <w:bottom w:val="single" w:color="000000" w:sz="4" w:space="0"/>
              <w:right w:val="single" w:color="000000" w:sz="4" w:space="0"/>
            </w:tcBorders>
            <w:noWrap/>
            <w:vAlign w:val="bottom"/>
          </w:tcPr>
          <w:p w14:paraId="4E8CFCE0">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12200</w:t>
            </w:r>
          </w:p>
        </w:tc>
      </w:tr>
      <w:tr w14:paraId="6DF9D5EB">
        <w:tblPrEx>
          <w:tblCellMar>
            <w:top w:w="0" w:type="dxa"/>
            <w:left w:w="108" w:type="dxa"/>
            <w:bottom w:w="0" w:type="dxa"/>
            <w:right w:w="108" w:type="dxa"/>
          </w:tblCellMar>
        </w:tblPrEx>
        <w:trPr>
          <w:trHeight w:val="365" w:hRule="atLeast"/>
        </w:trPr>
        <w:tc>
          <w:tcPr>
            <w:tcW w:w="1628" w:type="dxa"/>
            <w:tcBorders>
              <w:top w:val="single" w:color="000000" w:sz="4" w:space="0"/>
              <w:left w:val="single" w:color="000000" w:sz="4" w:space="0"/>
              <w:bottom w:val="single" w:color="000000" w:sz="4" w:space="0"/>
              <w:right w:val="single" w:color="000000" w:sz="4" w:space="0"/>
            </w:tcBorders>
            <w:noWrap/>
            <w:vAlign w:val="center"/>
          </w:tcPr>
          <w:p w14:paraId="25ABA97E">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5</w:t>
            </w:r>
          </w:p>
        </w:tc>
        <w:tc>
          <w:tcPr>
            <w:tcW w:w="3844" w:type="dxa"/>
            <w:tcBorders>
              <w:top w:val="single" w:color="000000" w:sz="4" w:space="0"/>
              <w:left w:val="single" w:color="000000" w:sz="4" w:space="0"/>
              <w:bottom w:val="single" w:color="000000" w:sz="4" w:space="0"/>
              <w:right w:val="single" w:color="000000" w:sz="4" w:space="0"/>
            </w:tcBorders>
            <w:noWrap/>
            <w:vAlign w:val="bottom"/>
          </w:tcPr>
          <w:p w14:paraId="4591FB13">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木北路</w:t>
            </w:r>
          </w:p>
        </w:tc>
        <w:tc>
          <w:tcPr>
            <w:tcW w:w="4288" w:type="dxa"/>
            <w:tcBorders>
              <w:top w:val="single" w:color="000000" w:sz="4" w:space="0"/>
              <w:left w:val="single" w:color="000000" w:sz="4" w:space="0"/>
              <w:bottom w:val="single" w:color="000000" w:sz="4" w:space="0"/>
              <w:right w:val="single" w:color="000000" w:sz="4" w:space="0"/>
            </w:tcBorders>
            <w:noWrap/>
            <w:vAlign w:val="bottom"/>
          </w:tcPr>
          <w:p w14:paraId="0C59D981">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11200</w:t>
            </w:r>
          </w:p>
        </w:tc>
      </w:tr>
      <w:tr w14:paraId="4DD32416">
        <w:tblPrEx>
          <w:tblCellMar>
            <w:top w:w="0" w:type="dxa"/>
            <w:left w:w="108" w:type="dxa"/>
            <w:bottom w:w="0" w:type="dxa"/>
            <w:right w:w="108" w:type="dxa"/>
          </w:tblCellMar>
        </w:tblPrEx>
        <w:trPr>
          <w:trHeight w:val="365" w:hRule="atLeast"/>
        </w:trPr>
        <w:tc>
          <w:tcPr>
            <w:tcW w:w="1628" w:type="dxa"/>
            <w:tcBorders>
              <w:top w:val="single" w:color="000000" w:sz="4" w:space="0"/>
              <w:left w:val="single" w:color="000000" w:sz="4" w:space="0"/>
              <w:bottom w:val="single" w:color="000000" w:sz="4" w:space="0"/>
              <w:right w:val="single" w:color="000000" w:sz="4" w:space="0"/>
            </w:tcBorders>
            <w:noWrap/>
            <w:vAlign w:val="center"/>
          </w:tcPr>
          <w:p w14:paraId="24909115">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6</w:t>
            </w:r>
          </w:p>
        </w:tc>
        <w:tc>
          <w:tcPr>
            <w:tcW w:w="3844" w:type="dxa"/>
            <w:tcBorders>
              <w:top w:val="single" w:color="000000" w:sz="4" w:space="0"/>
              <w:left w:val="single" w:color="000000" w:sz="4" w:space="0"/>
              <w:bottom w:val="single" w:color="000000" w:sz="4" w:space="0"/>
              <w:right w:val="single" w:color="000000" w:sz="4" w:space="0"/>
            </w:tcBorders>
            <w:noWrap/>
            <w:vAlign w:val="bottom"/>
          </w:tcPr>
          <w:p w14:paraId="591A9E15">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白马路</w:t>
            </w:r>
          </w:p>
        </w:tc>
        <w:tc>
          <w:tcPr>
            <w:tcW w:w="4288" w:type="dxa"/>
            <w:tcBorders>
              <w:top w:val="single" w:color="000000" w:sz="4" w:space="0"/>
              <w:left w:val="single" w:color="000000" w:sz="4" w:space="0"/>
              <w:bottom w:val="single" w:color="000000" w:sz="4" w:space="0"/>
              <w:right w:val="single" w:color="000000" w:sz="4" w:space="0"/>
            </w:tcBorders>
            <w:noWrap/>
            <w:vAlign w:val="bottom"/>
          </w:tcPr>
          <w:p w14:paraId="6D2F6218">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10300</w:t>
            </w:r>
          </w:p>
        </w:tc>
      </w:tr>
      <w:tr w14:paraId="79A39282">
        <w:tblPrEx>
          <w:tblCellMar>
            <w:top w:w="0" w:type="dxa"/>
            <w:left w:w="108" w:type="dxa"/>
            <w:bottom w:w="0" w:type="dxa"/>
            <w:right w:w="108" w:type="dxa"/>
          </w:tblCellMar>
        </w:tblPrEx>
        <w:trPr>
          <w:trHeight w:val="365" w:hRule="atLeast"/>
        </w:trPr>
        <w:tc>
          <w:tcPr>
            <w:tcW w:w="1628" w:type="dxa"/>
            <w:tcBorders>
              <w:top w:val="single" w:color="000000" w:sz="4" w:space="0"/>
              <w:left w:val="single" w:color="000000" w:sz="4" w:space="0"/>
              <w:bottom w:val="single" w:color="000000" w:sz="4" w:space="0"/>
              <w:right w:val="single" w:color="000000" w:sz="4" w:space="0"/>
            </w:tcBorders>
            <w:noWrap/>
            <w:vAlign w:val="center"/>
          </w:tcPr>
          <w:p w14:paraId="381C3317">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7</w:t>
            </w:r>
          </w:p>
        </w:tc>
        <w:tc>
          <w:tcPr>
            <w:tcW w:w="3844" w:type="dxa"/>
            <w:tcBorders>
              <w:top w:val="single" w:color="000000" w:sz="4" w:space="0"/>
              <w:left w:val="single" w:color="000000" w:sz="4" w:space="0"/>
              <w:bottom w:val="single" w:color="000000" w:sz="4" w:space="0"/>
              <w:right w:val="single" w:color="000000" w:sz="4" w:space="0"/>
            </w:tcBorders>
            <w:noWrap/>
            <w:vAlign w:val="bottom"/>
          </w:tcPr>
          <w:p w14:paraId="2CE0BDB1">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木燕路</w:t>
            </w:r>
          </w:p>
        </w:tc>
        <w:tc>
          <w:tcPr>
            <w:tcW w:w="4288" w:type="dxa"/>
            <w:tcBorders>
              <w:top w:val="single" w:color="000000" w:sz="4" w:space="0"/>
              <w:left w:val="single" w:color="000000" w:sz="4" w:space="0"/>
              <w:bottom w:val="single" w:color="000000" w:sz="4" w:space="0"/>
              <w:right w:val="single" w:color="000000" w:sz="4" w:space="0"/>
            </w:tcBorders>
            <w:noWrap/>
            <w:vAlign w:val="bottom"/>
          </w:tcPr>
          <w:p w14:paraId="44D9FBF4">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10100</w:t>
            </w:r>
          </w:p>
        </w:tc>
      </w:tr>
      <w:tr w14:paraId="3C5D45B1">
        <w:tblPrEx>
          <w:tblCellMar>
            <w:top w:w="0" w:type="dxa"/>
            <w:left w:w="108" w:type="dxa"/>
            <w:bottom w:w="0" w:type="dxa"/>
            <w:right w:w="108" w:type="dxa"/>
          </w:tblCellMar>
        </w:tblPrEx>
        <w:trPr>
          <w:trHeight w:val="365" w:hRule="atLeast"/>
        </w:trPr>
        <w:tc>
          <w:tcPr>
            <w:tcW w:w="1628" w:type="dxa"/>
            <w:tcBorders>
              <w:top w:val="single" w:color="000000" w:sz="4" w:space="0"/>
              <w:left w:val="single" w:color="000000" w:sz="4" w:space="0"/>
              <w:bottom w:val="single" w:color="000000" w:sz="4" w:space="0"/>
              <w:right w:val="single" w:color="000000" w:sz="4" w:space="0"/>
            </w:tcBorders>
            <w:noWrap/>
            <w:vAlign w:val="center"/>
          </w:tcPr>
          <w:p w14:paraId="13388163">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w:t>
            </w:r>
          </w:p>
        </w:tc>
        <w:tc>
          <w:tcPr>
            <w:tcW w:w="3844" w:type="dxa"/>
            <w:tcBorders>
              <w:top w:val="single" w:color="000000" w:sz="4" w:space="0"/>
              <w:left w:val="single" w:color="000000" w:sz="4" w:space="0"/>
              <w:bottom w:val="single" w:color="000000" w:sz="4" w:space="0"/>
              <w:right w:val="single" w:color="000000" w:sz="4" w:space="0"/>
            </w:tcBorders>
            <w:noWrap/>
            <w:vAlign w:val="bottom"/>
          </w:tcPr>
          <w:p w14:paraId="79C865B0">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顺平路</w:t>
            </w:r>
          </w:p>
        </w:tc>
        <w:tc>
          <w:tcPr>
            <w:tcW w:w="4288" w:type="dxa"/>
            <w:tcBorders>
              <w:top w:val="single" w:color="000000" w:sz="4" w:space="0"/>
              <w:left w:val="single" w:color="000000" w:sz="4" w:space="0"/>
              <w:bottom w:val="single" w:color="000000" w:sz="4" w:space="0"/>
              <w:right w:val="single" w:color="000000" w:sz="4" w:space="0"/>
            </w:tcBorders>
            <w:noWrap/>
            <w:vAlign w:val="bottom"/>
          </w:tcPr>
          <w:p w14:paraId="17F21005">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10550</w:t>
            </w:r>
          </w:p>
        </w:tc>
      </w:tr>
      <w:tr w14:paraId="598657BC">
        <w:tblPrEx>
          <w:tblCellMar>
            <w:top w:w="0" w:type="dxa"/>
            <w:left w:w="108" w:type="dxa"/>
            <w:bottom w:w="0" w:type="dxa"/>
            <w:right w:w="108" w:type="dxa"/>
          </w:tblCellMar>
        </w:tblPrEx>
        <w:trPr>
          <w:trHeight w:val="365" w:hRule="atLeast"/>
        </w:trPr>
        <w:tc>
          <w:tcPr>
            <w:tcW w:w="1628" w:type="dxa"/>
            <w:tcBorders>
              <w:top w:val="single" w:color="000000" w:sz="4" w:space="0"/>
              <w:left w:val="single" w:color="000000" w:sz="4" w:space="0"/>
              <w:bottom w:val="single" w:color="000000" w:sz="4" w:space="0"/>
              <w:right w:val="single" w:color="000000" w:sz="4" w:space="0"/>
            </w:tcBorders>
            <w:noWrap/>
            <w:vAlign w:val="center"/>
          </w:tcPr>
          <w:p w14:paraId="614761C7">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9</w:t>
            </w:r>
          </w:p>
        </w:tc>
        <w:tc>
          <w:tcPr>
            <w:tcW w:w="3844" w:type="dxa"/>
            <w:tcBorders>
              <w:top w:val="single" w:color="000000" w:sz="4" w:space="0"/>
              <w:left w:val="single" w:color="000000" w:sz="4" w:space="0"/>
              <w:bottom w:val="single" w:color="000000" w:sz="4" w:space="0"/>
              <w:right w:val="single" w:color="000000" w:sz="4" w:space="0"/>
            </w:tcBorders>
            <w:noWrap/>
            <w:vAlign w:val="bottom"/>
          </w:tcPr>
          <w:p w14:paraId="0A7EFE44">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徐庄南街</w:t>
            </w:r>
          </w:p>
        </w:tc>
        <w:tc>
          <w:tcPr>
            <w:tcW w:w="4288" w:type="dxa"/>
            <w:tcBorders>
              <w:top w:val="single" w:color="000000" w:sz="4" w:space="0"/>
              <w:left w:val="single" w:color="000000" w:sz="4" w:space="0"/>
              <w:bottom w:val="single" w:color="000000" w:sz="4" w:space="0"/>
              <w:right w:val="single" w:color="000000" w:sz="4" w:space="0"/>
            </w:tcBorders>
            <w:noWrap/>
            <w:vAlign w:val="bottom"/>
          </w:tcPr>
          <w:p w14:paraId="44ED2A8E">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500</w:t>
            </w:r>
          </w:p>
        </w:tc>
      </w:tr>
      <w:tr w14:paraId="1B291820">
        <w:tblPrEx>
          <w:tblCellMar>
            <w:top w:w="0" w:type="dxa"/>
            <w:left w:w="108" w:type="dxa"/>
            <w:bottom w:w="0" w:type="dxa"/>
            <w:right w:w="108" w:type="dxa"/>
          </w:tblCellMar>
        </w:tblPrEx>
        <w:trPr>
          <w:trHeight w:val="365" w:hRule="atLeast"/>
        </w:trPr>
        <w:tc>
          <w:tcPr>
            <w:tcW w:w="1628" w:type="dxa"/>
            <w:tcBorders>
              <w:top w:val="single" w:color="000000" w:sz="4" w:space="0"/>
              <w:left w:val="single" w:color="000000" w:sz="4" w:space="0"/>
              <w:bottom w:val="single" w:color="000000" w:sz="4" w:space="0"/>
              <w:right w:val="single" w:color="000000" w:sz="4" w:space="0"/>
            </w:tcBorders>
            <w:noWrap/>
            <w:vAlign w:val="center"/>
          </w:tcPr>
          <w:p w14:paraId="11E0B273">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10</w:t>
            </w:r>
          </w:p>
        </w:tc>
        <w:tc>
          <w:tcPr>
            <w:tcW w:w="3844" w:type="dxa"/>
            <w:tcBorders>
              <w:top w:val="single" w:color="000000" w:sz="4" w:space="0"/>
              <w:left w:val="single" w:color="000000" w:sz="4" w:space="0"/>
              <w:bottom w:val="single" w:color="000000" w:sz="4" w:space="0"/>
              <w:right w:val="single" w:color="000000" w:sz="4" w:space="0"/>
            </w:tcBorders>
            <w:noWrap/>
            <w:vAlign w:val="center"/>
          </w:tcPr>
          <w:p w14:paraId="742A8F82">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李辛庄中街</w:t>
            </w:r>
          </w:p>
        </w:tc>
        <w:tc>
          <w:tcPr>
            <w:tcW w:w="4288" w:type="dxa"/>
            <w:tcBorders>
              <w:top w:val="single" w:color="000000" w:sz="4" w:space="0"/>
              <w:left w:val="single" w:color="000000" w:sz="4" w:space="0"/>
              <w:bottom w:val="single" w:color="000000" w:sz="4" w:space="0"/>
              <w:right w:val="single" w:color="000000" w:sz="4" w:space="0"/>
            </w:tcBorders>
            <w:noWrap/>
            <w:vAlign w:val="center"/>
          </w:tcPr>
          <w:p w14:paraId="1FD0751A">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500</w:t>
            </w:r>
          </w:p>
        </w:tc>
      </w:tr>
      <w:tr w14:paraId="0ABC3B84">
        <w:tblPrEx>
          <w:tblCellMar>
            <w:top w:w="0" w:type="dxa"/>
            <w:left w:w="108" w:type="dxa"/>
            <w:bottom w:w="0" w:type="dxa"/>
            <w:right w:w="108" w:type="dxa"/>
          </w:tblCellMar>
        </w:tblPrEx>
        <w:trPr>
          <w:trHeight w:val="365" w:hRule="atLeast"/>
        </w:trPr>
        <w:tc>
          <w:tcPr>
            <w:tcW w:w="1628" w:type="dxa"/>
            <w:tcBorders>
              <w:top w:val="single" w:color="000000" w:sz="4" w:space="0"/>
              <w:left w:val="single" w:color="000000" w:sz="4" w:space="0"/>
              <w:bottom w:val="single" w:color="000000" w:sz="4" w:space="0"/>
              <w:right w:val="single" w:color="000000" w:sz="4" w:space="0"/>
            </w:tcBorders>
            <w:noWrap/>
            <w:vAlign w:val="center"/>
          </w:tcPr>
          <w:p w14:paraId="128F4783">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11</w:t>
            </w:r>
          </w:p>
        </w:tc>
        <w:tc>
          <w:tcPr>
            <w:tcW w:w="3844" w:type="dxa"/>
            <w:tcBorders>
              <w:top w:val="single" w:color="000000" w:sz="4" w:space="0"/>
              <w:left w:val="single" w:color="000000" w:sz="4" w:space="0"/>
              <w:bottom w:val="single" w:color="000000" w:sz="4" w:space="0"/>
              <w:right w:val="single" w:color="000000" w:sz="4" w:space="0"/>
            </w:tcBorders>
            <w:noWrap/>
            <w:vAlign w:val="center"/>
          </w:tcPr>
          <w:p w14:paraId="1DB735CC">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田家营</w:t>
            </w:r>
          </w:p>
        </w:tc>
        <w:tc>
          <w:tcPr>
            <w:tcW w:w="4288" w:type="dxa"/>
            <w:tcBorders>
              <w:top w:val="single" w:color="000000" w:sz="4" w:space="0"/>
              <w:left w:val="single" w:color="000000" w:sz="4" w:space="0"/>
              <w:bottom w:val="single" w:color="000000" w:sz="4" w:space="0"/>
              <w:right w:val="single" w:color="000000" w:sz="4" w:space="0"/>
            </w:tcBorders>
            <w:noWrap/>
            <w:vAlign w:val="center"/>
          </w:tcPr>
          <w:p w14:paraId="18979859">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1100</w:t>
            </w:r>
          </w:p>
        </w:tc>
      </w:tr>
      <w:tr w14:paraId="7F1C8691">
        <w:tblPrEx>
          <w:tblCellMar>
            <w:top w:w="0" w:type="dxa"/>
            <w:left w:w="108" w:type="dxa"/>
            <w:bottom w:w="0" w:type="dxa"/>
            <w:right w:w="108" w:type="dxa"/>
          </w:tblCellMar>
        </w:tblPrEx>
        <w:trPr>
          <w:trHeight w:val="376" w:hRule="atLeast"/>
        </w:trPr>
        <w:tc>
          <w:tcPr>
            <w:tcW w:w="1628" w:type="dxa"/>
            <w:tcBorders>
              <w:top w:val="single" w:color="000000" w:sz="4" w:space="0"/>
              <w:left w:val="single" w:color="000000" w:sz="4" w:space="0"/>
              <w:bottom w:val="single" w:color="000000" w:sz="4" w:space="0"/>
              <w:right w:val="single" w:color="000000" w:sz="4" w:space="0"/>
            </w:tcBorders>
            <w:noWrap/>
            <w:vAlign w:val="center"/>
          </w:tcPr>
          <w:p w14:paraId="7243FEBB">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12</w:t>
            </w:r>
          </w:p>
        </w:tc>
        <w:tc>
          <w:tcPr>
            <w:tcW w:w="3844" w:type="dxa"/>
            <w:tcBorders>
              <w:top w:val="single" w:color="000000" w:sz="4" w:space="0"/>
              <w:left w:val="single" w:color="000000" w:sz="4" w:space="0"/>
              <w:bottom w:val="single" w:color="000000" w:sz="4" w:space="0"/>
              <w:right w:val="single" w:color="000000" w:sz="4" w:space="0"/>
            </w:tcBorders>
            <w:noWrap/>
            <w:vAlign w:val="center"/>
          </w:tcPr>
          <w:p w14:paraId="35904C96">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小店村北农田路</w:t>
            </w:r>
          </w:p>
        </w:tc>
        <w:tc>
          <w:tcPr>
            <w:tcW w:w="4288" w:type="dxa"/>
            <w:tcBorders>
              <w:top w:val="single" w:color="000000" w:sz="4" w:space="0"/>
              <w:left w:val="single" w:color="000000" w:sz="4" w:space="0"/>
              <w:bottom w:val="single" w:color="000000" w:sz="4" w:space="0"/>
              <w:right w:val="single" w:color="000000" w:sz="4" w:space="0"/>
            </w:tcBorders>
            <w:noWrap/>
            <w:vAlign w:val="center"/>
          </w:tcPr>
          <w:p w14:paraId="7BD6EBAF">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1100</w:t>
            </w:r>
          </w:p>
        </w:tc>
      </w:tr>
    </w:tbl>
    <w:p w14:paraId="04635B65">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1.2污染源全域值守排查服务</w:t>
      </w:r>
    </w:p>
    <w:p w14:paraId="72B5E8C3">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配备专业人员对重点区域周边300米范围内的道路、施工工地、工业企业、餐饮及汽修等污染源进行长效巡查，并通过差异化巡查机制确保治理水平；负责重污染天气、重大活动保障期间的巡查巡视，确保重要时间节点的空气质量；协助镇环保科对辖区内高值点位进行污染源排查，并形成分析报告。</w:t>
      </w:r>
    </w:p>
    <w:p w14:paraId="47AF6E16">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具体内容：非重大及重大活动保障、秋冬季污染过程等时段安排2人分为1组配1辆车，对镇域内的工地（约16个）、餐饮油烟（约116家）、汽修企业（约12处）等进行巡查，巡查过程中发现污染行为，可立即协调人员、机械进行处理的立即协调人员、机械进行处理，无法协调人员立即处理的，上报至主管科室，并在后续持续对问题点位进行复查，直至问题解决。</w:t>
      </w:r>
    </w:p>
    <w:p w14:paraId="301F158A">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服务单位须配备环境工程或生态环境相关专业、大专及以上学历，具备2年及以上大气污染防治现场巡查工作经验的专业技术人员，人员需熟悉扬尘管控、污染源排查、大气监测数据分析等相关业务，能够准确识别施工工地、工业企业、餐饮及汽修等各类污染源问题。</w:t>
      </w:r>
    </w:p>
    <w:p w14:paraId="338A16EA">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工地巡查内容：</w:t>
      </w:r>
    </w:p>
    <w:p w14:paraId="539DE94C">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严格对标“六个百分之百”要求，聚焦夜间易疏漏环节。</w:t>
      </w:r>
    </w:p>
    <w:p w14:paraId="6C0BDDBA">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围挡与苫盖：围挡是否连续稳固、高度达标；裸露土方、物料是否全覆盖，无苫盖盲区。</w:t>
      </w:r>
    </w:p>
    <w:p w14:paraId="1E460F99">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湿法作业：土方开挖、拆除等工序是否落实洒水、湿扫；道路是否硬化保洁，无积尘、无干扫。</w:t>
      </w:r>
    </w:p>
    <w:p w14:paraId="00D13122">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车辆管控：出入口洗车台是否正常运行；渣土车是否全密闭运输，严禁遗撒、带泥上路。</w:t>
      </w:r>
    </w:p>
    <w:p w14:paraId="7456A2F1">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机械与物料：非道路移动机械是否合规上牌、达标排放；易扬尘材料是否密闭存放。</w:t>
      </w:r>
    </w:p>
    <w:p w14:paraId="3AB5DD3B">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特殊工况：大风、重污染天气预警期间，是否执行“停工令”，落实苫盖、洒水等应急措施。</w:t>
      </w:r>
    </w:p>
    <w:p w14:paraId="6DF4F22E">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渣土运输：严查夜间渣土车违规运输，核对运输时间、路线、车辆资质，严防“黑车”上路。</w:t>
      </w:r>
    </w:p>
    <w:p w14:paraId="68FBAF11">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餐饮油烟巡查内容：</w:t>
      </w:r>
    </w:p>
    <w:p w14:paraId="1A780FCC">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安装情况：检查餐饮单位是否按要求安装油烟净化设备；设备型号是否与经营规模、排烟量相匹配；油烟排口设置是否规范，避开居民窗户、敏感区域。</w:t>
      </w:r>
    </w:p>
    <w:p w14:paraId="0B02B8D0">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运行情况：查看油烟净化设施是否正常开启运行，有无擅自关停、闲置、拆除设备等问题；风机与净化装置是否同步联动，确保烹饪期间全程正常使用。</w:t>
      </w:r>
    </w:p>
    <w:p w14:paraId="0278C3C8">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清洗维护：检查净化设备是否定期清洗保养，有无油污严重堆积影响治理效果；查看清洗记录是否完整规范，是否按要求留存清洗凭证。</w:t>
      </w:r>
    </w:p>
    <w:p w14:paraId="6DFB7651">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汽修企业巡查内容：</w:t>
      </w:r>
    </w:p>
    <w:p w14:paraId="62F6F723">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危险化学品（机油、清洗剂、稀释剂）是否分类存放、双人双锁、台账可查。</w:t>
      </w:r>
    </w:p>
    <w:p w14:paraId="3773F845">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废机油、废滤芯、废电瓶、含油抹布是否按危废规范分类收集、贴标、暂存。</w:t>
      </w:r>
    </w:p>
    <w:p w14:paraId="770840E3">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危废转移是否执行联单制度，转移单位是否具备资质。</w:t>
      </w:r>
    </w:p>
    <w:p w14:paraId="12AE2BCB">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喷漆房是否密闭、废气处理设备（活性炭、光氧、RTO）是否正常运行。</w:t>
      </w:r>
    </w:p>
    <w:p w14:paraId="3ED2D0CE">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废水是否进入隔油池、沉淀池，是否私设暗管、直排水体。</w:t>
      </w:r>
    </w:p>
    <w:p w14:paraId="38A1424F">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打磨工位是否配备集尘设备，粉尘收集是否达标。</w:t>
      </w:r>
    </w:p>
    <w:p w14:paraId="1D799184">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对重点区域周边28条道路、走航区域所发现的高值点位以及道路尘符合较高道路附近，巡查车辆每日行驶里程约80公里。</w:t>
      </w:r>
    </w:p>
    <w:p w14:paraId="5BD02D00">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1.3数据分析服务</w:t>
      </w:r>
    </w:p>
    <w:p w14:paraId="5C5B2DBE">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顺义区杨镇位居顺义河东区域核心，徐庄、李辛庄、小店、田家营四处重点点位覆盖镇域腹地关键范围，村内聚居人口多、路网通行量大，生产生活活动集中，极易引发颗粒物集聚扩散。区域属潮白河冲积平原地貌，地势平缓，风向、风力、温湿度等气象条件波动，直接左右 PM2.5、PM10、TSP 污染物扩散沉降，污染形势存在明显不确定性。</w:t>
      </w:r>
    </w:p>
    <w:p w14:paraId="30F6BC93">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属地环保部门侧重全域数据统筹、考核通报类监管工作，难以兼顾局部区域细节问题，而精细化数据分析工作无可替代，能够有效填补管控短板，与官方监管体系形成互补格局。工作依托走航监测、现场巡查、气象资料等多元可靠数据，按日、周、月、年周期开展系统化研判，可精准溯源污染源头、预判污染发展趋势，客观衡量治理举措实际效果。该分析成果是排查隐患、优化防控策略、统筹巡查管控的核心依据，是把控区域大气环境态势、稳定空气质量、落实科学治污必不可少的技术保障。</w:t>
      </w:r>
    </w:p>
    <w:p w14:paraId="04AD121F">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数据分析服务包含日报、周报、月报、年报的撰写。通过不同时间维度的数据分析，全面、动态地反映区域空气质量状况，精准定位污染问题，评估治理成效，并为未来的污染防控提供科学决策支持。</w:t>
      </w:r>
    </w:p>
    <w:p w14:paraId="7E9CE402">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日报对当日污染物数据、巡查发现的问题，及时分析与总结，为当日和次日的污染管控措施提供即时依据；周报可结合一周气象数据，评估一周污染传输情况，利用大数据算法和巡查发现的突出问题相结合，研判辖区一周污染主要问题并给出建议性措施，调整下周工作重点；月报运用大数据分析技术及模型算法等技术，对当月各项监测数据进行时空深度分析，了解整个辖区当月空气质量情况。根据月度通报数据，结合现场及污染源分布情况，找出当月排名靠后或靠前主要原因，及时调整大气治理工作方向，为制定和调整中长期污染防治策略提供依据；年报基于全年积累的空气质量监测数据，融合多种分析技术，进行全面系统深入的年度空气质量分析，系统的呈现出主要污染物的年均浓度、超标情况等，清晰展现全年空气质量的整体水平和达标状况，判断当前治理目标的完成情况，总结治理工作中的成效与不足，揭示长期污染趋势和规律，为制定下一年的环保规划和科学研究的顶层设计提供核心数据支撑。</w:t>
      </w:r>
    </w:p>
    <w:p w14:paraId="63E41C22">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全年完成365份日报、52份周报，12份月报，1份年报。报告要求数据准确、现场情况实事求是、分析依据详实可靠，结论观点明确、解决办法可行。</w:t>
      </w:r>
    </w:p>
    <w:p w14:paraId="4118247C">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本次数据分析服务围绕顺义区杨镇徐庄村委会、李辛庄村委会、小店村、田家营村委会4个重点点位辐射区域，开展日报、周报、月报、年报撰写工作，核心目的是通过多时间维度系统分析，全面动态反映区域PM2.5、PM10、TSP颗粒物污染状况，精准定位污染问题、评估治理成效，为污染防控提供科学决策支持。</w:t>
      </w:r>
    </w:p>
    <w:p w14:paraId="563C849C">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2.重点污染源，精准治理</w:t>
      </w:r>
    </w:p>
    <w:p w14:paraId="6AB82D29">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2.1高效吸尘服务</w:t>
      </w:r>
    </w:p>
    <w:p w14:paraId="36A96B97">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加强保洁，对重点污染源问题村监测站周边200米范围内扬尘和小微环境进行精准治理，在原道路、健康活动场地、篮球场等区域的日常保洁基础上，每天增加一次人工和机械化清扫保洁。具体措施为：通过吸尘设备吸尘的方式对重点区域附近非机动车道、花坛、人行道等清扫死角进行作业，确保附近无清扫死角。</w:t>
      </w:r>
    </w:p>
    <w:p w14:paraId="1C9156B3">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为加强重点区域保洁，精准治理重点污染源问题村监测站周边300米范围内扬尘和小微环境，在原道路、健康活动场地、篮球场等区域日常保洁基础上，每日增加1次人工与机械化清扫保洁。具体清扫区域以徐庄村委会、李辛庄村委会、小店村、田家营村委会4个重点点位（监测站周边）为中心，向外辐射200米范围，涵盖各村监测站周边非机动车道、人行道、花坛、健康活动场地、篮球场及周边公共区域。清扫频次为每日1次，重点对非机动车道、花坛、人行道等清扫死角，采用吸尘设备吸尘方式作业，确保无清扫死角。</w:t>
      </w:r>
    </w:p>
    <w:tbl>
      <w:tblPr>
        <w:tblStyle w:val="46"/>
        <w:tblW w:w="4875" w:type="pct"/>
        <w:tblInd w:w="126" w:type="dxa"/>
        <w:tblLayout w:type="autofit"/>
        <w:tblCellMar>
          <w:top w:w="0" w:type="dxa"/>
          <w:left w:w="108" w:type="dxa"/>
          <w:bottom w:w="0" w:type="dxa"/>
          <w:right w:w="108" w:type="dxa"/>
        </w:tblCellMar>
      </w:tblPr>
      <w:tblGrid>
        <w:gridCol w:w="1520"/>
        <w:gridCol w:w="2169"/>
        <w:gridCol w:w="2047"/>
        <w:gridCol w:w="2047"/>
        <w:gridCol w:w="1930"/>
      </w:tblGrid>
      <w:tr w14:paraId="45216473">
        <w:tblPrEx>
          <w:tblCellMar>
            <w:top w:w="0" w:type="dxa"/>
            <w:left w:w="108" w:type="dxa"/>
            <w:bottom w:w="0" w:type="dxa"/>
            <w:right w:w="108" w:type="dxa"/>
          </w:tblCellMar>
        </w:tblPrEx>
        <w:trPr>
          <w:trHeight w:val="270" w:hRule="atLeast"/>
        </w:trPr>
        <w:tc>
          <w:tcPr>
            <w:tcW w:w="782" w:type="pct"/>
            <w:tcBorders>
              <w:top w:val="single" w:color="000000" w:sz="4" w:space="0"/>
              <w:left w:val="single" w:color="000000" w:sz="4" w:space="0"/>
              <w:bottom w:val="single" w:color="000000" w:sz="4" w:space="0"/>
              <w:right w:val="single" w:color="000000" w:sz="4" w:space="0"/>
            </w:tcBorders>
            <w:noWrap/>
            <w:vAlign w:val="center"/>
          </w:tcPr>
          <w:p w14:paraId="0EB7D883">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序号</w:t>
            </w:r>
          </w:p>
        </w:tc>
        <w:tc>
          <w:tcPr>
            <w:tcW w:w="1116" w:type="pct"/>
            <w:tcBorders>
              <w:top w:val="single" w:color="000000" w:sz="4" w:space="0"/>
              <w:left w:val="single" w:color="000000" w:sz="4" w:space="0"/>
              <w:bottom w:val="single" w:color="000000" w:sz="4" w:space="0"/>
              <w:right w:val="single" w:color="000000" w:sz="4" w:space="0"/>
            </w:tcBorders>
            <w:noWrap/>
            <w:vAlign w:val="center"/>
          </w:tcPr>
          <w:p w14:paraId="3DF9D801">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名称</w:t>
            </w:r>
          </w:p>
        </w:tc>
        <w:tc>
          <w:tcPr>
            <w:tcW w:w="1053" w:type="pct"/>
            <w:tcBorders>
              <w:top w:val="single" w:color="000000" w:sz="4" w:space="0"/>
              <w:left w:val="single" w:color="000000" w:sz="4" w:space="0"/>
              <w:bottom w:val="single" w:color="000000" w:sz="4" w:space="0"/>
              <w:right w:val="single" w:color="000000" w:sz="4" w:space="0"/>
            </w:tcBorders>
            <w:noWrap/>
            <w:vAlign w:val="center"/>
          </w:tcPr>
          <w:p w14:paraId="34E083F8">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路长（米）</w:t>
            </w:r>
          </w:p>
        </w:tc>
        <w:tc>
          <w:tcPr>
            <w:tcW w:w="1053" w:type="pct"/>
            <w:tcBorders>
              <w:top w:val="single" w:color="000000" w:sz="4" w:space="0"/>
              <w:left w:val="single" w:color="000000" w:sz="4" w:space="0"/>
              <w:bottom w:val="single" w:color="000000" w:sz="4" w:space="0"/>
              <w:right w:val="single" w:color="000000" w:sz="4" w:space="0"/>
            </w:tcBorders>
            <w:noWrap/>
            <w:vAlign w:val="center"/>
          </w:tcPr>
          <w:p w14:paraId="24338043">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路宽（米）</w:t>
            </w:r>
          </w:p>
        </w:tc>
        <w:tc>
          <w:tcPr>
            <w:tcW w:w="993" w:type="pct"/>
            <w:tcBorders>
              <w:top w:val="single" w:color="000000" w:sz="4" w:space="0"/>
              <w:left w:val="single" w:color="000000" w:sz="4" w:space="0"/>
              <w:bottom w:val="single" w:color="000000" w:sz="4" w:space="0"/>
              <w:right w:val="single" w:color="000000" w:sz="4" w:space="0"/>
            </w:tcBorders>
            <w:noWrap/>
            <w:vAlign w:val="center"/>
          </w:tcPr>
          <w:p w14:paraId="66CC4289">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面积</w:t>
            </w:r>
          </w:p>
        </w:tc>
      </w:tr>
      <w:tr w14:paraId="06AD20A4">
        <w:tblPrEx>
          <w:tblCellMar>
            <w:top w:w="0" w:type="dxa"/>
            <w:left w:w="108" w:type="dxa"/>
            <w:bottom w:w="0" w:type="dxa"/>
            <w:right w:w="108" w:type="dxa"/>
          </w:tblCellMar>
        </w:tblPrEx>
        <w:trPr>
          <w:trHeight w:val="270" w:hRule="atLeast"/>
        </w:trPr>
        <w:tc>
          <w:tcPr>
            <w:tcW w:w="782" w:type="pct"/>
            <w:tcBorders>
              <w:top w:val="single" w:color="000000" w:sz="4" w:space="0"/>
              <w:left w:val="single" w:color="000000" w:sz="4" w:space="0"/>
              <w:bottom w:val="single" w:color="000000" w:sz="4" w:space="0"/>
              <w:right w:val="single" w:color="000000" w:sz="4" w:space="0"/>
            </w:tcBorders>
            <w:noWrap/>
            <w:vAlign w:val="center"/>
          </w:tcPr>
          <w:p w14:paraId="2D177216">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w:t>
            </w:r>
          </w:p>
        </w:tc>
        <w:tc>
          <w:tcPr>
            <w:tcW w:w="1116" w:type="pct"/>
            <w:tcBorders>
              <w:top w:val="single" w:color="000000" w:sz="4" w:space="0"/>
              <w:left w:val="single" w:color="000000" w:sz="4" w:space="0"/>
              <w:bottom w:val="single" w:color="000000" w:sz="4" w:space="0"/>
              <w:right w:val="single" w:color="000000" w:sz="4" w:space="0"/>
            </w:tcBorders>
            <w:noWrap/>
            <w:vAlign w:val="center"/>
          </w:tcPr>
          <w:p w14:paraId="77807574">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徐庄北侧</w:t>
            </w:r>
          </w:p>
        </w:tc>
        <w:tc>
          <w:tcPr>
            <w:tcW w:w="1053" w:type="pct"/>
            <w:tcBorders>
              <w:top w:val="single" w:color="000000" w:sz="4" w:space="0"/>
              <w:left w:val="single" w:color="000000" w:sz="4" w:space="0"/>
              <w:bottom w:val="single" w:color="000000" w:sz="4" w:space="0"/>
              <w:right w:val="single" w:color="000000" w:sz="4" w:space="0"/>
            </w:tcBorders>
            <w:noWrap/>
            <w:vAlign w:val="center"/>
          </w:tcPr>
          <w:p w14:paraId="1626DD94">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1566</w:t>
            </w:r>
          </w:p>
        </w:tc>
        <w:tc>
          <w:tcPr>
            <w:tcW w:w="1053" w:type="pct"/>
            <w:tcBorders>
              <w:top w:val="single" w:color="000000" w:sz="4" w:space="0"/>
              <w:left w:val="single" w:color="000000" w:sz="4" w:space="0"/>
              <w:bottom w:val="single" w:color="000000" w:sz="4" w:space="0"/>
              <w:right w:val="single" w:color="000000" w:sz="4" w:space="0"/>
            </w:tcBorders>
            <w:noWrap/>
            <w:vAlign w:val="center"/>
          </w:tcPr>
          <w:p w14:paraId="6C0F22BF">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w:t>
            </w:r>
          </w:p>
        </w:tc>
        <w:tc>
          <w:tcPr>
            <w:tcW w:w="993" w:type="pct"/>
            <w:tcBorders>
              <w:top w:val="single" w:color="000000" w:sz="4" w:space="0"/>
              <w:left w:val="single" w:color="000000" w:sz="4" w:space="0"/>
              <w:bottom w:val="single" w:color="000000" w:sz="4" w:space="0"/>
              <w:right w:val="single" w:color="000000" w:sz="4" w:space="0"/>
            </w:tcBorders>
            <w:noWrap/>
            <w:vAlign w:val="center"/>
          </w:tcPr>
          <w:p w14:paraId="1BB4EB21">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4698</w:t>
            </w:r>
          </w:p>
        </w:tc>
      </w:tr>
      <w:tr w14:paraId="52A661F1">
        <w:tblPrEx>
          <w:tblCellMar>
            <w:top w:w="0" w:type="dxa"/>
            <w:left w:w="108" w:type="dxa"/>
            <w:bottom w:w="0" w:type="dxa"/>
            <w:right w:w="108" w:type="dxa"/>
          </w:tblCellMar>
        </w:tblPrEx>
        <w:trPr>
          <w:trHeight w:val="270" w:hRule="atLeast"/>
        </w:trPr>
        <w:tc>
          <w:tcPr>
            <w:tcW w:w="782" w:type="pct"/>
            <w:tcBorders>
              <w:top w:val="single" w:color="000000" w:sz="4" w:space="0"/>
              <w:left w:val="single" w:color="000000" w:sz="4" w:space="0"/>
              <w:bottom w:val="single" w:color="000000" w:sz="4" w:space="0"/>
              <w:right w:val="single" w:color="000000" w:sz="4" w:space="0"/>
            </w:tcBorders>
            <w:noWrap/>
            <w:vAlign w:val="center"/>
          </w:tcPr>
          <w:p w14:paraId="3AC9EA47">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w:t>
            </w:r>
          </w:p>
        </w:tc>
        <w:tc>
          <w:tcPr>
            <w:tcW w:w="1116" w:type="pct"/>
            <w:tcBorders>
              <w:top w:val="single" w:color="000000" w:sz="4" w:space="0"/>
              <w:left w:val="single" w:color="000000" w:sz="4" w:space="0"/>
              <w:bottom w:val="single" w:color="000000" w:sz="4" w:space="0"/>
              <w:right w:val="single" w:color="000000" w:sz="4" w:space="0"/>
            </w:tcBorders>
            <w:noWrap/>
            <w:vAlign w:val="center"/>
          </w:tcPr>
          <w:p w14:paraId="6F2D7032">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徐庄北环路</w:t>
            </w:r>
          </w:p>
        </w:tc>
        <w:tc>
          <w:tcPr>
            <w:tcW w:w="1053" w:type="pct"/>
            <w:tcBorders>
              <w:top w:val="single" w:color="000000" w:sz="4" w:space="0"/>
              <w:left w:val="single" w:color="000000" w:sz="4" w:space="0"/>
              <w:bottom w:val="single" w:color="000000" w:sz="4" w:space="0"/>
              <w:right w:val="single" w:color="000000" w:sz="4" w:space="0"/>
            </w:tcBorders>
            <w:noWrap/>
            <w:vAlign w:val="center"/>
          </w:tcPr>
          <w:p w14:paraId="3D36162A">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200</w:t>
            </w:r>
          </w:p>
        </w:tc>
        <w:tc>
          <w:tcPr>
            <w:tcW w:w="1053" w:type="pct"/>
            <w:tcBorders>
              <w:top w:val="single" w:color="000000" w:sz="4" w:space="0"/>
              <w:left w:val="single" w:color="000000" w:sz="4" w:space="0"/>
              <w:bottom w:val="single" w:color="000000" w:sz="4" w:space="0"/>
              <w:right w:val="single" w:color="000000" w:sz="4" w:space="0"/>
            </w:tcBorders>
            <w:noWrap/>
            <w:vAlign w:val="center"/>
          </w:tcPr>
          <w:p w14:paraId="5EFD2797">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w:t>
            </w:r>
          </w:p>
        </w:tc>
        <w:tc>
          <w:tcPr>
            <w:tcW w:w="993" w:type="pct"/>
            <w:tcBorders>
              <w:top w:val="single" w:color="000000" w:sz="4" w:space="0"/>
              <w:left w:val="single" w:color="000000" w:sz="4" w:space="0"/>
              <w:bottom w:val="single" w:color="000000" w:sz="4" w:space="0"/>
              <w:right w:val="single" w:color="000000" w:sz="4" w:space="0"/>
            </w:tcBorders>
            <w:noWrap/>
            <w:vAlign w:val="center"/>
          </w:tcPr>
          <w:p w14:paraId="30E4BFFF">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600</w:t>
            </w:r>
          </w:p>
        </w:tc>
      </w:tr>
      <w:tr w14:paraId="3151CB05">
        <w:tblPrEx>
          <w:tblCellMar>
            <w:top w:w="0" w:type="dxa"/>
            <w:left w:w="108" w:type="dxa"/>
            <w:bottom w:w="0" w:type="dxa"/>
            <w:right w:w="108" w:type="dxa"/>
          </w:tblCellMar>
        </w:tblPrEx>
        <w:trPr>
          <w:trHeight w:val="270" w:hRule="atLeast"/>
        </w:trPr>
        <w:tc>
          <w:tcPr>
            <w:tcW w:w="782" w:type="pct"/>
            <w:tcBorders>
              <w:top w:val="single" w:color="000000" w:sz="4" w:space="0"/>
              <w:left w:val="single" w:color="000000" w:sz="4" w:space="0"/>
              <w:bottom w:val="single" w:color="000000" w:sz="4" w:space="0"/>
              <w:right w:val="single" w:color="000000" w:sz="4" w:space="0"/>
            </w:tcBorders>
            <w:noWrap/>
            <w:vAlign w:val="center"/>
          </w:tcPr>
          <w:p w14:paraId="54083F41">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w:t>
            </w:r>
          </w:p>
        </w:tc>
        <w:tc>
          <w:tcPr>
            <w:tcW w:w="1116" w:type="pct"/>
            <w:tcBorders>
              <w:top w:val="single" w:color="000000" w:sz="4" w:space="0"/>
              <w:left w:val="single" w:color="000000" w:sz="4" w:space="0"/>
              <w:bottom w:val="single" w:color="000000" w:sz="4" w:space="0"/>
              <w:right w:val="single" w:color="000000" w:sz="4" w:space="0"/>
            </w:tcBorders>
            <w:noWrap/>
            <w:vAlign w:val="center"/>
          </w:tcPr>
          <w:p w14:paraId="5B6F7F3F">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徐驻路</w:t>
            </w:r>
          </w:p>
        </w:tc>
        <w:tc>
          <w:tcPr>
            <w:tcW w:w="1053" w:type="pct"/>
            <w:tcBorders>
              <w:top w:val="single" w:color="000000" w:sz="4" w:space="0"/>
              <w:left w:val="single" w:color="000000" w:sz="4" w:space="0"/>
              <w:bottom w:val="single" w:color="000000" w:sz="4" w:space="0"/>
              <w:right w:val="single" w:color="000000" w:sz="4" w:space="0"/>
            </w:tcBorders>
            <w:noWrap/>
            <w:vAlign w:val="center"/>
          </w:tcPr>
          <w:p w14:paraId="5F717D89">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w:t>
            </w:r>
          </w:p>
        </w:tc>
        <w:tc>
          <w:tcPr>
            <w:tcW w:w="1053" w:type="pct"/>
            <w:tcBorders>
              <w:top w:val="single" w:color="000000" w:sz="4" w:space="0"/>
              <w:left w:val="single" w:color="000000" w:sz="4" w:space="0"/>
              <w:bottom w:val="single" w:color="000000" w:sz="4" w:space="0"/>
              <w:right w:val="single" w:color="000000" w:sz="4" w:space="0"/>
            </w:tcBorders>
            <w:noWrap/>
            <w:vAlign w:val="center"/>
          </w:tcPr>
          <w:p w14:paraId="1FE9CEF5">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w:t>
            </w:r>
          </w:p>
        </w:tc>
        <w:tc>
          <w:tcPr>
            <w:tcW w:w="993" w:type="pct"/>
            <w:tcBorders>
              <w:top w:val="single" w:color="000000" w:sz="4" w:space="0"/>
              <w:left w:val="single" w:color="000000" w:sz="4" w:space="0"/>
              <w:bottom w:val="single" w:color="000000" w:sz="4" w:space="0"/>
              <w:right w:val="single" w:color="000000" w:sz="4" w:space="0"/>
            </w:tcBorders>
            <w:noWrap/>
            <w:vAlign w:val="center"/>
          </w:tcPr>
          <w:p w14:paraId="67B54CD7">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2400</w:t>
            </w:r>
          </w:p>
        </w:tc>
      </w:tr>
      <w:tr w14:paraId="1E06AD06">
        <w:tblPrEx>
          <w:tblCellMar>
            <w:top w:w="0" w:type="dxa"/>
            <w:left w:w="108" w:type="dxa"/>
            <w:bottom w:w="0" w:type="dxa"/>
            <w:right w:w="108" w:type="dxa"/>
          </w:tblCellMar>
        </w:tblPrEx>
        <w:trPr>
          <w:trHeight w:val="270" w:hRule="atLeast"/>
        </w:trPr>
        <w:tc>
          <w:tcPr>
            <w:tcW w:w="782" w:type="pct"/>
            <w:tcBorders>
              <w:top w:val="single" w:color="000000" w:sz="4" w:space="0"/>
              <w:left w:val="single" w:color="000000" w:sz="4" w:space="0"/>
              <w:bottom w:val="single" w:color="000000" w:sz="4" w:space="0"/>
              <w:right w:val="single" w:color="000000" w:sz="4" w:space="0"/>
            </w:tcBorders>
            <w:noWrap/>
            <w:vAlign w:val="center"/>
          </w:tcPr>
          <w:p w14:paraId="29E63C69">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4</w:t>
            </w:r>
          </w:p>
        </w:tc>
        <w:tc>
          <w:tcPr>
            <w:tcW w:w="1116" w:type="pct"/>
            <w:tcBorders>
              <w:top w:val="single" w:color="000000" w:sz="4" w:space="0"/>
              <w:left w:val="single" w:color="000000" w:sz="4" w:space="0"/>
              <w:bottom w:val="single" w:color="000000" w:sz="4" w:space="0"/>
              <w:right w:val="single" w:color="000000" w:sz="4" w:space="0"/>
            </w:tcBorders>
            <w:noWrap/>
            <w:vAlign w:val="center"/>
          </w:tcPr>
          <w:p w14:paraId="00A84777">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八支路</w:t>
            </w:r>
          </w:p>
        </w:tc>
        <w:tc>
          <w:tcPr>
            <w:tcW w:w="1053" w:type="pct"/>
            <w:tcBorders>
              <w:top w:val="single" w:color="000000" w:sz="4" w:space="0"/>
              <w:left w:val="single" w:color="000000" w:sz="4" w:space="0"/>
              <w:bottom w:val="single" w:color="000000" w:sz="4" w:space="0"/>
              <w:right w:val="single" w:color="000000" w:sz="4" w:space="0"/>
            </w:tcBorders>
            <w:noWrap/>
            <w:vAlign w:val="center"/>
          </w:tcPr>
          <w:p w14:paraId="52CA4000">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500</w:t>
            </w:r>
          </w:p>
        </w:tc>
        <w:tc>
          <w:tcPr>
            <w:tcW w:w="1053" w:type="pct"/>
            <w:tcBorders>
              <w:top w:val="single" w:color="000000" w:sz="4" w:space="0"/>
              <w:left w:val="single" w:color="000000" w:sz="4" w:space="0"/>
              <w:bottom w:val="single" w:color="000000" w:sz="4" w:space="0"/>
              <w:right w:val="single" w:color="000000" w:sz="4" w:space="0"/>
            </w:tcBorders>
            <w:noWrap/>
            <w:vAlign w:val="center"/>
          </w:tcPr>
          <w:p w14:paraId="34061A71">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w:t>
            </w:r>
          </w:p>
        </w:tc>
        <w:tc>
          <w:tcPr>
            <w:tcW w:w="993" w:type="pct"/>
            <w:tcBorders>
              <w:top w:val="single" w:color="000000" w:sz="4" w:space="0"/>
              <w:left w:val="single" w:color="000000" w:sz="4" w:space="0"/>
              <w:bottom w:val="single" w:color="000000" w:sz="4" w:space="0"/>
              <w:right w:val="single" w:color="000000" w:sz="4" w:space="0"/>
            </w:tcBorders>
            <w:noWrap/>
            <w:vAlign w:val="center"/>
          </w:tcPr>
          <w:p w14:paraId="69312934">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1500</w:t>
            </w:r>
          </w:p>
        </w:tc>
      </w:tr>
      <w:tr w14:paraId="0EEA028B">
        <w:tblPrEx>
          <w:tblCellMar>
            <w:top w:w="0" w:type="dxa"/>
            <w:left w:w="108" w:type="dxa"/>
            <w:bottom w:w="0" w:type="dxa"/>
            <w:right w:w="108" w:type="dxa"/>
          </w:tblCellMar>
        </w:tblPrEx>
        <w:trPr>
          <w:trHeight w:val="270" w:hRule="atLeast"/>
        </w:trPr>
        <w:tc>
          <w:tcPr>
            <w:tcW w:w="782" w:type="pct"/>
            <w:tcBorders>
              <w:top w:val="single" w:color="000000" w:sz="4" w:space="0"/>
              <w:left w:val="single" w:color="000000" w:sz="4" w:space="0"/>
              <w:bottom w:val="single" w:color="000000" w:sz="4" w:space="0"/>
              <w:right w:val="single" w:color="000000" w:sz="4" w:space="0"/>
            </w:tcBorders>
            <w:noWrap/>
            <w:vAlign w:val="center"/>
          </w:tcPr>
          <w:p w14:paraId="01287FB2">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5</w:t>
            </w:r>
          </w:p>
        </w:tc>
        <w:tc>
          <w:tcPr>
            <w:tcW w:w="1116" w:type="pct"/>
            <w:tcBorders>
              <w:top w:val="single" w:color="000000" w:sz="4" w:space="0"/>
              <w:left w:val="single" w:color="000000" w:sz="4" w:space="0"/>
              <w:bottom w:val="single" w:color="000000" w:sz="4" w:space="0"/>
              <w:right w:val="single" w:color="000000" w:sz="4" w:space="0"/>
            </w:tcBorders>
            <w:noWrap/>
            <w:vAlign w:val="center"/>
          </w:tcPr>
          <w:p w14:paraId="09B79234">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徐庄村南侧</w:t>
            </w:r>
          </w:p>
        </w:tc>
        <w:tc>
          <w:tcPr>
            <w:tcW w:w="1053" w:type="pct"/>
            <w:tcBorders>
              <w:top w:val="single" w:color="000000" w:sz="4" w:space="0"/>
              <w:left w:val="single" w:color="000000" w:sz="4" w:space="0"/>
              <w:bottom w:val="single" w:color="000000" w:sz="4" w:space="0"/>
              <w:right w:val="single" w:color="000000" w:sz="4" w:space="0"/>
            </w:tcBorders>
            <w:noWrap/>
            <w:vAlign w:val="center"/>
          </w:tcPr>
          <w:p w14:paraId="627093C1">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200</w:t>
            </w:r>
          </w:p>
        </w:tc>
        <w:tc>
          <w:tcPr>
            <w:tcW w:w="1053" w:type="pct"/>
            <w:tcBorders>
              <w:top w:val="single" w:color="000000" w:sz="4" w:space="0"/>
              <w:left w:val="single" w:color="000000" w:sz="4" w:space="0"/>
              <w:bottom w:val="single" w:color="000000" w:sz="4" w:space="0"/>
              <w:right w:val="single" w:color="000000" w:sz="4" w:space="0"/>
            </w:tcBorders>
            <w:noWrap/>
            <w:vAlign w:val="center"/>
          </w:tcPr>
          <w:p w14:paraId="13E147AB">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w:t>
            </w:r>
          </w:p>
        </w:tc>
        <w:tc>
          <w:tcPr>
            <w:tcW w:w="993" w:type="pct"/>
            <w:tcBorders>
              <w:top w:val="single" w:color="000000" w:sz="4" w:space="0"/>
              <w:left w:val="single" w:color="000000" w:sz="4" w:space="0"/>
              <w:bottom w:val="single" w:color="000000" w:sz="4" w:space="0"/>
              <w:right w:val="single" w:color="000000" w:sz="4" w:space="0"/>
            </w:tcBorders>
            <w:noWrap/>
            <w:vAlign w:val="center"/>
          </w:tcPr>
          <w:p w14:paraId="4487202C">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600</w:t>
            </w:r>
          </w:p>
        </w:tc>
      </w:tr>
      <w:tr w14:paraId="2142F637">
        <w:tblPrEx>
          <w:tblCellMar>
            <w:top w:w="0" w:type="dxa"/>
            <w:left w:w="108" w:type="dxa"/>
            <w:bottom w:w="0" w:type="dxa"/>
            <w:right w:w="108" w:type="dxa"/>
          </w:tblCellMar>
        </w:tblPrEx>
        <w:trPr>
          <w:trHeight w:val="270" w:hRule="atLeast"/>
        </w:trPr>
        <w:tc>
          <w:tcPr>
            <w:tcW w:w="782" w:type="pct"/>
            <w:tcBorders>
              <w:top w:val="single" w:color="000000" w:sz="4" w:space="0"/>
              <w:left w:val="single" w:color="000000" w:sz="4" w:space="0"/>
              <w:bottom w:val="single" w:color="000000" w:sz="4" w:space="0"/>
              <w:right w:val="single" w:color="000000" w:sz="4" w:space="0"/>
            </w:tcBorders>
            <w:noWrap/>
            <w:vAlign w:val="center"/>
          </w:tcPr>
          <w:p w14:paraId="427037B5">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6</w:t>
            </w:r>
          </w:p>
        </w:tc>
        <w:tc>
          <w:tcPr>
            <w:tcW w:w="1116" w:type="pct"/>
            <w:tcBorders>
              <w:top w:val="single" w:color="000000" w:sz="4" w:space="0"/>
              <w:left w:val="single" w:color="000000" w:sz="4" w:space="0"/>
              <w:bottom w:val="single" w:color="000000" w:sz="4" w:space="0"/>
              <w:right w:val="single" w:color="000000" w:sz="4" w:space="0"/>
            </w:tcBorders>
            <w:noWrap/>
            <w:vAlign w:val="center"/>
          </w:tcPr>
          <w:p w14:paraId="6615F0D8">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徐庄村东侧</w:t>
            </w:r>
          </w:p>
        </w:tc>
        <w:tc>
          <w:tcPr>
            <w:tcW w:w="1053" w:type="pct"/>
            <w:tcBorders>
              <w:top w:val="single" w:color="000000" w:sz="4" w:space="0"/>
              <w:left w:val="single" w:color="000000" w:sz="4" w:space="0"/>
              <w:bottom w:val="single" w:color="000000" w:sz="4" w:space="0"/>
              <w:right w:val="single" w:color="000000" w:sz="4" w:space="0"/>
            </w:tcBorders>
            <w:noWrap/>
            <w:vAlign w:val="center"/>
          </w:tcPr>
          <w:p w14:paraId="72C5835B">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670</w:t>
            </w:r>
          </w:p>
        </w:tc>
        <w:tc>
          <w:tcPr>
            <w:tcW w:w="1053" w:type="pct"/>
            <w:tcBorders>
              <w:top w:val="single" w:color="000000" w:sz="4" w:space="0"/>
              <w:left w:val="single" w:color="000000" w:sz="4" w:space="0"/>
              <w:bottom w:val="single" w:color="000000" w:sz="4" w:space="0"/>
              <w:right w:val="single" w:color="000000" w:sz="4" w:space="0"/>
            </w:tcBorders>
            <w:noWrap/>
            <w:vAlign w:val="center"/>
          </w:tcPr>
          <w:p w14:paraId="1E4D21B0">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w:t>
            </w:r>
          </w:p>
        </w:tc>
        <w:tc>
          <w:tcPr>
            <w:tcW w:w="993" w:type="pct"/>
            <w:tcBorders>
              <w:top w:val="single" w:color="000000" w:sz="4" w:space="0"/>
              <w:left w:val="single" w:color="000000" w:sz="4" w:space="0"/>
              <w:bottom w:val="single" w:color="000000" w:sz="4" w:space="0"/>
              <w:right w:val="single" w:color="000000" w:sz="4" w:space="0"/>
            </w:tcBorders>
            <w:noWrap/>
            <w:vAlign w:val="center"/>
          </w:tcPr>
          <w:p w14:paraId="10121882">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2010</w:t>
            </w:r>
          </w:p>
        </w:tc>
      </w:tr>
      <w:tr w14:paraId="181946CD">
        <w:tblPrEx>
          <w:tblCellMar>
            <w:top w:w="0" w:type="dxa"/>
            <w:left w:w="108" w:type="dxa"/>
            <w:bottom w:w="0" w:type="dxa"/>
            <w:right w:w="108" w:type="dxa"/>
          </w:tblCellMar>
        </w:tblPrEx>
        <w:trPr>
          <w:trHeight w:val="270" w:hRule="atLeast"/>
        </w:trPr>
        <w:tc>
          <w:tcPr>
            <w:tcW w:w="782" w:type="pct"/>
            <w:tcBorders>
              <w:top w:val="single" w:color="000000" w:sz="4" w:space="0"/>
              <w:left w:val="single" w:color="000000" w:sz="4" w:space="0"/>
              <w:bottom w:val="single" w:color="000000" w:sz="4" w:space="0"/>
              <w:right w:val="single" w:color="000000" w:sz="4" w:space="0"/>
            </w:tcBorders>
            <w:noWrap/>
            <w:vAlign w:val="center"/>
          </w:tcPr>
          <w:p w14:paraId="20EC5E4B">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7</w:t>
            </w:r>
          </w:p>
        </w:tc>
        <w:tc>
          <w:tcPr>
            <w:tcW w:w="1116" w:type="pct"/>
            <w:tcBorders>
              <w:top w:val="single" w:color="000000" w:sz="4" w:space="0"/>
              <w:left w:val="single" w:color="000000" w:sz="4" w:space="0"/>
              <w:bottom w:val="single" w:color="000000" w:sz="4" w:space="0"/>
              <w:right w:val="single" w:color="000000" w:sz="4" w:space="0"/>
            </w:tcBorders>
            <w:noWrap/>
            <w:vAlign w:val="center"/>
          </w:tcPr>
          <w:p w14:paraId="26EA3392">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李辛庄南街</w:t>
            </w:r>
          </w:p>
        </w:tc>
        <w:tc>
          <w:tcPr>
            <w:tcW w:w="1053" w:type="pct"/>
            <w:tcBorders>
              <w:top w:val="single" w:color="000000" w:sz="4" w:space="0"/>
              <w:left w:val="single" w:color="000000" w:sz="4" w:space="0"/>
              <w:bottom w:val="single" w:color="000000" w:sz="4" w:space="0"/>
              <w:right w:val="single" w:color="000000" w:sz="4" w:space="0"/>
            </w:tcBorders>
            <w:noWrap/>
            <w:vAlign w:val="center"/>
          </w:tcPr>
          <w:p w14:paraId="01C93718">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300</w:t>
            </w:r>
          </w:p>
        </w:tc>
        <w:tc>
          <w:tcPr>
            <w:tcW w:w="1053" w:type="pct"/>
            <w:tcBorders>
              <w:top w:val="single" w:color="000000" w:sz="4" w:space="0"/>
              <w:left w:val="single" w:color="000000" w:sz="4" w:space="0"/>
              <w:bottom w:val="single" w:color="000000" w:sz="4" w:space="0"/>
              <w:right w:val="single" w:color="000000" w:sz="4" w:space="0"/>
            </w:tcBorders>
            <w:noWrap/>
            <w:vAlign w:val="center"/>
          </w:tcPr>
          <w:p w14:paraId="1F533909">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w:t>
            </w:r>
          </w:p>
        </w:tc>
        <w:tc>
          <w:tcPr>
            <w:tcW w:w="993" w:type="pct"/>
            <w:tcBorders>
              <w:top w:val="single" w:color="000000" w:sz="4" w:space="0"/>
              <w:left w:val="single" w:color="000000" w:sz="4" w:space="0"/>
              <w:bottom w:val="single" w:color="000000" w:sz="4" w:space="0"/>
              <w:right w:val="single" w:color="000000" w:sz="4" w:space="0"/>
            </w:tcBorders>
            <w:noWrap/>
            <w:vAlign w:val="center"/>
          </w:tcPr>
          <w:p w14:paraId="56BFD348">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900</w:t>
            </w:r>
          </w:p>
        </w:tc>
      </w:tr>
      <w:tr w14:paraId="512B827F">
        <w:tblPrEx>
          <w:tblCellMar>
            <w:top w:w="0" w:type="dxa"/>
            <w:left w:w="108" w:type="dxa"/>
            <w:bottom w:w="0" w:type="dxa"/>
            <w:right w:w="108" w:type="dxa"/>
          </w:tblCellMar>
        </w:tblPrEx>
        <w:trPr>
          <w:trHeight w:val="270" w:hRule="atLeast"/>
        </w:trPr>
        <w:tc>
          <w:tcPr>
            <w:tcW w:w="782" w:type="pct"/>
            <w:tcBorders>
              <w:top w:val="single" w:color="000000" w:sz="4" w:space="0"/>
              <w:left w:val="single" w:color="000000" w:sz="4" w:space="0"/>
              <w:bottom w:val="single" w:color="000000" w:sz="4" w:space="0"/>
              <w:right w:val="single" w:color="000000" w:sz="4" w:space="0"/>
            </w:tcBorders>
            <w:noWrap/>
            <w:vAlign w:val="center"/>
          </w:tcPr>
          <w:p w14:paraId="1CBDF18E">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w:t>
            </w:r>
          </w:p>
        </w:tc>
        <w:tc>
          <w:tcPr>
            <w:tcW w:w="1116" w:type="pct"/>
            <w:tcBorders>
              <w:top w:val="single" w:color="000000" w:sz="4" w:space="0"/>
              <w:left w:val="single" w:color="000000" w:sz="4" w:space="0"/>
              <w:bottom w:val="single" w:color="000000" w:sz="4" w:space="0"/>
              <w:right w:val="single" w:color="000000" w:sz="4" w:space="0"/>
            </w:tcBorders>
            <w:noWrap/>
            <w:vAlign w:val="center"/>
          </w:tcPr>
          <w:p w14:paraId="3DE88836">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李辛庄中路</w:t>
            </w:r>
          </w:p>
        </w:tc>
        <w:tc>
          <w:tcPr>
            <w:tcW w:w="1053" w:type="pct"/>
            <w:tcBorders>
              <w:top w:val="single" w:color="000000" w:sz="4" w:space="0"/>
              <w:left w:val="single" w:color="000000" w:sz="4" w:space="0"/>
              <w:bottom w:val="single" w:color="000000" w:sz="4" w:space="0"/>
              <w:right w:val="single" w:color="000000" w:sz="4" w:space="0"/>
            </w:tcBorders>
            <w:noWrap/>
            <w:vAlign w:val="center"/>
          </w:tcPr>
          <w:p w14:paraId="1CBE5F3A">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464</w:t>
            </w:r>
          </w:p>
        </w:tc>
        <w:tc>
          <w:tcPr>
            <w:tcW w:w="1053" w:type="pct"/>
            <w:tcBorders>
              <w:top w:val="single" w:color="000000" w:sz="4" w:space="0"/>
              <w:left w:val="single" w:color="000000" w:sz="4" w:space="0"/>
              <w:bottom w:val="single" w:color="000000" w:sz="4" w:space="0"/>
              <w:right w:val="single" w:color="000000" w:sz="4" w:space="0"/>
            </w:tcBorders>
            <w:noWrap/>
            <w:vAlign w:val="center"/>
          </w:tcPr>
          <w:p w14:paraId="4E580538">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w:t>
            </w:r>
          </w:p>
        </w:tc>
        <w:tc>
          <w:tcPr>
            <w:tcW w:w="993" w:type="pct"/>
            <w:tcBorders>
              <w:top w:val="single" w:color="000000" w:sz="4" w:space="0"/>
              <w:left w:val="single" w:color="000000" w:sz="4" w:space="0"/>
              <w:bottom w:val="single" w:color="000000" w:sz="4" w:space="0"/>
              <w:right w:val="single" w:color="000000" w:sz="4" w:space="0"/>
            </w:tcBorders>
            <w:noWrap/>
            <w:vAlign w:val="center"/>
          </w:tcPr>
          <w:p w14:paraId="21CD0452">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1392</w:t>
            </w:r>
          </w:p>
        </w:tc>
      </w:tr>
      <w:tr w14:paraId="0210FB6A">
        <w:tblPrEx>
          <w:tblCellMar>
            <w:top w:w="0" w:type="dxa"/>
            <w:left w:w="108" w:type="dxa"/>
            <w:bottom w:w="0" w:type="dxa"/>
            <w:right w:w="108" w:type="dxa"/>
          </w:tblCellMar>
        </w:tblPrEx>
        <w:trPr>
          <w:trHeight w:val="270" w:hRule="atLeast"/>
        </w:trPr>
        <w:tc>
          <w:tcPr>
            <w:tcW w:w="782" w:type="pct"/>
            <w:tcBorders>
              <w:top w:val="single" w:color="000000" w:sz="4" w:space="0"/>
              <w:left w:val="single" w:color="000000" w:sz="4" w:space="0"/>
              <w:bottom w:val="single" w:color="000000" w:sz="4" w:space="0"/>
              <w:right w:val="single" w:color="000000" w:sz="4" w:space="0"/>
            </w:tcBorders>
            <w:noWrap/>
            <w:vAlign w:val="center"/>
          </w:tcPr>
          <w:p w14:paraId="0D3A31A2">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9</w:t>
            </w:r>
          </w:p>
        </w:tc>
        <w:tc>
          <w:tcPr>
            <w:tcW w:w="1116" w:type="pct"/>
            <w:tcBorders>
              <w:top w:val="single" w:color="000000" w:sz="4" w:space="0"/>
              <w:left w:val="single" w:color="000000" w:sz="4" w:space="0"/>
              <w:bottom w:val="single" w:color="000000" w:sz="4" w:space="0"/>
              <w:right w:val="single" w:color="000000" w:sz="4" w:space="0"/>
            </w:tcBorders>
            <w:noWrap/>
            <w:vAlign w:val="center"/>
          </w:tcPr>
          <w:p w14:paraId="0C8ED21F">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李辛庄中街</w:t>
            </w:r>
          </w:p>
        </w:tc>
        <w:tc>
          <w:tcPr>
            <w:tcW w:w="1053" w:type="pct"/>
            <w:tcBorders>
              <w:top w:val="single" w:color="000000" w:sz="4" w:space="0"/>
              <w:left w:val="single" w:color="000000" w:sz="4" w:space="0"/>
              <w:bottom w:val="single" w:color="000000" w:sz="4" w:space="0"/>
              <w:right w:val="single" w:color="000000" w:sz="4" w:space="0"/>
            </w:tcBorders>
            <w:noWrap/>
            <w:vAlign w:val="center"/>
          </w:tcPr>
          <w:p w14:paraId="5E1FA090">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1182</w:t>
            </w:r>
          </w:p>
        </w:tc>
        <w:tc>
          <w:tcPr>
            <w:tcW w:w="1053" w:type="pct"/>
            <w:tcBorders>
              <w:top w:val="single" w:color="000000" w:sz="4" w:space="0"/>
              <w:left w:val="single" w:color="000000" w:sz="4" w:space="0"/>
              <w:bottom w:val="single" w:color="000000" w:sz="4" w:space="0"/>
              <w:right w:val="single" w:color="000000" w:sz="4" w:space="0"/>
            </w:tcBorders>
            <w:noWrap/>
            <w:vAlign w:val="center"/>
          </w:tcPr>
          <w:p w14:paraId="7E5FA214">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w:t>
            </w:r>
          </w:p>
        </w:tc>
        <w:tc>
          <w:tcPr>
            <w:tcW w:w="993" w:type="pct"/>
            <w:tcBorders>
              <w:top w:val="single" w:color="000000" w:sz="4" w:space="0"/>
              <w:left w:val="single" w:color="000000" w:sz="4" w:space="0"/>
              <w:bottom w:val="single" w:color="000000" w:sz="4" w:space="0"/>
              <w:right w:val="single" w:color="000000" w:sz="4" w:space="0"/>
            </w:tcBorders>
            <w:noWrap/>
            <w:vAlign w:val="center"/>
          </w:tcPr>
          <w:p w14:paraId="35D9DD71">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3546</w:t>
            </w:r>
          </w:p>
        </w:tc>
      </w:tr>
      <w:tr w14:paraId="71AE077F">
        <w:tblPrEx>
          <w:tblCellMar>
            <w:top w:w="0" w:type="dxa"/>
            <w:left w:w="108" w:type="dxa"/>
            <w:bottom w:w="0" w:type="dxa"/>
            <w:right w:w="108" w:type="dxa"/>
          </w:tblCellMar>
        </w:tblPrEx>
        <w:trPr>
          <w:trHeight w:val="270" w:hRule="atLeast"/>
        </w:trPr>
        <w:tc>
          <w:tcPr>
            <w:tcW w:w="782" w:type="pct"/>
            <w:tcBorders>
              <w:top w:val="single" w:color="000000" w:sz="4" w:space="0"/>
              <w:left w:val="single" w:color="000000" w:sz="4" w:space="0"/>
              <w:bottom w:val="single" w:color="000000" w:sz="4" w:space="0"/>
              <w:right w:val="single" w:color="000000" w:sz="4" w:space="0"/>
            </w:tcBorders>
            <w:noWrap/>
            <w:vAlign w:val="center"/>
          </w:tcPr>
          <w:p w14:paraId="6089D04C">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10</w:t>
            </w:r>
          </w:p>
        </w:tc>
        <w:tc>
          <w:tcPr>
            <w:tcW w:w="1116" w:type="pct"/>
            <w:tcBorders>
              <w:top w:val="single" w:color="000000" w:sz="4" w:space="0"/>
              <w:left w:val="single" w:color="000000" w:sz="4" w:space="0"/>
              <w:bottom w:val="single" w:color="000000" w:sz="4" w:space="0"/>
              <w:right w:val="single" w:color="000000" w:sz="4" w:space="0"/>
            </w:tcBorders>
            <w:noWrap/>
            <w:vAlign w:val="center"/>
          </w:tcPr>
          <w:p w14:paraId="2208D5B2">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田家营东侧</w:t>
            </w:r>
          </w:p>
        </w:tc>
        <w:tc>
          <w:tcPr>
            <w:tcW w:w="1053" w:type="pct"/>
            <w:tcBorders>
              <w:top w:val="single" w:color="000000" w:sz="4" w:space="0"/>
              <w:left w:val="single" w:color="000000" w:sz="4" w:space="0"/>
              <w:bottom w:val="single" w:color="000000" w:sz="4" w:space="0"/>
              <w:right w:val="single" w:color="000000" w:sz="4" w:space="0"/>
            </w:tcBorders>
            <w:noWrap/>
            <w:vAlign w:val="center"/>
          </w:tcPr>
          <w:p w14:paraId="47FACF3A">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400</w:t>
            </w:r>
          </w:p>
        </w:tc>
        <w:tc>
          <w:tcPr>
            <w:tcW w:w="1053" w:type="pct"/>
            <w:tcBorders>
              <w:top w:val="single" w:color="000000" w:sz="4" w:space="0"/>
              <w:left w:val="single" w:color="000000" w:sz="4" w:space="0"/>
              <w:bottom w:val="single" w:color="000000" w:sz="4" w:space="0"/>
              <w:right w:val="single" w:color="000000" w:sz="4" w:space="0"/>
            </w:tcBorders>
            <w:noWrap/>
            <w:vAlign w:val="center"/>
          </w:tcPr>
          <w:p w14:paraId="7BECBB6F">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w:t>
            </w:r>
          </w:p>
        </w:tc>
        <w:tc>
          <w:tcPr>
            <w:tcW w:w="993" w:type="pct"/>
            <w:tcBorders>
              <w:top w:val="single" w:color="000000" w:sz="4" w:space="0"/>
              <w:left w:val="single" w:color="000000" w:sz="4" w:space="0"/>
              <w:bottom w:val="single" w:color="000000" w:sz="4" w:space="0"/>
              <w:right w:val="single" w:color="000000" w:sz="4" w:space="0"/>
            </w:tcBorders>
            <w:noWrap/>
            <w:vAlign w:val="center"/>
          </w:tcPr>
          <w:p w14:paraId="43DF8996">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1200</w:t>
            </w:r>
          </w:p>
        </w:tc>
      </w:tr>
      <w:tr w14:paraId="3246ECC9">
        <w:tblPrEx>
          <w:tblCellMar>
            <w:top w:w="0" w:type="dxa"/>
            <w:left w:w="108" w:type="dxa"/>
            <w:bottom w:w="0" w:type="dxa"/>
            <w:right w:w="108" w:type="dxa"/>
          </w:tblCellMar>
        </w:tblPrEx>
        <w:trPr>
          <w:trHeight w:val="270" w:hRule="atLeast"/>
        </w:trPr>
        <w:tc>
          <w:tcPr>
            <w:tcW w:w="782" w:type="pct"/>
            <w:tcBorders>
              <w:top w:val="single" w:color="000000" w:sz="4" w:space="0"/>
              <w:left w:val="single" w:color="000000" w:sz="4" w:space="0"/>
              <w:bottom w:val="single" w:color="000000" w:sz="4" w:space="0"/>
              <w:right w:val="single" w:color="000000" w:sz="4" w:space="0"/>
            </w:tcBorders>
            <w:noWrap/>
            <w:vAlign w:val="center"/>
          </w:tcPr>
          <w:p w14:paraId="3C628255">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11</w:t>
            </w:r>
          </w:p>
        </w:tc>
        <w:tc>
          <w:tcPr>
            <w:tcW w:w="1116" w:type="pct"/>
            <w:tcBorders>
              <w:top w:val="single" w:color="000000" w:sz="4" w:space="0"/>
              <w:left w:val="single" w:color="000000" w:sz="4" w:space="0"/>
              <w:bottom w:val="single" w:color="000000" w:sz="4" w:space="0"/>
              <w:right w:val="single" w:color="000000" w:sz="4" w:space="0"/>
            </w:tcBorders>
            <w:noWrap/>
            <w:vAlign w:val="center"/>
          </w:tcPr>
          <w:p w14:paraId="2A2EBFA3">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田家营路</w:t>
            </w:r>
          </w:p>
        </w:tc>
        <w:tc>
          <w:tcPr>
            <w:tcW w:w="1053" w:type="pct"/>
            <w:tcBorders>
              <w:top w:val="single" w:color="000000" w:sz="4" w:space="0"/>
              <w:left w:val="single" w:color="000000" w:sz="4" w:space="0"/>
              <w:bottom w:val="single" w:color="000000" w:sz="4" w:space="0"/>
              <w:right w:val="single" w:color="000000" w:sz="4" w:space="0"/>
            </w:tcBorders>
            <w:noWrap/>
            <w:vAlign w:val="center"/>
          </w:tcPr>
          <w:p w14:paraId="5E7A9200">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1135</w:t>
            </w:r>
          </w:p>
        </w:tc>
        <w:tc>
          <w:tcPr>
            <w:tcW w:w="1053" w:type="pct"/>
            <w:tcBorders>
              <w:top w:val="single" w:color="000000" w:sz="4" w:space="0"/>
              <w:left w:val="single" w:color="000000" w:sz="4" w:space="0"/>
              <w:bottom w:val="single" w:color="000000" w:sz="4" w:space="0"/>
              <w:right w:val="single" w:color="000000" w:sz="4" w:space="0"/>
            </w:tcBorders>
            <w:noWrap/>
            <w:vAlign w:val="center"/>
          </w:tcPr>
          <w:p w14:paraId="1F3FF646">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w:t>
            </w:r>
          </w:p>
        </w:tc>
        <w:tc>
          <w:tcPr>
            <w:tcW w:w="993" w:type="pct"/>
            <w:tcBorders>
              <w:top w:val="single" w:color="000000" w:sz="4" w:space="0"/>
              <w:left w:val="single" w:color="000000" w:sz="4" w:space="0"/>
              <w:bottom w:val="single" w:color="000000" w:sz="4" w:space="0"/>
              <w:right w:val="single" w:color="000000" w:sz="4" w:space="0"/>
            </w:tcBorders>
            <w:noWrap/>
            <w:vAlign w:val="center"/>
          </w:tcPr>
          <w:p w14:paraId="73D7A0F6">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3405</w:t>
            </w:r>
          </w:p>
        </w:tc>
      </w:tr>
      <w:tr w14:paraId="6DE08BCF">
        <w:tblPrEx>
          <w:tblCellMar>
            <w:top w:w="0" w:type="dxa"/>
            <w:left w:w="108" w:type="dxa"/>
            <w:bottom w:w="0" w:type="dxa"/>
            <w:right w:w="108" w:type="dxa"/>
          </w:tblCellMar>
        </w:tblPrEx>
        <w:trPr>
          <w:trHeight w:val="270" w:hRule="atLeast"/>
        </w:trPr>
        <w:tc>
          <w:tcPr>
            <w:tcW w:w="782" w:type="pct"/>
            <w:tcBorders>
              <w:top w:val="single" w:color="000000" w:sz="4" w:space="0"/>
              <w:left w:val="single" w:color="000000" w:sz="4" w:space="0"/>
              <w:bottom w:val="single" w:color="000000" w:sz="4" w:space="0"/>
              <w:right w:val="single" w:color="000000" w:sz="4" w:space="0"/>
            </w:tcBorders>
            <w:noWrap/>
            <w:vAlign w:val="center"/>
          </w:tcPr>
          <w:p w14:paraId="65F6B8C1">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12</w:t>
            </w:r>
          </w:p>
        </w:tc>
        <w:tc>
          <w:tcPr>
            <w:tcW w:w="1116" w:type="pct"/>
            <w:tcBorders>
              <w:top w:val="single" w:color="000000" w:sz="4" w:space="0"/>
              <w:left w:val="single" w:color="000000" w:sz="4" w:space="0"/>
              <w:bottom w:val="single" w:color="000000" w:sz="4" w:space="0"/>
              <w:right w:val="single" w:color="000000" w:sz="4" w:space="0"/>
            </w:tcBorders>
            <w:noWrap/>
            <w:vAlign w:val="center"/>
          </w:tcPr>
          <w:p w14:paraId="451AA6DE">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田家营西侧</w:t>
            </w:r>
          </w:p>
        </w:tc>
        <w:tc>
          <w:tcPr>
            <w:tcW w:w="1053" w:type="pct"/>
            <w:tcBorders>
              <w:top w:val="single" w:color="000000" w:sz="4" w:space="0"/>
              <w:left w:val="single" w:color="000000" w:sz="4" w:space="0"/>
              <w:bottom w:val="single" w:color="000000" w:sz="4" w:space="0"/>
              <w:right w:val="single" w:color="000000" w:sz="4" w:space="0"/>
            </w:tcBorders>
            <w:noWrap/>
            <w:vAlign w:val="center"/>
          </w:tcPr>
          <w:p w14:paraId="2A807BED">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352</w:t>
            </w:r>
          </w:p>
        </w:tc>
        <w:tc>
          <w:tcPr>
            <w:tcW w:w="1053" w:type="pct"/>
            <w:tcBorders>
              <w:top w:val="single" w:color="000000" w:sz="4" w:space="0"/>
              <w:left w:val="single" w:color="000000" w:sz="4" w:space="0"/>
              <w:bottom w:val="single" w:color="000000" w:sz="4" w:space="0"/>
              <w:right w:val="single" w:color="000000" w:sz="4" w:space="0"/>
            </w:tcBorders>
            <w:noWrap/>
            <w:vAlign w:val="center"/>
          </w:tcPr>
          <w:p w14:paraId="1E1EEE71">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w:t>
            </w:r>
          </w:p>
        </w:tc>
        <w:tc>
          <w:tcPr>
            <w:tcW w:w="993" w:type="pct"/>
            <w:tcBorders>
              <w:top w:val="single" w:color="000000" w:sz="4" w:space="0"/>
              <w:left w:val="single" w:color="000000" w:sz="4" w:space="0"/>
              <w:bottom w:val="single" w:color="000000" w:sz="4" w:space="0"/>
              <w:right w:val="single" w:color="000000" w:sz="4" w:space="0"/>
            </w:tcBorders>
            <w:noWrap/>
            <w:vAlign w:val="center"/>
          </w:tcPr>
          <w:p w14:paraId="23AE397F">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1056</w:t>
            </w:r>
          </w:p>
        </w:tc>
      </w:tr>
      <w:tr w14:paraId="6CDBE703">
        <w:tblPrEx>
          <w:tblCellMar>
            <w:top w:w="0" w:type="dxa"/>
            <w:left w:w="108" w:type="dxa"/>
            <w:bottom w:w="0" w:type="dxa"/>
            <w:right w:w="108" w:type="dxa"/>
          </w:tblCellMar>
        </w:tblPrEx>
        <w:trPr>
          <w:trHeight w:val="270" w:hRule="atLeast"/>
        </w:trPr>
        <w:tc>
          <w:tcPr>
            <w:tcW w:w="782" w:type="pct"/>
            <w:tcBorders>
              <w:top w:val="single" w:color="000000" w:sz="4" w:space="0"/>
              <w:left w:val="single" w:color="000000" w:sz="4" w:space="0"/>
              <w:bottom w:val="single" w:color="000000" w:sz="4" w:space="0"/>
              <w:right w:val="single" w:color="000000" w:sz="4" w:space="0"/>
            </w:tcBorders>
            <w:noWrap/>
            <w:vAlign w:val="center"/>
          </w:tcPr>
          <w:p w14:paraId="5A6079C3">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13</w:t>
            </w:r>
          </w:p>
        </w:tc>
        <w:tc>
          <w:tcPr>
            <w:tcW w:w="1116" w:type="pct"/>
            <w:tcBorders>
              <w:top w:val="single" w:color="000000" w:sz="4" w:space="0"/>
              <w:left w:val="single" w:color="000000" w:sz="4" w:space="0"/>
              <w:bottom w:val="single" w:color="000000" w:sz="4" w:space="0"/>
              <w:right w:val="single" w:color="000000" w:sz="4" w:space="0"/>
            </w:tcBorders>
            <w:noWrap/>
            <w:vAlign w:val="center"/>
          </w:tcPr>
          <w:p w14:paraId="422C0787">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环库路</w:t>
            </w:r>
          </w:p>
        </w:tc>
        <w:tc>
          <w:tcPr>
            <w:tcW w:w="1053" w:type="pct"/>
            <w:tcBorders>
              <w:top w:val="single" w:color="000000" w:sz="4" w:space="0"/>
              <w:left w:val="single" w:color="000000" w:sz="4" w:space="0"/>
              <w:bottom w:val="single" w:color="000000" w:sz="4" w:space="0"/>
              <w:right w:val="single" w:color="000000" w:sz="4" w:space="0"/>
            </w:tcBorders>
            <w:noWrap/>
            <w:vAlign w:val="center"/>
          </w:tcPr>
          <w:p w14:paraId="2E29B025">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400</w:t>
            </w:r>
          </w:p>
        </w:tc>
        <w:tc>
          <w:tcPr>
            <w:tcW w:w="1053" w:type="pct"/>
            <w:tcBorders>
              <w:top w:val="single" w:color="000000" w:sz="4" w:space="0"/>
              <w:left w:val="single" w:color="000000" w:sz="4" w:space="0"/>
              <w:bottom w:val="single" w:color="000000" w:sz="4" w:space="0"/>
              <w:right w:val="single" w:color="000000" w:sz="4" w:space="0"/>
            </w:tcBorders>
            <w:noWrap/>
            <w:vAlign w:val="center"/>
          </w:tcPr>
          <w:p w14:paraId="105736B7">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w:t>
            </w:r>
          </w:p>
        </w:tc>
        <w:tc>
          <w:tcPr>
            <w:tcW w:w="993" w:type="pct"/>
            <w:tcBorders>
              <w:top w:val="single" w:color="000000" w:sz="4" w:space="0"/>
              <w:left w:val="single" w:color="000000" w:sz="4" w:space="0"/>
              <w:bottom w:val="single" w:color="000000" w:sz="4" w:space="0"/>
              <w:right w:val="single" w:color="000000" w:sz="4" w:space="0"/>
            </w:tcBorders>
            <w:noWrap/>
            <w:vAlign w:val="center"/>
          </w:tcPr>
          <w:p w14:paraId="7CDAB197">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1200</w:t>
            </w:r>
          </w:p>
        </w:tc>
      </w:tr>
      <w:tr w14:paraId="3DEFE357">
        <w:tblPrEx>
          <w:tblCellMar>
            <w:top w:w="0" w:type="dxa"/>
            <w:left w:w="108" w:type="dxa"/>
            <w:bottom w:w="0" w:type="dxa"/>
            <w:right w:w="108" w:type="dxa"/>
          </w:tblCellMar>
        </w:tblPrEx>
        <w:trPr>
          <w:trHeight w:val="270" w:hRule="atLeast"/>
        </w:trPr>
        <w:tc>
          <w:tcPr>
            <w:tcW w:w="782" w:type="pct"/>
            <w:tcBorders>
              <w:top w:val="single" w:color="000000" w:sz="4" w:space="0"/>
              <w:left w:val="single" w:color="000000" w:sz="4" w:space="0"/>
              <w:bottom w:val="single" w:color="000000" w:sz="4" w:space="0"/>
              <w:right w:val="single" w:color="000000" w:sz="4" w:space="0"/>
            </w:tcBorders>
            <w:noWrap/>
            <w:vAlign w:val="center"/>
          </w:tcPr>
          <w:p w14:paraId="4B3A535A">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w:t>
            </w:r>
          </w:p>
        </w:tc>
        <w:tc>
          <w:tcPr>
            <w:tcW w:w="1116" w:type="pct"/>
            <w:tcBorders>
              <w:top w:val="single" w:color="000000" w:sz="4" w:space="0"/>
              <w:left w:val="single" w:color="000000" w:sz="4" w:space="0"/>
              <w:bottom w:val="single" w:color="000000" w:sz="4" w:space="0"/>
              <w:right w:val="single" w:color="000000" w:sz="4" w:space="0"/>
            </w:tcBorders>
            <w:noWrap/>
            <w:vAlign w:val="center"/>
          </w:tcPr>
          <w:p w14:paraId="179C87E1">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木北路</w:t>
            </w:r>
          </w:p>
        </w:tc>
        <w:tc>
          <w:tcPr>
            <w:tcW w:w="1053" w:type="pct"/>
            <w:tcBorders>
              <w:top w:val="single" w:color="000000" w:sz="4" w:space="0"/>
              <w:left w:val="single" w:color="000000" w:sz="4" w:space="0"/>
              <w:bottom w:val="single" w:color="000000" w:sz="4" w:space="0"/>
              <w:right w:val="single" w:color="000000" w:sz="4" w:space="0"/>
            </w:tcBorders>
            <w:noWrap/>
            <w:vAlign w:val="center"/>
          </w:tcPr>
          <w:p w14:paraId="6B157098">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650</w:t>
            </w:r>
          </w:p>
        </w:tc>
        <w:tc>
          <w:tcPr>
            <w:tcW w:w="1053" w:type="pct"/>
            <w:tcBorders>
              <w:top w:val="single" w:color="000000" w:sz="4" w:space="0"/>
              <w:left w:val="single" w:color="000000" w:sz="4" w:space="0"/>
              <w:bottom w:val="single" w:color="000000" w:sz="4" w:space="0"/>
              <w:right w:val="single" w:color="000000" w:sz="4" w:space="0"/>
            </w:tcBorders>
            <w:noWrap/>
            <w:vAlign w:val="center"/>
          </w:tcPr>
          <w:p w14:paraId="308D575A">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w:t>
            </w:r>
          </w:p>
        </w:tc>
        <w:tc>
          <w:tcPr>
            <w:tcW w:w="993" w:type="pct"/>
            <w:tcBorders>
              <w:top w:val="single" w:color="000000" w:sz="4" w:space="0"/>
              <w:left w:val="single" w:color="000000" w:sz="4" w:space="0"/>
              <w:bottom w:val="single" w:color="000000" w:sz="4" w:space="0"/>
              <w:right w:val="single" w:color="000000" w:sz="4" w:space="0"/>
            </w:tcBorders>
            <w:noWrap/>
            <w:vAlign w:val="center"/>
          </w:tcPr>
          <w:p w14:paraId="395CF355">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1950</w:t>
            </w:r>
          </w:p>
        </w:tc>
      </w:tr>
      <w:tr w14:paraId="7C117ADF">
        <w:tblPrEx>
          <w:tblCellMar>
            <w:top w:w="0" w:type="dxa"/>
            <w:left w:w="108" w:type="dxa"/>
            <w:bottom w:w="0" w:type="dxa"/>
            <w:right w:w="108" w:type="dxa"/>
          </w:tblCellMar>
        </w:tblPrEx>
        <w:trPr>
          <w:trHeight w:val="270" w:hRule="atLeast"/>
        </w:trPr>
        <w:tc>
          <w:tcPr>
            <w:tcW w:w="782" w:type="pct"/>
            <w:tcBorders>
              <w:top w:val="single" w:color="000000" w:sz="4" w:space="0"/>
              <w:left w:val="single" w:color="000000" w:sz="4" w:space="0"/>
              <w:bottom w:val="single" w:color="000000" w:sz="4" w:space="0"/>
              <w:right w:val="single" w:color="000000" w:sz="4" w:space="0"/>
            </w:tcBorders>
            <w:noWrap/>
            <w:vAlign w:val="center"/>
          </w:tcPr>
          <w:p w14:paraId="36F143D1">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15</w:t>
            </w:r>
          </w:p>
        </w:tc>
        <w:tc>
          <w:tcPr>
            <w:tcW w:w="1116" w:type="pct"/>
            <w:tcBorders>
              <w:top w:val="single" w:color="000000" w:sz="4" w:space="0"/>
              <w:left w:val="single" w:color="000000" w:sz="4" w:space="0"/>
              <w:bottom w:val="single" w:color="000000" w:sz="4" w:space="0"/>
              <w:right w:val="single" w:color="000000" w:sz="4" w:space="0"/>
            </w:tcBorders>
            <w:noWrap/>
            <w:vAlign w:val="center"/>
          </w:tcPr>
          <w:p w14:paraId="60C38024">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小李路</w:t>
            </w:r>
          </w:p>
        </w:tc>
        <w:tc>
          <w:tcPr>
            <w:tcW w:w="1053" w:type="pct"/>
            <w:tcBorders>
              <w:top w:val="single" w:color="000000" w:sz="4" w:space="0"/>
              <w:left w:val="single" w:color="000000" w:sz="4" w:space="0"/>
              <w:bottom w:val="single" w:color="000000" w:sz="4" w:space="0"/>
              <w:right w:val="single" w:color="000000" w:sz="4" w:space="0"/>
            </w:tcBorders>
            <w:noWrap/>
            <w:vAlign w:val="center"/>
          </w:tcPr>
          <w:p w14:paraId="4717CF67">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600</w:t>
            </w:r>
          </w:p>
        </w:tc>
        <w:tc>
          <w:tcPr>
            <w:tcW w:w="1053" w:type="pct"/>
            <w:tcBorders>
              <w:top w:val="single" w:color="000000" w:sz="4" w:space="0"/>
              <w:left w:val="single" w:color="000000" w:sz="4" w:space="0"/>
              <w:bottom w:val="single" w:color="000000" w:sz="4" w:space="0"/>
              <w:right w:val="single" w:color="000000" w:sz="4" w:space="0"/>
            </w:tcBorders>
            <w:noWrap/>
            <w:vAlign w:val="center"/>
          </w:tcPr>
          <w:p w14:paraId="777C7297">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w:t>
            </w:r>
          </w:p>
        </w:tc>
        <w:tc>
          <w:tcPr>
            <w:tcW w:w="993" w:type="pct"/>
            <w:tcBorders>
              <w:top w:val="single" w:color="000000" w:sz="4" w:space="0"/>
              <w:left w:val="single" w:color="000000" w:sz="4" w:space="0"/>
              <w:bottom w:val="single" w:color="000000" w:sz="4" w:space="0"/>
              <w:right w:val="single" w:color="000000" w:sz="4" w:space="0"/>
            </w:tcBorders>
            <w:noWrap/>
            <w:vAlign w:val="center"/>
          </w:tcPr>
          <w:p w14:paraId="7C44F254">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1800</w:t>
            </w:r>
          </w:p>
        </w:tc>
      </w:tr>
      <w:tr w14:paraId="506AA871">
        <w:tblPrEx>
          <w:tblCellMar>
            <w:top w:w="0" w:type="dxa"/>
            <w:left w:w="108" w:type="dxa"/>
            <w:bottom w:w="0" w:type="dxa"/>
            <w:right w:w="108" w:type="dxa"/>
          </w:tblCellMar>
        </w:tblPrEx>
        <w:trPr>
          <w:trHeight w:val="270" w:hRule="atLeast"/>
        </w:trPr>
        <w:tc>
          <w:tcPr>
            <w:tcW w:w="782" w:type="pct"/>
            <w:tcBorders>
              <w:top w:val="single" w:color="000000" w:sz="4" w:space="0"/>
              <w:left w:val="single" w:color="000000" w:sz="4" w:space="0"/>
              <w:bottom w:val="single" w:color="000000" w:sz="4" w:space="0"/>
              <w:right w:val="single" w:color="000000" w:sz="4" w:space="0"/>
            </w:tcBorders>
            <w:noWrap/>
            <w:vAlign w:val="center"/>
          </w:tcPr>
          <w:p w14:paraId="45A3AEAE">
            <w:pPr>
              <w:wordWrap w:val="0"/>
              <w:topLinePunct/>
              <w:spacing w:line="360" w:lineRule="auto"/>
              <w:jc w:val="center"/>
              <w:rPr>
                <w:rFonts w:hint="eastAsia" w:ascii="仿宋" w:hAnsi="仿宋" w:eastAsia="仿宋" w:cs="仿宋"/>
                <w:b w:val="0"/>
                <w:bCs w:val="0"/>
                <w:kern w:val="21"/>
                <w:szCs w:val="21"/>
                <w:highlight w:val="none"/>
              </w:rPr>
            </w:pPr>
          </w:p>
        </w:tc>
        <w:tc>
          <w:tcPr>
            <w:tcW w:w="1116" w:type="pct"/>
            <w:tcBorders>
              <w:top w:val="single" w:color="000000" w:sz="4" w:space="0"/>
              <w:left w:val="single" w:color="000000" w:sz="4" w:space="0"/>
              <w:bottom w:val="single" w:color="000000" w:sz="4" w:space="0"/>
              <w:right w:val="single" w:color="000000" w:sz="4" w:space="0"/>
            </w:tcBorders>
            <w:noWrap/>
            <w:vAlign w:val="center"/>
          </w:tcPr>
          <w:p w14:paraId="337111D1">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总计</w:t>
            </w:r>
          </w:p>
        </w:tc>
        <w:tc>
          <w:tcPr>
            <w:tcW w:w="1053" w:type="pct"/>
            <w:tcBorders>
              <w:top w:val="single" w:color="000000" w:sz="4" w:space="0"/>
              <w:left w:val="single" w:color="000000" w:sz="4" w:space="0"/>
              <w:bottom w:val="single" w:color="000000" w:sz="4" w:space="0"/>
              <w:right w:val="single" w:color="000000" w:sz="4" w:space="0"/>
            </w:tcBorders>
            <w:noWrap/>
            <w:vAlign w:val="center"/>
          </w:tcPr>
          <w:p w14:paraId="13C55924">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9419</w:t>
            </w:r>
          </w:p>
        </w:tc>
        <w:tc>
          <w:tcPr>
            <w:tcW w:w="1053" w:type="pct"/>
            <w:tcBorders>
              <w:top w:val="single" w:color="000000" w:sz="4" w:space="0"/>
              <w:left w:val="single" w:color="000000" w:sz="4" w:space="0"/>
              <w:bottom w:val="single" w:color="000000" w:sz="4" w:space="0"/>
              <w:right w:val="single" w:color="000000" w:sz="4" w:space="0"/>
            </w:tcBorders>
            <w:noWrap/>
            <w:vAlign w:val="center"/>
          </w:tcPr>
          <w:p w14:paraId="14F9883B">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w:t>
            </w:r>
          </w:p>
        </w:tc>
        <w:tc>
          <w:tcPr>
            <w:tcW w:w="993" w:type="pct"/>
            <w:tcBorders>
              <w:top w:val="single" w:color="000000" w:sz="4" w:space="0"/>
              <w:left w:val="single" w:color="000000" w:sz="4" w:space="0"/>
              <w:bottom w:val="single" w:color="000000" w:sz="4" w:space="0"/>
              <w:right w:val="single" w:color="000000" w:sz="4" w:space="0"/>
            </w:tcBorders>
            <w:noWrap/>
            <w:vAlign w:val="center"/>
          </w:tcPr>
          <w:p w14:paraId="43EC0438">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28257</w:t>
            </w:r>
          </w:p>
        </w:tc>
      </w:tr>
    </w:tbl>
    <w:p w14:paraId="26CCD78F">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2.2微裸地绿化服务</w:t>
      </w:r>
    </w:p>
    <w:p w14:paraId="1B7660FE">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通过对重点区域附近进行精细化排查，发现存在共计约13220平方米微裸地，计划对此区域微裸地通过草坪铺设方式进行绿化，快速改善重点区域附近微裸地情况。</w:t>
      </w:r>
    </w:p>
    <w:p w14:paraId="2773B429">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该裸地为拆违裸地，无责任主体，计划种植超级百慕大草，暖季型草坪，叶片质地中等细腻柔软，密度适中，根系发达，生长极为迅速，耐旱耐踏性突出，所建成的草坪健壮致密，杂草难以入侵。</w:t>
      </w:r>
    </w:p>
    <w:p w14:paraId="1CD3521A">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养护：种植完草坪在24小时内浇水，确保土壤湿润深度≥10cm，全程无积水、无漏浇。一周内再浇水3次，2-4周内一周2次，一月后一月1次，但夏季一周1次。</w:t>
      </w:r>
    </w:p>
    <w:p w14:paraId="720174AD">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（二）重点区域道路扬尘管控</w:t>
      </w:r>
    </w:p>
    <w:p w14:paraId="3CE60AC2">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目前，镇域186条主要道路，总里程约237.074千米，因施工及过往车辆频繁经过，不能满足现有降尘需求，如环镇路、木北路、白马路等道路尘负荷严重，多次进入道路尘负荷全市后30名，造成道路尘负荷数值居高不下的现状，需按照“宜控应控、宜扫应扫”的原则，采用冲洗加清扫的方式进行综合治理。</w:t>
      </w:r>
    </w:p>
    <w:p w14:paraId="60377C55">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1.道路冲洗服务</w:t>
      </w:r>
    </w:p>
    <w:p w14:paraId="4BA9AA23">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需在道路尘负荷值大于等于0.44克/平方米时、重点区域周边200米以内的道路、工地（场站）出入口两侧100米-500米范围内的道路，在日常保洁的基础上，每日增加1次深度清扫保洁日常精细化作业，全年重点时期约275天，期间开展日常精细化作业，范围为重点区域周边直径500米以内，每日至少一次覆盖作业。</w:t>
      </w:r>
    </w:p>
    <w:p w14:paraId="46F0D1B6">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需配置大型路面冲洗车，具备高压路面冲洗作业能力，可高效清除路面积尘、抑制扬尘污染，适配乡镇道路精细化保洁与大气环境管控需求。</w:t>
      </w:r>
    </w:p>
    <w:p w14:paraId="1FAA1A85">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道路冲洗服务路段及面积详见《杨镇重点区域洗地、降尘作业时间表》，与镇街环卫存在重复路段，包括环镇路、府前街、小区北街、白马路、木燕路、顺平路、中干渠路、木北路，上述路段因道路尘负荷最为严重，环卫每日7-17时一次作业无法满足管控要求，需开展强化冲洗。冲洗涵盖上述主次干道及徐庄、田家营、李辛庄、小店等重点路段，日行驶里程约80公里，取水依托沿线市政消火栓及合规取水点，全年按有效作业日275天实施，依据为剔除节假日、极端天气后的实际扬尘管控作业周期。</w:t>
      </w:r>
    </w:p>
    <w:p w14:paraId="5BC82D44">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2.道路湿扫服务</w:t>
      </w:r>
    </w:p>
    <w:p w14:paraId="297D7873">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对道路尘负荷值在0.44克/平方米以上的道路、重点区域周边200米以内道路、工地（场站）出入口两侧100米-500米范围内道路开展道路精细化管控，每日提供1台道路湿扫车，每年约275天。</w:t>
      </w:r>
    </w:p>
    <w:p w14:paraId="4D829916">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配备大型洗扫车，具备路面清扫作业功能，配备中置扫盘与高压喷水装置，可高效清除路面积尘、砂石及顽固污渍，适用于乡镇道路、园区及厂区路面的精细化保洁作业，能有效降低道路扬尘，满足大气环境精细化管控需求。预估每日行驶公里数为80公里。</w:t>
      </w:r>
    </w:p>
    <w:p w14:paraId="2637BB82">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服务路段及面积详见《杨镇重点区域洗地、降尘作业时间表》，与镇街环卫重复路段为环镇路、府前街、小区北街、白马路、木燕路、顺平路、中干渠路、木北路，仅靠环卫每日7-17时一次作业难以达标，因此开展针对性加强湿扫。各路段每日湿扫1遍次，主次干道按需机动补扫。在重大节日以及重污染天气，根据需求增加夜间频次。作业范围包含徐庄、田家营、李辛庄、小店等重点道路及环镇路、顺平路等主次干道，日用水量、行驶里程按实际作业动态核算，全年有效作业天数275天；若有需要也可安排小型多功能小洗扫进行精细化湿扫。</w:t>
      </w:r>
    </w:p>
    <w:p w14:paraId="43212DE3">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sectPr>
          <w:footerReference r:id="rId18" w:type="default"/>
          <w:footerReference r:id="rId19" w:type="even"/>
          <w:pgSz w:w="11906" w:h="16838"/>
          <w:pgMar w:top="1440" w:right="1080" w:bottom="1440" w:left="1080" w:header="851" w:footer="992" w:gutter="0"/>
          <w:cols w:space="425" w:num="1"/>
          <w:docGrid w:type="lines" w:linePitch="312" w:charSpace="0"/>
        </w:sectPr>
      </w:pPr>
    </w:p>
    <w:tbl>
      <w:tblPr>
        <w:tblStyle w:val="47"/>
        <w:tblpPr w:leftFromText="180" w:rightFromText="180" w:vertAnchor="text" w:horzAnchor="page" w:tblpX="1229" w:tblpY="566"/>
        <w:tblOverlap w:val="never"/>
        <w:tblW w:w="14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5"/>
        <w:gridCol w:w="1419"/>
        <w:gridCol w:w="1484"/>
        <w:gridCol w:w="1645"/>
        <w:gridCol w:w="1888"/>
        <w:gridCol w:w="2895"/>
        <w:gridCol w:w="3098"/>
      </w:tblGrid>
      <w:tr w14:paraId="7D31F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5" w:type="dxa"/>
            <w:vAlign w:val="center"/>
          </w:tcPr>
          <w:p w14:paraId="6AEA3820">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道路名称</w:t>
            </w:r>
          </w:p>
        </w:tc>
        <w:tc>
          <w:tcPr>
            <w:tcW w:w="1419" w:type="dxa"/>
            <w:vAlign w:val="center"/>
          </w:tcPr>
          <w:p w14:paraId="36781B96">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清扫原因</w:t>
            </w:r>
          </w:p>
        </w:tc>
        <w:tc>
          <w:tcPr>
            <w:tcW w:w="1484" w:type="dxa"/>
            <w:vAlign w:val="center"/>
          </w:tcPr>
          <w:p w14:paraId="38C71BFD">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道路长度</w:t>
            </w:r>
            <w:r>
              <w:rPr>
                <w:rFonts w:hint="eastAsia" w:ascii="仿宋" w:hAnsi="仿宋" w:eastAsia="仿宋" w:cs="仿宋"/>
                <w:b w:val="0"/>
                <w:bCs w:val="0"/>
                <w:kern w:val="21"/>
                <w:szCs w:val="21"/>
                <w:highlight w:val="none"/>
              </w:rPr>
              <w:br w:type="textWrapping"/>
            </w:r>
            <w:r>
              <w:rPr>
                <w:rFonts w:hint="eastAsia" w:ascii="仿宋" w:hAnsi="仿宋" w:eastAsia="仿宋" w:cs="仿宋"/>
                <w:b w:val="0"/>
                <w:bCs w:val="0"/>
                <w:kern w:val="21"/>
                <w:szCs w:val="21"/>
                <w:highlight w:val="none"/>
              </w:rPr>
              <w:t>（米）</w:t>
            </w:r>
          </w:p>
        </w:tc>
        <w:tc>
          <w:tcPr>
            <w:tcW w:w="1645" w:type="dxa"/>
            <w:vAlign w:val="center"/>
          </w:tcPr>
          <w:p w14:paraId="49899239">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道路总面积</w:t>
            </w:r>
          </w:p>
          <w:p w14:paraId="3DBB8254">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（m2）</w:t>
            </w:r>
          </w:p>
        </w:tc>
        <w:tc>
          <w:tcPr>
            <w:tcW w:w="1888" w:type="dxa"/>
            <w:vAlign w:val="center"/>
          </w:tcPr>
          <w:p w14:paraId="5D83A063">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主路</w:t>
            </w:r>
          </w:p>
          <w:p w14:paraId="1DACE7EF">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面积（m2）</w:t>
            </w:r>
          </w:p>
        </w:tc>
        <w:tc>
          <w:tcPr>
            <w:tcW w:w="5993" w:type="dxa"/>
            <w:gridSpan w:val="2"/>
            <w:vAlign w:val="center"/>
          </w:tcPr>
          <w:p w14:paraId="0D4A79DE">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洗地降尘作业时间</w:t>
            </w:r>
          </w:p>
        </w:tc>
      </w:tr>
      <w:tr w14:paraId="6DBC8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5" w:type="dxa"/>
            <w:vMerge w:val="restart"/>
            <w:vAlign w:val="center"/>
          </w:tcPr>
          <w:p w14:paraId="01AD1BEB">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环镇路</w:t>
            </w:r>
          </w:p>
        </w:tc>
        <w:tc>
          <w:tcPr>
            <w:tcW w:w="1419" w:type="dxa"/>
            <w:vMerge w:val="restart"/>
            <w:vAlign w:val="center"/>
          </w:tcPr>
          <w:p w14:paraId="6914BCD7">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工地出入口道路</w:t>
            </w:r>
          </w:p>
        </w:tc>
        <w:tc>
          <w:tcPr>
            <w:tcW w:w="1484" w:type="dxa"/>
            <w:vMerge w:val="restart"/>
            <w:vAlign w:val="center"/>
          </w:tcPr>
          <w:p w14:paraId="5B9D8655">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1000</w:t>
            </w:r>
          </w:p>
        </w:tc>
        <w:tc>
          <w:tcPr>
            <w:tcW w:w="1645" w:type="dxa"/>
            <w:vMerge w:val="restart"/>
            <w:vAlign w:val="center"/>
          </w:tcPr>
          <w:p w14:paraId="45374FE2">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19554</w:t>
            </w:r>
          </w:p>
        </w:tc>
        <w:tc>
          <w:tcPr>
            <w:tcW w:w="1888" w:type="dxa"/>
            <w:vMerge w:val="restart"/>
            <w:vAlign w:val="center"/>
          </w:tcPr>
          <w:p w14:paraId="7600653E">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15000</w:t>
            </w:r>
          </w:p>
        </w:tc>
        <w:tc>
          <w:tcPr>
            <w:tcW w:w="2895" w:type="dxa"/>
            <w:vAlign w:val="center"/>
          </w:tcPr>
          <w:p w14:paraId="0838FB0E">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098" w:type="dxa"/>
            <w:vAlign w:val="center"/>
          </w:tcPr>
          <w:p w14:paraId="0D04018F">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580E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5" w:type="dxa"/>
            <w:vMerge w:val="continue"/>
            <w:vAlign w:val="center"/>
          </w:tcPr>
          <w:p w14:paraId="751F7830">
            <w:pPr>
              <w:wordWrap w:val="0"/>
              <w:topLinePunct/>
              <w:spacing w:line="360" w:lineRule="auto"/>
              <w:jc w:val="center"/>
              <w:rPr>
                <w:rFonts w:hint="eastAsia" w:ascii="仿宋" w:hAnsi="仿宋" w:eastAsia="仿宋" w:cs="仿宋"/>
                <w:b w:val="0"/>
                <w:bCs w:val="0"/>
                <w:kern w:val="21"/>
                <w:szCs w:val="21"/>
                <w:highlight w:val="none"/>
              </w:rPr>
            </w:pPr>
          </w:p>
        </w:tc>
        <w:tc>
          <w:tcPr>
            <w:tcW w:w="1419" w:type="dxa"/>
            <w:vMerge w:val="continue"/>
            <w:vAlign w:val="center"/>
          </w:tcPr>
          <w:p w14:paraId="5352B5B5">
            <w:pPr>
              <w:wordWrap w:val="0"/>
              <w:topLinePunct/>
              <w:spacing w:line="360" w:lineRule="auto"/>
              <w:jc w:val="center"/>
              <w:rPr>
                <w:rFonts w:hint="eastAsia" w:ascii="仿宋" w:hAnsi="仿宋" w:eastAsia="仿宋" w:cs="仿宋"/>
                <w:b w:val="0"/>
                <w:bCs w:val="0"/>
                <w:kern w:val="21"/>
                <w:szCs w:val="21"/>
                <w:highlight w:val="none"/>
              </w:rPr>
            </w:pPr>
          </w:p>
        </w:tc>
        <w:tc>
          <w:tcPr>
            <w:tcW w:w="1484" w:type="dxa"/>
            <w:vMerge w:val="continue"/>
            <w:vAlign w:val="center"/>
          </w:tcPr>
          <w:p w14:paraId="2711CCBA">
            <w:pPr>
              <w:wordWrap w:val="0"/>
              <w:topLinePunct/>
              <w:spacing w:line="360" w:lineRule="auto"/>
              <w:jc w:val="center"/>
              <w:rPr>
                <w:rFonts w:hint="eastAsia" w:ascii="仿宋" w:hAnsi="仿宋" w:eastAsia="仿宋" w:cs="仿宋"/>
                <w:b w:val="0"/>
                <w:bCs w:val="0"/>
                <w:kern w:val="21"/>
                <w:szCs w:val="21"/>
                <w:highlight w:val="none"/>
              </w:rPr>
            </w:pPr>
          </w:p>
        </w:tc>
        <w:tc>
          <w:tcPr>
            <w:tcW w:w="1645" w:type="dxa"/>
            <w:vMerge w:val="continue"/>
            <w:vAlign w:val="center"/>
          </w:tcPr>
          <w:p w14:paraId="70E7CB97">
            <w:pPr>
              <w:wordWrap w:val="0"/>
              <w:topLinePunct/>
              <w:spacing w:line="360" w:lineRule="auto"/>
              <w:jc w:val="center"/>
              <w:rPr>
                <w:rFonts w:hint="eastAsia" w:ascii="仿宋" w:hAnsi="仿宋" w:eastAsia="仿宋" w:cs="仿宋"/>
                <w:b w:val="0"/>
                <w:bCs w:val="0"/>
                <w:kern w:val="21"/>
                <w:szCs w:val="21"/>
                <w:highlight w:val="none"/>
              </w:rPr>
            </w:pPr>
          </w:p>
        </w:tc>
        <w:tc>
          <w:tcPr>
            <w:tcW w:w="1888" w:type="dxa"/>
            <w:vMerge w:val="continue"/>
            <w:vAlign w:val="center"/>
          </w:tcPr>
          <w:p w14:paraId="077A5FC3">
            <w:pPr>
              <w:wordWrap w:val="0"/>
              <w:topLinePunct/>
              <w:spacing w:line="360" w:lineRule="auto"/>
              <w:jc w:val="center"/>
              <w:rPr>
                <w:rFonts w:hint="eastAsia" w:ascii="仿宋" w:hAnsi="仿宋" w:eastAsia="仿宋" w:cs="仿宋"/>
                <w:b w:val="0"/>
                <w:bCs w:val="0"/>
                <w:kern w:val="21"/>
                <w:szCs w:val="21"/>
                <w:highlight w:val="none"/>
              </w:rPr>
            </w:pPr>
          </w:p>
        </w:tc>
        <w:tc>
          <w:tcPr>
            <w:tcW w:w="2895" w:type="dxa"/>
            <w:vAlign w:val="center"/>
          </w:tcPr>
          <w:p w14:paraId="7CB871B6">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098" w:type="dxa"/>
            <w:vAlign w:val="center"/>
          </w:tcPr>
          <w:p w14:paraId="4AEF43F5">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20B3F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5" w:type="dxa"/>
            <w:vMerge w:val="restart"/>
            <w:vAlign w:val="center"/>
          </w:tcPr>
          <w:p w14:paraId="52117669">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府前街</w:t>
            </w:r>
          </w:p>
        </w:tc>
        <w:tc>
          <w:tcPr>
            <w:tcW w:w="1419" w:type="dxa"/>
            <w:vMerge w:val="restart"/>
            <w:vAlign w:val="center"/>
          </w:tcPr>
          <w:p w14:paraId="02F8866C">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道路尘负荷严重</w:t>
            </w:r>
          </w:p>
        </w:tc>
        <w:tc>
          <w:tcPr>
            <w:tcW w:w="1484" w:type="dxa"/>
            <w:vMerge w:val="restart"/>
            <w:vAlign w:val="center"/>
          </w:tcPr>
          <w:p w14:paraId="13497C68">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1537</w:t>
            </w:r>
          </w:p>
        </w:tc>
        <w:tc>
          <w:tcPr>
            <w:tcW w:w="1645" w:type="dxa"/>
            <w:vMerge w:val="restart"/>
            <w:vAlign w:val="center"/>
          </w:tcPr>
          <w:p w14:paraId="05366AD8">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18444</w:t>
            </w:r>
          </w:p>
        </w:tc>
        <w:tc>
          <w:tcPr>
            <w:tcW w:w="1888" w:type="dxa"/>
            <w:vMerge w:val="restart"/>
            <w:vAlign w:val="center"/>
          </w:tcPr>
          <w:p w14:paraId="13AD8869">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18444</w:t>
            </w:r>
          </w:p>
        </w:tc>
        <w:tc>
          <w:tcPr>
            <w:tcW w:w="2895" w:type="dxa"/>
            <w:vAlign w:val="center"/>
          </w:tcPr>
          <w:p w14:paraId="0356D082">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098" w:type="dxa"/>
            <w:vAlign w:val="center"/>
          </w:tcPr>
          <w:p w14:paraId="3489ACB8">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45E38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5" w:type="dxa"/>
            <w:vMerge w:val="continue"/>
            <w:vAlign w:val="center"/>
          </w:tcPr>
          <w:p w14:paraId="320EE672">
            <w:pPr>
              <w:wordWrap w:val="0"/>
              <w:topLinePunct/>
              <w:spacing w:line="360" w:lineRule="auto"/>
              <w:jc w:val="center"/>
              <w:rPr>
                <w:rFonts w:hint="eastAsia" w:ascii="仿宋" w:hAnsi="仿宋" w:eastAsia="仿宋" w:cs="仿宋"/>
                <w:b w:val="0"/>
                <w:bCs w:val="0"/>
                <w:kern w:val="21"/>
                <w:szCs w:val="21"/>
                <w:highlight w:val="none"/>
              </w:rPr>
            </w:pPr>
          </w:p>
        </w:tc>
        <w:tc>
          <w:tcPr>
            <w:tcW w:w="1419" w:type="dxa"/>
            <w:vMerge w:val="continue"/>
            <w:vAlign w:val="center"/>
          </w:tcPr>
          <w:p w14:paraId="00AB6475">
            <w:pPr>
              <w:wordWrap w:val="0"/>
              <w:topLinePunct/>
              <w:spacing w:line="360" w:lineRule="auto"/>
              <w:jc w:val="center"/>
              <w:rPr>
                <w:rFonts w:hint="eastAsia" w:ascii="仿宋" w:hAnsi="仿宋" w:eastAsia="仿宋" w:cs="仿宋"/>
                <w:b w:val="0"/>
                <w:bCs w:val="0"/>
                <w:kern w:val="21"/>
                <w:szCs w:val="21"/>
                <w:highlight w:val="none"/>
              </w:rPr>
            </w:pPr>
          </w:p>
        </w:tc>
        <w:tc>
          <w:tcPr>
            <w:tcW w:w="1484" w:type="dxa"/>
            <w:vMerge w:val="continue"/>
            <w:vAlign w:val="center"/>
          </w:tcPr>
          <w:p w14:paraId="4A398317">
            <w:pPr>
              <w:wordWrap w:val="0"/>
              <w:topLinePunct/>
              <w:spacing w:line="360" w:lineRule="auto"/>
              <w:jc w:val="center"/>
              <w:rPr>
                <w:rFonts w:hint="eastAsia" w:ascii="仿宋" w:hAnsi="仿宋" w:eastAsia="仿宋" w:cs="仿宋"/>
                <w:b w:val="0"/>
                <w:bCs w:val="0"/>
                <w:kern w:val="21"/>
                <w:szCs w:val="21"/>
                <w:highlight w:val="none"/>
              </w:rPr>
            </w:pPr>
          </w:p>
        </w:tc>
        <w:tc>
          <w:tcPr>
            <w:tcW w:w="1645" w:type="dxa"/>
            <w:vMerge w:val="continue"/>
            <w:vAlign w:val="center"/>
          </w:tcPr>
          <w:p w14:paraId="1B66F81A">
            <w:pPr>
              <w:wordWrap w:val="0"/>
              <w:topLinePunct/>
              <w:spacing w:line="360" w:lineRule="auto"/>
              <w:jc w:val="center"/>
              <w:rPr>
                <w:rFonts w:hint="eastAsia" w:ascii="仿宋" w:hAnsi="仿宋" w:eastAsia="仿宋" w:cs="仿宋"/>
                <w:b w:val="0"/>
                <w:bCs w:val="0"/>
                <w:kern w:val="21"/>
                <w:szCs w:val="21"/>
                <w:highlight w:val="none"/>
              </w:rPr>
            </w:pPr>
          </w:p>
        </w:tc>
        <w:tc>
          <w:tcPr>
            <w:tcW w:w="1888" w:type="dxa"/>
            <w:vMerge w:val="continue"/>
            <w:vAlign w:val="center"/>
          </w:tcPr>
          <w:p w14:paraId="5848CE38">
            <w:pPr>
              <w:wordWrap w:val="0"/>
              <w:topLinePunct/>
              <w:spacing w:line="360" w:lineRule="auto"/>
              <w:jc w:val="center"/>
              <w:rPr>
                <w:rFonts w:hint="eastAsia" w:ascii="仿宋" w:hAnsi="仿宋" w:eastAsia="仿宋" w:cs="仿宋"/>
                <w:b w:val="0"/>
                <w:bCs w:val="0"/>
                <w:kern w:val="21"/>
                <w:szCs w:val="21"/>
                <w:highlight w:val="none"/>
              </w:rPr>
            </w:pPr>
          </w:p>
        </w:tc>
        <w:tc>
          <w:tcPr>
            <w:tcW w:w="2895" w:type="dxa"/>
            <w:vAlign w:val="center"/>
          </w:tcPr>
          <w:p w14:paraId="7C1C0CD6">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098" w:type="dxa"/>
            <w:vAlign w:val="center"/>
          </w:tcPr>
          <w:p w14:paraId="5B256D6B">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5B1CF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5" w:type="dxa"/>
            <w:vMerge w:val="restart"/>
            <w:vAlign w:val="center"/>
          </w:tcPr>
          <w:p w14:paraId="4604A4A6">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小区北街</w:t>
            </w:r>
          </w:p>
        </w:tc>
        <w:tc>
          <w:tcPr>
            <w:tcW w:w="1419" w:type="dxa"/>
            <w:vMerge w:val="restart"/>
            <w:vAlign w:val="center"/>
          </w:tcPr>
          <w:p w14:paraId="3B2D3FE8">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重点区域</w:t>
            </w:r>
          </w:p>
        </w:tc>
        <w:tc>
          <w:tcPr>
            <w:tcW w:w="1484" w:type="dxa"/>
            <w:vMerge w:val="restart"/>
            <w:vAlign w:val="center"/>
          </w:tcPr>
          <w:p w14:paraId="51F98BAF">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502</w:t>
            </w:r>
          </w:p>
        </w:tc>
        <w:tc>
          <w:tcPr>
            <w:tcW w:w="1645" w:type="dxa"/>
            <w:vMerge w:val="restart"/>
            <w:vAlign w:val="center"/>
          </w:tcPr>
          <w:p w14:paraId="6D70A1B2">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2510</w:t>
            </w:r>
          </w:p>
        </w:tc>
        <w:tc>
          <w:tcPr>
            <w:tcW w:w="1888" w:type="dxa"/>
            <w:vMerge w:val="restart"/>
            <w:vAlign w:val="center"/>
          </w:tcPr>
          <w:p w14:paraId="14F823CD">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2510</w:t>
            </w:r>
          </w:p>
        </w:tc>
        <w:tc>
          <w:tcPr>
            <w:tcW w:w="2895" w:type="dxa"/>
            <w:vAlign w:val="center"/>
          </w:tcPr>
          <w:p w14:paraId="0E8225F3">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098" w:type="dxa"/>
            <w:vAlign w:val="center"/>
          </w:tcPr>
          <w:p w14:paraId="31F690C7">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651FB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5" w:type="dxa"/>
            <w:vMerge w:val="continue"/>
            <w:vAlign w:val="center"/>
          </w:tcPr>
          <w:p w14:paraId="003B4A76">
            <w:pPr>
              <w:wordWrap w:val="0"/>
              <w:topLinePunct/>
              <w:spacing w:line="360" w:lineRule="auto"/>
              <w:jc w:val="center"/>
              <w:rPr>
                <w:rFonts w:hint="eastAsia" w:ascii="仿宋" w:hAnsi="仿宋" w:eastAsia="仿宋" w:cs="仿宋"/>
                <w:b w:val="0"/>
                <w:bCs w:val="0"/>
                <w:kern w:val="21"/>
                <w:szCs w:val="21"/>
                <w:highlight w:val="none"/>
              </w:rPr>
            </w:pPr>
          </w:p>
        </w:tc>
        <w:tc>
          <w:tcPr>
            <w:tcW w:w="1419" w:type="dxa"/>
            <w:vMerge w:val="continue"/>
            <w:vAlign w:val="center"/>
          </w:tcPr>
          <w:p w14:paraId="7DA442D7">
            <w:pPr>
              <w:wordWrap w:val="0"/>
              <w:topLinePunct/>
              <w:spacing w:line="360" w:lineRule="auto"/>
              <w:jc w:val="center"/>
              <w:rPr>
                <w:rFonts w:hint="eastAsia" w:ascii="仿宋" w:hAnsi="仿宋" w:eastAsia="仿宋" w:cs="仿宋"/>
                <w:b w:val="0"/>
                <w:bCs w:val="0"/>
                <w:kern w:val="21"/>
                <w:szCs w:val="21"/>
                <w:highlight w:val="none"/>
              </w:rPr>
            </w:pPr>
          </w:p>
        </w:tc>
        <w:tc>
          <w:tcPr>
            <w:tcW w:w="1484" w:type="dxa"/>
            <w:vMerge w:val="continue"/>
            <w:vAlign w:val="center"/>
          </w:tcPr>
          <w:p w14:paraId="21A5383B">
            <w:pPr>
              <w:wordWrap w:val="0"/>
              <w:topLinePunct/>
              <w:spacing w:line="360" w:lineRule="auto"/>
              <w:jc w:val="center"/>
              <w:rPr>
                <w:rFonts w:hint="eastAsia" w:ascii="仿宋" w:hAnsi="仿宋" w:eastAsia="仿宋" w:cs="仿宋"/>
                <w:b w:val="0"/>
                <w:bCs w:val="0"/>
                <w:kern w:val="21"/>
                <w:szCs w:val="21"/>
                <w:highlight w:val="none"/>
              </w:rPr>
            </w:pPr>
          </w:p>
        </w:tc>
        <w:tc>
          <w:tcPr>
            <w:tcW w:w="1645" w:type="dxa"/>
            <w:vMerge w:val="continue"/>
            <w:vAlign w:val="center"/>
          </w:tcPr>
          <w:p w14:paraId="5A6AF68A">
            <w:pPr>
              <w:wordWrap w:val="0"/>
              <w:topLinePunct/>
              <w:spacing w:line="360" w:lineRule="auto"/>
              <w:jc w:val="center"/>
              <w:rPr>
                <w:rFonts w:hint="eastAsia" w:ascii="仿宋" w:hAnsi="仿宋" w:eastAsia="仿宋" w:cs="仿宋"/>
                <w:b w:val="0"/>
                <w:bCs w:val="0"/>
                <w:kern w:val="21"/>
                <w:szCs w:val="21"/>
                <w:highlight w:val="none"/>
              </w:rPr>
            </w:pPr>
          </w:p>
        </w:tc>
        <w:tc>
          <w:tcPr>
            <w:tcW w:w="1888" w:type="dxa"/>
            <w:vMerge w:val="continue"/>
            <w:vAlign w:val="center"/>
          </w:tcPr>
          <w:p w14:paraId="5480F46F">
            <w:pPr>
              <w:wordWrap w:val="0"/>
              <w:topLinePunct/>
              <w:spacing w:line="360" w:lineRule="auto"/>
              <w:jc w:val="center"/>
              <w:rPr>
                <w:rFonts w:hint="eastAsia" w:ascii="仿宋" w:hAnsi="仿宋" w:eastAsia="仿宋" w:cs="仿宋"/>
                <w:b w:val="0"/>
                <w:bCs w:val="0"/>
                <w:kern w:val="21"/>
                <w:szCs w:val="21"/>
                <w:highlight w:val="none"/>
              </w:rPr>
            </w:pPr>
          </w:p>
        </w:tc>
        <w:tc>
          <w:tcPr>
            <w:tcW w:w="2895" w:type="dxa"/>
            <w:vAlign w:val="center"/>
          </w:tcPr>
          <w:p w14:paraId="722E1A2B">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098" w:type="dxa"/>
            <w:vAlign w:val="center"/>
          </w:tcPr>
          <w:p w14:paraId="6DAEC746">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54C40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5" w:type="dxa"/>
            <w:vMerge w:val="restart"/>
            <w:vAlign w:val="center"/>
          </w:tcPr>
          <w:p w14:paraId="0CFF5C05">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中干渠路</w:t>
            </w:r>
          </w:p>
        </w:tc>
        <w:tc>
          <w:tcPr>
            <w:tcW w:w="1419" w:type="dxa"/>
            <w:vMerge w:val="restart"/>
            <w:vAlign w:val="center"/>
          </w:tcPr>
          <w:p w14:paraId="3B79DD1F">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道路尘负荷严重</w:t>
            </w:r>
          </w:p>
        </w:tc>
        <w:tc>
          <w:tcPr>
            <w:tcW w:w="1484" w:type="dxa"/>
            <w:vMerge w:val="restart"/>
            <w:vAlign w:val="center"/>
          </w:tcPr>
          <w:p w14:paraId="4D24B5AB">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12200</w:t>
            </w:r>
          </w:p>
        </w:tc>
        <w:tc>
          <w:tcPr>
            <w:tcW w:w="1645" w:type="dxa"/>
            <w:vMerge w:val="restart"/>
            <w:vAlign w:val="center"/>
          </w:tcPr>
          <w:p w14:paraId="145A3EEF">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91400</w:t>
            </w:r>
          </w:p>
        </w:tc>
        <w:tc>
          <w:tcPr>
            <w:tcW w:w="1888" w:type="dxa"/>
            <w:vMerge w:val="restart"/>
            <w:vAlign w:val="center"/>
          </w:tcPr>
          <w:p w14:paraId="652D1A2F">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85400</w:t>
            </w:r>
          </w:p>
        </w:tc>
        <w:tc>
          <w:tcPr>
            <w:tcW w:w="2895" w:type="dxa"/>
            <w:vAlign w:val="center"/>
          </w:tcPr>
          <w:p w14:paraId="0E52623B">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098" w:type="dxa"/>
            <w:vAlign w:val="center"/>
          </w:tcPr>
          <w:p w14:paraId="098F2D28">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75EF2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5" w:type="dxa"/>
            <w:vMerge w:val="continue"/>
            <w:vAlign w:val="center"/>
          </w:tcPr>
          <w:p w14:paraId="7E910CC9">
            <w:pPr>
              <w:wordWrap w:val="0"/>
              <w:topLinePunct/>
              <w:spacing w:line="360" w:lineRule="auto"/>
              <w:jc w:val="center"/>
              <w:rPr>
                <w:rFonts w:hint="eastAsia" w:ascii="仿宋" w:hAnsi="仿宋" w:eastAsia="仿宋" w:cs="仿宋"/>
                <w:b w:val="0"/>
                <w:bCs w:val="0"/>
                <w:kern w:val="21"/>
                <w:szCs w:val="21"/>
                <w:highlight w:val="none"/>
              </w:rPr>
            </w:pPr>
          </w:p>
        </w:tc>
        <w:tc>
          <w:tcPr>
            <w:tcW w:w="1419" w:type="dxa"/>
            <w:vMerge w:val="continue"/>
            <w:vAlign w:val="center"/>
          </w:tcPr>
          <w:p w14:paraId="1DA47275">
            <w:pPr>
              <w:wordWrap w:val="0"/>
              <w:topLinePunct/>
              <w:spacing w:line="360" w:lineRule="auto"/>
              <w:jc w:val="center"/>
              <w:rPr>
                <w:rFonts w:hint="eastAsia" w:ascii="仿宋" w:hAnsi="仿宋" w:eastAsia="仿宋" w:cs="仿宋"/>
                <w:b w:val="0"/>
                <w:bCs w:val="0"/>
                <w:kern w:val="21"/>
                <w:szCs w:val="21"/>
                <w:highlight w:val="none"/>
              </w:rPr>
            </w:pPr>
          </w:p>
        </w:tc>
        <w:tc>
          <w:tcPr>
            <w:tcW w:w="1484" w:type="dxa"/>
            <w:vMerge w:val="continue"/>
            <w:vAlign w:val="center"/>
          </w:tcPr>
          <w:p w14:paraId="48C7BAA9">
            <w:pPr>
              <w:wordWrap w:val="0"/>
              <w:topLinePunct/>
              <w:spacing w:line="360" w:lineRule="auto"/>
              <w:jc w:val="center"/>
              <w:rPr>
                <w:rFonts w:hint="eastAsia" w:ascii="仿宋" w:hAnsi="仿宋" w:eastAsia="仿宋" w:cs="仿宋"/>
                <w:b w:val="0"/>
                <w:bCs w:val="0"/>
                <w:kern w:val="21"/>
                <w:szCs w:val="21"/>
                <w:highlight w:val="none"/>
              </w:rPr>
            </w:pPr>
          </w:p>
        </w:tc>
        <w:tc>
          <w:tcPr>
            <w:tcW w:w="1645" w:type="dxa"/>
            <w:vMerge w:val="continue"/>
            <w:vAlign w:val="center"/>
          </w:tcPr>
          <w:p w14:paraId="3150BC2A">
            <w:pPr>
              <w:wordWrap w:val="0"/>
              <w:topLinePunct/>
              <w:spacing w:line="360" w:lineRule="auto"/>
              <w:jc w:val="center"/>
              <w:rPr>
                <w:rFonts w:hint="eastAsia" w:ascii="仿宋" w:hAnsi="仿宋" w:eastAsia="仿宋" w:cs="仿宋"/>
                <w:b w:val="0"/>
                <w:bCs w:val="0"/>
                <w:kern w:val="21"/>
                <w:szCs w:val="21"/>
                <w:highlight w:val="none"/>
              </w:rPr>
            </w:pPr>
          </w:p>
        </w:tc>
        <w:tc>
          <w:tcPr>
            <w:tcW w:w="1888" w:type="dxa"/>
            <w:vMerge w:val="continue"/>
            <w:vAlign w:val="center"/>
          </w:tcPr>
          <w:p w14:paraId="014F57C6">
            <w:pPr>
              <w:wordWrap w:val="0"/>
              <w:topLinePunct/>
              <w:spacing w:line="360" w:lineRule="auto"/>
              <w:jc w:val="center"/>
              <w:rPr>
                <w:rFonts w:hint="eastAsia" w:ascii="仿宋" w:hAnsi="仿宋" w:eastAsia="仿宋" w:cs="仿宋"/>
                <w:b w:val="0"/>
                <w:bCs w:val="0"/>
                <w:kern w:val="21"/>
                <w:szCs w:val="21"/>
                <w:highlight w:val="none"/>
              </w:rPr>
            </w:pPr>
          </w:p>
        </w:tc>
        <w:tc>
          <w:tcPr>
            <w:tcW w:w="2895" w:type="dxa"/>
            <w:vAlign w:val="center"/>
          </w:tcPr>
          <w:p w14:paraId="5BE70977">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098" w:type="dxa"/>
            <w:vAlign w:val="center"/>
          </w:tcPr>
          <w:p w14:paraId="4962FF76">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7323D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5" w:type="dxa"/>
            <w:vMerge w:val="restart"/>
            <w:vAlign w:val="center"/>
          </w:tcPr>
          <w:p w14:paraId="71AC2499">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木北路</w:t>
            </w:r>
          </w:p>
        </w:tc>
        <w:tc>
          <w:tcPr>
            <w:tcW w:w="1419" w:type="dxa"/>
            <w:vMerge w:val="restart"/>
            <w:vAlign w:val="center"/>
          </w:tcPr>
          <w:p w14:paraId="7404F831">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工地出入口道路</w:t>
            </w:r>
          </w:p>
        </w:tc>
        <w:tc>
          <w:tcPr>
            <w:tcW w:w="1484" w:type="dxa"/>
            <w:vMerge w:val="restart"/>
            <w:vAlign w:val="center"/>
          </w:tcPr>
          <w:p w14:paraId="7DB25E51">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11200</w:t>
            </w:r>
          </w:p>
        </w:tc>
        <w:tc>
          <w:tcPr>
            <w:tcW w:w="1645" w:type="dxa"/>
            <w:vMerge w:val="restart"/>
            <w:vAlign w:val="center"/>
          </w:tcPr>
          <w:p w14:paraId="3ED946A2">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126000</w:t>
            </w:r>
          </w:p>
        </w:tc>
        <w:tc>
          <w:tcPr>
            <w:tcW w:w="1888" w:type="dxa"/>
            <w:vMerge w:val="restart"/>
            <w:vAlign w:val="center"/>
          </w:tcPr>
          <w:p w14:paraId="30777C69">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92400</w:t>
            </w:r>
          </w:p>
        </w:tc>
        <w:tc>
          <w:tcPr>
            <w:tcW w:w="2895" w:type="dxa"/>
            <w:vAlign w:val="center"/>
          </w:tcPr>
          <w:p w14:paraId="72EC8D86">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098" w:type="dxa"/>
            <w:vAlign w:val="center"/>
          </w:tcPr>
          <w:p w14:paraId="77FE5586">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7FD63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5" w:type="dxa"/>
            <w:vMerge w:val="continue"/>
            <w:vAlign w:val="center"/>
          </w:tcPr>
          <w:p w14:paraId="41AE9E1D">
            <w:pPr>
              <w:wordWrap w:val="0"/>
              <w:topLinePunct/>
              <w:spacing w:line="360" w:lineRule="auto"/>
              <w:jc w:val="center"/>
              <w:rPr>
                <w:rFonts w:hint="eastAsia" w:ascii="仿宋" w:hAnsi="仿宋" w:eastAsia="仿宋" w:cs="仿宋"/>
                <w:b w:val="0"/>
                <w:bCs w:val="0"/>
                <w:kern w:val="21"/>
                <w:szCs w:val="21"/>
                <w:highlight w:val="none"/>
              </w:rPr>
            </w:pPr>
          </w:p>
        </w:tc>
        <w:tc>
          <w:tcPr>
            <w:tcW w:w="1419" w:type="dxa"/>
            <w:vMerge w:val="continue"/>
            <w:vAlign w:val="center"/>
          </w:tcPr>
          <w:p w14:paraId="62F48F88">
            <w:pPr>
              <w:wordWrap w:val="0"/>
              <w:topLinePunct/>
              <w:spacing w:line="360" w:lineRule="auto"/>
              <w:jc w:val="center"/>
              <w:rPr>
                <w:rFonts w:hint="eastAsia" w:ascii="仿宋" w:hAnsi="仿宋" w:eastAsia="仿宋" w:cs="仿宋"/>
                <w:b w:val="0"/>
                <w:bCs w:val="0"/>
                <w:kern w:val="21"/>
                <w:szCs w:val="21"/>
                <w:highlight w:val="none"/>
              </w:rPr>
            </w:pPr>
          </w:p>
        </w:tc>
        <w:tc>
          <w:tcPr>
            <w:tcW w:w="1484" w:type="dxa"/>
            <w:vMerge w:val="continue"/>
            <w:vAlign w:val="center"/>
          </w:tcPr>
          <w:p w14:paraId="5B333BCE">
            <w:pPr>
              <w:wordWrap w:val="0"/>
              <w:topLinePunct/>
              <w:spacing w:line="360" w:lineRule="auto"/>
              <w:jc w:val="center"/>
              <w:rPr>
                <w:rFonts w:hint="eastAsia" w:ascii="仿宋" w:hAnsi="仿宋" w:eastAsia="仿宋" w:cs="仿宋"/>
                <w:b w:val="0"/>
                <w:bCs w:val="0"/>
                <w:kern w:val="21"/>
                <w:szCs w:val="21"/>
                <w:highlight w:val="none"/>
              </w:rPr>
            </w:pPr>
          </w:p>
        </w:tc>
        <w:tc>
          <w:tcPr>
            <w:tcW w:w="1645" w:type="dxa"/>
            <w:vMerge w:val="continue"/>
            <w:vAlign w:val="center"/>
          </w:tcPr>
          <w:p w14:paraId="578A4126">
            <w:pPr>
              <w:wordWrap w:val="0"/>
              <w:topLinePunct/>
              <w:spacing w:line="360" w:lineRule="auto"/>
              <w:jc w:val="center"/>
              <w:rPr>
                <w:rFonts w:hint="eastAsia" w:ascii="仿宋" w:hAnsi="仿宋" w:eastAsia="仿宋" w:cs="仿宋"/>
                <w:b w:val="0"/>
                <w:bCs w:val="0"/>
                <w:kern w:val="21"/>
                <w:szCs w:val="21"/>
                <w:highlight w:val="none"/>
              </w:rPr>
            </w:pPr>
          </w:p>
        </w:tc>
        <w:tc>
          <w:tcPr>
            <w:tcW w:w="1888" w:type="dxa"/>
            <w:vMerge w:val="continue"/>
            <w:vAlign w:val="center"/>
          </w:tcPr>
          <w:p w14:paraId="6DF23D8C">
            <w:pPr>
              <w:wordWrap w:val="0"/>
              <w:topLinePunct/>
              <w:spacing w:line="360" w:lineRule="auto"/>
              <w:jc w:val="center"/>
              <w:rPr>
                <w:rFonts w:hint="eastAsia" w:ascii="仿宋" w:hAnsi="仿宋" w:eastAsia="仿宋" w:cs="仿宋"/>
                <w:b w:val="0"/>
                <w:bCs w:val="0"/>
                <w:kern w:val="21"/>
                <w:szCs w:val="21"/>
                <w:highlight w:val="none"/>
              </w:rPr>
            </w:pPr>
          </w:p>
        </w:tc>
        <w:tc>
          <w:tcPr>
            <w:tcW w:w="2895" w:type="dxa"/>
            <w:vAlign w:val="center"/>
          </w:tcPr>
          <w:p w14:paraId="01300F89">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098" w:type="dxa"/>
            <w:vAlign w:val="center"/>
          </w:tcPr>
          <w:p w14:paraId="2BD0AEFF">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bl>
    <w:p w14:paraId="58130DBF">
      <w:pPr>
        <w:pStyle w:val="40"/>
        <w:widowControl w:val="0"/>
        <w:wordWrap w:val="0"/>
        <w:topLinePunct/>
        <w:spacing w:before="0" w:beforeAutospacing="0" w:after="0" w:afterAutospacing="0" w:line="360" w:lineRule="auto"/>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杨镇重点区域洗地、降尘作业时间表</w:t>
      </w:r>
    </w:p>
    <w:tbl>
      <w:tblPr>
        <w:tblStyle w:val="47"/>
        <w:tblpPr w:leftFromText="180" w:rightFromText="180" w:vertAnchor="text" w:horzAnchor="page" w:tblpX="1229" w:tblpY="273"/>
        <w:tblOverlap w:val="never"/>
        <w:tblW w:w="14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0"/>
        <w:gridCol w:w="1424"/>
        <w:gridCol w:w="1484"/>
        <w:gridCol w:w="1642"/>
        <w:gridCol w:w="1891"/>
        <w:gridCol w:w="2841"/>
        <w:gridCol w:w="3152"/>
      </w:tblGrid>
      <w:tr w14:paraId="04274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Align w:val="center"/>
          </w:tcPr>
          <w:p w14:paraId="6E03391E">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道路名称</w:t>
            </w:r>
          </w:p>
        </w:tc>
        <w:tc>
          <w:tcPr>
            <w:tcW w:w="1424" w:type="dxa"/>
            <w:vAlign w:val="center"/>
          </w:tcPr>
          <w:p w14:paraId="0CB320D9">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清扫原因</w:t>
            </w:r>
          </w:p>
        </w:tc>
        <w:tc>
          <w:tcPr>
            <w:tcW w:w="1484" w:type="dxa"/>
            <w:vAlign w:val="center"/>
          </w:tcPr>
          <w:p w14:paraId="4EFFDC81">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道路长度</w:t>
            </w:r>
            <w:r>
              <w:rPr>
                <w:rFonts w:hint="eastAsia" w:ascii="仿宋" w:hAnsi="仿宋" w:eastAsia="仿宋" w:cs="仿宋"/>
                <w:b w:val="0"/>
                <w:bCs w:val="0"/>
                <w:kern w:val="21"/>
                <w:szCs w:val="21"/>
                <w:highlight w:val="none"/>
              </w:rPr>
              <w:br w:type="textWrapping"/>
            </w:r>
            <w:r>
              <w:rPr>
                <w:rFonts w:hint="eastAsia" w:ascii="仿宋" w:hAnsi="仿宋" w:eastAsia="仿宋" w:cs="仿宋"/>
                <w:b w:val="0"/>
                <w:bCs w:val="0"/>
                <w:kern w:val="21"/>
                <w:szCs w:val="21"/>
                <w:highlight w:val="none"/>
              </w:rPr>
              <w:t>（米）</w:t>
            </w:r>
          </w:p>
        </w:tc>
        <w:tc>
          <w:tcPr>
            <w:tcW w:w="1642" w:type="dxa"/>
            <w:vAlign w:val="center"/>
          </w:tcPr>
          <w:p w14:paraId="48BB1921">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道路总面积</w:t>
            </w:r>
          </w:p>
          <w:p w14:paraId="4CBFDFC7">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（m2）</w:t>
            </w:r>
          </w:p>
        </w:tc>
        <w:tc>
          <w:tcPr>
            <w:tcW w:w="1891" w:type="dxa"/>
            <w:vAlign w:val="center"/>
          </w:tcPr>
          <w:p w14:paraId="77F8B87F">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主路</w:t>
            </w:r>
          </w:p>
          <w:p w14:paraId="1BCACCDC">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面积（m2）</w:t>
            </w:r>
          </w:p>
        </w:tc>
        <w:tc>
          <w:tcPr>
            <w:tcW w:w="5993" w:type="dxa"/>
            <w:gridSpan w:val="2"/>
            <w:vAlign w:val="center"/>
          </w:tcPr>
          <w:p w14:paraId="4E21DCFA">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洗地降尘作业时间</w:t>
            </w:r>
          </w:p>
        </w:tc>
      </w:tr>
      <w:tr w14:paraId="0E294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restart"/>
            <w:vAlign w:val="center"/>
          </w:tcPr>
          <w:p w14:paraId="70E18A78">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白马路</w:t>
            </w:r>
          </w:p>
        </w:tc>
        <w:tc>
          <w:tcPr>
            <w:tcW w:w="1424" w:type="dxa"/>
            <w:vMerge w:val="restart"/>
            <w:vAlign w:val="center"/>
          </w:tcPr>
          <w:p w14:paraId="178A0AFE">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道路尘负荷等级为差</w:t>
            </w:r>
          </w:p>
        </w:tc>
        <w:tc>
          <w:tcPr>
            <w:tcW w:w="1484" w:type="dxa"/>
            <w:vMerge w:val="restart"/>
            <w:vAlign w:val="center"/>
          </w:tcPr>
          <w:p w14:paraId="25D46D3E">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10300</w:t>
            </w:r>
          </w:p>
        </w:tc>
        <w:tc>
          <w:tcPr>
            <w:tcW w:w="1642" w:type="dxa"/>
            <w:vMerge w:val="restart"/>
            <w:vAlign w:val="center"/>
          </w:tcPr>
          <w:p w14:paraId="616FBB7D">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216300</w:t>
            </w:r>
          </w:p>
        </w:tc>
        <w:tc>
          <w:tcPr>
            <w:tcW w:w="1891" w:type="dxa"/>
            <w:vMerge w:val="restart"/>
            <w:vAlign w:val="center"/>
          </w:tcPr>
          <w:p w14:paraId="16788DB1">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154500</w:t>
            </w:r>
          </w:p>
        </w:tc>
        <w:tc>
          <w:tcPr>
            <w:tcW w:w="2841" w:type="dxa"/>
            <w:vAlign w:val="center"/>
          </w:tcPr>
          <w:p w14:paraId="29E08CA1">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152" w:type="dxa"/>
            <w:vAlign w:val="center"/>
          </w:tcPr>
          <w:p w14:paraId="267FC159">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58A3E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continue"/>
            <w:vAlign w:val="center"/>
          </w:tcPr>
          <w:p w14:paraId="61180771">
            <w:pPr>
              <w:wordWrap w:val="0"/>
              <w:topLinePunct/>
              <w:spacing w:line="360" w:lineRule="auto"/>
              <w:jc w:val="center"/>
              <w:rPr>
                <w:rFonts w:hint="eastAsia" w:ascii="仿宋" w:hAnsi="仿宋" w:eastAsia="仿宋" w:cs="仿宋"/>
                <w:b w:val="0"/>
                <w:bCs w:val="0"/>
                <w:kern w:val="21"/>
                <w:szCs w:val="21"/>
                <w:highlight w:val="none"/>
              </w:rPr>
            </w:pPr>
          </w:p>
        </w:tc>
        <w:tc>
          <w:tcPr>
            <w:tcW w:w="1424" w:type="dxa"/>
            <w:vMerge w:val="continue"/>
            <w:vAlign w:val="center"/>
          </w:tcPr>
          <w:p w14:paraId="71E25277">
            <w:pPr>
              <w:wordWrap w:val="0"/>
              <w:topLinePunct/>
              <w:spacing w:line="360" w:lineRule="auto"/>
              <w:jc w:val="center"/>
              <w:rPr>
                <w:rFonts w:hint="eastAsia" w:ascii="仿宋" w:hAnsi="仿宋" w:eastAsia="仿宋" w:cs="仿宋"/>
                <w:b w:val="0"/>
                <w:bCs w:val="0"/>
                <w:kern w:val="21"/>
                <w:szCs w:val="21"/>
                <w:highlight w:val="none"/>
              </w:rPr>
            </w:pPr>
          </w:p>
        </w:tc>
        <w:tc>
          <w:tcPr>
            <w:tcW w:w="1484" w:type="dxa"/>
            <w:vMerge w:val="continue"/>
            <w:vAlign w:val="center"/>
          </w:tcPr>
          <w:p w14:paraId="128285F6">
            <w:pPr>
              <w:wordWrap w:val="0"/>
              <w:topLinePunct/>
              <w:spacing w:line="360" w:lineRule="auto"/>
              <w:jc w:val="center"/>
              <w:rPr>
                <w:rFonts w:hint="eastAsia" w:ascii="仿宋" w:hAnsi="仿宋" w:eastAsia="仿宋" w:cs="仿宋"/>
                <w:b w:val="0"/>
                <w:bCs w:val="0"/>
                <w:kern w:val="21"/>
                <w:szCs w:val="21"/>
                <w:highlight w:val="none"/>
              </w:rPr>
            </w:pPr>
          </w:p>
        </w:tc>
        <w:tc>
          <w:tcPr>
            <w:tcW w:w="1642" w:type="dxa"/>
            <w:vMerge w:val="continue"/>
            <w:vAlign w:val="center"/>
          </w:tcPr>
          <w:p w14:paraId="3459E30B">
            <w:pPr>
              <w:wordWrap w:val="0"/>
              <w:topLinePunct/>
              <w:spacing w:line="360" w:lineRule="auto"/>
              <w:jc w:val="center"/>
              <w:rPr>
                <w:rFonts w:hint="eastAsia" w:ascii="仿宋" w:hAnsi="仿宋" w:eastAsia="仿宋" w:cs="仿宋"/>
                <w:b w:val="0"/>
                <w:bCs w:val="0"/>
                <w:kern w:val="21"/>
                <w:szCs w:val="21"/>
                <w:highlight w:val="none"/>
              </w:rPr>
            </w:pPr>
          </w:p>
        </w:tc>
        <w:tc>
          <w:tcPr>
            <w:tcW w:w="1891" w:type="dxa"/>
            <w:vMerge w:val="continue"/>
            <w:vAlign w:val="center"/>
          </w:tcPr>
          <w:p w14:paraId="7767EB11">
            <w:pPr>
              <w:wordWrap w:val="0"/>
              <w:topLinePunct/>
              <w:spacing w:line="360" w:lineRule="auto"/>
              <w:jc w:val="center"/>
              <w:rPr>
                <w:rFonts w:hint="eastAsia" w:ascii="仿宋" w:hAnsi="仿宋" w:eastAsia="仿宋" w:cs="仿宋"/>
                <w:b w:val="0"/>
                <w:bCs w:val="0"/>
                <w:kern w:val="21"/>
                <w:szCs w:val="21"/>
                <w:highlight w:val="none"/>
              </w:rPr>
            </w:pPr>
          </w:p>
        </w:tc>
        <w:tc>
          <w:tcPr>
            <w:tcW w:w="2841" w:type="dxa"/>
            <w:vAlign w:val="center"/>
          </w:tcPr>
          <w:p w14:paraId="68B1F5B7">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152" w:type="dxa"/>
            <w:vAlign w:val="center"/>
          </w:tcPr>
          <w:p w14:paraId="0E2C6824">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14CC9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restart"/>
            <w:vAlign w:val="center"/>
          </w:tcPr>
          <w:p w14:paraId="23E7425E">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木燕路</w:t>
            </w:r>
          </w:p>
        </w:tc>
        <w:tc>
          <w:tcPr>
            <w:tcW w:w="1424" w:type="dxa"/>
            <w:vMerge w:val="restart"/>
            <w:vAlign w:val="center"/>
          </w:tcPr>
          <w:p w14:paraId="79E9E903">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道路尘负荷严重</w:t>
            </w:r>
          </w:p>
        </w:tc>
        <w:tc>
          <w:tcPr>
            <w:tcW w:w="1484" w:type="dxa"/>
            <w:vMerge w:val="restart"/>
            <w:vAlign w:val="center"/>
          </w:tcPr>
          <w:p w14:paraId="1D9D0244">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10100</w:t>
            </w:r>
          </w:p>
        </w:tc>
        <w:tc>
          <w:tcPr>
            <w:tcW w:w="1642" w:type="dxa"/>
            <w:vMerge w:val="restart"/>
            <w:vAlign w:val="center"/>
          </w:tcPr>
          <w:p w14:paraId="2B6CAD04">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90750</w:t>
            </w:r>
          </w:p>
        </w:tc>
        <w:tc>
          <w:tcPr>
            <w:tcW w:w="1891" w:type="dxa"/>
            <w:vMerge w:val="restart"/>
            <w:vAlign w:val="center"/>
          </w:tcPr>
          <w:p w14:paraId="033642C8">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75750</w:t>
            </w:r>
          </w:p>
        </w:tc>
        <w:tc>
          <w:tcPr>
            <w:tcW w:w="2841" w:type="dxa"/>
            <w:vAlign w:val="center"/>
          </w:tcPr>
          <w:p w14:paraId="53AC9B57">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152" w:type="dxa"/>
            <w:vAlign w:val="center"/>
          </w:tcPr>
          <w:p w14:paraId="1FD04AA7">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337C0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continue"/>
            <w:vAlign w:val="center"/>
          </w:tcPr>
          <w:p w14:paraId="08E2655E">
            <w:pPr>
              <w:wordWrap w:val="0"/>
              <w:topLinePunct/>
              <w:spacing w:line="360" w:lineRule="auto"/>
              <w:jc w:val="center"/>
              <w:rPr>
                <w:rFonts w:hint="eastAsia" w:ascii="仿宋" w:hAnsi="仿宋" w:eastAsia="仿宋" w:cs="仿宋"/>
                <w:b w:val="0"/>
                <w:bCs w:val="0"/>
                <w:kern w:val="21"/>
                <w:szCs w:val="21"/>
                <w:highlight w:val="none"/>
              </w:rPr>
            </w:pPr>
          </w:p>
        </w:tc>
        <w:tc>
          <w:tcPr>
            <w:tcW w:w="1424" w:type="dxa"/>
            <w:vMerge w:val="continue"/>
            <w:vAlign w:val="center"/>
          </w:tcPr>
          <w:p w14:paraId="705775C0">
            <w:pPr>
              <w:wordWrap w:val="0"/>
              <w:topLinePunct/>
              <w:spacing w:line="360" w:lineRule="auto"/>
              <w:jc w:val="center"/>
              <w:rPr>
                <w:rFonts w:hint="eastAsia" w:ascii="仿宋" w:hAnsi="仿宋" w:eastAsia="仿宋" w:cs="仿宋"/>
                <w:b w:val="0"/>
                <w:bCs w:val="0"/>
                <w:kern w:val="21"/>
                <w:szCs w:val="21"/>
                <w:highlight w:val="none"/>
              </w:rPr>
            </w:pPr>
          </w:p>
        </w:tc>
        <w:tc>
          <w:tcPr>
            <w:tcW w:w="1484" w:type="dxa"/>
            <w:vMerge w:val="continue"/>
            <w:vAlign w:val="center"/>
          </w:tcPr>
          <w:p w14:paraId="664D4633">
            <w:pPr>
              <w:wordWrap w:val="0"/>
              <w:topLinePunct/>
              <w:spacing w:line="360" w:lineRule="auto"/>
              <w:jc w:val="center"/>
              <w:rPr>
                <w:rFonts w:hint="eastAsia" w:ascii="仿宋" w:hAnsi="仿宋" w:eastAsia="仿宋" w:cs="仿宋"/>
                <w:b w:val="0"/>
                <w:bCs w:val="0"/>
                <w:kern w:val="21"/>
                <w:szCs w:val="21"/>
                <w:highlight w:val="none"/>
              </w:rPr>
            </w:pPr>
          </w:p>
        </w:tc>
        <w:tc>
          <w:tcPr>
            <w:tcW w:w="1642" w:type="dxa"/>
            <w:vMerge w:val="continue"/>
            <w:vAlign w:val="center"/>
          </w:tcPr>
          <w:p w14:paraId="3D8B11AE">
            <w:pPr>
              <w:wordWrap w:val="0"/>
              <w:topLinePunct/>
              <w:spacing w:line="360" w:lineRule="auto"/>
              <w:jc w:val="center"/>
              <w:rPr>
                <w:rFonts w:hint="eastAsia" w:ascii="仿宋" w:hAnsi="仿宋" w:eastAsia="仿宋" w:cs="仿宋"/>
                <w:b w:val="0"/>
                <w:bCs w:val="0"/>
                <w:kern w:val="21"/>
                <w:szCs w:val="21"/>
                <w:highlight w:val="none"/>
              </w:rPr>
            </w:pPr>
          </w:p>
        </w:tc>
        <w:tc>
          <w:tcPr>
            <w:tcW w:w="1891" w:type="dxa"/>
            <w:vMerge w:val="continue"/>
            <w:vAlign w:val="center"/>
          </w:tcPr>
          <w:p w14:paraId="1B32236B">
            <w:pPr>
              <w:wordWrap w:val="0"/>
              <w:topLinePunct/>
              <w:spacing w:line="360" w:lineRule="auto"/>
              <w:jc w:val="center"/>
              <w:rPr>
                <w:rFonts w:hint="eastAsia" w:ascii="仿宋" w:hAnsi="仿宋" w:eastAsia="仿宋" w:cs="仿宋"/>
                <w:b w:val="0"/>
                <w:bCs w:val="0"/>
                <w:kern w:val="21"/>
                <w:szCs w:val="21"/>
                <w:highlight w:val="none"/>
              </w:rPr>
            </w:pPr>
          </w:p>
        </w:tc>
        <w:tc>
          <w:tcPr>
            <w:tcW w:w="2841" w:type="dxa"/>
            <w:vAlign w:val="center"/>
          </w:tcPr>
          <w:p w14:paraId="6D85863A">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152" w:type="dxa"/>
            <w:vAlign w:val="center"/>
          </w:tcPr>
          <w:p w14:paraId="367B4E6A">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57FA7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restart"/>
            <w:vAlign w:val="center"/>
          </w:tcPr>
          <w:p w14:paraId="3965B72D">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顺平路</w:t>
            </w:r>
          </w:p>
        </w:tc>
        <w:tc>
          <w:tcPr>
            <w:tcW w:w="1424" w:type="dxa"/>
            <w:vMerge w:val="restart"/>
            <w:vAlign w:val="center"/>
          </w:tcPr>
          <w:p w14:paraId="0E311E21">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道路尘负荷严重</w:t>
            </w:r>
          </w:p>
        </w:tc>
        <w:tc>
          <w:tcPr>
            <w:tcW w:w="1484" w:type="dxa"/>
            <w:vMerge w:val="restart"/>
            <w:vAlign w:val="center"/>
          </w:tcPr>
          <w:p w14:paraId="0D5D973B">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10550</w:t>
            </w:r>
          </w:p>
        </w:tc>
        <w:tc>
          <w:tcPr>
            <w:tcW w:w="1642" w:type="dxa"/>
            <w:vMerge w:val="restart"/>
            <w:vAlign w:val="center"/>
          </w:tcPr>
          <w:p w14:paraId="5A7F7199">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263750</w:t>
            </w:r>
          </w:p>
        </w:tc>
        <w:tc>
          <w:tcPr>
            <w:tcW w:w="1891" w:type="dxa"/>
            <w:vMerge w:val="restart"/>
            <w:vAlign w:val="center"/>
          </w:tcPr>
          <w:p w14:paraId="6635D924">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158250</w:t>
            </w:r>
          </w:p>
        </w:tc>
        <w:tc>
          <w:tcPr>
            <w:tcW w:w="2841" w:type="dxa"/>
            <w:vAlign w:val="center"/>
          </w:tcPr>
          <w:p w14:paraId="3AD81CC2">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152" w:type="dxa"/>
            <w:vAlign w:val="center"/>
          </w:tcPr>
          <w:p w14:paraId="0FD420C9">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7C5E8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continue"/>
            <w:vAlign w:val="center"/>
          </w:tcPr>
          <w:p w14:paraId="3FD32F1E">
            <w:pPr>
              <w:wordWrap w:val="0"/>
              <w:topLinePunct/>
              <w:spacing w:line="360" w:lineRule="auto"/>
              <w:jc w:val="center"/>
              <w:rPr>
                <w:rFonts w:hint="eastAsia" w:ascii="仿宋" w:hAnsi="仿宋" w:eastAsia="仿宋" w:cs="仿宋"/>
                <w:b w:val="0"/>
                <w:bCs w:val="0"/>
                <w:kern w:val="21"/>
                <w:szCs w:val="21"/>
                <w:highlight w:val="none"/>
              </w:rPr>
            </w:pPr>
          </w:p>
        </w:tc>
        <w:tc>
          <w:tcPr>
            <w:tcW w:w="1424" w:type="dxa"/>
            <w:vMerge w:val="continue"/>
            <w:vAlign w:val="center"/>
          </w:tcPr>
          <w:p w14:paraId="23C36419">
            <w:pPr>
              <w:wordWrap w:val="0"/>
              <w:topLinePunct/>
              <w:spacing w:line="360" w:lineRule="auto"/>
              <w:jc w:val="center"/>
              <w:rPr>
                <w:rFonts w:hint="eastAsia" w:ascii="仿宋" w:hAnsi="仿宋" w:eastAsia="仿宋" w:cs="仿宋"/>
                <w:b w:val="0"/>
                <w:bCs w:val="0"/>
                <w:kern w:val="21"/>
                <w:szCs w:val="21"/>
                <w:highlight w:val="none"/>
              </w:rPr>
            </w:pPr>
          </w:p>
        </w:tc>
        <w:tc>
          <w:tcPr>
            <w:tcW w:w="1484" w:type="dxa"/>
            <w:vMerge w:val="continue"/>
            <w:vAlign w:val="center"/>
          </w:tcPr>
          <w:p w14:paraId="19E3D087">
            <w:pPr>
              <w:wordWrap w:val="0"/>
              <w:topLinePunct/>
              <w:spacing w:line="360" w:lineRule="auto"/>
              <w:jc w:val="center"/>
              <w:rPr>
                <w:rFonts w:hint="eastAsia" w:ascii="仿宋" w:hAnsi="仿宋" w:eastAsia="仿宋" w:cs="仿宋"/>
                <w:b w:val="0"/>
                <w:bCs w:val="0"/>
                <w:kern w:val="21"/>
                <w:szCs w:val="21"/>
                <w:highlight w:val="none"/>
              </w:rPr>
            </w:pPr>
          </w:p>
        </w:tc>
        <w:tc>
          <w:tcPr>
            <w:tcW w:w="1642" w:type="dxa"/>
            <w:vMerge w:val="continue"/>
            <w:vAlign w:val="center"/>
          </w:tcPr>
          <w:p w14:paraId="53C37C6B">
            <w:pPr>
              <w:wordWrap w:val="0"/>
              <w:topLinePunct/>
              <w:spacing w:line="360" w:lineRule="auto"/>
              <w:jc w:val="center"/>
              <w:rPr>
                <w:rFonts w:hint="eastAsia" w:ascii="仿宋" w:hAnsi="仿宋" w:eastAsia="仿宋" w:cs="仿宋"/>
                <w:b w:val="0"/>
                <w:bCs w:val="0"/>
                <w:kern w:val="21"/>
                <w:szCs w:val="21"/>
                <w:highlight w:val="none"/>
              </w:rPr>
            </w:pPr>
          </w:p>
        </w:tc>
        <w:tc>
          <w:tcPr>
            <w:tcW w:w="1891" w:type="dxa"/>
            <w:vMerge w:val="continue"/>
            <w:vAlign w:val="center"/>
          </w:tcPr>
          <w:p w14:paraId="0D89099D">
            <w:pPr>
              <w:wordWrap w:val="0"/>
              <w:topLinePunct/>
              <w:spacing w:line="360" w:lineRule="auto"/>
              <w:jc w:val="center"/>
              <w:rPr>
                <w:rFonts w:hint="eastAsia" w:ascii="仿宋" w:hAnsi="仿宋" w:eastAsia="仿宋" w:cs="仿宋"/>
                <w:b w:val="0"/>
                <w:bCs w:val="0"/>
                <w:kern w:val="21"/>
                <w:szCs w:val="21"/>
                <w:highlight w:val="none"/>
              </w:rPr>
            </w:pPr>
          </w:p>
        </w:tc>
        <w:tc>
          <w:tcPr>
            <w:tcW w:w="2841" w:type="dxa"/>
            <w:vAlign w:val="center"/>
          </w:tcPr>
          <w:p w14:paraId="5D427F5C">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152" w:type="dxa"/>
            <w:vAlign w:val="center"/>
          </w:tcPr>
          <w:p w14:paraId="5B1CD685">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4BBF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restart"/>
            <w:vAlign w:val="center"/>
          </w:tcPr>
          <w:p w14:paraId="527870C1">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徐庄南街</w:t>
            </w:r>
          </w:p>
        </w:tc>
        <w:tc>
          <w:tcPr>
            <w:tcW w:w="1424" w:type="dxa"/>
            <w:vMerge w:val="restart"/>
            <w:vAlign w:val="center"/>
          </w:tcPr>
          <w:p w14:paraId="718A6F0E">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重点区域</w:t>
            </w:r>
          </w:p>
        </w:tc>
        <w:tc>
          <w:tcPr>
            <w:tcW w:w="1484" w:type="dxa"/>
            <w:vMerge w:val="restart"/>
            <w:vAlign w:val="center"/>
          </w:tcPr>
          <w:p w14:paraId="66D36F35">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500</w:t>
            </w:r>
          </w:p>
        </w:tc>
        <w:tc>
          <w:tcPr>
            <w:tcW w:w="1642" w:type="dxa"/>
            <w:vMerge w:val="restart"/>
            <w:vAlign w:val="center"/>
          </w:tcPr>
          <w:p w14:paraId="585E3FA9">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3500</w:t>
            </w:r>
          </w:p>
        </w:tc>
        <w:tc>
          <w:tcPr>
            <w:tcW w:w="1891" w:type="dxa"/>
            <w:vMerge w:val="restart"/>
            <w:vAlign w:val="center"/>
          </w:tcPr>
          <w:p w14:paraId="32BD1674">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3000</w:t>
            </w:r>
          </w:p>
        </w:tc>
        <w:tc>
          <w:tcPr>
            <w:tcW w:w="2841" w:type="dxa"/>
            <w:vAlign w:val="center"/>
          </w:tcPr>
          <w:p w14:paraId="1B1334BD">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152" w:type="dxa"/>
            <w:vAlign w:val="center"/>
          </w:tcPr>
          <w:p w14:paraId="4ADAECE8">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3619D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continue"/>
            <w:vAlign w:val="center"/>
          </w:tcPr>
          <w:p w14:paraId="09DC8750">
            <w:pPr>
              <w:wordWrap w:val="0"/>
              <w:topLinePunct/>
              <w:spacing w:line="360" w:lineRule="auto"/>
              <w:jc w:val="center"/>
              <w:rPr>
                <w:rFonts w:hint="eastAsia" w:ascii="仿宋" w:hAnsi="仿宋" w:eastAsia="仿宋" w:cs="仿宋"/>
                <w:b w:val="0"/>
                <w:bCs w:val="0"/>
                <w:kern w:val="21"/>
                <w:szCs w:val="21"/>
                <w:highlight w:val="none"/>
              </w:rPr>
            </w:pPr>
          </w:p>
        </w:tc>
        <w:tc>
          <w:tcPr>
            <w:tcW w:w="1424" w:type="dxa"/>
            <w:vMerge w:val="continue"/>
            <w:vAlign w:val="center"/>
          </w:tcPr>
          <w:p w14:paraId="6C3FBDC9">
            <w:pPr>
              <w:wordWrap w:val="0"/>
              <w:topLinePunct/>
              <w:spacing w:line="360" w:lineRule="auto"/>
              <w:jc w:val="center"/>
              <w:rPr>
                <w:rFonts w:hint="eastAsia" w:ascii="仿宋" w:hAnsi="仿宋" w:eastAsia="仿宋" w:cs="仿宋"/>
                <w:b w:val="0"/>
                <w:bCs w:val="0"/>
                <w:kern w:val="21"/>
                <w:szCs w:val="21"/>
                <w:highlight w:val="none"/>
              </w:rPr>
            </w:pPr>
          </w:p>
        </w:tc>
        <w:tc>
          <w:tcPr>
            <w:tcW w:w="1484" w:type="dxa"/>
            <w:vMerge w:val="continue"/>
            <w:vAlign w:val="center"/>
          </w:tcPr>
          <w:p w14:paraId="6460AAEC">
            <w:pPr>
              <w:wordWrap w:val="0"/>
              <w:topLinePunct/>
              <w:spacing w:line="360" w:lineRule="auto"/>
              <w:jc w:val="center"/>
              <w:rPr>
                <w:rFonts w:hint="eastAsia" w:ascii="仿宋" w:hAnsi="仿宋" w:eastAsia="仿宋" w:cs="仿宋"/>
                <w:b w:val="0"/>
                <w:bCs w:val="0"/>
                <w:kern w:val="21"/>
                <w:szCs w:val="21"/>
                <w:highlight w:val="none"/>
              </w:rPr>
            </w:pPr>
          </w:p>
        </w:tc>
        <w:tc>
          <w:tcPr>
            <w:tcW w:w="1642" w:type="dxa"/>
            <w:vMerge w:val="continue"/>
            <w:vAlign w:val="center"/>
          </w:tcPr>
          <w:p w14:paraId="6B8A16F1">
            <w:pPr>
              <w:wordWrap w:val="0"/>
              <w:topLinePunct/>
              <w:spacing w:line="360" w:lineRule="auto"/>
              <w:jc w:val="center"/>
              <w:rPr>
                <w:rFonts w:hint="eastAsia" w:ascii="仿宋" w:hAnsi="仿宋" w:eastAsia="仿宋" w:cs="仿宋"/>
                <w:b w:val="0"/>
                <w:bCs w:val="0"/>
                <w:kern w:val="21"/>
                <w:szCs w:val="21"/>
                <w:highlight w:val="none"/>
              </w:rPr>
            </w:pPr>
          </w:p>
        </w:tc>
        <w:tc>
          <w:tcPr>
            <w:tcW w:w="1891" w:type="dxa"/>
            <w:vMerge w:val="continue"/>
            <w:vAlign w:val="center"/>
          </w:tcPr>
          <w:p w14:paraId="2B9F1B61">
            <w:pPr>
              <w:wordWrap w:val="0"/>
              <w:topLinePunct/>
              <w:spacing w:line="360" w:lineRule="auto"/>
              <w:jc w:val="center"/>
              <w:rPr>
                <w:rFonts w:hint="eastAsia" w:ascii="仿宋" w:hAnsi="仿宋" w:eastAsia="仿宋" w:cs="仿宋"/>
                <w:b w:val="0"/>
                <w:bCs w:val="0"/>
                <w:kern w:val="21"/>
                <w:szCs w:val="21"/>
                <w:highlight w:val="none"/>
              </w:rPr>
            </w:pPr>
          </w:p>
        </w:tc>
        <w:tc>
          <w:tcPr>
            <w:tcW w:w="2841" w:type="dxa"/>
            <w:vAlign w:val="center"/>
          </w:tcPr>
          <w:p w14:paraId="11EA2D96">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152" w:type="dxa"/>
            <w:vAlign w:val="center"/>
          </w:tcPr>
          <w:p w14:paraId="5FE382B2">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5B11F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restart"/>
            <w:vAlign w:val="center"/>
          </w:tcPr>
          <w:p w14:paraId="177909D4">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徐庄村委会东院</w:t>
            </w:r>
          </w:p>
        </w:tc>
        <w:tc>
          <w:tcPr>
            <w:tcW w:w="1424" w:type="dxa"/>
            <w:vMerge w:val="restart"/>
            <w:vAlign w:val="center"/>
          </w:tcPr>
          <w:p w14:paraId="197AC2E4">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重点区域</w:t>
            </w:r>
          </w:p>
        </w:tc>
        <w:tc>
          <w:tcPr>
            <w:tcW w:w="1484" w:type="dxa"/>
            <w:vMerge w:val="restart"/>
            <w:vAlign w:val="center"/>
          </w:tcPr>
          <w:p w14:paraId="15935323">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60</w:t>
            </w:r>
          </w:p>
        </w:tc>
        <w:tc>
          <w:tcPr>
            <w:tcW w:w="1642" w:type="dxa"/>
            <w:vMerge w:val="restart"/>
            <w:vAlign w:val="center"/>
          </w:tcPr>
          <w:p w14:paraId="4FE922EE">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2000</w:t>
            </w:r>
          </w:p>
        </w:tc>
        <w:tc>
          <w:tcPr>
            <w:tcW w:w="1891" w:type="dxa"/>
            <w:vMerge w:val="restart"/>
            <w:vAlign w:val="center"/>
          </w:tcPr>
          <w:p w14:paraId="3DEDEDA9">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2000</w:t>
            </w:r>
          </w:p>
        </w:tc>
        <w:tc>
          <w:tcPr>
            <w:tcW w:w="2841" w:type="dxa"/>
            <w:vAlign w:val="center"/>
          </w:tcPr>
          <w:p w14:paraId="6BC34721">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152" w:type="dxa"/>
            <w:vAlign w:val="center"/>
          </w:tcPr>
          <w:p w14:paraId="3D8CBBEB">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7BBAB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continue"/>
            <w:vAlign w:val="center"/>
          </w:tcPr>
          <w:p w14:paraId="5AE9FCF2">
            <w:pPr>
              <w:wordWrap w:val="0"/>
              <w:topLinePunct/>
              <w:spacing w:line="360" w:lineRule="auto"/>
              <w:jc w:val="center"/>
              <w:rPr>
                <w:rFonts w:hint="eastAsia" w:ascii="仿宋" w:hAnsi="仿宋" w:eastAsia="仿宋" w:cs="仿宋"/>
                <w:b w:val="0"/>
                <w:bCs w:val="0"/>
                <w:kern w:val="21"/>
                <w:szCs w:val="21"/>
                <w:highlight w:val="none"/>
              </w:rPr>
            </w:pPr>
          </w:p>
        </w:tc>
        <w:tc>
          <w:tcPr>
            <w:tcW w:w="1424" w:type="dxa"/>
            <w:vMerge w:val="continue"/>
            <w:vAlign w:val="center"/>
          </w:tcPr>
          <w:p w14:paraId="5D99B5E4">
            <w:pPr>
              <w:wordWrap w:val="0"/>
              <w:topLinePunct/>
              <w:spacing w:line="360" w:lineRule="auto"/>
              <w:jc w:val="center"/>
              <w:rPr>
                <w:rFonts w:hint="eastAsia" w:ascii="仿宋" w:hAnsi="仿宋" w:eastAsia="仿宋" w:cs="仿宋"/>
                <w:b w:val="0"/>
                <w:bCs w:val="0"/>
                <w:kern w:val="21"/>
                <w:szCs w:val="21"/>
                <w:highlight w:val="none"/>
              </w:rPr>
            </w:pPr>
          </w:p>
        </w:tc>
        <w:tc>
          <w:tcPr>
            <w:tcW w:w="1484" w:type="dxa"/>
            <w:vMerge w:val="continue"/>
            <w:vAlign w:val="center"/>
          </w:tcPr>
          <w:p w14:paraId="6CE3CDD5">
            <w:pPr>
              <w:wordWrap w:val="0"/>
              <w:topLinePunct/>
              <w:spacing w:line="360" w:lineRule="auto"/>
              <w:jc w:val="center"/>
              <w:rPr>
                <w:rFonts w:hint="eastAsia" w:ascii="仿宋" w:hAnsi="仿宋" w:eastAsia="仿宋" w:cs="仿宋"/>
                <w:b w:val="0"/>
                <w:bCs w:val="0"/>
                <w:kern w:val="21"/>
                <w:szCs w:val="21"/>
                <w:highlight w:val="none"/>
              </w:rPr>
            </w:pPr>
          </w:p>
        </w:tc>
        <w:tc>
          <w:tcPr>
            <w:tcW w:w="1642" w:type="dxa"/>
            <w:vMerge w:val="continue"/>
            <w:vAlign w:val="center"/>
          </w:tcPr>
          <w:p w14:paraId="7A5C54B1">
            <w:pPr>
              <w:wordWrap w:val="0"/>
              <w:topLinePunct/>
              <w:spacing w:line="360" w:lineRule="auto"/>
              <w:jc w:val="center"/>
              <w:rPr>
                <w:rFonts w:hint="eastAsia" w:ascii="仿宋" w:hAnsi="仿宋" w:eastAsia="仿宋" w:cs="仿宋"/>
                <w:b w:val="0"/>
                <w:bCs w:val="0"/>
                <w:kern w:val="21"/>
                <w:szCs w:val="21"/>
                <w:highlight w:val="none"/>
              </w:rPr>
            </w:pPr>
          </w:p>
        </w:tc>
        <w:tc>
          <w:tcPr>
            <w:tcW w:w="1891" w:type="dxa"/>
            <w:vMerge w:val="continue"/>
            <w:vAlign w:val="center"/>
          </w:tcPr>
          <w:p w14:paraId="432A154B">
            <w:pPr>
              <w:wordWrap w:val="0"/>
              <w:topLinePunct/>
              <w:spacing w:line="360" w:lineRule="auto"/>
              <w:jc w:val="center"/>
              <w:rPr>
                <w:rFonts w:hint="eastAsia" w:ascii="仿宋" w:hAnsi="仿宋" w:eastAsia="仿宋" w:cs="仿宋"/>
                <w:b w:val="0"/>
                <w:bCs w:val="0"/>
                <w:kern w:val="21"/>
                <w:szCs w:val="21"/>
                <w:highlight w:val="none"/>
              </w:rPr>
            </w:pPr>
          </w:p>
        </w:tc>
        <w:tc>
          <w:tcPr>
            <w:tcW w:w="2841" w:type="dxa"/>
            <w:vAlign w:val="center"/>
          </w:tcPr>
          <w:p w14:paraId="407FB5FD">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152" w:type="dxa"/>
            <w:vAlign w:val="center"/>
          </w:tcPr>
          <w:p w14:paraId="7E757948">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bl>
    <w:tbl>
      <w:tblPr>
        <w:tblStyle w:val="47"/>
        <w:tblpPr w:leftFromText="180" w:rightFromText="180" w:vertAnchor="text" w:horzAnchor="page" w:tblpX="1229" w:tblpY="550"/>
        <w:tblOverlap w:val="never"/>
        <w:tblW w:w="14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0"/>
        <w:gridCol w:w="1424"/>
        <w:gridCol w:w="1484"/>
        <w:gridCol w:w="1642"/>
        <w:gridCol w:w="1891"/>
        <w:gridCol w:w="2229"/>
        <w:gridCol w:w="3764"/>
      </w:tblGrid>
      <w:tr w14:paraId="3DDBC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Align w:val="center"/>
          </w:tcPr>
          <w:p w14:paraId="46463E6D">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道路名称</w:t>
            </w:r>
          </w:p>
        </w:tc>
        <w:tc>
          <w:tcPr>
            <w:tcW w:w="1424" w:type="dxa"/>
            <w:vAlign w:val="center"/>
          </w:tcPr>
          <w:p w14:paraId="0FD5C447">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清扫原因</w:t>
            </w:r>
          </w:p>
        </w:tc>
        <w:tc>
          <w:tcPr>
            <w:tcW w:w="1484" w:type="dxa"/>
            <w:vAlign w:val="center"/>
          </w:tcPr>
          <w:p w14:paraId="16D781C1">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道路长度</w:t>
            </w:r>
            <w:r>
              <w:rPr>
                <w:rFonts w:hint="eastAsia" w:ascii="仿宋" w:hAnsi="仿宋" w:eastAsia="仿宋" w:cs="仿宋"/>
                <w:b w:val="0"/>
                <w:bCs w:val="0"/>
                <w:kern w:val="21"/>
                <w:szCs w:val="21"/>
                <w:highlight w:val="none"/>
              </w:rPr>
              <w:br w:type="textWrapping"/>
            </w:r>
            <w:r>
              <w:rPr>
                <w:rFonts w:hint="eastAsia" w:ascii="仿宋" w:hAnsi="仿宋" w:eastAsia="仿宋" w:cs="仿宋"/>
                <w:b w:val="0"/>
                <w:bCs w:val="0"/>
                <w:kern w:val="21"/>
                <w:szCs w:val="21"/>
                <w:highlight w:val="none"/>
              </w:rPr>
              <w:t>（米）</w:t>
            </w:r>
          </w:p>
        </w:tc>
        <w:tc>
          <w:tcPr>
            <w:tcW w:w="1642" w:type="dxa"/>
            <w:vAlign w:val="center"/>
          </w:tcPr>
          <w:p w14:paraId="64999829">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道路总面积</w:t>
            </w:r>
          </w:p>
          <w:p w14:paraId="736F4EEF">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（m2）</w:t>
            </w:r>
          </w:p>
        </w:tc>
        <w:tc>
          <w:tcPr>
            <w:tcW w:w="1891" w:type="dxa"/>
            <w:vAlign w:val="center"/>
          </w:tcPr>
          <w:p w14:paraId="10341233">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主路</w:t>
            </w:r>
          </w:p>
          <w:p w14:paraId="38AAED3E">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面积（m2）</w:t>
            </w:r>
          </w:p>
        </w:tc>
        <w:tc>
          <w:tcPr>
            <w:tcW w:w="5993" w:type="dxa"/>
            <w:gridSpan w:val="2"/>
            <w:vAlign w:val="center"/>
          </w:tcPr>
          <w:p w14:paraId="105C3EA4">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洗地降尘作业时间</w:t>
            </w:r>
          </w:p>
        </w:tc>
      </w:tr>
      <w:tr w14:paraId="2EEF1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restart"/>
            <w:vAlign w:val="center"/>
          </w:tcPr>
          <w:p w14:paraId="339E6C09">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徐庄村委会南墙外</w:t>
            </w:r>
          </w:p>
        </w:tc>
        <w:tc>
          <w:tcPr>
            <w:tcW w:w="1424" w:type="dxa"/>
            <w:vMerge w:val="restart"/>
            <w:vAlign w:val="center"/>
          </w:tcPr>
          <w:p w14:paraId="5FA369DD">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重点区域</w:t>
            </w:r>
          </w:p>
        </w:tc>
        <w:tc>
          <w:tcPr>
            <w:tcW w:w="1484" w:type="dxa"/>
            <w:vMerge w:val="restart"/>
            <w:vAlign w:val="center"/>
          </w:tcPr>
          <w:p w14:paraId="1B211FE6">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200</w:t>
            </w:r>
          </w:p>
        </w:tc>
        <w:tc>
          <w:tcPr>
            <w:tcW w:w="1642" w:type="dxa"/>
            <w:vMerge w:val="restart"/>
            <w:vAlign w:val="center"/>
          </w:tcPr>
          <w:p w14:paraId="60D18183">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w:t>
            </w:r>
          </w:p>
        </w:tc>
        <w:tc>
          <w:tcPr>
            <w:tcW w:w="1891" w:type="dxa"/>
            <w:vMerge w:val="restart"/>
            <w:vAlign w:val="center"/>
          </w:tcPr>
          <w:p w14:paraId="606258F4">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600</w:t>
            </w:r>
          </w:p>
        </w:tc>
        <w:tc>
          <w:tcPr>
            <w:tcW w:w="2229" w:type="dxa"/>
            <w:vAlign w:val="center"/>
          </w:tcPr>
          <w:p w14:paraId="37FB64BA">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764" w:type="dxa"/>
            <w:vAlign w:val="center"/>
          </w:tcPr>
          <w:p w14:paraId="4254167A">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60D89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continue"/>
            <w:vAlign w:val="center"/>
          </w:tcPr>
          <w:p w14:paraId="2558A616">
            <w:pPr>
              <w:wordWrap w:val="0"/>
              <w:topLinePunct/>
              <w:spacing w:line="360" w:lineRule="auto"/>
              <w:jc w:val="center"/>
              <w:rPr>
                <w:rFonts w:hint="eastAsia" w:ascii="仿宋" w:hAnsi="仿宋" w:eastAsia="仿宋" w:cs="仿宋"/>
                <w:b w:val="0"/>
                <w:bCs w:val="0"/>
                <w:kern w:val="21"/>
                <w:szCs w:val="21"/>
                <w:highlight w:val="none"/>
              </w:rPr>
            </w:pPr>
          </w:p>
        </w:tc>
        <w:tc>
          <w:tcPr>
            <w:tcW w:w="1424" w:type="dxa"/>
            <w:vMerge w:val="continue"/>
            <w:vAlign w:val="center"/>
          </w:tcPr>
          <w:p w14:paraId="54E86F2F">
            <w:pPr>
              <w:wordWrap w:val="0"/>
              <w:topLinePunct/>
              <w:spacing w:line="360" w:lineRule="auto"/>
              <w:jc w:val="center"/>
              <w:rPr>
                <w:rFonts w:hint="eastAsia" w:ascii="仿宋" w:hAnsi="仿宋" w:eastAsia="仿宋" w:cs="仿宋"/>
                <w:b w:val="0"/>
                <w:bCs w:val="0"/>
                <w:kern w:val="21"/>
                <w:szCs w:val="21"/>
                <w:highlight w:val="none"/>
              </w:rPr>
            </w:pPr>
          </w:p>
        </w:tc>
        <w:tc>
          <w:tcPr>
            <w:tcW w:w="1484" w:type="dxa"/>
            <w:vMerge w:val="continue"/>
            <w:vAlign w:val="center"/>
          </w:tcPr>
          <w:p w14:paraId="73FE4C11">
            <w:pPr>
              <w:wordWrap w:val="0"/>
              <w:topLinePunct/>
              <w:spacing w:line="360" w:lineRule="auto"/>
              <w:jc w:val="center"/>
              <w:rPr>
                <w:rFonts w:hint="eastAsia" w:ascii="仿宋" w:hAnsi="仿宋" w:eastAsia="仿宋" w:cs="仿宋"/>
                <w:b w:val="0"/>
                <w:bCs w:val="0"/>
                <w:kern w:val="21"/>
                <w:szCs w:val="21"/>
                <w:highlight w:val="none"/>
              </w:rPr>
            </w:pPr>
          </w:p>
        </w:tc>
        <w:tc>
          <w:tcPr>
            <w:tcW w:w="1642" w:type="dxa"/>
            <w:vMerge w:val="continue"/>
            <w:vAlign w:val="center"/>
          </w:tcPr>
          <w:p w14:paraId="7DB91AE3">
            <w:pPr>
              <w:wordWrap w:val="0"/>
              <w:topLinePunct/>
              <w:spacing w:line="360" w:lineRule="auto"/>
              <w:jc w:val="center"/>
              <w:rPr>
                <w:rFonts w:hint="eastAsia" w:ascii="仿宋" w:hAnsi="仿宋" w:eastAsia="仿宋" w:cs="仿宋"/>
                <w:b w:val="0"/>
                <w:bCs w:val="0"/>
                <w:kern w:val="21"/>
                <w:szCs w:val="21"/>
                <w:highlight w:val="none"/>
              </w:rPr>
            </w:pPr>
          </w:p>
        </w:tc>
        <w:tc>
          <w:tcPr>
            <w:tcW w:w="1891" w:type="dxa"/>
            <w:vMerge w:val="continue"/>
            <w:vAlign w:val="center"/>
          </w:tcPr>
          <w:p w14:paraId="41497A44">
            <w:pPr>
              <w:wordWrap w:val="0"/>
              <w:topLinePunct/>
              <w:spacing w:line="360" w:lineRule="auto"/>
              <w:jc w:val="center"/>
              <w:rPr>
                <w:rFonts w:hint="eastAsia" w:ascii="仿宋" w:hAnsi="仿宋" w:eastAsia="仿宋" w:cs="仿宋"/>
                <w:b w:val="0"/>
                <w:bCs w:val="0"/>
                <w:kern w:val="21"/>
                <w:szCs w:val="21"/>
                <w:highlight w:val="none"/>
              </w:rPr>
            </w:pPr>
          </w:p>
        </w:tc>
        <w:tc>
          <w:tcPr>
            <w:tcW w:w="2229" w:type="dxa"/>
            <w:vAlign w:val="center"/>
          </w:tcPr>
          <w:p w14:paraId="3AE449A9">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764" w:type="dxa"/>
            <w:vAlign w:val="center"/>
          </w:tcPr>
          <w:p w14:paraId="62EAB2C2">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5028A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restart"/>
            <w:vAlign w:val="center"/>
          </w:tcPr>
          <w:p w14:paraId="7061AF37">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田家营</w:t>
            </w:r>
            <w:r>
              <w:rPr>
                <w:rFonts w:hint="eastAsia" w:ascii="仿宋" w:hAnsi="仿宋" w:eastAsia="仿宋" w:cs="仿宋"/>
                <w:b w:val="0"/>
                <w:bCs w:val="0"/>
                <w:kern w:val="21"/>
                <w:szCs w:val="21"/>
                <w:highlight w:val="none"/>
              </w:rPr>
              <w:br w:type="textWrapping"/>
            </w:r>
            <w:r>
              <w:rPr>
                <w:rFonts w:hint="eastAsia" w:ascii="仿宋" w:hAnsi="仿宋" w:eastAsia="仿宋" w:cs="仿宋"/>
                <w:b w:val="0"/>
                <w:bCs w:val="0"/>
                <w:kern w:val="21"/>
                <w:szCs w:val="21"/>
                <w:highlight w:val="none"/>
              </w:rPr>
              <w:t>环村北街</w:t>
            </w:r>
          </w:p>
        </w:tc>
        <w:tc>
          <w:tcPr>
            <w:tcW w:w="1424" w:type="dxa"/>
            <w:vMerge w:val="restart"/>
            <w:vAlign w:val="center"/>
          </w:tcPr>
          <w:p w14:paraId="6E8BC830">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重点区域</w:t>
            </w:r>
          </w:p>
        </w:tc>
        <w:tc>
          <w:tcPr>
            <w:tcW w:w="1484" w:type="dxa"/>
            <w:vMerge w:val="restart"/>
            <w:vAlign w:val="center"/>
          </w:tcPr>
          <w:p w14:paraId="038BD958">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1000</w:t>
            </w:r>
          </w:p>
        </w:tc>
        <w:tc>
          <w:tcPr>
            <w:tcW w:w="1642" w:type="dxa"/>
            <w:vMerge w:val="restart"/>
            <w:vAlign w:val="center"/>
          </w:tcPr>
          <w:p w14:paraId="271DBAD8">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7000</w:t>
            </w:r>
          </w:p>
        </w:tc>
        <w:tc>
          <w:tcPr>
            <w:tcW w:w="1891" w:type="dxa"/>
            <w:vMerge w:val="restart"/>
            <w:vAlign w:val="center"/>
          </w:tcPr>
          <w:p w14:paraId="3A95BAF3">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7000</w:t>
            </w:r>
          </w:p>
        </w:tc>
        <w:tc>
          <w:tcPr>
            <w:tcW w:w="2229" w:type="dxa"/>
            <w:vAlign w:val="center"/>
          </w:tcPr>
          <w:p w14:paraId="1D31C4E3">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764" w:type="dxa"/>
            <w:vAlign w:val="center"/>
          </w:tcPr>
          <w:p w14:paraId="195AEC51">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00009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continue"/>
            <w:vAlign w:val="center"/>
          </w:tcPr>
          <w:p w14:paraId="4397CB8D">
            <w:pPr>
              <w:wordWrap w:val="0"/>
              <w:topLinePunct/>
              <w:spacing w:line="360" w:lineRule="auto"/>
              <w:jc w:val="center"/>
              <w:rPr>
                <w:rFonts w:hint="eastAsia" w:ascii="仿宋" w:hAnsi="仿宋" w:eastAsia="仿宋" w:cs="仿宋"/>
                <w:b w:val="0"/>
                <w:bCs w:val="0"/>
                <w:kern w:val="21"/>
                <w:szCs w:val="21"/>
                <w:highlight w:val="none"/>
              </w:rPr>
            </w:pPr>
          </w:p>
        </w:tc>
        <w:tc>
          <w:tcPr>
            <w:tcW w:w="1424" w:type="dxa"/>
            <w:vMerge w:val="continue"/>
            <w:vAlign w:val="center"/>
          </w:tcPr>
          <w:p w14:paraId="3168B052">
            <w:pPr>
              <w:wordWrap w:val="0"/>
              <w:topLinePunct/>
              <w:spacing w:line="360" w:lineRule="auto"/>
              <w:jc w:val="center"/>
              <w:rPr>
                <w:rFonts w:hint="eastAsia" w:ascii="仿宋" w:hAnsi="仿宋" w:eastAsia="仿宋" w:cs="仿宋"/>
                <w:b w:val="0"/>
                <w:bCs w:val="0"/>
                <w:kern w:val="21"/>
                <w:szCs w:val="21"/>
                <w:highlight w:val="none"/>
              </w:rPr>
            </w:pPr>
          </w:p>
        </w:tc>
        <w:tc>
          <w:tcPr>
            <w:tcW w:w="1484" w:type="dxa"/>
            <w:vMerge w:val="continue"/>
            <w:vAlign w:val="center"/>
          </w:tcPr>
          <w:p w14:paraId="18411A4D">
            <w:pPr>
              <w:wordWrap w:val="0"/>
              <w:topLinePunct/>
              <w:spacing w:line="360" w:lineRule="auto"/>
              <w:jc w:val="center"/>
              <w:rPr>
                <w:rFonts w:hint="eastAsia" w:ascii="仿宋" w:hAnsi="仿宋" w:eastAsia="仿宋" w:cs="仿宋"/>
                <w:b w:val="0"/>
                <w:bCs w:val="0"/>
                <w:kern w:val="21"/>
                <w:szCs w:val="21"/>
                <w:highlight w:val="none"/>
              </w:rPr>
            </w:pPr>
          </w:p>
        </w:tc>
        <w:tc>
          <w:tcPr>
            <w:tcW w:w="1642" w:type="dxa"/>
            <w:vMerge w:val="continue"/>
            <w:vAlign w:val="center"/>
          </w:tcPr>
          <w:p w14:paraId="149AADA7">
            <w:pPr>
              <w:wordWrap w:val="0"/>
              <w:topLinePunct/>
              <w:spacing w:line="360" w:lineRule="auto"/>
              <w:jc w:val="center"/>
              <w:rPr>
                <w:rFonts w:hint="eastAsia" w:ascii="仿宋" w:hAnsi="仿宋" w:eastAsia="仿宋" w:cs="仿宋"/>
                <w:b w:val="0"/>
                <w:bCs w:val="0"/>
                <w:kern w:val="21"/>
                <w:szCs w:val="21"/>
                <w:highlight w:val="none"/>
              </w:rPr>
            </w:pPr>
          </w:p>
        </w:tc>
        <w:tc>
          <w:tcPr>
            <w:tcW w:w="1891" w:type="dxa"/>
            <w:vMerge w:val="continue"/>
            <w:vAlign w:val="center"/>
          </w:tcPr>
          <w:p w14:paraId="0D04A38E">
            <w:pPr>
              <w:wordWrap w:val="0"/>
              <w:topLinePunct/>
              <w:spacing w:line="360" w:lineRule="auto"/>
              <w:jc w:val="center"/>
              <w:rPr>
                <w:rFonts w:hint="eastAsia" w:ascii="仿宋" w:hAnsi="仿宋" w:eastAsia="仿宋" w:cs="仿宋"/>
                <w:b w:val="0"/>
                <w:bCs w:val="0"/>
                <w:kern w:val="21"/>
                <w:szCs w:val="21"/>
                <w:highlight w:val="none"/>
              </w:rPr>
            </w:pPr>
          </w:p>
        </w:tc>
        <w:tc>
          <w:tcPr>
            <w:tcW w:w="2229" w:type="dxa"/>
            <w:vAlign w:val="center"/>
          </w:tcPr>
          <w:p w14:paraId="060347CB">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764" w:type="dxa"/>
            <w:vAlign w:val="center"/>
          </w:tcPr>
          <w:p w14:paraId="46E5FBFB">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77A2E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restart"/>
            <w:vAlign w:val="center"/>
          </w:tcPr>
          <w:p w14:paraId="32FC90B7">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田家营</w:t>
            </w:r>
            <w:r>
              <w:rPr>
                <w:rFonts w:hint="eastAsia" w:ascii="仿宋" w:hAnsi="仿宋" w:eastAsia="仿宋" w:cs="仿宋"/>
                <w:b w:val="0"/>
                <w:bCs w:val="0"/>
                <w:kern w:val="21"/>
                <w:szCs w:val="21"/>
                <w:highlight w:val="none"/>
              </w:rPr>
              <w:br w:type="textWrapping"/>
            </w:r>
            <w:r>
              <w:rPr>
                <w:rFonts w:hint="eastAsia" w:ascii="仿宋" w:hAnsi="仿宋" w:eastAsia="仿宋" w:cs="仿宋"/>
                <w:b w:val="0"/>
                <w:bCs w:val="0"/>
                <w:kern w:val="21"/>
                <w:szCs w:val="21"/>
                <w:highlight w:val="none"/>
              </w:rPr>
              <w:t>环湖路</w:t>
            </w:r>
          </w:p>
        </w:tc>
        <w:tc>
          <w:tcPr>
            <w:tcW w:w="1424" w:type="dxa"/>
            <w:vMerge w:val="restart"/>
            <w:vAlign w:val="center"/>
          </w:tcPr>
          <w:p w14:paraId="1E4896C6">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重点区域</w:t>
            </w:r>
          </w:p>
        </w:tc>
        <w:tc>
          <w:tcPr>
            <w:tcW w:w="1484" w:type="dxa"/>
            <w:vMerge w:val="restart"/>
            <w:vAlign w:val="center"/>
          </w:tcPr>
          <w:p w14:paraId="61CCE678">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2000</w:t>
            </w:r>
          </w:p>
        </w:tc>
        <w:tc>
          <w:tcPr>
            <w:tcW w:w="1642" w:type="dxa"/>
            <w:vMerge w:val="restart"/>
            <w:vAlign w:val="center"/>
          </w:tcPr>
          <w:p w14:paraId="0CB280CF">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14000</w:t>
            </w:r>
          </w:p>
        </w:tc>
        <w:tc>
          <w:tcPr>
            <w:tcW w:w="1891" w:type="dxa"/>
            <w:vMerge w:val="restart"/>
            <w:vAlign w:val="center"/>
          </w:tcPr>
          <w:p w14:paraId="3704384D">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14000</w:t>
            </w:r>
          </w:p>
        </w:tc>
        <w:tc>
          <w:tcPr>
            <w:tcW w:w="2229" w:type="dxa"/>
            <w:vAlign w:val="center"/>
          </w:tcPr>
          <w:p w14:paraId="37F0B72B">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764" w:type="dxa"/>
            <w:vAlign w:val="center"/>
          </w:tcPr>
          <w:p w14:paraId="28AFB441">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09226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continue"/>
            <w:vAlign w:val="center"/>
          </w:tcPr>
          <w:p w14:paraId="408FFA17">
            <w:pPr>
              <w:wordWrap w:val="0"/>
              <w:topLinePunct/>
              <w:spacing w:line="360" w:lineRule="auto"/>
              <w:jc w:val="center"/>
              <w:rPr>
                <w:rFonts w:hint="eastAsia" w:ascii="仿宋" w:hAnsi="仿宋" w:eastAsia="仿宋" w:cs="仿宋"/>
                <w:b w:val="0"/>
                <w:bCs w:val="0"/>
                <w:kern w:val="21"/>
                <w:szCs w:val="21"/>
                <w:highlight w:val="none"/>
              </w:rPr>
            </w:pPr>
          </w:p>
        </w:tc>
        <w:tc>
          <w:tcPr>
            <w:tcW w:w="1424" w:type="dxa"/>
            <w:vMerge w:val="continue"/>
            <w:vAlign w:val="center"/>
          </w:tcPr>
          <w:p w14:paraId="6E7A2AC8">
            <w:pPr>
              <w:wordWrap w:val="0"/>
              <w:topLinePunct/>
              <w:spacing w:line="360" w:lineRule="auto"/>
              <w:jc w:val="center"/>
              <w:rPr>
                <w:rFonts w:hint="eastAsia" w:ascii="仿宋" w:hAnsi="仿宋" w:eastAsia="仿宋" w:cs="仿宋"/>
                <w:b w:val="0"/>
                <w:bCs w:val="0"/>
                <w:kern w:val="21"/>
                <w:szCs w:val="21"/>
                <w:highlight w:val="none"/>
              </w:rPr>
            </w:pPr>
          </w:p>
        </w:tc>
        <w:tc>
          <w:tcPr>
            <w:tcW w:w="1484" w:type="dxa"/>
            <w:vMerge w:val="continue"/>
            <w:vAlign w:val="center"/>
          </w:tcPr>
          <w:p w14:paraId="5FC8201C">
            <w:pPr>
              <w:wordWrap w:val="0"/>
              <w:topLinePunct/>
              <w:spacing w:line="360" w:lineRule="auto"/>
              <w:jc w:val="center"/>
              <w:rPr>
                <w:rFonts w:hint="eastAsia" w:ascii="仿宋" w:hAnsi="仿宋" w:eastAsia="仿宋" w:cs="仿宋"/>
                <w:b w:val="0"/>
                <w:bCs w:val="0"/>
                <w:kern w:val="21"/>
                <w:szCs w:val="21"/>
                <w:highlight w:val="none"/>
              </w:rPr>
            </w:pPr>
          </w:p>
        </w:tc>
        <w:tc>
          <w:tcPr>
            <w:tcW w:w="1642" w:type="dxa"/>
            <w:vMerge w:val="continue"/>
            <w:vAlign w:val="center"/>
          </w:tcPr>
          <w:p w14:paraId="1B84A9EA">
            <w:pPr>
              <w:wordWrap w:val="0"/>
              <w:topLinePunct/>
              <w:spacing w:line="360" w:lineRule="auto"/>
              <w:jc w:val="center"/>
              <w:rPr>
                <w:rFonts w:hint="eastAsia" w:ascii="仿宋" w:hAnsi="仿宋" w:eastAsia="仿宋" w:cs="仿宋"/>
                <w:b w:val="0"/>
                <w:bCs w:val="0"/>
                <w:kern w:val="21"/>
                <w:szCs w:val="21"/>
                <w:highlight w:val="none"/>
              </w:rPr>
            </w:pPr>
          </w:p>
        </w:tc>
        <w:tc>
          <w:tcPr>
            <w:tcW w:w="1891" w:type="dxa"/>
            <w:vMerge w:val="continue"/>
            <w:vAlign w:val="center"/>
          </w:tcPr>
          <w:p w14:paraId="4B774462">
            <w:pPr>
              <w:wordWrap w:val="0"/>
              <w:topLinePunct/>
              <w:spacing w:line="360" w:lineRule="auto"/>
              <w:jc w:val="center"/>
              <w:rPr>
                <w:rFonts w:hint="eastAsia" w:ascii="仿宋" w:hAnsi="仿宋" w:eastAsia="仿宋" w:cs="仿宋"/>
                <w:b w:val="0"/>
                <w:bCs w:val="0"/>
                <w:kern w:val="21"/>
                <w:szCs w:val="21"/>
                <w:highlight w:val="none"/>
              </w:rPr>
            </w:pPr>
          </w:p>
        </w:tc>
        <w:tc>
          <w:tcPr>
            <w:tcW w:w="2229" w:type="dxa"/>
            <w:vAlign w:val="center"/>
          </w:tcPr>
          <w:p w14:paraId="39873D4B">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764" w:type="dxa"/>
            <w:vAlign w:val="center"/>
          </w:tcPr>
          <w:p w14:paraId="144729FC">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481F0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restart"/>
            <w:vAlign w:val="center"/>
          </w:tcPr>
          <w:p w14:paraId="075C1668">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田家营</w:t>
            </w:r>
            <w:r>
              <w:rPr>
                <w:rFonts w:hint="eastAsia" w:ascii="仿宋" w:hAnsi="仿宋" w:eastAsia="仿宋" w:cs="仿宋"/>
                <w:b w:val="0"/>
                <w:bCs w:val="0"/>
                <w:kern w:val="21"/>
                <w:szCs w:val="21"/>
                <w:highlight w:val="none"/>
              </w:rPr>
              <w:br w:type="textWrapping"/>
            </w:r>
            <w:r>
              <w:rPr>
                <w:rFonts w:hint="eastAsia" w:ascii="仿宋" w:hAnsi="仿宋" w:eastAsia="仿宋" w:cs="仿宋"/>
                <w:b w:val="0"/>
                <w:bCs w:val="0"/>
                <w:kern w:val="21"/>
                <w:szCs w:val="21"/>
                <w:highlight w:val="none"/>
              </w:rPr>
              <w:t>田环路</w:t>
            </w:r>
          </w:p>
        </w:tc>
        <w:tc>
          <w:tcPr>
            <w:tcW w:w="1424" w:type="dxa"/>
            <w:vMerge w:val="restart"/>
            <w:vAlign w:val="center"/>
          </w:tcPr>
          <w:p w14:paraId="72D44036">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重点区域</w:t>
            </w:r>
          </w:p>
        </w:tc>
        <w:tc>
          <w:tcPr>
            <w:tcW w:w="1484" w:type="dxa"/>
            <w:vMerge w:val="restart"/>
            <w:vAlign w:val="center"/>
          </w:tcPr>
          <w:p w14:paraId="53B04CCE">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3000</w:t>
            </w:r>
          </w:p>
        </w:tc>
        <w:tc>
          <w:tcPr>
            <w:tcW w:w="1642" w:type="dxa"/>
            <w:vMerge w:val="restart"/>
            <w:vAlign w:val="center"/>
          </w:tcPr>
          <w:p w14:paraId="2D7F57F9">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21000</w:t>
            </w:r>
          </w:p>
        </w:tc>
        <w:tc>
          <w:tcPr>
            <w:tcW w:w="1891" w:type="dxa"/>
            <w:vMerge w:val="restart"/>
            <w:vAlign w:val="center"/>
          </w:tcPr>
          <w:p w14:paraId="095EBCD5">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21000</w:t>
            </w:r>
          </w:p>
        </w:tc>
        <w:tc>
          <w:tcPr>
            <w:tcW w:w="2229" w:type="dxa"/>
            <w:vAlign w:val="center"/>
          </w:tcPr>
          <w:p w14:paraId="127EF4E6">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764" w:type="dxa"/>
            <w:vAlign w:val="center"/>
          </w:tcPr>
          <w:p w14:paraId="2B85D3E7">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6F881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continue"/>
            <w:vAlign w:val="center"/>
          </w:tcPr>
          <w:p w14:paraId="6A95E50C">
            <w:pPr>
              <w:wordWrap w:val="0"/>
              <w:topLinePunct/>
              <w:spacing w:line="360" w:lineRule="auto"/>
              <w:jc w:val="center"/>
              <w:rPr>
                <w:rFonts w:hint="eastAsia" w:ascii="仿宋" w:hAnsi="仿宋" w:eastAsia="仿宋" w:cs="仿宋"/>
                <w:b w:val="0"/>
                <w:bCs w:val="0"/>
                <w:kern w:val="21"/>
                <w:szCs w:val="21"/>
                <w:highlight w:val="none"/>
              </w:rPr>
            </w:pPr>
          </w:p>
        </w:tc>
        <w:tc>
          <w:tcPr>
            <w:tcW w:w="1424" w:type="dxa"/>
            <w:vMerge w:val="continue"/>
            <w:vAlign w:val="center"/>
          </w:tcPr>
          <w:p w14:paraId="1380E3F0">
            <w:pPr>
              <w:wordWrap w:val="0"/>
              <w:topLinePunct/>
              <w:spacing w:line="360" w:lineRule="auto"/>
              <w:jc w:val="center"/>
              <w:rPr>
                <w:rFonts w:hint="eastAsia" w:ascii="仿宋" w:hAnsi="仿宋" w:eastAsia="仿宋" w:cs="仿宋"/>
                <w:b w:val="0"/>
                <w:bCs w:val="0"/>
                <w:kern w:val="21"/>
                <w:szCs w:val="21"/>
                <w:highlight w:val="none"/>
              </w:rPr>
            </w:pPr>
          </w:p>
        </w:tc>
        <w:tc>
          <w:tcPr>
            <w:tcW w:w="1484" w:type="dxa"/>
            <w:vMerge w:val="continue"/>
            <w:vAlign w:val="center"/>
          </w:tcPr>
          <w:p w14:paraId="52B53B37">
            <w:pPr>
              <w:wordWrap w:val="0"/>
              <w:topLinePunct/>
              <w:spacing w:line="360" w:lineRule="auto"/>
              <w:jc w:val="center"/>
              <w:rPr>
                <w:rFonts w:hint="eastAsia" w:ascii="仿宋" w:hAnsi="仿宋" w:eastAsia="仿宋" w:cs="仿宋"/>
                <w:b w:val="0"/>
                <w:bCs w:val="0"/>
                <w:kern w:val="21"/>
                <w:szCs w:val="21"/>
                <w:highlight w:val="none"/>
              </w:rPr>
            </w:pPr>
          </w:p>
        </w:tc>
        <w:tc>
          <w:tcPr>
            <w:tcW w:w="1642" w:type="dxa"/>
            <w:vMerge w:val="continue"/>
            <w:vAlign w:val="center"/>
          </w:tcPr>
          <w:p w14:paraId="0DAD7C55">
            <w:pPr>
              <w:wordWrap w:val="0"/>
              <w:topLinePunct/>
              <w:spacing w:line="360" w:lineRule="auto"/>
              <w:jc w:val="center"/>
              <w:rPr>
                <w:rFonts w:hint="eastAsia" w:ascii="仿宋" w:hAnsi="仿宋" w:eastAsia="仿宋" w:cs="仿宋"/>
                <w:b w:val="0"/>
                <w:bCs w:val="0"/>
                <w:kern w:val="21"/>
                <w:szCs w:val="21"/>
                <w:highlight w:val="none"/>
              </w:rPr>
            </w:pPr>
          </w:p>
        </w:tc>
        <w:tc>
          <w:tcPr>
            <w:tcW w:w="1891" w:type="dxa"/>
            <w:vMerge w:val="continue"/>
            <w:vAlign w:val="center"/>
          </w:tcPr>
          <w:p w14:paraId="53878A11">
            <w:pPr>
              <w:wordWrap w:val="0"/>
              <w:topLinePunct/>
              <w:spacing w:line="360" w:lineRule="auto"/>
              <w:jc w:val="center"/>
              <w:rPr>
                <w:rFonts w:hint="eastAsia" w:ascii="仿宋" w:hAnsi="仿宋" w:eastAsia="仿宋" w:cs="仿宋"/>
                <w:b w:val="0"/>
                <w:bCs w:val="0"/>
                <w:kern w:val="21"/>
                <w:szCs w:val="21"/>
                <w:highlight w:val="none"/>
              </w:rPr>
            </w:pPr>
          </w:p>
        </w:tc>
        <w:tc>
          <w:tcPr>
            <w:tcW w:w="2229" w:type="dxa"/>
            <w:vAlign w:val="center"/>
          </w:tcPr>
          <w:p w14:paraId="11C88911">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764" w:type="dxa"/>
            <w:vAlign w:val="center"/>
          </w:tcPr>
          <w:p w14:paraId="553F1150">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3A5A1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restart"/>
            <w:vAlign w:val="center"/>
          </w:tcPr>
          <w:p w14:paraId="52D36684">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田家营</w:t>
            </w:r>
            <w:r>
              <w:rPr>
                <w:rFonts w:hint="eastAsia" w:ascii="仿宋" w:hAnsi="仿宋" w:eastAsia="仿宋" w:cs="仿宋"/>
                <w:b w:val="0"/>
                <w:bCs w:val="0"/>
                <w:kern w:val="21"/>
                <w:szCs w:val="21"/>
                <w:highlight w:val="none"/>
              </w:rPr>
              <w:br w:type="textWrapping"/>
            </w:r>
            <w:r>
              <w:rPr>
                <w:rFonts w:hint="eastAsia" w:ascii="仿宋" w:hAnsi="仿宋" w:eastAsia="仿宋" w:cs="仿宋"/>
                <w:b w:val="0"/>
                <w:bCs w:val="0"/>
                <w:kern w:val="21"/>
                <w:szCs w:val="21"/>
                <w:highlight w:val="none"/>
              </w:rPr>
              <w:t>环村东路</w:t>
            </w:r>
          </w:p>
        </w:tc>
        <w:tc>
          <w:tcPr>
            <w:tcW w:w="1424" w:type="dxa"/>
            <w:vMerge w:val="restart"/>
            <w:vAlign w:val="center"/>
          </w:tcPr>
          <w:p w14:paraId="1310BD48">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重点区域</w:t>
            </w:r>
          </w:p>
        </w:tc>
        <w:tc>
          <w:tcPr>
            <w:tcW w:w="1484" w:type="dxa"/>
            <w:vMerge w:val="restart"/>
            <w:vAlign w:val="center"/>
          </w:tcPr>
          <w:p w14:paraId="043A3925">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2000</w:t>
            </w:r>
          </w:p>
        </w:tc>
        <w:tc>
          <w:tcPr>
            <w:tcW w:w="1642" w:type="dxa"/>
            <w:vMerge w:val="restart"/>
            <w:vAlign w:val="center"/>
          </w:tcPr>
          <w:p w14:paraId="48AEE694">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14000</w:t>
            </w:r>
          </w:p>
        </w:tc>
        <w:tc>
          <w:tcPr>
            <w:tcW w:w="1891" w:type="dxa"/>
            <w:vMerge w:val="restart"/>
            <w:vAlign w:val="center"/>
          </w:tcPr>
          <w:p w14:paraId="78D0A70F">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14000</w:t>
            </w:r>
          </w:p>
        </w:tc>
        <w:tc>
          <w:tcPr>
            <w:tcW w:w="2229" w:type="dxa"/>
            <w:vAlign w:val="center"/>
          </w:tcPr>
          <w:p w14:paraId="77A5EED8">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764" w:type="dxa"/>
            <w:vAlign w:val="center"/>
          </w:tcPr>
          <w:p w14:paraId="33C8D32C">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71093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continue"/>
            <w:vAlign w:val="center"/>
          </w:tcPr>
          <w:p w14:paraId="2E5D1DFB">
            <w:pPr>
              <w:wordWrap w:val="0"/>
              <w:topLinePunct/>
              <w:spacing w:line="360" w:lineRule="auto"/>
              <w:jc w:val="center"/>
              <w:rPr>
                <w:rFonts w:hint="eastAsia" w:ascii="仿宋" w:hAnsi="仿宋" w:eastAsia="仿宋" w:cs="仿宋"/>
                <w:b w:val="0"/>
                <w:bCs w:val="0"/>
                <w:kern w:val="21"/>
                <w:szCs w:val="21"/>
                <w:highlight w:val="none"/>
              </w:rPr>
            </w:pPr>
          </w:p>
        </w:tc>
        <w:tc>
          <w:tcPr>
            <w:tcW w:w="1424" w:type="dxa"/>
            <w:vMerge w:val="continue"/>
            <w:vAlign w:val="center"/>
          </w:tcPr>
          <w:p w14:paraId="4553E8CB">
            <w:pPr>
              <w:wordWrap w:val="0"/>
              <w:topLinePunct/>
              <w:spacing w:line="360" w:lineRule="auto"/>
              <w:jc w:val="center"/>
              <w:rPr>
                <w:rFonts w:hint="eastAsia" w:ascii="仿宋" w:hAnsi="仿宋" w:eastAsia="仿宋" w:cs="仿宋"/>
                <w:b w:val="0"/>
                <w:bCs w:val="0"/>
                <w:kern w:val="21"/>
                <w:szCs w:val="21"/>
                <w:highlight w:val="none"/>
              </w:rPr>
            </w:pPr>
          </w:p>
        </w:tc>
        <w:tc>
          <w:tcPr>
            <w:tcW w:w="1484" w:type="dxa"/>
            <w:vMerge w:val="continue"/>
            <w:vAlign w:val="center"/>
          </w:tcPr>
          <w:p w14:paraId="3F169FF1">
            <w:pPr>
              <w:wordWrap w:val="0"/>
              <w:topLinePunct/>
              <w:spacing w:line="360" w:lineRule="auto"/>
              <w:jc w:val="center"/>
              <w:rPr>
                <w:rFonts w:hint="eastAsia" w:ascii="仿宋" w:hAnsi="仿宋" w:eastAsia="仿宋" w:cs="仿宋"/>
                <w:b w:val="0"/>
                <w:bCs w:val="0"/>
                <w:kern w:val="21"/>
                <w:szCs w:val="21"/>
                <w:highlight w:val="none"/>
              </w:rPr>
            </w:pPr>
          </w:p>
        </w:tc>
        <w:tc>
          <w:tcPr>
            <w:tcW w:w="1642" w:type="dxa"/>
            <w:vMerge w:val="continue"/>
            <w:vAlign w:val="center"/>
          </w:tcPr>
          <w:p w14:paraId="6202C57A">
            <w:pPr>
              <w:wordWrap w:val="0"/>
              <w:topLinePunct/>
              <w:spacing w:line="360" w:lineRule="auto"/>
              <w:jc w:val="center"/>
              <w:rPr>
                <w:rFonts w:hint="eastAsia" w:ascii="仿宋" w:hAnsi="仿宋" w:eastAsia="仿宋" w:cs="仿宋"/>
                <w:b w:val="0"/>
                <w:bCs w:val="0"/>
                <w:kern w:val="21"/>
                <w:szCs w:val="21"/>
                <w:highlight w:val="none"/>
              </w:rPr>
            </w:pPr>
          </w:p>
        </w:tc>
        <w:tc>
          <w:tcPr>
            <w:tcW w:w="1891" w:type="dxa"/>
            <w:vMerge w:val="continue"/>
            <w:vAlign w:val="center"/>
          </w:tcPr>
          <w:p w14:paraId="1F5ECCDD">
            <w:pPr>
              <w:wordWrap w:val="0"/>
              <w:topLinePunct/>
              <w:spacing w:line="360" w:lineRule="auto"/>
              <w:jc w:val="center"/>
              <w:rPr>
                <w:rFonts w:hint="eastAsia" w:ascii="仿宋" w:hAnsi="仿宋" w:eastAsia="仿宋" w:cs="仿宋"/>
                <w:b w:val="0"/>
                <w:bCs w:val="0"/>
                <w:kern w:val="21"/>
                <w:szCs w:val="21"/>
                <w:highlight w:val="none"/>
              </w:rPr>
            </w:pPr>
          </w:p>
        </w:tc>
        <w:tc>
          <w:tcPr>
            <w:tcW w:w="2229" w:type="dxa"/>
            <w:vAlign w:val="center"/>
          </w:tcPr>
          <w:p w14:paraId="12E5F136">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764" w:type="dxa"/>
            <w:vAlign w:val="center"/>
          </w:tcPr>
          <w:p w14:paraId="1A635D91">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244B5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Align w:val="center"/>
          </w:tcPr>
          <w:p w14:paraId="09DAA1BD">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道路名称</w:t>
            </w:r>
          </w:p>
        </w:tc>
        <w:tc>
          <w:tcPr>
            <w:tcW w:w="1424" w:type="dxa"/>
            <w:vAlign w:val="center"/>
          </w:tcPr>
          <w:p w14:paraId="237B9306">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清扫原因</w:t>
            </w:r>
          </w:p>
        </w:tc>
        <w:tc>
          <w:tcPr>
            <w:tcW w:w="1484" w:type="dxa"/>
            <w:vAlign w:val="center"/>
          </w:tcPr>
          <w:p w14:paraId="56C40BF8">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道路长度</w:t>
            </w:r>
            <w:r>
              <w:rPr>
                <w:rFonts w:hint="eastAsia" w:ascii="仿宋" w:hAnsi="仿宋" w:eastAsia="仿宋" w:cs="仿宋"/>
                <w:b w:val="0"/>
                <w:bCs w:val="0"/>
                <w:kern w:val="21"/>
                <w:szCs w:val="21"/>
                <w:highlight w:val="none"/>
              </w:rPr>
              <w:br w:type="textWrapping"/>
            </w:r>
            <w:r>
              <w:rPr>
                <w:rFonts w:hint="eastAsia" w:ascii="仿宋" w:hAnsi="仿宋" w:eastAsia="仿宋" w:cs="仿宋"/>
                <w:b w:val="0"/>
                <w:bCs w:val="0"/>
                <w:kern w:val="21"/>
                <w:szCs w:val="21"/>
                <w:highlight w:val="none"/>
              </w:rPr>
              <w:t>（米）</w:t>
            </w:r>
          </w:p>
        </w:tc>
        <w:tc>
          <w:tcPr>
            <w:tcW w:w="1642" w:type="dxa"/>
            <w:vAlign w:val="center"/>
          </w:tcPr>
          <w:p w14:paraId="3A0C0B2D">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道路总面积</w:t>
            </w:r>
          </w:p>
          <w:p w14:paraId="7B158E44">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（m2）</w:t>
            </w:r>
          </w:p>
        </w:tc>
        <w:tc>
          <w:tcPr>
            <w:tcW w:w="1891" w:type="dxa"/>
            <w:vAlign w:val="center"/>
          </w:tcPr>
          <w:p w14:paraId="04FFCD81">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主路</w:t>
            </w:r>
          </w:p>
          <w:p w14:paraId="647B78A5">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面积（m2）</w:t>
            </w:r>
          </w:p>
        </w:tc>
        <w:tc>
          <w:tcPr>
            <w:tcW w:w="5993" w:type="dxa"/>
            <w:gridSpan w:val="2"/>
            <w:vAlign w:val="center"/>
          </w:tcPr>
          <w:p w14:paraId="6FD04747">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洗地降尘作业时间</w:t>
            </w:r>
          </w:p>
        </w:tc>
      </w:tr>
      <w:tr w14:paraId="53844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restart"/>
            <w:vAlign w:val="center"/>
          </w:tcPr>
          <w:p w14:paraId="79C362DA">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田家营</w:t>
            </w:r>
            <w:r>
              <w:rPr>
                <w:rFonts w:hint="eastAsia" w:ascii="仿宋" w:hAnsi="仿宋" w:eastAsia="仿宋" w:cs="仿宋"/>
                <w:b w:val="0"/>
                <w:bCs w:val="0"/>
                <w:kern w:val="21"/>
                <w:szCs w:val="21"/>
                <w:highlight w:val="none"/>
              </w:rPr>
              <w:br w:type="textWrapping"/>
            </w:r>
            <w:r>
              <w:rPr>
                <w:rFonts w:hint="eastAsia" w:ascii="仿宋" w:hAnsi="仿宋" w:eastAsia="仿宋" w:cs="仿宋"/>
                <w:b w:val="0"/>
                <w:bCs w:val="0"/>
                <w:kern w:val="21"/>
                <w:szCs w:val="21"/>
                <w:highlight w:val="none"/>
              </w:rPr>
              <w:t>幸福大街</w:t>
            </w:r>
          </w:p>
        </w:tc>
        <w:tc>
          <w:tcPr>
            <w:tcW w:w="1424" w:type="dxa"/>
            <w:vMerge w:val="restart"/>
            <w:vAlign w:val="center"/>
          </w:tcPr>
          <w:p w14:paraId="57B430CB">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重点区域</w:t>
            </w:r>
          </w:p>
        </w:tc>
        <w:tc>
          <w:tcPr>
            <w:tcW w:w="1484" w:type="dxa"/>
            <w:vMerge w:val="restart"/>
            <w:vAlign w:val="center"/>
          </w:tcPr>
          <w:p w14:paraId="36C0AF4B">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2500</w:t>
            </w:r>
          </w:p>
        </w:tc>
        <w:tc>
          <w:tcPr>
            <w:tcW w:w="1642" w:type="dxa"/>
            <w:vMerge w:val="restart"/>
            <w:vAlign w:val="center"/>
          </w:tcPr>
          <w:p w14:paraId="19119808">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17500</w:t>
            </w:r>
          </w:p>
        </w:tc>
        <w:tc>
          <w:tcPr>
            <w:tcW w:w="1891" w:type="dxa"/>
            <w:vMerge w:val="restart"/>
            <w:vAlign w:val="center"/>
          </w:tcPr>
          <w:p w14:paraId="53021ED5">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17500</w:t>
            </w:r>
          </w:p>
        </w:tc>
        <w:tc>
          <w:tcPr>
            <w:tcW w:w="2229" w:type="dxa"/>
            <w:vAlign w:val="center"/>
          </w:tcPr>
          <w:p w14:paraId="1365A680">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764" w:type="dxa"/>
            <w:vAlign w:val="center"/>
          </w:tcPr>
          <w:p w14:paraId="3DB13D2A">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41AA5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continue"/>
            <w:vAlign w:val="center"/>
          </w:tcPr>
          <w:p w14:paraId="144D96EC">
            <w:pPr>
              <w:wordWrap w:val="0"/>
              <w:topLinePunct/>
              <w:spacing w:line="360" w:lineRule="auto"/>
              <w:jc w:val="center"/>
              <w:rPr>
                <w:rFonts w:hint="eastAsia" w:ascii="仿宋" w:hAnsi="仿宋" w:eastAsia="仿宋" w:cs="仿宋"/>
                <w:b w:val="0"/>
                <w:bCs w:val="0"/>
                <w:kern w:val="21"/>
                <w:szCs w:val="21"/>
                <w:highlight w:val="none"/>
              </w:rPr>
            </w:pPr>
          </w:p>
        </w:tc>
        <w:tc>
          <w:tcPr>
            <w:tcW w:w="1424" w:type="dxa"/>
            <w:vMerge w:val="continue"/>
            <w:vAlign w:val="center"/>
          </w:tcPr>
          <w:p w14:paraId="7FA39F2B">
            <w:pPr>
              <w:wordWrap w:val="0"/>
              <w:topLinePunct/>
              <w:spacing w:line="360" w:lineRule="auto"/>
              <w:jc w:val="center"/>
              <w:rPr>
                <w:rFonts w:hint="eastAsia" w:ascii="仿宋" w:hAnsi="仿宋" w:eastAsia="仿宋" w:cs="仿宋"/>
                <w:b w:val="0"/>
                <w:bCs w:val="0"/>
                <w:kern w:val="21"/>
                <w:szCs w:val="21"/>
                <w:highlight w:val="none"/>
              </w:rPr>
            </w:pPr>
          </w:p>
        </w:tc>
        <w:tc>
          <w:tcPr>
            <w:tcW w:w="1484" w:type="dxa"/>
            <w:vMerge w:val="continue"/>
            <w:vAlign w:val="center"/>
          </w:tcPr>
          <w:p w14:paraId="431E20BE">
            <w:pPr>
              <w:wordWrap w:val="0"/>
              <w:topLinePunct/>
              <w:spacing w:line="360" w:lineRule="auto"/>
              <w:jc w:val="center"/>
              <w:rPr>
                <w:rFonts w:hint="eastAsia" w:ascii="仿宋" w:hAnsi="仿宋" w:eastAsia="仿宋" w:cs="仿宋"/>
                <w:b w:val="0"/>
                <w:bCs w:val="0"/>
                <w:kern w:val="21"/>
                <w:szCs w:val="21"/>
                <w:highlight w:val="none"/>
              </w:rPr>
            </w:pPr>
          </w:p>
        </w:tc>
        <w:tc>
          <w:tcPr>
            <w:tcW w:w="1642" w:type="dxa"/>
            <w:vMerge w:val="continue"/>
            <w:vAlign w:val="center"/>
          </w:tcPr>
          <w:p w14:paraId="75DAF70E">
            <w:pPr>
              <w:wordWrap w:val="0"/>
              <w:topLinePunct/>
              <w:spacing w:line="360" w:lineRule="auto"/>
              <w:jc w:val="center"/>
              <w:rPr>
                <w:rFonts w:hint="eastAsia" w:ascii="仿宋" w:hAnsi="仿宋" w:eastAsia="仿宋" w:cs="仿宋"/>
                <w:b w:val="0"/>
                <w:bCs w:val="0"/>
                <w:kern w:val="21"/>
                <w:szCs w:val="21"/>
                <w:highlight w:val="none"/>
              </w:rPr>
            </w:pPr>
          </w:p>
        </w:tc>
        <w:tc>
          <w:tcPr>
            <w:tcW w:w="1891" w:type="dxa"/>
            <w:vMerge w:val="continue"/>
            <w:vAlign w:val="center"/>
          </w:tcPr>
          <w:p w14:paraId="6C44D2B6">
            <w:pPr>
              <w:wordWrap w:val="0"/>
              <w:topLinePunct/>
              <w:spacing w:line="360" w:lineRule="auto"/>
              <w:jc w:val="center"/>
              <w:rPr>
                <w:rFonts w:hint="eastAsia" w:ascii="仿宋" w:hAnsi="仿宋" w:eastAsia="仿宋" w:cs="仿宋"/>
                <w:b w:val="0"/>
                <w:bCs w:val="0"/>
                <w:kern w:val="21"/>
                <w:szCs w:val="21"/>
                <w:highlight w:val="none"/>
              </w:rPr>
            </w:pPr>
          </w:p>
        </w:tc>
        <w:tc>
          <w:tcPr>
            <w:tcW w:w="2229" w:type="dxa"/>
            <w:vAlign w:val="center"/>
          </w:tcPr>
          <w:p w14:paraId="27548F6C">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764" w:type="dxa"/>
            <w:vAlign w:val="center"/>
          </w:tcPr>
          <w:p w14:paraId="720EED16">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75990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restart"/>
            <w:vAlign w:val="center"/>
          </w:tcPr>
          <w:p w14:paraId="3DDCC4CF">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田家营</w:t>
            </w:r>
            <w:r>
              <w:rPr>
                <w:rFonts w:hint="eastAsia" w:ascii="仿宋" w:hAnsi="仿宋" w:eastAsia="仿宋" w:cs="仿宋"/>
                <w:b w:val="0"/>
                <w:bCs w:val="0"/>
                <w:kern w:val="21"/>
                <w:szCs w:val="21"/>
                <w:highlight w:val="none"/>
              </w:rPr>
              <w:br w:type="textWrapping"/>
            </w:r>
            <w:r>
              <w:rPr>
                <w:rFonts w:hint="eastAsia" w:ascii="仿宋" w:hAnsi="仿宋" w:eastAsia="仿宋" w:cs="仿宋"/>
                <w:b w:val="0"/>
                <w:bCs w:val="0"/>
                <w:kern w:val="21"/>
                <w:szCs w:val="21"/>
                <w:highlight w:val="none"/>
              </w:rPr>
              <w:t>幸福南街</w:t>
            </w:r>
          </w:p>
        </w:tc>
        <w:tc>
          <w:tcPr>
            <w:tcW w:w="1424" w:type="dxa"/>
            <w:vMerge w:val="restart"/>
            <w:vAlign w:val="center"/>
          </w:tcPr>
          <w:p w14:paraId="59771728">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重点区域</w:t>
            </w:r>
          </w:p>
        </w:tc>
        <w:tc>
          <w:tcPr>
            <w:tcW w:w="1484" w:type="dxa"/>
            <w:vMerge w:val="restart"/>
            <w:vAlign w:val="center"/>
          </w:tcPr>
          <w:p w14:paraId="48C05131">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1500</w:t>
            </w:r>
          </w:p>
        </w:tc>
        <w:tc>
          <w:tcPr>
            <w:tcW w:w="1642" w:type="dxa"/>
            <w:vMerge w:val="restart"/>
            <w:vAlign w:val="center"/>
          </w:tcPr>
          <w:p w14:paraId="14F7A1B7">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10500</w:t>
            </w:r>
          </w:p>
        </w:tc>
        <w:tc>
          <w:tcPr>
            <w:tcW w:w="1891" w:type="dxa"/>
            <w:vMerge w:val="restart"/>
            <w:vAlign w:val="center"/>
          </w:tcPr>
          <w:p w14:paraId="7B03A5F2">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10500</w:t>
            </w:r>
          </w:p>
        </w:tc>
        <w:tc>
          <w:tcPr>
            <w:tcW w:w="2229" w:type="dxa"/>
            <w:vAlign w:val="center"/>
          </w:tcPr>
          <w:p w14:paraId="56022528">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764" w:type="dxa"/>
            <w:vAlign w:val="center"/>
          </w:tcPr>
          <w:p w14:paraId="2B584D45">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39698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continue"/>
            <w:vAlign w:val="center"/>
          </w:tcPr>
          <w:p w14:paraId="0B7FCDC8">
            <w:pPr>
              <w:wordWrap w:val="0"/>
              <w:topLinePunct/>
              <w:spacing w:line="360" w:lineRule="auto"/>
              <w:jc w:val="center"/>
              <w:rPr>
                <w:rFonts w:hint="eastAsia" w:ascii="仿宋" w:hAnsi="仿宋" w:eastAsia="仿宋" w:cs="仿宋"/>
                <w:b w:val="0"/>
                <w:bCs w:val="0"/>
                <w:kern w:val="21"/>
                <w:szCs w:val="21"/>
                <w:highlight w:val="none"/>
              </w:rPr>
            </w:pPr>
          </w:p>
        </w:tc>
        <w:tc>
          <w:tcPr>
            <w:tcW w:w="1424" w:type="dxa"/>
            <w:vMerge w:val="continue"/>
            <w:vAlign w:val="center"/>
          </w:tcPr>
          <w:p w14:paraId="41062D13">
            <w:pPr>
              <w:wordWrap w:val="0"/>
              <w:topLinePunct/>
              <w:spacing w:line="360" w:lineRule="auto"/>
              <w:jc w:val="center"/>
              <w:rPr>
                <w:rFonts w:hint="eastAsia" w:ascii="仿宋" w:hAnsi="仿宋" w:eastAsia="仿宋" w:cs="仿宋"/>
                <w:b w:val="0"/>
                <w:bCs w:val="0"/>
                <w:kern w:val="21"/>
                <w:szCs w:val="21"/>
                <w:highlight w:val="none"/>
              </w:rPr>
            </w:pPr>
          </w:p>
        </w:tc>
        <w:tc>
          <w:tcPr>
            <w:tcW w:w="1484" w:type="dxa"/>
            <w:vMerge w:val="continue"/>
            <w:vAlign w:val="center"/>
          </w:tcPr>
          <w:p w14:paraId="24FC0D51">
            <w:pPr>
              <w:wordWrap w:val="0"/>
              <w:topLinePunct/>
              <w:spacing w:line="360" w:lineRule="auto"/>
              <w:jc w:val="center"/>
              <w:rPr>
                <w:rFonts w:hint="eastAsia" w:ascii="仿宋" w:hAnsi="仿宋" w:eastAsia="仿宋" w:cs="仿宋"/>
                <w:b w:val="0"/>
                <w:bCs w:val="0"/>
                <w:kern w:val="21"/>
                <w:szCs w:val="21"/>
                <w:highlight w:val="none"/>
              </w:rPr>
            </w:pPr>
          </w:p>
        </w:tc>
        <w:tc>
          <w:tcPr>
            <w:tcW w:w="1642" w:type="dxa"/>
            <w:vMerge w:val="continue"/>
            <w:vAlign w:val="center"/>
          </w:tcPr>
          <w:p w14:paraId="7497A6FA">
            <w:pPr>
              <w:wordWrap w:val="0"/>
              <w:topLinePunct/>
              <w:spacing w:line="360" w:lineRule="auto"/>
              <w:jc w:val="center"/>
              <w:rPr>
                <w:rFonts w:hint="eastAsia" w:ascii="仿宋" w:hAnsi="仿宋" w:eastAsia="仿宋" w:cs="仿宋"/>
                <w:b w:val="0"/>
                <w:bCs w:val="0"/>
                <w:kern w:val="21"/>
                <w:szCs w:val="21"/>
                <w:highlight w:val="none"/>
              </w:rPr>
            </w:pPr>
          </w:p>
        </w:tc>
        <w:tc>
          <w:tcPr>
            <w:tcW w:w="1891" w:type="dxa"/>
            <w:vMerge w:val="continue"/>
            <w:vAlign w:val="center"/>
          </w:tcPr>
          <w:p w14:paraId="78EDBAC1">
            <w:pPr>
              <w:wordWrap w:val="0"/>
              <w:topLinePunct/>
              <w:spacing w:line="360" w:lineRule="auto"/>
              <w:jc w:val="center"/>
              <w:rPr>
                <w:rFonts w:hint="eastAsia" w:ascii="仿宋" w:hAnsi="仿宋" w:eastAsia="仿宋" w:cs="仿宋"/>
                <w:b w:val="0"/>
                <w:bCs w:val="0"/>
                <w:kern w:val="21"/>
                <w:szCs w:val="21"/>
                <w:highlight w:val="none"/>
              </w:rPr>
            </w:pPr>
          </w:p>
        </w:tc>
        <w:tc>
          <w:tcPr>
            <w:tcW w:w="2229" w:type="dxa"/>
            <w:vAlign w:val="center"/>
          </w:tcPr>
          <w:p w14:paraId="53227AB8">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764" w:type="dxa"/>
            <w:vAlign w:val="center"/>
          </w:tcPr>
          <w:p w14:paraId="6CCAC161">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7B227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restart"/>
            <w:vAlign w:val="center"/>
          </w:tcPr>
          <w:p w14:paraId="21435B7E">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田家营</w:t>
            </w:r>
            <w:r>
              <w:rPr>
                <w:rFonts w:hint="eastAsia" w:ascii="仿宋" w:hAnsi="仿宋" w:eastAsia="仿宋" w:cs="仿宋"/>
                <w:b w:val="0"/>
                <w:bCs w:val="0"/>
                <w:kern w:val="21"/>
                <w:szCs w:val="21"/>
                <w:highlight w:val="none"/>
              </w:rPr>
              <w:br w:type="textWrapping"/>
            </w:r>
            <w:r>
              <w:rPr>
                <w:rFonts w:hint="eastAsia" w:ascii="仿宋" w:hAnsi="仿宋" w:eastAsia="仿宋" w:cs="仿宋"/>
                <w:b w:val="0"/>
                <w:bCs w:val="0"/>
                <w:kern w:val="21"/>
                <w:szCs w:val="21"/>
                <w:highlight w:val="none"/>
              </w:rPr>
              <w:t>富强路</w:t>
            </w:r>
          </w:p>
        </w:tc>
        <w:tc>
          <w:tcPr>
            <w:tcW w:w="1424" w:type="dxa"/>
            <w:vMerge w:val="restart"/>
            <w:vAlign w:val="center"/>
          </w:tcPr>
          <w:p w14:paraId="3019B40F">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重点区域</w:t>
            </w:r>
          </w:p>
        </w:tc>
        <w:tc>
          <w:tcPr>
            <w:tcW w:w="1484" w:type="dxa"/>
            <w:vMerge w:val="restart"/>
            <w:vAlign w:val="center"/>
          </w:tcPr>
          <w:p w14:paraId="651D81A2">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2200</w:t>
            </w:r>
          </w:p>
        </w:tc>
        <w:tc>
          <w:tcPr>
            <w:tcW w:w="1642" w:type="dxa"/>
            <w:vMerge w:val="restart"/>
            <w:vAlign w:val="center"/>
          </w:tcPr>
          <w:p w14:paraId="38030A0E">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15400</w:t>
            </w:r>
          </w:p>
        </w:tc>
        <w:tc>
          <w:tcPr>
            <w:tcW w:w="1891" w:type="dxa"/>
            <w:vMerge w:val="restart"/>
            <w:vAlign w:val="center"/>
          </w:tcPr>
          <w:p w14:paraId="67A58BA2">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15400</w:t>
            </w:r>
          </w:p>
        </w:tc>
        <w:tc>
          <w:tcPr>
            <w:tcW w:w="2229" w:type="dxa"/>
            <w:vAlign w:val="center"/>
          </w:tcPr>
          <w:p w14:paraId="54EAA9CE">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764" w:type="dxa"/>
            <w:vAlign w:val="center"/>
          </w:tcPr>
          <w:p w14:paraId="49812983">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22FCA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continue"/>
            <w:vAlign w:val="center"/>
          </w:tcPr>
          <w:p w14:paraId="73A5ED6E">
            <w:pPr>
              <w:wordWrap w:val="0"/>
              <w:topLinePunct/>
              <w:spacing w:line="360" w:lineRule="auto"/>
              <w:jc w:val="center"/>
              <w:rPr>
                <w:rFonts w:hint="eastAsia" w:ascii="仿宋" w:hAnsi="仿宋" w:eastAsia="仿宋" w:cs="仿宋"/>
                <w:b w:val="0"/>
                <w:bCs w:val="0"/>
                <w:kern w:val="21"/>
                <w:szCs w:val="21"/>
                <w:highlight w:val="none"/>
              </w:rPr>
            </w:pPr>
          </w:p>
        </w:tc>
        <w:tc>
          <w:tcPr>
            <w:tcW w:w="1424" w:type="dxa"/>
            <w:vMerge w:val="continue"/>
            <w:vAlign w:val="center"/>
          </w:tcPr>
          <w:p w14:paraId="3F927817">
            <w:pPr>
              <w:wordWrap w:val="0"/>
              <w:topLinePunct/>
              <w:spacing w:line="360" w:lineRule="auto"/>
              <w:jc w:val="center"/>
              <w:rPr>
                <w:rFonts w:hint="eastAsia" w:ascii="仿宋" w:hAnsi="仿宋" w:eastAsia="仿宋" w:cs="仿宋"/>
                <w:b w:val="0"/>
                <w:bCs w:val="0"/>
                <w:kern w:val="21"/>
                <w:szCs w:val="21"/>
                <w:highlight w:val="none"/>
              </w:rPr>
            </w:pPr>
          </w:p>
        </w:tc>
        <w:tc>
          <w:tcPr>
            <w:tcW w:w="1484" w:type="dxa"/>
            <w:vMerge w:val="continue"/>
            <w:vAlign w:val="center"/>
          </w:tcPr>
          <w:p w14:paraId="7115F02E">
            <w:pPr>
              <w:wordWrap w:val="0"/>
              <w:topLinePunct/>
              <w:spacing w:line="360" w:lineRule="auto"/>
              <w:jc w:val="center"/>
              <w:rPr>
                <w:rFonts w:hint="eastAsia" w:ascii="仿宋" w:hAnsi="仿宋" w:eastAsia="仿宋" w:cs="仿宋"/>
                <w:b w:val="0"/>
                <w:bCs w:val="0"/>
                <w:kern w:val="21"/>
                <w:szCs w:val="21"/>
                <w:highlight w:val="none"/>
              </w:rPr>
            </w:pPr>
          </w:p>
        </w:tc>
        <w:tc>
          <w:tcPr>
            <w:tcW w:w="1642" w:type="dxa"/>
            <w:vMerge w:val="continue"/>
            <w:vAlign w:val="center"/>
          </w:tcPr>
          <w:p w14:paraId="71AC0F24">
            <w:pPr>
              <w:wordWrap w:val="0"/>
              <w:topLinePunct/>
              <w:spacing w:line="360" w:lineRule="auto"/>
              <w:jc w:val="center"/>
              <w:rPr>
                <w:rFonts w:hint="eastAsia" w:ascii="仿宋" w:hAnsi="仿宋" w:eastAsia="仿宋" w:cs="仿宋"/>
                <w:b w:val="0"/>
                <w:bCs w:val="0"/>
                <w:kern w:val="21"/>
                <w:szCs w:val="21"/>
                <w:highlight w:val="none"/>
              </w:rPr>
            </w:pPr>
          </w:p>
        </w:tc>
        <w:tc>
          <w:tcPr>
            <w:tcW w:w="1891" w:type="dxa"/>
            <w:vMerge w:val="continue"/>
            <w:vAlign w:val="center"/>
          </w:tcPr>
          <w:p w14:paraId="70CDD0C9">
            <w:pPr>
              <w:wordWrap w:val="0"/>
              <w:topLinePunct/>
              <w:spacing w:line="360" w:lineRule="auto"/>
              <w:jc w:val="center"/>
              <w:rPr>
                <w:rFonts w:hint="eastAsia" w:ascii="仿宋" w:hAnsi="仿宋" w:eastAsia="仿宋" w:cs="仿宋"/>
                <w:b w:val="0"/>
                <w:bCs w:val="0"/>
                <w:kern w:val="21"/>
                <w:szCs w:val="21"/>
                <w:highlight w:val="none"/>
              </w:rPr>
            </w:pPr>
          </w:p>
        </w:tc>
        <w:tc>
          <w:tcPr>
            <w:tcW w:w="2229" w:type="dxa"/>
            <w:vAlign w:val="center"/>
          </w:tcPr>
          <w:p w14:paraId="22CFA0D6">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764" w:type="dxa"/>
            <w:vAlign w:val="center"/>
          </w:tcPr>
          <w:p w14:paraId="125A084A">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41DA7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restart"/>
            <w:vAlign w:val="center"/>
          </w:tcPr>
          <w:p w14:paraId="522572AC">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李辛庄北大街</w:t>
            </w:r>
          </w:p>
        </w:tc>
        <w:tc>
          <w:tcPr>
            <w:tcW w:w="1424" w:type="dxa"/>
            <w:vMerge w:val="restart"/>
            <w:vAlign w:val="center"/>
          </w:tcPr>
          <w:p w14:paraId="01AD1498">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重点区域</w:t>
            </w:r>
          </w:p>
        </w:tc>
        <w:tc>
          <w:tcPr>
            <w:tcW w:w="1484" w:type="dxa"/>
            <w:vMerge w:val="restart"/>
            <w:vAlign w:val="center"/>
          </w:tcPr>
          <w:p w14:paraId="67FBB21B">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1700</w:t>
            </w:r>
          </w:p>
        </w:tc>
        <w:tc>
          <w:tcPr>
            <w:tcW w:w="1642" w:type="dxa"/>
            <w:vMerge w:val="restart"/>
            <w:vAlign w:val="center"/>
          </w:tcPr>
          <w:p w14:paraId="3DEC9A11">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6700</w:t>
            </w:r>
          </w:p>
        </w:tc>
        <w:tc>
          <w:tcPr>
            <w:tcW w:w="1891" w:type="dxa"/>
            <w:vMerge w:val="restart"/>
            <w:vAlign w:val="center"/>
          </w:tcPr>
          <w:p w14:paraId="38DF4A01">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2500</w:t>
            </w:r>
          </w:p>
        </w:tc>
        <w:tc>
          <w:tcPr>
            <w:tcW w:w="2229" w:type="dxa"/>
            <w:vAlign w:val="center"/>
          </w:tcPr>
          <w:p w14:paraId="6926DB4F">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764" w:type="dxa"/>
            <w:vAlign w:val="center"/>
          </w:tcPr>
          <w:p w14:paraId="12B84277">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19C08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continue"/>
            <w:vAlign w:val="center"/>
          </w:tcPr>
          <w:p w14:paraId="761773F5">
            <w:pPr>
              <w:wordWrap w:val="0"/>
              <w:topLinePunct/>
              <w:spacing w:line="360" w:lineRule="auto"/>
              <w:jc w:val="center"/>
              <w:rPr>
                <w:rFonts w:hint="eastAsia" w:ascii="仿宋" w:hAnsi="仿宋" w:eastAsia="仿宋" w:cs="仿宋"/>
                <w:b w:val="0"/>
                <w:bCs w:val="0"/>
                <w:kern w:val="21"/>
                <w:szCs w:val="21"/>
                <w:highlight w:val="none"/>
              </w:rPr>
            </w:pPr>
          </w:p>
        </w:tc>
        <w:tc>
          <w:tcPr>
            <w:tcW w:w="1424" w:type="dxa"/>
            <w:vMerge w:val="continue"/>
            <w:vAlign w:val="center"/>
          </w:tcPr>
          <w:p w14:paraId="7CC88133">
            <w:pPr>
              <w:wordWrap w:val="0"/>
              <w:topLinePunct/>
              <w:spacing w:line="360" w:lineRule="auto"/>
              <w:jc w:val="center"/>
              <w:rPr>
                <w:rFonts w:hint="eastAsia" w:ascii="仿宋" w:hAnsi="仿宋" w:eastAsia="仿宋" w:cs="仿宋"/>
                <w:b w:val="0"/>
                <w:bCs w:val="0"/>
                <w:kern w:val="21"/>
                <w:szCs w:val="21"/>
                <w:highlight w:val="none"/>
              </w:rPr>
            </w:pPr>
          </w:p>
        </w:tc>
        <w:tc>
          <w:tcPr>
            <w:tcW w:w="1484" w:type="dxa"/>
            <w:vMerge w:val="continue"/>
            <w:vAlign w:val="center"/>
          </w:tcPr>
          <w:p w14:paraId="331183D4">
            <w:pPr>
              <w:wordWrap w:val="0"/>
              <w:topLinePunct/>
              <w:spacing w:line="360" w:lineRule="auto"/>
              <w:jc w:val="center"/>
              <w:rPr>
                <w:rFonts w:hint="eastAsia" w:ascii="仿宋" w:hAnsi="仿宋" w:eastAsia="仿宋" w:cs="仿宋"/>
                <w:b w:val="0"/>
                <w:bCs w:val="0"/>
                <w:kern w:val="21"/>
                <w:szCs w:val="21"/>
                <w:highlight w:val="none"/>
              </w:rPr>
            </w:pPr>
          </w:p>
        </w:tc>
        <w:tc>
          <w:tcPr>
            <w:tcW w:w="1642" w:type="dxa"/>
            <w:vMerge w:val="continue"/>
            <w:vAlign w:val="center"/>
          </w:tcPr>
          <w:p w14:paraId="41FB310F">
            <w:pPr>
              <w:wordWrap w:val="0"/>
              <w:topLinePunct/>
              <w:spacing w:line="360" w:lineRule="auto"/>
              <w:jc w:val="center"/>
              <w:rPr>
                <w:rFonts w:hint="eastAsia" w:ascii="仿宋" w:hAnsi="仿宋" w:eastAsia="仿宋" w:cs="仿宋"/>
                <w:b w:val="0"/>
                <w:bCs w:val="0"/>
                <w:kern w:val="21"/>
                <w:szCs w:val="21"/>
                <w:highlight w:val="none"/>
              </w:rPr>
            </w:pPr>
          </w:p>
        </w:tc>
        <w:tc>
          <w:tcPr>
            <w:tcW w:w="1891" w:type="dxa"/>
            <w:vMerge w:val="continue"/>
            <w:vAlign w:val="center"/>
          </w:tcPr>
          <w:p w14:paraId="5C95EC82">
            <w:pPr>
              <w:wordWrap w:val="0"/>
              <w:topLinePunct/>
              <w:spacing w:line="360" w:lineRule="auto"/>
              <w:jc w:val="center"/>
              <w:rPr>
                <w:rFonts w:hint="eastAsia" w:ascii="仿宋" w:hAnsi="仿宋" w:eastAsia="仿宋" w:cs="仿宋"/>
                <w:b w:val="0"/>
                <w:bCs w:val="0"/>
                <w:kern w:val="21"/>
                <w:szCs w:val="21"/>
                <w:highlight w:val="none"/>
              </w:rPr>
            </w:pPr>
          </w:p>
        </w:tc>
        <w:tc>
          <w:tcPr>
            <w:tcW w:w="2229" w:type="dxa"/>
            <w:vAlign w:val="center"/>
          </w:tcPr>
          <w:p w14:paraId="7E9F0BD1">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764" w:type="dxa"/>
            <w:vAlign w:val="center"/>
          </w:tcPr>
          <w:p w14:paraId="369553E7">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5A221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restart"/>
            <w:vAlign w:val="center"/>
          </w:tcPr>
          <w:p w14:paraId="0AC2EABE">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李辛庄南小街</w:t>
            </w:r>
          </w:p>
        </w:tc>
        <w:tc>
          <w:tcPr>
            <w:tcW w:w="1424" w:type="dxa"/>
            <w:vMerge w:val="restart"/>
            <w:vAlign w:val="center"/>
          </w:tcPr>
          <w:p w14:paraId="72B430BF">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重点区域</w:t>
            </w:r>
          </w:p>
        </w:tc>
        <w:tc>
          <w:tcPr>
            <w:tcW w:w="1484" w:type="dxa"/>
            <w:vMerge w:val="restart"/>
            <w:vAlign w:val="center"/>
          </w:tcPr>
          <w:p w14:paraId="05BEF24C">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2800</w:t>
            </w:r>
          </w:p>
        </w:tc>
        <w:tc>
          <w:tcPr>
            <w:tcW w:w="1642" w:type="dxa"/>
            <w:vMerge w:val="restart"/>
            <w:vAlign w:val="center"/>
          </w:tcPr>
          <w:p w14:paraId="0961F819">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12000</w:t>
            </w:r>
          </w:p>
        </w:tc>
        <w:tc>
          <w:tcPr>
            <w:tcW w:w="1891" w:type="dxa"/>
            <w:vMerge w:val="restart"/>
            <w:vAlign w:val="center"/>
          </w:tcPr>
          <w:p w14:paraId="0E778A30">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4000</w:t>
            </w:r>
          </w:p>
        </w:tc>
        <w:tc>
          <w:tcPr>
            <w:tcW w:w="2229" w:type="dxa"/>
            <w:vAlign w:val="center"/>
          </w:tcPr>
          <w:p w14:paraId="1AFD0245">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764" w:type="dxa"/>
            <w:vAlign w:val="center"/>
          </w:tcPr>
          <w:p w14:paraId="774CD8B2">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49911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continue"/>
            <w:vAlign w:val="center"/>
          </w:tcPr>
          <w:p w14:paraId="68E7C1AC">
            <w:pPr>
              <w:wordWrap w:val="0"/>
              <w:topLinePunct/>
              <w:spacing w:line="360" w:lineRule="auto"/>
              <w:jc w:val="center"/>
              <w:rPr>
                <w:rFonts w:hint="eastAsia" w:ascii="仿宋" w:hAnsi="仿宋" w:eastAsia="仿宋" w:cs="仿宋"/>
                <w:b w:val="0"/>
                <w:bCs w:val="0"/>
                <w:kern w:val="21"/>
                <w:szCs w:val="21"/>
                <w:highlight w:val="none"/>
              </w:rPr>
            </w:pPr>
          </w:p>
        </w:tc>
        <w:tc>
          <w:tcPr>
            <w:tcW w:w="1424" w:type="dxa"/>
            <w:vMerge w:val="continue"/>
            <w:vAlign w:val="center"/>
          </w:tcPr>
          <w:p w14:paraId="1DFDD0BB">
            <w:pPr>
              <w:wordWrap w:val="0"/>
              <w:topLinePunct/>
              <w:spacing w:line="360" w:lineRule="auto"/>
              <w:jc w:val="center"/>
              <w:rPr>
                <w:rFonts w:hint="eastAsia" w:ascii="仿宋" w:hAnsi="仿宋" w:eastAsia="仿宋" w:cs="仿宋"/>
                <w:b w:val="0"/>
                <w:bCs w:val="0"/>
                <w:kern w:val="21"/>
                <w:szCs w:val="21"/>
                <w:highlight w:val="none"/>
              </w:rPr>
            </w:pPr>
          </w:p>
        </w:tc>
        <w:tc>
          <w:tcPr>
            <w:tcW w:w="1484" w:type="dxa"/>
            <w:vMerge w:val="continue"/>
            <w:vAlign w:val="center"/>
          </w:tcPr>
          <w:p w14:paraId="2D3D6955">
            <w:pPr>
              <w:wordWrap w:val="0"/>
              <w:topLinePunct/>
              <w:spacing w:line="360" w:lineRule="auto"/>
              <w:jc w:val="center"/>
              <w:rPr>
                <w:rFonts w:hint="eastAsia" w:ascii="仿宋" w:hAnsi="仿宋" w:eastAsia="仿宋" w:cs="仿宋"/>
                <w:b w:val="0"/>
                <w:bCs w:val="0"/>
                <w:kern w:val="21"/>
                <w:szCs w:val="21"/>
                <w:highlight w:val="none"/>
              </w:rPr>
            </w:pPr>
          </w:p>
        </w:tc>
        <w:tc>
          <w:tcPr>
            <w:tcW w:w="1642" w:type="dxa"/>
            <w:vMerge w:val="continue"/>
            <w:vAlign w:val="center"/>
          </w:tcPr>
          <w:p w14:paraId="27FE9BBA">
            <w:pPr>
              <w:wordWrap w:val="0"/>
              <w:topLinePunct/>
              <w:spacing w:line="360" w:lineRule="auto"/>
              <w:jc w:val="center"/>
              <w:rPr>
                <w:rFonts w:hint="eastAsia" w:ascii="仿宋" w:hAnsi="仿宋" w:eastAsia="仿宋" w:cs="仿宋"/>
                <w:b w:val="0"/>
                <w:bCs w:val="0"/>
                <w:kern w:val="21"/>
                <w:szCs w:val="21"/>
                <w:highlight w:val="none"/>
              </w:rPr>
            </w:pPr>
          </w:p>
        </w:tc>
        <w:tc>
          <w:tcPr>
            <w:tcW w:w="1891" w:type="dxa"/>
            <w:vMerge w:val="continue"/>
            <w:vAlign w:val="center"/>
          </w:tcPr>
          <w:p w14:paraId="6DA8EABC">
            <w:pPr>
              <w:wordWrap w:val="0"/>
              <w:topLinePunct/>
              <w:spacing w:line="360" w:lineRule="auto"/>
              <w:jc w:val="center"/>
              <w:rPr>
                <w:rFonts w:hint="eastAsia" w:ascii="仿宋" w:hAnsi="仿宋" w:eastAsia="仿宋" w:cs="仿宋"/>
                <w:b w:val="0"/>
                <w:bCs w:val="0"/>
                <w:kern w:val="21"/>
                <w:szCs w:val="21"/>
                <w:highlight w:val="none"/>
              </w:rPr>
            </w:pPr>
          </w:p>
        </w:tc>
        <w:tc>
          <w:tcPr>
            <w:tcW w:w="2229" w:type="dxa"/>
            <w:vAlign w:val="center"/>
          </w:tcPr>
          <w:p w14:paraId="04422909">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764" w:type="dxa"/>
            <w:vAlign w:val="center"/>
          </w:tcPr>
          <w:p w14:paraId="792CDFC2">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4431B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restart"/>
            <w:vAlign w:val="center"/>
          </w:tcPr>
          <w:p w14:paraId="5F16193A">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小店小李路</w:t>
            </w:r>
          </w:p>
        </w:tc>
        <w:tc>
          <w:tcPr>
            <w:tcW w:w="1424" w:type="dxa"/>
            <w:vMerge w:val="restart"/>
            <w:vAlign w:val="center"/>
          </w:tcPr>
          <w:p w14:paraId="6DD2BB68">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重点区域</w:t>
            </w:r>
          </w:p>
        </w:tc>
        <w:tc>
          <w:tcPr>
            <w:tcW w:w="1484" w:type="dxa"/>
            <w:vMerge w:val="restart"/>
            <w:vAlign w:val="center"/>
          </w:tcPr>
          <w:p w14:paraId="486C6FDB">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1000</w:t>
            </w:r>
          </w:p>
        </w:tc>
        <w:tc>
          <w:tcPr>
            <w:tcW w:w="1642" w:type="dxa"/>
            <w:vMerge w:val="restart"/>
            <w:vAlign w:val="center"/>
          </w:tcPr>
          <w:p w14:paraId="030BEDC5">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6000</w:t>
            </w:r>
          </w:p>
        </w:tc>
        <w:tc>
          <w:tcPr>
            <w:tcW w:w="1891" w:type="dxa"/>
            <w:vMerge w:val="restart"/>
            <w:vAlign w:val="center"/>
          </w:tcPr>
          <w:p w14:paraId="7BAD3D6F">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3400</w:t>
            </w:r>
          </w:p>
        </w:tc>
        <w:tc>
          <w:tcPr>
            <w:tcW w:w="2229" w:type="dxa"/>
            <w:vAlign w:val="center"/>
          </w:tcPr>
          <w:p w14:paraId="401AC53C">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764" w:type="dxa"/>
            <w:vAlign w:val="center"/>
          </w:tcPr>
          <w:p w14:paraId="5E0D6D94">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01FD5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continue"/>
            <w:vAlign w:val="center"/>
          </w:tcPr>
          <w:p w14:paraId="436058A3">
            <w:pPr>
              <w:wordWrap w:val="0"/>
              <w:topLinePunct/>
              <w:spacing w:line="360" w:lineRule="auto"/>
              <w:jc w:val="center"/>
              <w:rPr>
                <w:rFonts w:hint="eastAsia" w:ascii="仿宋" w:hAnsi="仿宋" w:eastAsia="仿宋" w:cs="仿宋"/>
                <w:b w:val="0"/>
                <w:bCs w:val="0"/>
                <w:kern w:val="21"/>
                <w:szCs w:val="21"/>
                <w:highlight w:val="none"/>
              </w:rPr>
            </w:pPr>
          </w:p>
        </w:tc>
        <w:tc>
          <w:tcPr>
            <w:tcW w:w="1424" w:type="dxa"/>
            <w:vMerge w:val="continue"/>
            <w:vAlign w:val="center"/>
          </w:tcPr>
          <w:p w14:paraId="62354C2A">
            <w:pPr>
              <w:wordWrap w:val="0"/>
              <w:topLinePunct/>
              <w:spacing w:line="360" w:lineRule="auto"/>
              <w:jc w:val="center"/>
              <w:rPr>
                <w:rFonts w:hint="eastAsia" w:ascii="仿宋" w:hAnsi="仿宋" w:eastAsia="仿宋" w:cs="仿宋"/>
                <w:b w:val="0"/>
                <w:bCs w:val="0"/>
                <w:kern w:val="21"/>
                <w:szCs w:val="21"/>
                <w:highlight w:val="none"/>
              </w:rPr>
            </w:pPr>
          </w:p>
        </w:tc>
        <w:tc>
          <w:tcPr>
            <w:tcW w:w="1484" w:type="dxa"/>
            <w:vMerge w:val="continue"/>
            <w:vAlign w:val="center"/>
          </w:tcPr>
          <w:p w14:paraId="31B7D720">
            <w:pPr>
              <w:wordWrap w:val="0"/>
              <w:topLinePunct/>
              <w:spacing w:line="360" w:lineRule="auto"/>
              <w:jc w:val="center"/>
              <w:rPr>
                <w:rFonts w:hint="eastAsia" w:ascii="仿宋" w:hAnsi="仿宋" w:eastAsia="仿宋" w:cs="仿宋"/>
                <w:b w:val="0"/>
                <w:bCs w:val="0"/>
                <w:kern w:val="21"/>
                <w:szCs w:val="21"/>
                <w:highlight w:val="none"/>
              </w:rPr>
            </w:pPr>
          </w:p>
        </w:tc>
        <w:tc>
          <w:tcPr>
            <w:tcW w:w="1642" w:type="dxa"/>
            <w:vMerge w:val="continue"/>
            <w:vAlign w:val="center"/>
          </w:tcPr>
          <w:p w14:paraId="74C4C7BB">
            <w:pPr>
              <w:wordWrap w:val="0"/>
              <w:topLinePunct/>
              <w:spacing w:line="360" w:lineRule="auto"/>
              <w:jc w:val="center"/>
              <w:rPr>
                <w:rFonts w:hint="eastAsia" w:ascii="仿宋" w:hAnsi="仿宋" w:eastAsia="仿宋" w:cs="仿宋"/>
                <w:b w:val="0"/>
                <w:bCs w:val="0"/>
                <w:kern w:val="21"/>
                <w:szCs w:val="21"/>
                <w:highlight w:val="none"/>
              </w:rPr>
            </w:pPr>
          </w:p>
        </w:tc>
        <w:tc>
          <w:tcPr>
            <w:tcW w:w="1891" w:type="dxa"/>
            <w:vMerge w:val="continue"/>
            <w:vAlign w:val="center"/>
          </w:tcPr>
          <w:p w14:paraId="3C2F3A5C">
            <w:pPr>
              <w:wordWrap w:val="0"/>
              <w:topLinePunct/>
              <w:spacing w:line="360" w:lineRule="auto"/>
              <w:jc w:val="center"/>
              <w:rPr>
                <w:rFonts w:hint="eastAsia" w:ascii="仿宋" w:hAnsi="仿宋" w:eastAsia="仿宋" w:cs="仿宋"/>
                <w:b w:val="0"/>
                <w:bCs w:val="0"/>
                <w:kern w:val="21"/>
                <w:szCs w:val="21"/>
                <w:highlight w:val="none"/>
              </w:rPr>
            </w:pPr>
          </w:p>
        </w:tc>
        <w:tc>
          <w:tcPr>
            <w:tcW w:w="2229" w:type="dxa"/>
            <w:vAlign w:val="center"/>
          </w:tcPr>
          <w:p w14:paraId="7ADEA4C6">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764" w:type="dxa"/>
            <w:vAlign w:val="center"/>
          </w:tcPr>
          <w:p w14:paraId="4A643977">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6E543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restart"/>
            <w:vAlign w:val="center"/>
          </w:tcPr>
          <w:p w14:paraId="6ECCF10A">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小店东路</w:t>
            </w:r>
          </w:p>
        </w:tc>
        <w:tc>
          <w:tcPr>
            <w:tcW w:w="1424" w:type="dxa"/>
            <w:vMerge w:val="restart"/>
            <w:vAlign w:val="center"/>
          </w:tcPr>
          <w:p w14:paraId="4747FE00">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重点区域</w:t>
            </w:r>
          </w:p>
        </w:tc>
        <w:tc>
          <w:tcPr>
            <w:tcW w:w="1484" w:type="dxa"/>
            <w:vMerge w:val="restart"/>
            <w:vAlign w:val="center"/>
          </w:tcPr>
          <w:p w14:paraId="2FE83006">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1000</w:t>
            </w:r>
          </w:p>
        </w:tc>
        <w:tc>
          <w:tcPr>
            <w:tcW w:w="1642" w:type="dxa"/>
            <w:vMerge w:val="restart"/>
            <w:vAlign w:val="center"/>
          </w:tcPr>
          <w:p w14:paraId="798730D7">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6000</w:t>
            </w:r>
          </w:p>
        </w:tc>
        <w:tc>
          <w:tcPr>
            <w:tcW w:w="1891" w:type="dxa"/>
            <w:vMerge w:val="restart"/>
            <w:vAlign w:val="center"/>
          </w:tcPr>
          <w:p w14:paraId="5269A011">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3400</w:t>
            </w:r>
          </w:p>
        </w:tc>
        <w:tc>
          <w:tcPr>
            <w:tcW w:w="2229" w:type="dxa"/>
            <w:vAlign w:val="center"/>
          </w:tcPr>
          <w:p w14:paraId="392E7EAC">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764" w:type="dxa"/>
            <w:vAlign w:val="center"/>
          </w:tcPr>
          <w:p w14:paraId="47BE65CC">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5CCF7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continue"/>
            <w:vAlign w:val="center"/>
          </w:tcPr>
          <w:p w14:paraId="2EDE45CF">
            <w:pPr>
              <w:wordWrap w:val="0"/>
              <w:topLinePunct/>
              <w:spacing w:line="360" w:lineRule="auto"/>
              <w:jc w:val="center"/>
              <w:rPr>
                <w:rFonts w:hint="eastAsia" w:ascii="仿宋" w:hAnsi="仿宋" w:eastAsia="仿宋" w:cs="仿宋"/>
                <w:b w:val="0"/>
                <w:bCs w:val="0"/>
                <w:kern w:val="21"/>
                <w:szCs w:val="21"/>
                <w:highlight w:val="none"/>
              </w:rPr>
            </w:pPr>
          </w:p>
        </w:tc>
        <w:tc>
          <w:tcPr>
            <w:tcW w:w="1424" w:type="dxa"/>
            <w:vMerge w:val="continue"/>
            <w:vAlign w:val="center"/>
          </w:tcPr>
          <w:p w14:paraId="2028E1F4">
            <w:pPr>
              <w:wordWrap w:val="0"/>
              <w:topLinePunct/>
              <w:spacing w:line="360" w:lineRule="auto"/>
              <w:jc w:val="center"/>
              <w:rPr>
                <w:rFonts w:hint="eastAsia" w:ascii="仿宋" w:hAnsi="仿宋" w:eastAsia="仿宋" w:cs="仿宋"/>
                <w:b w:val="0"/>
                <w:bCs w:val="0"/>
                <w:kern w:val="21"/>
                <w:szCs w:val="21"/>
                <w:highlight w:val="none"/>
              </w:rPr>
            </w:pPr>
          </w:p>
        </w:tc>
        <w:tc>
          <w:tcPr>
            <w:tcW w:w="1484" w:type="dxa"/>
            <w:vMerge w:val="continue"/>
            <w:vAlign w:val="center"/>
          </w:tcPr>
          <w:p w14:paraId="5B71199E">
            <w:pPr>
              <w:wordWrap w:val="0"/>
              <w:topLinePunct/>
              <w:spacing w:line="360" w:lineRule="auto"/>
              <w:jc w:val="center"/>
              <w:rPr>
                <w:rFonts w:hint="eastAsia" w:ascii="仿宋" w:hAnsi="仿宋" w:eastAsia="仿宋" w:cs="仿宋"/>
                <w:b w:val="0"/>
                <w:bCs w:val="0"/>
                <w:kern w:val="21"/>
                <w:szCs w:val="21"/>
                <w:highlight w:val="none"/>
              </w:rPr>
            </w:pPr>
          </w:p>
        </w:tc>
        <w:tc>
          <w:tcPr>
            <w:tcW w:w="1642" w:type="dxa"/>
            <w:vMerge w:val="continue"/>
            <w:vAlign w:val="center"/>
          </w:tcPr>
          <w:p w14:paraId="1CF0A348">
            <w:pPr>
              <w:wordWrap w:val="0"/>
              <w:topLinePunct/>
              <w:spacing w:line="360" w:lineRule="auto"/>
              <w:jc w:val="center"/>
              <w:rPr>
                <w:rFonts w:hint="eastAsia" w:ascii="仿宋" w:hAnsi="仿宋" w:eastAsia="仿宋" w:cs="仿宋"/>
                <w:b w:val="0"/>
                <w:bCs w:val="0"/>
                <w:kern w:val="21"/>
                <w:szCs w:val="21"/>
                <w:highlight w:val="none"/>
              </w:rPr>
            </w:pPr>
          </w:p>
        </w:tc>
        <w:tc>
          <w:tcPr>
            <w:tcW w:w="1891" w:type="dxa"/>
            <w:vMerge w:val="continue"/>
            <w:vAlign w:val="center"/>
          </w:tcPr>
          <w:p w14:paraId="56B4D5AD">
            <w:pPr>
              <w:wordWrap w:val="0"/>
              <w:topLinePunct/>
              <w:spacing w:line="360" w:lineRule="auto"/>
              <w:jc w:val="center"/>
              <w:rPr>
                <w:rFonts w:hint="eastAsia" w:ascii="仿宋" w:hAnsi="仿宋" w:eastAsia="仿宋" w:cs="仿宋"/>
                <w:b w:val="0"/>
                <w:bCs w:val="0"/>
                <w:kern w:val="21"/>
                <w:szCs w:val="21"/>
                <w:highlight w:val="none"/>
              </w:rPr>
            </w:pPr>
          </w:p>
        </w:tc>
        <w:tc>
          <w:tcPr>
            <w:tcW w:w="2229" w:type="dxa"/>
            <w:vAlign w:val="center"/>
          </w:tcPr>
          <w:p w14:paraId="7276237D">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764" w:type="dxa"/>
            <w:vAlign w:val="center"/>
          </w:tcPr>
          <w:p w14:paraId="393C63DA">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r w14:paraId="78104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restart"/>
            <w:vAlign w:val="center"/>
          </w:tcPr>
          <w:p w14:paraId="1EE1B66D">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小店北松路</w:t>
            </w:r>
          </w:p>
        </w:tc>
        <w:tc>
          <w:tcPr>
            <w:tcW w:w="1424" w:type="dxa"/>
            <w:vMerge w:val="restart"/>
            <w:vAlign w:val="center"/>
          </w:tcPr>
          <w:p w14:paraId="54203C81">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重点区域</w:t>
            </w:r>
          </w:p>
        </w:tc>
        <w:tc>
          <w:tcPr>
            <w:tcW w:w="1484" w:type="dxa"/>
            <w:vMerge w:val="restart"/>
            <w:vAlign w:val="center"/>
          </w:tcPr>
          <w:p w14:paraId="73BDF096">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1100</w:t>
            </w:r>
          </w:p>
        </w:tc>
        <w:tc>
          <w:tcPr>
            <w:tcW w:w="1642" w:type="dxa"/>
            <w:vMerge w:val="restart"/>
            <w:vAlign w:val="center"/>
          </w:tcPr>
          <w:p w14:paraId="58C38E85">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6500</w:t>
            </w:r>
          </w:p>
        </w:tc>
        <w:tc>
          <w:tcPr>
            <w:tcW w:w="1891" w:type="dxa"/>
            <w:vMerge w:val="restart"/>
            <w:vAlign w:val="center"/>
          </w:tcPr>
          <w:p w14:paraId="613F7109">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4000</w:t>
            </w:r>
          </w:p>
        </w:tc>
        <w:tc>
          <w:tcPr>
            <w:tcW w:w="2229" w:type="dxa"/>
            <w:vAlign w:val="center"/>
          </w:tcPr>
          <w:p w14:paraId="59E0559D">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8：00-12：00</w:t>
            </w:r>
          </w:p>
        </w:tc>
        <w:tc>
          <w:tcPr>
            <w:tcW w:w="3764" w:type="dxa"/>
            <w:vAlign w:val="center"/>
          </w:tcPr>
          <w:p w14:paraId="0E413EBB">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湿扫</w:t>
            </w:r>
          </w:p>
        </w:tc>
      </w:tr>
      <w:tr w14:paraId="18BDB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0" w:type="dxa"/>
            <w:vMerge w:val="continue"/>
            <w:vAlign w:val="center"/>
          </w:tcPr>
          <w:p w14:paraId="23464658">
            <w:pPr>
              <w:wordWrap w:val="0"/>
              <w:topLinePunct/>
              <w:spacing w:line="360" w:lineRule="auto"/>
              <w:jc w:val="center"/>
              <w:rPr>
                <w:rFonts w:hint="eastAsia" w:ascii="仿宋" w:hAnsi="仿宋" w:eastAsia="仿宋" w:cs="仿宋"/>
                <w:b w:val="0"/>
                <w:bCs w:val="0"/>
                <w:kern w:val="21"/>
                <w:szCs w:val="21"/>
                <w:highlight w:val="none"/>
              </w:rPr>
            </w:pPr>
          </w:p>
        </w:tc>
        <w:tc>
          <w:tcPr>
            <w:tcW w:w="1424" w:type="dxa"/>
            <w:vMerge w:val="continue"/>
            <w:vAlign w:val="center"/>
          </w:tcPr>
          <w:p w14:paraId="5A055C88">
            <w:pPr>
              <w:wordWrap w:val="0"/>
              <w:topLinePunct/>
              <w:spacing w:line="360" w:lineRule="auto"/>
              <w:jc w:val="center"/>
              <w:rPr>
                <w:rFonts w:hint="eastAsia" w:ascii="仿宋" w:hAnsi="仿宋" w:eastAsia="仿宋" w:cs="仿宋"/>
                <w:b w:val="0"/>
                <w:bCs w:val="0"/>
                <w:kern w:val="21"/>
                <w:szCs w:val="21"/>
                <w:highlight w:val="none"/>
              </w:rPr>
            </w:pPr>
          </w:p>
        </w:tc>
        <w:tc>
          <w:tcPr>
            <w:tcW w:w="1484" w:type="dxa"/>
            <w:vMerge w:val="continue"/>
            <w:vAlign w:val="center"/>
          </w:tcPr>
          <w:p w14:paraId="1ABBC0F3">
            <w:pPr>
              <w:wordWrap w:val="0"/>
              <w:topLinePunct/>
              <w:spacing w:line="360" w:lineRule="auto"/>
              <w:jc w:val="center"/>
              <w:rPr>
                <w:rFonts w:hint="eastAsia" w:ascii="仿宋" w:hAnsi="仿宋" w:eastAsia="仿宋" w:cs="仿宋"/>
                <w:b w:val="0"/>
                <w:bCs w:val="0"/>
                <w:kern w:val="21"/>
                <w:szCs w:val="21"/>
                <w:highlight w:val="none"/>
              </w:rPr>
            </w:pPr>
          </w:p>
        </w:tc>
        <w:tc>
          <w:tcPr>
            <w:tcW w:w="1642" w:type="dxa"/>
            <w:vMerge w:val="continue"/>
            <w:vAlign w:val="center"/>
          </w:tcPr>
          <w:p w14:paraId="2FE5E133">
            <w:pPr>
              <w:wordWrap w:val="0"/>
              <w:topLinePunct/>
              <w:spacing w:line="360" w:lineRule="auto"/>
              <w:jc w:val="center"/>
              <w:rPr>
                <w:rFonts w:hint="eastAsia" w:ascii="仿宋" w:hAnsi="仿宋" w:eastAsia="仿宋" w:cs="仿宋"/>
                <w:b w:val="0"/>
                <w:bCs w:val="0"/>
                <w:kern w:val="21"/>
                <w:szCs w:val="21"/>
                <w:highlight w:val="none"/>
              </w:rPr>
            </w:pPr>
          </w:p>
        </w:tc>
        <w:tc>
          <w:tcPr>
            <w:tcW w:w="1891" w:type="dxa"/>
            <w:vMerge w:val="continue"/>
            <w:vAlign w:val="center"/>
          </w:tcPr>
          <w:p w14:paraId="20FD40D7">
            <w:pPr>
              <w:wordWrap w:val="0"/>
              <w:topLinePunct/>
              <w:spacing w:line="360" w:lineRule="auto"/>
              <w:jc w:val="center"/>
              <w:rPr>
                <w:rFonts w:hint="eastAsia" w:ascii="仿宋" w:hAnsi="仿宋" w:eastAsia="仿宋" w:cs="仿宋"/>
                <w:b w:val="0"/>
                <w:bCs w:val="0"/>
                <w:kern w:val="21"/>
                <w:szCs w:val="21"/>
                <w:highlight w:val="none"/>
              </w:rPr>
            </w:pPr>
          </w:p>
        </w:tc>
        <w:tc>
          <w:tcPr>
            <w:tcW w:w="2229" w:type="dxa"/>
            <w:vAlign w:val="center"/>
          </w:tcPr>
          <w:p w14:paraId="2EAD2D62">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14：00-17：00</w:t>
            </w:r>
          </w:p>
        </w:tc>
        <w:tc>
          <w:tcPr>
            <w:tcW w:w="3764" w:type="dxa"/>
            <w:vAlign w:val="center"/>
          </w:tcPr>
          <w:p w14:paraId="44B2C1B2">
            <w:pPr>
              <w:wordWrap w:val="0"/>
              <w:topLinePunct/>
              <w:spacing w:line="360" w:lineRule="auto"/>
              <w:jc w:val="center"/>
              <w:rPr>
                <w:rFonts w:hint="eastAsia"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冲洗</w:t>
            </w:r>
          </w:p>
        </w:tc>
      </w:tr>
    </w:tbl>
    <w:p w14:paraId="40920261">
      <w:pPr>
        <w:pStyle w:val="40"/>
        <w:widowControl w:val="0"/>
        <w:wordWrap w:val="0"/>
        <w:topLinePunct/>
        <w:spacing w:before="0" w:beforeAutospacing="0" w:after="0" w:afterAutospacing="0" w:line="360" w:lineRule="auto"/>
        <w:rPr>
          <w:rFonts w:hint="eastAsia" w:ascii="仿宋" w:hAnsi="仿宋" w:eastAsia="仿宋" w:cs="仿宋"/>
          <w:b w:val="0"/>
          <w:bCs w:val="0"/>
          <w:kern w:val="21"/>
          <w:sz w:val="21"/>
          <w:szCs w:val="21"/>
          <w:highlight w:val="none"/>
          <w:shd w:val="clear" w:color="auto" w:fill="FFFFFF"/>
        </w:rPr>
        <w:sectPr>
          <w:pgSz w:w="16838" w:h="11906" w:orient="landscape"/>
          <w:pgMar w:top="1440" w:right="1080" w:bottom="1440" w:left="1080" w:header="851" w:footer="992" w:gutter="0"/>
          <w:cols w:space="425" w:num="1"/>
          <w:docGrid w:type="lines" w:linePitch="312" w:charSpace="0"/>
        </w:sectPr>
      </w:pPr>
    </w:p>
    <w:p w14:paraId="3C720733">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（三）重点区域裸地综合治理</w:t>
      </w:r>
    </w:p>
    <w:p w14:paraId="7D8AFFB2">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1.裸地调研服务</w:t>
      </w:r>
    </w:p>
    <w:p w14:paraId="58805D81">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每月会依据市级、区级提供的裸地图斑照片等资料，定期开展裸地治理成效评估工作。具体由专人负责对裸地图斑进行实地核实与巡查，在此基础上撰写包含详细情况的裸地调研报告，并提出针对性的治理建议。随后，将根据裸地调研报告的结果，推进裸地绿化相关方案的实施，或对已有的方案进行合理调整。</w:t>
      </w:r>
    </w:p>
    <w:p w14:paraId="4F8FF1DB">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开展月度裸地调研工作，是落实市级、区级裸地管控要求的必要举措。现有裸地图斑多依托卫星及照片资料，信息存在滞后性，即便已完成苫盖或绿化的地块，也可能因自然损耗、人为破坏、施工扰动等出现裸露反弹，因此必须开展常态化实地复核，而非重复治理。调研将重点理清裸地责任主体、裸地产生根源，压实属地及权属单位主体责任，为精准治理、动态管控提供依据，不存在与既有工作重复的问题。</w:t>
      </w:r>
    </w:p>
    <w:p w14:paraId="603E5026">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须配置具备生态环境、园林绿化或扬尘管控相关专业背景、熟悉现场核查业务的专职人员1名，可满足月度调研全流程工作需求。主要开展裸地图斑实地核查、现场拍照取证、责任主体问询、现状信息记录等工作，确保数据真实可追溯。</w:t>
      </w:r>
    </w:p>
    <w:p w14:paraId="5195A9BB">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2.裸地绿化服务</w:t>
      </w:r>
    </w:p>
    <w:p w14:paraId="759D424C">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对重点区域短期不建设施工的工地、拆除腾退地、裸露大土堆、无管养荒地等裸露地面，采取生物覆盖或硬化为主，假草皮临时苫盖为辅进行集中整治。截止6月，我镇未管控裸地总面积49.36公顷，其中约3公顷裸地需镇政府进行治理，根据土地使用性质，计划通过种草等方式进行治理。</w:t>
      </w:r>
    </w:p>
    <w:p w14:paraId="2D0555DF">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①标准与要求</w:t>
      </w:r>
    </w:p>
    <w:p w14:paraId="40BC1405">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1）通过对裸露土地实施绿化整治，确保绿化覆盖面积达到90%以上，实现裸地应绿尽绿，有效抑制扬尘产生。</w:t>
      </w:r>
    </w:p>
    <w:p w14:paraId="0A58CCA6">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2）严格做好现场踏勘、点位测量、面积核算及成活率检测等相关工作，全程留存数据记录与影像资料，确保整治成效可量化、可核查。</w:t>
      </w:r>
    </w:p>
    <w:p w14:paraId="0BAFC510">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3）强化补种管控：建立草籽出苗及成活率常态化巡查机制，当区域草籽成活率低于90%时立即组织补种，做到缺苗补苗、不留空挡，保障整体绿化效果达标。</w:t>
      </w:r>
    </w:p>
    <w:p w14:paraId="7127B899">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4）后期维护：落实常态化养护管理，定期开展浇水、施肥等工作；持续跟踪植被生长状况，对死亡、缺失植株及时补植；加强巡查管护力度，防止人为破坏、土地复裸等现象，巩固绿化整治成果，确保长期稳定发挥抑尘保绿作用。</w:t>
      </w:r>
    </w:p>
    <w:p w14:paraId="1BE1B1DB">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②实施要求</w:t>
      </w:r>
    </w:p>
    <w:p w14:paraId="3C70E42B">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1）根据本项目特点合理安排工力、材料、机械的使用，保障项目能够按照要求时间节点完成。</w:t>
      </w:r>
    </w:p>
    <w:p w14:paraId="51EE15A5">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2）项目进展材料要做到齐全、完善、准确，做好记录，及时存档并移交。</w:t>
      </w:r>
    </w:p>
    <w:p w14:paraId="35C1347B">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3）主动接受管理，对于项目实施过程中出现的问题，要在规定的时限内完成整改，确保项目按质按量按时完成。</w:t>
      </w:r>
    </w:p>
    <w:p w14:paraId="50072ED8">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4）要严格按照北京市、顺义区相关法律法规做好现场的文明实施和相应的环境保护工作。</w:t>
      </w:r>
    </w:p>
    <w:p w14:paraId="3E9CFE58">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需治理的3公顷裸地为拆违裸地，无责任主体。裸地绿化治理为种草籽。</w:t>
      </w:r>
    </w:p>
    <w:p w14:paraId="27D642B2">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具体内容：</w:t>
      </w:r>
    </w:p>
    <w:p w14:paraId="61C98080">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裸地平整，作业范围覆盖30000平方米裸地，实现全域无死角、全覆盖整治。针对土壤贫瘠、易板结区域，先行人工清理地表杂物、碎石及废弃建筑垃圾，随后配备大马力拖拉机，组合使用重型旋耕机与深松机进行深翻松土，对局部超硬土层配合小型挖掘机破碎处理，通过机械作业破除板结层，松土深度控制在5-8cm，确保土壤疏松达标；整地后期进行精细找平，确保地表无明显凸起、凹陷，坡度平缓无积水，为草籽出苗和成坪奠定基础。</w:t>
      </w:r>
    </w:p>
    <w:p w14:paraId="0A53A68A">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草籽播种计划采用播种黑麦草和高羊茅方案（比例1：3）。每平米播种15克，播种采用人工均匀撒播方式，确保草籽分布均匀、无漏播；撒播后立即轻耙表土2-3cm，将草籽完全覆盖，避免裸露风干；播种完成后24小时内完成首次浇水，保障种子及时吸水萌发。</w:t>
      </w:r>
    </w:p>
    <w:p w14:paraId="4628AF29">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3）后期养护严格执行“洒水车+人工补浇”相结合的精细化灌溉模式，确保土壤湿润深度≥10cm，全程无积水、无漏浇。播种后首周每日浇水1次，保持土壤持续湿润；一周后，每周浇水2次，促进幼苗分蘖生长；第二个月开始每月浇水4次，强化根系发育；第三个月草坪基本成坪，每月浇水1次维持正常生长，实际频次根据天气、降水及土壤墒情灵活优化。结合30000平方米裸地分布合理调配洒水车辆，针对洒水车作业盲区、边角及狭窄区域，采用人工浇水方式补浇，确保全域浇灌均匀。</w:t>
      </w:r>
    </w:p>
    <w:p w14:paraId="21D4861F">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（4）强化补种管控：建立草籽出苗及成活率常态化巡查机制，当区域草籽成活率低于90%时立即组织补种，做到缺苗补苗、不留空挡，保障整体绿化效果达标。</w:t>
      </w:r>
    </w:p>
    <w:p w14:paraId="712A1F03">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施肥养护采用人工播撒方式，全年施肥2次，分别在种植初期及冬季来临前，为植被补充养分、储备能量，提升越冬成活率。针对30000平方米裸地，单平方米单次用量5克，符合国家及顺义区环保标准，适配区域土壤特性，确保施肥均匀、肥效持续，助力草坪健康成坪。</w:t>
      </w:r>
    </w:p>
    <w:p w14:paraId="77F4A86D">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三、绩效目标</w:t>
      </w:r>
    </w:p>
    <w:p w14:paraId="7FEE64FD">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（一）整体目标</w:t>
      </w:r>
    </w:p>
    <w:p w14:paraId="77A546CD">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力争实现杨镇各项指标稳步提升，环境质量持续向好。</w:t>
      </w:r>
    </w:p>
    <w:p w14:paraId="1A9A2148">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1.完成不低于80天的污染应急保障服务；</w:t>
      </w:r>
    </w:p>
    <w:p w14:paraId="25FB95E8">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2.完成不低于270天的常态化保障服务；</w:t>
      </w:r>
    </w:p>
    <w:p w14:paraId="3FB2BB73">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3.完成扬尘百日攻坚及春耕、秋收等时期的道路消劣保障服务；</w:t>
      </w:r>
    </w:p>
    <w:p w14:paraId="46CE0045">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4.镇域PM2.5浓度较上一年同期减少；</w:t>
      </w:r>
    </w:p>
    <w:p w14:paraId="67ED3A92">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5.镇域TSP浓度较上一年同期减少；</w:t>
      </w:r>
    </w:p>
    <w:p w14:paraId="12ECD546">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6.镇域道路尘负荷“非优良”道路较上一年同期减少。</w:t>
      </w:r>
    </w:p>
    <w:p w14:paraId="22BE96EE">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（二）时效指标</w:t>
      </w:r>
    </w:p>
    <w:p w14:paraId="04B0DA4B">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微裸地绿化服务：须在天气适宜，条件允许前提下，3个月内完成不少于70%的裸地绿化任务。</w:t>
      </w:r>
    </w:p>
    <w:p w14:paraId="0FB31AB5">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（三）质量指标</w:t>
      </w:r>
    </w:p>
    <w:p w14:paraId="651452B7">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PM2.5浓度降低0.06微克每立方米，TSP浓度降低0.1微克每立方米。</w:t>
      </w:r>
    </w:p>
    <w:p w14:paraId="57B622D3">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减少杨镇进入全市月度空气质量后30名、全市每日空气质量后10名的次数，且两类次数均较上年有所下降。</w:t>
      </w:r>
    </w:p>
    <w:p w14:paraId="0162EB86">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（四）数量指标</w:t>
      </w:r>
    </w:p>
    <w:p w14:paraId="4AF21240">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走航服务：需完成365份走航报告；</w:t>
      </w:r>
    </w:p>
    <w:p w14:paraId="43B2FF49">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数据分析服务：365份日报、52份周报，12份月报，1份年报；</w:t>
      </w:r>
    </w:p>
    <w:p w14:paraId="44F87740">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冲洗、湿扫服务：需完成275天冲洗、湿扫作业；</w:t>
      </w:r>
    </w:p>
    <w:p w14:paraId="0B03A307">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裸地绿化服务：需完成30000平方米微裸地绿化作业。</w:t>
      </w:r>
    </w:p>
    <w:p w14:paraId="2591EFAD">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（五）满意度指标</w:t>
      </w:r>
    </w:p>
    <w:p w14:paraId="6AA49929">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上级领导单位和群众满意≥95%。</w:t>
      </w:r>
    </w:p>
    <w:p w14:paraId="4794A784">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（六）社会效益</w:t>
      </w:r>
    </w:p>
    <w:p w14:paraId="2CEB42D4">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通过项目实施，进一步解决区域生态环境问题，提高了镇域生态环境质量，满足广大居民所想、所盼、所急日益增长的优美生态环境需要，还老百姓蓝天白云、繁星闪烁，为老百姓留住鸟语花香田园风光。</w:t>
      </w:r>
    </w:p>
    <w:p w14:paraId="586F8A9E">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（七）生态效益</w:t>
      </w:r>
    </w:p>
    <w:p w14:paraId="4A25B3CD">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通过项目实施，改善镇域生态环境质量，为辖区的自然保护区提供优质的自然生境及鸟类栖息繁殖地，践行人与自然和谐共生、绿水青山就是金山银山的环保理念。</w:t>
      </w:r>
    </w:p>
    <w:p w14:paraId="236FA899">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（八）可持续影响</w:t>
      </w:r>
    </w:p>
    <w:p w14:paraId="0DA3C95B">
      <w:pPr>
        <w:pStyle w:val="40"/>
        <w:widowControl w:val="0"/>
        <w:wordWrap w:val="0"/>
        <w:topLinePunct/>
        <w:spacing w:before="0" w:beforeAutospacing="0" w:after="0" w:afterAutospacing="0" w:line="360" w:lineRule="auto"/>
        <w:ind w:firstLine="420" w:firstLineChars="200"/>
        <w:rPr>
          <w:rFonts w:hint="eastAsia"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通过项目实施，实现高质量完成顺义区污染防治任务目标，同时，进一步提升大气环境精细化管控能力，加快城市绿色发展进程，实现空气质量持续改善，推动我镇生态文明建设迈上新台阶。</w:t>
      </w:r>
    </w:p>
    <w:p w14:paraId="61936ABF">
      <w:pPr>
        <w:wordWrap w:val="0"/>
        <w:topLinePunct/>
        <w:spacing w:before="156" w:after="156" w:line="360" w:lineRule="auto"/>
        <w:rPr>
          <w:rFonts w:ascii="仿宋" w:hAnsi="仿宋" w:eastAsia="仿宋" w:cs="仿宋"/>
          <w:b w:val="0"/>
          <w:bCs w:val="0"/>
          <w:kern w:val="21"/>
          <w:sz w:val="28"/>
          <w:szCs w:val="28"/>
          <w:highlight w:val="none"/>
        </w:rPr>
      </w:pPr>
    </w:p>
    <w:p w14:paraId="45FF8902">
      <w:pPr>
        <w:wordWrap w:val="0"/>
        <w:topLinePunct/>
        <w:spacing w:line="360" w:lineRule="auto"/>
        <w:rPr>
          <w:rFonts w:ascii="仿宋" w:hAnsi="仿宋" w:eastAsia="仿宋" w:cs="仿宋"/>
          <w:b w:val="0"/>
          <w:bCs w:val="0"/>
          <w:kern w:val="21"/>
          <w:szCs w:val="21"/>
          <w:highlight w:val="none"/>
        </w:rPr>
        <w:sectPr>
          <w:footerReference r:id="rId20" w:type="default"/>
          <w:footerReference r:id="rId21" w:type="even"/>
          <w:pgSz w:w="11907" w:h="16840"/>
          <w:pgMar w:top="1440" w:right="1080" w:bottom="1440" w:left="1080" w:header="851" w:footer="851" w:gutter="0"/>
          <w:cols w:space="720" w:num="1"/>
          <w:docGrid w:linePitch="462" w:charSpace="0"/>
        </w:sectPr>
      </w:pPr>
    </w:p>
    <w:p w14:paraId="50A3C29E">
      <w:pPr>
        <w:wordWrap w:val="0"/>
        <w:topLinePunct/>
        <w:spacing w:line="360" w:lineRule="auto"/>
        <w:jc w:val="center"/>
        <w:outlineLvl w:val="0"/>
        <w:rPr>
          <w:rFonts w:ascii="仿宋" w:hAnsi="仿宋" w:eastAsia="仿宋" w:cs="仿宋"/>
          <w:b w:val="0"/>
          <w:bCs w:val="0"/>
          <w:kern w:val="21"/>
          <w:szCs w:val="21"/>
          <w:highlight w:val="none"/>
        </w:rPr>
      </w:pPr>
      <w:bookmarkStart w:id="848" w:name="_Toc10205"/>
      <w:r>
        <w:rPr>
          <w:rFonts w:hint="eastAsia" w:ascii="仿宋" w:hAnsi="仿宋" w:eastAsia="仿宋" w:cs="仿宋"/>
          <w:b w:val="0"/>
          <w:bCs w:val="0"/>
          <w:kern w:val="21"/>
          <w:szCs w:val="21"/>
          <w:highlight w:val="none"/>
        </w:rPr>
        <w:t>第七章   投标文件格式</w:t>
      </w:r>
      <w:bookmarkEnd w:id="848"/>
    </w:p>
    <w:p w14:paraId="0916C20A">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投标人编制文件须知</w:t>
      </w:r>
    </w:p>
    <w:p w14:paraId="13162838">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1、投标人按照本部分的顺序编制投标文件（资格证明文件）、投标文件（商务技术文件），编制中涉及格式资料的，应按照本部分提供的内容和格式（所有表格的格式可扩展）填写提交。</w:t>
      </w:r>
    </w:p>
    <w:p w14:paraId="2E2F95E8">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2、对于招标文件中标记了“实质性格式”文件的，投标人不得改变格式中给定的文字所表达的含义，不得删减格式中的实质性内容，不得自行添加与格式中给定的文字内容相矛盾的内容，不得对应当填写的空格不填写或不实质性响应，否则投标无效。未标记“实质性格式”的文件和招标文件未提供格式的内容，可由投标人自行编写。</w:t>
      </w:r>
    </w:p>
    <w:p w14:paraId="6B70C1B6">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3、全部声明和问题的回答及所附材料必须是真实的、准确的和完整的。</w:t>
      </w:r>
    </w:p>
    <w:p w14:paraId="48267252">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br w:type="page"/>
      </w:r>
    </w:p>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14:paraId="3E9CF0CE">
      <w:pPr>
        <w:wordWrap w:val="0"/>
        <w:topLinePunct/>
        <w:adjustRightInd w:val="0"/>
        <w:spacing w:before="120" w:line="360" w:lineRule="auto"/>
        <w:jc w:val="left"/>
        <w:rPr>
          <w:rFonts w:ascii="仿宋" w:hAnsi="仿宋" w:eastAsia="仿宋" w:cs="仿宋"/>
          <w:b w:val="0"/>
          <w:bCs w:val="0"/>
          <w:kern w:val="21"/>
          <w:sz w:val="32"/>
          <w:szCs w:val="32"/>
          <w:highlight w:val="none"/>
        </w:rPr>
      </w:pPr>
      <w:r>
        <w:rPr>
          <w:rFonts w:hint="eastAsia" w:ascii="仿宋" w:hAnsi="仿宋" w:eastAsia="仿宋" w:cs="仿宋"/>
          <w:b w:val="0"/>
          <w:bCs w:val="0"/>
          <w:kern w:val="21"/>
          <w:sz w:val="32"/>
          <w:szCs w:val="32"/>
          <w:highlight w:val="none"/>
        </w:rPr>
        <w:t>一、资格证明文件格式</w:t>
      </w:r>
    </w:p>
    <w:p w14:paraId="0602C0D8">
      <w:pPr>
        <w:wordWrap w:val="0"/>
        <w:topLinePunct/>
        <w:spacing w:line="360" w:lineRule="auto"/>
        <w:rPr>
          <w:rFonts w:ascii="仿宋" w:hAnsi="仿宋" w:eastAsia="仿宋" w:cs="仿宋"/>
          <w:b w:val="0"/>
          <w:bCs w:val="0"/>
          <w:kern w:val="21"/>
          <w:sz w:val="32"/>
          <w:szCs w:val="32"/>
          <w:highlight w:val="none"/>
        </w:rPr>
      </w:pPr>
    </w:p>
    <w:p w14:paraId="22CF1849">
      <w:pPr>
        <w:wordWrap w:val="0"/>
        <w:topLinePunct/>
        <w:spacing w:line="360" w:lineRule="auto"/>
        <w:rPr>
          <w:rFonts w:ascii="仿宋" w:hAnsi="仿宋" w:eastAsia="仿宋" w:cs="仿宋"/>
          <w:b w:val="0"/>
          <w:bCs w:val="0"/>
          <w:kern w:val="21"/>
          <w:sz w:val="32"/>
          <w:szCs w:val="32"/>
          <w:highlight w:val="none"/>
        </w:rPr>
      </w:pPr>
      <w:r>
        <w:rPr>
          <w:rFonts w:hint="eastAsia" w:ascii="仿宋" w:hAnsi="仿宋" w:eastAsia="仿宋" w:cs="仿宋"/>
          <w:b w:val="0"/>
          <w:bCs w:val="0"/>
          <w:kern w:val="21"/>
          <w:sz w:val="32"/>
          <w:szCs w:val="32"/>
          <w:highlight w:val="none"/>
        </w:rPr>
        <w:t>投标文件（资格证明文件）封面（非实质性格式）</w:t>
      </w:r>
    </w:p>
    <w:p w14:paraId="30F40699">
      <w:pPr>
        <w:wordWrap w:val="0"/>
        <w:topLinePunct/>
        <w:spacing w:line="360" w:lineRule="auto"/>
        <w:jc w:val="center"/>
        <w:rPr>
          <w:rFonts w:ascii="仿宋" w:hAnsi="仿宋" w:eastAsia="仿宋" w:cs="仿宋"/>
          <w:b w:val="0"/>
          <w:bCs w:val="0"/>
          <w:kern w:val="21"/>
          <w:sz w:val="32"/>
          <w:szCs w:val="32"/>
          <w:highlight w:val="none"/>
        </w:rPr>
      </w:pPr>
    </w:p>
    <w:p w14:paraId="022636D0">
      <w:pPr>
        <w:wordWrap w:val="0"/>
        <w:topLinePunct/>
        <w:spacing w:line="360" w:lineRule="auto"/>
        <w:jc w:val="center"/>
        <w:rPr>
          <w:rFonts w:ascii="仿宋" w:hAnsi="仿宋" w:eastAsia="仿宋" w:cs="仿宋"/>
          <w:b w:val="0"/>
          <w:bCs w:val="0"/>
          <w:kern w:val="21"/>
          <w:sz w:val="32"/>
          <w:szCs w:val="32"/>
          <w:highlight w:val="none"/>
        </w:rPr>
      </w:pPr>
    </w:p>
    <w:p w14:paraId="5B3B1652">
      <w:pPr>
        <w:wordWrap w:val="0"/>
        <w:topLinePunct/>
        <w:spacing w:line="360" w:lineRule="auto"/>
        <w:jc w:val="center"/>
        <w:rPr>
          <w:rFonts w:ascii="仿宋" w:hAnsi="仿宋" w:eastAsia="仿宋" w:cs="仿宋"/>
          <w:b w:val="0"/>
          <w:bCs w:val="0"/>
          <w:kern w:val="21"/>
          <w:sz w:val="32"/>
          <w:szCs w:val="32"/>
          <w:highlight w:val="none"/>
        </w:rPr>
      </w:pPr>
    </w:p>
    <w:p w14:paraId="7B8E3F42">
      <w:pPr>
        <w:wordWrap w:val="0"/>
        <w:topLinePunct/>
        <w:spacing w:line="360" w:lineRule="auto"/>
        <w:jc w:val="center"/>
        <w:rPr>
          <w:rFonts w:ascii="仿宋" w:hAnsi="仿宋" w:eastAsia="仿宋" w:cs="仿宋"/>
          <w:b w:val="0"/>
          <w:bCs w:val="0"/>
          <w:kern w:val="21"/>
          <w:sz w:val="32"/>
          <w:szCs w:val="32"/>
          <w:highlight w:val="none"/>
        </w:rPr>
      </w:pPr>
    </w:p>
    <w:p w14:paraId="5898004F">
      <w:pPr>
        <w:wordWrap w:val="0"/>
        <w:topLinePunct/>
        <w:spacing w:line="360" w:lineRule="auto"/>
        <w:jc w:val="center"/>
        <w:rPr>
          <w:rFonts w:ascii="仿宋" w:hAnsi="仿宋" w:eastAsia="仿宋" w:cs="仿宋"/>
          <w:b w:val="0"/>
          <w:bCs w:val="0"/>
          <w:kern w:val="21"/>
          <w:sz w:val="32"/>
          <w:szCs w:val="32"/>
          <w:highlight w:val="none"/>
        </w:rPr>
      </w:pPr>
      <w:r>
        <w:rPr>
          <w:rFonts w:hint="eastAsia" w:ascii="仿宋" w:hAnsi="仿宋" w:eastAsia="仿宋" w:cs="仿宋"/>
          <w:b w:val="0"/>
          <w:bCs w:val="0"/>
          <w:kern w:val="21"/>
          <w:sz w:val="32"/>
          <w:szCs w:val="32"/>
          <w:highlight w:val="none"/>
        </w:rPr>
        <w:t>投 标 文 件</w:t>
      </w:r>
    </w:p>
    <w:p w14:paraId="541704F3">
      <w:pPr>
        <w:wordWrap w:val="0"/>
        <w:topLinePunct/>
        <w:spacing w:line="360" w:lineRule="auto"/>
        <w:jc w:val="center"/>
        <w:rPr>
          <w:rFonts w:ascii="仿宋" w:hAnsi="仿宋" w:eastAsia="仿宋" w:cs="仿宋"/>
          <w:b w:val="0"/>
          <w:bCs w:val="0"/>
          <w:kern w:val="21"/>
          <w:sz w:val="32"/>
          <w:szCs w:val="32"/>
          <w:highlight w:val="none"/>
        </w:rPr>
      </w:pPr>
      <w:r>
        <w:rPr>
          <w:rFonts w:hint="eastAsia" w:ascii="仿宋" w:hAnsi="仿宋" w:eastAsia="仿宋" w:cs="仿宋"/>
          <w:b w:val="0"/>
          <w:bCs w:val="0"/>
          <w:kern w:val="21"/>
          <w:sz w:val="32"/>
          <w:szCs w:val="32"/>
          <w:highlight w:val="none"/>
        </w:rPr>
        <w:t>（资格证明文件）</w:t>
      </w:r>
    </w:p>
    <w:p w14:paraId="566CEC69">
      <w:pPr>
        <w:wordWrap w:val="0"/>
        <w:topLinePunct/>
        <w:spacing w:line="360" w:lineRule="auto"/>
        <w:rPr>
          <w:rFonts w:ascii="仿宋" w:hAnsi="仿宋" w:eastAsia="仿宋" w:cs="仿宋"/>
          <w:b w:val="0"/>
          <w:bCs w:val="0"/>
          <w:kern w:val="21"/>
          <w:sz w:val="32"/>
          <w:szCs w:val="32"/>
          <w:highlight w:val="none"/>
        </w:rPr>
      </w:pPr>
    </w:p>
    <w:p w14:paraId="684C4391">
      <w:pPr>
        <w:wordWrap w:val="0"/>
        <w:topLinePunct/>
        <w:spacing w:line="360" w:lineRule="auto"/>
        <w:rPr>
          <w:rFonts w:ascii="仿宋" w:hAnsi="仿宋" w:eastAsia="仿宋" w:cs="仿宋"/>
          <w:b w:val="0"/>
          <w:bCs w:val="0"/>
          <w:kern w:val="21"/>
          <w:sz w:val="32"/>
          <w:szCs w:val="32"/>
          <w:highlight w:val="none"/>
        </w:rPr>
      </w:pPr>
    </w:p>
    <w:p w14:paraId="0F98A0F3">
      <w:pPr>
        <w:wordWrap w:val="0"/>
        <w:topLinePunct/>
        <w:spacing w:line="360" w:lineRule="auto"/>
        <w:rPr>
          <w:rFonts w:ascii="仿宋" w:hAnsi="仿宋" w:eastAsia="仿宋" w:cs="仿宋"/>
          <w:b w:val="0"/>
          <w:bCs w:val="0"/>
          <w:kern w:val="21"/>
          <w:sz w:val="32"/>
          <w:szCs w:val="32"/>
          <w:highlight w:val="none"/>
        </w:rPr>
      </w:pPr>
    </w:p>
    <w:p w14:paraId="43EBDE03">
      <w:pPr>
        <w:wordWrap w:val="0"/>
        <w:topLinePunct/>
        <w:spacing w:line="360" w:lineRule="auto"/>
        <w:rPr>
          <w:rFonts w:ascii="仿宋" w:hAnsi="仿宋" w:eastAsia="仿宋" w:cs="仿宋"/>
          <w:b w:val="0"/>
          <w:bCs w:val="0"/>
          <w:kern w:val="21"/>
          <w:sz w:val="32"/>
          <w:szCs w:val="32"/>
          <w:highlight w:val="none"/>
        </w:rPr>
      </w:pPr>
    </w:p>
    <w:p w14:paraId="5EEB48A6">
      <w:pPr>
        <w:wordWrap w:val="0"/>
        <w:topLinePunct/>
        <w:spacing w:line="360" w:lineRule="auto"/>
        <w:rPr>
          <w:rFonts w:ascii="仿宋" w:hAnsi="仿宋" w:eastAsia="仿宋" w:cs="仿宋"/>
          <w:b w:val="0"/>
          <w:bCs w:val="0"/>
          <w:kern w:val="21"/>
          <w:sz w:val="32"/>
          <w:szCs w:val="32"/>
          <w:highlight w:val="none"/>
        </w:rPr>
      </w:pPr>
    </w:p>
    <w:p w14:paraId="67ACE30A">
      <w:pPr>
        <w:wordWrap w:val="0"/>
        <w:topLinePunct/>
        <w:spacing w:line="360" w:lineRule="auto"/>
        <w:rPr>
          <w:rFonts w:ascii="仿宋" w:hAnsi="仿宋" w:eastAsia="仿宋" w:cs="仿宋"/>
          <w:b w:val="0"/>
          <w:bCs w:val="0"/>
          <w:kern w:val="21"/>
          <w:sz w:val="32"/>
          <w:szCs w:val="32"/>
          <w:highlight w:val="none"/>
        </w:rPr>
      </w:pPr>
    </w:p>
    <w:p w14:paraId="5AD27B91">
      <w:pPr>
        <w:wordWrap w:val="0"/>
        <w:topLinePunct/>
        <w:spacing w:line="360" w:lineRule="auto"/>
        <w:rPr>
          <w:rFonts w:ascii="仿宋" w:hAnsi="仿宋" w:eastAsia="仿宋" w:cs="仿宋"/>
          <w:b w:val="0"/>
          <w:bCs w:val="0"/>
          <w:kern w:val="21"/>
          <w:sz w:val="32"/>
          <w:szCs w:val="32"/>
          <w:highlight w:val="none"/>
        </w:rPr>
      </w:pPr>
    </w:p>
    <w:p w14:paraId="7AB63D2B">
      <w:pPr>
        <w:wordWrap w:val="0"/>
        <w:topLinePunct/>
        <w:spacing w:line="360" w:lineRule="auto"/>
        <w:rPr>
          <w:rFonts w:ascii="仿宋" w:hAnsi="仿宋" w:eastAsia="仿宋" w:cs="仿宋"/>
          <w:b w:val="0"/>
          <w:bCs w:val="0"/>
          <w:kern w:val="21"/>
          <w:sz w:val="32"/>
          <w:szCs w:val="32"/>
          <w:highlight w:val="none"/>
        </w:rPr>
      </w:pPr>
    </w:p>
    <w:p w14:paraId="0C3DF8CE">
      <w:pPr>
        <w:wordWrap w:val="0"/>
        <w:topLinePunct/>
        <w:spacing w:line="360" w:lineRule="auto"/>
        <w:rPr>
          <w:rFonts w:ascii="仿宋" w:hAnsi="仿宋" w:eastAsia="仿宋" w:cs="仿宋"/>
          <w:b w:val="0"/>
          <w:bCs w:val="0"/>
          <w:kern w:val="21"/>
          <w:sz w:val="32"/>
          <w:szCs w:val="32"/>
          <w:highlight w:val="none"/>
        </w:rPr>
      </w:pPr>
      <w:r>
        <w:rPr>
          <w:rFonts w:hint="eastAsia" w:ascii="仿宋" w:hAnsi="仿宋" w:eastAsia="仿宋" w:cs="仿宋"/>
          <w:b w:val="0"/>
          <w:bCs w:val="0"/>
          <w:kern w:val="21"/>
          <w:sz w:val="32"/>
          <w:szCs w:val="32"/>
          <w:highlight w:val="none"/>
        </w:rPr>
        <w:t>项目名称：</w:t>
      </w:r>
    </w:p>
    <w:p w14:paraId="7880CDA9">
      <w:pPr>
        <w:wordWrap w:val="0"/>
        <w:topLinePunct/>
        <w:spacing w:line="360" w:lineRule="auto"/>
        <w:rPr>
          <w:rFonts w:ascii="仿宋" w:hAnsi="仿宋" w:eastAsia="仿宋" w:cs="仿宋"/>
          <w:b w:val="0"/>
          <w:bCs w:val="0"/>
          <w:kern w:val="21"/>
          <w:sz w:val="32"/>
          <w:szCs w:val="32"/>
          <w:highlight w:val="none"/>
        </w:rPr>
      </w:pPr>
      <w:r>
        <w:rPr>
          <w:rFonts w:hint="eastAsia" w:ascii="仿宋" w:hAnsi="仿宋" w:eastAsia="仿宋" w:cs="仿宋"/>
          <w:b w:val="0"/>
          <w:bCs w:val="0"/>
          <w:kern w:val="21"/>
          <w:sz w:val="32"/>
          <w:szCs w:val="32"/>
          <w:highlight w:val="none"/>
        </w:rPr>
        <w:t>项目编号：</w:t>
      </w:r>
    </w:p>
    <w:p w14:paraId="0B6D3D93">
      <w:pPr>
        <w:wordWrap w:val="0"/>
        <w:topLinePunct/>
        <w:spacing w:line="360" w:lineRule="auto"/>
        <w:rPr>
          <w:rFonts w:ascii="仿宋" w:hAnsi="仿宋" w:eastAsia="仿宋" w:cs="仿宋"/>
          <w:b w:val="0"/>
          <w:bCs w:val="0"/>
          <w:kern w:val="21"/>
          <w:sz w:val="32"/>
          <w:szCs w:val="32"/>
          <w:highlight w:val="none"/>
        </w:rPr>
      </w:pPr>
      <w:r>
        <w:rPr>
          <w:rFonts w:hint="eastAsia" w:ascii="仿宋" w:hAnsi="仿宋" w:eastAsia="仿宋" w:cs="仿宋"/>
          <w:b w:val="0"/>
          <w:bCs w:val="0"/>
          <w:kern w:val="21"/>
          <w:sz w:val="32"/>
          <w:szCs w:val="32"/>
          <w:highlight w:val="none"/>
        </w:rPr>
        <w:t>投标人名称：</w:t>
      </w:r>
    </w:p>
    <w:p w14:paraId="13C647D9">
      <w:pPr>
        <w:wordWrap w:val="0"/>
        <w:topLinePunct/>
        <w:spacing w:line="360" w:lineRule="auto"/>
        <w:rPr>
          <w:rFonts w:ascii="仿宋" w:hAnsi="仿宋" w:eastAsia="仿宋" w:cs="仿宋"/>
          <w:b w:val="0"/>
          <w:bCs w:val="0"/>
          <w:kern w:val="21"/>
          <w:sz w:val="32"/>
          <w:szCs w:val="32"/>
          <w:highlight w:val="none"/>
        </w:rPr>
      </w:pPr>
      <w:r>
        <w:rPr>
          <w:rFonts w:hint="eastAsia" w:ascii="仿宋" w:hAnsi="仿宋" w:eastAsia="仿宋" w:cs="仿宋"/>
          <w:b w:val="0"/>
          <w:bCs w:val="0"/>
          <w:kern w:val="21"/>
          <w:sz w:val="32"/>
          <w:szCs w:val="32"/>
          <w:highlight w:val="none"/>
        </w:rPr>
        <w:br w:type="page"/>
      </w:r>
    </w:p>
    <w:p w14:paraId="1D804E9D">
      <w:pPr>
        <w:wordWrap w:val="0"/>
        <w:topLinePunct/>
        <w:spacing w:line="360" w:lineRule="auto"/>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1</w:t>
      </w:r>
      <w:r>
        <w:rPr>
          <w:rFonts w:hint="eastAsia" w:ascii="仿宋" w:hAnsi="仿宋" w:eastAsia="仿宋" w:cs="仿宋"/>
          <w:b w:val="0"/>
          <w:bCs w:val="0"/>
          <w:kern w:val="21"/>
          <w:szCs w:val="21"/>
          <w:highlight w:val="none"/>
        </w:rPr>
        <w:t>满足《中华人民共和国政府采购法》第二十二条规定</w:t>
      </w:r>
    </w:p>
    <w:p w14:paraId="1E324348">
      <w:pPr>
        <w:wordWrap w:val="0"/>
        <w:topLinePunct/>
        <w:spacing w:line="360" w:lineRule="auto"/>
        <w:rPr>
          <w:rFonts w:ascii="仿宋" w:hAnsi="仿宋" w:eastAsia="仿宋" w:cs="仿宋"/>
          <w:b w:val="0"/>
          <w:bCs w:val="0"/>
          <w:kern w:val="21"/>
          <w:szCs w:val="21"/>
          <w:highlight w:val="none"/>
        </w:rPr>
      </w:pPr>
      <w:r>
        <w:rPr>
          <w:rFonts w:hint="eastAsia" w:ascii="仿宋" w:hAnsi="仿宋" w:eastAsia="仿宋" w:cs="仿宋"/>
          <w:b w:val="0"/>
          <w:bCs w:val="0"/>
          <w:color w:val="000000"/>
          <w:kern w:val="21"/>
          <w:szCs w:val="21"/>
          <w:highlight w:val="none"/>
        </w:rPr>
        <w:t>1-1营业执照等证明文件</w:t>
      </w:r>
    </w:p>
    <w:p w14:paraId="515999A6">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br w:type="page"/>
      </w:r>
    </w:p>
    <w:p w14:paraId="605FD602">
      <w:pPr>
        <w:wordWrap w:val="0"/>
        <w:topLinePunct/>
        <w:spacing w:line="360" w:lineRule="auto"/>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1-2投标人资格声明书（实质性格式）</w:t>
      </w:r>
    </w:p>
    <w:p w14:paraId="42B7E786">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投标人资格声明书</w:t>
      </w:r>
    </w:p>
    <w:p w14:paraId="76EA5FEE">
      <w:pPr>
        <w:tabs>
          <w:tab w:val="left" w:pos="5580"/>
        </w:tabs>
        <w:wordWrap w:val="0"/>
        <w:topLinePunct/>
        <w:spacing w:line="360" w:lineRule="auto"/>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致：</w:t>
      </w:r>
      <w:r>
        <w:rPr>
          <w:rFonts w:hint="eastAsia" w:ascii="仿宋" w:hAnsi="仿宋" w:eastAsia="仿宋" w:cs="仿宋"/>
          <w:b w:val="0"/>
          <w:bCs w:val="0"/>
          <w:kern w:val="21"/>
          <w:szCs w:val="21"/>
          <w:highlight w:val="none"/>
          <w:u w:val="single"/>
        </w:rPr>
        <w:t>（采购人）</w:t>
      </w:r>
    </w:p>
    <w:p w14:paraId="69CA4664">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在参与本次项目投标中，我单位承诺：</w:t>
      </w:r>
    </w:p>
    <w:p w14:paraId="41124801">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（一）具有良好的商业信誉和健全的财务会计制度；</w:t>
      </w:r>
    </w:p>
    <w:p w14:paraId="20FF45FB">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（二）具有履行合同所必需的设备和专业技术能力；</w:t>
      </w:r>
    </w:p>
    <w:p w14:paraId="1CA5B489">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（三）有依法缴纳税收和社会保障资金的良好记录；</w:t>
      </w:r>
    </w:p>
    <w:p w14:paraId="10A99D56">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712BF470">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（五）我单位不属于政府采购法律、行政法规规定的公益一类事业单位、或使用事业编制且由财政拨款保障的群团组织（仅适用于政府购买服务项目）；</w:t>
      </w:r>
    </w:p>
    <w:p w14:paraId="06F6329A">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（六）我单位不存在为采购项目提供整体设计、规范编制或者项目管理、监理、检测等服务后，再参加该采购项目的其他采购活动的情形（单一来源采购项目除外）；</w:t>
      </w:r>
    </w:p>
    <w:p w14:paraId="7BAB7CDC">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highlight w:val="none"/>
          <w:shd w:val="clear" w:color="auto" w:fill="FFFFFF"/>
        </w:rPr>
      </w:pPr>
      <w:r>
        <w:rPr>
          <w:rFonts w:hint="eastAsia" w:ascii="仿宋" w:hAnsi="仿宋" w:eastAsia="仿宋" w:cs="仿宋"/>
          <w:b w:val="0"/>
          <w:bCs w:val="0"/>
          <w:kern w:val="21"/>
          <w:sz w:val="21"/>
          <w:szCs w:val="21"/>
          <w:highlight w:val="none"/>
          <w:shd w:val="clear" w:color="auto" w:fill="FFFFFF"/>
        </w:rPr>
        <w:t>（七）与我单位存在“单位负责人为同一人或者存在直接控股、管理关系”的其他法人单位信息如下（如有，不论其是否参加同一合同项下的政府采购活动均须填写）：</w:t>
      </w:r>
    </w:p>
    <w:tbl>
      <w:tblPr>
        <w:tblStyle w:val="46"/>
        <w:tblW w:w="975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4230"/>
      </w:tblGrid>
      <w:tr w14:paraId="392D9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50" w:type="dxa"/>
            <w:vAlign w:val="center"/>
          </w:tcPr>
          <w:p w14:paraId="5D7897E9">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序号</w:t>
            </w:r>
          </w:p>
        </w:tc>
        <w:tc>
          <w:tcPr>
            <w:tcW w:w="4574" w:type="dxa"/>
            <w:vAlign w:val="center"/>
          </w:tcPr>
          <w:p w14:paraId="04A48F65">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单位名称</w:t>
            </w:r>
          </w:p>
        </w:tc>
        <w:tc>
          <w:tcPr>
            <w:tcW w:w="4230" w:type="dxa"/>
            <w:vAlign w:val="center"/>
          </w:tcPr>
          <w:p w14:paraId="0B5C53FF">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相互关系</w:t>
            </w:r>
          </w:p>
        </w:tc>
      </w:tr>
      <w:tr w14:paraId="2753B6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50" w:type="dxa"/>
            <w:vAlign w:val="center"/>
          </w:tcPr>
          <w:p w14:paraId="2F875CCD">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w:t>
            </w:r>
          </w:p>
        </w:tc>
        <w:tc>
          <w:tcPr>
            <w:tcW w:w="4574" w:type="dxa"/>
            <w:vAlign w:val="center"/>
          </w:tcPr>
          <w:p w14:paraId="74053948">
            <w:pPr>
              <w:wordWrap w:val="0"/>
              <w:topLinePunct/>
              <w:spacing w:line="360" w:lineRule="auto"/>
              <w:jc w:val="center"/>
              <w:rPr>
                <w:rFonts w:ascii="仿宋" w:hAnsi="仿宋" w:eastAsia="仿宋" w:cs="仿宋"/>
                <w:b w:val="0"/>
                <w:bCs w:val="0"/>
                <w:kern w:val="21"/>
                <w:szCs w:val="21"/>
                <w:highlight w:val="none"/>
              </w:rPr>
            </w:pPr>
          </w:p>
        </w:tc>
        <w:tc>
          <w:tcPr>
            <w:tcW w:w="4230" w:type="dxa"/>
            <w:vAlign w:val="center"/>
          </w:tcPr>
          <w:p w14:paraId="61747FD6">
            <w:pPr>
              <w:wordWrap w:val="0"/>
              <w:topLinePunct/>
              <w:spacing w:line="360" w:lineRule="auto"/>
              <w:jc w:val="center"/>
              <w:rPr>
                <w:rFonts w:ascii="仿宋" w:hAnsi="仿宋" w:eastAsia="仿宋" w:cs="仿宋"/>
                <w:b w:val="0"/>
                <w:bCs w:val="0"/>
                <w:kern w:val="21"/>
                <w:szCs w:val="21"/>
                <w:highlight w:val="none"/>
              </w:rPr>
            </w:pPr>
          </w:p>
        </w:tc>
      </w:tr>
      <w:tr w14:paraId="59900F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50" w:type="dxa"/>
            <w:vAlign w:val="center"/>
          </w:tcPr>
          <w:p w14:paraId="0F6511D6">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w:t>
            </w:r>
          </w:p>
        </w:tc>
        <w:tc>
          <w:tcPr>
            <w:tcW w:w="4574" w:type="dxa"/>
            <w:vAlign w:val="center"/>
          </w:tcPr>
          <w:p w14:paraId="77726792">
            <w:pPr>
              <w:wordWrap w:val="0"/>
              <w:topLinePunct/>
              <w:spacing w:line="360" w:lineRule="auto"/>
              <w:jc w:val="center"/>
              <w:rPr>
                <w:rFonts w:ascii="仿宋" w:hAnsi="仿宋" w:eastAsia="仿宋" w:cs="仿宋"/>
                <w:b w:val="0"/>
                <w:bCs w:val="0"/>
                <w:kern w:val="21"/>
                <w:szCs w:val="21"/>
                <w:highlight w:val="none"/>
              </w:rPr>
            </w:pPr>
          </w:p>
        </w:tc>
        <w:tc>
          <w:tcPr>
            <w:tcW w:w="4230" w:type="dxa"/>
            <w:vAlign w:val="center"/>
          </w:tcPr>
          <w:p w14:paraId="1161E8A9">
            <w:pPr>
              <w:wordWrap w:val="0"/>
              <w:topLinePunct/>
              <w:spacing w:line="360" w:lineRule="auto"/>
              <w:jc w:val="center"/>
              <w:rPr>
                <w:rFonts w:ascii="仿宋" w:hAnsi="仿宋" w:eastAsia="仿宋" w:cs="仿宋"/>
                <w:b w:val="0"/>
                <w:bCs w:val="0"/>
                <w:kern w:val="21"/>
                <w:szCs w:val="21"/>
                <w:highlight w:val="none"/>
              </w:rPr>
            </w:pPr>
          </w:p>
        </w:tc>
      </w:tr>
      <w:tr w14:paraId="3DA21E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50" w:type="dxa"/>
            <w:vAlign w:val="center"/>
          </w:tcPr>
          <w:p w14:paraId="4237F5E0">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w:t>
            </w:r>
          </w:p>
        </w:tc>
        <w:tc>
          <w:tcPr>
            <w:tcW w:w="4574" w:type="dxa"/>
            <w:vAlign w:val="center"/>
          </w:tcPr>
          <w:p w14:paraId="7A534DF2">
            <w:pPr>
              <w:wordWrap w:val="0"/>
              <w:topLinePunct/>
              <w:spacing w:line="360" w:lineRule="auto"/>
              <w:jc w:val="center"/>
              <w:rPr>
                <w:rFonts w:ascii="仿宋" w:hAnsi="仿宋" w:eastAsia="仿宋" w:cs="仿宋"/>
                <w:b w:val="0"/>
                <w:bCs w:val="0"/>
                <w:kern w:val="21"/>
                <w:szCs w:val="21"/>
                <w:highlight w:val="none"/>
              </w:rPr>
            </w:pPr>
          </w:p>
        </w:tc>
        <w:tc>
          <w:tcPr>
            <w:tcW w:w="4230" w:type="dxa"/>
            <w:vAlign w:val="center"/>
          </w:tcPr>
          <w:p w14:paraId="5C11C1F2">
            <w:pPr>
              <w:wordWrap w:val="0"/>
              <w:topLinePunct/>
              <w:spacing w:line="360" w:lineRule="auto"/>
              <w:jc w:val="center"/>
              <w:rPr>
                <w:rFonts w:ascii="仿宋" w:hAnsi="仿宋" w:eastAsia="仿宋" w:cs="仿宋"/>
                <w:b w:val="0"/>
                <w:bCs w:val="0"/>
                <w:kern w:val="21"/>
                <w:szCs w:val="21"/>
                <w:highlight w:val="none"/>
              </w:rPr>
            </w:pPr>
          </w:p>
        </w:tc>
      </w:tr>
    </w:tbl>
    <w:p w14:paraId="47B0A9D8">
      <w:pPr>
        <w:wordWrap w:val="0"/>
        <w:topLinePunct/>
        <w:spacing w:line="360" w:lineRule="auto"/>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上述声明真实有效，否则我方负全部责任。</w:t>
      </w:r>
    </w:p>
    <w:p w14:paraId="26BB3D4E">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701B2727">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592BD052">
      <w:pPr>
        <w:wordWrap w:val="0"/>
        <w:topLinePunct/>
        <w:adjustRightInd w:val="0"/>
        <w:snapToGrid w:val="0"/>
        <w:spacing w:before="25" w:after="25" w:line="360" w:lineRule="auto"/>
        <w:jc w:val="right"/>
        <w:rPr>
          <w:rFonts w:ascii="仿宋" w:hAnsi="仿宋" w:eastAsia="仿宋" w:cs="仿宋"/>
          <w:b w:val="0"/>
          <w:bCs w:val="0"/>
          <w:color w:val="000000"/>
          <w:kern w:val="21"/>
          <w:szCs w:val="21"/>
          <w:highlight w:val="none"/>
          <w:u w:val="single"/>
        </w:rPr>
      </w:pPr>
      <w:r>
        <w:rPr>
          <w:rFonts w:hint="eastAsia" w:ascii="仿宋" w:hAnsi="仿宋" w:eastAsia="仿宋" w:cs="仿宋"/>
          <w:b w:val="0"/>
          <w:bCs w:val="0"/>
          <w:color w:val="000000"/>
          <w:kern w:val="21"/>
          <w:szCs w:val="21"/>
          <w:highlight w:val="none"/>
        </w:rPr>
        <w:t>投标人名称（加盖公章）</w:t>
      </w:r>
      <w:r>
        <w:rPr>
          <w:rFonts w:hint="eastAsia" w:ascii="仿宋" w:hAnsi="仿宋" w:eastAsia="仿宋" w:cs="仿宋"/>
          <w:b w:val="0"/>
          <w:bCs w:val="0"/>
          <w:color w:val="000000"/>
          <w:kern w:val="21"/>
          <w:szCs w:val="21"/>
          <w:highlight w:val="none"/>
          <w:lang w:val="zh-CN"/>
        </w:rPr>
        <w:t>：</w:t>
      </w:r>
      <w:r>
        <w:rPr>
          <w:rFonts w:hint="eastAsia" w:ascii="仿宋" w:hAnsi="仿宋" w:eastAsia="仿宋" w:cs="仿宋"/>
          <w:b w:val="0"/>
          <w:bCs w:val="0"/>
          <w:color w:val="000000"/>
          <w:kern w:val="21"/>
          <w:szCs w:val="21"/>
          <w:highlight w:val="none"/>
          <w:u w:val="single"/>
        </w:rPr>
        <w:t xml:space="preserve">         </w:t>
      </w:r>
    </w:p>
    <w:p w14:paraId="5622E678">
      <w:pPr>
        <w:wordWrap w:val="0"/>
        <w:topLinePunct/>
        <w:adjustRightInd w:val="0"/>
        <w:snapToGrid w:val="0"/>
        <w:spacing w:before="25" w:after="25" w:line="360" w:lineRule="auto"/>
        <w:jc w:val="right"/>
        <w:rPr>
          <w:rFonts w:ascii="仿宋" w:hAnsi="仿宋" w:eastAsia="仿宋" w:cs="仿宋"/>
          <w:b w:val="0"/>
          <w:bCs w:val="0"/>
          <w:kern w:val="21"/>
          <w:szCs w:val="21"/>
          <w:highlight w:val="none"/>
        </w:rPr>
      </w:pPr>
      <w:r>
        <w:rPr>
          <w:rFonts w:hint="eastAsia" w:ascii="仿宋" w:hAnsi="仿宋" w:eastAsia="仿宋" w:cs="仿宋"/>
          <w:b w:val="0"/>
          <w:bCs w:val="0"/>
          <w:color w:val="000000"/>
          <w:kern w:val="21"/>
          <w:szCs w:val="21"/>
          <w:highlight w:val="none"/>
        </w:rPr>
        <w:t>日期：</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年</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月</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日</w:t>
      </w:r>
    </w:p>
    <w:p w14:paraId="4CE485EE">
      <w:pPr>
        <w:wordWrap w:val="0"/>
        <w:topLinePunct/>
        <w:spacing w:line="360" w:lineRule="auto"/>
        <w:rPr>
          <w:rFonts w:ascii="仿宋" w:hAnsi="仿宋" w:eastAsia="仿宋" w:cs="仿宋"/>
          <w:b w:val="0"/>
          <w:bCs w:val="0"/>
          <w:kern w:val="21"/>
          <w:szCs w:val="21"/>
          <w:highlight w:val="none"/>
        </w:rPr>
      </w:pPr>
    </w:p>
    <w:p w14:paraId="3BE24288">
      <w:pPr>
        <w:wordWrap w:val="0"/>
        <w:topLinePunct/>
        <w:spacing w:line="360" w:lineRule="auto"/>
        <w:rPr>
          <w:rFonts w:ascii="仿宋" w:hAnsi="仿宋" w:eastAsia="仿宋" w:cs="仿宋"/>
          <w:b w:val="0"/>
          <w:bCs w:val="0"/>
          <w:kern w:val="21"/>
          <w:szCs w:val="21"/>
          <w:highlight w:val="none"/>
        </w:rPr>
      </w:pPr>
    </w:p>
    <w:p w14:paraId="032B9EEE">
      <w:pPr>
        <w:wordWrap w:val="0"/>
        <w:topLinePunct/>
        <w:spacing w:line="360" w:lineRule="auto"/>
        <w:rPr>
          <w:rFonts w:hint="eastAsia" w:ascii="仿宋" w:hAnsi="仿宋" w:eastAsia="仿宋" w:cs="仿宋"/>
          <w:b w:val="0"/>
          <w:bCs w:val="0"/>
          <w:kern w:val="21"/>
          <w:szCs w:val="21"/>
          <w:highlight w:val="none"/>
        </w:rPr>
        <w:sectPr>
          <w:pgSz w:w="11907" w:h="16840"/>
          <w:pgMar w:top="1440" w:right="1080" w:bottom="1440" w:left="1080" w:header="851" w:footer="851" w:gutter="0"/>
          <w:cols w:space="720" w:num="1"/>
          <w:docGrid w:linePitch="462" w:charSpace="0"/>
        </w:sectPr>
      </w:pPr>
      <w:r>
        <w:rPr>
          <w:rFonts w:hint="eastAsia" w:ascii="仿宋" w:hAnsi="仿宋" w:eastAsia="仿宋" w:cs="仿宋"/>
          <w:b w:val="0"/>
          <w:bCs w:val="0"/>
          <w:kern w:val="21"/>
          <w:szCs w:val="21"/>
          <w:highlight w:val="none"/>
        </w:rPr>
        <w:t>说明：供应商承诺不实的，依据《政府采购法》第七十七条“提供虚假材料谋取中标、成交的”有关规定予以处理。</w:t>
      </w:r>
    </w:p>
    <w:p w14:paraId="0F6407B6">
      <w:pPr>
        <w:keepNext w:val="0"/>
        <w:keepLines w:val="0"/>
        <w:pageBreakBefore w:val="0"/>
        <w:widowControl w:val="0"/>
        <w:kinsoku/>
        <w:wordWrap w:val="0"/>
        <w:overflowPunct/>
        <w:topLinePunct/>
        <w:autoSpaceDE/>
        <w:autoSpaceDN/>
        <w:bidi w:val="0"/>
        <w:spacing w:line="360" w:lineRule="auto"/>
        <w:textAlignment w:val="auto"/>
        <w:outlineLvl w:val="9"/>
        <w:rPr>
          <w:rFonts w:hint="eastAsia" w:ascii="仿宋" w:hAnsi="仿宋" w:eastAsia="仿宋" w:cs="仿宋"/>
          <w:b w:val="0"/>
          <w:bCs w:val="0"/>
          <w:sz w:val="21"/>
          <w:szCs w:val="21"/>
        </w:rPr>
      </w:pPr>
      <w:r>
        <w:rPr>
          <w:rFonts w:hint="eastAsia" w:ascii="仿宋" w:hAnsi="仿宋" w:eastAsia="仿宋" w:cs="仿宋"/>
          <w:b w:val="0"/>
          <w:bCs w:val="0"/>
          <w:sz w:val="21"/>
          <w:szCs w:val="21"/>
        </w:rPr>
        <w:t>2落实政府采购政策需满足的资格要求</w:t>
      </w:r>
    </w:p>
    <w:p w14:paraId="1CEE1226">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shd w:val="clear" w:color="auto" w:fill="FFFFFF"/>
        </w:rPr>
      </w:pPr>
      <w:r>
        <w:rPr>
          <w:rFonts w:hint="eastAsia" w:ascii="仿宋" w:hAnsi="仿宋" w:eastAsia="仿宋" w:cs="仿宋"/>
          <w:b w:val="0"/>
          <w:bCs w:val="0"/>
          <w:kern w:val="21"/>
          <w:sz w:val="21"/>
          <w:szCs w:val="21"/>
          <w:shd w:val="clear" w:color="auto" w:fill="FFFFFF"/>
          <w:lang w:val="en-US" w:eastAsia="zh-CN"/>
        </w:rPr>
        <w:t>2-1</w:t>
      </w:r>
      <w:r>
        <w:rPr>
          <w:rFonts w:hint="eastAsia" w:ascii="仿宋" w:hAnsi="仿宋" w:eastAsia="仿宋" w:cs="仿宋"/>
          <w:b w:val="0"/>
          <w:bCs w:val="0"/>
          <w:kern w:val="21"/>
          <w:sz w:val="21"/>
          <w:szCs w:val="21"/>
          <w:shd w:val="clear" w:color="auto" w:fill="FFFFFF"/>
        </w:rPr>
        <w:t>中小企业证明文件</w:t>
      </w:r>
    </w:p>
    <w:p w14:paraId="3E8838A8">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shd w:val="clear" w:color="auto" w:fill="FFFFFF"/>
        </w:rPr>
      </w:pPr>
      <w:r>
        <w:rPr>
          <w:rFonts w:hint="eastAsia" w:ascii="仿宋" w:hAnsi="仿宋" w:eastAsia="仿宋" w:cs="仿宋"/>
          <w:b w:val="0"/>
          <w:bCs w:val="0"/>
          <w:kern w:val="21"/>
          <w:sz w:val="21"/>
          <w:szCs w:val="21"/>
          <w:shd w:val="clear" w:color="auto" w:fill="FFFFFF"/>
        </w:rPr>
        <w:t>说明：</w:t>
      </w:r>
    </w:p>
    <w:p w14:paraId="69833E5E">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shd w:val="clear" w:color="auto" w:fill="FFFFFF"/>
        </w:rPr>
      </w:pPr>
      <w:r>
        <w:rPr>
          <w:rFonts w:hint="eastAsia" w:ascii="仿宋" w:hAnsi="仿宋" w:eastAsia="仿宋" w:cs="仿宋"/>
          <w:b w:val="0"/>
          <w:bCs w:val="0"/>
          <w:kern w:val="21"/>
          <w:sz w:val="21"/>
          <w:szCs w:val="21"/>
          <w:shd w:val="clear" w:color="auto" w:fill="FFFFFF"/>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189490AF">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shd w:val="clear" w:color="auto" w:fill="FFFFFF"/>
        </w:rPr>
      </w:pPr>
      <w:r>
        <w:rPr>
          <w:rFonts w:hint="eastAsia" w:ascii="仿宋" w:hAnsi="仿宋" w:eastAsia="仿宋" w:cs="仿宋"/>
          <w:b w:val="0"/>
          <w:bCs w:val="0"/>
          <w:kern w:val="21"/>
          <w:sz w:val="21"/>
          <w:szCs w:val="21"/>
          <w:shd w:val="clear" w:color="auto" w:fill="FFFFFF"/>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295BA960">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shd w:val="clear" w:color="auto" w:fill="FFFFFF"/>
        </w:rPr>
      </w:pPr>
      <w:r>
        <w:rPr>
          <w:rFonts w:hint="eastAsia" w:ascii="仿宋" w:hAnsi="仿宋" w:eastAsia="仿宋" w:cs="仿宋"/>
          <w:b w:val="0"/>
          <w:bCs w:val="0"/>
          <w:kern w:val="21"/>
          <w:sz w:val="21"/>
          <w:szCs w:val="21"/>
          <w:shd w:val="clear" w:color="auto" w:fill="FFFFFF"/>
        </w:rPr>
        <w:t>3）对于多标的采购项目，投标人应充分、准确地了解所提供货物的制造企业、提供服务的承接企业信息。对相关情况了解不清楚的，不建议填报本声明函。</w:t>
      </w:r>
    </w:p>
    <w:p w14:paraId="0647D690">
      <w:pPr>
        <w:pStyle w:val="40"/>
        <w:widowControl w:val="0"/>
        <w:wordWrap w:val="0"/>
        <w:topLinePunct/>
        <w:spacing w:before="0" w:beforeAutospacing="0" w:after="0" w:afterAutospacing="0" w:line="360" w:lineRule="auto"/>
        <w:rPr>
          <w:rFonts w:ascii="仿宋" w:hAnsi="仿宋" w:eastAsia="仿宋" w:cs="仿宋"/>
          <w:b w:val="0"/>
          <w:bCs w:val="0"/>
          <w:kern w:val="21"/>
          <w:sz w:val="21"/>
          <w:szCs w:val="21"/>
        </w:rPr>
      </w:pPr>
      <w:r>
        <w:rPr>
          <w:rFonts w:hint="eastAsia" w:ascii="仿宋" w:hAnsi="仿宋" w:eastAsia="仿宋" w:cs="仿宋"/>
          <w:b w:val="0"/>
          <w:bCs w:val="0"/>
          <w:kern w:val="21"/>
          <w:sz w:val="21"/>
          <w:szCs w:val="21"/>
          <w:shd w:val="clear" w:color="auto" w:fill="FFFFFF"/>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本项目文件规定的中小企业划分标准所属行业执行。</w:t>
      </w:r>
      <w:r>
        <w:rPr>
          <w:rFonts w:hint="eastAsia" w:ascii="仿宋" w:hAnsi="仿宋" w:eastAsia="仿宋" w:cs="仿宋"/>
          <w:b w:val="0"/>
          <w:bCs w:val="0"/>
          <w:kern w:val="21"/>
          <w:sz w:val="21"/>
          <w:szCs w:val="21"/>
        </w:rPr>
        <w:br w:type="page"/>
      </w:r>
    </w:p>
    <w:p w14:paraId="2A7AD58A">
      <w:pPr>
        <w:wordWrap w:val="0"/>
        <w:topLinePunct/>
        <w:adjustRightInd w:val="0"/>
        <w:spacing w:line="360" w:lineRule="auto"/>
        <w:jc w:val="center"/>
        <w:rPr>
          <w:rFonts w:ascii="仿宋" w:hAnsi="仿宋" w:eastAsia="仿宋" w:cs="仿宋"/>
          <w:b w:val="0"/>
          <w:bCs w:val="0"/>
          <w:color w:val="000000"/>
          <w:kern w:val="21"/>
          <w:szCs w:val="21"/>
        </w:rPr>
      </w:pPr>
      <w:r>
        <w:rPr>
          <w:rFonts w:hint="eastAsia" w:ascii="仿宋" w:hAnsi="仿宋" w:eastAsia="仿宋" w:cs="仿宋"/>
          <w:b w:val="0"/>
          <w:bCs w:val="0"/>
          <w:color w:val="000000"/>
          <w:kern w:val="21"/>
          <w:szCs w:val="21"/>
        </w:rPr>
        <w:t>中小企业声明函（工程、服务）格式</w:t>
      </w:r>
    </w:p>
    <w:p w14:paraId="42D55301">
      <w:pPr>
        <w:wordWrap w:val="0"/>
        <w:topLinePunct/>
        <w:spacing w:line="360" w:lineRule="auto"/>
        <w:ind w:left="220" w:right="415" w:firstLine="640"/>
        <w:jc w:val="left"/>
        <w:rPr>
          <w:rFonts w:ascii="仿宋" w:hAnsi="仿宋" w:eastAsia="仿宋" w:cs="仿宋"/>
          <w:b w:val="0"/>
          <w:bCs w:val="0"/>
          <w:kern w:val="21"/>
          <w:szCs w:val="21"/>
        </w:rPr>
      </w:pPr>
      <w:r>
        <w:rPr>
          <w:rFonts w:hint="eastAsia" w:ascii="仿宋" w:hAnsi="仿宋" w:eastAsia="仿宋" w:cs="仿宋"/>
          <w:b w:val="0"/>
          <w:bCs w:val="0"/>
          <w:kern w:val="21"/>
          <w:szCs w:val="21"/>
        </w:rPr>
        <w:t>本公司（联合体）郑重声明，根据《政府采购促进中小企业发展管理办法》（财库﹝2020﹞46号）的规定，本公司（联合体）参加</w:t>
      </w:r>
      <w:r>
        <w:rPr>
          <w:rFonts w:hint="eastAsia" w:ascii="仿宋" w:hAnsi="仿宋" w:eastAsia="仿宋" w:cs="仿宋"/>
          <w:b w:val="0"/>
          <w:bCs w:val="0"/>
          <w:i/>
          <w:kern w:val="21"/>
          <w:szCs w:val="21"/>
          <w:u w:val="single"/>
        </w:rPr>
        <w:t>（单位名称）</w:t>
      </w:r>
      <w:r>
        <w:rPr>
          <w:rFonts w:hint="eastAsia" w:ascii="仿宋" w:hAnsi="仿宋" w:eastAsia="仿宋" w:cs="仿宋"/>
          <w:b w:val="0"/>
          <w:bCs w:val="0"/>
          <w:kern w:val="21"/>
          <w:szCs w:val="21"/>
        </w:rPr>
        <w:t>的</w:t>
      </w:r>
      <w:r>
        <w:rPr>
          <w:rFonts w:hint="eastAsia" w:ascii="仿宋" w:hAnsi="仿宋" w:eastAsia="仿宋" w:cs="仿宋"/>
          <w:b w:val="0"/>
          <w:bCs w:val="0"/>
          <w:i/>
          <w:kern w:val="21"/>
          <w:szCs w:val="21"/>
          <w:u w:val="single"/>
        </w:rPr>
        <w:t>（项目名称）</w:t>
      </w:r>
      <w:r>
        <w:rPr>
          <w:rFonts w:hint="eastAsia" w:ascii="仿宋" w:hAnsi="仿宋" w:eastAsia="仿宋" w:cs="仿宋"/>
          <w:b w:val="0"/>
          <w:bCs w:val="0"/>
          <w:kern w:val="21"/>
          <w:szCs w:val="21"/>
        </w:rPr>
        <w:t>采购活动，工程的施工单位全部为符合政策要求的中小企业（或者：服务全部由符合政策要求的中小企业承接）。相关企业（含联合体中的中小企业、签订分包意向协议的中小企业）的具体情况如下：</w:t>
      </w:r>
    </w:p>
    <w:p w14:paraId="54F937EC">
      <w:pPr>
        <w:tabs>
          <w:tab w:val="left" w:pos="1276"/>
          <w:tab w:val="left" w:pos="5005"/>
          <w:tab w:val="left" w:pos="7227"/>
        </w:tabs>
        <w:wordWrap w:val="0"/>
        <w:topLinePunct/>
        <w:spacing w:line="360" w:lineRule="auto"/>
        <w:ind w:left="284" w:right="236" w:firstLine="576"/>
        <w:jc w:val="left"/>
        <w:rPr>
          <w:rFonts w:ascii="仿宋" w:hAnsi="仿宋" w:eastAsia="仿宋" w:cs="仿宋"/>
          <w:b w:val="0"/>
          <w:bCs w:val="0"/>
          <w:kern w:val="21"/>
          <w:szCs w:val="21"/>
        </w:rPr>
      </w:pPr>
      <w:r>
        <w:rPr>
          <w:rFonts w:hint="eastAsia" w:ascii="仿宋" w:hAnsi="仿宋" w:eastAsia="仿宋" w:cs="仿宋"/>
          <w:b w:val="0"/>
          <w:bCs w:val="0"/>
          <w:kern w:val="21"/>
          <w:szCs w:val="21"/>
        </w:rPr>
        <w:t>1.</w:t>
      </w:r>
      <w:r>
        <w:rPr>
          <w:rFonts w:hint="eastAsia" w:ascii="仿宋" w:hAnsi="仿宋" w:eastAsia="仿宋" w:cs="仿宋"/>
          <w:b w:val="0"/>
          <w:bCs w:val="0"/>
          <w:i/>
          <w:kern w:val="21"/>
          <w:szCs w:val="21"/>
          <w:u w:val="single" w:color="000000"/>
        </w:rPr>
        <w:t>（标的名称）</w:t>
      </w:r>
      <w:r>
        <w:rPr>
          <w:rFonts w:hint="eastAsia" w:ascii="仿宋" w:hAnsi="仿宋" w:eastAsia="仿宋" w:cs="仿宋"/>
          <w:b w:val="0"/>
          <w:bCs w:val="0"/>
          <w:kern w:val="21"/>
          <w:szCs w:val="21"/>
          <w:u w:color="000000"/>
        </w:rPr>
        <w:t>，属于</w:t>
      </w:r>
      <w:r>
        <w:rPr>
          <w:rFonts w:hint="eastAsia" w:ascii="仿宋" w:hAnsi="仿宋" w:eastAsia="仿宋" w:cs="仿宋"/>
          <w:b w:val="0"/>
          <w:bCs w:val="0"/>
          <w:i/>
          <w:kern w:val="21"/>
          <w:szCs w:val="21"/>
          <w:u w:color="000000"/>
        </w:rPr>
        <w:t>（</w:t>
      </w:r>
      <w:r>
        <w:rPr>
          <w:rFonts w:hint="eastAsia" w:ascii="仿宋" w:hAnsi="仿宋" w:eastAsia="仿宋" w:cs="仿宋"/>
          <w:b w:val="0"/>
          <w:bCs w:val="0"/>
          <w:i/>
          <w:kern w:val="21"/>
          <w:szCs w:val="21"/>
          <w:u w:val="single" w:color="000000"/>
        </w:rPr>
        <w:t>采购文件中明确的所属行业）</w:t>
      </w:r>
      <w:r>
        <w:rPr>
          <w:rFonts w:hint="eastAsia" w:ascii="仿宋" w:hAnsi="仿宋" w:eastAsia="仿宋" w:cs="仿宋"/>
          <w:b w:val="0"/>
          <w:bCs w:val="0"/>
          <w:kern w:val="21"/>
          <w:szCs w:val="21"/>
          <w:u w:color="000000"/>
        </w:rPr>
        <w:t>；</w:t>
      </w:r>
      <w:r>
        <w:rPr>
          <w:rFonts w:hint="eastAsia" w:ascii="仿宋" w:hAnsi="仿宋" w:eastAsia="仿宋" w:cs="仿宋"/>
          <w:b w:val="0"/>
          <w:bCs w:val="0"/>
          <w:kern w:val="21"/>
          <w:szCs w:val="21"/>
        </w:rPr>
        <w:t>承建（承接）企业为</w:t>
      </w:r>
      <w:r>
        <w:rPr>
          <w:rFonts w:hint="eastAsia" w:ascii="仿宋" w:hAnsi="仿宋" w:eastAsia="仿宋" w:cs="仿宋"/>
          <w:b w:val="0"/>
          <w:bCs w:val="0"/>
          <w:i/>
          <w:kern w:val="21"/>
          <w:szCs w:val="21"/>
          <w:u w:val="single"/>
        </w:rPr>
        <w:t>（企业名称）</w:t>
      </w:r>
      <w:r>
        <w:rPr>
          <w:rFonts w:hint="eastAsia" w:ascii="仿宋" w:hAnsi="仿宋" w:eastAsia="仿宋" w:cs="仿宋"/>
          <w:b w:val="0"/>
          <w:bCs w:val="0"/>
          <w:kern w:val="21"/>
          <w:szCs w:val="21"/>
        </w:rPr>
        <w:t>，从业人员</w:t>
      </w:r>
      <w:r>
        <w:rPr>
          <w:rFonts w:hint="eastAsia" w:ascii="仿宋" w:hAnsi="仿宋" w:eastAsia="仿宋" w:cs="仿宋"/>
          <w:b w:val="0"/>
          <w:bCs w:val="0"/>
          <w:kern w:val="21"/>
          <w:szCs w:val="21"/>
          <w:u w:val="single"/>
        </w:rPr>
        <w:t xml:space="preserve">       </w:t>
      </w:r>
      <w:r>
        <w:rPr>
          <w:rFonts w:hint="eastAsia" w:ascii="仿宋" w:hAnsi="仿宋" w:eastAsia="仿宋" w:cs="仿宋"/>
          <w:b w:val="0"/>
          <w:bCs w:val="0"/>
          <w:kern w:val="21"/>
          <w:szCs w:val="21"/>
        </w:rPr>
        <w:t>人，营业收入为</w:t>
      </w:r>
      <w:r>
        <w:rPr>
          <w:rFonts w:hint="eastAsia" w:ascii="仿宋" w:hAnsi="仿宋" w:eastAsia="仿宋" w:cs="仿宋"/>
          <w:b w:val="0"/>
          <w:bCs w:val="0"/>
          <w:kern w:val="21"/>
          <w:szCs w:val="21"/>
          <w:u w:val="single"/>
        </w:rPr>
        <w:t xml:space="preserve">                          </w:t>
      </w:r>
      <w:r>
        <w:rPr>
          <w:rFonts w:hint="eastAsia" w:ascii="仿宋" w:hAnsi="仿宋" w:eastAsia="仿宋" w:cs="仿宋"/>
          <w:b w:val="0"/>
          <w:bCs w:val="0"/>
          <w:kern w:val="21"/>
          <w:szCs w:val="21"/>
        </w:rPr>
        <w:t>万元，资产总额为</w:t>
      </w:r>
      <w:r>
        <w:rPr>
          <w:rFonts w:hint="eastAsia" w:ascii="仿宋" w:hAnsi="仿宋" w:eastAsia="仿宋" w:cs="仿宋"/>
          <w:b w:val="0"/>
          <w:bCs w:val="0"/>
          <w:kern w:val="21"/>
          <w:szCs w:val="21"/>
          <w:u w:val="single"/>
        </w:rPr>
        <w:t xml:space="preserve">       </w:t>
      </w:r>
      <w:r>
        <w:rPr>
          <w:rFonts w:hint="eastAsia" w:ascii="仿宋" w:hAnsi="仿宋" w:eastAsia="仿宋" w:cs="仿宋"/>
          <w:b w:val="0"/>
          <w:bCs w:val="0"/>
          <w:kern w:val="21"/>
          <w:szCs w:val="21"/>
        </w:rPr>
        <w:t>万元，属于</w:t>
      </w:r>
      <w:r>
        <w:rPr>
          <w:rFonts w:hint="eastAsia" w:ascii="仿宋" w:hAnsi="仿宋" w:eastAsia="仿宋" w:cs="仿宋"/>
          <w:b w:val="0"/>
          <w:bCs w:val="0"/>
          <w:i/>
          <w:kern w:val="21"/>
          <w:szCs w:val="21"/>
          <w:u w:val="single"/>
        </w:rPr>
        <w:t>（中型企业、小型企业、微型企业）</w:t>
      </w:r>
      <w:r>
        <w:rPr>
          <w:rFonts w:hint="eastAsia" w:ascii="仿宋" w:hAnsi="仿宋" w:eastAsia="仿宋" w:cs="仿宋"/>
          <w:b w:val="0"/>
          <w:bCs w:val="0"/>
          <w:kern w:val="21"/>
          <w:szCs w:val="21"/>
        </w:rPr>
        <w:t>；</w:t>
      </w:r>
    </w:p>
    <w:p w14:paraId="5E1A8A64">
      <w:pPr>
        <w:tabs>
          <w:tab w:val="left" w:pos="1243"/>
          <w:tab w:val="left" w:pos="1806"/>
          <w:tab w:val="left" w:pos="5005"/>
          <w:tab w:val="left" w:pos="7213"/>
        </w:tabs>
        <w:wordWrap w:val="0"/>
        <w:topLinePunct/>
        <w:spacing w:line="360" w:lineRule="auto"/>
        <w:ind w:left="205" w:right="258" w:firstLine="655"/>
        <w:jc w:val="left"/>
        <w:rPr>
          <w:rFonts w:ascii="仿宋" w:hAnsi="仿宋" w:eastAsia="仿宋" w:cs="仿宋"/>
          <w:b w:val="0"/>
          <w:bCs w:val="0"/>
          <w:kern w:val="21"/>
          <w:szCs w:val="21"/>
          <w:u w:color="000000"/>
        </w:rPr>
      </w:pPr>
      <w:r>
        <w:rPr>
          <w:rFonts w:hint="eastAsia" w:ascii="仿宋" w:hAnsi="仿宋" w:eastAsia="仿宋" w:cs="仿宋"/>
          <w:b w:val="0"/>
          <w:bCs w:val="0"/>
          <w:kern w:val="21"/>
          <w:szCs w:val="21"/>
          <w:u w:color="000000"/>
        </w:rPr>
        <w:t>2.</w:t>
      </w:r>
      <w:r>
        <w:rPr>
          <w:rFonts w:hint="eastAsia" w:ascii="仿宋" w:hAnsi="仿宋" w:eastAsia="仿宋" w:cs="仿宋"/>
          <w:b w:val="0"/>
          <w:bCs w:val="0"/>
          <w:i/>
          <w:kern w:val="21"/>
          <w:szCs w:val="21"/>
          <w:u w:val="single" w:color="000000"/>
        </w:rPr>
        <w:t>（标的名称）</w:t>
      </w:r>
      <w:r>
        <w:rPr>
          <w:rFonts w:hint="eastAsia" w:ascii="仿宋" w:hAnsi="仿宋" w:eastAsia="仿宋" w:cs="仿宋"/>
          <w:b w:val="0"/>
          <w:bCs w:val="0"/>
          <w:kern w:val="21"/>
          <w:szCs w:val="21"/>
          <w:u w:color="000000"/>
        </w:rPr>
        <w:t>，属于</w:t>
      </w:r>
      <w:r>
        <w:rPr>
          <w:rFonts w:hint="eastAsia" w:ascii="仿宋" w:hAnsi="仿宋" w:eastAsia="仿宋" w:cs="仿宋"/>
          <w:b w:val="0"/>
          <w:bCs w:val="0"/>
          <w:i/>
          <w:kern w:val="21"/>
          <w:szCs w:val="21"/>
          <w:u w:color="000000"/>
        </w:rPr>
        <w:t>（</w:t>
      </w:r>
      <w:r>
        <w:rPr>
          <w:rFonts w:hint="eastAsia" w:ascii="仿宋" w:hAnsi="仿宋" w:eastAsia="仿宋" w:cs="仿宋"/>
          <w:b w:val="0"/>
          <w:bCs w:val="0"/>
          <w:i/>
          <w:kern w:val="21"/>
          <w:szCs w:val="21"/>
          <w:u w:val="single" w:color="000000"/>
        </w:rPr>
        <w:t>采购文件中明确的所属行业）</w:t>
      </w:r>
      <w:r>
        <w:rPr>
          <w:rFonts w:hint="eastAsia" w:ascii="仿宋" w:hAnsi="仿宋" w:eastAsia="仿宋" w:cs="仿宋"/>
          <w:b w:val="0"/>
          <w:bCs w:val="0"/>
          <w:kern w:val="21"/>
          <w:szCs w:val="21"/>
          <w:u w:color="000000"/>
        </w:rPr>
        <w:t>；承建（承接）企业为</w:t>
      </w:r>
      <w:r>
        <w:rPr>
          <w:rFonts w:hint="eastAsia" w:ascii="仿宋" w:hAnsi="仿宋" w:eastAsia="仿宋" w:cs="仿宋"/>
          <w:b w:val="0"/>
          <w:bCs w:val="0"/>
          <w:i/>
          <w:kern w:val="21"/>
          <w:szCs w:val="21"/>
          <w:u w:val="single" w:color="000000"/>
        </w:rPr>
        <w:t>（企业名称）</w:t>
      </w:r>
      <w:r>
        <w:rPr>
          <w:rFonts w:hint="eastAsia" w:ascii="仿宋" w:hAnsi="仿宋" w:eastAsia="仿宋" w:cs="仿宋"/>
          <w:b w:val="0"/>
          <w:bCs w:val="0"/>
          <w:kern w:val="21"/>
          <w:szCs w:val="21"/>
          <w:u w:color="000000"/>
        </w:rPr>
        <w:t>，从业人员</w:t>
      </w:r>
      <w:r>
        <w:rPr>
          <w:rFonts w:hint="eastAsia" w:ascii="仿宋" w:hAnsi="仿宋" w:eastAsia="仿宋" w:cs="仿宋"/>
          <w:b w:val="0"/>
          <w:bCs w:val="0"/>
          <w:kern w:val="21"/>
          <w:szCs w:val="21"/>
          <w:u w:val="single"/>
        </w:rPr>
        <w:t xml:space="preserve">       </w:t>
      </w:r>
      <w:r>
        <w:rPr>
          <w:rFonts w:hint="eastAsia" w:ascii="仿宋" w:hAnsi="仿宋" w:eastAsia="仿宋" w:cs="仿宋"/>
          <w:b w:val="0"/>
          <w:bCs w:val="0"/>
          <w:kern w:val="21"/>
          <w:szCs w:val="21"/>
          <w:u w:color="000000"/>
        </w:rPr>
        <w:t>人，营业收入为</w:t>
      </w:r>
      <w:r>
        <w:rPr>
          <w:rFonts w:hint="eastAsia" w:ascii="仿宋" w:hAnsi="仿宋" w:eastAsia="仿宋" w:cs="仿宋"/>
          <w:b w:val="0"/>
          <w:bCs w:val="0"/>
          <w:kern w:val="21"/>
          <w:szCs w:val="21"/>
          <w:u w:val="single"/>
        </w:rPr>
        <w:t xml:space="preserve">                          </w:t>
      </w:r>
      <w:r>
        <w:rPr>
          <w:rFonts w:hint="eastAsia" w:ascii="仿宋" w:hAnsi="仿宋" w:eastAsia="仿宋" w:cs="仿宋"/>
          <w:b w:val="0"/>
          <w:bCs w:val="0"/>
          <w:kern w:val="21"/>
          <w:szCs w:val="21"/>
          <w:u w:color="000000"/>
        </w:rPr>
        <w:t>万元，资产总额为</w:t>
      </w:r>
      <w:r>
        <w:rPr>
          <w:rFonts w:hint="eastAsia" w:ascii="仿宋" w:hAnsi="仿宋" w:eastAsia="仿宋" w:cs="仿宋"/>
          <w:b w:val="0"/>
          <w:bCs w:val="0"/>
          <w:kern w:val="21"/>
          <w:szCs w:val="21"/>
          <w:u w:val="single"/>
        </w:rPr>
        <w:t xml:space="preserve">       </w:t>
      </w:r>
      <w:r>
        <w:rPr>
          <w:rFonts w:hint="eastAsia" w:ascii="仿宋" w:hAnsi="仿宋" w:eastAsia="仿宋" w:cs="仿宋"/>
          <w:b w:val="0"/>
          <w:bCs w:val="0"/>
          <w:kern w:val="21"/>
          <w:szCs w:val="21"/>
          <w:u w:color="000000"/>
        </w:rPr>
        <w:t>万元，属于</w:t>
      </w:r>
      <w:r>
        <w:rPr>
          <w:rFonts w:hint="eastAsia" w:ascii="仿宋" w:hAnsi="仿宋" w:eastAsia="仿宋" w:cs="仿宋"/>
          <w:b w:val="0"/>
          <w:bCs w:val="0"/>
          <w:i/>
          <w:kern w:val="21"/>
          <w:szCs w:val="21"/>
          <w:u w:val="single" w:color="000000"/>
        </w:rPr>
        <w:t>（中型企业、小型企业、微型企业）</w:t>
      </w:r>
      <w:r>
        <w:rPr>
          <w:rFonts w:hint="eastAsia" w:ascii="仿宋" w:hAnsi="仿宋" w:eastAsia="仿宋" w:cs="仿宋"/>
          <w:b w:val="0"/>
          <w:bCs w:val="0"/>
          <w:kern w:val="21"/>
          <w:szCs w:val="21"/>
          <w:u w:color="000000"/>
        </w:rPr>
        <w:t>；</w:t>
      </w:r>
    </w:p>
    <w:p w14:paraId="081673E3">
      <w:pPr>
        <w:wordWrap w:val="0"/>
        <w:topLinePunct/>
        <w:spacing w:line="360" w:lineRule="auto"/>
        <w:ind w:left="860"/>
        <w:jc w:val="left"/>
        <w:rPr>
          <w:rFonts w:ascii="仿宋" w:hAnsi="仿宋" w:eastAsia="仿宋" w:cs="仿宋"/>
          <w:b w:val="0"/>
          <w:bCs w:val="0"/>
          <w:kern w:val="21"/>
          <w:szCs w:val="21"/>
        </w:rPr>
      </w:pPr>
      <w:r>
        <w:rPr>
          <w:rFonts w:hint="eastAsia" w:ascii="仿宋" w:hAnsi="仿宋" w:eastAsia="仿宋" w:cs="仿宋"/>
          <w:b w:val="0"/>
          <w:bCs w:val="0"/>
          <w:kern w:val="21"/>
          <w:szCs w:val="21"/>
        </w:rPr>
        <w:t>……</w:t>
      </w:r>
    </w:p>
    <w:p w14:paraId="75172153">
      <w:pPr>
        <w:wordWrap w:val="0"/>
        <w:topLinePunct/>
        <w:spacing w:line="360" w:lineRule="auto"/>
        <w:ind w:left="220" w:right="417" w:firstLine="645"/>
        <w:rPr>
          <w:rFonts w:ascii="仿宋" w:hAnsi="仿宋" w:eastAsia="仿宋" w:cs="仿宋"/>
          <w:b w:val="0"/>
          <w:bCs w:val="0"/>
          <w:kern w:val="21"/>
          <w:szCs w:val="21"/>
        </w:rPr>
      </w:pPr>
      <w:r>
        <w:rPr>
          <w:rFonts w:hint="eastAsia" w:ascii="仿宋" w:hAnsi="仿宋" w:eastAsia="仿宋" w:cs="仿宋"/>
          <w:b w:val="0"/>
          <w:bCs w:val="0"/>
          <w:kern w:val="21"/>
          <w:szCs w:val="21"/>
        </w:rPr>
        <w:t>以上企业，不属于大企业的分支机构，不存在控股股东为大企业的情形，也不存在与大企业的负责人为同一人的情形。</w:t>
      </w:r>
    </w:p>
    <w:p w14:paraId="320B1A2D">
      <w:pPr>
        <w:wordWrap w:val="0"/>
        <w:topLinePunct/>
        <w:spacing w:line="360" w:lineRule="auto"/>
        <w:ind w:firstLine="504"/>
        <w:rPr>
          <w:rFonts w:ascii="仿宋" w:hAnsi="仿宋" w:eastAsia="仿宋" w:cs="仿宋"/>
          <w:b w:val="0"/>
          <w:bCs w:val="0"/>
          <w:kern w:val="21"/>
          <w:szCs w:val="21"/>
        </w:rPr>
      </w:pPr>
      <w:r>
        <w:rPr>
          <w:rFonts w:hint="eastAsia" w:ascii="仿宋" w:hAnsi="仿宋" w:eastAsia="仿宋" w:cs="仿宋"/>
          <w:b w:val="0"/>
          <w:bCs w:val="0"/>
          <w:kern w:val="21"/>
          <w:szCs w:val="21"/>
        </w:rPr>
        <w:t>本企业对上述声明内容的真实性负责。如有虚假，将依法承担相应责任。</w:t>
      </w:r>
    </w:p>
    <w:p w14:paraId="6A187966">
      <w:pPr>
        <w:wordWrap w:val="0"/>
        <w:topLinePunct/>
        <w:spacing w:line="360" w:lineRule="auto"/>
        <w:ind w:firstLine="504"/>
        <w:rPr>
          <w:rFonts w:ascii="仿宋" w:hAnsi="仿宋" w:eastAsia="仿宋" w:cs="仿宋"/>
          <w:b w:val="0"/>
          <w:bCs w:val="0"/>
          <w:kern w:val="21"/>
          <w:szCs w:val="21"/>
        </w:rPr>
      </w:pPr>
    </w:p>
    <w:p w14:paraId="21F1E298">
      <w:pPr>
        <w:wordWrap w:val="0"/>
        <w:topLinePunct/>
        <w:spacing w:line="360" w:lineRule="auto"/>
        <w:ind w:right="360" w:firstLine="480"/>
        <w:jc w:val="right"/>
        <w:rPr>
          <w:rFonts w:ascii="仿宋" w:hAnsi="仿宋" w:eastAsia="仿宋" w:cs="仿宋"/>
          <w:b w:val="0"/>
          <w:bCs w:val="0"/>
          <w:color w:val="000000"/>
          <w:kern w:val="21"/>
          <w:szCs w:val="21"/>
        </w:rPr>
      </w:pPr>
    </w:p>
    <w:p w14:paraId="5DBC4664">
      <w:pPr>
        <w:wordWrap w:val="0"/>
        <w:topLinePunct/>
        <w:spacing w:line="360" w:lineRule="auto"/>
        <w:ind w:right="360" w:firstLine="480"/>
        <w:jc w:val="right"/>
        <w:rPr>
          <w:rFonts w:ascii="仿宋" w:hAnsi="仿宋" w:eastAsia="仿宋" w:cs="仿宋"/>
          <w:b w:val="0"/>
          <w:bCs w:val="0"/>
          <w:color w:val="000000"/>
          <w:kern w:val="21"/>
          <w:szCs w:val="21"/>
        </w:rPr>
      </w:pPr>
      <w:r>
        <w:rPr>
          <w:rFonts w:hint="eastAsia" w:ascii="仿宋" w:hAnsi="仿宋" w:eastAsia="仿宋" w:cs="仿宋"/>
          <w:b w:val="0"/>
          <w:bCs w:val="0"/>
          <w:color w:val="000000"/>
          <w:kern w:val="21"/>
          <w:szCs w:val="21"/>
        </w:rPr>
        <w:t>企业名称（盖章）：</w:t>
      </w:r>
      <w:r>
        <w:rPr>
          <w:rFonts w:hint="eastAsia" w:ascii="仿宋" w:hAnsi="仿宋" w:eastAsia="仿宋" w:cs="仿宋"/>
          <w:b w:val="0"/>
          <w:bCs w:val="0"/>
          <w:color w:val="000000"/>
          <w:kern w:val="21"/>
          <w:szCs w:val="21"/>
          <w:u w:val="single"/>
        </w:rPr>
        <w:t xml:space="preserve">            </w:t>
      </w:r>
    </w:p>
    <w:p w14:paraId="46373386">
      <w:pPr>
        <w:wordWrap w:val="0"/>
        <w:topLinePunct/>
        <w:spacing w:line="360" w:lineRule="auto"/>
        <w:ind w:right="360" w:firstLine="480"/>
        <w:jc w:val="right"/>
        <w:rPr>
          <w:rFonts w:ascii="仿宋" w:hAnsi="仿宋" w:eastAsia="仿宋" w:cs="仿宋"/>
          <w:b w:val="0"/>
          <w:bCs w:val="0"/>
          <w:color w:val="000000"/>
          <w:kern w:val="21"/>
          <w:szCs w:val="21"/>
        </w:rPr>
      </w:pPr>
      <w:r>
        <w:rPr>
          <w:rFonts w:hint="eastAsia" w:ascii="仿宋" w:hAnsi="仿宋" w:eastAsia="仿宋" w:cs="仿宋"/>
          <w:b w:val="0"/>
          <w:bCs w:val="0"/>
          <w:color w:val="000000"/>
          <w:kern w:val="21"/>
          <w:szCs w:val="21"/>
        </w:rPr>
        <w:t>日 期：</w:t>
      </w:r>
      <w:r>
        <w:rPr>
          <w:rFonts w:hint="eastAsia" w:ascii="仿宋" w:hAnsi="仿宋" w:eastAsia="仿宋" w:cs="仿宋"/>
          <w:b w:val="0"/>
          <w:bCs w:val="0"/>
          <w:color w:val="000000"/>
          <w:kern w:val="21"/>
          <w:szCs w:val="21"/>
          <w:u w:val="single"/>
        </w:rPr>
        <w:t xml:space="preserve">            </w:t>
      </w:r>
    </w:p>
    <w:p w14:paraId="306BF896">
      <w:pPr>
        <w:wordWrap w:val="0"/>
        <w:topLinePunct/>
        <w:spacing w:line="360" w:lineRule="auto"/>
        <w:ind w:right="360" w:firstLine="480"/>
        <w:jc w:val="right"/>
        <w:rPr>
          <w:rFonts w:ascii="仿宋" w:hAnsi="仿宋" w:eastAsia="仿宋" w:cs="仿宋"/>
          <w:b w:val="0"/>
          <w:bCs w:val="0"/>
          <w:color w:val="000000"/>
          <w:kern w:val="21"/>
          <w:szCs w:val="21"/>
        </w:rPr>
      </w:pPr>
    </w:p>
    <w:p w14:paraId="2DDE5BAA">
      <w:pPr>
        <w:wordWrap w:val="0"/>
        <w:topLinePunct/>
        <w:adjustRightInd w:val="0"/>
        <w:snapToGrid w:val="0"/>
        <w:spacing w:line="360" w:lineRule="auto"/>
        <w:jc w:val="left"/>
        <w:rPr>
          <w:rFonts w:ascii="仿宋" w:hAnsi="仿宋" w:eastAsia="仿宋" w:cs="仿宋"/>
          <w:b w:val="0"/>
          <w:bCs w:val="0"/>
          <w:color w:val="000000"/>
          <w:kern w:val="21"/>
          <w:szCs w:val="21"/>
        </w:rPr>
      </w:pPr>
    </w:p>
    <w:tbl>
      <w:tblPr>
        <w:tblStyle w:val="46"/>
        <w:tblW w:w="0" w:type="auto"/>
        <w:tblInd w:w="105"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735"/>
      </w:tblGrid>
      <w:tr w14:paraId="38161D25">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735" w:type="dxa"/>
            <w:shd w:val="clear" w:color="auto" w:fill="auto"/>
          </w:tcPr>
          <w:p w14:paraId="2098D8F3">
            <w:pPr>
              <w:wordWrap w:val="0"/>
              <w:topLinePunct/>
              <w:adjustRightInd w:val="0"/>
              <w:snapToGrid w:val="0"/>
              <w:spacing w:line="360" w:lineRule="auto"/>
              <w:jc w:val="left"/>
              <w:rPr>
                <w:rFonts w:ascii="仿宋" w:hAnsi="仿宋" w:eastAsia="仿宋" w:cs="仿宋"/>
                <w:b w:val="0"/>
                <w:bCs w:val="0"/>
                <w:color w:val="000000"/>
                <w:kern w:val="21"/>
                <w:szCs w:val="21"/>
              </w:rPr>
            </w:pPr>
            <w:r>
              <w:rPr>
                <w:rFonts w:hint="eastAsia" w:ascii="仿宋" w:hAnsi="仿宋" w:eastAsia="仿宋" w:cs="仿宋"/>
                <w:b w:val="0"/>
                <w:bCs w:val="0"/>
                <w:color w:val="000000"/>
                <w:kern w:val="21"/>
                <w:szCs w:val="21"/>
              </w:rPr>
              <w:t>从业人员、营业收入、资产总额填报上一年度数据，无上一年度数据的新成立企业可不填报。</w:t>
            </w:r>
          </w:p>
        </w:tc>
      </w:tr>
    </w:tbl>
    <w:p w14:paraId="2DF9DD9D">
      <w:pPr>
        <w:wordWrap w:val="0"/>
        <w:topLinePunct/>
        <w:spacing w:line="360" w:lineRule="auto"/>
        <w:ind w:right="360"/>
        <w:rPr>
          <w:rFonts w:ascii="仿宋" w:hAnsi="仿宋" w:eastAsia="仿宋" w:cs="仿宋"/>
          <w:b w:val="0"/>
          <w:bCs w:val="0"/>
          <w:kern w:val="21"/>
          <w:szCs w:val="21"/>
        </w:rPr>
      </w:pPr>
      <w:r>
        <w:rPr>
          <w:rFonts w:hint="eastAsia" w:ascii="仿宋" w:hAnsi="仿宋" w:eastAsia="仿宋" w:cs="仿宋"/>
          <w:b w:val="0"/>
          <w:bCs w:val="0"/>
          <w:kern w:val="21"/>
          <w:szCs w:val="21"/>
        </w:rPr>
        <w:br w:type="page"/>
      </w:r>
    </w:p>
    <w:p w14:paraId="73F57541">
      <w:pPr>
        <w:wordWrap w:val="0"/>
        <w:topLinePunct/>
        <w:adjustRightInd w:val="0"/>
        <w:spacing w:line="360" w:lineRule="auto"/>
        <w:jc w:val="center"/>
        <w:rPr>
          <w:rFonts w:ascii="仿宋" w:hAnsi="仿宋" w:eastAsia="仿宋" w:cs="仿宋"/>
          <w:b w:val="0"/>
          <w:bCs w:val="0"/>
          <w:color w:val="000000"/>
          <w:kern w:val="21"/>
          <w:szCs w:val="21"/>
        </w:rPr>
      </w:pPr>
      <w:r>
        <w:rPr>
          <w:rFonts w:hint="eastAsia" w:ascii="仿宋" w:hAnsi="仿宋" w:eastAsia="仿宋" w:cs="仿宋"/>
          <w:b w:val="0"/>
          <w:bCs w:val="0"/>
          <w:color w:val="000000"/>
          <w:kern w:val="21"/>
          <w:szCs w:val="21"/>
        </w:rPr>
        <w:t>残疾人福利性单位声明函格式</w:t>
      </w:r>
    </w:p>
    <w:p w14:paraId="11074179">
      <w:pPr>
        <w:wordWrap w:val="0"/>
        <w:topLinePunct/>
        <w:spacing w:line="360" w:lineRule="auto"/>
        <w:ind w:firstLine="504"/>
        <w:rPr>
          <w:rFonts w:ascii="仿宋" w:hAnsi="仿宋" w:eastAsia="仿宋" w:cs="仿宋"/>
          <w:b w:val="0"/>
          <w:bCs w:val="0"/>
          <w:kern w:val="21"/>
          <w:szCs w:val="21"/>
        </w:rPr>
      </w:pPr>
      <w:r>
        <w:rPr>
          <w:rFonts w:hint="eastAsia" w:ascii="仿宋" w:hAnsi="仿宋" w:eastAsia="仿宋" w:cs="仿宋"/>
          <w:b w:val="0"/>
          <w:bCs w:val="0"/>
          <w:kern w:val="21"/>
          <w:szCs w:val="21"/>
        </w:rPr>
        <w:t>本单位郑重声明，根据《财政部 民政部 中国残疾人联合会关于促进残疾人就业政府采购政策的通知》（财库〔2017〕141号）的规定，本单位（请进行选择）：</w:t>
      </w:r>
    </w:p>
    <w:p w14:paraId="4151D044">
      <w:pPr>
        <w:wordWrap w:val="0"/>
        <w:topLinePunct/>
        <w:spacing w:line="360" w:lineRule="auto"/>
        <w:ind w:firstLine="482"/>
        <w:rPr>
          <w:rFonts w:ascii="仿宋" w:hAnsi="仿宋" w:eastAsia="仿宋" w:cs="仿宋"/>
          <w:b w:val="0"/>
          <w:bCs w:val="0"/>
          <w:kern w:val="21"/>
          <w:szCs w:val="21"/>
        </w:rPr>
      </w:pPr>
      <w:r>
        <w:rPr>
          <w:rFonts w:hint="eastAsia" w:ascii="仿宋" w:hAnsi="仿宋" w:eastAsia="仿宋" w:cs="仿宋"/>
          <w:b w:val="0"/>
          <w:bCs w:val="0"/>
          <w:kern w:val="21"/>
          <w:szCs w:val="21"/>
        </w:rPr>
        <w:t>□不属于符合条件的残疾人福利性单位。</w:t>
      </w:r>
    </w:p>
    <w:p w14:paraId="413B9B83">
      <w:pPr>
        <w:wordWrap w:val="0"/>
        <w:topLinePunct/>
        <w:spacing w:line="360" w:lineRule="auto"/>
        <w:ind w:firstLine="482"/>
        <w:rPr>
          <w:rFonts w:ascii="仿宋" w:hAnsi="仿宋" w:eastAsia="仿宋" w:cs="仿宋"/>
          <w:b w:val="0"/>
          <w:bCs w:val="0"/>
          <w:kern w:val="21"/>
          <w:szCs w:val="21"/>
        </w:rPr>
      </w:pPr>
      <w:r>
        <w:rPr>
          <w:rFonts w:hint="eastAsia" w:ascii="仿宋" w:hAnsi="仿宋" w:eastAsia="仿宋" w:cs="仿宋"/>
          <w:b w:val="0"/>
          <w:bCs w:val="0"/>
          <w:kern w:val="21"/>
          <w:szCs w:val="21"/>
        </w:rPr>
        <w:t>□属于符合条件的残疾人福利性单位，且本单位参加</w:t>
      </w:r>
      <w:r>
        <w:rPr>
          <w:rFonts w:hint="eastAsia" w:ascii="仿宋" w:hAnsi="仿宋" w:eastAsia="仿宋" w:cs="仿宋"/>
          <w:b w:val="0"/>
          <w:bCs w:val="0"/>
          <w:kern w:val="21"/>
          <w:szCs w:val="21"/>
          <w:u w:val="single"/>
        </w:rPr>
        <w:t xml:space="preserve">       </w:t>
      </w:r>
      <w:r>
        <w:rPr>
          <w:rFonts w:hint="eastAsia" w:ascii="仿宋" w:hAnsi="仿宋" w:eastAsia="仿宋" w:cs="仿宋"/>
          <w:b w:val="0"/>
          <w:bCs w:val="0"/>
          <w:kern w:val="21"/>
          <w:szCs w:val="21"/>
        </w:rPr>
        <w:t>单位的</w:t>
      </w:r>
      <w:r>
        <w:rPr>
          <w:rFonts w:hint="eastAsia" w:ascii="仿宋" w:hAnsi="仿宋" w:eastAsia="仿宋" w:cs="仿宋"/>
          <w:b w:val="0"/>
          <w:bCs w:val="0"/>
          <w:kern w:val="21"/>
          <w:szCs w:val="21"/>
          <w:u w:val="single"/>
        </w:rPr>
        <w:t xml:space="preserve">       </w:t>
      </w:r>
      <w:r>
        <w:rPr>
          <w:rFonts w:hint="eastAsia" w:ascii="仿宋" w:hAnsi="仿宋" w:eastAsia="仿宋" w:cs="仿宋"/>
          <w:b w:val="0"/>
          <w:bCs w:val="0"/>
          <w:kern w:val="21"/>
          <w:szCs w:val="21"/>
        </w:rPr>
        <w:t>项目采购活动提供本单位制造的货物（由本单位承担工程/提供服务），或者提供其他残疾人福利性单位制造的货物（不包括使用非残疾人福利性单位注册商标的货物）。</w:t>
      </w:r>
    </w:p>
    <w:p w14:paraId="3DC8C827">
      <w:pPr>
        <w:wordWrap w:val="0"/>
        <w:topLinePunct/>
        <w:spacing w:line="360" w:lineRule="auto"/>
        <w:ind w:firstLine="420" w:firstLineChars="200"/>
        <w:rPr>
          <w:rFonts w:ascii="仿宋" w:hAnsi="仿宋" w:eastAsia="仿宋" w:cs="仿宋"/>
          <w:b w:val="0"/>
          <w:bCs w:val="0"/>
          <w:kern w:val="21"/>
          <w:szCs w:val="21"/>
        </w:rPr>
      </w:pPr>
      <w:r>
        <w:rPr>
          <w:rFonts w:hint="eastAsia" w:ascii="仿宋" w:hAnsi="仿宋" w:eastAsia="仿宋" w:cs="仿宋"/>
          <w:b w:val="0"/>
          <w:bCs w:val="0"/>
          <w:kern w:val="21"/>
          <w:szCs w:val="21"/>
        </w:rPr>
        <w:t>本单位对上述声明的真实性负责。如有虚假，将依法承担相应责任。</w:t>
      </w:r>
    </w:p>
    <w:p w14:paraId="5C39EA2F">
      <w:pPr>
        <w:wordWrap w:val="0"/>
        <w:topLinePunct/>
        <w:spacing w:line="360" w:lineRule="auto"/>
        <w:ind w:firstLine="420" w:firstLineChars="200"/>
        <w:rPr>
          <w:rFonts w:ascii="仿宋" w:hAnsi="仿宋" w:eastAsia="仿宋" w:cs="仿宋"/>
          <w:b w:val="0"/>
          <w:bCs w:val="0"/>
          <w:kern w:val="21"/>
          <w:szCs w:val="21"/>
        </w:rPr>
      </w:pPr>
    </w:p>
    <w:p w14:paraId="47E20C76">
      <w:pPr>
        <w:wordWrap w:val="0"/>
        <w:topLinePunct/>
        <w:spacing w:line="360" w:lineRule="auto"/>
        <w:ind w:firstLine="420" w:firstLineChars="200"/>
        <w:rPr>
          <w:rFonts w:ascii="仿宋" w:hAnsi="仿宋" w:eastAsia="仿宋" w:cs="仿宋"/>
          <w:b w:val="0"/>
          <w:bCs w:val="0"/>
          <w:kern w:val="21"/>
          <w:szCs w:val="21"/>
        </w:rPr>
      </w:pPr>
    </w:p>
    <w:p w14:paraId="076A13D3">
      <w:pPr>
        <w:tabs>
          <w:tab w:val="left" w:pos="4860"/>
        </w:tabs>
        <w:wordWrap w:val="0"/>
        <w:topLinePunct/>
        <w:spacing w:line="360" w:lineRule="auto"/>
        <w:ind w:right="1560" w:firstLine="420" w:firstLineChars="200"/>
        <w:jc w:val="center"/>
        <w:rPr>
          <w:rFonts w:ascii="仿宋" w:hAnsi="仿宋" w:eastAsia="仿宋" w:cs="仿宋"/>
          <w:b w:val="0"/>
          <w:bCs w:val="0"/>
          <w:kern w:val="21"/>
          <w:szCs w:val="21"/>
        </w:rPr>
      </w:pPr>
      <w:r>
        <w:rPr>
          <w:rFonts w:hint="eastAsia" w:ascii="仿宋" w:hAnsi="仿宋" w:eastAsia="仿宋" w:cs="仿宋"/>
          <w:b w:val="0"/>
          <w:bCs w:val="0"/>
          <w:kern w:val="21"/>
          <w:szCs w:val="21"/>
        </w:rPr>
        <w:t xml:space="preserve">               单位名称（盖章）：</w:t>
      </w:r>
    </w:p>
    <w:p w14:paraId="260DC9EC">
      <w:pPr>
        <w:tabs>
          <w:tab w:val="left" w:pos="4860"/>
        </w:tabs>
        <w:wordWrap w:val="0"/>
        <w:topLinePunct/>
        <w:spacing w:line="360" w:lineRule="auto"/>
        <w:ind w:right="1560" w:firstLine="420" w:firstLineChars="200"/>
        <w:jc w:val="center"/>
        <w:rPr>
          <w:rFonts w:ascii="仿宋" w:hAnsi="仿宋" w:eastAsia="仿宋" w:cs="仿宋"/>
          <w:b w:val="0"/>
          <w:bCs w:val="0"/>
          <w:kern w:val="21"/>
          <w:szCs w:val="21"/>
        </w:rPr>
      </w:pPr>
      <w:r>
        <w:rPr>
          <w:rFonts w:hint="eastAsia" w:ascii="仿宋" w:hAnsi="仿宋" w:eastAsia="仿宋" w:cs="仿宋"/>
          <w:b w:val="0"/>
          <w:bCs w:val="0"/>
          <w:kern w:val="21"/>
          <w:szCs w:val="21"/>
        </w:rPr>
        <w:t xml:space="preserve">      日  期：</w:t>
      </w:r>
    </w:p>
    <w:p w14:paraId="206324D0">
      <w:pPr>
        <w:wordWrap w:val="0"/>
        <w:topLinePunct/>
        <w:spacing w:line="360" w:lineRule="auto"/>
        <w:rPr>
          <w:rFonts w:ascii="仿宋" w:hAnsi="仿宋" w:eastAsia="仿宋" w:cs="仿宋"/>
          <w:b w:val="0"/>
          <w:bCs w:val="0"/>
          <w:kern w:val="21"/>
          <w:szCs w:val="21"/>
        </w:rPr>
        <w:sectPr>
          <w:pgSz w:w="11907" w:h="16840"/>
          <w:pgMar w:top="1440" w:right="1080" w:bottom="1440" w:left="1080" w:header="851" w:footer="851" w:gutter="0"/>
          <w:cols w:space="720" w:num="1"/>
          <w:docGrid w:linePitch="462" w:charSpace="0"/>
        </w:sectPr>
      </w:pPr>
    </w:p>
    <w:p w14:paraId="1F636B0F">
      <w:pPr>
        <w:wordWrap w:val="0"/>
        <w:topLinePunct/>
        <w:spacing w:line="360" w:lineRule="auto"/>
        <w:rPr>
          <w:rFonts w:ascii="仿宋" w:hAnsi="仿宋" w:eastAsia="仿宋" w:cs="仿宋"/>
          <w:b w:val="0"/>
          <w:bCs w:val="0"/>
          <w:kern w:val="21"/>
          <w:sz w:val="32"/>
          <w:szCs w:val="32"/>
          <w:highlight w:val="none"/>
        </w:rPr>
      </w:pPr>
      <w:r>
        <w:rPr>
          <w:rFonts w:hint="eastAsia" w:ascii="仿宋" w:hAnsi="仿宋" w:eastAsia="仿宋" w:cs="仿宋"/>
          <w:b w:val="0"/>
          <w:bCs w:val="0"/>
          <w:kern w:val="21"/>
          <w:sz w:val="32"/>
          <w:szCs w:val="32"/>
          <w:highlight w:val="none"/>
        </w:rPr>
        <w:t>二、商务技术文件格式</w:t>
      </w:r>
    </w:p>
    <w:p w14:paraId="2333173B">
      <w:pPr>
        <w:wordWrap w:val="0"/>
        <w:topLinePunct/>
        <w:spacing w:line="360" w:lineRule="auto"/>
        <w:rPr>
          <w:rFonts w:ascii="仿宋" w:hAnsi="仿宋" w:eastAsia="仿宋" w:cs="仿宋"/>
          <w:b w:val="0"/>
          <w:bCs w:val="0"/>
          <w:kern w:val="21"/>
          <w:sz w:val="32"/>
          <w:szCs w:val="32"/>
          <w:highlight w:val="none"/>
        </w:rPr>
      </w:pPr>
    </w:p>
    <w:p w14:paraId="4B19B61A">
      <w:pPr>
        <w:wordWrap w:val="0"/>
        <w:topLinePunct/>
        <w:spacing w:line="360" w:lineRule="auto"/>
        <w:rPr>
          <w:rFonts w:ascii="仿宋" w:hAnsi="仿宋" w:eastAsia="仿宋" w:cs="仿宋"/>
          <w:b w:val="0"/>
          <w:bCs w:val="0"/>
          <w:kern w:val="21"/>
          <w:sz w:val="32"/>
          <w:szCs w:val="32"/>
          <w:highlight w:val="none"/>
        </w:rPr>
      </w:pPr>
      <w:r>
        <w:rPr>
          <w:rFonts w:hint="eastAsia" w:ascii="仿宋" w:hAnsi="仿宋" w:eastAsia="仿宋" w:cs="仿宋"/>
          <w:b w:val="0"/>
          <w:bCs w:val="0"/>
          <w:kern w:val="21"/>
          <w:sz w:val="32"/>
          <w:szCs w:val="32"/>
          <w:highlight w:val="none"/>
        </w:rPr>
        <w:t>投标文件（商务技术文件）封面（非实质性格式）</w:t>
      </w:r>
    </w:p>
    <w:p w14:paraId="614C2AB9">
      <w:pPr>
        <w:wordWrap w:val="0"/>
        <w:topLinePunct/>
        <w:spacing w:line="360" w:lineRule="auto"/>
        <w:jc w:val="center"/>
        <w:rPr>
          <w:rFonts w:ascii="仿宋" w:hAnsi="仿宋" w:eastAsia="仿宋" w:cs="仿宋"/>
          <w:b w:val="0"/>
          <w:bCs w:val="0"/>
          <w:kern w:val="21"/>
          <w:sz w:val="32"/>
          <w:szCs w:val="32"/>
          <w:highlight w:val="none"/>
        </w:rPr>
      </w:pPr>
    </w:p>
    <w:p w14:paraId="18F781A9">
      <w:pPr>
        <w:wordWrap w:val="0"/>
        <w:topLinePunct/>
        <w:spacing w:line="360" w:lineRule="auto"/>
        <w:jc w:val="center"/>
        <w:rPr>
          <w:rFonts w:ascii="仿宋" w:hAnsi="仿宋" w:eastAsia="仿宋" w:cs="仿宋"/>
          <w:b w:val="0"/>
          <w:bCs w:val="0"/>
          <w:kern w:val="21"/>
          <w:sz w:val="32"/>
          <w:szCs w:val="32"/>
          <w:highlight w:val="none"/>
        </w:rPr>
      </w:pPr>
    </w:p>
    <w:p w14:paraId="120E811D">
      <w:pPr>
        <w:wordWrap w:val="0"/>
        <w:topLinePunct/>
        <w:spacing w:line="360" w:lineRule="auto"/>
        <w:jc w:val="center"/>
        <w:rPr>
          <w:rFonts w:ascii="仿宋" w:hAnsi="仿宋" w:eastAsia="仿宋" w:cs="仿宋"/>
          <w:b w:val="0"/>
          <w:bCs w:val="0"/>
          <w:kern w:val="21"/>
          <w:sz w:val="32"/>
          <w:szCs w:val="32"/>
          <w:highlight w:val="none"/>
        </w:rPr>
      </w:pPr>
    </w:p>
    <w:p w14:paraId="50410C7F">
      <w:pPr>
        <w:wordWrap w:val="0"/>
        <w:topLinePunct/>
        <w:spacing w:line="360" w:lineRule="auto"/>
        <w:jc w:val="center"/>
        <w:rPr>
          <w:rFonts w:ascii="仿宋" w:hAnsi="仿宋" w:eastAsia="仿宋" w:cs="仿宋"/>
          <w:b w:val="0"/>
          <w:bCs w:val="0"/>
          <w:kern w:val="21"/>
          <w:sz w:val="32"/>
          <w:szCs w:val="32"/>
          <w:highlight w:val="none"/>
        </w:rPr>
      </w:pPr>
    </w:p>
    <w:p w14:paraId="076999AE">
      <w:pPr>
        <w:wordWrap w:val="0"/>
        <w:topLinePunct/>
        <w:spacing w:line="360" w:lineRule="auto"/>
        <w:jc w:val="center"/>
        <w:rPr>
          <w:rFonts w:ascii="仿宋" w:hAnsi="仿宋" w:eastAsia="仿宋" w:cs="仿宋"/>
          <w:b w:val="0"/>
          <w:bCs w:val="0"/>
          <w:kern w:val="21"/>
          <w:sz w:val="32"/>
          <w:szCs w:val="32"/>
          <w:highlight w:val="none"/>
        </w:rPr>
      </w:pPr>
      <w:r>
        <w:rPr>
          <w:rFonts w:hint="eastAsia" w:ascii="仿宋" w:hAnsi="仿宋" w:eastAsia="仿宋" w:cs="仿宋"/>
          <w:b w:val="0"/>
          <w:bCs w:val="0"/>
          <w:kern w:val="21"/>
          <w:sz w:val="32"/>
          <w:szCs w:val="32"/>
          <w:highlight w:val="none"/>
        </w:rPr>
        <w:t>投 标 文 件</w:t>
      </w:r>
    </w:p>
    <w:p w14:paraId="3F8AD045">
      <w:pPr>
        <w:wordWrap w:val="0"/>
        <w:topLinePunct/>
        <w:spacing w:line="360" w:lineRule="auto"/>
        <w:jc w:val="center"/>
        <w:rPr>
          <w:rFonts w:ascii="仿宋" w:hAnsi="仿宋" w:eastAsia="仿宋" w:cs="仿宋"/>
          <w:b w:val="0"/>
          <w:bCs w:val="0"/>
          <w:kern w:val="21"/>
          <w:sz w:val="32"/>
          <w:szCs w:val="32"/>
          <w:highlight w:val="none"/>
        </w:rPr>
      </w:pPr>
      <w:r>
        <w:rPr>
          <w:rFonts w:hint="eastAsia" w:ascii="仿宋" w:hAnsi="仿宋" w:eastAsia="仿宋" w:cs="仿宋"/>
          <w:b w:val="0"/>
          <w:bCs w:val="0"/>
          <w:kern w:val="21"/>
          <w:sz w:val="32"/>
          <w:szCs w:val="32"/>
          <w:highlight w:val="none"/>
        </w:rPr>
        <w:t>（商务技术文件）</w:t>
      </w:r>
    </w:p>
    <w:p w14:paraId="391E5189">
      <w:pPr>
        <w:wordWrap w:val="0"/>
        <w:topLinePunct/>
        <w:spacing w:line="360" w:lineRule="auto"/>
        <w:rPr>
          <w:rFonts w:ascii="仿宋" w:hAnsi="仿宋" w:eastAsia="仿宋" w:cs="仿宋"/>
          <w:b w:val="0"/>
          <w:bCs w:val="0"/>
          <w:kern w:val="21"/>
          <w:sz w:val="32"/>
          <w:szCs w:val="32"/>
          <w:highlight w:val="none"/>
        </w:rPr>
      </w:pPr>
      <w:bookmarkStart w:id="849" w:name="_Hlt520343392"/>
      <w:bookmarkEnd w:id="849"/>
      <w:bookmarkStart w:id="850" w:name="_Hlt520274407"/>
      <w:bookmarkEnd w:id="850"/>
      <w:bookmarkStart w:id="851" w:name="_Hlt520273711"/>
      <w:bookmarkEnd w:id="851"/>
      <w:bookmarkStart w:id="852" w:name="_Hlt520355504"/>
      <w:bookmarkEnd w:id="852"/>
      <w:bookmarkStart w:id="853" w:name="_Hlt520274121"/>
      <w:bookmarkEnd w:id="853"/>
      <w:bookmarkStart w:id="854" w:name="_Hlt520274393"/>
      <w:bookmarkEnd w:id="854"/>
      <w:bookmarkStart w:id="855" w:name="_Hlt520274065"/>
      <w:bookmarkEnd w:id="855"/>
      <w:bookmarkStart w:id="856" w:name="_Hlt520350918"/>
      <w:bookmarkEnd w:id="856"/>
      <w:bookmarkStart w:id="857" w:name="_Hlt520271212"/>
      <w:bookmarkEnd w:id="857"/>
      <w:bookmarkStart w:id="858" w:name="_Hlt520343000"/>
      <w:bookmarkEnd w:id="858"/>
      <w:bookmarkStart w:id="859" w:name="_Toc480942349"/>
      <w:bookmarkStart w:id="860" w:name="_Ref467988698"/>
      <w:bookmarkStart w:id="861" w:name="_Toc195842921"/>
      <w:bookmarkStart w:id="862" w:name="_Toc150774761"/>
      <w:bookmarkStart w:id="863" w:name="_Toc150480794"/>
      <w:bookmarkStart w:id="864" w:name="_Toc226309800"/>
      <w:bookmarkStart w:id="865" w:name="_Toc520356217"/>
      <w:bookmarkStart w:id="866" w:name="_Toc142311058"/>
      <w:bookmarkStart w:id="867" w:name="_Toc226337252"/>
      <w:bookmarkStart w:id="868" w:name="_Toc226965746"/>
      <w:bookmarkStart w:id="869" w:name="_Toc127151556"/>
      <w:bookmarkStart w:id="870" w:name="_Toc226965829"/>
    </w:p>
    <w:p w14:paraId="2A722306">
      <w:pPr>
        <w:wordWrap w:val="0"/>
        <w:topLinePunct/>
        <w:spacing w:line="360" w:lineRule="auto"/>
        <w:rPr>
          <w:rFonts w:ascii="仿宋" w:hAnsi="仿宋" w:eastAsia="仿宋" w:cs="仿宋"/>
          <w:b w:val="0"/>
          <w:bCs w:val="0"/>
          <w:kern w:val="21"/>
          <w:sz w:val="32"/>
          <w:szCs w:val="32"/>
          <w:highlight w:val="none"/>
        </w:rPr>
      </w:pPr>
    </w:p>
    <w:p w14:paraId="5071C09C">
      <w:pPr>
        <w:wordWrap w:val="0"/>
        <w:topLinePunct/>
        <w:spacing w:line="360" w:lineRule="auto"/>
        <w:rPr>
          <w:rFonts w:ascii="仿宋" w:hAnsi="仿宋" w:eastAsia="仿宋" w:cs="仿宋"/>
          <w:b w:val="0"/>
          <w:bCs w:val="0"/>
          <w:kern w:val="21"/>
          <w:sz w:val="32"/>
          <w:szCs w:val="32"/>
          <w:highlight w:val="none"/>
        </w:rPr>
      </w:pPr>
    </w:p>
    <w:p w14:paraId="013E547E">
      <w:pPr>
        <w:wordWrap w:val="0"/>
        <w:topLinePunct/>
        <w:spacing w:line="360" w:lineRule="auto"/>
        <w:rPr>
          <w:rFonts w:ascii="仿宋" w:hAnsi="仿宋" w:eastAsia="仿宋" w:cs="仿宋"/>
          <w:b w:val="0"/>
          <w:bCs w:val="0"/>
          <w:kern w:val="21"/>
          <w:sz w:val="32"/>
          <w:szCs w:val="32"/>
          <w:highlight w:val="none"/>
        </w:rPr>
      </w:pPr>
    </w:p>
    <w:p w14:paraId="728CD035">
      <w:pPr>
        <w:wordWrap w:val="0"/>
        <w:topLinePunct/>
        <w:spacing w:line="360" w:lineRule="auto"/>
        <w:rPr>
          <w:rFonts w:ascii="仿宋" w:hAnsi="仿宋" w:eastAsia="仿宋" w:cs="仿宋"/>
          <w:b w:val="0"/>
          <w:bCs w:val="0"/>
          <w:kern w:val="21"/>
          <w:sz w:val="32"/>
          <w:szCs w:val="32"/>
          <w:highlight w:val="none"/>
        </w:rPr>
      </w:pPr>
    </w:p>
    <w:p w14:paraId="2F46A951">
      <w:pPr>
        <w:wordWrap w:val="0"/>
        <w:topLinePunct/>
        <w:spacing w:line="360" w:lineRule="auto"/>
        <w:rPr>
          <w:rFonts w:ascii="仿宋" w:hAnsi="仿宋" w:eastAsia="仿宋" w:cs="仿宋"/>
          <w:b w:val="0"/>
          <w:bCs w:val="0"/>
          <w:kern w:val="21"/>
          <w:sz w:val="32"/>
          <w:szCs w:val="32"/>
          <w:highlight w:val="none"/>
        </w:rPr>
      </w:pPr>
    </w:p>
    <w:p w14:paraId="72915532">
      <w:pPr>
        <w:wordWrap w:val="0"/>
        <w:topLinePunct/>
        <w:spacing w:line="360" w:lineRule="auto"/>
        <w:rPr>
          <w:rFonts w:ascii="仿宋" w:hAnsi="仿宋" w:eastAsia="仿宋" w:cs="仿宋"/>
          <w:b w:val="0"/>
          <w:bCs w:val="0"/>
          <w:kern w:val="21"/>
          <w:sz w:val="32"/>
          <w:szCs w:val="32"/>
          <w:highlight w:val="none"/>
        </w:rPr>
      </w:pPr>
    </w:p>
    <w:p w14:paraId="5B4A10A2">
      <w:pPr>
        <w:wordWrap w:val="0"/>
        <w:topLinePunct/>
        <w:spacing w:line="360" w:lineRule="auto"/>
        <w:rPr>
          <w:rFonts w:ascii="仿宋" w:hAnsi="仿宋" w:eastAsia="仿宋" w:cs="仿宋"/>
          <w:b w:val="0"/>
          <w:bCs w:val="0"/>
          <w:kern w:val="21"/>
          <w:sz w:val="32"/>
          <w:szCs w:val="32"/>
          <w:highlight w:val="none"/>
        </w:rPr>
      </w:pPr>
    </w:p>
    <w:p w14:paraId="54BBE483">
      <w:pPr>
        <w:wordWrap w:val="0"/>
        <w:topLinePunct/>
        <w:spacing w:line="360" w:lineRule="auto"/>
        <w:rPr>
          <w:rFonts w:ascii="仿宋" w:hAnsi="仿宋" w:eastAsia="仿宋" w:cs="仿宋"/>
          <w:b w:val="0"/>
          <w:bCs w:val="0"/>
          <w:kern w:val="21"/>
          <w:sz w:val="32"/>
          <w:szCs w:val="32"/>
          <w:highlight w:val="none"/>
        </w:rPr>
      </w:pPr>
      <w:r>
        <w:rPr>
          <w:rFonts w:hint="eastAsia" w:ascii="仿宋" w:hAnsi="仿宋" w:eastAsia="仿宋" w:cs="仿宋"/>
          <w:b w:val="0"/>
          <w:bCs w:val="0"/>
          <w:kern w:val="21"/>
          <w:sz w:val="32"/>
          <w:szCs w:val="32"/>
          <w:highlight w:val="none"/>
        </w:rPr>
        <w:t>项目名称：</w:t>
      </w:r>
    </w:p>
    <w:p w14:paraId="45F45951">
      <w:pPr>
        <w:wordWrap w:val="0"/>
        <w:topLinePunct/>
        <w:spacing w:line="360" w:lineRule="auto"/>
        <w:rPr>
          <w:rFonts w:ascii="仿宋" w:hAnsi="仿宋" w:eastAsia="仿宋" w:cs="仿宋"/>
          <w:b w:val="0"/>
          <w:bCs w:val="0"/>
          <w:kern w:val="21"/>
          <w:sz w:val="32"/>
          <w:szCs w:val="32"/>
          <w:highlight w:val="none"/>
        </w:rPr>
      </w:pPr>
      <w:r>
        <w:rPr>
          <w:rFonts w:hint="eastAsia" w:ascii="仿宋" w:hAnsi="仿宋" w:eastAsia="仿宋" w:cs="仿宋"/>
          <w:b w:val="0"/>
          <w:bCs w:val="0"/>
          <w:kern w:val="21"/>
          <w:sz w:val="32"/>
          <w:szCs w:val="32"/>
          <w:highlight w:val="none"/>
        </w:rPr>
        <w:t>项目编号：</w:t>
      </w:r>
    </w:p>
    <w:p w14:paraId="74D06481">
      <w:pPr>
        <w:wordWrap w:val="0"/>
        <w:topLinePunct/>
        <w:spacing w:line="360" w:lineRule="auto"/>
        <w:rPr>
          <w:rFonts w:ascii="仿宋" w:hAnsi="仿宋" w:eastAsia="仿宋" w:cs="仿宋"/>
          <w:b w:val="0"/>
          <w:bCs w:val="0"/>
          <w:kern w:val="21"/>
          <w:sz w:val="32"/>
          <w:szCs w:val="32"/>
          <w:highlight w:val="none"/>
        </w:rPr>
      </w:pPr>
      <w:r>
        <w:rPr>
          <w:rFonts w:hint="eastAsia" w:ascii="仿宋" w:hAnsi="仿宋" w:eastAsia="仿宋" w:cs="仿宋"/>
          <w:b w:val="0"/>
          <w:bCs w:val="0"/>
          <w:kern w:val="21"/>
          <w:sz w:val="32"/>
          <w:szCs w:val="32"/>
          <w:highlight w:val="none"/>
        </w:rPr>
        <w:t>投标人名称：</w:t>
      </w:r>
    </w:p>
    <w:p w14:paraId="5F221BA5">
      <w:pPr>
        <w:wordWrap w:val="0"/>
        <w:topLinePunct/>
        <w:spacing w:line="360" w:lineRule="auto"/>
        <w:rPr>
          <w:rFonts w:ascii="仿宋" w:hAnsi="仿宋" w:eastAsia="仿宋" w:cs="仿宋"/>
          <w:b w:val="0"/>
          <w:bCs w:val="0"/>
          <w:kern w:val="21"/>
          <w:sz w:val="32"/>
          <w:szCs w:val="32"/>
          <w:highlight w:val="none"/>
        </w:rPr>
      </w:pPr>
      <w:r>
        <w:rPr>
          <w:rFonts w:hint="eastAsia" w:ascii="仿宋" w:hAnsi="仿宋" w:eastAsia="仿宋" w:cs="仿宋"/>
          <w:b w:val="0"/>
          <w:bCs w:val="0"/>
          <w:kern w:val="21"/>
          <w:sz w:val="32"/>
          <w:szCs w:val="32"/>
          <w:highlight w:val="none"/>
        </w:rPr>
        <w:br w:type="page"/>
      </w:r>
    </w:p>
    <w:p w14:paraId="388F11E5">
      <w:pPr>
        <w:wordWrap w:val="0"/>
        <w:topLinePunct/>
        <w:spacing w:line="360" w:lineRule="auto"/>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1投标</w:t>
      </w:r>
      <w:bookmarkEnd w:id="859"/>
      <w:bookmarkEnd w:id="860"/>
      <w:r>
        <w:rPr>
          <w:rFonts w:hint="eastAsia" w:ascii="仿宋" w:hAnsi="仿宋" w:eastAsia="仿宋" w:cs="仿宋"/>
          <w:b w:val="0"/>
          <w:bCs w:val="0"/>
          <w:color w:val="000000"/>
          <w:kern w:val="21"/>
          <w:szCs w:val="21"/>
          <w:highlight w:val="none"/>
        </w:rPr>
        <w:t>书</w:t>
      </w:r>
      <w:bookmarkEnd w:id="861"/>
      <w:bookmarkEnd w:id="862"/>
      <w:bookmarkEnd w:id="863"/>
      <w:bookmarkEnd w:id="864"/>
      <w:bookmarkEnd w:id="865"/>
      <w:bookmarkEnd w:id="866"/>
      <w:bookmarkEnd w:id="867"/>
      <w:bookmarkEnd w:id="868"/>
      <w:bookmarkEnd w:id="869"/>
      <w:bookmarkEnd w:id="870"/>
      <w:r>
        <w:rPr>
          <w:rFonts w:hint="eastAsia" w:ascii="仿宋" w:hAnsi="仿宋" w:eastAsia="仿宋" w:cs="仿宋"/>
          <w:b w:val="0"/>
          <w:bCs w:val="0"/>
          <w:color w:val="000000"/>
          <w:kern w:val="21"/>
          <w:szCs w:val="21"/>
          <w:highlight w:val="none"/>
        </w:rPr>
        <w:t>（实质性格式）</w:t>
      </w:r>
    </w:p>
    <w:p w14:paraId="0D6B9614">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投标书</w:t>
      </w:r>
    </w:p>
    <w:p w14:paraId="334642C1">
      <w:pPr>
        <w:tabs>
          <w:tab w:val="left" w:pos="5580"/>
        </w:tabs>
        <w:wordWrap w:val="0"/>
        <w:topLinePunct/>
        <w:spacing w:line="360" w:lineRule="auto"/>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致：</w:t>
      </w:r>
      <w:r>
        <w:rPr>
          <w:rFonts w:hint="eastAsia" w:ascii="仿宋" w:hAnsi="仿宋" w:eastAsia="仿宋" w:cs="仿宋"/>
          <w:b w:val="0"/>
          <w:bCs w:val="0"/>
          <w:color w:val="000000"/>
          <w:kern w:val="21"/>
          <w:szCs w:val="21"/>
          <w:highlight w:val="none"/>
          <w:u w:val="single"/>
        </w:rPr>
        <w:t>（采购人）</w:t>
      </w:r>
    </w:p>
    <w:p w14:paraId="602F8C3E">
      <w:pPr>
        <w:tabs>
          <w:tab w:val="left" w:pos="5580"/>
        </w:tabs>
        <w:wordWrap w:val="0"/>
        <w:topLinePunct/>
        <w:spacing w:line="360" w:lineRule="auto"/>
        <w:ind w:firstLine="408"/>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我方参加你方就</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（项目名称，项目编号）组织的招标活动，并对此项目进行投标。</w:t>
      </w:r>
    </w:p>
    <w:p w14:paraId="11FA3D94">
      <w:pPr>
        <w:tabs>
          <w:tab w:val="left" w:pos="5580"/>
        </w:tabs>
        <w:wordWrap w:val="0"/>
        <w:topLinePunct/>
        <w:spacing w:line="360" w:lineRule="auto"/>
        <w:ind w:firstLine="408"/>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1.我方已详细审查全部招标文件，自愿参与投标并承诺如下：</w:t>
      </w:r>
    </w:p>
    <w:p w14:paraId="258A546C">
      <w:pPr>
        <w:tabs>
          <w:tab w:val="left" w:pos="720"/>
          <w:tab w:val="left" w:pos="900"/>
        </w:tabs>
        <w:wordWrap w:val="0"/>
        <w:topLinePunct/>
        <w:spacing w:line="360" w:lineRule="auto"/>
        <w:ind w:left="360" w:firstLine="63" w:firstLineChars="30"/>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（1）本投标有效期为自提交投标文件的截止之日起</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个日历日。</w:t>
      </w:r>
    </w:p>
    <w:p w14:paraId="74F9AB96">
      <w:pPr>
        <w:tabs>
          <w:tab w:val="left" w:pos="720"/>
          <w:tab w:val="left" w:pos="900"/>
        </w:tabs>
        <w:wordWrap w:val="0"/>
        <w:topLinePunct/>
        <w:spacing w:line="360" w:lineRule="auto"/>
        <w:ind w:left="360" w:firstLine="63" w:firstLineChars="30"/>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（2）除合同条款及采购需求偏离表列出的偏离外，我方响应招标文件的全部要求。</w:t>
      </w:r>
    </w:p>
    <w:p w14:paraId="1613F97A">
      <w:pPr>
        <w:tabs>
          <w:tab w:val="left" w:pos="5580"/>
        </w:tabs>
        <w:wordWrap w:val="0"/>
        <w:topLinePunct/>
        <w:spacing w:line="360" w:lineRule="auto"/>
        <w:ind w:firstLine="420" w:firstLineChars="200"/>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（3）我方已提供的全部文件资料是真实、准确的，并对此承担一切法律后果。</w:t>
      </w:r>
    </w:p>
    <w:p w14:paraId="0E7734F1">
      <w:pPr>
        <w:tabs>
          <w:tab w:val="left" w:pos="5580"/>
        </w:tabs>
        <w:wordWrap w:val="0"/>
        <w:topLinePunct/>
        <w:spacing w:line="360" w:lineRule="auto"/>
        <w:ind w:firstLine="420" w:firstLineChars="200"/>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（4）如我方中标，我方将在法律规定的期限内与你方签订合同，按照招标文件要求提交履约保证金，并在合同约定的期限内完成合同规定的全部义务。</w:t>
      </w:r>
    </w:p>
    <w:p w14:paraId="589A571C">
      <w:pPr>
        <w:wordWrap w:val="0"/>
        <w:topLinePunct/>
        <w:spacing w:line="360" w:lineRule="auto"/>
        <w:ind w:left="420"/>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2.其他补充条款（如有）：</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w:t>
      </w:r>
    </w:p>
    <w:p w14:paraId="258BA50A">
      <w:pPr>
        <w:wordWrap w:val="0"/>
        <w:topLinePunct/>
        <w:spacing w:line="360" w:lineRule="auto"/>
        <w:ind w:firstLine="420" w:firstLineChars="200"/>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与本投标有关的一切正式往来信函请寄：</w:t>
      </w:r>
    </w:p>
    <w:p w14:paraId="34A1B3DD">
      <w:pPr>
        <w:tabs>
          <w:tab w:val="left" w:pos="5580"/>
        </w:tabs>
        <w:wordWrap w:val="0"/>
        <w:topLinePunct/>
        <w:spacing w:line="360" w:lineRule="auto"/>
        <w:ind w:left="420"/>
        <w:rPr>
          <w:rFonts w:ascii="仿宋" w:hAnsi="仿宋" w:eastAsia="仿宋" w:cs="仿宋"/>
          <w:b w:val="0"/>
          <w:bCs w:val="0"/>
          <w:color w:val="000000"/>
          <w:kern w:val="21"/>
          <w:szCs w:val="21"/>
          <w:highlight w:val="none"/>
        </w:rPr>
      </w:pPr>
    </w:p>
    <w:p w14:paraId="2CA9B25E">
      <w:pPr>
        <w:tabs>
          <w:tab w:val="left" w:pos="5580"/>
        </w:tabs>
        <w:wordWrap w:val="0"/>
        <w:topLinePunct/>
        <w:spacing w:line="360" w:lineRule="auto"/>
        <w:ind w:left="420"/>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地址</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 xml:space="preserve">     传真</w:t>
      </w:r>
      <w:r>
        <w:rPr>
          <w:rFonts w:hint="eastAsia" w:ascii="仿宋" w:hAnsi="仿宋" w:eastAsia="仿宋" w:cs="仿宋"/>
          <w:b w:val="0"/>
          <w:bCs w:val="0"/>
          <w:color w:val="000000"/>
          <w:kern w:val="21"/>
          <w:szCs w:val="21"/>
          <w:highlight w:val="none"/>
          <w:u w:val="single"/>
        </w:rPr>
        <w:t xml:space="preserve">                             </w:t>
      </w:r>
    </w:p>
    <w:p w14:paraId="05DE16AF">
      <w:pPr>
        <w:tabs>
          <w:tab w:val="left" w:pos="5580"/>
        </w:tabs>
        <w:wordWrap w:val="0"/>
        <w:topLinePunct/>
        <w:spacing w:line="360" w:lineRule="auto"/>
        <w:ind w:left="420"/>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电话</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 xml:space="preserve">     电子函件</w:t>
      </w:r>
      <w:r>
        <w:rPr>
          <w:rFonts w:hint="eastAsia" w:ascii="仿宋" w:hAnsi="仿宋" w:eastAsia="仿宋" w:cs="仿宋"/>
          <w:b w:val="0"/>
          <w:bCs w:val="0"/>
          <w:color w:val="000000"/>
          <w:kern w:val="21"/>
          <w:szCs w:val="21"/>
          <w:highlight w:val="none"/>
          <w:u w:val="single"/>
        </w:rPr>
        <w:t xml:space="preserve">                         </w:t>
      </w:r>
    </w:p>
    <w:p w14:paraId="02BEC7D7">
      <w:pPr>
        <w:tabs>
          <w:tab w:val="left" w:pos="5580"/>
        </w:tabs>
        <w:wordWrap w:val="0"/>
        <w:topLinePunct/>
        <w:spacing w:line="360" w:lineRule="auto"/>
        <w:ind w:left="420"/>
        <w:rPr>
          <w:rFonts w:ascii="仿宋" w:hAnsi="仿宋" w:eastAsia="仿宋" w:cs="仿宋"/>
          <w:b w:val="0"/>
          <w:bCs w:val="0"/>
          <w:color w:val="000000"/>
          <w:kern w:val="21"/>
          <w:szCs w:val="21"/>
          <w:highlight w:val="none"/>
        </w:rPr>
      </w:pPr>
    </w:p>
    <w:p w14:paraId="7E7F5B46">
      <w:pPr>
        <w:wordWrap w:val="0"/>
        <w:topLinePunct/>
        <w:adjustRightInd w:val="0"/>
        <w:snapToGrid w:val="0"/>
        <w:spacing w:before="25" w:after="25" w:line="360" w:lineRule="auto"/>
        <w:ind w:firstLine="420" w:firstLineChars="200"/>
        <w:rPr>
          <w:rFonts w:ascii="仿宋" w:hAnsi="仿宋" w:eastAsia="仿宋" w:cs="仿宋"/>
          <w:b w:val="0"/>
          <w:bCs w:val="0"/>
          <w:color w:val="000000"/>
          <w:kern w:val="21"/>
          <w:szCs w:val="21"/>
          <w:highlight w:val="none"/>
          <w:u w:val="single"/>
        </w:rPr>
      </w:pPr>
      <w:bookmarkStart w:id="871" w:name="_Hlt520356243"/>
      <w:bookmarkEnd w:id="871"/>
      <w:bookmarkStart w:id="872" w:name="_Hlt520355938"/>
      <w:bookmarkEnd w:id="872"/>
      <w:bookmarkStart w:id="873" w:name="_Toc305158899"/>
      <w:bookmarkStart w:id="874" w:name="_Toc142311059"/>
      <w:bookmarkStart w:id="875" w:name="_Toc226965747"/>
      <w:bookmarkStart w:id="876" w:name="_Toc150774762"/>
      <w:bookmarkStart w:id="877" w:name="_Ref467988705"/>
      <w:bookmarkStart w:id="878" w:name="_Toc195842922"/>
      <w:bookmarkStart w:id="879" w:name="_Toc226337253"/>
      <w:bookmarkStart w:id="880" w:name="_Toc265228395"/>
      <w:bookmarkStart w:id="881" w:name="_Toc480942350"/>
      <w:bookmarkStart w:id="882" w:name="_Toc127151557"/>
      <w:bookmarkStart w:id="883" w:name="_Toc226309801"/>
      <w:bookmarkStart w:id="884" w:name="_Toc520356218"/>
      <w:bookmarkStart w:id="885" w:name="_Toc305158825"/>
      <w:bookmarkStart w:id="886" w:name="_Toc150480795"/>
      <w:bookmarkStart w:id="887" w:name="_Toc264969247"/>
      <w:bookmarkStart w:id="888" w:name="_Toc226965830"/>
      <w:r>
        <w:rPr>
          <w:rFonts w:hint="eastAsia" w:ascii="仿宋" w:hAnsi="仿宋" w:eastAsia="仿宋" w:cs="仿宋"/>
          <w:b w:val="0"/>
          <w:bCs w:val="0"/>
          <w:color w:val="000000"/>
          <w:kern w:val="21"/>
          <w:szCs w:val="21"/>
          <w:highlight w:val="none"/>
        </w:rPr>
        <w:t>投标人名称（加盖公章）</w:t>
      </w:r>
      <w:r>
        <w:rPr>
          <w:rFonts w:hint="eastAsia" w:ascii="仿宋" w:hAnsi="仿宋" w:eastAsia="仿宋" w:cs="仿宋"/>
          <w:b w:val="0"/>
          <w:bCs w:val="0"/>
          <w:color w:val="000000"/>
          <w:kern w:val="21"/>
          <w:szCs w:val="21"/>
          <w:highlight w:val="none"/>
          <w:lang w:val="zh-CN"/>
        </w:rPr>
        <w:t>：</w:t>
      </w:r>
      <w:r>
        <w:rPr>
          <w:rFonts w:hint="eastAsia" w:ascii="仿宋" w:hAnsi="仿宋" w:eastAsia="仿宋" w:cs="仿宋"/>
          <w:b w:val="0"/>
          <w:bCs w:val="0"/>
          <w:color w:val="000000"/>
          <w:kern w:val="21"/>
          <w:szCs w:val="21"/>
          <w:highlight w:val="none"/>
          <w:u w:val="single"/>
        </w:rPr>
        <w:t xml:space="preserve">         </w:t>
      </w:r>
    </w:p>
    <w:p w14:paraId="22C8054B">
      <w:pPr>
        <w:wordWrap w:val="0"/>
        <w:topLinePunct/>
        <w:adjustRightInd w:val="0"/>
        <w:snapToGrid w:val="0"/>
        <w:spacing w:before="25" w:after="25" w:line="360" w:lineRule="auto"/>
        <w:ind w:firstLine="420" w:firstLineChars="200"/>
        <w:rPr>
          <w:rFonts w:ascii="仿宋" w:hAnsi="仿宋" w:eastAsia="仿宋" w:cs="仿宋"/>
          <w:b w:val="0"/>
          <w:bCs w:val="0"/>
          <w:kern w:val="21"/>
          <w:szCs w:val="21"/>
          <w:highlight w:val="none"/>
        </w:rPr>
      </w:pPr>
      <w:r>
        <w:rPr>
          <w:rFonts w:hint="eastAsia" w:ascii="仿宋" w:hAnsi="仿宋" w:eastAsia="仿宋" w:cs="仿宋"/>
          <w:b w:val="0"/>
          <w:bCs w:val="0"/>
          <w:color w:val="000000"/>
          <w:kern w:val="21"/>
          <w:szCs w:val="21"/>
          <w:highlight w:val="none"/>
        </w:rPr>
        <w:t>日期：</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年</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月</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日</w:t>
      </w:r>
    </w:p>
    <w:p w14:paraId="41035D89">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br w:type="page"/>
      </w:r>
    </w:p>
    <w:p w14:paraId="5F4A3F0E">
      <w:pPr>
        <w:wordWrap w:val="0"/>
        <w:topLinePunct/>
        <w:spacing w:line="360" w:lineRule="auto"/>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2授权委托书（实质性格式）</w:t>
      </w:r>
    </w:p>
    <w:p w14:paraId="61CA7C76">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授权委托书</w:t>
      </w:r>
    </w:p>
    <w:p w14:paraId="248ECBB9">
      <w:pPr>
        <w:wordWrap w:val="0"/>
        <w:topLinePunct/>
        <w:spacing w:line="360" w:lineRule="auto"/>
        <w:ind w:firstLine="420"/>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本人</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（姓名）系</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（投标人名称）的法定代表人（单位负责人），现委托</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（姓名）为我方代理人。代理人根据授权，以我方名义签署、澄清确认、提交、撤回、修改</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（项目名称，项目编号）投标文件和处理有关事宜，其法律后果由我方承担。</w:t>
      </w:r>
    </w:p>
    <w:p w14:paraId="1C506958">
      <w:pPr>
        <w:wordWrap w:val="0"/>
        <w:topLinePunct/>
        <w:spacing w:line="360" w:lineRule="auto"/>
        <w:ind w:firstLine="420"/>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委托期限：自本授权委托书签署之日起至投标有效期届满之日止。</w:t>
      </w:r>
    </w:p>
    <w:p w14:paraId="5300068F">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代理人无转委托权。</w:t>
      </w:r>
      <w:r>
        <w:rPr>
          <w:rFonts w:hint="eastAsia" w:ascii="仿宋" w:hAnsi="仿宋" w:eastAsia="仿宋" w:cs="仿宋"/>
          <w:b w:val="0"/>
          <w:bCs w:val="0"/>
          <w:color w:val="000000"/>
          <w:kern w:val="21"/>
          <w:szCs w:val="21"/>
          <w:highlight w:val="none"/>
        </w:rPr>
        <w:cr/>
      </w:r>
    </w:p>
    <w:p w14:paraId="5D5A19F6">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39AF5BC5">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1A9790FF">
      <w:pPr>
        <w:wordWrap w:val="0"/>
        <w:topLinePunct/>
        <w:adjustRightInd w:val="0"/>
        <w:snapToGrid w:val="0"/>
        <w:spacing w:before="25" w:after="25" w:line="360" w:lineRule="auto"/>
        <w:rPr>
          <w:rFonts w:ascii="仿宋" w:hAnsi="仿宋" w:eastAsia="仿宋" w:cs="仿宋"/>
          <w:b w:val="0"/>
          <w:bCs w:val="0"/>
          <w:color w:val="000000"/>
          <w:kern w:val="21"/>
          <w:szCs w:val="21"/>
          <w:highlight w:val="none"/>
          <w:u w:val="single"/>
        </w:rPr>
      </w:pPr>
      <w:r>
        <w:rPr>
          <w:rFonts w:hint="eastAsia" w:ascii="仿宋" w:hAnsi="仿宋" w:eastAsia="仿宋" w:cs="仿宋"/>
          <w:b w:val="0"/>
          <w:bCs w:val="0"/>
          <w:color w:val="000000"/>
          <w:kern w:val="21"/>
          <w:szCs w:val="21"/>
          <w:highlight w:val="none"/>
        </w:rPr>
        <w:t>投标人名称（加盖公章）</w:t>
      </w:r>
      <w:r>
        <w:rPr>
          <w:rFonts w:hint="eastAsia" w:ascii="仿宋" w:hAnsi="仿宋" w:eastAsia="仿宋" w:cs="仿宋"/>
          <w:b w:val="0"/>
          <w:bCs w:val="0"/>
          <w:color w:val="000000"/>
          <w:kern w:val="21"/>
          <w:szCs w:val="21"/>
          <w:highlight w:val="none"/>
          <w:lang w:val="zh-CN"/>
        </w:rPr>
        <w:t>：</w:t>
      </w:r>
      <w:r>
        <w:rPr>
          <w:rFonts w:hint="eastAsia" w:ascii="仿宋" w:hAnsi="仿宋" w:eastAsia="仿宋" w:cs="仿宋"/>
          <w:b w:val="0"/>
          <w:bCs w:val="0"/>
          <w:color w:val="000000"/>
          <w:kern w:val="21"/>
          <w:szCs w:val="21"/>
          <w:highlight w:val="none"/>
          <w:u w:val="single"/>
        </w:rPr>
        <w:t xml:space="preserve">         </w:t>
      </w:r>
    </w:p>
    <w:p w14:paraId="0ACD653F">
      <w:pPr>
        <w:wordWrap w:val="0"/>
        <w:topLinePunct/>
        <w:adjustRightInd w:val="0"/>
        <w:snapToGrid w:val="0"/>
        <w:spacing w:before="25" w:after="25" w:line="360" w:lineRule="auto"/>
        <w:rPr>
          <w:rFonts w:ascii="仿宋" w:hAnsi="仿宋" w:eastAsia="仿宋" w:cs="仿宋"/>
          <w:b w:val="0"/>
          <w:bCs w:val="0"/>
          <w:color w:val="000000"/>
          <w:kern w:val="21"/>
          <w:szCs w:val="21"/>
          <w:highlight w:val="none"/>
          <w:u w:val="single"/>
        </w:rPr>
      </w:pPr>
      <w:r>
        <w:rPr>
          <w:rFonts w:hint="eastAsia" w:ascii="仿宋" w:hAnsi="仿宋" w:eastAsia="仿宋" w:cs="仿宋"/>
          <w:b w:val="0"/>
          <w:bCs w:val="0"/>
          <w:kern w:val="21"/>
          <w:szCs w:val="21"/>
          <w:highlight w:val="none"/>
        </w:rPr>
        <w:t>法定代表人（单位负责人）（签字或签章）：</w:t>
      </w:r>
      <w:r>
        <w:rPr>
          <w:rFonts w:hint="eastAsia" w:ascii="仿宋" w:hAnsi="仿宋" w:eastAsia="仿宋" w:cs="仿宋"/>
          <w:b w:val="0"/>
          <w:bCs w:val="0"/>
          <w:color w:val="000000"/>
          <w:kern w:val="21"/>
          <w:szCs w:val="21"/>
          <w:highlight w:val="none"/>
          <w:u w:val="single"/>
        </w:rPr>
        <w:t xml:space="preserve">         </w:t>
      </w:r>
    </w:p>
    <w:p w14:paraId="06412013">
      <w:pPr>
        <w:wordWrap w:val="0"/>
        <w:topLinePunct/>
        <w:adjustRightInd w:val="0"/>
        <w:snapToGrid w:val="0"/>
        <w:spacing w:before="25" w:after="25" w:line="360" w:lineRule="auto"/>
        <w:rPr>
          <w:rFonts w:ascii="仿宋" w:hAnsi="仿宋" w:eastAsia="仿宋" w:cs="仿宋"/>
          <w:b w:val="0"/>
          <w:bCs w:val="0"/>
          <w:color w:val="000000"/>
          <w:kern w:val="21"/>
          <w:szCs w:val="21"/>
          <w:highlight w:val="none"/>
          <w:u w:val="single"/>
        </w:rPr>
      </w:pPr>
      <w:r>
        <w:rPr>
          <w:rFonts w:hint="eastAsia" w:ascii="仿宋" w:hAnsi="仿宋" w:eastAsia="仿宋" w:cs="仿宋"/>
          <w:b w:val="0"/>
          <w:bCs w:val="0"/>
          <w:color w:val="000000"/>
          <w:kern w:val="21"/>
          <w:szCs w:val="21"/>
          <w:highlight w:val="none"/>
        </w:rPr>
        <w:t>委托代理人（签字或签章）：</w:t>
      </w:r>
      <w:r>
        <w:rPr>
          <w:rFonts w:hint="eastAsia" w:ascii="仿宋" w:hAnsi="仿宋" w:eastAsia="仿宋" w:cs="仿宋"/>
          <w:b w:val="0"/>
          <w:bCs w:val="0"/>
          <w:color w:val="000000"/>
          <w:kern w:val="21"/>
          <w:szCs w:val="21"/>
          <w:highlight w:val="none"/>
          <w:u w:val="single"/>
        </w:rPr>
        <w:t xml:space="preserve">         </w:t>
      </w:r>
    </w:p>
    <w:p w14:paraId="65163980">
      <w:pPr>
        <w:wordWrap w:val="0"/>
        <w:topLinePunct/>
        <w:adjustRightInd w:val="0"/>
        <w:snapToGrid w:val="0"/>
        <w:spacing w:before="25" w:after="25" w:line="360" w:lineRule="auto"/>
        <w:rPr>
          <w:rFonts w:ascii="仿宋" w:hAnsi="仿宋" w:eastAsia="仿宋" w:cs="仿宋"/>
          <w:b w:val="0"/>
          <w:bCs w:val="0"/>
          <w:kern w:val="21"/>
          <w:szCs w:val="21"/>
          <w:highlight w:val="none"/>
        </w:rPr>
      </w:pPr>
      <w:r>
        <w:rPr>
          <w:rFonts w:hint="eastAsia" w:ascii="仿宋" w:hAnsi="仿宋" w:eastAsia="仿宋" w:cs="仿宋"/>
          <w:b w:val="0"/>
          <w:bCs w:val="0"/>
          <w:color w:val="000000"/>
          <w:kern w:val="21"/>
          <w:szCs w:val="21"/>
          <w:highlight w:val="none"/>
        </w:rPr>
        <w:t>日期：</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年</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月</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日</w:t>
      </w:r>
    </w:p>
    <w:p w14:paraId="02FC6A63">
      <w:pPr>
        <w:tabs>
          <w:tab w:val="left" w:pos="5580"/>
        </w:tabs>
        <w:wordWrap w:val="0"/>
        <w:topLinePunct/>
        <w:spacing w:line="360" w:lineRule="auto"/>
        <w:rPr>
          <w:rFonts w:ascii="仿宋" w:hAnsi="仿宋" w:eastAsia="仿宋" w:cs="仿宋"/>
          <w:b w:val="0"/>
          <w:bCs w:val="0"/>
          <w:color w:val="000000"/>
          <w:kern w:val="21"/>
          <w:szCs w:val="21"/>
          <w:highlight w:val="none"/>
        </w:rPr>
      </w:pPr>
    </w:p>
    <w:p w14:paraId="5522FAD4">
      <w:pPr>
        <w:tabs>
          <w:tab w:val="left" w:pos="5580"/>
        </w:tabs>
        <w:wordWrap w:val="0"/>
        <w:topLinePunct/>
        <w:spacing w:line="360" w:lineRule="auto"/>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附：法定代表人</w:t>
      </w:r>
      <w:r>
        <w:rPr>
          <w:rFonts w:hint="eastAsia" w:ascii="仿宋" w:hAnsi="仿宋" w:eastAsia="仿宋" w:cs="仿宋"/>
          <w:b w:val="0"/>
          <w:bCs w:val="0"/>
          <w:kern w:val="21"/>
          <w:szCs w:val="21"/>
          <w:highlight w:val="none"/>
        </w:rPr>
        <w:t>（单位负责人）</w:t>
      </w:r>
      <w:r>
        <w:rPr>
          <w:rFonts w:hint="eastAsia" w:ascii="仿宋" w:hAnsi="仿宋" w:eastAsia="仿宋" w:cs="仿宋"/>
          <w:b w:val="0"/>
          <w:bCs w:val="0"/>
          <w:color w:val="000000"/>
          <w:kern w:val="21"/>
          <w:szCs w:val="21"/>
          <w:highlight w:val="none"/>
        </w:rPr>
        <w:t>及委托代理人身份证明文件电子件：</w:t>
      </w:r>
    </w:p>
    <w:p w14:paraId="5F68C62C">
      <w:pPr>
        <w:tabs>
          <w:tab w:val="left" w:pos="5580"/>
        </w:tabs>
        <w:wordWrap w:val="0"/>
        <w:topLinePunct/>
        <w:spacing w:line="360" w:lineRule="auto"/>
        <w:jc w:val="left"/>
        <w:rPr>
          <w:rFonts w:ascii="仿宋" w:hAnsi="仿宋" w:eastAsia="仿宋" w:cs="仿宋"/>
          <w:b w:val="0"/>
          <w:bCs w:val="0"/>
          <w:color w:val="000000"/>
          <w:kern w:val="21"/>
          <w:szCs w:val="21"/>
          <w:highlight w:val="none"/>
        </w:rPr>
      </w:pPr>
    </w:p>
    <w:p w14:paraId="1530CB9B">
      <w:pPr>
        <w:tabs>
          <w:tab w:val="left" w:pos="5580"/>
        </w:tabs>
        <w:wordWrap w:val="0"/>
        <w:topLinePunct/>
        <w:spacing w:line="360" w:lineRule="auto"/>
        <w:jc w:val="left"/>
        <w:rPr>
          <w:rFonts w:ascii="仿宋" w:hAnsi="仿宋" w:eastAsia="仿宋" w:cs="仿宋"/>
          <w:b w:val="0"/>
          <w:bCs w:val="0"/>
          <w:color w:val="000000"/>
          <w:kern w:val="21"/>
          <w:szCs w:val="21"/>
          <w:highlight w:val="none"/>
        </w:rPr>
      </w:pPr>
    </w:p>
    <w:p w14:paraId="1AE5F745">
      <w:pPr>
        <w:tabs>
          <w:tab w:val="left" w:pos="5580"/>
        </w:tabs>
        <w:wordWrap w:val="0"/>
        <w:topLinePunct/>
        <w:spacing w:line="360" w:lineRule="auto"/>
        <w:jc w:val="left"/>
        <w:rPr>
          <w:rFonts w:ascii="仿宋" w:hAnsi="仿宋" w:eastAsia="仿宋" w:cs="仿宋"/>
          <w:b w:val="0"/>
          <w:bCs w:val="0"/>
          <w:color w:val="000000"/>
          <w:kern w:val="21"/>
          <w:szCs w:val="21"/>
          <w:highlight w:val="none"/>
        </w:rPr>
      </w:pPr>
    </w:p>
    <w:p w14:paraId="305779F5">
      <w:pPr>
        <w:tabs>
          <w:tab w:val="left" w:pos="5580"/>
        </w:tabs>
        <w:wordWrap w:val="0"/>
        <w:topLinePunct/>
        <w:spacing w:line="360" w:lineRule="auto"/>
        <w:jc w:val="left"/>
        <w:rPr>
          <w:rFonts w:ascii="仿宋" w:hAnsi="仿宋" w:eastAsia="仿宋" w:cs="仿宋"/>
          <w:b w:val="0"/>
          <w:bCs w:val="0"/>
          <w:color w:val="000000"/>
          <w:kern w:val="21"/>
          <w:szCs w:val="21"/>
          <w:highlight w:val="none"/>
        </w:rPr>
      </w:pPr>
    </w:p>
    <w:p w14:paraId="2220AABD">
      <w:pPr>
        <w:tabs>
          <w:tab w:val="left" w:pos="5580"/>
        </w:tabs>
        <w:wordWrap w:val="0"/>
        <w:topLinePunct/>
        <w:spacing w:line="360" w:lineRule="auto"/>
        <w:jc w:val="left"/>
        <w:rPr>
          <w:rFonts w:ascii="仿宋" w:hAnsi="仿宋" w:eastAsia="仿宋" w:cs="仿宋"/>
          <w:b w:val="0"/>
          <w:bCs w:val="0"/>
          <w:color w:val="000000"/>
          <w:kern w:val="21"/>
          <w:szCs w:val="21"/>
          <w:highlight w:val="none"/>
        </w:rPr>
      </w:pPr>
    </w:p>
    <w:p w14:paraId="547D59A6">
      <w:pPr>
        <w:tabs>
          <w:tab w:val="left" w:pos="5580"/>
        </w:tabs>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说明：</w:t>
      </w:r>
    </w:p>
    <w:p w14:paraId="4E67768B">
      <w:pPr>
        <w:tabs>
          <w:tab w:val="left" w:pos="5580"/>
        </w:tabs>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1.若供应商为事业单位或其他组织或分支机构，则法定代表人（单位负责人）处的签署人可为单位负责人。</w:t>
      </w:r>
    </w:p>
    <w:p w14:paraId="6B858DE3">
      <w:pPr>
        <w:tabs>
          <w:tab w:val="left" w:pos="5580"/>
        </w:tabs>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2.若投标文件中签字之处均为法定代表人（单位负责人）本人签署，则可不提供本《授权委托书》，但须提供《法定代表人（单位负责人）身份证明》；否则，不需要提供《法定代表人（单位负责人）身份证明》。</w:t>
      </w:r>
    </w:p>
    <w:p w14:paraId="5D86A22D">
      <w:pPr>
        <w:tabs>
          <w:tab w:val="left" w:pos="5580"/>
        </w:tabs>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3.供应商为自然人的情形，可不提供本《授权委托书》。</w:t>
      </w:r>
    </w:p>
    <w:p w14:paraId="297923A7">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4.供应商应随本《授权委托书》同时提供法定代表人（单位负责人）及委托代理人的有效的身份证或护照等身份证明文件电子件。提供身份证的，应同时提供身份证双面电子件。</w:t>
      </w:r>
    </w:p>
    <w:p w14:paraId="529FBD4B">
      <w:pPr>
        <w:wordWrap w:val="0"/>
        <w:topLinePunct/>
        <w:spacing w:line="360" w:lineRule="auto"/>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br w:type="page"/>
      </w:r>
    </w:p>
    <w:p w14:paraId="3AF9D891">
      <w:pPr>
        <w:wordWrap w:val="0"/>
        <w:topLinePunct/>
        <w:spacing w:line="360" w:lineRule="auto"/>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附：法定代表人（单位负责人）身份证明</w:t>
      </w:r>
    </w:p>
    <w:p w14:paraId="3DF3E62B">
      <w:pPr>
        <w:wordWrap w:val="0"/>
        <w:topLinePunct/>
        <w:spacing w:line="360" w:lineRule="auto"/>
        <w:rPr>
          <w:rFonts w:ascii="仿宋" w:hAnsi="仿宋" w:eastAsia="仿宋" w:cs="仿宋"/>
          <w:b w:val="0"/>
          <w:bCs w:val="0"/>
          <w:kern w:val="21"/>
          <w:szCs w:val="21"/>
          <w:highlight w:val="none"/>
        </w:rPr>
      </w:pPr>
    </w:p>
    <w:p w14:paraId="6BC4C40E">
      <w:pPr>
        <w:tabs>
          <w:tab w:val="left" w:pos="5580"/>
        </w:tabs>
        <w:wordWrap w:val="0"/>
        <w:topLinePunct/>
        <w:spacing w:line="360" w:lineRule="auto"/>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致：</w:t>
      </w:r>
      <w:r>
        <w:rPr>
          <w:rFonts w:hint="eastAsia" w:ascii="仿宋" w:hAnsi="仿宋" w:eastAsia="仿宋" w:cs="仿宋"/>
          <w:b w:val="0"/>
          <w:bCs w:val="0"/>
          <w:color w:val="000000"/>
          <w:kern w:val="21"/>
          <w:szCs w:val="21"/>
          <w:highlight w:val="none"/>
          <w:u w:val="single"/>
        </w:rPr>
        <w:t>（采购人）</w:t>
      </w:r>
    </w:p>
    <w:p w14:paraId="170DD8BA">
      <w:pPr>
        <w:pStyle w:val="17"/>
        <w:tabs>
          <w:tab w:val="left" w:pos="2412"/>
          <w:tab w:val="left" w:pos="3883"/>
          <w:tab w:val="left" w:pos="5352"/>
          <w:tab w:val="left" w:pos="6821"/>
        </w:tabs>
        <w:wordWrap w:val="0"/>
        <w:topLinePunct/>
        <w:spacing w:line="360" w:lineRule="auto"/>
        <w:rPr>
          <w:rFonts w:ascii="仿宋" w:hAnsi="仿宋" w:eastAsia="仿宋" w:cs="仿宋"/>
          <w:b w:val="0"/>
          <w:bCs w:val="0"/>
          <w:kern w:val="21"/>
          <w:sz w:val="21"/>
          <w:szCs w:val="21"/>
          <w:highlight w:val="none"/>
        </w:rPr>
      </w:pPr>
      <w:r>
        <w:rPr>
          <w:rFonts w:hint="eastAsia" w:ascii="仿宋" w:hAnsi="仿宋" w:eastAsia="仿宋" w:cs="仿宋"/>
          <w:b w:val="0"/>
          <w:bCs w:val="0"/>
          <w:kern w:val="21"/>
          <w:sz w:val="21"/>
          <w:szCs w:val="21"/>
          <w:highlight w:val="none"/>
        </w:rPr>
        <w:t>兹证明，</w:t>
      </w:r>
    </w:p>
    <w:p w14:paraId="6323D3FC">
      <w:pPr>
        <w:pStyle w:val="17"/>
        <w:tabs>
          <w:tab w:val="left" w:pos="1690"/>
          <w:tab w:val="left" w:pos="3400"/>
          <w:tab w:val="left" w:pos="5110"/>
          <w:tab w:val="left" w:pos="6821"/>
        </w:tabs>
        <w:wordWrap w:val="0"/>
        <w:topLinePunct/>
        <w:spacing w:line="360" w:lineRule="auto"/>
        <w:rPr>
          <w:rFonts w:ascii="仿宋" w:hAnsi="仿宋" w:eastAsia="仿宋" w:cs="仿宋"/>
          <w:b w:val="0"/>
          <w:bCs w:val="0"/>
          <w:kern w:val="21"/>
          <w:sz w:val="21"/>
          <w:szCs w:val="21"/>
          <w:highlight w:val="none"/>
        </w:rPr>
      </w:pPr>
      <w:r>
        <w:rPr>
          <w:rFonts w:hint="eastAsia" w:ascii="仿宋" w:hAnsi="仿宋" w:eastAsia="仿宋" w:cs="仿宋"/>
          <w:b w:val="0"/>
          <w:bCs w:val="0"/>
          <w:kern w:val="21"/>
          <w:sz w:val="21"/>
          <w:szCs w:val="21"/>
          <w:highlight w:val="none"/>
        </w:rPr>
        <w:t>姓名：</w:t>
      </w:r>
      <w:r>
        <w:rPr>
          <w:rFonts w:hint="eastAsia" w:ascii="仿宋" w:hAnsi="仿宋" w:eastAsia="仿宋" w:cs="仿宋"/>
          <w:b w:val="0"/>
          <w:bCs w:val="0"/>
          <w:kern w:val="21"/>
          <w:sz w:val="21"/>
          <w:szCs w:val="21"/>
          <w:highlight w:val="none"/>
          <w:u w:val="single"/>
        </w:rPr>
        <w:t xml:space="preserve">      </w:t>
      </w:r>
      <w:r>
        <w:rPr>
          <w:rFonts w:hint="eastAsia" w:ascii="仿宋" w:hAnsi="仿宋" w:eastAsia="仿宋" w:cs="仿宋"/>
          <w:b w:val="0"/>
          <w:bCs w:val="0"/>
          <w:kern w:val="21"/>
          <w:sz w:val="21"/>
          <w:szCs w:val="21"/>
          <w:highlight w:val="none"/>
        </w:rPr>
        <w:t>性别：</w:t>
      </w:r>
      <w:r>
        <w:rPr>
          <w:rFonts w:hint="eastAsia" w:ascii="仿宋" w:hAnsi="仿宋" w:eastAsia="仿宋" w:cs="仿宋"/>
          <w:b w:val="0"/>
          <w:bCs w:val="0"/>
          <w:kern w:val="21"/>
          <w:sz w:val="21"/>
          <w:szCs w:val="21"/>
          <w:highlight w:val="none"/>
          <w:u w:val="single"/>
        </w:rPr>
        <w:t xml:space="preserve">      </w:t>
      </w:r>
      <w:r>
        <w:rPr>
          <w:rFonts w:hint="eastAsia" w:ascii="仿宋" w:hAnsi="仿宋" w:eastAsia="仿宋" w:cs="仿宋"/>
          <w:b w:val="0"/>
          <w:bCs w:val="0"/>
          <w:kern w:val="21"/>
          <w:sz w:val="21"/>
          <w:szCs w:val="21"/>
          <w:highlight w:val="none"/>
        </w:rPr>
        <w:t>年龄：</w:t>
      </w:r>
      <w:r>
        <w:rPr>
          <w:rFonts w:hint="eastAsia" w:ascii="仿宋" w:hAnsi="仿宋" w:eastAsia="仿宋" w:cs="仿宋"/>
          <w:b w:val="0"/>
          <w:bCs w:val="0"/>
          <w:kern w:val="21"/>
          <w:sz w:val="21"/>
          <w:szCs w:val="21"/>
          <w:highlight w:val="none"/>
          <w:u w:val="single"/>
        </w:rPr>
        <w:t xml:space="preserve">      </w:t>
      </w:r>
      <w:r>
        <w:rPr>
          <w:rFonts w:hint="eastAsia" w:ascii="仿宋" w:hAnsi="仿宋" w:eastAsia="仿宋" w:cs="仿宋"/>
          <w:b w:val="0"/>
          <w:bCs w:val="0"/>
          <w:kern w:val="21"/>
          <w:sz w:val="21"/>
          <w:szCs w:val="21"/>
          <w:highlight w:val="none"/>
        </w:rPr>
        <w:t>职务：</w:t>
      </w:r>
      <w:r>
        <w:rPr>
          <w:rFonts w:hint="eastAsia" w:ascii="仿宋" w:hAnsi="仿宋" w:eastAsia="仿宋" w:cs="仿宋"/>
          <w:b w:val="0"/>
          <w:bCs w:val="0"/>
          <w:kern w:val="21"/>
          <w:sz w:val="21"/>
          <w:szCs w:val="21"/>
          <w:highlight w:val="none"/>
          <w:u w:val="single"/>
        </w:rPr>
        <w:t xml:space="preserve">      </w:t>
      </w:r>
    </w:p>
    <w:p w14:paraId="29FDA0F6">
      <w:pPr>
        <w:pStyle w:val="17"/>
        <w:tabs>
          <w:tab w:val="left" w:pos="2250"/>
          <w:tab w:val="left" w:pos="2412"/>
          <w:tab w:val="left" w:pos="3883"/>
          <w:tab w:val="left" w:pos="5352"/>
          <w:tab w:val="left" w:pos="6821"/>
          <w:tab w:val="clear" w:pos="567"/>
        </w:tabs>
        <w:wordWrap w:val="0"/>
        <w:topLinePunct/>
        <w:spacing w:line="360" w:lineRule="auto"/>
        <w:rPr>
          <w:rFonts w:ascii="仿宋" w:hAnsi="仿宋" w:eastAsia="仿宋" w:cs="仿宋"/>
          <w:b w:val="0"/>
          <w:bCs w:val="0"/>
          <w:kern w:val="21"/>
          <w:sz w:val="21"/>
          <w:szCs w:val="21"/>
          <w:highlight w:val="none"/>
        </w:rPr>
      </w:pPr>
    </w:p>
    <w:p w14:paraId="168008BE">
      <w:pPr>
        <w:pStyle w:val="17"/>
        <w:tabs>
          <w:tab w:val="left" w:pos="2250"/>
          <w:tab w:val="left" w:pos="2412"/>
          <w:tab w:val="left" w:pos="3883"/>
          <w:tab w:val="left" w:pos="5352"/>
          <w:tab w:val="left" w:pos="6821"/>
          <w:tab w:val="clear" w:pos="567"/>
        </w:tabs>
        <w:wordWrap w:val="0"/>
        <w:topLinePunct/>
        <w:spacing w:line="360" w:lineRule="auto"/>
        <w:rPr>
          <w:rFonts w:ascii="仿宋" w:hAnsi="仿宋" w:eastAsia="仿宋" w:cs="仿宋"/>
          <w:b w:val="0"/>
          <w:bCs w:val="0"/>
          <w:kern w:val="21"/>
          <w:sz w:val="21"/>
          <w:szCs w:val="21"/>
          <w:highlight w:val="none"/>
        </w:rPr>
      </w:pPr>
      <w:r>
        <w:rPr>
          <w:rFonts w:hint="eastAsia" w:ascii="仿宋" w:hAnsi="仿宋" w:eastAsia="仿宋" w:cs="仿宋"/>
          <w:b w:val="0"/>
          <w:bCs w:val="0"/>
          <w:kern w:val="21"/>
          <w:sz w:val="21"/>
          <w:szCs w:val="21"/>
          <w:highlight w:val="none"/>
        </w:rPr>
        <w:t>系</w:t>
      </w:r>
      <w:r>
        <w:rPr>
          <w:rFonts w:hint="eastAsia" w:ascii="仿宋" w:hAnsi="仿宋" w:eastAsia="仿宋" w:cs="仿宋"/>
          <w:b w:val="0"/>
          <w:bCs w:val="0"/>
          <w:kern w:val="21"/>
          <w:sz w:val="21"/>
          <w:szCs w:val="21"/>
          <w:highlight w:val="none"/>
          <w:u w:val="single"/>
        </w:rPr>
        <w:t xml:space="preserve"> </w:t>
      </w:r>
      <w:r>
        <w:rPr>
          <w:rFonts w:hint="eastAsia" w:ascii="仿宋" w:hAnsi="仿宋" w:eastAsia="仿宋" w:cs="仿宋"/>
          <w:b w:val="0"/>
          <w:bCs w:val="0"/>
          <w:i/>
          <w:iCs/>
          <w:kern w:val="21"/>
          <w:sz w:val="21"/>
          <w:szCs w:val="21"/>
          <w:highlight w:val="none"/>
          <w:u w:val="single"/>
        </w:rPr>
        <w:t xml:space="preserve">                 </w:t>
      </w:r>
      <w:r>
        <w:rPr>
          <w:rFonts w:hint="eastAsia" w:ascii="仿宋" w:hAnsi="仿宋" w:eastAsia="仿宋" w:cs="仿宋"/>
          <w:b w:val="0"/>
          <w:bCs w:val="0"/>
          <w:kern w:val="21"/>
          <w:sz w:val="21"/>
          <w:szCs w:val="21"/>
          <w:highlight w:val="none"/>
        </w:rPr>
        <w:t>（投标人名称）的法定代表人（单位负责人）。</w:t>
      </w:r>
    </w:p>
    <w:p w14:paraId="38EA492E">
      <w:pPr>
        <w:pStyle w:val="17"/>
        <w:wordWrap w:val="0"/>
        <w:topLinePunct/>
        <w:spacing w:line="360" w:lineRule="auto"/>
        <w:ind w:right="-46"/>
        <w:rPr>
          <w:rFonts w:ascii="仿宋" w:hAnsi="仿宋" w:eastAsia="仿宋" w:cs="仿宋"/>
          <w:b w:val="0"/>
          <w:bCs w:val="0"/>
          <w:color w:val="000000"/>
          <w:kern w:val="21"/>
          <w:sz w:val="21"/>
          <w:szCs w:val="21"/>
          <w:highlight w:val="none"/>
        </w:rPr>
      </w:pPr>
    </w:p>
    <w:p w14:paraId="7211B938">
      <w:pPr>
        <w:pStyle w:val="17"/>
        <w:wordWrap w:val="0"/>
        <w:topLinePunct/>
        <w:spacing w:line="360" w:lineRule="auto"/>
        <w:ind w:right="-46"/>
        <w:rPr>
          <w:rFonts w:ascii="仿宋" w:hAnsi="仿宋" w:eastAsia="仿宋" w:cs="仿宋"/>
          <w:b w:val="0"/>
          <w:bCs w:val="0"/>
          <w:color w:val="000000"/>
          <w:kern w:val="21"/>
          <w:sz w:val="21"/>
          <w:szCs w:val="21"/>
          <w:highlight w:val="none"/>
        </w:rPr>
      </w:pPr>
    </w:p>
    <w:p w14:paraId="28B4FD17">
      <w:pPr>
        <w:pStyle w:val="17"/>
        <w:wordWrap w:val="0"/>
        <w:topLinePunct/>
        <w:spacing w:line="360" w:lineRule="auto"/>
        <w:ind w:right="-46"/>
        <w:rPr>
          <w:rFonts w:ascii="仿宋" w:hAnsi="仿宋" w:eastAsia="仿宋" w:cs="仿宋"/>
          <w:b w:val="0"/>
          <w:bCs w:val="0"/>
          <w:color w:val="000000"/>
          <w:kern w:val="21"/>
          <w:sz w:val="21"/>
          <w:szCs w:val="21"/>
          <w:highlight w:val="none"/>
        </w:rPr>
      </w:pPr>
      <w:r>
        <w:rPr>
          <w:rFonts w:hint="eastAsia" w:ascii="仿宋" w:hAnsi="仿宋" w:eastAsia="仿宋" w:cs="仿宋"/>
          <w:b w:val="0"/>
          <w:bCs w:val="0"/>
          <w:color w:val="000000"/>
          <w:kern w:val="21"/>
          <w:sz w:val="21"/>
          <w:szCs w:val="21"/>
          <w:highlight w:val="none"/>
        </w:rPr>
        <w:t>附：法定代表人（单位负责人）身份证或护照等身份证明文件电子件：</w:t>
      </w:r>
    </w:p>
    <w:tbl>
      <w:tblPr>
        <w:tblStyle w:val="47"/>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750"/>
      </w:tblGrid>
      <w:tr w14:paraId="3EA7C8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67" w:hRule="atLeast"/>
        </w:trPr>
        <w:tc>
          <w:tcPr>
            <w:tcW w:w="9750" w:type="dxa"/>
          </w:tcPr>
          <w:p w14:paraId="043075C1">
            <w:pPr>
              <w:pStyle w:val="17"/>
              <w:wordWrap w:val="0"/>
              <w:topLinePunct/>
              <w:spacing w:line="360" w:lineRule="auto"/>
              <w:ind w:right="-46"/>
              <w:rPr>
                <w:rFonts w:ascii="仿宋" w:hAnsi="仿宋" w:eastAsia="仿宋" w:cs="仿宋"/>
                <w:b w:val="0"/>
                <w:bCs w:val="0"/>
                <w:color w:val="000000"/>
                <w:kern w:val="21"/>
                <w:sz w:val="21"/>
                <w:szCs w:val="21"/>
                <w:highlight w:val="none"/>
              </w:rPr>
            </w:pPr>
          </w:p>
        </w:tc>
      </w:tr>
    </w:tbl>
    <w:p w14:paraId="15974D2A">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40725B80">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2733B3C4">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46FB9724">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5ED4C55D">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25D1CABF">
      <w:pPr>
        <w:wordWrap w:val="0"/>
        <w:topLinePunct/>
        <w:adjustRightInd w:val="0"/>
        <w:snapToGrid w:val="0"/>
        <w:spacing w:before="25" w:after="25" w:line="360" w:lineRule="auto"/>
        <w:rPr>
          <w:rFonts w:ascii="仿宋" w:hAnsi="仿宋" w:eastAsia="仿宋" w:cs="仿宋"/>
          <w:b w:val="0"/>
          <w:bCs w:val="0"/>
          <w:color w:val="000000"/>
          <w:kern w:val="21"/>
          <w:szCs w:val="21"/>
          <w:highlight w:val="none"/>
          <w:u w:val="single"/>
        </w:rPr>
      </w:pPr>
      <w:r>
        <w:rPr>
          <w:rFonts w:hint="eastAsia" w:ascii="仿宋" w:hAnsi="仿宋" w:eastAsia="仿宋" w:cs="仿宋"/>
          <w:b w:val="0"/>
          <w:bCs w:val="0"/>
          <w:color w:val="000000"/>
          <w:kern w:val="21"/>
          <w:szCs w:val="21"/>
          <w:highlight w:val="none"/>
        </w:rPr>
        <w:t>投标人名称（加盖公章）</w:t>
      </w:r>
      <w:r>
        <w:rPr>
          <w:rFonts w:hint="eastAsia" w:ascii="仿宋" w:hAnsi="仿宋" w:eastAsia="仿宋" w:cs="仿宋"/>
          <w:b w:val="0"/>
          <w:bCs w:val="0"/>
          <w:color w:val="000000"/>
          <w:kern w:val="21"/>
          <w:szCs w:val="21"/>
          <w:highlight w:val="none"/>
          <w:lang w:val="zh-CN"/>
        </w:rPr>
        <w:t>：</w:t>
      </w:r>
      <w:r>
        <w:rPr>
          <w:rFonts w:hint="eastAsia" w:ascii="仿宋" w:hAnsi="仿宋" w:eastAsia="仿宋" w:cs="仿宋"/>
          <w:b w:val="0"/>
          <w:bCs w:val="0"/>
          <w:color w:val="000000"/>
          <w:kern w:val="21"/>
          <w:szCs w:val="21"/>
          <w:highlight w:val="none"/>
          <w:u w:val="single"/>
        </w:rPr>
        <w:t xml:space="preserve">         </w:t>
      </w:r>
    </w:p>
    <w:p w14:paraId="1D5F7185">
      <w:pPr>
        <w:wordWrap w:val="0"/>
        <w:topLinePunct/>
        <w:adjustRightInd w:val="0"/>
        <w:snapToGrid w:val="0"/>
        <w:spacing w:before="25" w:after="25" w:line="360" w:lineRule="auto"/>
        <w:rPr>
          <w:rFonts w:ascii="仿宋" w:hAnsi="仿宋" w:eastAsia="仿宋" w:cs="仿宋"/>
          <w:b w:val="0"/>
          <w:bCs w:val="0"/>
          <w:color w:val="000000"/>
          <w:kern w:val="21"/>
          <w:szCs w:val="21"/>
          <w:highlight w:val="none"/>
          <w:u w:val="single"/>
        </w:rPr>
      </w:pPr>
      <w:r>
        <w:rPr>
          <w:rFonts w:hint="eastAsia" w:ascii="仿宋" w:hAnsi="仿宋" w:eastAsia="仿宋" w:cs="仿宋"/>
          <w:b w:val="0"/>
          <w:bCs w:val="0"/>
          <w:kern w:val="21"/>
          <w:szCs w:val="21"/>
          <w:highlight w:val="none"/>
        </w:rPr>
        <w:t>法定代表人（单位负责人）（签字或签章）：</w:t>
      </w:r>
      <w:r>
        <w:rPr>
          <w:rFonts w:hint="eastAsia" w:ascii="仿宋" w:hAnsi="仿宋" w:eastAsia="仿宋" w:cs="仿宋"/>
          <w:b w:val="0"/>
          <w:bCs w:val="0"/>
          <w:color w:val="000000"/>
          <w:kern w:val="21"/>
          <w:szCs w:val="21"/>
          <w:highlight w:val="none"/>
          <w:u w:val="single"/>
        </w:rPr>
        <w:t xml:space="preserve">         </w:t>
      </w:r>
    </w:p>
    <w:p w14:paraId="7B5FE1F8">
      <w:pPr>
        <w:wordWrap w:val="0"/>
        <w:topLinePunct/>
        <w:adjustRightInd w:val="0"/>
        <w:snapToGrid w:val="0"/>
        <w:spacing w:before="25" w:after="25" w:line="360" w:lineRule="auto"/>
        <w:rPr>
          <w:rFonts w:ascii="仿宋" w:hAnsi="仿宋" w:eastAsia="仿宋" w:cs="仿宋"/>
          <w:b w:val="0"/>
          <w:bCs w:val="0"/>
          <w:kern w:val="21"/>
          <w:szCs w:val="21"/>
          <w:highlight w:val="none"/>
        </w:rPr>
      </w:pPr>
      <w:r>
        <w:rPr>
          <w:rFonts w:hint="eastAsia" w:ascii="仿宋" w:hAnsi="仿宋" w:eastAsia="仿宋" w:cs="仿宋"/>
          <w:b w:val="0"/>
          <w:bCs w:val="0"/>
          <w:color w:val="000000"/>
          <w:kern w:val="21"/>
          <w:szCs w:val="21"/>
          <w:highlight w:val="none"/>
        </w:rPr>
        <w:t>日期：</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年</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月</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日</w:t>
      </w:r>
    </w:p>
    <w:p w14:paraId="5755CD29">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br w:type="page"/>
      </w:r>
    </w:p>
    <w:p w14:paraId="4AEB5FBD">
      <w:pPr>
        <w:wordWrap w:val="0"/>
        <w:topLinePunct/>
        <w:spacing w:line="360" w:lineRule="auto"/>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3开标一览表</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r>
        <w:rPr>
          <w:rFonts w:hint="eastAsia" w:ascii="仿宋" w:hAnsi="仿宋" w:eastAsia="仿宋" w:cs="仿宋"/>
          <w:b w:val="0"/>
          <w:bCs w:val="0"/>
          <w:color w:val="000000"/>
          <w:kern w:val="21"/>
          <w:szCs w:val="21"/>
          <w:highlight w:val="none"/>
        </w:rPr>
        <w:t>（实质性格式）</w:t>
      </w:r>
      <w:bookmarkStart w:id="889" w:name="_Toc226309802"/>
      <w:bookmarkStart w:id="890" w:name="_Toc226965748"/>
      <w:bookmarkStart w:id="891" w:name="_Toc226337254"/>
      <w:bookmarkStart w:id="892" w:name="_Toc265228396"/>
      <w:bookmarkStart w:id="893" w:name="_Toc195842923"/>
      <w:bookmarkStart w:id="894" w:name="_Toc164608827"/>
      <w:bookmarkStart w:id="895" w:name="_Toc164608672"/>
      <w:bookmarkStart w:id="896" w:name="_Toc305158826"/>
      <w:bookmarkStart w:id="897" w:name="_Toc226965831"/>
      <w:bookmarkStart w:id="898" w:name="_Toc305158900"/>
      <w:bookmarkStart w:id="899" w:name="_Toc264969248"/>
    </w:p>
    <w:p w14:paraId="04DB0DC7">
      <w:pPr>
        <w:wordWrap w:val="0"/>
        <w:topLinePunct/>
        <w:spacing w:line="360" w:lineRule="auto"/>
        <w:jc w:val="center"/>
        <w:rPr>
          <w:rFonts w:ascii="仿宋" w:hAnsi="仿宋" w:eastAsia="仿宋" w:cs="仿宋"/>
          <w:b w:val="0"/>
          <w:bCs w:val="0"/>
          <w:i/>
          <w:color w:val="FF0000"/>
          <w:kern w:val="21"/>
          <w:szCs w:val="21"/>
          <w:highlight w:val="none"/>
        </w:rPr>
      </w:pPr>
      <w:r>
        <w:rPr>
          <w:rFonts w:hint="eastAsia" w:ascii="仿宋" w:hAnsi="仿宋" w:eastAsia="仿宋" w:cs="仿宋"/>
          <w:b w:val="0"/>
          <w:bCs w:val="0"/>
          <w:color w:val="000000"/>
          <w:kern w:val="21"/>
          <w:szCs w:val="21"/>
          <w:highlight w:val="none"/>
        </w:rPr>
        <w:t>开标一览表</w:t>
      </w:r>
      <w:bookmarkEnd w:id="889"/>
      <w:bookmarkEnd w:id="890"/>
      <w:bookmarkEnd w:id="891"/>
      <w:bookmarkEnd w:id="892"/>
      <w:bookmarkEnd w:id="893"/>
      <w:bookmarkEnd w:id="894"/>
      <w:bookmarkEnd w:id="895"/>
      <w:bookmarkEnd w:id="896"/>
      <w:bookmarkEnd w:id="897"/>
      <w:bookmarkEnd w:id="898"/>
      <w:bookmarkEnd w:id="899"/>
    </w:p>
    <w:p w14:paraId="5765B1CD">
      <w:pPr>
        <w:tabs>
          <w:tab w:val="left" w:pos="1800"/>
          <w:tab w:val="left" w:pos="5580"/>
        </w:tabs>
        <w:wordWrap w:val="0"/>
        <w:topLinePunct/>
        <w:spacing w:line="360" w:lineRule="auto"/>
        <w:rPr>
          <w:rFonts w:ascii="仿宋" w:hAnsi="仿宋" w:eastAsia="仿宋" w:cs="仿宋"/>
          <w:b w:val="0"/>
          <w:bCs w:val="0"/>
          <w:color w:val="000000"/>
          <w:kern w:val="21"/>
          <w:szCs w:val="21"/>
          <w:highlight w:val="none"/>
          <w:u w:val="single"/>
        </w:rPr>
      </w:pPr>
      <w:r>
        <w:rPr>
          <w:rFonts w:hint="eastAsia" w:ascii="仿宋" w:hAnsi="仿宋" w:eastAsia="仿宋" w:cs="仿宋"/>
          <w:b w:val="0"/>
          <w:bCs w:val="0"/>
          <w:color w:val="000000"/>
          <w:kern w:val="21"/>
          <w:szCs w:val="21"/>
          <w:highlight w:val="none"/>
        </w:rPr>
        <w:t>项目编号：</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 xml:space="preserve"> 项目名称</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 xml:space="preserve"> 报价单位：</w:t>
      </w:r>
      <w:r>
        <w:rPr>
          <w:rFonts w:hint="eastAsia" w:ascii="仿宋" w:hAnsi="仿宋" w:eastAsia="仿宋" w:cs="仿宋"/>
          <w:b w:val="0"/>
          <w:bCs w:val="0"/>
          <w:color w:val="000000"/>
          <w:kern w:val="21"/>
          <w:szCs w:val="21"/>
          <w:highlight w:val="none"/>
          <w:u w:val="single"/>
        </w:rPr>
        <w:t>人民币元</w:t>
      </w:r>
    </w:p>
    <w:tbl>
      <w:tblPr>
        <w:tblStyle w:val="46"/>
        <w:tblW w:w="97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01"/>
        <w:gridCol w:w="2383"/>
        <w:gridCol w:w="1496"/>
        <w:gridCol w:w="1496"/>
        <w:gridCol w:w="1925"/>
        <w:gridCol w:w="1280"/>
        <w:gridCol w:w="600"/>
      </w:tblGrid>
      <w:tr w14:paraId="43DA2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0" w:type="dxa"/>
            <w:vMerge w:val="restart"/>
            <w:vAlign w:val="center"/>
          </w:tcPr>
          <w:p w14:paraId="2D01BC49">
            <w:pPr>
              <w:tabs>
                <w:tab w:val="left" w:pos="5580"/>
              </w:tabs>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序号</w:t>
            </w:r>
          </w:p>
        </w:tc>
        <w:tc>
          <w:tcPr>
            <w:tcW w:w="2710" w:type="dxa"/>
            <w:vMerge w:val="restart"/>
            <w:vAlign w:val="center"/>
          </w:tcPr>
          <w:p w14:paraId="7B410766">
            <w:pPr>
              <w:tabs>
                <w:tab w:val="left" w:pos="5580"/>
              </w:tabs>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投标人名称</w:t>
            </w:r>
          </w:p>
        </w:tc>
        <w:tc>
          <w:tcPr>
            <w:tcW w:w="1701" w:type="dxa"/>
            <w:gridSpan w:val="2"/>
            <w:vAlign w:val="center"/>
          </w:tcPr>
          <w:p w14:paraId="44C867D9">
            <w:pPr>
              <w:tabs>
                <w:tab w:val="left" w:pos="5580"/>
              </w:tabs>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投标报价（元）</w:t>
            </w:r>
          </w:p>
        </w:tc>
        <w:tc>
          <w:tcPr>
            <w:tcW w:w="2190" w:type="dxa"/>
            <w:vMerge w:val="restart"/>
            <w:vAlign w:val="center"/>
          </w:tcPr>
          <w:p w14:paraId="5FB3E2BB">
            <w:pPr>
              <w:tabs>
                <w:tab w:val="left" w:pos="5580"/>
              </w:tabs>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合同履行期限</w:t>
            </w:r>
          </w:p>
        </w:tc>
        <w:tc>
          <w:tcPr>
            <w:tcW w:w="1455" w:type="dxa"/>
            <w:vMerge w:val="restart"/>
            <w:vAlign w:val="center"/>
          </w:tcPr>
          <w:p w14:paraId="44DC7C28">
            <w:pPr>
              <w:tabs>
                <w:tab w:val="left" w:pos="5580"/>
              </w:tabs>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服务地点</w:t>
            </w:r>
          </w:p>
        </w:tc>
        <w:tc>
          <w:tcPr>
            <w:tcW w:w="680" w:type="dxa"/>
            <w:vMerge w:val="restart"/>
            <w:vAlign w:val="center"/>
          </w:tcPr>
          <w:p w14:paraId="58A3FAAA">
            <w:pPr>
              <w:tabs>
                <w:tab w:val="left" w:pos="5580"/>
              </w:tabs>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备注</w:t>
            </w:r>
          </w:p>
        </w:tc>
      </w:tr>
      <w:tr w14:paraId="3EC11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0" w:type="dxa"/>
            <w:vMerge w:val="continue"/>
            <w:vAlign w:val="center"/>
          </w:tcPr>
          <w:p w14:paraId="322E930D">
            <w:pPr>
              <w:tabs>
                <w:tab w:val="left" w:pos="5580"/>
              </w:tabs>
              <w:wordWrap w:val="0"/>
              <w:topLinePunct/>
              <w:spacing w:line="360" w:lineRule="auto"/>
              <w:jc w:val="center"/>
              <w:rPr>
                <w:rFonts w:ascii="仿宋" w:hAnsi="仿宋" w:eastAsia="仿宋" w:cs="仿宋"/>
                <w:b w:val="0"/>
                <w:bCs w:val="0"/>
                <w:kern w:val="21"/>
                <w:szCs w:val="21"/>
                <w:highlight w:val="none"/>
              </w:rPr>
            </w:pPr>
          </w:p>
        </w:tc>
        <w:tc>
          <w:tcPr>
            <w:tcW w:w="2710" w:type="dxa"/>
            <w:vMerge w:val="continue"/>
            <w:vAlign w:val="center"/>
          </w:tcPr>
          <w:p w14:paraId="084DA5FB">
            <w:pPr>
              <w:tabs>
                <w:tab w:val="left" w:pos="5580"/>
              </w:tabs>
              <w:wordWrap w:val="0"/>
              <w:topLinePunct/>
              <w:spacing w:line="360" w:lineRule="auto"/>
              <w:jc w:val="center"/>
              <w:rPr>
                <w:rFonts w:ascii="仿宋" w:hAnsi="仿宋" w:eastAsia="仿宋" w:cs="仿宋"/>
                <w:b w:val="0"/>
                <w:bCs w:val="0"/>
                <w:kern w:val="21"/>
                <w:szCs w:val="21"/>
                <w:highlight w:val="none"/>
              </w:rPr>
            </w:pPr>
          </w:p>
        </w:tc>
        <w:tc>
          <w:tcPr>
            <w:tcW w:w="1701" w:type="dxa"/>
            <w:vAlign w:val="center"/>
          </w:tcPr>
          <w:p w14:paraId="288EF8EA">
            <w:pPr>
              <w:tabs>
                <w:tab w:val="left" w:pos="5580"/>
              </w:tabs>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大写</w:t>
            </w:r>
          </w:p>
        </w:tc>
        <w:tc>
          <w:tcPr>
            <w:tcW w:w="1701" w:type="dxa"/>
            <w:vAlign w:val="center"/>
          </w:tcPr>
          <w:p w14:paraId="3D843C07">
            <w:pPr>
              <w:tabs>
                <w:tab w:val="left" w:pos="5580"/>
              </w:tabs>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小写</w:t>
            </w:r>
          </w:p>
        </w:tc>
        <w:tc>
          <w:tcPr>
            <w:tcW w:w="2190" w:type="dxa"/>
            <w:vMerge w:val="continue"/>
            <w:vAlign w:val="center"/>
          </w:tcPr>
          <w:p w14:paraId="615EAFA1">
            <w:pPr>
              <w:tabs>
                <w:tab w:val="left" w:pos="5580"/>
              </w:tabs>
              <w:wordWrap w:val="0"/>
              <w:topLinePunct/>
              <w:spacing w:line="360" w:lineRule="auto"/>
              <w:jc w:val="center"/>
              <w:rPr>
                <w:rFonts w:ascii="仿宋" w:hAnsi="仿宋" w:eastAsia="仿宋" w:cs="仿宋"/>
                <w:b w:val="0"/>
                <w:bCs w:val="0"/>
                <w:kern w:val="21"/>
                <w:szCs w:val="21"/>
                <w:highlight w:val="none"/>
              </w:rPr>
            </w:pPr>
          </w:p>
        </w:tc>
        <w:tc>
          <w:tcPr>
            <w:tcW w:w="1455" w:type="dxa"/>
            <w:vMerge w:val="continue"/>
            <w:vAlign w:val="center"/>
          </w:tcPr>
          <w:p w14:paraId="746B0E83">
            <w:pPr>
              <w:tabs>
                <w:tab w:val="left" w:pos="5580"/>
              </w:tabs>
              <w:wordWrap w:val="0"/>
              <w:topLinePunct/>
              <w:spacing w:line="360" w:lineRule="auto"/>
              <w:jc w:val="center"/>
              <w:rPr>
                <w:rFonts w:ascii="仿宋" w:hAnsi="仿宋" w:eastAsia="仿宋" w:cs="仿宋"/>
                <w:b w:val="0"/>
                <w:bCs w:val="0"/>
                <w:kern w:val="21"/>
                <w:szCs w:val="21"/>
                <w:highlight w:val="none"/>
              </w:rPr>
            </w:pPr>
          </w:p>
        </w:tc>
        <w:tc>
          <w:tcPr>
            <w:tcW w:w="680" w:type="dxa"/>
            <w:vMerge w:val="continue"/>
            <w:vAlign w:val="center"/>
          </w:tcPr>
          <w:p w14:paraId="002742D6">
            <w:pPr>
              <w:tabs>
                <w:tab w:val="left" w:pos="5580"/>
              </w:tabs>
              <w:wordWrap w:val="0"/>
              <w:topLinePunct/>
              <w:spacing w:line="360" w:lineRule="auto"/>
              <w:jc w:val="center"/>
              <w:rPr>
                <w:rFonts w:ascii="仿宋" w:hAnsi="仿宋" w:eastAsia="仿宋" w:cs="仿宋"/>
                <w:b w:val="0"/>
                <w:bCs w:val="0"/>
                <w:kern w:val="21"/>
                <w:szCs w:val="21"/>
                <w:highlight w:val="none"/>
              </w:rPr>
            </w:pPr>
          </w:p>
        </w:tc>
      </w:tr>
      <w:tr w14:paraId="283EE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2" w:hRule="atLeast"/>
          <w:jc w:val="center"/>
        </w:trPr>
        <w:tc>
          <w:tcPr>
            <w:tcW w:w="680" w:type="dxa"/>
            <w:vAlign w:val="center"/>
          </w:tcPr>
          <w:p w14:paraId="3D2A2508">
            <w:pPr>
              <w:tabs>
                <w:tab w:val="left" w:pos="5580"/>
              </w:tabs>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w:t>
            </w:r>
          </w:p>
        </w:tc>
        <w:tc>
          <w:tcPr>
            <w:tcW w:w="2710" w:type="dxa"/>
            <w:vAlign w:val="center"/>
          </w:tcPr>
          <w:p w14:paraId="20030788">
            <w:pPr>
              <w:tabs>
                <w:tab w:val="left" w:pos="5580"/>
              </w:tabs>
              <w:wordWrap w:val="0"/>
              <w:topLinePunct/>
              <w:spacing w:line="360" w:lineRule="auto"/>
              <w:jc w:val="center"/>
              <w:rPr>
                <w:rFonts w:ascii="仿宋" w:hAnsi="仿宋" w:eastAsia="仿宋" w:cs="仿宋"/>
                <w:b w:val="0"/>
                <w:bCs w:val="0"/>
                <w:kern w:val="21"/>
                <w:szCs w:val="21"/>
                <w:highlight w:val="none"/>
              </w:rPr>
            </w:pPr>
          </w:p>
        </w:tc>
        <w:tc>
          <w:tcPr>
            <w:tcW w:w="1701" w:type="dxa"/>
            <w:vAlign w:val="center"/>
          </w:tcPr>
          <w:p w14:paraId="0D4FB5AC">
            <w:pPr>
              <w:tabs>
                <w:tab w:val="left" w:pos="5580"/>
              </w:tabs>
              <w:wordWrap w:val="0"/>
              <w:topLinePunct/>
              <w:spacing w:line="360" w:lineRule="auto"/>
              <w:jc w:val="center"/>
              <w:rPr>
                <w:rFonts w:ascii="仿宋" w:hAnsi="仿宋" w:eastAsia="仿宋" w:cs="仿宋"/>
                <w:b w:val="0"/>
                <w:bCs w:val="0"/>
                <w:kern w:val="21"/>
                <w:szCs w:val="21"/>
                <w:highlight w:val="none"/>
              </w:rPr>
            </w:pPr>
          </w:p>
        </w:tc>
        <w:tc>
          <w:tcPr>
            <w:tcW w:w="1701" w:type="dxa"/>
            <w:vAlign w:val="center"/>
          </w:tcPr>
          <w:p w14:paraId="16DC6BC0">
            <w:pPr>
              <w:tabs>
                <w:tab w:val="left" w:pos="5580"/>
              </w:tabs>
              <w:wordWrap w:val="0"/>
              <w:topLinePunct/>
              <w:spacing w:line="360" w:lineRule="auto"/>
              <w:jc w:val="center"/>
              <w:rPr>
                <w:rFonts w:ascii="仿宋" w:hAnsi="仿宋" w:eastAsia="仿宋" w:cs="仿宋"/>
                <w:b w:val="0"/>
                <w:bCs w:val="0"/>
                <w:kern w:val="21"/>
                <w:szCs w:val="21"/>
                <w:highlight w:val="none"/>
              </w:rPr>
            </w:pPr>
          </w:p>
        </w:tc>
        <w:tc>
          <w:tcPr>
            <w:tcW w:w="2190" w:type="dxa"/>
            <w:vAlign w:val="center"/>
          </w:tcPr>
          <w:p w14:paraId="5BACDF13">
            <w:pPr>
              <w:tabs>
                <w:tab w:val="left" w:pos="5580"/>
              </w:tabs>
              <w:wordWrap w:val="0"/>
              <w:topLinePunct/>
              <w:spacing w:line="360" w:lineRule="auto"/>
              <w:jc w:val="center"/>
              <w:rPr>
                <w:rFonts w:ascii="仿宋" w:hAnsi="仿宋" w:eastAsia="仿宋" w:cs="仿宋"/>
                <w:b w:val="0"/>
                <w:bCs w:val="0"/>
                <w:kern w:val="21"/>
                <w:szCs w:val="21"/>
                <w:highlight w:val="none"/>
              </w:rPr>
            </w:pPr>
          </w:p>
        </w:tc>
        <w:tc>
          <w:tcPr>
            <w:tcW w:w="1455" w:type="dxa"/>
            <w:vAlign w:val="center"/>
          </w:tcPr>
          <w:p w14:paraId="3E118774">
            <w:pPr>
              <w:tabs>
                <w:tab w:val="left" w:pos="5580"/>
              </w:tabs>
              <w:wordWrap w:val="0"/>
              <w:topLinePunct/>
              <w:spacing w:line="360" w:lineRule="auto"/>
              <w:jc w:val="center"/>
              <w:rPr>
                <w:rFonts w:ascii="仿宋" w:hAnsi="仿宋" w:eastAsia="仿宋" w:cs="仿宋"/>
                <w:b w:val="0"/>
                <w:bCs w:val="0"/>
                <w:kern w:val="21"/>
                <w:szCs w:val="21"/>
                <w:highlight w:val="none"/>
              </w:rPr>
            </w:pPr>
          </w:p>
        </w:tc>
        <w:tc>
          <w:tcPr>
            <w:tcW w:w="680" w:type="dxa"/>
            <w:vAlign w:val="center"/>
          </w:tcPr>
          <w:p w14:paraId="10AB4780">
            <w:pPr>
              <w:tabs>
                <w:tab w:val="left" w:pos="5580"/>
              </w:tabs>
              <w:wordWrap w:val="0"/>
              <w:topLinePunct/>
              <w:spacing w:line="360" w:lineRule="auto"/>
              <w:jc w:val="center"/>
              <w:rPr>
                <w:rFonts w:ascii="仿宋" w:hAnsi="仿宋" w:eastAsia="仿宋" w:cs="仿宋"/>
                <w:b w:val="0"/>
                <w:bCs w:val="0"/>
                <w:kern w:val="21"/>
                <w:szCs w:val="21"/>
                <w:highlight w:val="none"/>
              </w:rPr>
            </w:pPr>
          </w:p>
        </w:tc>
      </w:tr>
    </w:tbl>
    <w:p w14:paraId="76F41974">
      <w:pPr>
        <w:wordWrap w:val="0"/>
        <w:topLinePunct/>
        <w:adjustRightInd w:val="0"/>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注：</w:t>
      </w:r>
    </w:p>
    <w:p w14:paraId="66F608E5">
      <w:pPr>
        <w:wordWrap w:val="0"/>
        <w:topLinePunct/>
        <w:adjustRightInd w:val="0"/>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1.此表中，每包的投标报价应和《投标分项报价表》中的总价相一致。</w:t>
      </w:r>
    </w:p>
    <w:p w14:paraId="3E97973D">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bookmarkStart w:id="900" w:name="_Toc264969249"/>
      <w:bookmarkStart w:id="901" w:name="_Toc226965832"/>
      <w:bookmarkStart w:id="902" w:name="_Toc226309803"/>
      <w:bookmarkStart w:id="903" w:name="_Toc127151558"/>
      <w:bookmarkStart w:id="904" w:name="_Toc226337255"/>
      <w:bookmarkStart w:id="905" w:name="_Toc305158827"/>
      <w:bookmarkStart w:id="906" w:name="_Toc265228397"/>
      <w:bookmarkStart w:id="907" w:name="_Toc142311060"/>
      <w:bookmarkStart w:id="908" w:name="_Toc226965749"/>
      <w:bookmarkStart w:id="909" w:name="_Toc195842924"/>
      <w:bookmarkStart w:id="910" w:name="_Toc150774763"/>
      <w:bookmarkStart w:id="911" w:name="_Toc305158901"/>
      <w:bookmarkStart w:id="912" w:name="_Toc150480796"/>
    </w:p>
    <w:p w14:paraId="4AEC3506">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04186345">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79217760">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4E4B256F">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643CB0C3">
      <w:pPr>
        <w:wordWrap w:val="0"/>
        <w:topLinePunct/>
        <w:adjustRightInd w:val="0"/>
        <w:snapToGrid w:val="0"/>
        <w:spacing w:before="25" w:after="25" w:line="360" w:lineRule="auto"/>
        <w:rPr>
          <w:rFonts w:ascii="仿宋" w:hAnsi="仿宋" w:eastAsia="仿宋" w:cs="仿宋"/>
          <w:b w:val="0"/>
          <w:bCs w:val="0"/>
          <w:color w:val="000000"/>
          <w:kern w:val="21"/>
          <w:szCs w:val="21"/>
          <w:highlight w:val="none"/>
          <w:u w:val="single"/>
        </w:rPr>
      </w:pPr>
      <w:r>
        <w:rPr>
          <w:rFonts w:hint="eastAsia" w:ascii="仿宋" w:hAnsi="仿宋" w:eastAsia="仿宋" w:cs="仿宋"/>
          <w:b w:val="0"/>
          <w:bCs w:val="0"/>
          <w:color w:val="000000"/>
          <w:kern w:val="21"/>
          <w:szCs w:val="21"/>
          <w:highlight w:val="none"/>
        </w:rPr>
        <w:t>投标人名称（加盖公章）</w:t>
      </w:r>
      <w:r>
        <w:rPr>
          <w:rFonts w:hint="eastAsia" w:ascii="仿宋" w:hAnsi="仿宋" w:eastAsia="仿宋" w:cs="仿宋"/>
          <w:b w:val="0"/>
          <w:bCs w:val="0"/>
          <w:color w:val="000000"/>
          <w:kern w:val="21"/>
          <w:szCs w:val="21"/>
          <w:highlight w:val="none"/>
          <w:lang w:val="zh-CN"/>
        </w:rPr>
        <w:t>：</w:t>
      </w:r>
      <w:r>
        <w:rPr>
          <w:rFonts w:hint="eastAsia" w:ascii="仿宋" w:hAnsi="仿宋" w:eastAsia="仿宋" w:cs="仿宋"/>
          <w:b w:val="0"/>
          <w:bCs w:val="0"/>
          <w:color w:val="000000"/>
          <w:kern w:val="21"/>
          <w:szCs w:val="21"/>
          <w:highlight w:val="none"/>
          <w:u w:val="single"/>
        </w:rPr>
        <w:t xml:space="preserve">         </w:t>
      </w:r>
    </w:p>
    <w:p w14:paraId="4ACF7728">
      <w:pPr>
        <w:wordWrap w:val="0"/>
        <w:topLinePunct/>
        <w:adjustRightInd w:val="0"/>
        <w:snapToGrid w:val="0"/>
        <w:spacing w:before="25" w:after="25" w:line="360" w:lineRule="auto"/>
        <w:rPr>
          <w:rFonts w:ascii="仿宋" w:hAnsi="仿宋" w:eastAsia="仿宋" w:cs="仿宋"/>
          <w:b w:val="0"/>
          <w:bCs w:val="0"/>
          <w:kern w:val="21"/>
          <w:szCs w:val="21"/>
          <w:highlight w:val="none"/>
        </w:rPr>
      </w:pPr>
      <w:r>
        <w:rPr>
          <w:rFonts w:hint="eastAsia" w:ascii="仿宋" w:hAnsi="仿宋" w:eastAsia="仿宋" w:cs="仿宋"/>
          <w:b w:val="0"/>
          <w:bCs w:val="0"/>
          <w:color w:val="000000"/>
          <w:kern w:val="21"/>
          <w:szCs w:val="21"/>
          <w:highlight w:val="none"/>
        </w:rPr>
        <w:t>日期：</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年</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月</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日</w:t>
      </w:r>
    </w:p>
    <w:p w14:paraId="590FA711">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br w:type="page"/>
      </w:r>
    </w:p>
    <w:p w14:paraId="7F8872D5">
      <w:pPr>
        <w:wordWrap w:val="0"/>
        <w:topLinePunct/>
        <w:spacing w:line="360" w:lineRule="auto"/>
        <w:rPr>
          <w:rFonts w:hint="eastAsia" w:ascii="仿宋" w:hAnsi="仿宋" w:eastAsia="仿宋" w:cs="仿宋"/>
          <w:b w:val="0"/>
          <w:bCs w:val="0"/>
          <w:color w:val="000000"/>
          <w:kern w:val="21"/>
          <w:szCs w:val="21"/>
          <w:highlight w:val="none"/>
        </w:rPr>
        <w:sectPr>
          <w:pgSz w:w="11907" w:h="16840"/>
          <w:pgMar w:top="1440" w:right="1080" w:bottom="1440" w:left="1080" w:header="851" w:footer="851" w:gutter="0"/>
          <w:cols w:space="720" w:num="1"/>
          <w:docGrid w:linePitch="462" w:charSpace="0"/>
        </w:sectPr>
      </w:pPr>
    </w:p>
    <w:p w14:paraId="5EDD63FE">
      <w:pPr>
        <w:wordWrap w:val="0"/>
        <w:topLinePunct/>
        <w:spacing w:line="360" w:lineRule="auto"/>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4投标分项报价表</w:t>
      </w:r>
      <w:bookmarkEnd w:id="900"/>
      <w:bookmarkEnd w:id="901"/>
      <w:bookmarkEnd w:id="902"/>
      <w:bookmarkEnd w:id="903"/>
      <w:bookmarkEnd w:id="904"/>
      <w:bookmarkEnd w:id="905"/>
      <w:bookmarkEnd w:id="906"/>
      <w:bookmarkEnd w:id="907"/>
      <w:bookmarkEnd w:id="908"/>
      <w:bookmarkEnd w:id="909"/>
      <w:bookmarkEnd w:id="910"/>
      <w:bookmarkEnd w:id="911"/>
      <w:bookmarkEnd w:id="912"/>
      <w:r>
        <w:rPr>
          <w:rFonts w:hint="eastAsia" w:ascii="仿宋" w:hAnsi="仿宋" w:eastAsia="仿宋" w:cs="仿宋"/>
          <w:b w:val="0"/>
          <w:bCs w:val="0"/>
          <w:color w:val="000000"/>
          <w:kern w:val="21"/>
          <w:szCs w:val="21"/>
          <w:highlight w:val="none"/>
        </w:rPr>
        <w:t>（实质性格式）</w:t>
      </w:r>
    </w:p>
    <w:p w14:paraId="12C435CD">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投标分项报价表</w:t>
      </w:r>
    </w:p>
    <w:p w14:paraId="701C01F4">
      <w:pPr>
        <w:tabs>
          <w:tab w:val="left" w:pos="1800"/>
          <w:tab w:val="left" w:pos="5580"/>
        </w:tabs>
        <w:wordWrap w:val="0"/>
        <w:topLinePunct/>
        <w:spacing w:line="360" w:lineRule="auto"/>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项目编号：</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 xml:space="preserve"> 项目名称</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 xml:space="preserve"> 报价单位：</w:t>
      </w:r>
      <w:r>
        <w:rPr>
          <w:rFonts w:hint="eastAsia" w:ascii="仿宋" w:hAnsi="仿宋" w:eastAsia="仿宋" w:cs="仿宋"/>
          <w:b w:val="0"/>
          <w:bCs w:val="0"/>
          <w:color w:val="000000"/>
          <w:kern w:val="21"/>
          <w:szCs w:val="21"/>
          <w:highlight w:val="none"/>
          <w:u w:val="single"/>
        </w:rPr>
        <w:t>人民币元</w:t>
      </w:r>
    </w:p>
    <w:tbl>
      <w:tblPr>
        <w:tblStyle w:val="46"/>
        <w:tblW w:w="13954" w:type="dxa"/>
        <w:tblInd w:w="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2"/>
        <w:gridCol w:w="1205"/>
        <w:gridCol w:w="1206"/>
        <w:gridCol w:w="540"/>
        <w:gridCol w:w="5563"/>
        <w:gridCol w:w="879"/>
        <w:gridCol w:w="879"/>
        <w:gridCol w:w="1465"/>
        <w:gridCol w:w="1465"/>
      </w:tblGrid>
      <w:tr w14:paraId="08617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863B4">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序号</w:t>
            </w:r>
          </w:p>
        </w:tc>
        <w:tc>
          <w:tcPr>
            <w:tcW w:w="28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6FF706">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项目名称</w:t>
            </w:r>
          </w:p>
        </w:tc>
        <w:tc>
          <w:tcPr>
            <w:tcW w:w="5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55D73">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工作描述</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90942">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单位</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AB05F">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数量</w:t>
            </w:r>
          </w:p>
        </w:tc>
        <w:tc>
          <w:tcPr>
            <w:tcW w:w="1417" w:type="dxa"/>
            <w:tcBorders>
              <w:top w:val="single" w:color="000000" w:sz="4" w:space="0"/>
              <w:left w:val="single" w:color="000000" w:sz="4" w:space="0"/>
              <w:right w:val="single" w:color="000000" w:sz="4" w:space="0"/>
            </w:tcBorders>
            <w:shd w:val="clear" w:color="auto" w:fill="auto"/>
            <w:noWrap/>
            <w:vAlign w:val="center"/>
          </w:tcPr>
          <w:p w14:paraId="48D28657">
            <w:pPr>
              <w:keepNext w:val="0"/>
              <w:keepLines w:val="0"/>
              <w:widowControl w:val="0"/>
              <w:suppressLineNumbers w:val="0"/>
              <w:tabs>
                <w:tab w:val="left" w:pos="5580"/>
              </w:tabs>
              <w:wordWrap w:val="0"/>
              <w:topLinePunct/>
              <w:spacing w:line="360" w:lineRule="auto"/>
              <w:jc w:val="center"/>
              <w:textAlignment w:val="auto"/>
              <w:rPr>
                <w:rFonts w:hint="default" w:ascii="仿宋" w:hAnsi="仿宋" w:eastAsia="仿宋" w:cs="仿宋"/>
                <w:b w:val="0"/>
                <w:bCs w:val="0"/>
                <w:i w:val="0"/>
                <w:iCs w:val="0"/>
                <w:color w:val="auto"/>
                <w:kern w:val="21"/>
                <w:sz w:val="21"/>
                <w:szCs w:val="21"/>
                <w:highlight w:val="none"/>
                <w:u w:val="none"/>
                <w:lang w:val="en-US" w:eastAsia="zh-CN" w:bidi="ar"/>
              </w:rPr>
            </w:pPr>
            <w:r>
              <w:rPr>
                <w:rFonts w:hint="eastAsia" w:ascii="仿宋" w:hAnsi="仿宋" w:eastAsia="仿宋" w:cs="仿宋"/>
                <w:b w:val="0"/>
                <w:bCs w:val="0"/>
                <w:i w:val="0"/>
                <w:iCs w:val="0"/>
                <w:kern w:val="21"/>
                <w:sz w:val="21"/>
                <w:szCs w:val="21"/>
                <w:highlight w:val="none"/>
                <w:u w:val="none"/>
                <w:lang w:val="en-US" w:eastAsia="zh-CN" w:bidi="ar"/>
              </w:rPr>
              <w:t>单价（元）</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D66FC">
            <w:pPr>
              <w:keepNext w:val="0"/>
              <w:keepLines w:val="0"/>
              <w:widowControl w:val="0"/>
              <w:suppressLineNumbers w:val="0"/>
              <w:tabs>
                <w:tab w:val="left" w:pos="5580"/>
              </w:tabs>
              <w:wordWrap w:val="0"/>
              <w:topLinePunct/>
              <w:spacing w:line="360" w:lineRule="auto"/>
              <w:jc w:val="center"/>
              <w:textAlignment w:val="auto"/>
              <w:rPr>
                <w:rFonts w:hint="default" w:ascii="仿宋" w:hAnsi="仿宋" w:eastAsia="仿宋" w:cs="仿宋"/>
                <w:b w:val="0"/>
                <w:bCs w:val="0"/>
                <w:i w:val="0"/>
                <w:iCs w:val="0"/>
                <w:color w:val="auto"/>
                <w:kern w:val="21"/>
                <w:sz w:val="21"/>
                <w:szCs w:val="21"/>
                <w:highlight w:val="none"/>
                <w:u w:val="none"/>
                <w:lang w:val="en-US" w:eastAsia="zh-CN" w:bidi="ar"/>
              </w:rPr>
            </w:pPr>
            <w:r>
              <w:rPr>
                <w:rFonts w:hint="eastAsia" w:ascii="仿宋" w:hAnsi="仿宋" w:eastAsia="仿宋" w:cs="仿宋"/>
                <w:b w:val="0"/>
                <w:bCs w:val="0"/>
                <w:i w:val="0"/>
                <w:iCs w:val="0"/>
                <w:kern w:val="21"/>
                <w:sz w:val="21"/>
                <w:szCs w:val="21"/>
                <w:highlight w:val="none"/>
                <w:u w:val="none"/>
                <w:lang w:val="en-US" w:eastAsia="zh-CN" w:bidi="ar"/>
              </w:rPr>
              <w:t>总价（元）</w:t>
            </w:r>
          </w:p>
        </w:tc>
      </w:tr>
      <w:tr w14:paraId="1272E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5B6FD">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1</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AD850">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大气环境溯源服务</w:t>
            </w:r>
          </w:p>
        </w:tc>
        <w:tc>
          <w:tcPr>
            <w:tcW w:w="16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220DBF">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多参数走航服务</w:t>
            </w:r>
          </w:p>
        </w:tc>
        <w:tc>
          <w:tcPr>
            <w:tcW w:w="5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67037">
            <w:pPr>
              <w:keepNext w:val="0"/>
              <w:keepLines w:val="0"/>
              <w:widowControl w:val="0"/>
              <w:suppressLineNumbers w:val="0"/>
              <w:tabs>
                <w:tab w:val="left" w:pos="5580"/>
              </w:tabs>
              <w:wordWrap w:val="0"/>
              <w:topLinePunct/>
              <w:spacing w:line="360" w:lineRule="auto"/>
              <w:jc w:val="left"/>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rPr>
              <w:t>安排1名专业人员、配备1辆车，携带套七参数走航设备，在每日污染较为严重时段对重点区域进行七参数走航，每年出具365份走航报告。日行驶里程为约61公里。</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0E2D6">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天</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2663D">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365</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19E2F">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lang w:val="en-US" w:eastAsia="zh-CN" w:bidi="ar"/>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92E2B">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lang w:val="en-US" w:eastAsia="zh-CN" w:bidi="ar"/>
              </w:rPr>
            </w:pPr>
          </w:p>
        </w:tc>
      </w:tr>
      <w:tr w14:paraId="7445D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DB075">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2</w:t>
            </w:r>
          </w:p>
        </w:tc>
        <w:tc>
          <w:tcPr>
            <w:tcW w:w="11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657EF6">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污染源全域值守排查服务</w:t>
            </w:r>
          </w:p>
        </w:tc>
        <w:tc>
          <w:tcPr>
            <w:tcW w:w="16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AA5F8E">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重大活动保障、秋冬季污染过程长效巡查</w:t>
            </w:r>
          </w:p>
        </w:tc>
        <w:tc>
          <w:tcPr>
            <w:tcW w:w="53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B8D98C">
            <w:pPr>
              <w:keepNext w:val="0"/>
              <w:keepLines w:val="0"/>
              <w:widowControl w:val="0"/>
              <w:suppressLineNumbers w:val="0"/>
              <w:tabs>
                <w:tab w:val="left" w:pos="5580"/>
              </w:tabs>
              <w:wordWrap w:val="0"/>
              <w:topLinePunct/>
              <w:spacing w:line="360" w:lineRule="auto"/>
              <w:jc w:val="left"/>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非重大及重大活动保障、秋冬季污染过程等时段安排2人分为1组每组配1辆车进行巡查，发现问题后汇报至相关科室。安排2名工作人员（1名安全员兼助理、1名环境工程专业背景巡检人员）1台</w:t>
            </w:r>
            <w:r>
              <w:rPr>
                <w:rFonts w:hint="eastAsia" w:ascii="仿宋" w:hAnsi="仿宋" w:eastAsia="仿宋" w:cs="仿宋"/>
                <w:b w:val="0"/>
                <w:bCs w:val="0"/>
                <w:i w:val="0"/>
                <w:iCs w:val="0"/>
                <w:color w:val="auto"/>
                <w:kern w:val="21"/>
                <w:sz w:val="21"/>
                <w:szCs w:val="21"/>
                <w:highlight w:val="none"/>
                <w:u w:val="none"/>
                <w:lang w:val="en-US" w:eastAsia="zh-CN" w:bidi="ar"/>
              </w:rPr>
              <w:t>巡查车辆</w:t>
            </w:r>
            <w:r>
              <w:rPr>
                <w:rFonts w:hint="eastAsia" w:ascii="仿宋" w:hAnsi="仿宋" w:eastAsia="仿宋" w:cs="仿宋"/>
                <w:b w:val="0"/>
                <w:bCs w:val="0"/>
                <w:i w:val="0"/>
                <w:iCs w:val="0"/>
                <w:color w:val="auto"/>
                <w:kern w:val="21"/>
                <w:sz w:val="21"/>
                <w:szCs w:val="21"/>
                <w:highlight w:val="none"/>
                <w:u w:val="none"/>
                <w:lang w:val="en-US" w:eastAsia="zh-CN" w:bidi="ar"/>
              </w:rPr>
              <w:t>，巡查车辆每日行驶里程约80公里。</w:t>
            </w:r>
          </w:p>
        </w:tc>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C8918A">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天</w:t>
            </w:r>
          </w:p>
        </w:tc>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D66C91">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230</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6A5E8">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lang w:val="en-US" w:eastAsia="zh-CN" w:bidi="ar"/>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41B5C">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lang w:val="en-US" w:eastAsia="zh-CN" w:bidi="ar"/>
              </w:rPr>
            </w:pPr>
          </w:p>
        </w:tc>
      </w:tr>
      <w:tr w14:paraId="761F4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8689E">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3</w:t>
            </w: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D3BB0">
            <w:pPr>
              <w:tabs>
                <w:tab w:val="left" w:pos="5580"/>
              </w:tabs>
              <w:wordWrap w:val="0"/>
              <w:topLinePunct/>
              <w:spacing w:line="360" w:lineRule="auto"/>
              <w:jc w:val="center"/>
              <w:rPr>
                <w:rFonts w:hint="eastAsia" w:ascii="仿宋" w:hAnsi="仿宋" w:eastAsia="仿宋" w:cs="仿宋"/>
                <w:b w:val="0"/>
                <w:bCs w:val="0"/>
                <w:i w:val="0"/>
                <w:iCs w:val="0"/>
                <w:color w:val="auto"/>
                <w:kern w:val="21"/>
                <w:sz w:val="21"/>
                <w:szCs w:val="21"/>
                <w:highlight w:val="none"/>
                <w:u w:val="none"/>
              </w:rPr>
            </w:pPr>
          </w:p>
        </w:tc>
        <w:tc>
          <w:tcPr>
            <w:tcW w:w="16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2D17F1">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非重大活动保障、秋冬季污染过程长效巡查</w:t>
            </w:r>
          </w:p>
        </w:tc>
        <w:tc>
          <w:tcPr>
            <w:tcW w:w="53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7877B">
            <w:pPr>
              <w:tabs>
                <w:tab w:val="left" w:pos="5580"/>
              </w:tabs>
              <w:wordWrap w:val="0"/>
              <w:topLinePunct/>
              <w:spacing w:line="360" w:lineRule="auto"/>
              <w:jc w:val="left"/>
              <w:rPr>
                <w:rFonts w:hint="eastAsia" w:ascii="仿宋" w:hAnsi="仿宋" w:eastAsia="仿宋" w:cs="仿宋"/>
                <w:b w:val="0"/>
                <w:bCs w:val="0"/>
                <w:i w:val="0"/>
                <w:iCs w:val="0"/>
                <w:color w:val="auto"/>
                <w:kern w:val="21"/>
                <w:sz w:val="21"/>
                <w:szCs w:val="21"/>
                <w:highlight w:val="none"/>
                <w:u w:val="none"/>
              </w:rPr>
            </w:pPr>
          </w:p>
        </w:tc>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98EE3">
            <w:pPr>
              <w:tabs>
                <w:tab w:val="left" w:pos="5580"/>
              </w:tabs>
              <w:wordWrap w:val="0"/>
              <w:topLinePunct/>
              <w:spacing w:line="360" w:lineRule="auto"/>
              <w:jc w:val="center"/>
              <w:rPr>
                <w:rFonts w:hint="eastAsia" w:ascii="仿宋" w:hAnsi="仿宋" w:eastAsia="仿宋" w:cs="仿宋"/>
                <w:b w:val="0"/>
                <w:bCs w:val="0"/>
                <w:i w:val="0"/>
                <w:iCs w:val="0"/>
                <w:color w:val="auto"/>
                <w:kern w:val="21"/>
                <w:sz w:val="21"/>
                <w:szCs w:val="21"/>
                <w:highlight w:val="none"/>
                <w:u w:val="none"/>
              </w:rPr>
            </w:pPr>
          </w:p>
        </w:tc>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E4630A">
            <w:pPr>
              <w:tabs>
                <w:tab w:val="left" w:pos="5580"/>
              </w:tabs>
              <w:wordWrap w:val="0"/>
              <w:topLinePunct/>
              <w:spacing w:line="360" w:lineRule="auto"/>
              <w:jc w:val="center"/>
              <w:rPr>
                <w:rFonts w:hint="eastAsia" w:ascii="仿宋" w:hAnsi="仿宋" w:eastAsia="仿宋" w:cs="仿宋"/>
                <w:b w:val="0"/>
                <w:bCs w:val="0"/>
                <w:i w:val="0"/>
                <w:iCs w:val="0"/>
                <w:color w:val="auto"/>
                <w:kern w:val="21"/>
                <w:sz w:val="21"/>
                <w:szCs w:val="21"/>
                <w:highlight w:val="none"/>
                <w:u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F488E">
            <w:pPr>
              <w:widowControl w:val="0"/>
              <w:tabs>
                <w:tab w:val="left" w:pos="5580"/>
              </w:tabs>
              <w:wordWrap w:val="0"/>
              <w:topLinePunct/>
              <w:spacing w:line="360" w:lineRule="auto"/>
              <w:jc w:val="center"/>
              <w:rPr>
                <w:rFonts w:hint="eastAsia" w:ascii="仿宋" w:hAnsi="仿宋" w:eastAsia="仿宋" w:cs="仿宋"/>
                <w:b w:val="0"/>
                <w:bCs w:val="0"/>
                <w:i w:val="0"/>
                <w:iCs w:val="0"/>
                <w:color w:val="auto"/>
                <w:kern w:val="21"/>
                <w:sz w:val="21"/>
                <w:szCs w:val="21"/>
                <w:highlight w:val="none"/>
                <w:u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8794B">
            <w:pPr>
              <w:widowControl w:val="0"/>
              <w:tabs>
                <w:tab w:val="left" w:pos="5580"/>
              </w:tabs>
              <w:wordWrap w:val="0"/>
              <w:topLinePunct/>
              <w:spacing w:line="360" w:lineRule="auto"/>
              <w:jc w:val="center"/>
              <w:rPr>
                <w:rFonts w:hint="eastAsia" w:ascii="仿宋" w:hAnsi="仿宋" w:eastAsia="仿宋" w:cs="仿宋"/>
                <w:b w:val="0"/>
                <w:bCs w:val="0"/>
                <w:i w:val="0"/>
                <w:iCs w:val="0"/>
                <w:color w:val="auto"/>
                <w:kern w:val="21"/>
                <w:sz w:val="21"/>
                <w:szCs w:val="21"/>
                <w:highlight w:val="none"/>
                <w:u w:val="none"/>
              </w:rPr>
            </w:pPr>
          </w:p>
        </w:tc>
      </w:tr>
      <w:tr w14:paraId="2D57A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E7C04">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4</w:t>
            </w:r>
          </w:p>
        </w:tc>
        <w:tc>
          <w:tcPr>
            <w:tcW w:w="28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DD742D">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数据分析服务</w:t>
            </w:r>
          </w:p>
        </w:tc>
        <w:tc>
          <w:tcPr>
            <w:tcW w:w="5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DAD8D">
            <w:pPr>
              <w:keepNext w:val="0"/>
              <w:keepLines w:val="0"/>
              <w:widowControl w:val="0"/>
              <w:suppressLineNumbers w:val="0"/>
              <w:tabs>
                <w:tab w:val="left" w:pos="5580"/>
              </w:tabs>
              <w:wordWrap w:val="0"/>
              <w:topLinePunct/>
              <w:spacing w:line="360" w:lineRule="auto"/>
              <w:jc w:val="left"/>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全年完成365份日报、52份周报，12份月报，1份年报。报告要求数据准确、现场情况实事求是、分析依据详实可靠，结论观点明确、解决办法可行。1名具有环境背景的数据分析人员。</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04FBD">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天</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48314">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365</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B6171">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lang w:val="en-US" w:eastAsia="zh-CN" w:bidi="ar"/>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86A10">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lang w:val="en-US" w:eastAsia="zh-CN" w:bidi="ar"/>
              </w:rPr>
            </w:pPr>
          </w:p>
        </w:tc>
      </w:tr>
      <w:tr w14:paraId="0AFD0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1FD7C">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5</w:t>
            </w:r>
          </w:p>
        </w:tc>
        <w:tc>
          <w:tcPr>
            <w:tcW w:w="11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80B207">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微场域扬尘改善服务</w:t>
            </w:r>
          </w:p>
        </w:tc>
        <w:tc>
          <w:tcPr>
            <w:tcW w:w="16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6791D4">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高效吸尘服务</w:t>
            </w:r>
          </w:p>
        </w:tc>
        <w:tc>
          <w:tcPr>
            <w:tcW w:w="5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97BEC">
            <w:pPr>
              <w:keepNext w:val="0"/>
              <w:keepLines w:val="0"/>
              <w:widowControl w:val="0"/>
              <w:suppressLineNumbers w:val="0"/>
              <w:tabs>
                <w:tab w:val="left" w:pos="5580"/>
              </w:tabs>
              <w:wordWrap w:val="0"/>
              <w:topLinePunct/>
              <w:spacing w:line="360" w:lineRule="auto"/>
              <w:jc w:val="left"/>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通过吸尘器吸尘的方式对重点区域附近非机动车道、花坛、人行道等清扫死角进行作业，确保附近无清扫死角。吸尘器2个重点区域安排1台班，在污染天加密每日安排2台班，全年共计730台班。设备为电瓶式工业吸尘器。</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B5CA7">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台</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1BF2B">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730</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D636F">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lang w:val="en-US" w:eastAsia="zh-CN" w:bidi="ar"/>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A790C">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lang w:val="en-US" w:eastAsia="zh-CN" w:bidi="ar"/>
              </w:rPr>
            </w:pPr>
          </w:p>
        </w:tc>
      </w:tr>
      <w:tr w14:paraId="2A200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51835">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6</w:t>
            </w: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261E4D">
            <w:pPr>
              <w:tabs>
                <w:tab w:val="left" w:pos="5580"/>
              </w:tabs>
              <w:wordWrap w:val="0"/>
              <w:topLinePunct/>
              <w:spacing w:line="360" w:lineRule="auto"/>
              <w:jc w:val="center"/>
              <w:rPr>
                <w:rFonts w:hint="eastAsia" w:ascii="仿宋" w:hAnsi="仿宋" w:eastAsia="仿宋" w:cs="仿宋"/>
                <w:b w:val="0"/>
                <w:bCs w:val="0"/>
                <w:i w:val="0"/>
                <w:iCs w:val="0"/>
                <w:color w:val="auto"/>
                <w:kern w:val="21"/>
                <w:sz w:val="21"/>
                <w:szCs w:val="21"/>
                <w:highlight w:val="none"/>
                <w:u w:val="none"/>
              </w:rPr>
            </w:pPr>
          </w:p>
        </w:tc>
        <w:tc>
          <w:tcPr>
            <w:tcW w:w="16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938228">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微裸地绿化</w:t>
            </w:r>
          </w:p>
        </w:tc>
        <w:tc>
          <w:tcPr>
            <w:tcW w:w="5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6F0EC">
            <w:pPr>
              <w:keepNext w:val="0"/>
              <w:keepLines w:val="0"/>
              <w:widowControl w:val="0"/>
              <w:suppressLineNumbers w:val="0"/>
              <w:tabs>
                <w:tab w:val="left" w:pos="5580"/>
              </w:tabs>
              <w:wordWrap w:val="0"/>
              <w:topLinePunct/>
              <w:spacing w:line="360" w:lineRule="auto"/>
              <w:jc w:val="left"/>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通过对重点区域附近进行精细化排查，发现存在共计约13220平方米微裸地，选用暖季型草坪，养护：刚种植完草坪24小时内浇水，确保土壤湿润深度≥10cm，全程无积水、无漏浇。一周内再浇水3次，2</w:t>
            </w:r>
            <w:r>
              <w:rPr>
                <w:rFonts w:hint="eastAsia" w:ascii="仿宋" w:hAnsi="仿宋" w:eastAsia="仿宋" w:cs="仿宋"/>
                <w:b w:val="0"/>
                <w:bCs w:val="0"/>
                <w:i w:val="0"/>
                <w:iCs w:val="0"/>
                <w:color w:val="auto"/>
                <w:kern w:val="21"/>
                <w:sz w:val="21"/>
                <w:szCs w:val="21"/>
                <w:highlight w:val="none"/>
                <w:u w:val="none"/>
                <w:lang w:val="en-US" w:eastAsia="zh-CN" w:bidi="ar"/>
              </w:rPr>
              <w:t>-</w:t>
            </w:r>
            <w:r>
              <w:rPr>
                <w:rFonts w:hint="eastAsia" w:ascii="仿宋" w:hAnsi="仿宋" w:eastAsia="仿宋" w:cs="仿宋"/>
                <w:b w:val="0"/>
                <w:bCs w:val="0"/>
                <w:i w:val="0"/>
                <w:iCs w:val="0"/>
                <w:color w:val="auto"/>
                <w:kern w:val="21"/>
                <w:sz w:val="21"/>
                <w:szCs w:val="21"/>
                <w:highlight w:val="none"/>
                <w:u w:val="none"/>
                <w:lang w:val="en-US" w:eastAsia="zh-CN" w:bidi="ar"/>
              </w:rPr>
              <w:t>4周内一周2次，一月后一月1次，但夏季一周1次。</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B280D">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平方米</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B2C9F">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13220</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54B39">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lang w:val="en-US" w:eastAsia="zh-CN" w:bidi="ar"/>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AFC8B">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lang w:val="en-US" w:eastAsia="zh-CN" w:bidi="ar"/>
              </w:rPr>
            </w:pPr>
          </w:p>
        </w:tc>
      </w:tr>
      <w:tr w14:paraId="78A7D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E4D4A">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7</w:t>
            </w:r>
          </w:p>
        </w:tc>
        <w:tc>
          <w:tcPr>
            <w:tcW w:w="11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CA491B">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扬尘污染综合防控服务</w:t>
            </w:r>
          </w:p>
        </w:tc>
        <w:tc>
          <w:tcPr>
            <w:tcW w:w="11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C59D81">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重点区域道路扬尘管控</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FB67B">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冲洗服务</w:t>
            </w:r>
          </w:p>
        </w:tc>
        <w:tc>
          <w:tcPr>
            <w:tcW w:w="5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846FB">
            <w:pPr>
              <w:keepNext w:val="0"/>
              <w:keepLines w:val="0"/>
              <w:widowControl w:val="0"/>
              <w:suppressLineNumbers w:val="0"/>
              <w:tabs>
                <w:tab w:val="left" w:pos="5580"/>
              </w:tabs>
              <w:wordWrap w:val="0"/>
              <w:topLinePunct/>
              <w:spacing w:line="360" w:lineRule="auto"/>
              <w:jc w:val="left"/>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对道路尘负荷值在0.45克/平方米以上的道路、重点区域周边200米以内道路、工地（场站）出入口两侧100米</w:t>
            </w:r>
            <w:r>
              <w:rPr>
                <w:rFonts w:hint="eastAsia" w:ascii="仿宋" w:hAnsi="仿宋" w:eastAsia="仿宋" w:cs="仿宋"/>
                <w:b w:val="0"/>
                <w:bCs w:val="0"/>
                <w:i w:val="0"/>
                <w:iCs w:val="0"/>
                <w:color w:val="auto"/>
                <w:kern w:val="21"/>
                <w:sz w:val="21"/>
                <w:szCs w:val="21"/>
                <w:highlight w:val="none"/>
                <w:u w:val="none"/>
                <w:lang w:val="en-US" w:eastAsia="zh-CN" w:bidi="ar"/>
              </w:rPr>
              <w:t>-</w:t>
            </w:r>
            <w:r>
              <w:rPr>
                <w:rFonts w:hint="eastAsia" w:ascii="仿宋" w:hAnsi="仿宋" w:eastAsia="仿宋" w:cs="仿宋"/>
                <w:b w:val="0"/>
                <w:bCs w:val="0"/>
                <w:i w:val="0"/>
                <w:iCs w:val="0"/>
                <w:color w:val="auto"/>
                <w:kern w:val="21"/>
                <w:sz w:val="21"/>
                <w:szCs w:val="21"/>
                <w:highlight w:val="none"/>
                <w:u w:val="none"/>
                <w:lang w:val="en-US" w:eastAsia="zh-CN" w:bidi="ar"/>
              </w:rPr>
              <w:t>500米范围内道路开展道路精细化管控，每日提供1台道路冲洗车，每年约275天。租赁洒水车，含司机、油费、水费。日用水量约24吨，日行驶里程约80公里，1名司机以及1名辅助人员（路况复杂情况多变需增加1名司机作为辅助人员）。</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1D910">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天</w:t>
            </w:r>
          </w:p>
        </w:tc>
        <w:tc>
          <w:tcPr>
            <w:tcW w:w="850" w:type="dxa"/>
            <w:tcBorders>
              <w:top w:val="nil"/>
              <w:left w:val="single" w:color="000000" w:sz="4" w:space="0"/>
              <w:bottom w:val="single" w:color="000000" w:sz="4" w:space="0"/>
              <w:right w:val="single" w:color="000000" w:sz="4" w:space="0"/>
            </w:tcBorders>
            <w:shd w:val="clear" w:color="auto" w:fill="auto"/>
            <w:noWrap/>
            <w:vAlign w:val="center"/>
          </w:tcPr>
          <w:p w14:paraId="6BD84750">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275</w:t>
            </w:r>
          </w:p>
        </w:tc>
        <w:tc>
          <w:tcPr>
            <w:tcW w:w="1417" w:type="dxa"/>
            <w:tcBorders>
              <w:top w:val="nil"/>
              <w:left w:val="single" w:color="000000" w:sz="4" w:space="0"/>
              <w:bottom w:val="single" w:color="000000" w:sz="4" w:space="0"/>
              <w:right w:val="single" w:color="000000" w:sz="4" w:space="0"/>
            </w:tcBorders>
            <w:shd w:val="clear" w:color="auto" w:fill="auto"/>
            <w:noWrap/>
            <w:vAlign w:val="center"/>
          </w:tcPr>
          <w:p w14:paraId="17CDB872">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lang w:val="en-US" w:eastAsia="zh-CN" w:bidi="ar"/>
              </w:rPr>
            </w:pPr>
          </w:p>
        </w:tc>
        <w:tc>
          <w:tcPr>
            <w:tcW w:w="1417" w:type="dxa"/>
            <w:tcBorders>
              <w:top w:val="nil"/>
              <w:left w:val="single" w:color="000000" w:sz="4" w:space="0"/>
              <w:bottom w:val="single" w:color="000000" w:sz="4" w:space="0"/>
              <w:right w:val="single" w:color="000000" w:sz="4" w:space="0"/>
            </w:tcBorders>
            <w:shd w:val="clear" w:color="auto" w:fill="auto"/>
            <w:noWrap/>
            <w:vAlign w:val="center"/>
          </w:tcPr>
          <w:p w14:paraId="54D596FD">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lang w:val="en-US" w:eastAsia="zh-CN" w:bidi="ar"/>
              </w:rPr>
            </w:pPr>
          </w:p>
        </w:tc>
      </w:tr>
      <w:tr w14:paraId="544C4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BE4C1">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8</w:t>
            </w: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C30A0">
            <w:pPr>
              <w:tabs>
                <w:tab w:val="left" w:pos="5580"/>
              </w:tabs>
              <w:wordWrap w:val="0"/>
              <w:topLinePunct/>
              <w:spacing w:line="360" w:lineRule="auto"/>
              <w:jc w:val="center"/>
              <w:rPr>
                <w:rFonts w:hint="eastAsia" w:ascii="仿宋" w:hAnsi="仿宋" w:eastAsia="仿宋" w:cs="仿宋"/>
                <w:b w:val="0"/>
                <w:bCs w:val="0"/>
                <w:i w:val="0"/>
                <w:iCs w:val="0"/>
                <w:color w:val="auto"/>
                <w:kern w:val="21"/>
                <w:sz w:val="21"/>
                <w:szCs w:val="21"/>
                <w:highlight w:val="none"/>
                <w:u w:val="none"/>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B68CE">
            <w:pPr>
              <w:tabs>
                <w:tab w:val="left" w:pos="5580"/>
              </w:tabs>
              <w:wordWrap w:val="0"/>
              <w:topLinePunct/>
              <w:spacing w:line="360" w:lineRule="auto"/>
              <w:jc w:val="center"/>
              <w:rPr>
                <w:rFonts w:hint="eastAsia" w:ascii="仿宋" w:hAnsi="仿宋" w:eastAsia="仿宋" w:cs="仿宋"/>
                <w:b w:val="0"/>
                <w:bCs w:val="0"/>
                <w:i w:val="0"/>
                <w:iCs w:val="0"/>
                <w:color w:val="auto"/>
                <w:kern w:val="21"/>
                <w:sz w:val="21"/>
                <w:szCs w:val="21"/>
                <w:highlight w:val="none"/>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7E59B">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湿扫服务</w:t>
            </w:r>
          </w:p>
        </w:tc>
        <w:tc>
          <w:tcPr>
            <w:tcW w:w="5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76B3C">
            <w:pPr>
              <w:keepNext w:val="0"/>
              <w:keepLines w:val="0"/>
              <w:widowControl w:val="0"/>
              <w:suppressLineNumbers w:val="0"/>
              <w:tabs>
                <w:tab w:val="left" w:pos="5580"/>
              </w:tabs>
              <w:wordWrap w:val="0"/>
              <w:topLinePunct/>
              <w:spacing w:line="360" w:lineRule="auto"/>
              <w:jc w:val="left"/>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对道路尘负荷值在0.45克/平方米以上的道路、重点区域周边200米以内道路、工地（场站）出入口两侧100米</w:t>
            </w:r>
            <w:r>
              <w:rPr>
                <w:rFonts w:hint="eastAsia" w:ascii="仿宋" w:hAnsi="仿宋" w:eastAsia="仿宋" w:cs="仿宋"/>
                <w:b w:val="0"/>
                <w:bCs w:val="0"/>
                <w:i w:val="0"/>
                <w:iCs w:val="0"/>
                <w:color w:val="auto"/>
                <w:kern w:val="21"/>
                <w:sz w:val="21"/>
                <w:szCs w:val="21"/>
                <w:highlight w:val="none"/>
                <w:u w:val="none"/>
                <w:lang w:val="en-US" w:eastAsia="zh-CN" w:bidi="ar"/>
              </w:rPr>
              <w:t>-</w:t>
            </w:r>
            <w:r>
              <w:rPr>
                <w:rFonts w:hint="eastAsia" w:ascii="仿宋" w:hAnsi="仿宋" w:eastAsia="仿宋" w:cs="仿宋"/>
                <w:b w:val="0"/>
                <w:bCs w:val="0"/>
                <w:i w:val="0"/>
                <w:iCs w:val="0"/>
                <w:color w:val="auto"/>
                <w:kern w:val="21"/>
                <w:sz w:val="21"/>
                <w:szCs w:val="21"/>
                <w:highlight w:val="none"/>
                <w:u w:val="none"/>
                <w:lang w:val="en-US" w:eastAsia="zh-CN" w:bidi="ar"/>
              </w:rPr>
              <w:t>500米范围内道路开展道路精细化管控，每日提供1台道路湿扫车，每年约275天。租赁大型洗扫车，含司机、油费、水费。预估每日行驶公里数为80公里，日用水量16立方米，（因路况复杂多变，需1名司机外，还需增加1名辅助人员）。</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1A0AD">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天</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4C6EF">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275</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8530F">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lang w:val="en-US" w:eastAsia="zh-CN" w:bidi="ar"/>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54385">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lang w:val="en-US" w:eastAsia="zh-CN" w:bidi="ar"/>
              </w:rPr>
            </w:pPr>
          </w:p>
        </w:tc>
      </w:tr>
      <w:tr w14:paraId="15774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942A1">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9</w:t>
            </w: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4BB06">
            <w:pPr>
              <w:tabs>
                <w:tab w:val="left" w:pos="5580"/>
              </w:tabs>
              <w:wordWrap w:val="0"/>
              <w:topLinePunct/>
              <w:spacing w:line="360" w:lineRule="auto"/>
              <w:jc w:val="center"/>
              <w:rPr>
                <w:rFonts w:hint="eastAsia" w:ascii="仿宋" w:hAnsi="仿宋" w:eastAsia="仿宋" w:cs="仿宋"/>
                <w:b w:val="0"/>
                <w:bCs w:val="0"/>
                <w:i w:val="0"/>
                <w:iCs w:val="0"/>
                <w:color w:val="auto"/>
                <w:kern w:val="21"/>
                <w:sz w:val="21"/>
                <w:szCs w:val="21"/>
                <w:highlight w:val="none"/>
                <w:u w:val="none"/>
              </w:rPr>
            </w:pPr>
          </w:p>
        </w:tc>
        <w:tc>
          <w:tcPr>
            <w:tcW w:w="11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EFF2BA">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重点区域裸地综合治理</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140C8">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裸地调研</w:t>
            </w:r>
          </w:p>
        </w:tc>
        <w:tc>
          <w:tcPr>
            <w:tcW w:w="5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08688">
            <w:pPr>
              <w:keepNext w:val="0"/>
              <w:keepLines w:val="0"/>
              <w:widowControl w:val="0"/>
              <w:suppressLineNumbers w:val="0"/>
              <w:tabs>
                <w:tab w:val="left" w:pos="5580"/>
              </w:tabs>
              <w:wordWrap w:val="0"/>
              <w:topLinePunct/>
              <w:spacing w:line="360" w:lineRule="auto"/>
              <w:jc w:val="left"/>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裸地调研服务，约需7个工作日，含6天外勤对裸地进行拍照核查，1天整理资料并撰写报告，监测裸地图斑共计130处，平均一天需踏勘22处。1人1车，预估每日行驶里程80公里。</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F0BC3">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月</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1AAE6">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12</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010DA">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lang w:val="en-US" w:eastAsia="zh-CN" w:bidi="ar"/>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5CA8A">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lang w:val="en-US" w:eastAsia="zh-CN" w:bidi="ar"/>
              </w:rPr>
            </w:pPr>
          </w:p>
        </w:tc>
      </w:tr>
      <w:tr w14:paraId="61FEA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A63FE">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10</w:t>
            </w: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F2EF4">
            <w:pPr>
              <w:tabs>
                <w:tab w:val="left" w:pos="5580"/>
              </w:tabs>
              <w:wordWrap w:val="0"/>
              <w:topLinePunct/>
              <w:spacing w:line="360" w:lineRule="auto"/>
              <w:jc w:val="center"/>
              <w:rPr>
                <w:rFonts w:hint="eastAsia" w:ascii="仿宋" w:hAnsi="仿宋" w:eastAsia="仿宋" w:cs="仿宋"/>
                <w:b w:val="0"/>
                <w:bCs w:val="0"/>
                <w:i w:val="0"/>
                <w:iCs w:val="0"/>
                <w:color w:val="auto"/>
                <w:kern w:val="21"/>
                <w:sz w:val="21"/>
                <w:szCs w:val="21"/>
                <w:highlight w:val="none"/>
                <w:u w:val="none"/>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F27BC">
            <w:pPr>
              <w:tabs>
                <w:tab w:val="left" w:pos="5580"/>
              </w:tabs>
              <w:wordWrap w:val="0"/>
              <w:topLinePunct/>
              <w:spacing w:line="360" w:lineRule="auto"/>
              <w:jc w:val="center"/>
              <w:rPr>
                <w:rFonts w:hint="eastAsia" w:ascii="仿宋" w:hAnsi="仿宋" w:eastAsia="仿宋" w:cs="仿宋"/>
                <w:b w:val="0"/>
                <w:bCs w:val="0"/>
                <w:i w:val="0"/>
                <w:iCs w:val="0"/>
                <w:color w:val="auto"/>
                <w:kern w:val="21"/>
                <w:sz w:val="21"/>
                <w:szCs w:val="21"/>
                <w:highlight w:val="none"/>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4F196">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裸地绿化</w:t>
            </w:r>
          </w:p>
        </w:tc>
        <w:tc>
          <w:tcPr>
            <w:tcW w:w="5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1B252">
            <w:pPr>
              <w:keepNext w:val="0"/>
              <w:keepLines w:val="0"/>
              <w:widowControl w:val="0"/>
              <w:suppressLineNumbers w:val="0"/>
              <w:tabs>
                <w:tab w:val="left" w:pos="5580"/>
              </w:tabs>
              <w:wordWrap w:val="0"/>
              <w:topLinePunct/>
              <w:spacing w:line="360" w:lineRule="auto"/>
              <w:jc w:val="left"/>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rPr>
              <w:t>1、裸地平整，作业范围覆盖30000平方米裸地，实现全域无死角、全覆盖整治。</w:t>
            </w:r>
          </w:p>
          <w:p w14:paraId="185462AD">
            <w:pPr>
              <w:keepNext w:val="0"/>
              <w:keepLines w:val="0"/>
              <w:widowControl w:val="0"/>
              <w:suppressLineNumbers w:val="0"/>
              <w:tabs>
                <w:tab w:val="left" w:pos="5580"/>
              </w:tabs>
              <w:wordWrap w:val="0"/>
              <w:topLinePunct/>
              <w:spacing w:line="360" w:lineRule="auto"/>
              <w:jc w:val="left"/>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rPr>
              <w:t>2、草籽播种统一采用播种黑麦草和高羊茅方案（比例1:3）。每平米播种15克，播种采用人工均匀撒播方式，确保草籽分布均匀、无漏播；撒播后立即轻耙表土2</w:t>
            </w:r>
            <w:r>
              <w:rPr>
                <w:rFonts w:hint="eastAsia" w:ascii="仿宋" w:hAnsi="仿宋" w:eastAsia="仿宋" w:cs="仿宋"/>
                <w:b w:val="0"/>
                <w:bCs w:val="0"/>
                <w:i w:val="0"/>
                <w:iCs w:val="0"/>
                <w:color w:val="auto"/>
                <w:kern w:val="21"/>
                <w:sz w:val="21"/>
                <w:szCs w:val="21"/>
                <w:highlight w:val="none"/>
                <w:u w:val="none"/>
                <w:lang w:eastAsia="zh-CN"/>
              </w:rPr>
              <w:t>-</w:t>
            </w:r>
            <w:r>
              <w:rPr>
                <w:rFonts w:hint="eastAsia" w:ascii="仿宋" w:hAnsi="仿宋" w:eastAsia="仿宋" w:cs="仿宋"/>
                <w:b w:val="0"/>
                <w:bCs w:val="0"/>
                <w:i w:val="0"/>
                <w:iCs w:val="0"/>
                <w:color w:val="auto"/>
                <w:kern w:val="21"/>
                <w:sz w:val="21"/>
                <w:szCs w:val="21"/>
                <w:highlight w:val="none"/>
                <w:u w:val="none"/>
              </w:rPr>
              <w:t>3cm，将草籽完全覆盖，避免裸露风干；播种完成后24小时内完成首次浇水，保障种子及时吸水萌发。</w:t>
            </w:r>
          </w:p>
          <w:p w14:paraId="179DE674">
            <w:pPr>
              <w:keepNext w:val="0"/>
              <w:keepLines w:val="0"/>
              <w:widowControl w:val="0"/>
              <w:suppressLineNumbers w:val="0"/>
              <w:tabs>
                <w:tab w:val="left" w:pos="5580"/>
              </w:tabs>
              <w:wordWrap w:val="0"/>
              <w:topLinePunct/>
              <w:spacing w:line="360" w:lineRule="auto"/>
              <w:jc w:val="left"/>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rPr>
              <w:t>3、后期养护严格执行“洒水车+人工补浇”相结合的精细化灌溉模式，确保土壤湿润深度≥10cm，全程无积水、无漏浇。播种后首周每日浇水1次，保持土壤持续湿润；一周后，每周浇水2次，促进幼苗分蘖生长；第二个月开始每月浇水4次，强化根系发育；第三个月草坪基本成坪，每月浇水1次维持正常生长。</w:t>
            </w:r>
          </w:p>
          <w:p w14:paraId="4F906701">
            <w:pPr>
              <w:keepNext w:val="0"/>
              <w:keepLines w:val="0"/>
              <w:widowControl w:val="0"/>
              <w:suppressLineNumbers w:val="0"/>
              <w:tabs>
                <w:tab w:val="left" w:pos="5580"/>
              </w:tabs>
              <w:wordWrap w:val="0"/>
              <w:topLinePunct/>
              <w:spacing w:line="360" w:lineRule="auto"/>
              <w:jc w:val="left"/>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rPr>
              <w:t>4、施肥养护采用人工播撒方式，全年施肥2次。</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A263D">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平方米</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0A308">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rPr>
            </w:pPr>
            <w:r>
              <w:rPr>
                <w:rFonts w:hint="eastAsia" w:ascii="仿宋" w:hAnsi="仿宋" w:eastAsia="仿宋" w:cs="仿宋"/>
                <w:b w:val="0"/>
                <w:bCs w:val="0"/>
                <w:i w:val="0"/>
                <w:iCs w:val="0"/>
                <w:color w:val="auto"/>
                <w:kern w:val="21"/>
                <w:sz w:val="21"/>
                <w:szCs w:val="21"/>
                <w:highlight w:val="none"/>
                <w:u w:val="none"/>
                <w:lang w:val="en-US" w:eastAsia="zh-CN" w:bidi="ar"/>
              </w:rPr>
              <w:t>30000</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FD088">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lang w:val="en-US" w:eastAsia="zh-CN" w:bidi="ar"/>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A2517">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color w:val="auto"/>
                <w:kern w:val="21"/>
                <w:sz w:val="21"/>
                <w:szCs w:val="21"/>
                <w:highlight w:val="none"/>
                <w:u w:val="none"/>
                <w:lang w:val="en-US" w:eastAsia="zh-CN" w:bidi="ar"/>
              </w:rPr>
            </w:pPr>
          </w:p>
        </w:tc>
      </w:tr>
      <w:tr w14:paraId="091DE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5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59E00A9">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kern w:val="21"/>
                <w:sz w:val="21"/>
                <w:szCs w:val="21"/>
                <w:highlight w:val="none"/>
                <w:u w:val="none"/>
                <w:lang w:val="en-US" w:eastAsia="zh-CN" w:bidi="ar"/>
              </w:rPr>
            </w:pPr>
            <w:r>
              <w:rPr>
                <w:rFonts w:hint="eastAsia" w:ascii="仿宋" w:hAnsi="仿宋" w:eastAsia="仿宋" w:cs="仿宋"/>
                <w:b w:val="0"/>
                <w:bCs w:val="0"/>
                <w:i w:val="0"/>
                <w:iCs w:val="0"/>
                <w:kern w:val="21"/>
                <w:sz w:val="21"/>
                <w:szCs w:val="21"/>
                <w:highlight w:val="none"/>
                <w:u w:val="none"/>
                <w:lang w:val="en-US" w:eastAsia="zh-CN" w:bidi="ar"/>
              </w:rPr>
              <w:t>合计（元）</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23E7E">
            <w:pPr>
              <w:keepNext w:val="0"/>
              <w:keepLines w:val="0"/>
              <w:widowControl w:val="0"/>
              <w:suppressLineNumbers w:val="0"/>
              <w:tabs>
                <w:tab w:val="left" w:pos="5580"/>
              </w:tabs>
              <w:wordWrap w:val="0"/>
              <w:topLinePunct/>
              <w:spacing w:line="360" w:lineRule="auto"/>
              <w:jc w:val="center"/>
              <w:textAlignment w:val="auto"/>
              <w:rPr>
                <w:rFonts w:hint="eastAsia" w:ascii="仿宋" w:hAnsi="仿宋" w:eastAsia="仿宋" w:cs="仿宋"/>
                <w:b w:val="0"/>
                <w:bCs w:val="0"/>
                <w:i w:val="0"/>
                <w:iCs w:val="0"/>
                <w:kern w:val="21"/>
                <w:sz w:val="21"/>
                <w:szCs w:val="21"/>
                <w:highlight w:val="none"/>
                <w:u w:val="none"/>
                <w:lang w:val="en-US" w:eastAsia="zh-CN" w:bidi="ar"/>
              </w:rPr>
            </w:pPr>
          </w:p>
        </w:tc>
      </w:tr>
    </w:tbl>
    <w:p w14:paraId="5744EE6E">
      <w:pPr>
        <w:tabs>
          <w:tab w:val="left" w:pos="1800"/>
          <w:tab w:val="left" w:pos="5580"/>
        </w:tabs>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注：</w:t>
      </w:r>
    </w:p>
    <w:p w14:paraId="58782C9E">
      <w:pPr>
        <w:tabs>
          <w:tab w:val="left" w:pos="1800"/>
          <w:tab w:val="left" w:pos="5580"/>
        </w:tabs>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rPr>
        <w:t>1.</w:t>
      </w:r>
      <w:r>
        <w:rPr>
          <w:rFonts w:hint="eastAsia" w:ascii="仿宋" w:hAnsi="仿宋" w:eastAsia="仿宋" w:cs="仿宋"/>
          <w:b w:val="0"/>
          <w:bCs w:val="0"/>
          <w:color w:val="000000"/>
          <w:kern w:val="21"/>
          <w:szCs w:val="21"/>
          <w:highlight w:val="none"/>
        </w:rPr>
        <w:t>除给定报价内容外投标人可自行增加分项报价内容。</w:t>
      </w:r>
    </w:p>
    <w:p w14:paraId="4176CFF7">
      <w:pPr>
        <w:tabs>
          <w:tab w:val="left" w:pos="1800"/>
          <w:tab w:val="left" w:pos="5580"/>
        </w:tabs>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2.如果不提供分项报价将视为没有实质性响应招标文件。</w:t>
      </w:r>
    </w:p>
    <w:p w14:paraId="0387FDBD">
      <w:pPr>
        <w:tabs>
          <w:tab w:val="left" w:pos="1800"/>
          <w:tab w:val="left" w:pos="5580"/>
        </w:tabs>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3.上述各项的详细规格（如有），可另页描述。</w:t>
      </w:r>
    </w:p>
    <w:p w14:paraId="027D3280">
      <w:pPr>
        <w:tabs>
          <w:tab w:val="left" w:pos="1800"/>
          <w:tab w:val="left" w:pos="5580"/>
        </w:tabs>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4.投标人的投标报价应是招标文件所确定的采购范围内全部工作内容的价格表现，包含为完成本招标文件规定的采购内容所需要的全部费用。</w:t>
      </w:r>
    </w:p>
    <w:p w14:paraId="0A344772">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bookmarkStart w:id="913" w:name="_Toc226965835"/>
      <w:bookmarkStart w:id="914" w:name="_Toc150480798"/>
      <w:bookmarkStart w:id="915" w:name="_Toc264969252"/>
      <w:bookmarkStart w:id="916" w:name="_Toc195842927"/>
      <w:bookmarkStart w:id="917" w:name="_Toc305158830"/>
      <w:bookmarkStart w:id="918" w:name="_Toc226965752"/>
      <w:bookmarkStart w:id="919" w:name="_Toc226309806"/>
      <w:bookmarkStart w:id="920" w:name="_Toc127151562"/>
      <w:bookmarkStart w:id="921" w:name="_Toc265228400"/>
      <w:bookmarkStart w:id="922" w:name="_Toc305158904"/>
      <w:bookmarkStart w:id="923" w:name="_Toc226337258"/>
      <w:bookmarkStart w:id="924" w:name="_Toc142311062"/>
      <w:bookmarkStart w:id="925" w:name="_Toc150774765"/>
      <w:bookmarkStart w:id="926" w:name="_Toc265228399"/>
      <w:bookmarkStart w:id="927" w:name="_Toc127151561"/>
      <w:bookmarkStart w:id="928" w:name="_Toc264969251"/>
      <w:bookmarkStart w:id="929" w:name="_Toc226965834"/>
      <w:bookmarkStart w:id="930" w:name="_Toc150480797"/>
      <w:bookmarkStart w:id="931" w:name="_Toc195842926"/>
      <w:bookmarkStart w:id="932" w:name="_Toc142311061"/>
      <w:bookmarkStart w:id="933" w:name="_Toc226337257"/>
      <w:bookmarkStart w:id="934" w:name="_Toc226309805"/>
      <w:bookmarkStart w:id="935" w:name="_Toc305158903"/>
      <w:bookmarkStart w:id="936" w:name="_Toc226965751"/>
      <w:bookmarkStart w:id="937" w:name="_Toc150774764"/>
      <w:bookmarkStart w:id="938" w:name="_Toc305158829"/>
    </w:p>
    <w:p w14:paraId="39FDF775">
      <w:pPr>
        <w:wordWrap w:val="0"/>
        <w:topLinePunct/>
        <w:adjustRightInd w:val="0"/>
        <w:snapToGrid w:val="0"/>
        <w:spacing w:before="25" w:after="25" w:line="360" w:lineRule="auto"/>
        <w:rPr>
          <w:rFonts w:ascii="仿宋" w:hAnsi="仿宋" w:eastAsia="仿宋" w:cs="仿宋"/>
          <w:b w:val="0"/>
          <w:bCs w:val="0"/>
          <w:color w:val="000000"/>
          <w:kern w:val="21"/>
          <w:szCs w:val="21"/>
          <w:highlight w:val="none"/>
          <w:u w:val="single"/>
        </w:rPr>
      </w:pPr>
      <w:r>
        <w:rPr>
          <w:rFonts w:hint="eastAsia" w:ascii="仿宋" w:hAnsi="仿宋" w:eastAsia="仿宋" w:cs="仿宋"/>
          <w:b w:val="0"/>
          <w:bCs w:val="0"/>
          <w:color w:val="000000"/>
          <w:kern w:val="21"/>
          <w:szCs w:val="21"/>
          <w:highlight w:val="none"/>
        </w:rPr>
        <w:t>投标人名称（加盖公章）</w:t>
      </w:r>
      <w:r>
        <w:rPr>
          <w:rFonts w:hint="eastAsia" w:ascii="仿宋" w:hAnsi="仿宋" w:eastAsia="仿宋" w:cs="仿宋"/>
          <w:b w:val="0"/>
          <w:bCs w:val="0"/>
          <w:color w:val="000000"/>
          <w:kern w:val="21"/>
          <w:szCs w:val="21"/>
          <w:highlight w:val="none"/>
          <w:lang w:val="zh-CN"/>
        </w:rPr>
        <w:t>：</w:t>
      </w:r>
      <w:r>
        <w:rPr>
          <w:rFonts w:hint="eastAsia" w:ascii="仿宋" w:hAnsi="仿宋" w:eastAsia="仿宋" w:cs="仿宋"/>
          <w:b w:val="0"/>
          <w:bCs w:val="0"/>
          <w:color w:val="000000"/>
          <w:kern w:val="21"/>
          <w:szCs w:val="21"/>
          <w:highlight w:val="none"/>
          <w:u w:val="single"/>
        </w:rPr>
        <w:t xml:space="preserve">         </w:t>
      </w:r>
    </w:p>
    <w:p w14:paraId="27828967">
      <w:pPr>
        <w:wordWrap w:val="0"/>
        <w:topLinePunct/>
        <w:adjustRightInd w:val="0"/>
        <w:snapToGrid w:val="0"/>
        <w:spacing w:before="25" w:after="25" w:line="360" w:lineRule="auto"/>
        <w:rPr>
          <w:rFonts w:ascii="仿宋" w:hAnsi="仿宋" w:eastAsia="仿宋" w:cs="仿宋"/>
          <w:b w:val="0"/>
          <w:bCs w:val="0"/>
          <w:kern w:val="21"/>
          <w:szCs w:val="21"/>
          <w:highlight w:val="none"/>
        </w:rPr>
      </w:pPr>
      <w:r>
        <w:rPr>
          <w:rFonts w:hint="eastAsia" w:ascii="仿宋" w:hAnsi="仿宋" w:eastAsia="仿宋" w:cs="仿宋"/>
          <w:b w:val="0"/>
          <w:bCs w:val="0"/>
          <w:color w:val="000000"/>
          <w:kern w:val="21"/>
          <w:szCs w:val="21"/>
          <w:highlight w:val="none"/>
        </w:rPr>
        <w:t>日期：</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年</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月</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日</w:t>
      </w:r>
    </w:p>
    <w:p w14:paraId="6BA10D83">
      <w:pPr>
        <w:wordWrap w:val="0"/>
        <w:topLinePunct/>
        <w:spacing w:line="360" w:lineRule="auto"/>
        <w:jc w:val="left"/>
        <w:rPr>
          <w:rFonts w:hint="eastAsia" w:ascii="仿宋" w:hAnsi="仿宋" w:eastAsia="仿宋" w:cs="仿宋"/>
          <w:b w:val="0"/>
          <w:bCs w:val="0"/>
          <w:color w:val="000000"/>
          <w:kern w:val="21"/>
          <w:szCs w:val="21"/>
          <w:highlight w:val="none"/>
        </w:rPr>
        <w:sectPr>
          <w:pgSz w:w="16840" w:h="11907" w:orient="landscape"/>
          <w:pgMar w:top="1080" w:right="1440" w:bottom="1080" w:left="1440" w:header="851" w:footer="851" w:gutter="0"/>
          <w:cols w:space="720" w:num="1"/>
          <w:docGrid w:linePitch="462" w:charSpace="0"/>
        </w:sectPr>
      </w:pPr>
      <w:r>
        <w:rPr>
          <w:rFonts w:hint="eastAsia" w:ascii="仿宋" w:hAnsi="仿宋" w:eastAsia="仿宋" w:cs="仿宋"/>
          <w:b w:val="0"/>
          <w:bCs w:val="0"/>
          <w:color w:val="000000"/>
          <w:kern w:val="21"/>
          <w:szCs w:val="21"/>
          <w:highlight w:val="none"/>
        </w:rPr>
        <w:br w:type="page"/>
      </w:r>
    </w:p>
    <w:p w14:paraId="4758E2FA">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5合同条款偏离表</w:t>
      </w:r>
      <w:bookmarkEnd w:id="913"/>
      <w:bookmarkEnd w:id="914"/>
      <w:bookmarkEnd w:id="915"/>
      <w:bookmarkEnd w:id="916"/>
      <w:bookmarkEnd w:id="917"/>
      <w:bookmarkEnd w:id="918"/>
      <w:bookmarkEnd w:id="919"/>
      <w:bookmarkEnd w:id="920"/>
      <w:bookmarkEnd w:id="921"/>
      <w:bookmarkEnd w:id="922"/>
      <w:bookmarkEnd w:id="923"/>
      <w:bookmarkEnd w:id="924"/>
      <w:bookmarkEnd w:id="925"/>
      <w:r>
        <w:rPr>
          <w:rFonts w:hint="eastAsia" w:ascii="仿宋" w:hAnsi="仿宋" w:eastAsia="仿宋" w:cs="仿宋"/>
          <w:b w:val="0"/>
          <w:bCs w:val="0"/>
          <w:color w:val="000000"/>
          <w:kern w:val="21"/>
          <w:szCs w:val="21"/>
          <w:highlight w:val="none"/>
        </w:rPr>
        <w:t>（实质性格式）</w:t>
      </w:r>
    </w:p>
    <w:p w14:paraId="71A93810">
      <w:pPr>
        <w:tabs>
          <w:tab w:val="left" w:pos="2775"/>
          <w:tab w:val="center" w:pos="4153"/>
        </w:tabs>
        <w:wordWrap w:val="0"/>
        <w:topLinePunct/>
        <w:adjustRightInd w:val="0"/>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合同条款偏离表</w:t>
      </w:r>
    </w:p>
    <w:p w14:paraId="11795D2D">
      <w:pPr>
        <w:tabs>
          <w:tab w:val="left" w:pos="1800"/>
          <w:tab w:val="left" w:pos="5580"/>
        </w:tabs>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项目编号：</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 xml:space="preserve"> 项目名称</w:t>
      </w:r>
      <w:r>
        <w:rPr>
          <w:rFonts w:hint="eastAsia" w:ascii="仿宋" w:hAnsi="仿宋" w:eastAsia="仿宋" w:cs="仿宋"/>
          <w:b w:val="0"/>
          <w:bCs w:val="0"/>
          <w:color w:val="000000"/>
          <w:kern w:val="21"/>
          <w:szCs w:val="21"/>
          <w:highlight w:val="none"/>
          <w:u w:val="single"/>
        </w:rPr>
        <w:t xml:space="preserve">                       </w:t>
      </w:r>
    </w:p>
    <w:tbl>
      <w:tblPr>
        <w:tblStyle w:val="46"/>
        <w:tblW w:w="97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666"/>
        <w:gridCol w:w="1750"/>
        <w:gridCol w:w="1838"/>
        <w:gridCol w:w="2689"/>
        <w:gridCol w:w="1004"/>
      </w:tblGrid>
      <w:tr w14:paraId="49C14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8" w:type="dxa"/>
            <w:vAlign w:val="center"/>
          </w:tcPr>
          <w:p w14:paraId="52C95B11">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序号</w:t>
            </w:r>
          </w:p>
        </w:tc>
        <w:tc>
          <w:tcPr>
            <w:tcW w:w="1666" w:type="dxa"/>
            <w:vAlign w:val="center"/>
          </w:tcPr>
          <w:p w14:paraId="0CDE2EBA">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招标文件条目号（页码）</w:t>
            </w:r>
          </w:p>
        </w:tc>
        <w:tc>
          <w:tcPr>
            <w:tcW w:w="1750" w:type="dxa"/>
            <w:vAlign w:val="center"/>
          </w:tcPr>
          <w:p w14:paraId="13DB04E4">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招标文件要求</w:t>
            </w:r>
          </w:p>
        </w:tc>
        <w:tc>
          <w:tcPr>
            <w:tcW w:w="1838" w:type="dxa"/>
            <w:vAlign w:val="center"/>
          </w:tcPr>
          <w:p w14:paraId="7353987B">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投标文件内容</w:t>
            </w:r>
          </w:p>
        </w:tc>
        <w:tc>
          <w:tcPr>
            <w:tcW w:w="2689" w:type="dxa"/>
            <w:vAlign w:val="center"/>
          </w:tcPr>
          <w:p w14:paraId="4633C871">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偏离情况</w:t>
            </w:r>
          </w:p>
        </w:tc>
        <w:tc>
          <w:tcPr>
            <w:tcW w:w="1004" w:type="dxa"/>
            <w:vAlign w:val="center"/>
          </w:tcPr>
          <w:p w14:paraId="51589D6C">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说明</w:t>
            </w:r>
          </w:p>
        </w:tc>
      </w:tr>
      <w:tr w14:paraId="29107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75" w:type="dxa"/>
            <w:gridSpan w:val="6"/>
            <w:vAlign w:val="center"/>
          </w:tcPr>
          <w:p w14:paraId="3893F0A5">
            <w:pPr>
              <w:wordWrap w:val="0"/>
              <w:topLinePunct/>
              <w:adjustRightInd w:val="0"/>
              <w:snapToGrid w:val="0"/>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对本项目合同条款的偏离情况（应进行选择，未选择投标无效）：</w:t>
            </w:r>
          </w:p>
          <w:p w14:paraId="1AB12CE7">
            <w:pPr>
              <w:wordWrap w:val="0"/>
              <w:topLinePunct/>
              <w:adjustRightInd w:val="0"/>
              <w:snapToGrid w:val="0"/>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□无偏离（如无偏离，仅选择无偏离即可；无偏离即为对合同条款中的所有要求，均视</w:t>
            </w:r>
          </w:p>
          <w:p w14:paraId="2AA93C54">
            <w:pPr>
              <w:wordWrap w:val="0"/>
              <w:topLinePunct/>
              <w:adjustRightInd w:val="0"/>
              <w:snapToGrid w:val="0"/>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作供应商已对之理解和响应。）</w:t>
            </w:r>
          </w:p>
          <w:p w14:paraId="072236BA">
            <w:pPr>
              <w:wordWrap w:val="0"/>
              <w:topLinePunct/>
              <w:adjustRightInd w:val="0"/>
              <w:snapToGrid w:val="0"/>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□有偏离（如有偏离，则应在本表中对负偏离项逐一列明，否则投标无效；对合同条款</w:t>
            </w:r>
          </w:p>
          <w:p w14:paraId="5F5C2F42">
            <w:pPr>
              <w:wordWrap w:val="0"/>
              <w:topLinePunct/>
              <w:adjustRightInd w:val="0"/>
              <w:snapToGrid w:val="0"/>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中的所有要求，除本表列明的偏离外，均视作供应商已对之理解和响应。）</w:t>
            </w:r>
          </w:p>
        </w:tc>
      </w:tr>
      <w:tr w14:paraId="1B1FF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8" w:type="dxa"/>
            <w:vAlign w:val="center"/>
          </w:tcPr>
          <w:p w14:paraId="4E04B14A">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1666" w:type="dxa"/>
            <w:vAlign w:val="center"/>
          </w:tcPr>
          <w:p w14:paraId="2D9762D7">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1750" w:type="dxa"/>
            <w:vAlign w:val="center"/>
          </w:tcPr>
          <w:p w14:paraId="2EC3152E">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1838" w:type="dxa"/>
            <w:vAlign w:val="center"/>
          </w:tcPr>
          <w:p w14:paraId="2B3DF104">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2689" w:type="dxa"/>
            <w:vAlign w:val="center"/>
          </w:tcPr>
          <w:p w14:paraId="25848803">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1004" w:type="dxa"/>
            <w:vAlign w:val="center"/>
          </w:tcPr>
          <w:p w14:paraId="594AF737">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r>
      <w:tr w14:paraId="24F27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8" w:type="dxa"/>
            <w:vAlign w:val="center"/>
          </w:tcPr>
          <w:p w14:paraId="796D377F">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1666" w:type="dxa"/>
            <w:vAlign w:val="center"/>
          </w:tcPr>
          <w:p w14:paraId="388E4391">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1750" w:type="dxa"/>
            <w:vAlign w:val="center"/>
          </w:tcPr>
          <w:p w14:paraId="0CD0E5DB">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1838" w:type="dxa"/>
            <w:vAlign w:val="center"/>
          </w:tcPr>
          <w:p w14:paraId="50E16D91">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2689" w:type="dxa"/>
            <w:vAlign w:val="center"/>
          </w:tcPr>
          <w:p w14:paraId="1AF00388">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1004" w:type="dxa"/>
            <w:vAlign w:val="center"/>
          </w:tcPr>
          <w:p w14:paraId="5B8F75CB">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r>
      <w:tr w14:paraId="2830A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8" w:type="dxa"/>
            <w:vAlign w:val="center"/>
          </w:tcPr>
          <w:p w14:paraId="5EE88B12">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1666" w:type="dxa"/>
            <w:vAlign w:val="center"/>
          </w:tcPr>
          <w:p w14:paraId="3D787B75">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1750" w:type="dxa"/>
            <w:vAlign w:val="center"/>
          </w:tcPr>
          <w:p w14:paraId="4D93EF96">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1838" w:type="dxa"/>
            <w:vAlign w:val="center"/>
          </w:tcPr>
          <w:p w14:paraId="22111604">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2689" w:type="dxa"/>
            <w:vAlign w:val="center"/>
          </w:tcPr>
          <w:p w14:paraId="0B81538E">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1004" w:type="dxa"/>
            <w:vAlign w:val="center"/>
          </w:tcPr>
          <w:p w14:paraId="678D701C">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r>
      <w:tr w14:paraId="69EA6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8" w:type="dxa"/>
            <w:vAlign w:val="center"/>
          </w:tcPr>
          <w:p w14:paraId="053CE6D3">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1666" w:type="dxa"/>
            <w:vAlign w:val="center"/>
          </w:tcPr>
          <w:p w14:paraId="78A0249F">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1750" w:type="dxa"/>
            <w:vAlign w:val="center"/>
          </w:tcPr>
          <w:p w14:paraId="58CEA082">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1838" w:type="dxa"/>
            <w:vAlign w:val="center"/>
          </w:tcPr>
          <w:p w14:paraId="2B9F572B">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2689" w:type="dxa"/>
            <w:vAlign w:val="center"/>
          </w:tcPr>
          <w:p w14:paraId="5C116B6F">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1004" w:type="dxa"/>
            <w:vAlign w:val="center"/>
          </w:tcPr>
          <w:p w14:paraId="3A53F2E1">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r>
    </w:tbl>
    <w:p w14:paraId="3D3F8F3A">
      <w:pPr>
        <w:tabs>
          <w:tab w:val="left" w:pos="1800"/>
          <w:tab w:val="left" w:pos="5580"/>
        </w:tabs>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注：</w:t>
      </w:r>
      <w:r>
        <w:rPr>
          <w:rFonts w:hint="eastAsia" w:ascii="仿宋" w:hAnsi="仿宋" w:eastAsia="仿宋" w:cs="仿宋"/>
          <w:b w:val="0"/>
          <w:bCs w:val="0"/>
          <w:kern w:val="21"/>
          <w:szCs w:val="21"/>
          <w:highlight w:val="none"/>
        </w:rPr>
        <w:t>“偏离情况”列应</w:t>
      </w:r>
      <w:r>
        <w:rPr>
          <w:rFonts w:hint="eastAsia" w:ascii="仿宋" w:hAnsi="仿宋" w:eastAsia="仿宋" w:cs="仿宋"/>
          <w:b w:val="0"/>
          <w:bCs w:val="0"/>
          <w:color w:val="000000"/>
          <w:kern w:val="21"/>
          <w:szCs w:val="21"/>
          <w:highlight w:val="none"/>
        </w:rPr>
        <w:t>据实</w:t>
      </w:r>
      <w:r>
        <w:rPr>
          <w:rFonts w:hint="eastAsia" w:ascii="仿宋" w:hAnsi="仿宋" w:eastAsia="仿宋" w:cs="仿宋"/>
          <w:b w:val="0"/>
          <w:bCs w:val="0"/>
          <w:kern w:val="21"/>
          <w:szCs w:val="21"/>
          <w:highlight w:val="none"/>
        </w:rPr>
        <w:t>填写“正偏离”或“负偏离”。</w:t>
      </w:r>
    </w:p>
    <w:p w14:paraId="56F299E3">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21551A45">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5DA74456">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59E6C7FA">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51CAC6D4">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2FD6D1BB">
      <w:pPr>
        <w:wordWrap w:val="0"/>
        <w:topLinePunct/>
        <w:adjustRightInd w:val="0"/>
        <w:snapToGrid w:val="0"/>
        <w:spacing w:before="25" w:after="25" w:line="360" w:lineRule="auto"/>
        <w:rPr>
          <w:rFonts w:ascii="仿宋" w:hAnsi="仿宋" w:eastAsia="仿宋" w:cs="仿宋"/>
          <w:b w:val="0"/>
          <w:bCs w:val="0"/>
          <w:color w:val="000000"/>
          <w:kern w:val="21"/>
          <w:szCs w:val="21"/>
          <w:highlight w:val="none"/>
          <w:u w:val="single"/>
        </w:rPr>
      </w:pPr>
      <w:r>
        <w:rPr>
          <w:rFonts w:hint="eastAsia" w:ascii="仿宋" w:hAnsi="仿宋" w:eastAsia="仿宋" w:cs="仿宋"/>
          <w:b w:val="0"/>
          <w:bCs w:val="0"/>
          <w:color w:val="000000"/>
          <w:kern w:val="21"/>
          <w:szCs w:val="21"/>
          <w:highlight w:val="none"/>
        </w:rPr>
        <w:t>投标人名称（加盖公章）</w:t>
      </w:r>
      <w:r>
        <w:rPr>
          <w:rFonts w:hint="eastAsia" w:ascii="仿宋" w:hAnsi="仿宋" w:eastAsia="仿宋" w:cs="仿宋"/>
          <w:b w:val="0"/>
          <w:bCs w:val="0"/>
          <w:color w:val="000000"/>
          <w:kern w:val="21"/>
          <w:szCs w:val="21"/>
          <w:highlight w:val="none"/>
          <w:lang w:val="zh-CN"/>
        </w:rPr>
        <w:t>：</w:t>
      </w:r>
      <w:r>
        <w:rPr>
          <w:rFonts w:hint="eastAsia" w:ascii="仿宋" w:hAnsi="仿宋" w:eastAsia="仿宋" w:cs="仿宋"/>
          <w:b w:val="0"/>
          <w:bCs w:val="0"/>
          <w:color w:val="000000"/>
          <w:kern w:val="21"/>
          <w:szCs w:val="21"/>
          <w:highlight w:val="none"/>
          <w:u w:val="single"/>
        </w:rPr>
        <w:t xml:space="preserve">         </w:t>
      </w:r>
    </w:p>
    <w:p w14:paraId="7E0050B5">
      <w:pPr>
        <w:wordWrap w:val="0"/>
        <w:topLinePunct/>
        <w:adjustRightInd w:val="0"/>
        <w:snapToGrid w:val="0"/>
        <w:spacing w:before="25" w:after="25" w:line="360" w:lineRule="auto"/>
        <w:rPr>
          <w:rFonts w:ascii="仿宋" w:hAnsi="仿宋" w:eastAsia="仿宋" w:cs="仿宋"/>
          <w:b w:val="0"/>
          <w:bCs w:val="0"/>
          <w:kern w:val="21"/>
          <w:szCs w:val="21"/>
          <w:highlight w:val="none"/>
        </w:rPr>
      </w:pPr>
      <w:r>
        <w:rPr>
          <w:rFonts w:hint="eastAsia" w:ascii="仿宋" w:hAnsi="仿宋" w:eastAsia="仿宋" w:cs="仿宋"/>
          <w:b w:val="0"/>
          <w:bCs w:val="0"/>
          <w:color w:val="000000"/>
          <w:kern w:val="21"/>
          <w:szCs w:val="21"/>
          <w:highlight w:val="none"/>
        </w:rPr>
        <w:t>日期：</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年</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月</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日</w:t>
      </w:r>
    </w:p>
    <w:p w14:paraId="04918D79">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br w:type="page"/>
      </w:r>
    </w:p>
    <w:p w14:paraId="2B042C9C">
      <w:pPr>
        <w:wordWrap w:val="0"/>
        <w:topLinePunct/>
        <w:spacing w:line="360" w:lineRule="auto"/>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6</w:t>
      </w:r>
      <w:bookmarkEnd w:id="926"/>
      <w:bookmarkEnd w:id="927"/>
      <w:bookmarkEnd w:id="928"/>
      <w:bookmarkEnd w:id="929"/>
      <w:bookmarkEnd w:id="930"/>
      <w:bookmarkEnd w:id="931"/>
      <w:bookmarkEnd w:id="932"/>
      <w:bookmarkEnd w:id="933"/>
      <w:bookmarkEnd w:id="934"/>
      <w:bookmarkEnd w:id="935"/>
      <w:bookmarkEnd w:id="936"/>
      <w:bookmarkEnd w:id="937"/>
      <w:bookmarkEnd w:id="938"/>
      <w:r>
        <w:rPr>
          <w:rFonts w:hint="eastAsia" w:ascii="仿宋" w:hAnsi="仿宋" w:eastAsia="仿宋" w:cs="仿宋"/>
          <w:b w:val="0"/>
          <w:bCs w:val="0"/>
          <w:color w:val="000000"/>
          <w:kern w:val="21"/>
          <w:szCs w:val="21"/>
          <w:highlight w:val="none"/>
        </w:rPr>
        <w:t>采购需求偏离表（实质性格式）</w:t>
      </w:r>
    </w:p>
    <w:p w14:paraId="334EC1F1">
      <w:pPr>
        <w:wordWrap w:val="0"/>
        <w:topLinePunct/>
        <w:adjustRightInd w:val="0"/>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采购需求偏离表</w:t>
      </w:r>
    </w:p>
    <w:p w14:paraId="068A8C68">
      <w:pPr>
        <w:tabs>
          <w:tab w:val="left" w:pos="1800"/>
          <w:tab w:val="left" w:pos="5580"/>
        </w:tabs>
        <w:wordWrap w:val="0"/>
        <w:topLinePunct/>
        <w:spacing w:line="360" w:lineRule="auto"/>
        <w:jc w:val="left"/>
        <w:rPr>
          <w:rFonts w:ascii="仿宋" w:hAnsi="仿宋" w:eastAsia="仿宋" w:cs="仿宋"/>
          <w:b w:val="0"/>
          <w:bCs w:val="0"/>
          <w:color w:val="000000"/>
          <w:kern w:val="21"/>
          <w:szCs w:val="21"/>
          <w:highlight w:val="none"/>
          <w:u w:val="single"/>
        </w:rPr>
      </w:pPr>
      <w:r>
        <w:rPr>
          <w:rFonts w:hint="eastAsia" w:ascii="仿宋" w:hAnsi="仿宋" w:eastAsia="仿宋" w:cs="仿宋"/>
          <w:b w:val="0"/>
          <w:bCs w:val="0"/>
          <w:color w:val="000000"/>
          <w:kern w:val="21"/>
          <w:szCs w:val="21"/>
          <w:highlight w:val="none"/>
        </w:rPr>
        <w:t>项目编号：</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 xml:space="preserve"> 项目名称</w:t>
      </w:r>
      <w:r>
        <w:rPr>
          <w:rFonts w:hint="eastAsia" w:ascii="仿宋" w:hAnsi="仿宋" w:eastAsia="仿宋" w:cs="仿宋"/>
          <w:b w:val="0"/>
          <w:bCs w:val="0"/>
          <w:color w:val="000000"/>
          <w:kern w:val="21"/>
          <w:szCs w:val="21"/>
          <w:highlight w:val="none"/>
          <w:u w:val="single"/>
        </w:rPr>
        <w:t xml:space="preserve">                       </w:t>
      </w:r>
    </w:p>
    <w:tbl>
      <w:tblPr>
        <w:tblStyle w:val="46"/>
        <w:tblW w:w="9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119"/>
      </w:tblGrid>
      <w:tr w14:paraId="40AC5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5" w:type="dxa"/>
            <w:vAlign w:val="center"/>
          </w:tcPr>
          <w:p w14:paraId="68AD6CDE">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序号</w:t>
            </w:r>
          </w:p>
        </w:tc>
        <w:tc>
          <w:tcPr>
            <w:tcW w:w="1482" w:type="dxa"/>
            <w:vAlign w:val="center"/>
          </w:tcPr>
          <w:p w14:paraId="04CA500C">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招标文件条目号(页码)</w:t>
            </w:r>
          </w:p>
        </w:tc>
        <w:tc>
          <w:tcPr>
            <w:tcW w:w="2384" w:type="dxa"/>
            <w:vAlign w:val="center"/>
          </w:tcPr>
          <w:p w14:paraId="5930A1E8">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招标文件要求</w:t>
            </w:r>
          </w:p>
        </w:tc>
        <w:tc>
          <w:tcPr>
            <w:tcW w:w="2126" w:type="dxa"/>
            <w:vAlign w:val="center"/>
          </w:tcPr>
          <w:p w14:paraId="4C2E0D94">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投标响应内容</w:t>
            </w:r>
          </w:p>
        </w:tc>
        <w:tc>
          <w:tcPr>
            <w:tcW w:w="1875" w:type="dxa"/>
            <w:vAlign w:val="center"/>
          </w:tcPr>
          <w:p w14:paraId="5212D253">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偏离情况</w:t>
            </w:r>
          </w:p>
        </w:tc>
        <w:tc>
          <w:tcPr>
            <w:tcW w:w="1119" w:type="dxa"/>
            <w:vAlign w:val="center"/>
          </w:tcPr>
          <w:p w14:paraId="5BB3DCE8">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说明</w:t>
            </w:r>
          </w:p>
        </w:tc>
      </w:tr>
      <w:tr w14:paraId="3BC1E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5" w:type="dxa"/>
            <w:vAlign w:val="center"/>
          </w:tcPr>
          <w:p w14:paraId="4CC6AFBA">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1482" w:type="dxa"/>
            <w:vAlign w:val="center"/>
          </w:tcPr>
          <w:p w14:paraId="1D077F47">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2384" w:type="dxa"/>
            <w:vAlign w:val="center"/>
          </w:tcPr>
          <w:p w14:paraId="40E5DA65">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2126" w:type="dxa"/>
            <w:vAlign w:val="center"/>
          </w:tcPr>
          <w:p w14:paraId="1FBB50F6">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1875" w:type="dxa"/>
            <w:vAlign w:val="center"/>
          </w:tcPr>
          <w:p w14:paraId="58E47099">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1119" w:type="dxa"/>
            <w:vAlign w:val="center"/>
          </w:tcPr>
          <w:p w14:paraId="1EFEC62A">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r>
      <w:tr w14:paraId="2EA4D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5" w:type="dxa"/>
            <w:vAlign w:val="center"/>
          </w:tcPr>
          <w:p w14:paraId="51253BA3">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1482" w:type="dxa"/>
            <w:vAlign w:val="center"/>
          </w:tcPr>
          <w:p w14:paraId="4AB23A12">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2384" w:type="dxa"/>
            <w:vAlign w:val="center"/>
          </w:tcPr>
          <w:p w14:paraId="7244C04D">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2126" w:type="dxa"/>
            <w:vAlign w:val="center"/>
          </w:tcPr>
          <w:p w14:paraId="618D020B">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1875" w:type="dxa"/>
            <w:vAlign w:val="center"/>
          </w:tcPr>
          <w:p w14:paraId="0D979A42">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1119" w:type="dxa"/>
            <w:vAlign w:val="center"/>
          </w:tcPr>
          <w:p w14:paraId="7BDAF7A3">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r>
      <w:tr w14:paraId="24E11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5" w:type="dxa"/>
            <w:vAlign w:val="center"/>
          </w:tcPr>
          <w:p w14:paraId="4834B5A7">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1482" w:type="dxa"/>
            <w:vAlign w:val="center"/>
          </w:tcPr>
          <w:p w14:paraId="07181050">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2384" w:type="dxa"/>
            <w:vAlign w:val="center"/>
          </w:tcPr>
          <w:p w14:paraId="4BD746EA">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2126" w:type="dxa"/>
            <w:vAlign w:val="center"/>
          </w:tcPr>
          <w:p w14:paraId="28B5C285">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1875" w:type="dxa"/>
            <w:vAlign w:val="center"/>
          </w:tcPr>
          <w:p w14:paraId="0B1BC3E8">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1119" w:type="dxa"/>
            <w:vAlign w:val="center"/>
          </w:tcPr>
          <w:p w14:paraId="1A524748">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r>
      <w:tr w14:paraId="2ED0D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5" w:type="dxa"/>
            <w:vAlign w:val="center"/>
          </w:tcPr>
          <w:p w14:paraId="20F80431">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1482" w:type="dxa"/>
            <w:vAlign w:val="center"/>
          </w:tcPr>
          <w:p w14:paraId="07F2C3A7">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2384" w:type="dxa"/>
            <w:vAlign w:val="center"/>
          </w:tcPr>
          <w:p w14:paraId="27B51892">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2126" w:type="dxa"/>
            <w:vAlign w:val="center"/>
          </w:tcPr>
          <w:p w14:paraId="06AB95D9">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1875" w:type="dxa"/>
            <w:vAlign w:val="center"/>
          </w:tcPr>
          <w:p w14:paraId="79F6BB95">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1119" w:type="dxa"/>
            <w:vAlign w:val="center"/>
          </w:tcPr>
          <w:p w14:paraId="0C07E71F">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r>
      <w:tr w14:paraId="41C91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5" w:type="dxa"/>
            <w:vAlign w:val="center"/>
          </w:tcPr>
          <w:p w14:paraId="7A9A0615">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1482" w:type="dxa"/>
            <w:vAlign w:val="center"/>
          </w:tcPr>
          <w:p w14:paraId="65806433">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2384" w:type="dxa"/>
            <w:vAlign w:val="center"/>
          </w:tcPr>
          <w:p w14:paraId="41888B63">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2126" w:type="dxa"/>
            <w:vAlign w:val="center"/>
          </w:tcPr>
          <w:p w14:paraId="0564101A">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1875" w:type="dxa"/>
            <w:vAlign w:val="center"/>
          </w:tcPr>
          <w:p w14:paraId="16A344DA">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1119" w:type="dxa"/>
            <w:vAlign w:val="center"/>
          </w:tcPr>
          <w:p w14:paraId="23B4504C">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r>
      <w:tr w14:paraId="66978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5" w:type="dxa"/>
            <w:vAlign w:val="center"/>
          </w:tcPr>
          <w:p w14:paraId="51F1D301">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1482" w:type="dxa"/>
            <w:vAlign w:val="center"/>
          </w:tcPr>
          <w:p w14:paraId="292377A5">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2384" w:type="dxa"/>
            <w:vAlign w:val="center"/>
          </w:tcPr>
          <w:p w14:paraId="202830AF">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2126" w:type="dxa"/>
            <w:vAlign w:val="center"/>
          </w:tcPr>
          <w:p w14:paraId="53A9F873">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1875" w:type="dxa"/>
            <w:vAlign w:val="center"/>
          </w:tcPr>
          <w:p w14:paraId="4D8989E7">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c>
          <w:tcPr>
            <w:tcW w:w="1119" w:type="dxa"/>
            <w:vAlign w:val="center"/>
          </w:tcPr>
          <w:p w14:paraId="6B167F7F">
            <w:pPr>
              <w:wordWrap w:val="0"/>
              <w:topLinePunct/>
              <w:adjustRightInd w:val="0"/>
              <w:snapToGrid w:val="0"/>
              <w:spacing w:line="360" w:lineRule="auto"/>
              <w:jc w:val="center"/>
              <w:rPr>
                <w:rFonts w:ascii="仿宋" w:hAnsi="仿宋" w:eastAsia="仿宋" w:cs="仿宋"/>
                <w:b w:val="0"/>
                <w:bCs w:val="0"/>
                <w:color w:val="000000"/>
                <w:kern w:val="21"/>
                <w:szCs w:val="21"/>
                <w:highlight w:val="none"/>
              </w:rPr>
            </w:pPr>
          </w:p>
        </w:tc>
      </w:tr>
    </w:tbl>
    <w:p w14:paraId="03EA243C">
      <w:pPr>
        <w:tabs>
          <w:tab w:val="left" w:pos="1800"/>
          <w:tab w:val="left" w:pos="5580"/>
        </w:tabs>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注：</w:t>
      </w:r>
    </w:p>
    <w:p w14:paraId="4177C4DD">
      <w:pPr>
        <w:tabs>
          <w:tab w:val="left" w:pos="1800"/>
          <w:tab w:val="left" w:pos="5580"/>
        </w:tabs>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1.对招标文件中的所有商务、技术要求，如存在偏离情况，请在此表中逐一详细列明，并在“偏离情况”列据实填写“正偏离”或“负偏离”</w:t>
      </w:r>
    </w:p>
    <w:p w14:paraId="78150DA4">
      <w:pPr>
        <w:pStyle w:val="63"/>
        <w:wordWrap w:val="0"/>
        <w:topLinePunct/>
        <w:autoSpaceDE/>
        <w:autoSpaceDN/>
        <w:spacing w:line="360" w:lineRule="auto"/>
        <w:rPr>
          <w:rFonts w:ascii="仿宋" w:hAnsi="仿宋" w:eastAsia="仿宋" w:cs="仿宋"/>
          <w:b w:val="0"/>
          <w:bCs w:val="0"/>
          <w:kern w:val="21"/>
          <w:sz w:val="21"/>
          <w:szCs w:val="21"/>
          <w:highlight w:val="none"/>
        </w:rPr>
      </w:pPr>
      <w:r>
        <w:rPr>
          <w:rFonts w:hint="eastAsia" w:ascii="仿宋" w:hAnsi="仿宋" w:eastAsia="仿宋" w:cs="仿宋"/>
          <w:b w:val="0"/>
          <w:bCs w:val="0"/>
          <w:kern w:val="21"/>
          <w:sz w:val="21"/>
          <w:szCs w:val="21"/>
          <w:highlight w:val="none"/>
        </w:rPr>
        <w:t>2.如对招标文件中的所有商务、技术要求均不存在偏离情况，可不一一列示，在“偏离情况”列填写“全部响应，无偏离”。</w:t>
      </w:r>
    </w:p>
    <w:p w14:paraId="65012325">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59F55ADE">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5D72AF31">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30EEE798">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48CC036B">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65236679">
      <w:pPr>
        <w:wordWrap w:val="0"/>
        <w:topLinePunct/>
        <w:adjustRightInd w:val="0"/>
        <w:snapToGrid w:val="0"/>
        <w:spacing w:before="25" w:after="25" w:line="360" w:lineRule="auto"/>
        <w:rPr>
          <w:rFonts w:ascii="仿宋" w:hAnsi="仿宋" w:eastAsia="仿宋" w:cs="仿宋"/>
          <w:b w:val="0"/>
          <w:bCs w:val="0"/>
          <w:color w:val="000000"/>
          <w:kern w:val="21"/>
          <w:szCs w:val="21"/>
          <w:highlight w:val="none"/>
          <w:u w:val="single"/>
        </w:rPr>
      </w:pPr>
      <w:r>
        <w:rPr>
          <w:rFonts w:hint="eastAsia" w:ascii="仿宋" w:hAnsi="仿宋" w:eastAsia="仿宋" w:cs="仿宋"/>
          <w:b w:val="0"/>
          <w:bCs w:val="0"/>
          <w:color w:val="000000"/>
          <w:kern w:val="21"/>
          <w:szCs w:val="21"/>
          <w:highlight w:val="none"/>
        </w:rPr>
        <w:t>投标人名称（加盖公章）</w:t>
      </w:r>
      <w:r>
        <w:rPr>
          <w:rFonts w:hint="eastAsia" w:ascii="仿宋" w:hAnsi="仿宋" w:eastAsia="仿宋" w:cs="仿宋"/>
          <w:b w:val="0"/>
          <w:bCs w:val="0"/>
          <w:color w:val="000000"/>
          <w:kern w:val="21"/>
          <w:szCs w:val="21"/>
          <w:highlight w:val="none"/>
          <w:lang w:val="zh-CN"/>
        </w:rPr>
        <w:t>：</w:t>
      </w:r>
      <w:r>
        <w:rPr>
          <w:rFonts w:hint="eastAsia" w:ascii="仿宋" w:hAnsi="仿宋" w:eastAsia="仿宋" w:cs="仿宋"/>
          <w:b w:val="0"/>
          <w:bCs w:val="0"/>
          <w:color w:val="000000"/>
          <w:kern w:val="21"/>
          <w:szCs w:val="21"/>
          <w:highlight w:val="none"/>
          <w:u w:val="single"/>
        </w:rPr>
        <w:t xml:space="preserve">         </w:t>
      </w:r>
    </w:p>
    <w:p w14:paraId="67F239D7">
      <w:pPr>
        <w:wordWrap w:val="0"/>
        <w:topLinePunct/>
        <w:adjustRightInd w:val="0"/>
        <w:snapToGrid w:val="0"/>
        <w:spacing w:before="25" w:after="25" w:line="360" w:lineRule="auto"/>
        <w:rPr>
          <w:rFonts w:ascii="仿宋" w:hAnsi="仿宋" w:eastAsia="仿宋" w:cs="仿宋"/>
          <w:b w:val="0"/>
          <w:bCs w:val="0"/>
          <w:kern w:val="21"/>
          <w:szCs w:val="21"/>
          <w:highlight w:val="none"/>
        </w:rPr>
      </w:pPr>
      <w:r>
        <w:rPr>
          <w:rFonts w:hint="eastAsia" w:ascii="仿宋" w:hAnsi="仿宋" w:eastAsia="仿宋" w:cs="仿宋"/>
          <w:b w:val="0"/>
          <w:bCs w:val="0"/>
          <w:color w:val="000000"/>
          <w:kern w:val="21"/>
          <w:szCs w:val="21"/>
          <w:highlight w:val="none"/>
        </w:rPr>
        <w:t>日期：</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年</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月</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日</w:t>
      </w:r>
    </w:p>
    <w:p w14:paraId="34D77075">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br w:type="page"/>
      </w:r>
    </w:p>
    <w:p w14:paraId="0CC7239A">
      <w:pPr>
        <w:tabs>
          <w:tab w:val="left" w:pos="4860"/>
        </w:tabs>
        <w:wordWrap w:val="0"/>
        <w:topLinePunct/>
        <w:spacing w:line="360" w:lineRule="auto"/>
        <w:ind w:right="1560"/>
        <w:rPr>
          <w:rFonts w:ascii="仿宋" w:hAnsi="仿宋" w:eastAsia="仿宋" w:cs="仿宋"/>
          <w:b w:val="0"/>
          <w:bCs w:val="0"/>
          <w:kern w:val="21"/>
          <w:szCs w:val="21"/>
          <w:highlight w:val="none"/>
        </w:rPr>
      </w:pPr>
      <w:r>
        <w:rPr>
          <w:rFonts w:hint="eastAsia" w:ascii="仿宋" w:hAnsi="仿宋" w:eastAsia="仿宋" w:cs="仿宋"/>
          <w:b w:val="0"/>
          <w:bCs w:val="0"/>
          <w:color w:val="000000"/>
          <w:kern w:val="21"/>
          <w:szCs w:val="21"/>
          <w:highlight w:val="none"/>
          <w:lang w:eastAsia="zh-CN"/>
        </w:rPr>
        <w:t>7</w:t>
      </w:r>
      <w:r>
        <w:rPr>
          <w:rFonts w:hint="eastAsia" w:ascii="仿宋" w:hAnsi="仿宋" w:eastAsia="仿宋" w:cs="仿宋"/>
          <w:b w:val="0"/>
          <w:bCs w:val="0"/>
          <w:color w:val="000000"/>
          <w:kern w:val="21"/>
          <w:szCs w:val="21"/>
          <w:highlight w:val="none"/>
        </w:rPr>
        <w:t>招标文件要求提供或投标人认为应附的其他材料</w:t>
      </w:r>
      <w:bookmarkStart w:id="939" w:name="_Toc182802973"/>
      <w:bookmarkStart w:id="940" w:name="_Toc194888463"/>
      <w:bookmarkStart w:id="941" w:name="_Toc194883194"/>
      <w:bookmarkStart w:id="942" w:name="_Toc205612646"/>
      <w:bookmarkStart w:id="943" w:name="_Toc181326029"/>
      <w:bookmarkStart w:id="944" w:name="_Toc182205196"/>
      <w:bookmarkStart w:id="945" w:name="_Toc287280580"/>
      <w:bookmarkStart w:id="946" w:name="_Toc201995956"/>
      <w:bookmarkStart w:id="947" w:name="_Toc205612713"/>
      <w:bookmarkStart w:id="948" w:name="_Toc201995952"/>
      <w:bookmarkStart w:id="949" w:name="_Toc182205339"/>
      <w:bookmarkStart w:id="950" w:name="_Toc287280329"/>
      <w:bookmarkStart w:id="951" w:name="_Toc883"/>
      <w:bookmarkStart w:id="952" w:name="_Toc205612642"/>
      <w:bookmarkStart w:id="953" w:name="_Toc181864909"/>
      <w:bookmarkStart w:id="954" w:name="_Toc202069434"/>
      <w:bookmarkStart w:id="955" w:name="_Toc4084"/>
      <w:bookmarkStart w:id="956" w:name="_Toc194888468"/>
      <w:bookmarkStart w:id="957" w:name="_Toc373513395"/>
      <w:bookmarkStart w:id="958" w:name="_Toc194883189"/>
      <w:bookmarkStart w:id="959" w:name="_Toc205612717"/>
      <w:bookmarkStart w:id="960" w:name="_Toc54885221"/>
      <w:bookmarkStart w:id="961" w:name="_Toc20201"/>
      <w:bookmarkStart w:id="962" w:name="_Toc32356"/>
      <w:bookmarkStart w:id="963" w:name="_Toc202069430"/>
      <w:bookmarkStart w:id="964" w:name="_Toc181326162"/>
      <w:bookmarkStart w:id="965" w:name="_Toc182802966"/>
      <w:bookmarkStart w:id="966" w:name="_Toc181504485"/>
    </w:p>
    <w:p w14:paraId="6D101C65">
      <w:pPr>
        <w:wordWrap w:val="0"/>
        <w:topLinePunct/>
        <w:spacing w:line="360" w:lineRule="auto"/>
        <w:rPr>
          <w:rFonts w:ascii="仿宋" w:hAnsi="仿宋" w:eastAsia="仿宋" w:cs="仿宋"/>
          <w:b w:val="0"/>
          <w:bCs w:val="0"/>
          <w:color w:val="000000"/>
          <w:kern w:val="21"/>
          <w:szCs w:val="21"/>
          <w:highlight w:val="none"/>
        </w:rPr>
      </w:pPr>
      <w:r>
        <w:rPr>
          <w:rFonts w:hint="eastAsia" w:ascii="仿宋" w:hAnsi="仿宋" w:eastAsia="仿宋" w:cs="仿宋"/>
          <w:b w:val="0"/>
          <w:bCs w:val="0"/>
          <w:kern w:val="21"/>
          <w:szCs w:val="21"/>
          <w:highlight w:val="none"/>
          <w:lang w:eastAsia="zh-CN"/>
        </w:rPr>
        <w:t>7</w:t>
      </w:r>
      <w:r>
        <w:rPr>
          <w:rFonts w:hint="eastAsia" w:ascii="仿宋" w:hAnsi="仿宋" w:eastAsia="仿宋" w:cs="仿宋"/>
          <w:b w:val="0"/>
          <w:bCs w:val="0"/>
          <w:color w:val="000000"/>
          <w:kern w:val="21"/>
          <w:szCs w:val="21"/>
          <w:highlight w:val="none"/>
        </w:rPr>
        <w:t>-1供应商信息采集表</w:t>
      </w:r>
    </w:p>
    <w:tbl>
      <w:tblPr>
        <w:tblStyle w:val="47"/>
        <w:tblW w:w="0" w:type="auto"/>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91"/>
        <w:gridCol w:w="3096"/>
        <w:gridCol w:w="3663"/>
      </w:tblGrid>
      <w:tr w14:paraId="49E9B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991" w:type="dxa"/>
            <w:vAlign w:val="center"/>
          </w:tcPr>
          <w:p w14:paraId="67412F6D">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供应商名称</w:t>
            </w:r>
          </w:p>
        </w:tc>
        <w:tc>
          <w:tcPr>
            <w:tcW w:w="3096" w:type="dxa"/>
            <w:vAlign w:val="center"/>
          </w:tcPr>
          <w:p w14:paraId="2FFAFD6A">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供应商所属性别</w:t>
            </w:r>
          </w:p>
        </w:tc>
        <w:tc>
          <w:tcPr>
            <w:tcW w:w="3663" w:type="dxa"/>
            <w:vAlign w:val="center"/>
          </w:tcPr>
          <w:p w14:paraId="26414AA1">
            <w:pPr>
              <w:wordWrap w:val="0"/>
              <w:topLinePunct/>
              <w:spacing w:line="360" w:lineRule="auto"/>
              <w:jc w:val="center"/>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外商投资类型</w:t>
            </w:r>
          </w:p>
        </w:tc>
      </w:tr>
      <w:tr w14:paraId="6E0F3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991" w:type="dxa"/>
            <w:vAlign w:val="center"/>
          </w:tcPr>
          <w:p w14:paraId="678C4B88">
            <w:pPr>
              <w:wordWrap w:val="0"/>
              <w:topLinePunct/>
              <w:spacing w:line="360" w:lineRule="auto"/>
              <w:jc w:val="center"/>
              <w:rPr>
                <w:rFonts w:ascii="仿宋" w:hAnsi="仿宋" w:eastAsia="仿宋" w:cs="仿宋"/>
                <w:b w:val="0"/>
                <w:bCs w:val="0"/>
                <w:color w:val="000000"/>
                <w:kern w:val="21"/>
                <w:szCs w:val="21"/>
                <w:highlight w:val="none"/>
              </w:rPr>
            </w:pPr>
          </w:p>
        </w:tc>
        <w:tc>
          <w:tcPr>
            <w:tcW w:w="3096" w:type="dxa"/>
            <w:vAlign w:val="center"/>
          </w:tcPr>
          <w:p w14:paraId="332EB986">
            <w:pPr>
              <w:wordWrap w:val="0"/>
              <w:topLinePunct/>
              <w:spacing w:line="360" w:lineRule="auto"/>
              <w:jc w:val="center"/>
              <w:rPr>
                <w:rFonts w:ascii="仿宋" w:hAnsi="仿宋" w:eastAsia="仿宋" w:cs="仿宋"/>
                <w:b w:val="0"/>
                <w:bCs w:val="0"/>
                <w:color w:val="000000"/>
                <w:kern w:val="21"/>
                <w:szCs w:val="21"/>
                <w:highlight w:val="none"/>
              </w:rPr>
            </w:pPr>
          </w:p>
        </w:tc>
        <w:tc>
          <w:tcPr>
            <w:tcW w:w="3663" w:type="dxa"/>
            <w:vAlign w:val="center"/>
          </w:tcPr>
          <w:p w14:paraId="3C02B5A7">
            <w:pPr>
              <w:wordWrap w:val="0"/>
              <w:topLinePunct/>
              <w:spacing w:line="360" w:lineRule="auto"/>
              <w:jc w:val="center"/>
              <w:rPr>
                <w:rFonts w:ascii="仿宋" w:hAnsi="仿宋" w:eastAsia="仿宋" w:cs="仿宋"/>
                <w:b w:val="0"/>
                <w:bCs w:val="0"/>
                <w:color w:val="000000"/>
                <w:kern w:val="21"/>
                <w:szCs w:val="21"/>
                <w:highlight w:val="none"/>
              </w:rPr>
            </w:pPr>
          </w:p>
        </w:tc>
      </w:tr>
      <w:tr w14:paraId="5C40A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991" w:type="dxa"/>
            <w:vAlign w:val="center"/>
          </w:tcPr>
          <w:p w14:paraId="42540C6D">
            <w:pPr>
              <w:wordWrap w:val="0"/>
              <w:topLinePunct/>
              <w:spacing w:line="360" w:lineRule="auto"/>
              <w:jc w:val="center"/>
              <w:rPr>
                <w:rFonts w:ascii="仿宋" w:hAnsi="仿宋" w:eastAsia="仿宋" w:cs="仿宋"/>
                <w:b w:val="0"/>
                <w:bCs w:val="0"/>
                <w:color w:val="000000"/>
                <w:kern w:val="21"/>
                <w:szCs w:val="21"/>
                <w:highlight w:val="none"/>
              </w:rPr>
            </w:pPr>
          </w:p>
        </w:tc>
        <w:tc>
          <w:tcPr>
            <w:tcW w:w="3096" w:type="dxa"/>
            <w:vAlign w:val="center"/>
          </w:tcPr>
          <w:p w14:paraId="4D92F377">
            <w:pPr>
              <w:wordWrap w:val="0"/>
              <w:topLinePunct/>
              <w:spacing w:line="360" w:lineRule="auto"/>
              <w:jc w:val="center"/>
              <w:rPr>
                <w:rFonts w:ascii="仿宋" w:hAnsi="仿宋" w:eastAsia="仿宋" w:cs="仿宋"/>
                <w:b w:val="0"/>
                <w:bCs w:val="0"/>
                <w:color w:val="000000"/>
                <w:kern w:val="21"/>
                <w:szCs w:val="21"/>
                <w:highlight w:val="none"/>
              </w:rPr>
            </w:pPr>
          </w:p>
        </w:tc>
        <w:tc>
          <w:tcPr>
            <w:tcW w:w="3663" w:type="dxa"/>
            <w:vAlign w:val="center"/>
          </w:tcPr>
          <w:p w14:paraId="66C91449">
            <w:pPr>
              <w:wordWrap w:val="0"/>
              <w:topLinePunct/>
              <w:spacing w:line="360" w:lineRule="auto"/>
              <w:jc w:val="center"/>
              <w:rPr>
                <w:rFonts w:ascii="仿宋" w:hAnsi="仿宋" w:eastAsia="仿宋" w:cs="仿宋"/>
                <w:b w:val="0"/>
                <w:bCs w:val="0"/>
                <w:color w:val="000000"/>
                <w:kern w:val="21"/>
                <w:szCs w:val="21"/>
                <w:highlight w:val="none"/>
              </w:rPr>
            </w:pPr>
          </w:p>
        </w:tc>
      </w:tr>
      <w:tr w14:paraId="65B67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991" w:type="dxa"/>
            <w:vAlign w:val="center"/>
          </w:tcPr>
          <w:p w14:paraId="3D5FB785">
            <w:pPr>
              <w:wordWrap w:val="0"/>
              <w:topLinePunct/>
              <w:spacing w:line="360" w:lineRule="auto"/>
              <w:jc w:val="center"/>
              <w:rPr>
                <w:rFonts w:ascii="仿宋" w:hAnsi="仿宋" w:eastAsia="仿宋" w:cs="仿宋"/>
                <w:b w:val="0"/>
                <w:bCs w:val="0"/>
                <w:color w:val="000000"/>
                <w:kern w:val="21"/>
                <w:szCs w:val="21"/>
                <w:highlight w:val="none"/>
              </w:rPr>
            </w:pPr>
          </w:p>
        </w:tc>
        <w:tc>
          <w:tcPr>
            <w:tcW w:w="3096" w:type="dxa"/>
            <w:vAlign w:val="center"/>
          </w:tcPr>
          <w:p w14:paraId="5ACCDA99">
            <w:pPr>
              <w:wordWrap w:val="0"/>
              <w:topLinePunct/>
              <w:spacing w:line="360" w:lineRule="auto"/>
              <w:jc w:val="center"/>
              <w:rPr>
                <w:rFonts w:ascii="仿宋" w:hAnsi="仿宋" w:eastAsia="仿宋" w:cs="仿宋"/>
                <w:b w:val="0"/>
                <w:bCs w:val="0"/>
                <w:color w:val="000000"/>
                <w:kern w:val="21"/>
                <w:szCs w:val="21"/>
                <w:highlight w:val="none"/>
              </w:rPr>
            </w:pPr>
          </w:p>
        </w:tc>
        <w:tc>
          <w:tcPr>
            <w:tcW w:w="3663" w:type="dxa"/>
            <w:vAlign w:val="center"/>
          </w:tcPr>
          <w:p w14:paraId="5437FA91">
            <w:pPr>
              <w:wordWrap w:val="0"/>
              <w:topLinePunct/>
              <w:spacing w:line="360" w:lineRule="auto"/>
              <w:jc w:val="center"/>
              <w:rPr>
                <w:rFonts w:ascii="仿宋" w:hAnsi="仿宋" w:eastAsia="仿宋" w:cs="仿宋"/>
                <w:b w:val="0"/>
                <w:bCs w:val="0"/>
                <w:color w:val="000000"/>
                <w:kern w:val="21"/>
                <w:szCs w:val="21"/>
                <w:highlight w:val="none"/>
              </w:rPr>
            </w:pPr>
          </w:p>
        </w:tc>
      </w:tr>
    </w:tbl>
    <w:p w14:paraId="1C587AA5">
      <w:pPr>
        <w:wordWrap w:val="0"/>
        <w:topLinePunct/>
        <w:spacing w:line="360" w:lineRule="auto"/>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注：</w:t>
      </w:r>
    </w:p>
    <w:p w14:paraId="7D4C07B0">
      <w:pPr>
        <w:wordWrap w:val="0"/>
        <w:topLinePunct/>
        <w:spacing w:line="360" w:lineRule="auto"/>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1.供应商如为联合体，则应填写联合体各成员信息。</w:t>
      </w:r>
    </w:p>
    <w:p w14:paraId="07CAED50">
      <w:pPr>
        <w:wordWrap w:val="0"/>
        <w:topLinePunct/>
        <w:spacing w:line="360" w:lineRule="auto"/>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2.供应商所属性别请填写“男”或“女”，指拥有供应商51%以上绝对所有权的性别；</w:t>
      </w:r>
    </w:p>
    <w:p w14:paraId="5A7E458F">
      <w:pPr>
        <w:wordWrap w:val="0"/>
        <w:topLinePunct/>
        <w:spacing w:line="360" w:lineRule="auto"/>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绝对所有权拥有者可以是一个人，也可以是多人合计计算。</w:t>
      </w:r>
    </w:p>
    <w:p w14:paraId="51D89CFA">
      <w:pPr>
        <w:wordWrap w:val="0"/>
        <w:topLinePunct/>
        <w:spacing w:line="360" w:lineRule="auto"/>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t>3.外商投资类型请填写“外商单独投资”、“外商部分投资”或“内资”。</w:t>
      </w:r>
    </w:p>
    <w:p w14:paraId="76FB5B3C">
      <w:pPr>
        <w:wordWrap w:val="0"/>
        <w:topLinePunct/>
        <w:spacing w:line="360" w:lineRule="auto"/>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br w:type="page"/>
      </w:r>
    </w:p>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14:paraId="1A6E4EAB">
      <w:pPr>
        <w:wordWrap w:val="0"/>
        <w:topLinePunct/>
        <w:spacing w:line="360" w:lineRule="auto"/>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lang w:eastAsia="zh-CN"/>
        </w:rPr>
        <w:t>7</w:t>
      </w:r>
      <w:r>
        <w:rPr>
          <w:rFonts w:hint="eastAsia" w:ascii="仿宋" w:hAnsi="仿宋" w:eastAsia="仿宋" w:cs="仿宋"/>
          <w:b w:val="0"/>
          <w:bCs w:val="0"/>
          <w:kern w:val="21"/>
          <w:szCs w:val="21"/>
          <w:highlight w:val="none"/>
        </w:rPr>
        <w:t>-2招标代理服务费承诺书</w:t>
      </w:r>
      <w:r>
        <w:rPr>
          <w:rFonts w:hint="eastAsia" w:ascii="仿宋" w:hAnsi="仿宋" w:eastAsia="仿宋" w:cs="仿宋"/>
          <w:b w:val="0"/>
          <w:bCs w:val="0"/>
          <w:color w:val="000000"/>
          <w:kern w:val="21"/>
          <w:szCs w:val="21"/>
          <w:highlight w:val="none"/>
        </w:rPr>
        <w:t>（实质性格式）</w:t>
      </w:r>
    </w:p>
    <w:p w14:paraId="0C7EE2E4">
      <w:pPr>
        <w:wordWrap w:val="0"/>
        <w:topLinePunct/>
        <w:spacing w:line="360" w:lineRule="auto"/>
        <w:ind w:right="281" w:rightChars="134"/>
        <w:rPr>
          <w:rFonts w:ascii="仿宋" w:hAnsi="仿宋" w:eastAsia="仿宋" w:cs="仿宋"/>
          <w:b w:val="0"/>
          <w:bCs w:val="0"/>
          <w:kern w:val="21"/>
          <w:szCs w:val="21"/>
          <w:highlight w:val="none"/>
        </w:rPr>
      </w:pPr>
    </w:p>
    <w:p w14:paraId="7D4CD9FB">
      <w:pPr>
        <w:wordWrap w:val="0"/>
        <w:topLinePunct/>
        <w:spacing w:line="360" w:lineRule="auto"/>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u w:val="single"/>
        </w:rPr>
        <w:t>北京中盛宇工程管理有限公司</w:t>
      </w:r>
      <w:r>
        <w:rPr>
          <w:rFonts w:hint="eastAsia" w:ascii="仿宋" w:hAnsi="仿宋" w:eastAsia="仿宋" w:cs="仿宋"/>
          <w:b w:val="0"/>
          <w:bCs w:val="0"/>
          <w:kern w:val="21"/>
          <w:szCs w:val="21"/>
          <w:highlight w:val="none"/>
        </w:rPr>
        <w:t>：</w:t>
      </w:r>
    </w:p>
    <w:p w14:paraId="7BCB41B4">
      <w:pPr>
        <w:wordWrap w:val="0"/>
        <w:topLinePunct/>
        <w:spacing w:line="360" w:lineRule="auto"/>
        <w:ind w:firstLine="420" w:firstLineChars="200"/>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我公司在贵公司组织的</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（项目名称，项目编号）</w:t>
      </w:r>
      <w:r>
        <w:rPr>
          <w:rFonts w:hint="eastAsia" w:ascii="仿宋" w:hAnsi="仿宋" w:eastAsia="仿宋" w:cs="仿宋"/>
          <w:b w:val="0"/>
          <w:bCs w:val="0"/>
          <w:kern w:val="21"/>
          <w:szCs w:val="21"/>
          <w:highlight w:val="none"/>
        </w:rPr>
        <w:t>的招标中若为中标人，我公司保证在领取中标通知书时按招标文件的规定向贵公司支付招标代理服务费。如我公司未按上述承诺支付招标代理服务费，贵公司有权取消我公司的中标资格，由此产生的一切法律后果和责任由我公司承担。</w:t>
      </w:r>
    </w:p>
    <w:p w14:paraId="71FE0094">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63D09BCD">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475949DC">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1EE4BBB6">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487B2CD9">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075C3AA5">
      <w:pPr>
        <w:wordWrap w:val="0"/>
        <w:topLinePunct/>
        <w:adjustRightInd w:val="0"/>
        <w:snapToGrid w:val="0"/>
        <w:spacing w:before="25" w:after="25" w:line="360" w:lineRule="auto"/>
        <w:rPr>
          <w:rFonts w:ascii="仿宋" w:hAnsi="仿宋" w:eastAsia="仿宋" w:cs="仿宋"/>
          <w:b w:val="0"/>
          <w:bCs w:val="0"/>
          <w:color w:val="000000"/>
          <w:kern w:val="21"/>
          <w:szCs w:val="21"/>
          <w:highlight w:val="none"/>
          <w:u w:val="single"/>
        </w:rPr>
      </w:pPr>
      <w:r>
        <w:rPr>
          <w:rFonts w:hint="eastAsia" w:ascii="仿宋" w:hAnsi="仿宋" w:eastAsia="仿宋" w:cs="仿宋"/>
          <w:b w:val="0"/>
          <w:bCs w:val="0"/>
          <w:color w:val="000000"/>
          <w:kern w:val="21"/>
          <w:szCs w:val="21"/>
          <w:highlight w:val="none"/>
        </w:rPr>
        <w:t>投标人名称（加盖公章）</w:t>
      </w:r>
      <w:r>
        <w:rPr>
          <w:rFonts w:hint="eastAsia" w:ascii="仿宋" w:hAnsi="仿宋" w:eastAsia="仿宋" w:cs="仿宋"/>
          <w:b w:val="0"/>
          <w:bCs w:val="0"/>
          <w:color w:val="000000"/>
          <w:kern w:val="21"/>
          <w:szCs w:val="21"/>
          <w:highlight w:val="none"/>
          <w:lang w:val="zh-CN"/>
        </w:rPr>
        <w:t>：</w:t>
      </w:r>
      <w:r>
        <w:rPr>
          <w:rFonts w:hint="eastAsia" w:ascii="仿宋" w:hAnsi="仿宋" w:eastAsia="仿宋" w:cs="仿宋"/>
          <w:b w:val="0"/>
          <w:bCs w:val="0"/>
          <w:color w:val="000000"/>
          <w:kern w:val="21"/>
          <w:szCs w:val="21"/>
          <w:highlight w:val="none"/>
          <w:u w:val="single"/>
        </w:rPr>
        <w:t xml:space="preserve">         </w:t>
      </w:r>
    </w:p>
    <w:p w14:paraId="2EB313AF">
      <w:pPr>
        <w:wordWrap w:val="0"/>
        <w:topLinePunct/>
        <w:adjustRightInd w:val="0"/>
        <w:snapToGrid w:val="0"/>
        <w:spacing w:before="25" w:after="25" w:line="360" w:lineRule="auto"/>
        <w:rPr>
          <w:rFonts w:ascii="仿宋" w:hAnsi="仿宋" w:eastAsia="仿宋" w:cs="仿宋"/>
          <w:b w:val="0"/>
          <w:bCs w:val="0"/>
          <w:kern w:val="21"/>
          <w:szCs w:val="21"/>
          <w:highlight w:val="none"/>
        </w:rPr>
      </w:pPr>
      <w:r>
        <w:rPr>
          <w:rFonts w:hint="eastAsia" w:ascii="仿宋" w:hAnsi="仿宋" w:eastAsia="仿宋" w:cs="仿宋"/>
          <w:b w:val="0"/>
          <w:bCs w:val="0"/>
          <w:color w:val="000000"/>
          <w:kern w:val="21"/>
          <w:szCs w:val="21"/>
          <w:highlight w:val="none"/>
        </w:rPr>
        <w:t>日期：</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年</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月</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日</w:t>
      </w:r>
    </w:p>
    <w:p w14:paraId="660E3966">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br w:type="page"/>
      </w:r>
    </w:p>
    <w:p w14:paraId="54ED1120">
      <w:pPr>
        <w:wordWrap w:val="0"/>
        <w:topLinePunct/>
        <w:spacing w:line="360" w:lineRule="auto"/>
        <w:rPr>
          <w:rFonts w:ascii="仿宋" w:hAnsi="仿宋" w:eastAsia="仿宋" w:cs="仿宋"/>
          <w:b w:val="0"/>
          <w:bCs w:val="0"/>
          <w:kern w:val="21"/>
          <w:szCs w:val="21"/>
          <w:highlight w:val="none"/>
        </w:rPr>
      </w:pPr>
      <w:bookmarkStart w:id="967" w:name="_Toc50110001"/>
      <w:bookmarkStart w:id="968" w:name="_Toc25227"/>
      <w:r>
        <w:rPr>
          <w:rFonts w:hint="eastAsia" w:ascii="仿宋" w:hAnsi="仿宋" w:eastAsia="仿宋" w:cs="仿宋"/>
          <w:b w:val="0"/>
          <w:bCs w:val="0"/>
          <w:kern w:val="21"/>
          <w:szCs w:val="21"/>
          <w:highlight w:val="none"/>
          <w:lang w:eastAsia="zh-CN"/>
        </w:rPr>
        <w:t>7</w:t>
      </w:r>
      <w:r>
        <w:rPr>
          <w:rFonts w:hint="eastAsia" w:ascii="仿宋" w:hAnsi="仿宋" w:eastAsia="仿宋" w:cs="仿宋"/>
          <w:b w:val="0"/>
          <w:bCs w:val="0"/>
          <w:kern w:val="21"/>
          <w:szCs w:val="21"/>
          <w:highlight w:val="none"/>
        </w:rPr>
        <w:t>-3</w:t>
      </w:r>
      <w:bookmarkEnd w:id="967"/>
      <w:bookmarkEnd w:id="968"/>
      <w:r>
        <w:rPr>
          <w:rFonts w:hint="eastAsia" w:ascii="仿宋" w:hAnsi="仿宋" w:eastAsia="仿宋" w:cs="仿宋"/>
          <w:b w:val="0"/>
          <w:bCs w:val="0"/>
          <w:kern w:val="21"/>
          <w:szCs w:val="21"/>
          <w:highlight w:val="none"/>
        </w:rPr>
        <w:t>本项目实施团队</w:t>
      </w:r>
    </w:p>
    <w:p w14:paraId="737D024A">
      <w:pPr>
        <w:tabs>
          <w:tab w:val="left" w:pos="1800"/>
          <w:tab w:val="left" w:pos="5580"/>
        </w:tabs>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color w:val="000000"/>
          <w:kern w:val="21"/>
          <w:szCs w:val="21"/>
          <w:highlight w:val="none"/>
        </w:rPr>
        <w:t>项目编号：</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 xml:space="preserve"> 项目名称</w:t>
      </w:r>
      <w:r>
        <w:rPr>
          <w:rFonts w:hint="eastAsia" w:ascii="仿宋" w:hAnsi="仿宋" w:eastAsia="仿宋" w:cs="仿宋"/>
          <w:b w:val="0"/>
          <w:bCs w:val="0"/>
          <w:color w:val="000000"/>
          <w:kern w:val="21"/>
          <w:szCs w:val="21"/>
          <w:highlight w:val="none"/>
          <w:u w:val="single"/>
        </w:rPr>
        <w:t xml:space="preserve">                       </w:t>
      </w:r>
    </w:p>
    <w:tbl>
      <w:tblPr>
        <w:tblStyle w:val="46"/>
        <w:tblW w:w="97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7"/>
        <w:gridCol w:w="1302"/>
        <w:gridCol w:w="1302"/>
        <w:gridCol w:w="1302"/>
        <w:gridCol w:w="1302"/>
        <w:gridCol w:w="1303"/>
        <w:gridCol w:w="1303"/>
      </w:tblGrid>
      <w:tr w14:paraId="31DC2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67" w:type="dxa"/>
            <w:vAlign w:val="center"/>
          </w:tcPr>
          <w:p w14:paraId="55D16252">
            <w:pPr>
              <w:wordWrap w:val="0"/>
              <w:topLinePunct/>
              <w:spacing w:line="360" w:lineRule="auto"/>
              <w:jc w:val="center"/>
              <w:rPr>
                <w:rFonts w:ascii="仿宋" w:hAnsi="仿宋" w:eastAsia="仿宋" w:cs="仿宋"/>
                <w:b w:val="0"/>
                <w:bCs w:val="0"/>
                <w:kern w:val="21"/>
                <w:szCs w:val="21"/>
                <w:highlight w:val="none"/>
              </w:rPr>
            </w:pPr>
            <w:bookmarkStart w:id="969" w:name="_Toc74164051"/>
            <w:bookmarkStart w:id="970" w:name="_Toc73862741"/>
            <w:bookmarkStart w:id="971" w:name="_Toc74163783"/>
            <w:r>
              <w:rPr>
                <w:rFonts w:hint="eastAsia" w:ascii="仿宋" w:hAnsi="仿宋" w:eastAsia="仿宋" w:cs="仿宋"/>
                <w:b w:val="0"/>
                <w:bCs w:val="0"/>
                <w:kern w:val="21"/>
                <w:szCs w:val="21"/>
                <w:highlight w:val="none"/>
              </w:rPr>
              <w:t>岗位名称</w:t>
            </w:r>
          </w:p>
        </w:tc>
        <w:tc>
          <w:tcPr>
            <w:tcW w:w="1302" w:type="dxa"/>
            <w:vAlign w:val="center"/>
          </w:tcPr>
          <w:p w14:paraId="1E275C23">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姓名</w:t>
            </w:r>
          </w:p>
        </w:tc>
        <w:tc>
          <w:tcPr>
            <w:tcW w:w="1302" w:type="dxa"/>
            <w:vAlign w:val="center"/>
          </w:tcPr>
          <w:p w14:paraId="0C002364">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学历</w:t>
            </w:r>
          </w:p>
        </w:tc>
        <w:tc>
          <w:tcPr>
            <w:tcW w:w="1302" w:type="dxa"/>
            <w:vAlign w:val="center"/>
          </w:tcPr>
          <w:p w14:paraId="5E2D444C">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年龄</w:t>
            </w:r>
          </w:p>
        </w:tc>
        <w:tc>
          <w:tcPr>
            <w:tcW w:w="1302" w:type="dxa"/>
            <w:vAlign w:val="center"/>
          </w:tcPr>
          <w:p w14:paraId="5D52B6FF">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工作年限</w:t>
            </w:r>
          </w:p>
        </w:tc>
        <w:tc>
          <w:tcPr>
            <w:tcW w:w="1303" w:type="dxa"/>
            <w:vAlign w:val="center"/>
          </w:tcPr>
          <w:p w14:paraId="31663930">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相关证书</w:t>
            </w:r>
          </w:p>
        </w:tc>
        <w:tc>
          <w:tcPr>
            <w:tcW w:w="1303" w:type="dxa"/>
            <w:vAlign w:val="center"/>
          </w:tcPr>
          <w:p w14:paraId="77C5DD87">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备注</w:t>
            </w:r>
          </w:p>
        </w:tc>
      </w:tr>
      <w:tr w14:paraId="70EA3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67" w:type="dxa"/>
            <w:vAlign w:val="center"/>
          </w:tcPr>
          <w:p w14:paraId="66890F42">
            <w:pPr>
              <w:wordWrap w:val="0"/>
              <w:topLinePunct/>
              <w:spacing w:line="360" w:lineRule="auto"/>
              <w:jc w:val="center"/>
              <w:rPr>
                <w:rFonts w:ascii="仿宋" w:hAnsi="仿宋" w:eastAsia="仿宋" w:cs="仿宋"/>
                <w:b w:val="0"/>
                <w:bCs w:val="0"/>
                <w:kern w:val="21"/>
                <w:szCs w:val="21"/>
                <w:highlight w:val="none"/>
              </w:rPr>
            </w:pPr>
          </w:p>
        </w:tc>
        <w:tc>
          <w:tcPr>
            <w:tcW w:w="1302" w:type="dxa"/>
            <w:vAlign w:val="center"/>
          </w:tcPr>
          <w:p w14:paraId="13404502">
            <w:pPr>
              <w:wordWrap w:val="0"/>
              <w:topLinePunct/>
              <w:spacing w:line="360" w:lineRule="auto"/>
              <w:jc w:val="center"/>
              <w:rPr>
                <w:rFonts w:ascii="仿宋" w:hAnsi="仿宋" w:eastAsia="仿宋" w:cs="仿宋"/>
                <w:b w:val="0"/>
                <w:bCs w:val="0"/>
                <w:kern w:val="21"/>
                <w:szCs w:val="21"/>
                <w:highlight w:val="none"/>
              </w:rPr>
            </w:pPr>
          </w:p>
        </w:tc>
        <w:tc>
          <w:tcPr>
            <w:tcW w:w="1302" w:type="dxa"/>
          </w:tcPr>
          <w:p w14:paraId="21A36B76">
            <w:pPr>
              <w:wordWrap w:val="0"/>
              <w:topLinePunct/>
              <w:spacing w:line="360" w:lineRule="auto"/>
              <w:jc w:val="center"/>
              <w:rPr>
                <w:rFonts w:ascii="仿宋" w:hAnsi="仿宋" w:eastAsia="仿宋" w:cs="仿宋"/>
                <w:b w:val="0"/>
                <w:bCs w:val="0"/>
                <w:kern w:val="21"/>
                <w:szCs w:val="21"/>
                <w:highlight w:val="none"/>
              </w:rPr>
            </w:pPr>
          </w:p>
        </w:tc>
        <w:tc>
          <w:tcPr>
            <w:tcW w:w="1302" w:type="dxa"/>
            <w:vAlign w:val="center"/>
          </w:tcPr>
          <w:p w14:paraId="6B7FABDE">
            <w:pPr>
              <w:wordWrap w:val="0"/>
              <w:topLinePunct/>
              <w:spacing w:line="360" w:lineRule="auto"/>
              <w:jc w:val="center"/>
              <w:rPr>
                <w:rFonts w:ascii="仿宋" w:hAnsi="仿宋" w:eastAsia="仿宋" w:cs="仿宋"/>
                <w:b w:val="0"/>
                <w:bCs w:val="0"/>
                <w:kern w:val="21"/>
                <w:szCs w:val="21"/>
                <w:highlight w:val="none"/>
              </w:rPr>
            </w:pPr>
          </w:p>
        </w:tc>
        <w:tc>
          <w:tcPr>
            <w:tcW w:w="1302" w:type="dxa"/>
            <w:vAlign w:val="center"/>
          </w:tcPr>
          <w:p w14:paraId="2140DA14">
            <w:pPr>
              <w:wordWrap w:val="0"/>
              <w:topLinePunct/>
              <w:spacing w:line="360" w:lineRule="auto"/>
              <w:jc w:val="center"/>
              <w:rPr>
                <w:rFonts w:ascii="仿宋" w:hAnsi="仿宋" w:eastAsia="仿宋" w:cs="仿宋"/>
                <w:b w:val="0"/>
                <w:bCs w:val="0"/>
                <w:kern w:val="21"/>
                <w:szCs w:val="21"/>
                <w:highlight w:val="none"/>
              </w:rPr>
            </w:pPr>
          </w:p>
        </w:tc>
        <w:tc>
          <w:tcPr>
            <w:tcW w:w="1303" w:type="dxa"/>
            <w:vAlign w:val="center"/>
          </w:tcPr>
          <w:p w14:paraId="49D0F761">
            <w:pPr>
              <w:wordWrap w:val="0"/>
              <w:topLinePunct/>
              <w:spacing w:line="360" w:lineRule="auto"/>
              <w:jc w:val="center"/>
              <w:rPr>
                <w:rFonts w:ascii="仿宋" w:hAnsi="仿宋" w:eastAsia="仿宋" w:cs="仿宋"/>
                <w:b w:val="0"/>
                <w:bCs w:val="0"/>
                <w:kern w:val="21"/>
                <w:szCs w:val="21"/>
                <w:highlight w:val="none"/>
              </w:rPr>
            </w:pPr>
          </w:p>
        </w:tc>
        <w:tc>
          <w:tcPr>
            <w:tcW w:w="1303" w:type="dxa"/>
            <w:vAlign w:val="center"/>
          </w:tcPr>
          <w:p w14:paraId="65301AC2">
            <w:pPr>
              <w:wordWrap w:val="0"/>
              <w:topLinePunct/>
              <w:spacing w:line="360" w:lineRule="auto"/>
              <w:jc w:val="center"/>
              <w:rPr>
                <w:rFonts w:ascii="仿宋" w:hAnsi="仿宋" w:eastAsia="仿宋" w:cs="仿宋"/>
                <w:b w:val="0"/>
                <w:bCs w:val="0"/>
                <w:kern w:val="21"/>
                <w:szCs w:val="21"/>
                <w:highlight w:val="none"/>
              </w:rPr>
            </w:pPr>
          </w:p>
        </w:tc>
      </w:tr>
      <w:tr w14:paraId="6E940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67" w:type="dxa"/>
            <w:vAlign w:val="center"/>
          </w:tcPr>
          <w:p w14:paraId="12A39864">
            <w:pPr>
              <w:wordWrap w:val="0"/>
              <w:topLinePunct/>
              <w:spacing w:line="360" w:lineRule="auto"/>
              <w:jc w:val="center"/>
              <w:rPr>
                <w:rFonts w:ascii="仿宋" w:hAnsi="仿宋" w:eastAsia="仿宋" w:cs="仿宋"/>
                <w:b w:val="0"/>
                <w:bCs w:val="0"/>
                <w:kern w:val="21"/>
                <w:szCs w:val="21"/>
                <w:highlight w:val="none"/>
              </w:rPr>
            </w:pPr>
          </w:p>
        </w:tc>
        <w:tc>
          <w:tcPr>
            <w:tcW w:w="1302" w:type="dxa"/>
            <w:vAlign w:val="center"/>
          </w:tcPr>
          <w:p w14:paraId="2E762F84">
            <w:pPr>
              <w:wordWrap w:val="0"/>
              <w:topLinePunct/>
              <w:spacing w:line="360" w:lineRule="auto"/>
              <w:jc w:val="center"/>
              <w:rPr>
                <w:rFonts w:ascii="仿宋" w:hAnsi="仿宋" w:eastAsia="仿宋" w:cs="仿宋"/>
                <w:b w:val="0"/>
                <w:bCs w:val="0"/>
                <w:kern w:val="21"/>
                <w:szCs w:val="21"/>
                <w:highlight w:val="none"/>
              </w:rPr>
            </w:pPr>
          </w:p>
        </w:tc>
        <w:tc>
          <w:tcPr>
            <w:tcW w:w="1302" w:type="dxa"/>
          </w:tcPr>
          <w:p w14:paraId="5C802895">
            <w:pPr>
              <w:wordWrap w:val="0"/>
              <w:topLinePunct/>
              <w:spacing w:line="360" w:lineRule="auto"/>
              <w:jc w:val="center"/>
              <w:rPr>
                <w:rFonts w:ascii="仿宋" w:hAnsi="仿宋" w:eastAsia="仿宋" w:cs="仿宋"/>
                <w:b w:val="0"/>
                <w:bCs w:val="0"/>
                <w:kern w:val="21"/>
                <w:szCs w:val="21"/>
                <w:highlight w:val="none"/>
              </w:rPr>
            </w:pPr>
          </w:p>
        </w:tc>
        <w:tc>
          <w:tcPr>
            <w:tcW w:w="1302" w:type="dxa"/>
            <w:vAlign w:val="center"/>
          </w:tcPr>
          <w:p w14:paraId="0FF5B82F">
            <w:pPr>
              <w:wordWrap w:val="0"/>
              <w:topLinePunct/>
              <w:spacing w:line="360" w:lineRule="auto"/>
              <w:jc w:val="center"/>
              <w:rPr>
                <w:rFonts w:ascii="仿宋" w:hAnsi="仿宋" w:eastAsia="仿宋" w:cs="仿宋"/>
                <w:b w:val="0"/>
                <w:bCs w:val="0"/>
                <w:kern w:val="21"/>
                <w:szCs w:val="21"/>
                <w:highlight w:val="none"/>
              </w:rPr>
            </w:pPr>
          </w:p>
        </w:tc>
        <w:tc>
          <w:tcPr>
            <w:tcW w:w="1302" w:type="dxa"/>
            <w:vAlign w:val="center"/>
          </w:tcPr>
          <w:p w14:paraId="76C13357">
            <w:pPr>
              <w:wordWrap w:val="0"/>
              <w:topLinePunct/>
              <w:spacing w:line="360" w:lineRule="auto"/>
              <w:jc w:val="center"/>
              <w:rPr>
                <w:rFonts w:ascii="仿宋" w:hAnsi="仿宋" w:eastAsia="仿宋" w:cs="仿宋"/>
                <w:b w:val="0"/>
                <w:bCs w:val="0"/>
                <w:kern w:val="21"/>
                <w:szCs w:val="21"/>
                <w:highlight w:val="none"/>
              </w:rPr>
            </w:pPr>
          </w:p>
        </w:tc>
        <w:tc>
          <w:tcPr>
            <w:tcW w:w="1303" w:type="dxa"/>
            <w:vAlign w:val="center"/>
          </w:tcPr>
          <w:p w14:paraId="53A2874F">
            <w:pPr>
              <w:wordWrap w:val="0"/>
              <w:topLinePunct/>
              <w:spacing w:line="360" w:lineRule="auto"/>
              <w:jc w:val="center"/>
              <w:rPr>
                <w:rFonts w:ascii="仿宋" w:hAnsi="仿宋" w:eastAsia="仿宋" w:cs="仿宋"/>
                <w:b w:val="0"/>
                <w:bCs w:val="0"/>
                <w:kern w:val="21"/>
                <w:szCs w:val="21"/>
                <w:highlight w:val="none"/>
              </w:rPr>
            </w:pPr>
          </w:p>
        </w:tc>
        <w:tc>
          <w:tcPr>
            <w:tcW w:w="1303" w:type="dxa"/>
            <w:vAlign w:val="center"/>
          </w:tcPr>
          <w:p w14:paraId="1195C8D0">
            <w:pPr>
              <w:wordWrap w:val="0"/>
              <w:topLinePunct/>
              <w:spacing w:line="360" w:lineRule="auto"/>
              <w:jc w:val="center"/>
              <w:rPr>
                <w:rFonts w:ascii="仿宋" w:hAnsi="仿宋" w:eastAsia="仿宋" w:cs="仿宋"/>
                <w:b w:val="0"/>
                <w:bCs w:val="0"/>
                <w:kern w:val="21"/>
                <w:szCs w:val="21"/>
                <w:highlight w:val="none"/>
              </w:rPr>
            </w:pPr>
          </w:p>
        </w:tc>
      </w:tr>
      <w:tr w14:paraId="6C041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67" w:type="dxa"/>
            <w:vAlign w:val="center"/>
          </w:tcPr>
          <w:p w14:paraId="71B7B406">
            <w:pPr>
              <w:wordWrap w:val="0"/>
              <w:topLinePunct/>
              <w:spacing w:line="360" w:lineRule="auto"/>
              <w:jc w:val="center"/>
              <w:rPr>
                <w:rFonts w:ascii="仿宋" w:hAnsi="仿宋" w:eastAsia="仿宋" w:cs="仿宋"/>
                <w:b w:val="0"/>
                <w:bCs w:val="0"/>
                <w:kern w:val="21"/>
                <w:szCs w:val="21"/>
                <w:highlight w:val="none"/>
              </w:rPr>
            </w:pPr>
          </w:p>
        </w:tc>
        <w:tc>
          <w:tcPr>
            <w:tcW w:w="1302" w:type="dxa"/>
            <w:vAlign w:val="center"/>
          </w:tcPr>
          <w:p w14:paraId="63CEB261">
            <w:pPr>
              <w:wordWrap w:val="0"/>
              <w:topLinePunct/>
              <w:spacing w:line="360" w:lineRule="auto"/>
              <w:jc w:val="center"/>
              <w:rPr>
                <w:rFonts w:ascii="仿宋" w:hAnsi="仿宋" w:eastAsia="仿宋" w:cs="仿宋"/>
                <w:b w:val="0"/>
                <w:bCs w:val="0"/>
                <w:kern w:val="21"/>
                <w:szCs w:val="21"/>
                <w:highlight w:val="none"/>
              </w:rPr>
            </w:pPr>
          </w:p>
        </w:tc>
        <w:tc>
          <w:tcPr>
            <w:tcW w:w="1302" w:type="dxa"/>
          </w:tcPr>
          <w:p w14:paraId="4030D0F3">
            <w:pPr>
              <w:wordWrap w:val="0"/>
              <w:topLinePunct/>
              <w:spacing w:line="360" w:lineRule="auto"/>
              <w:jc w:val="center"/>
              <w:rPr>
                <w:rFonts w:ascii="仿宋" w:hAnsi="仿宋" w:eastAsia="仿宋" w:cs="仿宋"/>
                <w:b w:val="0"/>
                <w:bCs w:val="0"/>
                <w:kern w:val="21"/>
                <w:szCs w:val="21"/>
                <w:highlight w:val="none"/>
              </w:rPr>
            </w:pPr>
          </w:p>
        </w:tc>
        <w:tc>
          <w:tcPr>
            <w:tcW w:w="1302" w:type="dxa"/>
            <w:vAlign w:val="center"/>
          </w:tcPr>
          <w:p w14:paraId="11834DDD">
            <w:pPr>
              <w:wordWrap w:val="0"/>
              <w:topLinePunct/>
              <w:spacing w:line="360" w:lineRule="auto"/>
              <w:jc w:val="center"/>
              <w:rPr>
                <w:rFonts w:ascii="仿宋" w:hAnsi="仿宋" w:eastAsia="仿宋" w:cs="仿宋"/>
                <w:b w:val="0"/>
                <w:bCs w:val="0"/>
                <w:kern w:val="21"/>
                <w:szCs w:val="21"/>
                <w:highlight w:val="none"/>
              </w:rPr>
            </w:pPr>
          </w:p>
        </w:tc>
        <w:tc>
          <w:tcPr>
            <w:tcW w:w="1302" w:type="dxa"/>
            <w:vAlign w:val="center"/>
          </w:tcPr>
          <w:p w14:paraId="013A45AF">
            <w:pPr>
              <w:wordWrap w:val="0"/>
              <w:topLinePunct/>
              <w:spacing w:line="360" w:lineRule="auto"/>
              <w:jc w:val="center"/>
              <w:rPr>
                <w:rFonts w:ascii="仿宋" w:hAnsi="仿宋" w:eastAsia="仿宋" w:cs="仿宋"/>
                <w:b w:val="0"/>
                <w:bCs w:val="0"/>
                <w:kern w:val="21"/>
                <w:szCs w:val="21"/>
                <w:highlight w:val="none"/>
              </w:rPr>
            </w:pPr>
          </w:p>
        </w:tc>
        <w:tc>
          <w:tcPr>
            <w:tcW w:w="1303" w:type="dxa"/>
            <w:vAlign w:val="center"/>
          </w:tcPr>
          <w:p w14:paraId="3CFD5208">
            <w:pPr>
              <w:wordWrap w:val="0"/>
              <w:topLinePunct/>
              <w:spacing w:line="360" w:lineRule="auto"/>
              <w:jc w:val="center"/>
              <w:rPr>
                <w:rFonts w:ascii="仿宋" w:hAnsi="仿宋" w:eastAsia="仿宋" w:cs="仿宋"/>
                <w:b w:val="0"/>
                <w:bCs w:val="0"/>
                <w:kern w:val="21"/>
                <w:szCs w:val="21"/>
                <w:highlight w:val="none"/>
              </w:rPr>
            </w:pPr>
          </w:p>
        </w:tc>
        <w:tc>
          <w:tcPr>
            <w:tcW w:w="1303" w:type="dxa"/>
            <w:vAlign w:val="center"/>
          </w:tcPr>
          <w:p w14:paraId="7A8E85BF">
            <w:pPr>
              <w:wordWrap w:val="0"/>
              <w:topLinePunct/>
              <w:spacing w:line="360" w:lineRule="auto"/>
              <w:jc w:val="center"/>
              <w:rPr>
                <w:rFonts w:ascii="仿宋" w:hAnsi="仿宋" w:eastAsia="仿宋" w:cs="仿宋"/>
                <w:b w:val="0"/>
                <w:bCs w:val="0"/>
                <w:kern w:val="21"/>
                <w:szCs w:val="21"/>
                <w:highlight w:val="none"/>
              </w:rPr>
            </w:pPr>
          </w:p>
        </w:tc>
      </w:tr>
      <w:tr w14:paraId="2628E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67" w:type="dxa"/>
            <w:vAlign w:val="center"/>
          </w:tcPr>
          <w:p w14:paraId="7A24C3F8">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w:t>
            </w:r>
          </w:p>
        </w:tc>
        <w:tc>
          <w:tcPr>
            <w:tcW w:w="1302" w:type="dxa"/>
            <w:vAlign w:val="center"/>
          </w:tcPr>
          <w:p w14:paraId="479487A4">
            <w:pPr>
              <w:wordWrap w:val="0"/>
              <w:topLinePunct/>
              <w:spacing w:line="360" w:lineRule="auto"/>
              <w:jc w:val="center"/>
              <w:rPr>
                <w:rFonts w:ascii="仿宋" w:hAnsi="仿宋" w:eastAsia="仿宋" w:cs="仿宋"/>
                <w:b w:val="0"/>
                <w:bCs w:val="0"/>
                <w:kern w:val="21"/>
                <w:szCs w:val="21"/>
                <w:highlight w:val="none"/>
              </w:rPr>
            </w:pPr>
          </w:p>
        </w:tc>
        <w:tc>
          <w:tcPr>
            <w:tcW w:w="1302" w:type="dxa"/>
          </w:tcPr>
          <w:p w14:paraId="437D48AF">
            <w:pPr>
              <w:wordWrap w:val="0"/>
              <w:topLinePunct/>
              <w:spacing w:line="360" w:lineRule="auto"/>
              <w:jc w:val="center"/>
              <w:rPr>
                <w:rFonts w:ascii="仿宋" w:hAnsi="仿宋" w:eastAsia="仿宋" w:cs="仿宋"/>
                <w:b w:val="0"/>
                <w:bCs w:val="0"/>
                <w:kern w:val="21"/>
                <w:szCs w:val="21"/>
                <w:highlight w:val="none"/>
              </w:rPr>
            </w:pPr>
          </w:p>
        </w:tc>
        <w:tc>
          <w:tcPr>
            <w:tcW w:w="1302" w:type="dxa"/>
            <w:vAlign w:val="center"/>
          </w:tcPr>
          <w:p w14:paraId="5E7D9CD0">
            <w:pPr>
              <w:wordWrap w:val="0"/>
              <w:topLinePunct/>
              <w:spacing w:line="360" w:lineRule="auto"/>
              <w:jc w:val="center"/>
              <w:rPr>
                <w:rFonts w:ascii="仿宋" w:hAnsi="仿宋" w:eastAsia="仿宋" w:cs="仿宋"/>
                <w:b w:val="0"/>
                <w:bCs w:val="0"/>
                <w:kern w:val="21"/>
                <w:szCs w:val="21"/>
                <w:highlight w:val="none"/>
              </w:rPr>
            </w:pPr>
          </w:p>
        </w:tc>
        <w:tc>
          <w:tcPr>
            <w:tcW w:w="1302" w:type="dxa"/>
            <w:vAlign w:val="center"/>
          </w:tcPr>
          <w:p w14:paraId="68A13753">
            <w:pPr>
              <w:wordWrap w:val="0"/>
              <w:topLinePunct/>
              <w:spacing w:line="360" w:lineRule="auto"/>
              <w:jc w:val="center"/>
              <w:rPr>
                <w:rFonts w:ascii="仿宋" w:hAnsi="仿宋" w:eastAsia="仿宋" w:cs="仿宋"/>
                <w:b w:val="0"/>
                <w:bCs w:val="0"/>
                <w:kern w:val="21"/>
                <w:szCs w:val="21"/>
                <w:highlight w:val="none"/>
              </w:rPr>
            </w:pPr>
          </w:p>
        </w:tc>
        <w:tc>
          <w:tcPr>
            <w:tcW w:w="1303" w:type="dxa"/>
            <w:vAlign w:val="center"/>
          </w:tcPr>
          <w:p w14:paraId="5F38D14D">
            <w:pPr>
              <w:wordWrap w:val="0"/>
              <w:topLinePunct/>
              <w:spacing w:line="360" w:lineRule="auto"/>
              <w:jc w:val="center"/>
              <w:rPr>
                <w:rFonts w:ascii="仿宋" w:hAnsi="仿宋" w:eastAsia="仿宋" w:cs="仿宋"/>
                <w:b w:val="0"/>
                <w:bCs w:val="0"/>
                <w:kern w:val="21"/>
                <w:szCs w:val="21"/>
                <w:highlight w:val="none"/>
              </w:rPr>
            </w:pPr>
          </w:p>
        </w:tc>
        <w:tc>
          <w:tcPr>
            <w:tcW w:w="1303" w:type="dxa"/>
            <w:vAlign w:val="center"/>
          </w:tcPr>
          <w:p w14:paraId="0BF138C8">
            <w:pPr>
              <w:wordWrap w:val="0"/>
              <w:topLinePunct/>
              <w:spacing w:line="360" w:lineRule="auto"/>
              <w:jc w:val="center"/>
              <w:rPr>
                <w:rFonts w:ascii="仿宋" w:hAnsi="仿宋" w:eastAsia="仿宋" w:cs="仿宋"/>
                <w:b w:val="0"/>
                <w:bCs w:val="0"/>
                <w:kern w:val="21"/>
                <w:szCs w:val="21"/>
                <w:highlight w:val="none"/>
              </w:rPr>
            </w:pPr>
          </w:p>
        </w:tc>
      </w:tr>
      <w:bookmarkEnd w:id="969"/>
      <w:bookmarkEnd w:id="970"/>
      <w:bookmarkEnd w:id="971"/>
    </w:tbl>
    <w:p w14:paraId="19FB73F1">
      <w:pPr>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注：提供身份证、学历证、社保证明（或）劳动合同（或）相关承诺证明文件扫描件并加盖公章。</w:t>
      </w:r>
    </w:p>
    <w:p w14:paraId="28C4EDB1">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5EFCC6CC">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56E3BE23">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2F117CF8">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1050B810">
      <w:pPr>
        <w:wordWrap w:val="0"/>
        <w:topLinePunct/>
        <w:adjustRightInd w:val="0"/>
        <w:snapToGrid w:val="0"/>
        <w:spacing w:before="25" w:after="25" w:line="360" w:lineRule="auto"/>
        <w:rPr>
          <w:rFonts w:ascii="仿宋" w:hAnsi="仿宋" w:eastAsia="仿宋" w:cs="仿宋"/>
          <w:b w:val="0"/>
          <w:bCs w:val="0"/>
          <w:color w:val="000000"/>
          <w:kern w:val="21"/>
          <w:szCs w:val="21"/>
          <w:highlight w:val="none"/>
          <w:u w:val="single"/>
        </w:rPr>
      </w:pPr>
      <w:r>
        <w:rPr>
          <w:rFonts w:hint="eastAsia" w:ascii="仿宋" w:hAnsi="仿宋" w:eastAsia="仿宋" w:cs="仿宋"/>
          <w:b w:val="0"/>
          <w:bCs w:val="0"/>
          <w:color w:val="000000"/>
          <w:kern w:val="21"/>
          <w:szCs w:val="21"/>
          <w:highlight w:val="none"/>
        </w:rPr>
        <w:t>投标人名称（加盖公章）</w:t>
      </w:r>
      <w:r>
        <w:rPr>
          <w:rFonts w:hint="eastAsia" w:ascii="仿宋" w:hAnsi="仿宋" w:eastAsia="仿宋" w:cs="仿宋"/>
          <w:b w:val="0"/>
          <w:bCs w:val="0"/>
          <w:color w:val="000000"/>
          <w:kern w:val="21"/>
          <w:szCs w:val="21"/>
          <w:highlight w:val="none"/>
          <w:lang w:val="zh-CN"/>
        </w:rPr>
        <w:t>：</w:t>
      </w:r>
      <w:r>
        <w:rPr>
          <w:rFonts w:hint="eastAsia" w:ascii="仿宋" w:hAnsi="仿宋" w:eastAsia="仿宋" w:cs="仿宋"/>
          <w:b w:val="0"/>
          <w:bCs w:val="0"/>
          <w:color w:val="000000"/>
          <w:kern w:val="21"/>
          <w:szCs w:val="21"/>
          <w:highlight w:val="none"/>
          <w:u w:val="single"/>
        </w:rPr>
        <w:t xml:space="preserve">         </w:t>
      </w:r>
    </w:p>
    <w:p w14:paraId="0D7F3ADD">
      <w:pPr>
        <w:wordWrap w:val="0"/>
        <w:topLinePunct/>
        <w:adjustRightInd w:val="0"/>
        <w:snapToGrid w:val="0"/>
        <w:spacing w:before="25" w:after="25" w:line="360" w:lineRule="auto"/>
        <w:rPr>
          <w:rFonts w:ascii="仿宋" w:hAnsi="仿宋" w:eastAsia="仿宋" w:cs="仿宋"/>
          <w:b w:val="0"/>
          <w:bCs w:val="0"/>
          <w:kern w:val="21"/>
          <w:szCs w:val="21"/>
          <w:highlight w:val="none"/>
        </w:rPr>
      </w:pPr>
      <w:r>
        <w:rPr>
          <w:rFonts w:hint="eastAsia" w:ascii="仿宋" w:hAnsi="仿宋" w:eastAsia="仿宋" w:cs="仿宋"/>
          <w:b w:val="0"/>
          <w:bCs w:val="0"/>
          <w:color w:val="000000"/>
          <w:kern w:val="21"/>
          <w:szCs w:val="21"/>
          <w:highlight w:val="none"/>
        </w:rPr>
        <w:t>日期：</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年</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月</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日</w:t>
      </w:r>
    </w:p>
    <w:p w14:paraId="7F2CEDB3">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br w:type="page"/>
      </w:r>
    </w:p>
    <w:p w14:paraId="1B946561">
      <w:pPr>
        <w:wordWrap w:val="0"/>
        <w:topLinePunct/>
        <w:spacing w:line="360" w:lineRule="auto"/>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lang w:eastAsia="zh-CN"/>
        </w:rPr>
        <w:t>7</w:t>
      </w:r>
      <w:r>
        <w:rPr>
          <w:rFonts w:hint="eastAsia" w:ascii="仿宋" w:hAnsi="仿宋" w:eastAsia="仿宋" w:cs="仿宋"/>
          <w:b w:val="0"/>
          <w:bCs w:val="0"/>
          <w:kern w:val="21"/>
          <w:szCs w:val="21"/>
          <w:highlight w:val="none"/>
        </w:rPr>
        <w:t>-4拟投入车辆设备情况一览表</w:t>
      </w:r>
    </w:p>
    <w:p w14:paraId="238FC24A">
      <w:pPr>
        <w:wordWrap w:val="0"/>
        <w:topLinePunct/>
        <w:spacing w:line="360" w:lineRule="auto"/>
        <w:rPr>
          <w:rFonts w:ascii="仿宋" w:hAnsi="仿宋" w:eastAsia="仿宋" w:cs="仿宋"/>
          <w:b w:val="0"/>
          <w:bCs w:val="0"/>
          <w:kern w:val="21"/>
          <w:szCs w:val="21"/>
          <w:highlight w:val="none"/>
        </w:rPr>
      </w:pPr>
      <w:r>
        <w:rPr>
          <w:rFonts w:hint="eastAsia" w:ascii="仿宋" w:hAnsi="仿宋" w:eastAsia="仿宋" w:cs="仿宋"/>
          <w:b w:val="0"/>
          <w:bCs w:val="0"/>
          <w:color w:val="000000"/>
          <w:kern w:val="21"/>
          <w:szCs w:val="21"/>
          <w:highlight w:val="none"/>
        </w:rPr>
        <w:t>项目编号：</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 xml:space="preserve"> 项目名称</w:t>
      </w:r>
      <w:r>
        <w:rPr>
          <w:rFonts w:hint="eastAsia" w:ascii="仿宋" w:hAnsi="仿宋" w:eastAsia="仿宋" w:cs="仿宋"/>
          <w:b w:val="0"/>
          <w:bCs w:val="0"/>
          <w:color w:val="000000"/>
          <w:kern w:val="21"/>
          <w:szCs w:val="21"/>
          <w:highlight w:val="none"/>
          <w:u w:val="single"/>
        </w:rPr>
        <w:t xml:space="preserve">                       </w:t>
      </w:r>
    </w:p>
    <w:tbl>
      <w:tblPr>
        <w:tblStyle w:val="46"/>
        <w:tblW w:w="97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5"/>
        <w:gridCol w:w="1529"/>
        <w:gridCol w:w="1728"/>
        <w:gridCol w:w="1127"/>
        <w:gridCol w:w="1775"/>
        <w:gridCol w:w="2413"/>
      </w:tblGrid>
      <w:tr w14:paraId="7DC1C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75" w:type="dxa"/>
            <w:tcBorders>
              <w:tl2br w:val="nil"/>
              <w:tr2bl w:val="nil"/>
            </w:tcBorders>
            <w:vAlign w:val="center"/>
          </w:tcPr>
          <w:p w14:paraId="7320B278">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序号</w:t>
            </w:r>
          </w:p>
        </w:tc>
        <w:tc>
          <w:tcPr>
            <w:tcW w:w="1529" w:type="dxa"/>
            <w:tcBorders>
              <w:tl2br w:val="nil"/>
              <w:tr2bl w:val="nil"/>
            </w:tcBorders>
            <w:vAlign w:val="center"/>
          </w:tcPr>
          <w:p w14:paraId="37944190">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设备名称</w:t>
            </w:r>
          </w:p>
        </w:tc>
        <w:tc>
          <w:tcPr>
            <w:tcW w:w="1728" w:type="dxa"/>
            <w:tcBorders>
              <w:tl2br w:val="nil"/>
              <w:tr2bl w:val="nil"/>
            </w:tcBorders>
            <w:vAlign w:val="center"/>
          </w:tcPr>
          <w:p w14:paraId="4BBED1D4">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规格型号</w:t>
            </w:r>
          </w:p>
        </w:tc>
        <w:tc>
          <w:tcPr>
            <w:tcW w:w="1127" w:type="dxa"/>
            <w:tcBorders>
              <w:tl2br w:val="nil"/>
              <w:tr2bl w:val="nil"/>
            </w:tcBorders>
            <w:vAlign w:val="center"/>
          </w:tcPr>
          <w:p w14:paraId="4805677F">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数量</w:t>
            </w:r>
          </w:p>
        </w:tc>
        <w:tc>
          <w:tcPr>
            <w:tcW w:w="1775" w:type="dxa"/>
            <w:tcBorders>
              <w:tl2br w:val="nil"/>
              <w:tr2bl w:val="nil"/>
            </w:tcBorders>
            <w:vAlign w:val="center"/>
          </w:tcPr>
          <w:p w14:paraId="1AA850D1">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购买年限</w:t>
            </w:r>
          </w:p>
        </w:tc>
        <w:tc>
          <w:tcPr>
            <w:tcW w:w="2413" w:type="dxa"/>
            <w:tcBorders>
              <w:tl2br w:val="nil"/>
              <w:tr2bl w:val="nil"/>
            </w:tcBorders>
            <w:vAlign w:val="center"/>
          </w:tcPr>
          <w:p w14:paraId="41A52B32">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用途</w:t>
            </w:r>
          </w:p>
        </w:tc>
      </w:tr>
      <w:tr w14:paraId="6343C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5" w:type="dxa"/>
            <w:tcBorders>
              <w:tl2br w:val="nil"/>
              <w:tr2bl w:val="nil"/>
            </w:tcBorders>
            <w:vAlign w:val="center"/>
          </w:tcPr>
          <w:p w14:paraId="39306D8E">
            <w:pPr>
              <w:wordWrap w:val="0"/>
              <w:topLinePunct/>
              <w:spacing w:line="360" w:lineRule="auto"/>
              <w:jc w:val="center"/>
              <w:rPr>
                <w:rFonts w:ascii="仿宋" w:hAnsi="仿宋" w:eastAsia="仿宋" w:cs="仿宋"/>
                <w:b w:val="0"/>
                <w:bCs w:val="0"/>
                <w:kern w:val="21"/>
                <w:szCs w:val="21"/>
                <w:highlight w:val="none"/>
              </w:rPr>
            </w:pPr>
          </w:p>
        </w:tc>
        <w:tc>
          <w:tcPr>
            <w:tcW w:w="1529" w:type="dxa"/>
            <w:tcBorders>
              <w:tl2br w:val="nil"/>
              <w:tr2bl w:val="nil"/>
            </w:tcBorders>
            <w:vAlign w:val="center"/>
          </w:tcPr>
          <w:p w14:paraId="763402E1">
            <w:pPr>
              <w:wordWrap w:val="0"/>
              <w:topLinePunct/>
              <w:spacing w:line="360" w:lineRule="auto"/>
              <w:jc w:val="center"/>
              <w:rPr>
                <w:rFonts w:ascii="仿宋" w:hAnsi="仿宋" w:eastAsia="仿宋" w:cs="仿宋"/>
                <w:b w:val="0"/>
                <w:bCs w:val="0"/>
                <w:kern w:val="21"/>
                <w:szCs w:val="21"/>
                <w:highlight w:val="none"/>
              </w:rPr>
            </w:pPr>
          </w:p>
        </w:tc>
        <w:tc>
          <w:tcPr>
            <w:tcW w:w="1728" w:type="dxa"/>
            <w:tcBorders>
              <w:tl2br w:val="nil"/>
              <w:tr2bl w:val="nil"/>
            </w:tcBorders>
            <w:vAlign w:val="center"/>
          </w:tcPr>
          <w:p w14:paraId="2539C4B4">
            <w:pPr>
              <w:wordWrap w:val="0"/>
              <w:topLinePunct/>
              <w:spacing w:line="360" w:lineRule="auto"/>
              <w:jc w:val="center"/>
              <w:rPr>
                <w:rFonts w:ascii="仿宋" w:hAnsi="仿宋" w:eastAsia="仿宋" w:cs="仿宋"/>
                <w:b w:val="0"/>
                <w:bCs w:val="0"/>
                <w:kern w:val="21"/>
                <w:szCs w:val="21"/>
                <w:highlight w:val="none"/>
              </w:rPr>
            </w:pPr>
          </w:p>
        </w:tc>
        <w:tc>
          <w:tcPr>
            <w:tcW w:w="1127" w:type="dxa"/>
            <w:tcBorders>
              <w:tl2br w:val="nil"/>
              <w:tr2bl w:val="nil"/>
            </w:tcBorders>
            <w:vAlign w:val="center"/>
          </w:tcPr>
          <w:p w14:paraId="56FCF23A">
            <w:pPr>
              <w:wordWrap w:val="0"/>
              <w:topLinePunct/>
              <w:spacing w:line="360" w:lineRule="auto"/>
              <w:jc w:val="center"/>
              <w:rPr>
                <w:rFonts w:ascii="仿宋" w:hAnsi="仿宋" w:eastAsia="仿宋" w:cs="仿宋"/>
                <w:b w:val="0"/>
                <w:bCs w:val="0"/>
                <w:kern w:val="21"/>
                <w:szCs w:val="21"/>
                <w:highlight w:val="none"/>
              </w:rPr>
            </w:pPr>
          </w:p>
        </w:tc>
        <w:tc>
          <w:tcPr>
            <w:tcW w:w="1775" w:type="dxa"/>
            <w:tcBorders>
              <w:tl2br w:val="nil"/>
              <w:tr2bl w:val="nil"/>
            </w:tcBorders>
            <w:vAlign w:val="center"/>
          </w:tcPr>
          <w:p w14:paraId="342FA70C">
            <w:pPr>
              <w:wordWrap w:val="0"/>
              <w:topLinePunct/>
              <w:spacing w:line="360" w:lineRule="auto"/>
              <w:jc w:val="center"/>
              <w:rPr>
                <w:rFonts w:ascii="仿宋" w:hAnsi="仿宋" w:eastAsia="仿宋" w:cs="仿宋"/>
                <w:b w:val="0"/>
                <w:bCs w:val="0"/>
                <w:kern w:val="21"/>
                <w:szCs w:val="21"/>
                <w:highlight w:val="none"/>
              </w:rPr>
            </w:pPr>
          </w:p>
        </w:tc>
        <w:tc>
          <w:tcPr>
            <w:tcW w:w="2413" w:type="dxa"/>
            <w:tcBorders>
              <w:tl2br w:val="nil"/>
              <w:tr2bl w:val="nil"/>
            </w:tcBorders>
            <w:vAlign w:val="center"/>
          </w:tcPr>
          <w:p w14:paraId="730976A0">
            <w:pPr>
              <w:wordWrap w:val="0"/>
              <w:topLinePunct/>
              <w:spacing w:line="360" w:lineRule="auto"/>
              <w:jc w:val="center"/>
              <w:rPr>
                <w:rFonts w:ascii="仿宋" w:hAnsi="仿宋" w:eastAsia="仿宋" w:cs="仿宋"/>
                <w:b w:val="0"/>
                <w:bCs w:val="0"/>
                <w:kern w:val="21"/>
                <w:szCs w:val="21"/>
                <w:highlight w:val="none"/>
              </w:rPr>
            </w:pPr>
          </w:p>
        </w:tc>
      </w:tr>
      <w:tr w14:paraId="7448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5" w:type="dxa"/>
            <w:tcBorders>
              <w:tl2br w:val="nil"/>
              <w:tr2bl w:val="nil"/>
            </w:tcBorders>
            <w:vAlign w:val="center"/>
          </w:tcPr>
          <w:p w14:paraId="297AE7A4">
            <w:pPr>
              <w:wordWrap w:val="0"/>
              <w:topLinePunct/>
              <w:spacing w:line="360" w:lineRule="auto"/>
              <w:jc w:val="center"/>
              <w:rPr>
                <w:rFonts w:ascii="仿宋" w:hAnsi="仿宋" w:eastAsia="仿宋" w:cs="仿宋"/>
                <w:b w:val="0"/>
                <w:bCs w:val="0"/>
                <w:kern w:val="21"/>
                <w:szCs w:val="21"/>
                <w:highlight w:val="none"/>
              </w:rPr>
            </w:pPr>
          </w:p>
        </w:tc>
        <w:tc>
          <w:tcPr>
            <w:tcW w:w="1529" w:type="dxa"/>
            <w:tcBorders>
              <w:tl2br w:val="nil"/>
              <w:tr2bl w:val="nil"/>
            </w:tcBorders>
            <w:vAlign w:val="center"/>
          </w:tcPr>
          <w:p w14:paraId="7C23EFB3">
            <w:pPr>
              <w:wordWrap w:val="0"/>
              <w:topLinePunct/>
              <w:spacing w:line="360" w:lineRule="auto"/>
              <w:jc w:val="center"/>
              <w:rPr>
                <w:rFonts w:ascii="仿宋" w:hAnsi="仿宋" w:eastAsia="仿宋" w:cs="仿宋"/>
                <w:b w:val="0"/>
                <w:bCs w:val="0"/>
                <w:kern w:val="21"/>
                <w:szCs w:val="21"/>
                <w:highlight w:val="none"/>
              </w:rPr>
            </w:pPr>
          </w:p>
        </w:tc>
        <w:tc>
          <w:tcPr>
            <w:tcW w:w="1728" w:type="dxa"/>
            <w:tcBorders>
              <w:tl2br w:val="nil"/>
              <w:tr2bl w:val="nil"/>
            </w:tcBorders>
            <w:vAlign w:val="center"/>
          </w:tcPr>
          <w:p w14:paraId="1EAD2C19">
            <w:pPr>
              <w:wordWrap w:val="0"/>
              <w:topLinePunct/>
              <w:spacing w:line="360" w:lineRule="auto"/>
              <w:jc w:val="center"/>
              <w:rPr>
                <w:rFonts w:ascii="仿宋" w:hAnsi="仿宋" w:eastAsia="仿宋" w:cs="仿宋"/>
                <w:b w:val="0"/>
                <w:bCs w:val="0"/>
                <w:kern w:val="21"/>
                <w:szCs w:val="21"/>
                <w:highlight w:val="none"/>
              </w:rPr>
            </w:pPr>
          </w:p>
        </w:tc>
        <w:tc>
          <w:tcPr>
            <w:tcW w:w="1127" w:type="dxa"/>
            <w:tcBorders>
              <w:tl2br w:val="nil"/>
              <w:tr2bl w:val="nil"/>
            </w:tcBorders>
            <w:vAlign w:val="center"/>
          </w:tcPr>
          <w:p w14:paraId="65BF7B34">
            <w:pPr>
              <w:wordWrap w:val="0"/>
              <w:topLinePunct/>
              <w:spacing w:line="360" w:lineRule="auto"/>
              <w:jc w:val="center"/>
              <w:rPr>
                <w:rFonts w:ascii="仿宋" w:hAnsi="仿宋" w:eastAsia="仿宋" w:cs="仿宋"/>
                <w:b w:val="0"/>
                <w:bCs w:val="0"/>
                <w:kern w:val="21"/>
                <w:szCs w:val="21"/>
                <w:highlight w:val="none"/>
              </w:rPr>
            </w:pPr>
          </w:p>
        </w:tc>
        <w:tc>
          <w:tcPr>
            <w:tcW w:w="1775" w:type="dxa"/>
            <w:tcBorders>
              <w:tl2br w:val="nil"/>
              <w:tr2bl w:val="nil"/>
            </w:tcBorders>
            <w:vAlign w:val="center"/>
          </w:tcPr>
          <w:p w14:paraId="34277EB3">
            <w:pPr>
              <w:wordWrap w:val="0"/>
              <w:topLinePunct/>
              <w:spacing w:line="360" w:lineRule="auto"/>
              <w:jc w:val="center"/>
              <w:rPr>
                <w:rFonts w:ascii="仿宋" w:hAnsi="仿宋" w:eastAsia="仿宋" w:cs="仿宋"/>
                <w:b w:val="0"/>
                <w:bCs w:val="0"/>
                <w:kern w:val="21"/>
                <w:szCs w:val="21"/>
                <w:highlight w:val="none"/>
              </w:rPr>
            </w:pPr>
          </w:p>
        </w:tc>
        <w:tc>
          <w:tcPr>
            <w:tcW w:w="2413" w:type="dxa"/>
            <w:tcBorders>
              <w:tl2br w:val="nil"/>
              <w:tr2bl w:val="nil"/>
            </w:tcBorders>
            <w:vAlign w:val="center"/>
          </w:tcPr>
          <w:p w14:paraId="6C090250">
            <w:pPr>
              <w:wordWrap w:val="0"/>
              <w:topLinePunct/>
              <w:spacing w:line="360" w:lineRule="auto"/>
              <w:jc w:val="center"/>
              <w:rPr>
                <w:rFonts w:ascii="仿宋" w:hAnsi="仿宋" w:eastAsia="仿宋" w:cs="仿宋"/>
                <w:b w:val="0"/>
                <w:bCs w:val="0"/>
                <w:kern w:val="21"/>
                <w:szCs w:val="21"/>
                <w:highlight w:val="none"/>
              </w:rPr>
            </w:pPr>
          </w:p>
        </w:tc>
      </w:tr>
      <w:tr w14:paraId="567EA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5" w:type="dxa"/>
            <w:tcBorders>
              <w:tl2br w:val="nil"/>
              <w:tr2bl w:val="nil"/>
            </w:tcBorders>
            <w:vAlign w:val="center"/>
          </w:tcPr>
          <w:p w14:paraId="19A541F0">
            <w:pPr>
              <w:wordWrap w:val="0"/>
              <w:topLinePunct/>
              <w:spacing w:line="360" w:lineRule="auto"/>
              <w:jc w:val="center"/>
              <w:rPr>
                <w:rFonts w:ascii="仿宋" w:hAnsi="仿宋" w:eastAsia="仿宋" w:cs="仿宋"/>
                <w:b w:val="0"/>
                <w:bCs w:val="0"/>
                <w:kern w:val="21"/>
                <w:szCs w:val="21"/>
                <w:highlight w:val="none"/>
              </w:rPr>
            </w:pPr>
          </w:p>
        </w:tc>
        <w:tc>
          <w:tcPr>
            <w:tcW w:w="1529" w:type="dxa"/>
            <w:tcBorders>
              <w:tl2br w:val="nil"/>
              <w:tr2bl w:val="nil"/>
            </w:tcBorders>
            <w:vAlign w:val="center"/>
          </w:tcPr>
          <w:p w14:paraId="65107AE4">
            <w:pPr>
              <w:wordWrap w:val="0"/>
              <w:topLinePunct/>
              <w:spacing w:line="360" w:lineRule="auto"/>
              <w:jc w:val="center"/>
              <w:rPr>
                <w:rFonts w:ascii="仿宋" w:hAnsi="仿宋" w:eastAsia="仿宋" w:cs="仿宋"/>
                <w:b w:val="0"/>
                <w:bCs w:val="0"/>
                <w:kern w:val="21"/>
                <w:szCs w:val="21"/>
                <w:highlight w:val="none"/>
              </w:rPr>
            </w:pPr>
          </w:p>
        </w:tc>
        <w:tc>
          <w:tcPr>
            <w:tcW w:w="1728" w:type="dxa"/>
            <w:tcBorders>
              <w:tl2br w:val="nil"/>
              <w:tr2bl w:val="nil"/>
            </w:tcBorders>
            <w:vAlign w:val="center"/>
          </w:tcPr>
          <w:p w14:paraId="66DBE75D">
            <w:pPr>
              <w:wordWrap w:val="0"/>
              <w:topLinePunct/>
              <w:spacing w:line="360" w:lineRule="auto"/>
              <w:jc w:val="center"/>
              <w:rPr>
                <w:rFonts w:ascii="仿宋" w:hAnsi="仿宋" w:eastAsia="仿宋" w:cs="仿宋"/>
                <w:b w:val="0"/>
                <w:bCs w:val="0"/>
                <w:kern w:val="21"/>
                <w:szCs w:val="21"/>
                <w:highlight w:val="none"/>
              </w:rPr>
            </w:pPr>
          </w:p>
        </w:tc>
        <w:tc>
          <w:tcPr>
            <w:tcW w:w="1127" w:type="dxa"/>
            <w:tcBorders>
              <w:tl2br w:val="nil"/>
              <w:tr2bl w:val="nil"/>
            </w:tcBorders>
            <w:vAlign w:val="center"/>
          </w:tcPr>
          <w:p w14:paraId="3DB2B47D">
            <w:pPr>
              <w:wordWrap w:val="0"/>
              <w:topLinePunct/>
              <w:spacing w:line="360" w:lineRule="auto"/>
              <w:jc w:val="center"/>
              <w:rPr>
                <w:rFonts w:ascii="仿宋" w:hAnsi="仿宋" w:eastAsia="仿宋" w:cs="仿宋"/>
                <w:b w:val="0"/>
                <w:bCs w:val="0"/>
                <w:kern w:val="21"/>
                <w:szCs w:val="21"/>
                <w:highlight w:val="none"/>
              </w:rPr>
            </w:pPr>
          </w:p>
        </w:tc>
        <w:tc>
          <w:tcPr>
            <w:tcW w:w="1775" w:type="dxa"/>
            <w:tcBorders>
              <w:tl2br w:val="nil"/>
              <w:tr2bl w:val="nil"/>
            </w:tcBorders>
            <w:vAlign w:val="center"/>
          </w:tcPr>
          <w:p w14:paraId="28F749B3">
            <w:pPr>
              <w:wordWrap w:val="0"/>
              <w:topLinePunct/>
              <w:spacing w:line="360" w:lineRule="auto"/>
              <w:jc w:val="center"/>
              <w:rPr>
                <w:rFonts w:ascii="仿宋" w:hAnsi="仿宋" w:eastAsia="仿宋" w:cs="仿宋"/>
                <w:b w:val="0"/>
                <w:bCs w:val="0"/>
                <w:kern w:val="21"/>
                <w:szCs w:val="21"/>
                <w:highlight w:val="none"/>
              </w:rPr>
            </w:pPr>
          </w:p>
        </w:tc>
        <w:tc>
          <w:tcPr>
            <w:tcW w:w="2413" w:type="dxa"/>
            <w:tcBorders>
              <w:tl2br w:val="nil"/>
              <w:tr2bl w:val="nil"/>
            </w:tcBorders>
            <w:vAlign w:val="center"/>
          </w:tcPr>
          <w:p w14:paraId="76FE878C">
            <w:pPr>
              <w:wordWrap w:val="0"/>
              <w:topLinePunct/>
              <w:spacing w:line="360" w:lineRule="auto"/>
              <w:jc w:val="center"/>
              <w:rPr>
                <w:rFonts w:ascii="仿宋" w:hAnsi="仿宋" w:eastAsia="仿宋" w:cs="仿宋"/>
                <w:b w:val="0"/>
                <w:bCs w:val="0"/>
                <w:kern w:val="21"/>
                <w:szCs w:val="21"/>
                <w:highlight w:val="none"/>
              </w:rPr>
            </w:pPr>
          </w:p>
        </w:tc>
      </w:tr>
      <w:tr w14:paraId="2D398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5" w:type="dxa"/>
            <w:tcBorders>
              <w:tl2br w:val="nil"/>
              <w:tr2bl w:val="nil"/>
            </w:tcBorders>
            <w:vAlign w:val="center"/>
          </w:tcPr>
          <w:p w14:paraId="6EA15BD2">
            <w:pPr>
              <w:wordWrap w:val="0"/>
              <w:topLinePunct/>
              <w:spacing w:line="360" w:lineRule="auto"/>
              <w:jc w:val="center"/>
              <w:rPr>
                <w:rFonts w:ascii="仿宋" w:hAnsi="仿宋" w:eastAsia="仿宋" w:cs="仿宋"/>
                <w:b w:val="0"/>
                <w:bCs w:val="0"/>
                <w:kern w:val="21"/>
                <w:szCs w:val="21"/>
                <w:highlight w:val="none"/>
              </w:rPr>
            </w:pPr>
          </w:p>
        </w:tc>
        <w:tc>
          <w:tcPr>
            <w:tcW w:w="1529" w:type="dxa"/>
            <w:tcBorders>
              <w:tl2br w:val="nil"/>
              <w:tr2bl w:val="nil"/>
            </w:tcBorders>
            <w:vAlign w:val="center"/>
          </w:tcPr>
          <w:p w14:paraId="5E1783A7">
            <w:pPr>
              <w:wordWrap w:val="0"/>
              <w:topLinePunct/>
              <w:spacing w:line="360" w:lineRule="auto"/>
              <w:jc w:val="center"/>
              <w:rPr>
                <w:rFonts w:ascii="仿宋" w:hAnsi="仿宋" w:eastAsia="仿宋" w:cs="仿宋"/>
                <w:b w:val="0"/>
                <w:bCs w:val="0"/>
                <w:kern w:val="21"/>
                <w:szCs w:val="21"/>
                <w:highlight w:val="none"/>
              </w:rPr>
            </w:pPr>
          </w:p>
        </w:tc>
        <w:tc>
          <w:tcPr>
            <w:tcW w:w="1728" w:type="dxa"/>
            <w:tcBorders>
              <w:tl2br w:val="nil"/>
              <w:tr2bl w:val="nil"/>
            </w:tcBorders>
            <w:vAlign w:val="center"/>
          </w:tcPr>
          <w:p w14:paraId="087E2DF7">
            <w:pPr>
              <w:wordWrap w:val="0"/>
              <w:topLinePunct/>
              <w:spacing w:line="360" w:lineRule="auto"/>
              <w:jc w:val="center"/>
              <w:rPr>
                <w:rFonts w:ascii="仿宋" w:hAnsi="仿宋" w:eastAsia="仿宋" w:cs="仿宋"/>
                <w:b w:val="0"/>
                <w:bCs w:val="0"/>
                <w:kern w:val="21"/>
                <w:szCs w:val="21"/>
                <w:highlight w:val="none"/>
              </w:rPr>
            </w:pPr>
          </w:p>
        </w:tc>
        <w:tc>
          <w:tcPr>
            <w:tcW w:w="1127" w:type="dxa"/>
            <w:tcBorders>
              <w:tl2br w:val="nil"/>
              <w:tr2bl w:val="nil"/>
            </w:tcBorders>
            <w:vAlign w:val="center"/>
          </w:tcPr>
          <w:p w14:paraId="3304EB31">
            <w:pPr>
              <w:wordWrap w:val="0"/>
              <w:topLinePunct/>
              <w:spacing w:line="360" w:lineRule="auto"/>
              <w:jc w:val="center"/>
              <w:rPr>
                <w:rFonts w:ascii="仿宋" w:hAnsi="仿宋" w:eastAsia="仿宋" w:cs="仿宋"/>
                <w:b w:val="0"/>
                <w:bCs w:val="0"/>
                <w:kern w:val="21"/>
                <w:szCs w:val="21"/>
                <w:highlight w:val="none"/>
              </w:rPr>
            </w:pPr>
          </w:p>
        </w:tc>
        <w:tc>
          <w:tcPr>
            <w:tcW w:w="1775" w:type="dxa"/>
            <w:tcBorders>
              <w:tl2br w:val="nil"/>
              <w:tr2bl w:val="nil"/>
            </w:tcBorders>
            <w:vAlign w:val="center"/>
          </w:tcPr>
          <w:p w14:paraId="32135A1D">
            <w:pPr>
              <w:wordWrap w:val="0"/>
              <w:topLinePunct/>
              <w:spacing w:line="360" w:lineRule="auto"/>
              <w:jc w:val="center"/>
              <w:rPr>
                <w:rFonts w:ascii="仿宋" w:hAnsi="仿宋" w:eastAsia="仿宋" w:cs="仿宋"/>
                <w:b w:val="0"/>
                <w:bCs w:val="0"/>
                <w:kern w:val="21"/>
                <w:szCs w:val="21"/>
                <w:highlight w:val="none"/>
              </w:rPr>
            </w:pPr>
          </w:p>
        </w:tc>
        <w:tc>
          <w:tcPr>
            <w:tcW w:w="2413" w:type="dxa"/>
            <w:tcBorders>
              <w:tl2br w:val="nil"/>
              <w:tr2bl w:val="nil"/>
            </w:tcBorders>
            <w:vAlign w:val="center"/>
          </w:tcPr>
          <w:p w14:paraId="3CE43D35">
            <w:pPr>
              <w:wordWrap w:val="0"/>
              <w:topLinePunct/>
              <w:spacing w:line="360" w:lineRule="auto"/>
              <w:jc w:val="center"/>
              <w:rPr>
                <w:rFonts w:ascii="仿宋" w:hAnsi="仿宋" w:eastAsia="仿宋" w:cs="仿宋"/>
                <w:b w:val="0"/>
                <w:bCs w:val="0"/>
                <w:kern w:val="21"/>
                <w:szCs w:val="21"/>
                <w:highlight w:val="none"/>
              </w:rPr>
            </w:pPr>
          </w:p>
        </w:tc>
      </w:tr>
      <w:tr w14:paraId="29034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5" w:type="dxa"/>
            <w:tcBorders>
              <w:tl2br w:val="nil"/>
              <w:tr2bl w:val="nil"/>
            </w:tcBorders>
            <w:vAlign w:val="center"/>
          </w:tcPr>
          <w:p w14:paraId="381DC0C1">
            <w:pPr>
              <w:wordWrap w:val="0"/>
              <w:topLinePunct/>
              <w:spacing w:line="360" w:lineRule="auto"/>
              <w:jc w:val="center"/>
              <w:rPr>
                <w:rFonts w:ascii="仿宋" w:hAnsi="仿宋" w:eastAsia="仿宋" w:cs="仿宋"/>
                <w:b w:val="0"/>
                <w:bCs w:val="0"/>
                <w:kern w:val="21"/>
                <w:szCs w:val="21"/>
                <w:highlight w:val="none"/>
              </w:rPr>
            </w:pPr>
          </w:p>
        </w:tc>
        <w:tc>
          <w:tcPr>
            <w:tcW w:w="1529" w:type="dxa"/>
            <w:tcBorders>
              <w:tl2br w:val="nil"/>
              <w:tr2bl w:val="nil"/>
            </w:tcBorders>
            <w:vAlign w:val="center"/>
          </w:tcPr>
          <w:p w14:paraId="08CDDE57">
            <w:pPr>
              <w:wordWrap w:val="0"/>
              <w:topLinePunct/>
              <w:spacing w:line="360" w:lineRule="auto"/>
              <w:jc w:val="center"/>
              <w:rPr>
                <w:rFonts w:ascii="仿宋" w:hAnsi="仿宋" w:eastAsia="仿宋" w:cs="仿宋"/>
                <w:b w:val="0"/>
                <w:bCs w:val="0"/>
                <w:kern w:val="21"/>
                <w:szCs w:val="21"/>
                <w:highlight w:val="none"/>
              </w:rPr>
            </w:pPr>
          </w:p>
        </w:tc>
        <w:tc>
          <w:tcPr>
            <w:tcW w:w="1728" w:type="dxa"/>
            <w:tcBorders>
              <w:tl2br w:val="nil"/>
              <w:tr2bl w:val="nil"/>
            </w:tcBorders>
            <w:vAlign w:val="center"/>
          </w:tcPr>
          <w:p w14:paraId="33BD3F9B">
            <w:pPr>
              <w:wordWrap w:val="0"/>
              <w:topLinePunct/>
              <w:spacing w:line="360" w:lineRule="auto"/>
              <w:jc w:val="center"/>
              <w:rPr>
                <w:rFonts w:ascii="仿宋" w:hAnsi="仿宋" w:eastAsia="仿宋" w:cs="仿宋"/>
                <w:b w:val="0"/>
                <w:bCs w:val="0"/>
                <w:kern w:val="21"/>
                <w:szCs w:val="21"/>
                <w:highlight w:val="none"/>
              </w:rPr>
            </w:pPr>
          </w:p>
        </w:tc>
        <w:tc>
          <w:tcPr>
            <w:tcW w:w="1127" w:type="dxa"/>
            <w:tcBorders>
              <w:tl2br w:val="nil"/>
              <w:tr2bl w:val="nil"/>
            </w:tcBorders>
            <w:vAlign w:val="center"/>
          </w:tcPr>
          <w:p w14:paraId="50414438">
            <w:pPr>
              <w:wordWrap w:val="0"/>
              <w:topLinePunct/>
              <w:spacing w:line="360" w:lineRule="auto"/>
              <w:jc w:val="center"/>
              <w:rPr>
                <w:rFonts w:ascii="仿宋" w:hAnsi="仿宋" w:eastAsia="仿宋" w:cs="仿宋"/>
                <w:b w:val="0"/>
                <w:bCs w:val="0"/>
                <w:kern w:val="21"/>
                <w:szCs w:val="21"/>
                <w:highlight w:val="none"/>
              </w:rPr>
            </w:pPr>
          </w:p>
        </w:tc>
        <w:tc>
          <w:tcPr>
            <w:tcW w:w="1775" w:type="dxa"/>
            <w:tcBorders>
              <w:tl2br w:val="nil"/>
              <w:tr2bl w:val="nil"/>
            </w:tcBorders>
            <w:vAlign w:val="center"/>
          </w:tcPr>
          <w:p w14:paraId="1BF7E52E">
            <w:pPr>
              <w:wordWrap w:val="0"/>
              <w:topLinePunct/>
              <w:spacing w:line="360" w:lineRule="auto"/>
              <w:jc w:val="center"/>
              <w:rPr>
                <w:rFonts w:ascii="仿宋" w:hAnsi="仿宋" w:eastAsia="仿宋" w:cs="仿宋"/>
                <w:b w:val="0"/>
                <w:bCs w:val="0"/>
                <w:kern w:val="21"/>
                <w:szCs w:val="21"/>
                <w:highlight w:val="none"/>
              </w:rPr>
            </w:pPr>
          </w:p>
        </w:tc>
        <w:tc>
          <w:tcPr>
            <w:tcW w:w="2413" w:type="dxa"/>
            <w:tcBorders>
              <w:tl2br w:val="nil"/>
              <w:tr2bl w:val="nil"/>
            </w:tcBorders>
            <w:vAlign w:val="center"/>
          </w:tcPr>
          <w:p w14:paraId="75B5CD7B">
            <w:pPr>
              <w:wordWrap w:val="0"/>
              <w:topLinePunct/>
              <w:spacing w:line="360" w:lineRule="auto"/>
              <w:jc w:val="center"/>
              <w:rPr>
                <w:rFonts w:ascii="仿宋" w:hAnsi="仿宋" w:eastAsia="仿宋" w:cs="仿宋"/>
                <w:b w:val="0"/>
                <w:bCs w:val="0"/>
                <w:kern w:val="21"/>
                <w:szCs w:val="21"/>
                <w:highlight w:val="none"/>
              </w:rPr>
            </w:pPr>
          </w:p>
        </w:tc>
      </w:tr>
      <w:tr w14:paraId="7D1ED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5" w:type="dxa"/>
            <w:tcBorders>
              <w:tl2br w:val="nil"/>
              <w:tr2bl w:val="nil"/>
            </w:tcBorders>
            <w:vAlign w:val="center"/>
          </w:tcPr>
          <w:p w14:paraId="39284AB7">
            <w:pPr>
              <w:wordWrap w:val="0"/>
              <w:topLinePunct/>
              <w:spacing w:line="360" w:lineRule="auto"/>
              <w:jc w:val="center"/>
              <w:rPr>
                <w:rFonts w:ascii="仿宋" w:hAnsi="仿宋" w:eastAsia="仿宋" w:cs="仿宋"/>
                <w:b w:val="0"/>
                <w:bCs w:val="0"/>
                <w:kern w:val="21"/>
                <w:szCs w:val="21"/>
                <w:highlight w:val="none"/>
              </w:rPr>
            </w:pPr>
          </w:p>
        </w:tc>
        <w:tc>
          <w:tcPr>
            <w:tcW w:w="1529" w:type="dxa"/>
            <w:tcBorders>
              <w:tl2br w:val="nil"/>
              <w:tr2bl w:val="nil"/>
            </w:tcBorders>
            <w:vAlign w:val="center"/>
          </w:tcPr>
          <w:p w14:paraId="5C6EC6A0">
            <w:pPr>
              <w:wordWrap w:val="0"/>
              <w:topLinePunct/>
              <w:spacing w:line="360" w:lineRule="auto"/>
              <w:jc w:val="center"/>
              <w:rPr>
                <w:rFonts w:ascii="仿宋" w:hAnsi="仿宋" w:eastAsia="仿宋" w:cs="仿宋"/>
                <w:b w:val="0"/>
                <w:bCs w:val="0"/>
                <w:kern w:val="21"/>
                <w:szCs w:val="21"/>
                <w:highlight w:val="none"/>
              </w:rPr>
            </w:pPr>
          </w:p>
        </w:tc>
        <w:tc>
          <w:tcPr>
            <w:tcW w:w="1728" w:type="dxa"/>
            <w:tcBorders>
              <w:tl2br w:val="nil"/>
              <w:tr2bl w:val="nil"/>
            </w:tcBorders>
            <w:vAlign w:val="center"/>
          </w:tcPr>
          <w:p w14:paraId="59B8C711">
            <w:pPr>
              <w:wordWrap w:val="0"/>
              <w:topLinePunct/>
              <w:spacing w:line="360" w:lineRule="auto"/>
              <w:jc w:val="center"/>
              <w:rPr>
                <w:rFonts w:ascii="仿宋" w:hAnsi="仿宋" w:eastAsia="仿宋" w:cs="仿宋"/>
                <w:b w:val="0"/>
                <w:bCs w:val="0"/>
                <w:kern w:val="21"/>
                <w:szCs w:val="21"/>
                <w:highlight w:val="none"/>
              </w:rPr>
            </w:pPr>
          </w:p>
        </w:tc>
        <w:tc>
          <w:tcPr>
            <w:tcW w:w="1127" w:type="dxa"/>
            <w:tcBorders>
              <w:tl2br w:val="nil"/>
              <w:tr2bl w:val="nil"/>
            </w:tcBorders>
            <w:vAlign w:val="center"/>
          </w:tcPr>
          <w:p w14:paraId="4CA757D2">
            <w:pPr>
              <w:wordWrap w:val="0"/>
              <w:topLinePunct/>
              <w:spacing w:line="360" w:lineRule="auto"/>
              <w:jc w:val="center"/>
              <w:rPr>
                <w:rFonts w:ascii="仿宋" w:hAnsi="仿宋" w:eastAsia="仿宋" w:cs="仿宋"/>
                <w:b w:val="0"/>
                <w:bCs w:val="0"/>
                <w:kern w:val="21"/>
                <w:szCs w:val="21"/>
                <w:highlight w:val="none"/>
              </w:rPr>
            </w:pPr>
          </w:p>
        </w:tc>
        <w:tc>
          <w:tcPr>
            <w:tcW w:w="1775" w:type="dxa"/>
            <w:tcBorders>
              <w:tl2br w:val="nil"/>
              <w:tr2bl w:val="nil"/>
            </w:tcBorders>
            <w:vAlign w:val="center"/>
          </w:tcPr>
          <w:p w14:paraId="0BD0AE24">
            <w:pPr>
              <w:wordWrap w:val="0"/>
              <w:topLinePunct/>
              <w:spacing w:line="360" w:lineRule="auto"/>
              <w:jc w:val="center"/>
              <w:rPr>
                <w:rFonts w:ascii="仿宋" w:hAnsi="仿宋" w:eastAsia="仿宋" w:cs="仿宋"/>
                <w:b w:val="0"/>
                <w:bCs w:val="0"/>
                <w:kern w:val="21"/>
                <w:szCs w:val="21"/>
                <w:highlight w:val="none"/>
              </w:rPr>
            </w:pPr>
          </w:p>
        </w:tc>
        <w:tc>
          <w:tcPr>
            <w:tcW w:w="2413" w:type="dxa"/>
            <w:tcBorders>
              <w:tl2br w:val="nil"/>
              <w:tr2bl w:val="nil"/>
            </w:tcBorders>
            <w:vAlign w:val="center"/>
          </w:tcPr>
          <w:p w14:paraId="4E9191AD">
            <w:pPr>
              <w:wordWrap w:val="0"/>
              <w:topLinePunct/>
              <w:spacing w:line="360" w:lineRule="auto"/>
              <w:jc w:val="center"/>
              <w:rPr>
                <w:rFonts w:ascii="仿宋" w:hAnsi="仿宋" w:eastAsia="仿宋" w:cs="仿宋"/>
                <w:b w:val="0"/>
                <w:bCs w:val="0"/>
                <w:kern w:val="21"/>
                <w:szCs w:val="21"/>
                <w:highlight w:val="none"/>
              </w:rPr>
            </w:pPr>
          </w:p>
        </w:tc>
      </w:tr>
      <w:tr w14:paraId="09F8D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5" w:type="dxa"/>
            <w:tcBorders>
              <w:tl2br w:val="nil"/>
              <w:tr2bl w:val="nil"/>
            </w:tcBorders>
            <w:vAlign w:val="center"/>
          </w:tcPr>
          <w:p w14:paraId="0C70526C">
            <w:pPr>
              <w:wordWrap w:val="0"/>
              <w:topLinePunct/>
              <w:spacing w:line="360" w:lineRule="auto"/>
              <w:jc w:val="center"/>
              <w:rPr>
                <w:rFonts w:ascii="仿宋" w:hAnsi="仿宋" w:eastAsia="仿宋" w:cs="仿宋"/>
                <w:b w:val="0"/>
                <w:bCs w:val="0"/>
                <w:kern w:val="21"/>
                <w:szCs w:val="21"/>
                <w:highlight w:val="none"/>
              </w:rPr>
            </w:pPr>
          </w:p>
        </w:tc>
        <w:tc>
          <w:tcPr>
            <w:tcW w:w="1529" w:type="dxa"/>
            <w:tcBorders>
              <w:tl2br w:val="nil"/>
              <w:tr2bl w:val="nil"/>
            </w:tcBorders>
            <w:vAlign w:val="center"/>
          </w:tcPr>
          <w:p w14:paraId="658DD5CE">
            <w:pPr>
              <w:wordWrap w:val="0"/>
              <w:topLinePunct/>
              <w:spacing w:line="360" w:lineRule="auto"/>
              <w:jc w:val="center"/>
              <w:rPr>
                <w:rFonts w:ascii="仿宋" w:hAnsi="仿宋" w:eastAsia="仿宋" w:cs="仿宋"/>
                <w:b w:val="0"/>
                <w:bCs w:val="0"/>
                <w:kern w:val="21"/>
                <w:szCs w:val="21"/>
                <w:highlight w:val="none"/>
              </w:rPr>
            </w:pPr>
          </w:p>
        </w:tc>
        <w:tc>
          <w:tcPr>
            <w:tcW w:w="1728" w:type="dxa"/>
            <w:tcBorders>
              <w:tl2br w:val="nil"/>
              <w:tr2bl w:val="nil"/>
            </w:tcBorders>
            <w:vAlign w:val="center"/>
          </w:tcPr>
          <w:p w14:paraId="5B8E6D74">
            <w:pPr>
              <w:wordWrap w:val="0"/>
              <w:topLinePunct/>
              <w:spacing w:line="360" w:lineRule="auto"/>
              <w:jc w:val="center"/>
              <w:rPr>
                <w:rFonts w:ascii="仿宋" w:hAnsi="仿宋" w:eastAsia="仿宋" w:cs="仿宋"/>
                <w:b w:val="0"/>
                <w:bCs w:val="0"/>
                <w:kern w:val="21"/>
                <w:szCs w:val="21"/>
                <w:highlight w:val="none"/>
              </w:rPr>
            </w:pPr>
          </w:p>
        </w:tc>
        <w:tc>
          <w:tcPr>
            <w:tcW w:w="1127" w:type="dxa"/>
            <w:tcBorders>
              <w:tl2br w:val="nil"/>
              <w:tr2bl w:val="nil"/>
            </w:tcBorders>
            <w:vAlign w:val="center"/>
          </w:tcPr>
          <w:p w14:paraId="67F3628E">
            <w:pPr>
              <w:wordWrap w:val="0"/>
              <w:topLinePunct/>
              <w:spacing w:line="360" w:lineRule="auto"/>
              <w:jc w:val="center"/>
              <w:rPr>
                <w:rFonts w:ascii="仿宋" w:hAnsi="仿宋" w:eastAsia="仿宋" w:cs="仿宋"/>
                <w:b w:val="0"/>
                <w:bCs w:val="0"/>
                <w:kern w:val="21"/>
                <w:szCs w:val="21"/>
                <w:highlight w:val="none"/>
              </w:rPr>
            </w:pPr>
          </w:p>
        </w:tc>
        <w:tc>
          <w:tcPr>
            <w:tcW w:w="1775" w:type="dxa"/>
            <w:tcBorders>
              <w:tl2br w:val="nil"/>
              <w:tr2bl w:val="nil"/>
            </w:tcBorders>
            <w:vAlign w:val="center"/>
          </w:tcPr>
          <w:p w14:paraId="3564E764">
            <w:pPr>
              <w:wordWrap w:val="0"/>
              <w:topLinePunct/>
              <w:spacing w:line="360" w:lineRule="auto"/>
              <w:jc w:val="center"/>
              <w:rPr>
                <w:rFonts w:ascii="仿宋" w:hAnsi="仿宋" w:eastAsia="仿宋" w:cs="仿宋"/>
                <w:b w:val="0"/>
                <w:bCs w:val="0"/>
                <w:kern w:val="21"/>
                <w:szCs w:val="21"/>
                <w:highlight w:val="none"/>
              </w:rPr>
            </w:pPr>
          </w:p>
        </w:tc>
        <w:tc>
          <w:tcPr>
            <w:tcW w:w="2413" w:type="dxa"/>
            <w:tcBorders>
              <w:tl2br w:val="nil"/>
              <w:tr2bl w:val="nil"/>
            </w:tcBorders>
            <w:vAlign w:val="center"/>
          </w:tcPr>
          <w:p w14:paraId="35F30654">
            <w:pPr>
              <w:wordWrap w:val="0"/>
              <w:topLinePunct/>
              <w:spacing w:line="360" w:lineRule="auto"/>
              <w:jc w:val="center"/>
              <w:rPr>
                <w:rFonts w:ascii="仿宋" w:hAnsi="仿宋" w:eastAsia="仿宋" w:cs="仿宋"/>
                <w:b w:val="0"/>
                <w:bCs w:val="0"/>
                <w:kern w:val="21"/>
                <w:szCs w:val="21"/>
                <w:highlight w:val="none"/>
              </w:rPr>
            </w:pPr>
          </w:p>
        </w:tc>
      </w:tr>
    </w:tbl>
    <w:p w14:paraId="00AA436E">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364DD031">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55DF9FE5">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4B7C8073">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29A33944">
      <w:pPr>
        <w:wordWrap w:val="0"/>
        <w:topLinePunct/>
        <w:adjustRightInd w:val="0"/>
        <w:snapToGrid w:val="0"/>
        <w:spacing w:before="25" w:after="25" w:line="360" w:lineRule="auto"/>
        <w:rPr>
          <w:rFonts w:ascii="仿宋" w:hAnsi="仿宋" w:eastAsia="仿宋" w:cs="仿宋"/>
          <w:b w:val="0"/>
          <w:bCs w:val="0"/>
          <w:color w:val="000000"/>
          <w:kern w:val="21"/>
          <w:szCs w:val="21"/>
          <w:highlight w:val="none"/>
          <w:u w:val="single"/>
        </w:rPr>
      </w:pPr>
      <w:r>
        <w:rPr>
          <w:rFonts w:hint="eastAsia" w:ascii="仿宋" w:hAnsi="仿宋" w:eastAsia="仿宋" w:cs="仿宋"/>
          <w:b w:val="0"/>
          <w:bCs w:val="0"/>
          <w:color w:val="000000"/>
          <w:kern w:val="21"/>
          <w:szCs w:val="21"/>
          <w:highlight w:val="none"/>
        </w:rPr>
        <w:t>投标人名称（加盖公章）</w:t>
      </w:r>
      <w:r>
        <w:rPr>
          <w:rFonts w:hint="eastAsia" w:ascii="仿宋" w:hAnsi="仿宋" w:eastAsia="仿宋" w:cs="仿宋"/>
          <w:b w:val="0"/>
          <w:bCs w:val="0"/>
          <w:color w:val="000000"/>
          <w:kern w:val="21"/>
          <w:szCs w:val="21"/>
          <w:highlight w:val="none"/>
          <w:lang w:val="zh-CN"/>
        </w:rPr>
        <w:t>：</w:t>
      </w:r>
      <w:r>
        <w:rPr>
          <w:rFonts w:hint="eastAsia" w:ascii="仿宋" w:hAnsi="仿宋" w:eastAsia="仿宋" w:cs="仿宋"/>
          <w:b w:val="0"/>
          <w:bCs w:val="0"/>
          <w:color w:val="000000"/>
          <w:kern w:val="21"/>
          <w:szCs w:val="21"/>
          <w:highlight w:val="none"/>
          <w:u w:val="single"/>
        </w:rPr>
        <w:t xml:space="preserve">         </w:t>
      </w:r>
    </w:p>
    <w:p w14:paraId="093F0A66">
      <w:pPr>
        <w:wordWrap w:val="0"/>
        <w:topLinePunct/>
        <w:adjustRightInd w:val="0"/>
        <w:snapToGrid w:val="0"/>
        <w:spacing w:before="25" w:after="25" w:line="360" w:lineRule="auto"/>
        <w:rPr>
          <w:rFonts w:ascii="仿宋" w:hAnsi="仿宋" w:eastAsia="仿宋" w:cs="仿宋"/>
          <w:b w:val="0"/>
          <w:bCs w:val="0"/>
          <w:kern w:val="21"/>
          <w:szCs w:val="21"/>
          <w:highlight w:val="none"/>
        </w:rPr>
      </w:pPr>
      <w:r>
        <w:rPr>
          <w:rFonts w:hint="eastAsia" w:ascii="仿宋" w:hAnsi="仿宋" w:eastAsia="仿宋" w:cs="仿宋"/>
          <w:b w:val="0"/>
          <w:bCs w:val="0"/>
          <w:color w:val="000000"/>
          <w:kern w:val="21"/>
          <w:szCs w:val="21"/>
          <w:highlight w:val="none"/>
        </w:rPr>
        <w:t>日期：</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年</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月</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日</w:t>
      </w:r>
    </w:p>
    <w:p w14:paraId="7E8052D1">
      <w:pPr>
        <w:wordWrap w:val="0"/>
        <w:topLinePunct/>
        <w:spacing w:line="360" w:lineRule="auto"/>
        <w:jc w:val="left"/>
        <w:rPr>
          <w:rFonts w:ascii="仿宋" w:hAnsi="仿宋" w:eastAsia="仿宋" w:cs="仿宋"/>
          <w:b w:val="0"/>
          <w:bCs w:val="0"/>
          <w:kern w:val="21"/>
          <w:szCs w:val="21"/>
          <w:highlight w:val="none"/>
        </w:rPr>
        <w:sectPr>
          <w:pgSz w:w="11907" w:h="16840"/>
          <w:pgMar w:top="1440" w:right="1080" w:bottom="1440" w:left="1080" w:header="851" w:footer="851" w:gutter="0"/>
          <w:cols w:space="720" w:num="1"/>
          <w:docGrid w:linePitch="462" w:charSpace="0"/>
        </w:sectPr>
      </w:pPr>
    </w:p>
    <w:p w14:paraId="65151B6F">
      <w:pPr>
        <w:wordWrap w:val="0"/>
        <w:topLinePunct/>
        <w:adjustRightInd w:val="0"/>
        <w:snapToGrid w:val="0"/>
        <w:spacing w:before="25" w:after="25" w:line="360" w:lineRule="auto"/>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lang w:eastAsia="zh-CN"/>
        </w:rPr>
        <w:t>7</w:t>
      </w:r>
      <w:r>
        <w:rPr>
          <w:rFonts w:hint="eastAsia" w:ascii="仿宋" w:hAnsi="仿宋" w:eastAsia="仿宋" w:cs="仿宋"/>
          <w:b w:val="0"/>
          <w:bCs w:val="0"/>
          <w:kern w:val="21"/>
          <w:szCs w:val="21"/>
          <w:highlight w:val="none"/>
        </w:rPr>
        <w:t>-5投标人类似项目业绩</w:t>
      </w:r>
    </w:p>
    <w:p w14:paraId="02AA496E">
      <w:pPr>
        <w:tabs>
          <w:tab w:val="left" w:pos="1800"/>
          <w:tab w:val="left" w:pos="5580"/>
        </w:tabs>
        <w:wordWrap w:val="0"/>
        <w:topLinePunct/>
        <w:spacing w:line="360" w:lineRule="auto"/>
        <w:jc w:val="left"/>
        <w:rPr>
          <w:rFonts w:ascii="仿宋" w:hAnsi="仿宋" w:eastAsia="仿宋" w:cs="仿宋"/>
          <w:b w:val="0"/>
          <w:bCs w:val="0"/>
          <w:kern w:val="21"/>
          <w:szCs w:val="21"/>
          <w:highlight w:val="none"/>
        </w:rPr>
      </w:pPr>
      <w:r>
        <w:rPr>
          <w:rFonts w:hint="eastAsia" w:ascii="仿宋" w:hAnsi="仿宋" w:eastAsia="仿宋" w:cs="仿宋"/>
          <w:b w:val="0"/>
          <w:bCs w:val="0"/>
          <w:color w:val="000000"/>
          <w:kern w:val="21"/>
          <w:szCs w:val="21"/>
          <w:highlight w:val="none"/>
        </w:rPr>
        <w:t>项目编号：</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 xml:space="preserve"> 项目名称</w:t>
      </w:r>
      <w:r>
        <w:rPr>
          <w:rFonts w:hint="eastAsia" w:ascii="仿宋" w:hAnsi="仿宋" w:eastAsia="仿宋" w:cs="仿宋"/>
          <w:b w:val="0"/>
          <w:bCs w:val="0"/>
          <w:color w:val="000000"/>
          <w:kern w:val="21"/>
          <w:szCs w:val="21"/>
          <w:highlight w:val="none"/>
          <w:u w:val="single"/>
        </w:rPr>
        <w:t xml:space="preserve">                       </w:t>
      </w:r>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1697"/>
        <w:gridCol w:w="2674"/>
        <w:gridCol w:w="1766"/>
        <w:gridCol w:w="2040"/>
        <w:gridCol w:w="863"/>
      </w:tblGrid>
      <w:tr w14:paraId="0C404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8" w:type="dxa"/>
            <w:vAlign w:val="center"/>
          </w:tcPr>
          <w:p w14:paraId="2FA8358D">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序号</w:t>
            </w:r>
          </w:p>
        </w:tc>
        <w:tc>
          <w:tcPr>
            <w:tcW w:w="1697" w:type="dxa"/>
            <w:vAlign w:val="center"/>
          </w:tcPr>
          <w:p w14:paraId="29974BE0">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项目业主</w:t>
            </w:r>
          </w:p>
        </w:tc>
        <w:tc>
          <w:tcPr>
            <w:tcW w:w="2674" w:type="dxa"/>
            <w:vAlign w:val="center"/>
          </w:tcPr>
          <w:p w14:paraId="1667AC92">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项目名称</w:t>
            </w:r>
          </w:p>
        </w:tc>
        <w:tc>
          <w:tcPr>
            <w:tcW w:w="1766" w:type="dxa"/>
            <w:vAlign w:val="center"/>
          </w:tcPr>
          <w:p w14:paraId="52621FDF">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合同金额（万元）</w:t>
            </w:r>
          </w:p>
        </w:tc>
        <w:tc>
          <w:tcPr>
            <w:tcW w:w="2040" w:type="dxa"/>
            <w:vAlign w:val="center"/>
          </w:tcPr>
          <w:p w14:paraId="3A68BB00">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合同签订时间</w:t>
            </w:r>
          </w:p>
        </w:tc>
        <w:tc>
          <w:tcPr>
            <w:tcW w:w="863" w:type="dxa"/>
            <w:vAlign w:val="center"/>
          </w:tcPr>
          <w:p w14:paraId="5F157671">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备注</w:t>
            </w:r>
          </w:p>
        </w:tc>
      </w:tr>
      <w:tr w14:paraId="7EF4B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8" w:type="dxa"/>
            <w:vAlign w:val="center"/>
          </w:tcPr>
          <w:p w14:paraId="39CDAFAB">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w:t>
            </w:r>
          </w:p>
        </w:tc>
        <w:tc>
          <w:tcPr>
            <w:tcW w:w="1697" w:type="dxa"/>
            <w:vAlign w:val="center"/>
          </w:tcPr>
          <w:p w14:paraId="1BF48CED">
            <w:pPr>
              <w:wordWrap w:val="0"/>
              <w:topLinePunct/>
              <w:spacing w:line="360" w:lineRule="auto"/>
              <w:jc w:val="center"/>
              <w:rPr>
                <w:rFonts w:ascii="仿宋" w:hAnsi="仿宋" w:eastAsia="仿宋" w:cs="仿宋"/>
                <w:b w:val="0"/>
                <w:bCs w:val="0"/>
                <w:kern w:val="21"/>
                <w:szCs w:val="21"/>
                <w:highlight w:val="none"/>
              </w:rPr>
            </w:pPr>
          </w:p>
        </w:tc>
        <w:tc>
          <w:tcPr>
            <w:tcW w:w="2674" w:type="dxa"/>
            <w:vAlign w:val="center"/>
          </w:tcPr>
          <w:p w14:paraId="479167CF">
            <w:pPr>
              <w:wordWrap w:val="0"/>
              <w:topLinePunct/>
              <w:spacing w:line="360" w:lineRule="auto"/>
              <w:jc w:val="center"/>
              <w:rPr>
                <w:rFonts w:ascii="仿宋" w:hAnsi="仿宋" w:eastAsia="仿宋" w:cs="仿宋"/>
                <w:b w:val="0"/>
                <w:bCs w:val="0"/>
                <w:kern w:val="21"/>
                <w:szCs w:val="21"/>
                <w:highlight w:val="none"/>
              </w:rPr>
            </w:pPr>
          </w:p>
        </w:tc>
        <w:tc>
          <w:tcPr>
            <w:tcW w:w="1766" w:type="dxa"/>
            <w:vAlign w:val="center"/>
          </w:tcPr>
          <w:p w14:paraId="68435A71">
            <w:pPr>
              <w:wordWrap w:val="0"/>
              <w:topLinePunct/>
              <w:spacing w:line="360" w:lineRule="auto"/>
              <w:jc w:val="center"/>
              <w:rPr>
                <w:rFonts w:ascii="仿宋" w:hAnsi="仿宋" w:eastAsia="仿宋" w:cs="仿宋"/>
                <w:b w:val="0"/>
                <w:bCs w:val="0"/>
                <w:kern w:val="21"/>
                <w:szCs w:val="21"/>
                <w:highlight w:val="none"/>
              </w:rPr>
            </w:pPr>
          </w:p>
        </w:tc>
        <w:tc>
          <w:tcPr>
            <w:tcW w:w="2040" w:type="dxa"/>
            <w:vAlign w:val="center"/>
          </w:tcPr>
          <w:p w14:paraId="5E0BC16C">
            <w:pPr>
              <w:wordWrap w:val="0"/>
              <w:topLinePunct/>
              <w:spacing w:line="360" w:lineRule="auto"/>
              <w:jc w:val="center"/>
              <w:rPr>
                <w:rFonts w:ascii="仿宋" w:hAnsi="仿宋" w:eastAsia="仿宋" w:cs="仿宋"/>
                <w:b w:val="0"/>
                <w:bCs w:val="0"/>
                <w:kern w:val="21"/>
                <w:szCs w:val="21"/>
                <w:highlight w:val="none"/>
              </w:rPr>
            </w:pPr>
          </w:p>
        </w:tc>
        <w:tc>
          <w:tcPr>
            <w:tcW w:w="863" w:type="dxa"/>
            <w:vAlign w:val="center"/>
          </w:tcPr>
          <w:p w14:paraId="5287024E">
            <w:pPr>
              <w:wordWrap w:val="0"/>
              <w:topLinePunct/>
              <w:spacing w:line="360" w:lineRule="auto"/>
              <w:jc w:val="center"/>
              <w:rPr>
                <w:rFonts w:ascii="仿宋" w:hAnsi="仿宋" w:eastAsia="仿宋" w:cs="仿宋"/>
                <w:b w:val="0"/>
                <w:bCs w:val="0"/>
                <w:kern w:val="21"/>
                <w:szCs w:val="21"/>
                <w:highlight w:val="none"/>
              </w:rPr>
            </w:pPr>
          </w:p>
        </w:tc>
      </w:tr>
      <w:tr w14:paraId="0DA24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8" w:type="dxa"/>
            <w:vAlign w:val="center"/>
          </w:tcPr>
          <w:p w14:paraId="73742655">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w:t>
            </w:r>
          </w:p>
        </w:tc>
        <w:tc>
          <w:tcPr>
            <w:tcW w:w="1697" w:type="dxa"/>
            <w:vAlign w:val="center"/>
          </w:tcPr>
          <w:p w14:paraId="62E07F47">
            <w:pPr>
              <w:wordWrap w:val="0"/>
              <w:topLinePunct/>
              <w:spacing w:line="360" w:lineRule="auto"/>
              <w:jc w:val="center"/>
              <w:rPr>
                <w:rFonts w:ascii="仿宋" w:hAnsi="仿宋" w:eastAsia="仿宋" w:cs="仿宋"/>
                <w:b w:val="0"/>
                <w:bCs w:val="0"/>
                <w:kern w:val="21"/>
                <w:szCs w:val="21"/>
                <w:highlight w:val="none"/>
              </w:rPr>
            </w:pPr>
          </w:p>
        </w:tc>
        <w:tc>
          <w:tcPr>
            <w:tcW w:w="2674" w:type="dxa"/>
            <w:vAlign w:val="center"/>
          </w:tcPr>
          <w:p w14:paraId="36C292A0">
            <w:pPr>
              <w:wordWrap w:val="0"/>
              <w:topLinePunct/>
              <w:spacing w:line="360" w:lineRule="auto"/>
              <w:jc w:val="center"/>
              <w:rPr>
                <w:rFonts w:ascii="仿宋" w:hAnsi="仿宋" w:eastAsia="仿宋" w:cs="仿宋"/>
                <w:b w:val="0"/>
                <w:bCs w:val="0"/>
                <w:kern w:val="21"/>
                <w:szCs w:val="21"/>
                <w:highlight w:val="none"/>
              </w:rPr>
            </w:pPr>
          </w:p>
        </w:tc>
        <w:tc>
          <w:tcPr>
            <w:tcW w:w="1766" w:type="dxa"/>
            <w:vAlign w:val="center"/>
          </w:tcPr>
          <w:p w14:paraId="1E948BB8">
            <w:pPr>
              <w:wordWrap w:val="0"/>
              <w:topLinePunct/>
              <w:spacing w:line="360" w:lineRule="auto"/>
              <w:jc w:val="center"/>
              <w:rPr>
                <w:rFonts w:ascii="仿宋" w:hAnsi="仿宋" w:eastAsia="仿宋" w:cs="仿宋"/>
                <w:b w:val="0"/>
                <w:bCs w:val="0"/>
                <w:kern w:val="21"/>
                <w:szCs w:val="21"/>
                <w:highlight w:val="none"/>
              </w:rPr>
            </w:pPr>
          </w:p>
        </w:tc>
        <w:tc>
          <w:tcPr>
            <w:tcW w:w="2040" w:type="dxa"/>
            <w:vAlign w:val="center"/>
          </w:tcPr>
          <w:p w14:paraId="7179D0E4">
            <w:pPr>
              <w:wordWrap w:val="0"/>
              <w:topLinePunct/>
              <w:spacing w:line="360" w:lineRule="auto"/>
              <w:jc w:val="center"/>
              <w:rPr>
                <w:rFonts w:ascii="仿宋" w:hAnsi="仿宋" w:eastAsia="仿宋" w:cs="仿宋"/>
                <w:b w:val="0"/>
                <w:bCs w:val="0"/>
                <w:kern w:val="21"/>
                <w:szCs w:val="21"/>
                <w:highlight w:val="none"/>
              </w:rPr>
            </w:pPr>
          </w:p>
        </w:tc>
        <w:tc>
          <w:tcPr>
            <w:tcW w:w="863" w:type="dxa"/>
            <w:vAlign w:val="center"/>
          </w:tcPr>
          <w:p w14:paraId="573356EF">
            <w:pPr>
              <w:wordWrap w:val="0"/>
              <w:topLinePunct/>
              <w:spacing w:line="360" w:lineRule="auto"/>
              <w:jc w:val="center"/>
              <w:rPr>
                <w:rFonts w:ascii="仿宋" w:hAnsi="仿宋" w:eastAsia="仿宋" w:cs="仿宋"/>
                <w:b w:val="0"/>
                <w:bCs w:val="0"/>
                <w:kern w:val="21"/>
                <w:szCs w:val="21"/>
                <w:highlight w:val="none"/>
              </w:rPr>
            </w:pPr>
          </w:p>
        </w:tc>
      </w:tr>
      <w:tr w14:paraId="5462A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8" w:type="dxa"/>
            <w:vAlign w:val="center"/>
          </w:tcPr>
          <w:p w14:paraId="25BACCED">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3</w:t>
            </w:r>
          </w:p>
        </w:tc>
        <w:tc>
          <w:tcPr>
            <w:tcW w:w="1697" w:type="dxa"/>
            <w:vAlign w:val="center"/>
          </w:tcPr>
          <w:p w14:paraId="51BCA984">
            <w:pPr>
              <w:wordWrap w:val="0"/>
              <w:topLinePunct/>
              <w:spacing w:line="360" w:lineRule="auto"/>
              <w:jc w:val="center"/>
              <w:rPr>
                <w:rFonts w:ascii="仿宋" w:hAnsi="仿宋" w:eastAsia="仿宋" w:cs="仿宋"/>
                <w:b w:val="0"/>
                <w:bCs w:val="0"/>
                <w:kern w:val="21"/>
                <w:szCs w:val="21"/>
                <w:highlight w:val="none"/>
              </w:rPr>
            </w:pPr>
          </w:p>
        </w:tc>
        <w:tc>
          <w:tcPr>
            <w:tcW w:w="2674" w:type="dxa"/>
            <w:vAlign w:val="center"/>
          </w:tcPr>
          <w:p w14:paraId="3AE3F747">
            <w:pPr>
              <w:wordWrap w:val="0"/>
              <w:topLinePunct/>
              <w:spacing w:line="360" w:lineRule="auto"/>
              <w:jc w:val="center"/>
              <w:rPr>
                <w:rFonts w:ascii="仿宋" w:hAnsi="仿宋" w:eastAsia="仿宋" w:cs="仿宋"/>
                <w:b w:val="0"/>
                <w:bCs w:val="0"/>
                <w:kern w:val="21"/>
                <w:szCs w:val="21"/>
                <w:highlight w:val="none"/>
              </w:rPr>
            </w:pPr>
          </w:p>
        </w:tc>
        <w:tc>
          <w:tcPr>
            <w:tcW w:w="1766" w:type="dxa"/>
            <w:vAlign w:val="center"/>
          </w:tcPr>
          <w:p w14:paraId="02434391">
            <w:pPr>
              <w:wordWrap w:val="0"/>
              <w:topLinePunct/>
              <w:spacing w:line="360" w:lineRule="auto"/>
              <w:jc w:val="center"/>
              <w:rPr>
                <w:rFonts w:ascii="仿宋" w:hAnsi="仿宋" w:eastAsia="仿宋" w:cs="仿宋"/>
                <w:b w:val="0"/>
                <w:bCs w:val="0"/>
                <w:kern w:val="21"/>
                <w:szCs w:val="21"/>
                <w:highlight w:val="none"/>
              </w:rPr>
            </w:pPr>
          </w:p>
        </w:tc>
        <w:tc>
          <w:tcPr>
            <w:tcW w:w="2040" w:type="dxa"/>
            <w:vAlign w:val="center"/>
          </w:tcPr>
          <w:p w14:paraId="2B140974">
            <w:pPr>
              <w:wordWrap w:val="0"/>
              <w:topLinePunct/>
              <w:spacing w:line="360" w:lineRule="auto"/>
              <w:jc w:val="center"/>
              <w:rPr>
                <w:rFonts w:ascii="仿宋" w:hAnsi="仿宋" w:eastAsia="仿宋" w:cs="仿宋"/>
                <w:b w:val="0"/>
                <w:bCs w:val="0"/>
                <w:kern w:val="21"/>
                <w:szCs w:val="21"/>
                <w:highlight w:val="none"/>
              </w:rPr>
            </w:pPr>
          </w:p>
        </w:tc>
        <w:tc>
          <w:tcPr>
            <w:tcW w:w="863" w:type="dxa"/>
            <w:vAlign w:val="center"/>
          </w:tcPr>
          <w:p w14:paraId="2F3B5949">
            <w:pPr>
              <w:wordWrap w:val="0"/>
              <w:topLinePunct/>
              <w:spacing w:line="360" w:lineRule="auto"/>
              <w:jc w:val="center"/>
              <w:rPr>
                <w:rFonts w:ascii="仿宋" w:hAnsi="仿宋" w:eastAsia="仿宋" w:cs="仿宋"/>
                <w:b w:val="0"/>
                <w:bCs w:val="0"/>
                <w:kern w:val="21"/>
                <w:szCs w:val="21"/>
                <w:highlight w:val="none"/>
              </w:rPr>
            </w:pPr>
          </w:p>
        </w:tc>
      </w:tr>
      <w:tr w14:paraId="60C50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8" w:type="dxa"/>
            <w:vAlign w:val="center"/>
          </w:tcPr>
          <w:p w14:paraId="6AFF14FE">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4</w:t>
            </w:r>
          </w:p>
        </w:tc>
        <w:tc>
          <w:tcPr>
            <w:tcW w:w="1697" w:type="dxa"/>
            <w:vAlign w:val="center"/>
          </w:tcPr>
          <w:p w14:paraId="2FAE1920">
            <w:pPr>
              <w:wordWrap w:val="0"/>
              <w:topLinePunct/>
              <w:spacing w:line="360" w:lineRule="auto"/>
              <w:jc w:val="center"/>
              <w:rPr>
                <w:rFonts w:ascii="仿宋" w:hAnsi="仿宋" w:eastAsia="仿宋" w:cs="仿宋"/>
                <w:b w:val="0"/>
                <w:bCs w:val="0"/>
                <w:kern w:val="21"/>
                <w:szCs w:val="21"/>
                <w:highlight w:val="none"/>
              </w:rPr>
            </w:pPr>
          </w:p>
        </w:tc>
        <w:tc>
          <w:tcPr>
            <w:tcW w:w="2674" w:type="dxa"/>
            <w:vAlign w:val="center"/>
          </w:tcPr>
          <w:p w14:paraId="423A513E">
            <w:pPr>
              <w:wordWrap w:val="0"/>
              <w:topLinePunct/>
              <w:spacing w:line="360" w:lineRule="auto"/>
              <w:jc w:val="center"/>
              <w:rPr>
                <w:rFonts w:ascii="仿宋" w:hAnsi="仿宋" w:eastAsia="仿宋" w:cs="仿宋"/>
                <w:b w:val="0"/>
                <w:bCs w:val="0"/>
                <w:kern w:val="21"/>
                <w:szCs w:val="21"/>
                <w:highlight w:val="none"/>
              </w:rPr>
            </w:pPr>
          </w:p>
        </w:tc>
        <w:tc>
          <w:tcPr>
            <w:tcW w:w="1766" w:type="dxa"/>
            <w:vAlign w:val="center"/>
          </w:tcPr>
          <w:p w14:paraId="5DD7086B">
            <w:pPr>
              <w:wordWrap w:val="0"/>
              <w:topLinePunct/>
              <w:spacing w:line="360" w:lineRule="auto"/>
              <w:jc w:val="center"/>
              <w:rPr>
                <w:rFonts w:ascii="仿宋" w:hAnsi="仿宋" w:eastAsia="仿宋" w:cs="仿宋"/>
                <w:b w:val="0"/>
                <w:bCs w:val="0"/>
                <w:kern w:val="21"/>
                <w:szCs w:val="21"/>
                <w:highlight w:val="none"/>
              </w:rPr>
            </w:pPr>
          </w:p>
        </w:tc>
        <w:tc>
          <w:tcPr>
            <w:tcW w:w="2040" w:type="dxa"/>
            <w:vAlign w:val="center"/>
          </w:tcPr>
          <w:p w14:paraId="5514DD82">
            <w:pPr>
              <w:wordWrap w:val="0"/>
              <w:topLinePunct/>
              <w:spacing w:line="360" w:lineRule="auto"/>
              <w:jc w:val="center"/>
              <w:rPr>
                <w:rFonts w:ascii="仿宋" w:hAnsi="仿宋" w:eastAsia="仿宋" w:cs="仿宋"/>
                <w:b w:val="0"/>
                <w:bCs w:val="0"/>
                <w:kern w:val="21"/>
                <w:szCs w:val="21"/>
                <w:highlight w:val="none"/>
              </w:rPr>
            </w:pPr>
          </w:p>
        </w:tc>
        <w:tc>
          <w:tcPr>
            <w:tcW w:w="863" w:type="dxa"/>
            <w:vAlign w:val="center"/>
          </w:tcPr>
          <w:p w14:paraId="3FE705B0">
            <w:pPr>
              <w:wordWrap w:val="0"/>
              <w:topLinePunct/>
              <w:spacing w:line="360" w:lineRule="auto"/>
              <w:jc w:val="center"/>
              <w:rPr>
                <w:rFonts w:ascii="仿宋" w:hAnsi="仿宋" w:eastAsia="仿宋" w:cs="仿宋"/>
                <w:b w:val="0"/>
                <w:bCs w:val="0"/>
                <w:kern w:val="21"/>
                <w:szCs w:val="21"/>
                <w:highlight w:val="none"/>
              </w:rPr>
            </w:pPr>
          </w:p>
        </w:tc>
      </w:tr>
      <w:tr w14:paraId="0C2B0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8" w:type="dxa"/>
            <w:vAlign w:val="center"/>
          </w:tcPr>
          <w:p w14:paraId="2515BE6F">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5</w:t>
            </w:r>
          </w:p>
        </w:tc>
        <w:tc>
          <w:tcPr>
            <w:tcW w:w="1697" w:type="dxa"/>
            <w:vAlign w:val="center"/>
          </w:tcPr>
          <w:p w14:paraId="1E14D4C3">
            <w:pPr>
              <w:wordWrap w:val="0"/>
              <w:topLinePunct/>
              <w:spacing w:line="360" w:lineRule="auto"/>
              <w:jc w:val="center"/>
              <w:rPr>
                <w:rFonts w:ascii="仿宋" w:hAnsi="仿宋" w:eastAsia="仿宋" w:cs="仿宋"/>
                <w:b w:val="0"/>
                <w:bCs w:val="0"/>
                <w:kern w:val="21"/>
                <w:szCs w:val="21"/>
                <w:highlight w:val="none"/>
              </w:rPr>
            </w:pPr>
          </w:p>
        </w:tc>
        <w:tc>
          <w:tcPr>
            <w:tcW w:w="2674" w:type="dxa"/>
            <w:vAlign w:val="center"/>
          </w:tcPr>
          <w:p w14:paraId="204643CC">
            <w:pPr>
              <w:wordWrap w:val="0"/>
              <w:topLinePunct/>
              <w:spacing w:line="360" w:lineRule="auto"/>
              <w:jc w:val="center"/>
              <w:rPr>
                <w:rFonts w:ascii="仿宋" w:hAnsi="仿宋" w:eastAsia="仿宋" w:cs="仿宋"/>
                <w:b w:val="0"/>
                <w:bCs w:val="0"/>
                <w:kern w:val="21"/>
                <w:szCs w:val="21"/>
                <w:highlight w:val="none"/>
              </w:rPr>
            </w:pPr>
          </w:p>
        </w:tc>
        <w:tc>
          <w:tcPr>
            <w:tcW w:w="1766" w:type="dxa"/>
            <w:vAlign w:val="center"/>
          </w:tcPr>
          <w:p w14:paraId="58948969">
            <w:pPr>
              <w:wordWrap w:val="0"/>
              <w:topLinePunct/>
              <w:spacing w:line="360" w:lineRule="auto"/>
              <w:jc w:val="center"/>
              <w:rPr>
                <w:rFonts w:ascii="仿宋" w:hAnsi="仿宋" w:eastAsia="仿宋" w:cs="仿宋"/>
                <w:b w:val="0"/>
                <w:bCs w:val="0"/>
                <w:kern w:val="21"/>
                <w:szCs w:val="21"/>
                <w:highlight w:val="none"/>
              </w:rPr>
            </w:pPr>
          </w:p>
        </w:tc>
        <w:tc>
          <w:tcPr>
            <w:tcW w:w="2040" w:type="dxa"/>
            <w:vAlign w:val="center"/>
          </w:tcPr>
          <w:p w14:paraId="7867D276">
            <w:pPr>
              <w:wordWrap w:val="0"/>
              <w:topLinePunct/>
              <w:spacing w:line="360" w:lineRule="auto"/>
              <w:jc w:val="center"/>
              <w:rPr>
                <w:rFonts w:ascii="仿宋" w:hAnsi="仿宋" w:eastAsia="仿宋" w:cs="仿宋"/>
                <w:b w:val="0"/>
                <w:bCs w:val="0"/>
                <w:kern w:val="21"/>
                <w:szCs w:val="21"/>
                <w:highlight w:val="none"/>
              </w:rPr>
            </w:pPr>
          </w:p>
        </w:tc>
        <w:tc>
          <w:tcPr>
            <w:tcW w:w="863" w:type="dxa"/>
            <w:vAlign w:val="center"/>
          </w:tcPr>
          <w:p w14:paraId="49F051ED">
            <w:pPr>
              <w:wordWrap w:val="0"/>
              <w:topLinePunct/>
              <w:spacing w:line="360" w:lineRule="auto"/>
              <w:jc w:val="center"/>
              <w:rPr>
                <w:rFonts w:ascii="仿宋" w:hAnsi="仿宋" w:eastAsia="仿宋" w:cs="仿宋"/>
                <w:b w:val="0"/>
                <w:bCs w:val="0"/>
                <w:kern w:val="21"/>
                <w:szCs w:val="21"/>
                <w:highlight w:val="none"/>
              </w:rPr>
            </w:pPr>
          </w:p>
        </w:tc>
      </w:tr>
      <w:tr w14:paraId="124DD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8" w:type="dxa"/>
            <w:vAlign w:val="center"/>
          </w:tcPr>
          <w:p w14:paraId="4FA5385B">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6</w:t>
            </w:r>
          </w:p>
        </w:tc>
        <w:tc>
          <w:tcPr>
            <w:tcW w:w="1697" w:type="dxa"/>
            <w:vAlign w:val="center"/>
          </w:tcPr>
          <w:p w14:paraId="64758A3B">
            <w:pPr>
              <w:wordWrap w:val="0"/>
              <w:topLinePunct/>
              <w:spacing w:line="360" w:lineRule="auto"/>
              <w:jc w:val="center"/>
              <w:rPr>
                <w:rFonts w:ascii="仿宋" w:hAnsi="仿宋" w:eastAsia="仿宋" w:cs="仿宋"/>
                <w:b w:val="0"/>
                <w:bCs w:val="0"/>
                <w:kern w:val="21"/>
                <w:szCs w:val="21"/>
                <w:highlight w:val="none"/>
              </w:rPr>
            </w:pPr>
          </w:p>
        </w:tc>
        <w:tc>
          <w:tcPr>
            <w:tcW w:w="2674" w:type="dxa"/>
            <w:vAlign w:val="center"/>
          </w:tcPr>
          <w:p w14:paraId="5A65312F">
            <w:pPr>
              <w:wordWrap w:val="0"/>
              <w:topLinePunct/>
              <w:spacing w:line="360" w:lineRule="auto"/>
              <w:jc w:val="center"/>
              <w:rPr>
                <w:rFonts w:ascii="仿宋" w:hAnsi="仿宋" w:eastAsia="仿宋" w:cs="仿宋"/>
                <w:b w:val="0"/>
                <w:bCs w:val="0"/>
                <w:kern w:val="21"/>
                <w:szCs w:val="21"/>
                <w:highlight w:val="none"/>
              </w:rPr>
            </w:pPr>
          </w:p>
        </w:tc>
        <w:tc>
          <w:tcPr>
            <w:tcW w:w="1766" w:type="dxa"/>
            <w:vAlign w:val="center"/>
          </w:tcPr>
          <w:p w14:paraId="510A94A4">
            <w:pPr>
              <w:wordWrap w:val="0"/>
              <w:topLinePunct/>
              <w:spacing w:line="360" w:lineRule="auto"/>
              <w:jc w:val="center"/>
              <w:rPr>
                <w:rFonts w:ascii="仿宋" w:hAnsi="仿宋" w:eastAsia="仿宋" w:cs="仿宋"/>
                <w:b w:val="0"/>
                <w:bCs w:val="0"/>
                <w:kern w:val="21"/>
                <w:szCs w:val="21"/>
                <w:highlight w:val="none"/>
              </w:rPr>
            </w:pPr>
          </w:p>
        </w:tc>
        <w:tc>
          <w:tcPr>
            <w:tcW w:w="2040" w:type="dxa"/>
            <w:vAlign w:val="center"/>
          </w:tcPr>
          <w:p w14:paraId="1C96CBF4">
            <w:pPr>
              <w:wordWrap w:val="0"/>
              <w:topLinePunct/>
              <w:spacing w:line="360" w:lineRule="auto"/>
              <w:jc w:val="center"/>
              <w:rPr>
                <w:rFonts w:ascii="仿宋" w:hAnsi="仿宋" w:eastAsia="仿宋" w:cs="仿宋"/>
                <w:b w:val="0"/>
                <w:bCs w:val="0"/>
                <w:kern w:val="21"/>
                <w:szCs w:val="21"/>
                <w:highlight w:val="none"/>
              </w:rPr>
            </w:pPr>
          </w:p>
        </w:tc>
        <w:tc>
          <w:tcPr>
            <w:tcW w:w="863" w:type="dxa"/>
            <w:vAlign w:val="center"/>
          </w:tcPr>
          <w:p w14:paraId="4BA6D110">
            <w:pPr>
              <w:wordWrap w:val="0"/>
              <w:topLinePunct/>
              <w:spacing w:line="360" w:lineRule="auto"/>
              <w:jc w:val="center"/>
              <w:rPr>
                <w:rFonts w:ascii="仿宋" w:hAnsi="仿宋" w:eastAsia="仿宋" w:cs="仿宋"/>
                <w:b w:val="0"/>
                <w:bCs w:val="0"/>
                <w:kern w:val="21"/>
                <w:szCs w:val="21"/>
                <w:highlight w:val="none"/>
              </w:rPr>
            </w:pPr>
          </w:p>
        </w:tc>
      </w:tr>
      <w:tr w14:paraId="7747D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8" w:type="dxa"/>
            <w:vAlign w:val="center"/>
          </w:tcPr>
          <w:p w14:paraId="5CF0F225">
            <w:pPr>
              <w:wordWrap w:val="0"/>
              <w:topLinePunct/>
              <w:spacing w:line="360" w:lineRule="auto"/>
              <w:jc w:val="center"/>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w:t>
            </w:r>
          </w:p>
        </w:tc>
        <w:tc>
          <w:tcPr>
            <w:tcW w:w="1697" w:type="dxa"/>
            <w:vAlign w:val="center"/>
          </w:tcPr>
          <w:p w14:paraId="28F7A5A4">
            <w:pPr>
              <w:wordWrap w:val="0"/>
              <w:topLinePunct/>
              <w:spacing w:line="360" w:lineRule="auto"/>
              <w:jc w:val="center"/>
              <w:rPr>
                <w:rFonts w:ascii="仿宋" w:hAnsi="仿宋" w:eastAsia="仿宋" w:cs="仿宋"/>
                <w:b w:val="0"/>
                <w:bCs w:val="0"/>
                <w:kern w:val="21"/>
                <w:szCs w:val="21"/>
                <w:highlight w:val="none"/>
              </w:rPr>
            </w:pPr>
          </w:p>
        </w:tc>
        <w:tc>
          <w:tcPr>
            <w:tcW w:w="2674" w:type="dxa"/>
            <w:vAlign w:val="center"/>
          </w:tcPr>
          <w:p w14:paraId="58F5634C">
            <w:pPr>
              <w:wordWrap w:val="0"/>
              <w:topLinePunct/>
              <w:spacing w:line="360" w:lineRule="auto"/>
              <w:jc w:val="center"/>
              <w:rPr>
                <w:rFonts w:ascii="仿宋" w:hAnsi="仿宋" w:eastAsia="仿宋" w:cs="仿宋"/>
                <w:b w:val="0"/>
                <w:bCs w:val="0"/>
                <w:kern w:val="21"/>
                <w:szCs w:val="21"/>
                <w:highlight w:val="none"/>
              </w:rPr>
            </w:pPr>
          </w:p>
        </w:tc>
        <w:tc>
          <w:tcPr>
            <w:tcW w:w="1766" w:type="dxa"/>
            <w:vAlign w:val="center"/>
          </w:tcPr>
          <w:p w14:paraId="6A72C693">
            <w:pPr>
              <w:wordWrap w:val="0"/>
              <w:topLinePunct/>
              <w:spacing w:line="360" w:lineRule="auto"/>
              <w:jc w:val="center"/>
              <w:rPr>
                <w:rFonts w:ascii="仿宋" w:hAnsi="仿宋" w:eastAsia="仿宋" w:cs="仿宋"/>
                <w:b w:val="0"/>
                <w:bCs w:val="0"/>
                <w:kern w:val="21"/>
                <w:szCs w:val="21"/>
                <w:highlight w:val="none"/>
              </w:rPr>
            </w:pPr>
          </w:p>
        </w:tc>
        <w:tc>
          <w:tcPr>
            <w:tcW w:w="2040" w:type="dxa"/>
            <w:vAlign w:val="center"/>
          </w:tcPr>
          <w:p w14:paraId="3DD1C2F7">
            <w:pPr>
              <w:wordWrap w:val="0"/>
              <w:topLinePunct/>
              <w:spacing w:line="360" w:lineRule="auto"/>
              <w:jc w:val="center"/>
              <w:rPr>
                <w:rFonts w:ascii="仿宋" w:hAnsi="仿宋" w:eastAsia="仿宋" w:cs="仿宋"/>
                <w:b w:val="0"/>
                <w:bCs w:val="0"/>
                <w:kern w:val="21"/>
                <w:szCs w:val="21"/>
                <w:highlight w:val="none"/>
              </w:rPr>
            </w:pPr>
          </w:p>
        </w:tc>
        <w:tc>
          <w:tcPr>
            <w:tcW w:w="863" w:type="dxa"/>
            <w:vAlign w:val="center"/>
          </w:tcPr>
          <w:p w14:paraId="6FFA758D">
            <w:pPr>
              <w:wordWrap w:val="0"/>
              <w:topLinePunct/>
              <w:spacing w:line="360" w:lineRule="auto"/>
              <w:jc w:val="center"/>
              <w:rPr>
                <w:rFonts w:ascii="仿宋" w:hAnsi="仿宋" w:eastAsia="仿宋" w:cs="仿宋"/>
                <w:b w:val="0"/>
                <w:bCs w:val="0"/>
                <w:kern w:val="21"/>
                <w:szCs w:val="21"/>
                <w:highlight w:val="none"/>
              </w:rPr>
            </w:pPr>
          </w:p>
        </w:tc>
      </w:tr>
    </w:tbl>
    <w:p w14:paraId="62C6B7F9">
      <w:pPr>
        <w:wordWrap w:val="0"/>
        <w:topLinePunct/>
        <w:adjustRightInd w:val="0"/>
        <w:snapToGrid w:val="0"/>
        <w:spacing w:line="360" w:lineRule="auto"/>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注：</w:t>
      </w:r>
    </w:p>
    <w:p w14:paraId="09644401">
      <w:pPr>
        <w:wordWrap w:val="0"/>
        <w:topLinePunct/>
        <w:spacing w:line="360" w:lineRule="auto"/>
        <w:ind w:firstLine="28"/>
        <w:jc w:val="left"/>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1.投标人提供近三年（2023年08月至今，以合同签订时间为准，合同上未体现签订时间的业绩不予认可）类似项目业绩，需提供合同首页、服务主要内容页、盖章页等关键页扫描件并加盖公章。</w:t>
      </w:r>
    </w:p>
    <w:p w14:paraId="44AAE2FF">
      <w:pPr>
        <w:wordWrap w:val="0"/>
        <w:topLinePunct/>
        <w:adjustRightInd w:val="0"/>
        <w:snapToGrid w:val="0"/>
        <w:spacing w:line="360" w:lineRule="auto"/>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rPr>
        <w:t>2.评标时如有必要，评标委员会将对此表进行信息核实，如提供虚假材料，有可能导致废标。</w:t>
      </w:r>
    </w:p>
    <w:p w14:paraId="6098BBB8">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67B06B36">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0787E3FF">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3F4BCEF8">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20BA83FA">
      <w:pPr>
        <w:wordWrap w:val="0"/>
        <w:topLinePunct/>
        <w:adjustRightInd w:val="0"/>
        <w:snapToGrid w:val="0"/>
        <w:spacing w:before="25" w:after="25" w:line="360" w:lineRule="auto"/>
        <w:rPr>
          <w:rFonts w:ascii="仿宋" w:hAnsi="仿宋" w:eastAsia="仿宋" w:cs="仿宋"/>
          <w:b w:val="0"/>
          <w:bCs w:val="0"/>
          <w:color w:val="000000"/>
          <w:kern w:val="21"/>
          <w:szCs w:val="21"/>
          <w:highlight w:val="none"/>
        </w:rPr>
      </w:pPr>
    </w:p>
    <w:p w14:paraId="2ABCF219">
      <w:pPr>
        <w:wordWrap w:val="0"/>
        <w:topLinePunct/>
        <w:adjustRightInd w:val="0"/>
        <w:snapToGrid w:val="0"/>
        <w:spacing w:before="25" w:after="25" w:line="360" w:lineRule="auto"/>
        <w:rPr>
          <w:rFonts w:ascii="仿宋" w:hAnsi="仿宋" w:eastAsia="仿宋" w:cs="仿宋"/>
          <w:b w:val="0"/>
          <w:bCs w:val="0"/>
          <w:color w:val="000000"/>
          <w:kern w:val="21"/>
          <w:szCs w:val="21"/>
          <w:highlight w:val="none"/>
          <w:u w:val="single"/>
        </w:rPr>
      </w:pPr>
      <w:r>
        <w:rPr>
          <w:rFonts w:hint="eastAsia" w:ascii="仿宋" w:hAnsi="仿宋" w:eastAsia="仿宋" w:cs="仿宋"/>
          <w:b w:val="0"/>
          <w:bCs w:val="0"/>
          <w:color w:val="000000"/>
          <w:kern w:val="21"/>
          <w:szCs w:val="21"/>
          <w:highlight w:val="none"/>
        </w:rPr>
        <w:t>投标人名称（加盖公章）</w:t>
      </w:r>
      <w:r>
        <w:rPr>
          <w:rFonts w:hint="eastAsia" w:ascii="仿宋" w:hAnsi="仿宋" w:eastAsia="仿宋" w:cs="仿宋"/>
          <w:b w:val="0"/>
          <w:bCs w:val="0"/>
          <w:color w:val="000000"/>
          <w:kern w:val="21"/>
          <w:szCs w:val="21"/>
          <w:highlight w:val="none"/>
          <w:lang w:val="zh-CN"/>
        </w:rPr>
        <w:t>：</w:t>
      </w:r>
      <w:r>
        <w:rPr>
          <w:rFonts w:hint="eastAsia" w:ascii="仿宋" w:hAnsi="仿宋" w:eastAsia="仿宋" w:cs="仿宋"/>
          <w:b w:val="0"/>
          <w:bCs w:val="0"/>
          <w:color w:val="000000"/>
          <w:kern w:val="21"/>
          <w:szCs w:val="21"/>
          <w:highlight w:val="none"/>
          <w:u w:val="single"/>
        </w:rPr>
        <w:t xml:space="preserve">         </w:t>
      </w:r>
    </w:p>
    <w:p w14:paraId="073D8264">
      <w:pPr>
        <w:wordWrap w:val="0"/>
        <w:topLinePunct/>
        <w:adjustRightInd w:val="0"/>
        <w:snapToGrid w:val="0"/>
        <w:spacing w:before="25" w:after="25" w:line="360" w:lineRule="auto"/>
        <w:rPr>
          <w:rFonts w:ascii="仿宋" w:hAnsi="仿宋" w:eastAsia="仿宋" w:cs="仿宋"/>
          <w:b w:val="0"/>
          <w:bCs w:val="0"/>
          <w:kern w:val="21"/>
          <w:szCs w:val="21"/>
          <w:highlight w:val="none"/>
        </w:rPr>
      </w:pPr>
      <w:r>
        <w:rPr>
          <w:rFonts w:hint="eastAsia" w:ascii="仿宋" w:hAnsi="仿宋" w:eastAsia="仿宋" w:cs="仿宋"/>
          <w:b w:val="0"/>
          <w:bCs w:val="0"/>
          <w:color w:val="000000"/>
          <w:kern w:val="21"/>
          <w:szCs w:val="21"/>
          <w:highlight w:val="none"/>
        </w:rPr>
        <w:t>日期：</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年</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月</w:t>
      </w:r>
      <w:r>
        <w:rPr>
          <w:rFonts w:hint="eastAsia" w:ascii="仿宋" w:hAnsi="仿宋" w:eastAsia="仿宋" w:cs="仿宋"/>
          <w:b w:val="0"/>
          <w:bCs w:val="0"/>
          <w:color w:val="000000"/>
          <w:kern w:val="21"/>
          <w:szCs w:val="21"/>
          <w:highlight w:val="none"/>
          <w:u w:val="single"/>
        </w:rPr>
        <w:t xml:space="preserve">    </w:t>
      </w:r>
      <w:r>
        <w:rPr>
          <w:rFonts w:hint="eastAsia" w:ascii="仿宋" w:hAnsi="仿宋" w:eastAsia="仿宋" w:cs="仿宋"/>
          <w:b w:val="0"/>
          <w:bCs w:val="0"/>
          <w:color w:val="000000"/>
          <w:kern w:val="21"/>
          <w:szCs w:val="21"/>
          <w:highlight w:val="none"/>
        </w:rPr>
        <w:t>日</w:t>
      </w:r>
    </w:p>
    <w:p w14:paraId="531D55F6">
      <w:pPr>
        <w:wordWrap w:val="0"/>
        <w:topLinePunct/>
        <w:spacing w:line="360" w:lineRule="auto"/>
        <w:jc w:val="left"/>
        <w:rPr>
          <w:rFonts w:ascii="仿宋" w:hAnsi="仿宋" w:eastAsia="仿宋" w:cs="仿宋"/>
          <w:b w:val="0"/>
          <w:bCs w:val="0"/>
          <w:color w:val="000000"/>
          <w:kern w:val="21"/>
          <w:szCs w:val="21"/>
          <w:highlight w:val="none"/>
        </w:rPr>
      </w:pPr>
      <w:r>
        <w:rPr>
          <w:rFonts w:hint="eastAsia" w:ascii="仿宋" w:hAnsi="仿宋" w:eastAsia="仿宋" w:cs="仿宋"/>
          <w:b w:val="0"/>
          <w:bCs w:val="0"/>
          <w:color w:val="000000"/>
          <w:kern w:val="21"/>
          <w:szCs w:val="21"/>
          <w:highlight w:val="none"/>
        </w:rPr>
        <w:br w:type="page"/>
      </w:r>
    </w:p>
    <w:p w14:paraId="25FB193A">
      <w:pPr>
        <w:pStyle w:val="44"/>
        <w:wordWrap w:val="0"/>
        <w:topLinePunct/>
        <w:spacing w:line="360" w:lineRule="auto"/>
        <w:ind w:firstLine="0" w:firstLineChars="0"/>
        <w:rPr>
          <w:rFonts w:ascii="仿宋" w:hAnsi="仿宋" w:eastAsia="仿宋" w:cs="仿宋"/>
          <w:b w:val="0"/>
          <w:bCs w:val="0"/>
          <w:kern w:val="21"/>
          <w:szCs w:val="21"/>
          <w:highlight w:val="none"/>
        </w:rPr>
        <w:sectPr>
          <w:pgSz w:w="11907" w:h="16840"/>
          <w:pgMar w:top="1440" w:right="1080" w:bottom="1440" w:left="1080" w:header="851" w:footer="851" w:gutter="0"/>
          <w:cols w:space="720" w:num="1"/>
          <w:docGrid w:linePitch="462" w:charSpace="0"/>
        </w:sectPr>
      </w:pPr>
      <w:r>
        <w:rPr>
          <w:rFonts w:hint="eastAsia" w:ascii="仿宋" w:hAnsi="仿宋" w:eastAsia="仿宋" w:cs="仿宋"/>
          <w:b w:val="0"/>
          <w:bCs w:val="0"/>
          <w:kern w:val="21"/>
          <w:szCs w:val="21"/>
          <w:highlight w:val="none"/>
          <w:lang w:eastAsia="zh-CN"/>
        </w:rPr>
        <w:t>7</w:t>
      </w:r>
      <w:r>
        <w:rPr>
          <w:rFonts w:hint="eastAsia" w:ascii="仿宋" w:hAnsi="仿宋" w:eastAsia="仿宋" w:cs="仿宋"/>
          <w:b w:val="0"/>
          <w:bCs w:val="0"/>
          <w:kern w:val="21"/>
          <w:szCs w:val="21"/>
          <w:highlight w:val="none"/>
        </w:rPr>
        <w:t>-6投标人认为需要提供的其他材料</w:t>
      </w:r>
    </w:p>
    <w:p w14:paraId="557876F1">
      <w:pPr>
        <w:wordWrap w:val="0"/>
        <w:topLinePunct/>
        <w:adjustRightInd w:val="0"/>
        <w:snapToGrid w:val="0"/>
        <w:spacing w:line="360" w:lineRule="auto"/>
        <w:rPr>
          <w:rFonts w:ascii="仿宋" w:hAnsi="仿宋" w:eastAsia="仿宋" w:cs="仿宋"/>
          <w:b w:val="0"/>
          <w:bCs w:val="0"/>
          <w:kern w:val="21"/>
          <w:szCs w:val="21"/>
          <w:highlight w:val="none"/>
        </w:rPr>
      </w:pPr>
      <w:r>
        <w:rPr>
          <w:rFonts w:hint="eastAsia" w:ascii="仿宋" w:hAnsi="仿宋" w:eastAsia="仿宋" w:cs="仿宋"/>
          <w:b w:val="0"/>
          <w:bCs w:val="0"/>
          <w:kern w:val="21"/>
          <w:szCs w:val="21"/>
          <w:highlight w:val="none"/>
          <w:lang w:eastAsia="zh-CN"/>
        </w:rPr>
        <w:t>7</w:t>
      </w:r>
      <w:r>
        <w:rPr>
          <w:rFonts w:hint="eastAsia" w:ascii="仿宋" w:hAnsi="仿宋" w:eastAsia="仿宋" w:cs="仿宋"/>
          <w:b w:val="0"/>
          <w:bCs w:val="0"/>
          <w:kern w:val="21"/>
          <w:szCs w:val="21"/>
          <w:highlight w:val="none"/>
        </w:rPr>
        <w:t>-7项目服务方案相关资料</w:t>
      </w:r>
    </w:p>
    <w:p w14:paraId="41747C2B">
      <w:pPr>
        <w:wordWrap w:val="0"/>
        <w:topLinePunct/>
        <w:spacing w:line="360" w:lineRule="auto"/>
        <w:rPr>
          <w:rFonts w:ascii="仿宋" w:hAnsi="仿宋" w:eastAsia="仿宋" w:cs="仿宋"/>
          <w:b w:val="0"/>
          <w:bCs w:val="0"/>
          <w:color w:val="FF0000"/>
          <w:kern w:val="21"/>
          <w:szCs w:val="21"/>
          <w:highlight w:val="none"/>
        </w:rPr>
      </w:pPr>
      <w:r>
        <w:rPr>
          <w:rFonts w:hint="eastAsia" w:ascii="仿宋" w:hAnsi="仿宋" w:eastAsia="仿宋" w:cs="仿宋"/>
          <w:b w:val="0"/>
          <w:bCs w:val="0"/>
          <w:kern w:val="21"/>
          <w:szCs w:val="21"/>
          <w:highlight w:val="none"/>
        </w:rPr>
        <w:t>投标人应根据招标文件的采购需求自行设计本附件内容。</w:t>
      </w:r>
    </w:p>
    <w:sectPr>
      <w:pgSz w:w="11907" w:h="16840"/>
      <w:pgMar w:top="1440" w:right="1080" w:bottom="1440" w:left="1080"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DEE2C64-589B-4232-AE5A-3D83783664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AFD85DC1-076B-4179-8B7C-697EA4BDF6D7}"/>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3" w:fontKey="{6BCECC74-3E65-454F-A267-81EF78FE7665}"/>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4" w:fontKey="{E7EA5DCE-199A-4242-B9BD-55B05ACAB147}"/>
  </w:font>
  <w:font w:name="Century Gothic">
    <w:panose1 w:val="020B0502020202020204"/>
    <w:charset w:val="00"/>
    <w:family w:val="swiss"/>
    <w:pitch w:val="default"/>
    <w:sig w:usb0="00000287" w:usb1="00000000" w:usb2="00000000" w:usb3="00000000" w:csb0="2000009F" w:csb1="DFD70000"/>
  </w:font>
  <w:font w:name="方正仿宋_GBK">
    <w:panose1 w:val="02000000000000000000"/>
    <w:charset w:val="86"/>
    <w:family w:val="auto"/>
    <w:pitch w:val="default"/>
    <w:sig w:usb0="A00002BF" w:usb1="38CF7CFA" w:usb2="00082016" w:usb3="00000000" w:csb0="00040001" w:csb1="00000000"/>
  </w:font>
  <w:font w:name="方正小标宋简体">
    <w:altName w:val="方正舒体"/>
    <w:panose1 w:val="02010601030101010101"/>
    <w:charset w:val="86"/>
    <w:family w:val="auto"/>
    <w:pitch w:val="default"/>
    <w:sig w:usb0="00000000" w:usb1="00000000" w:usb2="00000000" w:usb3="00000000" w:csb0="00040000" w:csb1="00000000"/>
    <w:embedRegular r:id="rId5" w:fontKey="{EE6AAE13-833D-4575-A15A-F0123E1065F6}"/>
  </w:font>
  <w:font w:name="方正舒体">
    <w:panose1 w:val="02010601030101010101"/>
    <w:charset w:val="86"/>
    <w:family w:val="auto"/>
    <w:pitch w:val="default"/>
    <w:sig w:usb0="00000003" w:usb1="080E0000" w:usb2="00000000" w:usb3="00000000" w:csb0="00040000" w:csb1="00000000"/>
  </w:font>
  <w:font w:name="KSOFBE25B2F9">
    <w:panose1 w:val="0201060103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4BE12">
    <w:pPr>
      <w:pStyle w:val="29"/>
      <w:rPr>
        <w:rStyle w:val="51"/>
      </w:rPr>
    </w:pPr>
  </w:p>
  <w:p w14:paraId="194ECBDF">
    <w:pPr>
      <w:pStyle w:val="29"/>
      <w:ind w:right="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4CEF24">
    <w:pPr>
      <w:pStyle w:val="29"/>
      <w:tabs>
        <w:tab w:val="center" w:pos="4730"/>
        <w:tab w:val="center" w:pos="4940"/>
        <w:tab w:val="clear" w:pos="4153"/>
        <w:tab w:val="clear" w:pos="8306"/>
      </w:tabs>
    </w:pPr>
    <w:r>
      <w:rPr>
        <w:rFonts w:hint="eastAsia"/>
      </w:rPr>
      <w:tab/>
    </w:r>
    <w:r>
      <w:rPr>
        <w:rFonts w:hint="eastAsia"/>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D7E61">
    <w:pPr>
      <w:pStyle w:val="29"/>
      <w:tabs>
        <w:tab w:val="center" w:pos="4730"/>
        <w:tab w:val="center" w:pos="4940"/>
        <w:tab w:val="clear" w:pos="4153"/>
        <w:tab w:val="clear" w:pos="8306"/>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7D24DA">
                          <w:pPr>
                            <w:pStyle w:val="29"/>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LJ1z8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snXPywCAABXBAAADgAAAAAAAAABACAAAAAfAQAAZHJzL2Uyb0RvYy54bWxQSwUGAAAAAAYA&#10;BgBZAQAAvQUAAAAA&#10;">
              <v:fill on="f" focussize="0,0"/>
              <v:stroke on="f" weight="0.5pt"/>
              <v:imagedata o:title=""/>
              <o:lock v:ext="edit" aspectratio="f"/>
              <v:textbox inset="0mm,0mm,0mm,0mm" style="mso-fit-shape-to-text:t;">
                <w:txbxContent>
                  <w:p w14:paraId="767D24DA">
                    <w:pPr>
                      <w:pStyle w:val="29"/>
                    </w:pPr>
                    <w:r>
                      <w:fldChar w:fldCharType="begin"/>
                    </w:r>
                    <w:r>
                      <w:instrText xml:space="preserve"> PAGE  \* MERGEFORMAT </w:instrText>
                    </w:r>
                    <w:r>
                      <w:fldChar w:fldCharType="separate"/>
                    </w:r>
                    <w:r>
                      <w:t>9</w:t>
                    </w:r>
                    <w:r>
                      <w:fldChar w:fldCharType="end"/>
                    </w:r>
                  </w:p>
                </w:txbxContent>
              </v:textbox>
            </v:shape>
          </w:pict>
        </mc:Fallback>
      </mc:AlternateContent>
    </w:r>
    <w:r>
      <w:rPr>
        <w:rFonts w:hint="eastAsia"/>
      </w:rPr>
      <w:tab/>
    </w:r>
    <w:r>
      <w:rPr>
        <w:rFonts w:hint="eastAsia"/>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6D37C">
    <w:pPr>
      <w:pStyle w:val="29"/>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FCC5F5">
                          <w:pPr>
                            <w:pStyle w:val="29"/>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l4K5A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l4K5AtAgAAVwQAAA4AAAAAAAAAAQAgAAAAHwEAAGRycy9lMm9Eb2MueG1sUEsFBgAAAAAG&#10;AAYAWQEAAL4FAAAAAA==&#10;">
              <v:fill on="f" focussize="0,0"/>
              <v:stroke on="f" weight="0.5pt"/>
              <v:imagedata o:title=""/>
              <o:lock v:ext="edit" aspectratio="f"/>
              <v:textbox inset="0mm,0mm,0mm,0mm" style="mso-fit-shape-to-text:t;">
                <w:txbxContent>
                  <w:p w14:paraId="09FCC5F5">
                    <w:pPr>
                      <w:pStyle w:val="29"/>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E8026">
    <w:pPr>
      <w:pStyle w:val="29"/>
      <w:ind w:right="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FEAAA0">
                          <w:pPr>
                            <w:pStyle w:val="29"/>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EhH8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qEhH8tAgAAVwQAAA4AAAAAAAAAAQAgAAAAHwEAAGRycy9lMm9Eb2MueG1sUEsFBgAAAAAG&#10;AAYAWQEAAL4FAAAAAA==&#10;">
              <v:fill on="f" focussize="0,0"/>
              <v:stroke on="f" weight="0.5pt"/>
              <v:imagedata o:title=""/>
              <o:lock v:ext="edit" aspectratio="f"/>
              <v:textbox inset="0mm,0mm,0mm,0mm" style="mso-fit-shape-to-text:t;">
                <w:txbxContent>
                  <w:p w14:paraId="7AFEAAA0">
                    <w:pPr>
                      <w:pStyle w:val="29"/>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E9CC2">
    <w:pPr>
      <w:pStyle w:val="29"/>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A86ED">
    <w:pPr>
      <w:pStyle w:val="29"/>
      <w:tabs>
        <w:tab w:val="center" w:pos="4730"/>
        <w:tab w:val="center" w:pos="4940"/>
        <w:tab w:val="clear" w:pos="4153"/>
        <w:tab w:val="clear" w:pos="8306"/>
      </w:tabs>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68DECB">
                          <w:pPr>
                            <w:pStyle w:val="29"/>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p w14:paraId="7E68DECB">
                    <w:pPr>
                      <w:pStyle w:val="29"/>
                    </w:pPr>
                    <w:r>
                      <w:fldChar w:fldCharType="begin"/>
                    </w:r>
                    <w:r>
                      <w:instrText xml:space="preserve"> PAGE  \* MERGEFORMAT </w:instrText>
                    </w:r>
                    <w:r>
                      <w:fldChar w:fldCharType="separate"/>
                    </w:r>
                    <w:r>
                      <w:t>39</w:t>
                    </w:r>
                    <w:r>
                      <w:fldChar w:fldCharType="end"/>
                    </w:r>
                  </w:p>
                </w:txbxContent>
              </v:textbox>
            </v:shape>
          </w:pict>
        </mc:Fallback>
      </mc:AlternateContent>
    </w:r>
    <w:r>
      <w:rPr>
        <w:rFonts w:hint="eastAsia"/>
      </w:rPr>
      <w:tab/>
    </w:r>
    <w:r>
      <w:rPr>
        <w:rFonts w:hint="eastAsia"/>
      </w:rPr>
      <w:tab/>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7E81A">
    <w:pPr>
      <w:pStyle w:val="29"/>
      <w:ind w:right="360"/>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A7559B">
                          <w:pPr>
                            <w:pStyle w:val="29"/>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0uKUt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u0uKUtAgAAVwQAAA4AAAAAAAAAAQAgAAAAHwEAAGRycy9lMm9Eb2MueG1sUEsFBgAAAAAG&#10;AAYAWQEAAL4FAAAAAA==&#10;">
              <v:fill on="f" focussize="0,0"/>
              <v:stroke on="f" weight="0.5pt"/>
              <v:imagedata o:title=""/>
              <o:lock v:ext="edit" aspectratio="f"/>
              <v:textbox inset="0mm,0mm,0mm,0mm" style="mso-fit-shape-to-text:t;">
                <w:txbxContent>
                  <w:p w14:paraId="6FA7559B">
                    <w:pPr>
                      <w:pStyle w:val="29"/>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7D505">
    <w:pPr>
      <w:pStyle w:val="29"/>
      <w:ind w:left="5250" w:firstLine="360"/>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BC937E">
                          <w:pPr>
                            <w:pStyle w:val="29"/>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E1eNA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sTV40CwCAABXBAAADgAAAAAAAAABACAAAAAfAQAAZHJzL2Uyb0RvYy54bWxQSwUGAAAAAAYA&#10;BgBZAQAAvQUAAAAA&#10;">
              <v:fill on="f" focussize="0,0"/>
              <v:stroke on="f" weight="0.5pt"/>
              <v:imagedata o:title=""/>
              <o:lock v:ext="edit" aspectratio="f"/>
              <v:textbox inset="0mm,0mm,0mm,0mm" style="mso-fit-shape-to-text:t;">
                <w:txbxContent>
                  <w:p w14:paraId="5BBC937E">
                    <w:pPr>
                      <w:pStyle w:val="29"/>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B7917">
    <w:pPr>
      <w:pStyle w:val="29"/>
      <w:tabs>
        <w:tab w:val="center" w:pos="4730"/>
        <w:tab w:val="center" w:pos="4940"/>
        <w:tab w:val="clear" w:pos="4153"/>
        <w:tab w:val="clear" w:pos="8306"/>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20F50E">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620F50E">
                    <w:r>
                      <w:fldChar w:fldCharType="begin"/>
                    </w:r>
                    <w:r>
                      <w:instrText xml:space="preserve"> PAGE  \* MERGEFORMAT </w:instrText>
                    </w:r>
                    <w:r>
                      <w:fldChar w:fldCharType="separate"/>
                    </w:r>
                    <w:r>
                      <w:t>3</w:t>
                    </w:r>
                    <w:r>
                      <w:fldChar w:fldCharType="end"/>
                    </w:r>
                  </w:p>
                </w:txbxContent>
              </v:textbox>
            </v:shape>
          </w:pict>
        </mc:Fallback>
      </mc:AlternateContent>
    </w:r>
    <w:r>
      <w:rPr>
        <w:rFonts w:hint="eastAsia"/>
      </w:rPr>
      <w:tab/>
    </w:r>
    <w:r>
      <w:rPr>
        <w:rFonts w:hint="eastAsia"/>
      </w:rPr>
      <w:tab/>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BA72B">
    <w:pPr>
      <w:pStyle w:val="29"/>
      <w:ind w:right="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E1A386">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74E1A386">
                    <w:r>
                      <w:fldChar w:fldCharType="begin"/>
                    </w:r>
                    <w:r>
                      <w:instrText xml:space="preserve"> PAGE  \* MERGEFORMAT </w:instrText>
                    </w:r>
                    <w:r>
                      <w:fldChar w:fldCharType="separate"/>
                    </w:r>
                    <w:r>
                      <w:t>2</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395F5">
    <w:pPr>
      <w:pStyle w:val="29"/>
      <w:tabs>
        <w:tab w:val="center" w:pos="4730"/>
        <w:tab w:val="center" w:pos="4940"/>
        <w:tab w:val="clear" w:pos="4153"/>
        <w:tab w:val="clear" w:pos="8306"/>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7F38B5">
                          <w:r>
                            <w:fldChar w:fldCharType="begin"/>
                          </w:r>
                          <w:r>
                            <w:instrText xml:space="preserve"> PAGE  \* MERGEFORMAT </w:instrText>
                          </w:r>
                          <w:r>
                            <w:fldChar w:fldCharType="separate"/>
                          </w:r>
                          <w:r>
                            <w:t>93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97F38B5">
                    <w:r>
                      <w:fldChar w:fldCharType="begin"/>
                    </w:r>
                    <w:r>
                      <w:instrText xml:space="preserve"> PAGE  \* MERGEFORMAT </w:instrText>
                    </w:r>
                    <w:r>
                      <w:fldChar w:fldCharType="separate"/>
                    </w:r>
                    <w:r>
                      <w:t>93</w:t>
                    </w:r>
                    <w:r>
                      <w:fldChar w:fldCharType="end"/>
                    </w:r>
                  </w:p>
                </w:txbxContent>
              </v:textbox>
            </v:shape>
          </w:pict>
        </mc:Fallback>
      </mc:AlternateContent>
    </w:r>
    <w:r>
      <w:rPr>
        <w:rFonts w:hint="eastAsia"/>
      </w:rPr>
      <w:tab/>
    </w:r>
    <w:r>
      <w:rPr>
        <w:rFonts w:hint="eastAsia"/>
      </w:rPr>
      <w:tab/>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EDF31">
    <w:pPr>
      <w:pStyle w:val="29"/>
      <w:ind w:right="36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651CC6">
                          <w:r>
                            <w:fldChar w:fldCharType="begin"/>
                          </w:r>
                          <w:r>
                            <w:instrText xml:space="preserve"> PAGE  \* MERGEFORMAT </w:instrText>
                          </w:r>
                          <w:r>
                            <w:fldChar w:fldCharType="separate"/>
                          </w:r>
                          <w:r>
                            <w:t>92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0651CC6">
                    <w:r>
                      <w:fldChar w:fldCharType="begin"/>
                    </w:r>
                    <w:r>
                      <w:instrText xml:space="preserve"> PAGE  \* MERGEFORMAT </w:instrText>
                    </w:r>
                    <w:r>
                      <w:fldChar w:fldCharType="separate"/>
                    </w:r>
                    <w:r>
                      <w:t>92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73379">
    <w:pPr>
      <w:pStyle w:val="31"/>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BF63B">
    <w:pPr>
      <w:pStyle w:val="31"/>
      <w:jc w:val="right"/>
    </w:pPr>
    <w:r>
      <w:rPr>
        <w:rFonts w:hint="eastAsia"/>
      </w:rPr>
      <w:t>北京市政府</w:t>
    </w:r>
    <w:r>
      <w:t>采购</w:t>
    </w:r>
    <w:r>
      <w:rPr>
        <w:rFonts w:hint="eastAsia"/>
      </w:rPr>
      <w:t>项目公开招标文件示范文本</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737FF">
    <w:pPr>
      <w:pStyle w:val="31"/>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0F59E">
    <w:pPr>
      <w:pStyle w:val="31"/>
      <w:jc w:val="right"/>
    </w:pPr>
    <w:r>
      <w:rPr>
        <w:rFonts w:hint="eastAsia"/>
      </w:rPr>
      <w:t>北京市政府</w:t>
    </w:r>
    <w:r>
      <w:t>采购</w:t>
    </w:r>
    <w:r>
      <w:rPr>
        <w:rFonts w:hint="eastAsia"/>
      </w:rPr>
      <w:t>项目公开招标文件示范文本</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68A78">
    <w:pPr>
      <w:pStyle w:val="31"/>
      <w:jc w:val="right"/>
    </w:pPr>
    <w:r>
      <w:rPr>
        <w:rFonts w:hint="eastAsia"/>
      </w:rPr>
      <w:t>北京市政府</w:t>
    </w:r>
    <w:r>
      <w:t>采购</w:t>
    </w:r>
    <w:r>
      <w:rPr>
        <w:rFonts w:hint="eastAsia"/>
      </w:rPr>
      <w:t>项目公开招标文件示范文本</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27742">
    <w:pPr>
      <w:pStyle w:val="3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AC54ED"/>
    <w:multiLevelType w:val="singleLevel"/>
    <w:tmpl w:val="F4AC54ED"/>
    <w:lvl w:ilvl="0" w:tentative="0">
      <w:start w:val="2"/>
      <w:numFmt w:val="chineseCounting"/>
      <w:suff w:val="nothing"/>
      <w:lvlText w:val="%1、"/>
      <w:lvlJc w:val="left"/>
      <w:rPr>
        <w:rFonts w:hint="eastAsia"/>
      </w:rPr>
    </w:lvl>
  </w:abstractNum>
  <w:abstractNum w:abstractNumId="1">
    <w:nsid w:val="0000000A"/>
    <w:multiLevelType w:val="multilevel"/>
    <w:tmpl w:val="0000000A"/>
    <w:lvl w:ilvl="0" w:tentative="0">
      <w:start w:val="1"/>
      <w:numFmt w:val="decimal"/>
      <w:pStyle w:val="12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9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65"/>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11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1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5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4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5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7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3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5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F"/>
    <w:multiLevelType w:val="multilevel"/>
    <w:tmpl w:val="0000002F"/>
    <w:lvl w:ilvl="0" w:tentative="0">
      <w:start w:val="1"/>
      <w:numFmt w:val="decimal"/>
      <w:pStyle w:val="11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E230849"/>
    <w:multiLevelType w:val="multilevel"/>
    <w:tmpl w:val="0E230849"/>
    <w:lvl w:ilvl="0" w:tentative="0">
      <w:start w:val="1"/>
      <w:numFmt w:val="decimal"/>
      <w:pStyle w:val="218"/>
      <w:lvlText w:val="%1"/>
      <w:lvlJc w:val="left"/>
      <w:pPr>
        <w:ind w:left="680" w:hanging="680"/>
      </w:pPr>
      <w:rPr>
        <w:rFonts w:hint="eastAsia" w:ascii="宋体" w:hAnsi="宋体" w:eastAsia="宋体"/>
      </w:rPr>
    </w:lvl>
    <w:lvl w:ilvl="1" w:tentative="0">
      <w:start w:val="1"/>
      <w:numFmt w:val="decimal"/>
      <w:pStyle w:val="219"/>
      <w:lvlText w:val="%1.%2"/>
      <w:lvlJc w:val="left"/>
      <w:pPr>
        <w:ind w:left="851" w:hanging="851"/>
      </w:pPr>
      <w:rPr>
        <w:rFonts w:hint="eastAsia" w:ascii="宋体" w:hAnsi="宋体" w:eastAsia="宋体"/>
        <w:color w:val="auto"/>
      </w:rPr>
    </w:lvl>
    <w:lvl w:ilvl="2" w:tentative="0">
      <w:start w:val="1"/>
      <w:numFmt w:val="decimal"/>
      <w:pStyle w:val="220"/>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8">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6"/>
  </w:num>
  <w:num w:numId="3">
    <w:abstractNumId w:val="1"/>
  </w:num>
  <w:num w:numId="4">
    <w:abstractNumId w:val="5"/>
  </w:num>
  <w:num w:numId="5">
    <w:abstractNumId w:val="3"/>
  </w:num>
  <w:num w:numId="6">
    <w:abstractNumId w:val="2"/>
  </w:num>
  <w:num w:numId="7">
    <w:abstractNumId w:val="7"/>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1"/>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commondata" w:val="eyJoZGlkIjoiYzc5ZjY2MDAzOTFkNGI2ZWNkMjc0Zjc0MGRmNzE2NDEifQ=="/>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41F6"/>
    <w:rsid w:val="000446D5"/>
    <w:rsid w:val="0004473A"/>
    <w:rsid w:val="0004483E"/>
    <w:rsid w:val="00044AA1"/>
    <w:rsid w:val="00044D9C"/>
    <w:rsid w:val="00044EDD"/>
    <w:rsid w:val="00044EF2"/>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978"/>
    <w:rsid w:val="00052A1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EC"/>
    <w:rsid w:val="00064E78"/>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6EBC"/>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5EB0"/>
    <w:rsid w:val="000A60F3"/>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4C6"/>
    <w:rsid w:val="000E5525"/>
    <w:rsid w:val="000E554E"/>
    <w:rsid w:val="000E57D3"/>
    <w:rsid w:val="000E5D71"/>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1ED2"/>
    <w:rsid w:val="00132024"/>
    <w:rsid w:val="00132696"/>
    <w:rsid w:val="001328EB"/>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BF7"/>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3E6E"/>
    <w:rsid w:val="00184004"/>
    <w:rsid w:val="00184171"/>
    <w:rsid w:val="00184298"/>
    <w:rsid w:val="001846ED"/>
    <w:rsid w:val="001849ED"/>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660"/>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4C1"/>
    <w:rsid w:val="001B6C13"/>
    <w:rsid w:val="001B6F07"/>
    <w:rsid w:val="001B7015"/>
    <w:rsid w:val="001B702C"/>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3AD"/>
    <w:rsid w:val="001D66FE"/>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E5"/>
    <w:rsid w:val="00235640"/>
    <w:rsid w:val="00235BDF"/>
    <w:rsid w:val="00235BEE"/>
    <w:rsid w:val="00235DA2"/>
    <w:rsid w:val="00235FCF"/>
    <w:rsid w:val="00236642"/>
    <w:rsid w:val="00236765"/>
    <w:rsid w:val="00236C96"/>
    <w:rsid w:val="00237125"/>
    <w:rsid w:val="002371F0"/>
    <w:rsid w:val="00237712"/>
    <w:rsid w:val="00237B33"/>
    <w:rsid w:val="00237C8B"/>
    <w:rsid w:val="00237DF5"/>
    <w:rsid w:val="00237E9C"/>
    <w:rsid w:val="00240071"/>
    <w:rsid w:val="00240561"/>
    <w:rsid w:val="00240612"/>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BE6"/>
    <w:rsid w:val="00254DFD"/>
    <w:rsid w:val="00254E22"/>
    <w:rsid w:val="00254EFD"/>
    <w:rsid w:val="002553A1"/>
    <w:rsid w:val="00255507"/>
    <w:rsid w:val="002557F8"/>
    <w:rsid w:val="002558CE"/>
    <w:rsid w:val="0025590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421"/>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700"/>
    <w:rsid w:val="002B1EAA"/>
    <w:rsid w:val="002B1EF8"/>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4D73"/>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254"/>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F0"/>
    <w:rsid w:val="00327291"/>
    <w:rsid w:val="003275CB"/>
    <w:rsid w:val="003278B6"/>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886"/>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089"/>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2EB7"/>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9D"/>
    <w:rsid w:val="003E1223"/>
    <w:rsid w:val="003E12C2"/>
    <w:rsid w:val="003E135D"/>
    <w:rsid w:val="003E1520"/>
    <w:rsid w:val="003E17E4"/>
    <w:rsid w:val="003E1DC8"/>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FB"/>
    <w:rsid w:val="003E3BA5"/>
    <w:rsid w:val="003E3C9E"/>
    <w:rsid w:val="003E3F63"/>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92A"/>
    <w:rsid w:val="003E7BD4"/>
    <w:rsid w:val="003F0228"/>
    <w:rsid w:val="003F022F"/>
    <w:rsid w:val="003F0461"/>
    <w:rsid w:val="003F071F"/>
    <w:rsid w:val="003F0781"/>
    <w:rsid w:val="003F07E2"/>
    <w:rsid w:val="003F0A92"/>
    <w:rsid w:val="003F0C88"/>
    <w:rsid w:val="003F0D04"/>
    <w:rsid w:val="003F122D"/>
    <w:rsid w:val="003F1431"/>
    <w:rsid w:val="003F14D8"/>
    <w:rsid w:val="003F158D"/>
    <w:rsid w:val="003F1718"/>
    <w:rsid w:val="003F2191"/>
    <w:rsid w:val="003F21E4"/>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537"/>
    <w:rsid w:val="003F55BE"/>
    <w:rsid w:val="003F583E"/>
    <w:rsid w:val="003F5CFF"/>
    <w:rsid w:val="003F5F2A"/>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69A"/>
    <w:rsid w:val="004159FC"/>
    <w:rsid w:val="00415A6D"/>
    <w:rsid w:val="00415A87"/>
    <w:rsid w:val="00415B9E"/>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D56"/>
    <w:rsid w:val="00447E53"/>
    <w:rsid w:val="00447EB6"/>
    <w:rsid w:val="00447F16"/>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816"/>
    <w:rsid w:val="00476822"/>
    <w:rsid w:val="004768A1"/>
    <w:rsid w:val="004769D3"/>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57"/>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C93"/>
    <w:rsid w:val="004A1F90"/>
    <w:rsid w:val="004A24C2"/>
    <w:rsid w:val="004A273A"/>
    <w:rsid w:val="004A2810"/>
    <w:rsid w:val="004A2945"/>
    <w:rsid w:val="004A2C49"/>
    <w:rsid w:val="004A30E8"/>
    <w:rsid w:val="004A35D1"/>
    <w:rsid w:val="004A3719"/>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E9A"/>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BEE"/>
    <w:rsid w:val="00577DDD"/>
    <w:rsid w:val="00577F3D"/>
    <w:rsid w:val="00577FA5"/>
    <w:rsid w:val="00580073"/>
    <w:rsid w:val="00580669"/>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1E7"/>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603"/>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AA6"/>
    <w:rsid w:val="005E0B26"/>
    <w:rsid w:val="005E1749"/>
    <w:rsid w:val="005E1C8A"/>
    <w:rsid w:val="005E1DA5"/>
    <w:rsid w:val="005E222A"/>
    <w:rsid w:val="005E23E1"/>
    <w:rsid w:val="005E291A"/>
    <w:rsid w:val="005E2B37"/>
    <w:rsid w:val="005E33C3"/>
    <w:rsid w:val="005E3679"/>
    <w:rsid w:val="005E3A8C"/>
    <w:rsid w:val="005E3DB2"/>
    <w:rsid w:val="005E4759"/>
    <w:rsid w:val="005E47C2"/>
    <w:rsid w:val="005E4A56"/>
    <w:rsid w:val="005E4AB6"/>
    <w:rsid w:val="005E4BD8"/>
    <w:rsid w:val="005E4F07"/>
    <w:rsid w:val="005E4FE1"/>
    <w:rsid w:val="005E5327"/>
    <w:rsid w:val="005E55F4"/>
    <w:rsid w:val="005E5605"/>
    <w:rsid w:val="005E58A9"/>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05"/>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0F"/>
    <w:rsid w:val="00674DAE"/>
    <w:rsid w:val="00674F95"/>
    <w:rsid w:val="00675379"/>
    <w:rsid w:val="0067561D"/>
    <w:rsid w:val="00675628"/>
    <w:rsid w:val="0067583A"/>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45"/>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9D"/>
    <w:rsid w:val="00777313"/>
    <w:rsid w:val="00777521"/>
    <w:rsid w:val="00777532"/>
    <w:rsid w:val="007777BD"/>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895"/>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B2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8E0"/>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388"/>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DE1"/>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03F"/>
    <w:rsid w:val="0085742E"/>
    <w:rsid w:val="00857749"/>
    <w:rsid w:val="00857889"/>
    <w:rsid w:val="0085793E"/>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264"/>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170"/>
    <w:rsid w:val="008B137D"/>
    <w:rsid w:val="008B13EF"/>
    <w:rsid w:val="008B14D1"/>
    <w:rsid w:val="008B1A78"/>
    <w:rsid w:val="008B1A8E"/>
    <w:rsid w:val="008B1B0A"/>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38C"/>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4EE8"/>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C60"/>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A24"/>
    <w:rsid w:val="008F3CB2"/>
    <w:rsid w:val="008F3DCB"/>
    <w:rsid w:val="008F40F9"/>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C13"/>
    <w:rsid w:val="00955DA2"/>
    <w:rsid w:val="00956060"/>
    <w:rsid w:val="009561D9"/>
    <w:rsid w:val="0095632F"/>
    <w:rsid w:val="0095634D"/>
    <w:rsid w:val="00956636"/>
    <w:rsid w:val="00956DA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9ED"/>
    <w:rsid w:val="00983DF4"/>
    <w:rsid w:val="009840B2"/>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5CC5"/>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71"/>
    <w:rsid w:val="00A054C9"/>
    <w:rsid w:val="00A05AC6"/>
    <w:rsid w:val="00A060B4"/>
    <w:rsid w:val="00A060EB"/>
    <w:rsid w:val="00A0636B"/>
    <w:rsid w:val="00A06CF7"/>
    <w:rsid w:val="00A06D47"/>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6BE5"/>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BEE"/>
    <w:rsid w:val="00A50C46"/>
    <w:rsid w:val="00A50F5C"/>
    <w:rsid w:val="00A50FC2"/>
    <w:rsid w:val="00A514E9"/>
    <w:rsid w:val="00A5162C"/>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D54"/>
    <w:rsid w:val="00AA4E39"/>
    <w:rsid w:val="00AA54CD"/>
    <w:rsid w:val="00AA5555"/>
    <w:rsid w:val="00AA5760"/>
    <w:rsid w:val="00AA5B08"/>
    <w:rsid w:val="00AA5C8A"/>
    <w:rsid w:val="00AA5CD0"/>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DF8"/>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D98"/>
    <w:rsid w:val="00B23DCC"/>
    <w:rsid w:val="00B23F89"/>
    <w:rsid w:val="00B2413F"/>
    <w:rsid w:val="00B246A8"/>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4D6"/>
    <w:rsid w:val="00B574DA"/>
    <w:rsid w:val="00B579C3"/>
    <w:rsid w:val="00B57A5C"/>
    <w:rsid w:val="00B57DA4"/>
    <w:rsid w:val="00B57DFA"/>
    <w:rsid w:val="00B60168"/>
    <w:rsid w:val="00B60531"/>
    <w:rsid w:val="00B605F5"/>
    <w:rsid w:val="00B606D8"/>
    <w:rsid w:val="00B60720"/>
    <w:rsid w:val="00B609CF"/>
    <w:rsid w:val="00B60B94"/>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BF"/>
    <w:rsid w:val="00B95E24"/>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5D6"/>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A2D"/>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89"/>
    <w:rsid w:val="00C37C3A"/>
    <w:rsid w:val="00C37D11"/>
    <w:rsid w:val="00C37D38"/>
    <w:rsid w:val="00C37FED"/>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0B26"/>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64C"/>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316"/>
    <w:rsid w:val="00C74CEC"/>
    <w:rsid w:val="00C74EBE"/>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533"/>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0D1"/>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AE6"/>
    <w:rsid w:val="00CF304C"/>
    <w:rsid w:val="00CF3752"/>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6D8E"/>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A0"/>
    <w:rsid w:val="00D10784"/>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E36"/>
    <w:rsid w:val="00D1615C"/>
    <w:rsid w:val="00D1617C"/>
    <w:rsid w:val="00D16892"/>
    <w:rsid w:val="00D16980"/>
    <w:rsid w:val="00D16A8A"/>
    <w:rsid w:val="00D16A9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84F"/>
    <w:rsid w:val="00D3793B"/>
    <w:rsid w:val="00D379A6"/>
    <w:rsid w:val="00D37EC3"/>
    <w:rsid w:val="00D40246"/>
    <w:rsid w:val="00D403B4"/>
    <w:rsid w:val="00D403BF"/>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63E"/>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DBB"/>
    <w:rsid w:val="00D65E0A"/>
    <w:rsid w:val="00D65F79"/>
    <w:rsid w:val="00D66259"/>
    <w:rsid w:val="00D662F5"/>
    <w:rsid w:val="00D66EE3"/>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675"/>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B9E"/>
    <w:rsid w:val="00DA2D8E"/>
    <w:rsid w:val="00DA2E17"/>
    <w:rsid w:val="00DA2E2C"/>
    <w:rsid w:val="00DA2FA4"/>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C8F"/>
    <w:rsid w:val="00DA5D0E"/>
    <w:rsid w:val="00DA5D33"/>
    <w:rsid w:val="00DA5E8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368"/>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1E78"/>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75B"/>
    <w:rsid w:val="00E738C6"/>
    <w:rsid w:val="00E739D4"/>
    <w:rsid w:val="00E73A47"/>
    <w:rsid w:val="00E73BA1"/>
    <w:rsid w:val="00E73C20"/>
    <w:rsid w:val="00E73EC9"/>
    <w:rsid w:val="00E740BE"/>
    <w:rsid w:val="00E741AD"/>
    <w:rsid w:val="00E74287"/>
    <w:rsid w:val="00E743DB"/>
    <w:rsid w:val="00E744A0"/>
    <w:rsid w:val="00E74679"/>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6C4"/>
    <w:rsid w:val="00E95B1C"/>
    <w:rsid w:val="00E95BA3"/>
    <w:rsid w:val="00E95E85"/>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0B2"/>
    <w:rsid w:val="00EB61A0"/>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1E2A"/>
    <w:rsid w:val="00ED2146"/>
    <w:rsid w:val="00ED21DF"/>
    <w:rsid w:val="00ED2759"/>
    <w:rsid w:val="00ED2DCB"/>
    <w:rsid w:val="00ED3131"/>
    <w:rsid w:val="00ED34D6"/>
    <w:rsid w:val="00ED3555"/>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55"/>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956"/>
    <w:rsid w:val="00EF2EEA"/>
    <w:rsid w:val="00EF2FF5"/>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9C"/>
    <w:rsid w:val="00EF63E3"/>
    <w:rsid w:val="00EF6455"/>
    <w:rsid w:val="00EF68A7"/>
    <w:rsid w:val="00EF6ABC"/>
    <w:rsid w:val="00EF6BFE"/>
    <w:rsid w:val="00EF6D90"/>
    <w:rsid w:val="00EF6D9B"/>
    <w:rsid w:val="00EF72FD"/>
    <w:rsid w:val="00EF7525"/>
    <w:rsid w:val="00EF7561"/>
    <w:rsid w:val="00EF7703"/>
    <w:rsid w:val="00EF77B9"/>
    <w:rsid w:val="00EF7950"/>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CDF"/>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CA0"/>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539"/>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2BF"/>
    <w:rsid w:val="00FC051D"/>
    <w:rsid w:val="00FC05D7"/>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128"/>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5A6"/>
    <w:rsid w:val="00FE6646"/>
    <w:rsid w:val="00FE669B"/>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256EF0"/>
    <w:rsid w:val="01343C25"/>
    <w:rsid w:val="01343FA0"/>
    <w:rsid w:val="01422176"/>
    <w:rsid w:val="01565C22"/>
    <w:rsid w:val="015B4FE6"/>
    <w:rsid w:val="01632365"/>
    <w:rsid w:val="016D0766"/>
    <w:rsid w:val="016F48DB"/>
    <w:rsid w:val="017B2F92"/>
    <w:rsid w:val="017C6D0A"/>
    <w:rsid w:val="018F4C90"/>
    <w:rsid w:val="01981D96"/>
    <w:rsid w:val="01A22C15"/>
    <w:rsid w:val="01B91D0C"/>
    <w:rsid w:val="01BB7833"/>
    <w:rsid w:val="01BD35AB"/>
    <w:rsid w:val="01C7267B"/>
    <w:rsid w:val="01CF5268"/>
    <w:rsid w:val="01D17056"/>
    <w:rsid w:val="01D17956"/>
    <w:rsid w:val="01D32982"/>
    <w:rsid w:val="01D34B7C"/>
    <w:rsid w:val="01D547F9"/>
    <w:rsid w:val="01D54D98"/>
    <w:rsid w:val="01D6466C"/>
    <w:rsid w:val="01D84888"/>
    <w:rsid w:val="01E70628"/>
    <w:rsid w:val="02005B8D"/>
    <w:rsid w:val="020236B3"/>
    <w:rsid w:val="02096CC0"/>
    <w:rsid w:val="020C68B4"/>
    <w:rsid w:val="020E02AA"/>
    <w:rsid w:val="020E4B37"/>
    <w:rsid w:val="021533E7"/>
    <w:rsid w:val="02224E5E"/>
    <w:rsid w:val="022A49B8"/>
    <w:rsid w:val="023974AE"/>
    <w:rsid w:val="02506277"/>
    <w:rsid w:val="025F0B06"/>
    <w:rsid w:val="026223A4"/>
    <w:rsid w:val="02647ECA"/>
    <w:rsid w:val="027C2F1A"/>
    <w:rsid w:val="028945B9"/>
    <w:rsid w:val="028D0D85"/>
    <w:rsid w:val="028E20EC"/>
    <w:rsid w:val="02906F11"/>
    <w:rsid w:val="029A1B3E"/>
    <w:rsid w:val="029D33DC"/>
    <w:rsid w:val="02A14FDF"/>
    <w:rsid w:val="02A544AC"/>
    <w:rsid w:val="02A76DC8"/>
    <w:rsid w:val="02A97FD3"/>
    <w:rsid w:val="02AF6722"/>
    <w:rsid w:val="02B40E52"/>
    <w:rsid w:val="02C42E58"/>
    <w:rsid w:val="02CC4B77"/>
    <w:rsid w:val="02CF1A58"/>
    <w:rsid w:val="02D952A3"/>
    <w:rsid w:val="02DF1815"/>
    <w:rsid w:val="02DF4388"/>
    <w:rsid w:val="02E02D8D"/>
    <w:rsid w:val="02E9103C"/>
    <w:rsid w:val="02FC45A7"/>
    <w:rsid w:val="03087FE5"/>
    <w:rsid w:val="03093D9A"/>
    <w:rsid w:val="031511C4"/>
    <w:rsid w:val="03151325"/>
    <w:rsid w:val="0317037B"/>
    <w:rsid w:val="0317318F"/>
    <w:rsid w:val="03231B33"/>
    <w:rsid w:val="032A4C70"/>
    <w:rsid w:val="03323E9D"/>
    <w:rsid w:val="03353A41"/>
    <w:rsid w:val="034251B9"/>
    <w:rsid w:val="034675D0"/>
    <w:rsid w:val="034B0FFA"/>
    <w:rsid w:val="035D79F8"/>
    <w:rsid w:val="035E31C7"/>
    <w:rsid w:val="0361265C"/>
    <w:rsid w:val="03763367"/>
    <w:rsid w:val="037E6D7C"/>
    <w:rsid w:val="03870314"/>
    <w:rsid w:val="03922815"/>
    <w:rsid w:val="03973BD1"/>
    <w:rsid w:val="039A6968"/>
    <w:rsid w:val="03A55682"/>
    <w:rsid w:val="03A74512"/>
    <w:rsid w:val="03AB7BDA"/>
    <w:rsid w:val="03B3053A"/>
    <w:rsid w:val="03BB1AFB"/>
    <w:rsid w:val="03C926DB"/>
    <w:rsid w:val="03CB70FD"/>
    <w:rsid w:val="03CC69A1"/>
    <w:rsid w:val="03CF3A69"/>
    <w:rsid w:val="03DD69DB"/>
    <w:rsid w:val="03E5328D"/>
    <w:rsid w:val="03E72B61"/>
    <w:rsid w:val="03EA2651"/>
    <w:rsid w:val="03F35283"/>
    <w:rsid w:val="03F90AE6"/>
    <w:rsid w:val="04061BAD"/>
    <w:rsid w:val="040E27E3"/>
    <w:rsid w:val="041D6583"/>
    <w:rsid w:val="04240EED"/>
    <w:rsid w:val="04267B2D"/>
    <w:rsid w:val="042E5399"/>
    <w:rsid w:val="0431202E"/>
    <w:rsid w:val="04336F67"/>
    <w:rsid w:val="04387860"/>
    <w:rsid w:val="043A7135"/>
    <w:rsid w:val="043F3BA1"/>
    <w:rsid w:val="044605DF"/>
    <w:rsid w:val="04545D1C"/>
    <w:rsid w:val="045A1585"/>
    <w:rsid w:val="045A77D7"/>
    <w:rsid w:val="045B70AB"/>
    <w:rsid w:val="045C4FDB"/>
    <w:rsid w:val="04626346"/>
    <w:rsid w:val="046E3282"/>
    <w:rsid w:val="04730898"/>
    <w:rsid w:val="04770945"/>
    <w:rsid w:val="04787C5D"/>
    <w:rsid w:val="04910D1F"/>
    <w:rsid w:val="04985BD3"/>
    <w:rsid w:val="049A5E25"/>
    <w:rsid w:val="04A30767"/>
    <w:rsid w:val="04AA0413"/>
    <w:rsid w:val="04AB1EA0"/>
    <w:rsid w:val="04B602E9"/>
    <w:rsid w:val="04BF3ADE"/>
    <w:rsid w:val="04C335CE"/>
    <w:rsid w:val="04CA2E9A"/>
    <w:rsid w:val="04D550AF"/>
    <w:rsid w:val="04D85410"/>
    <w:rsid w:val="04DE627D"/>
    <w:rsid w:val="04EB6681"/>
    <w:rsid w:val="04F96FF0"/>
    <w:rsid w:val="04FA6940"/>
    <w:rsid w:val="04FE63B4"/>
    <w:rsid w:val="0516577E"/>
    <w:rsid w:val="05247FC5"/>
    <w:rsid w:val="053A4F12"/>
    <w:rsid w:val="053E676B"/>
    <w:rsid w:val="0543421B"/>
    <w:rsid w:val="054B35C3"/>
    <w:rsid w:val="054D2E98"/>
    <w:rsid w:val="054D3ADB"/>
    <w:rsid w:val="05500BDA"/>
    <w:rsid w:val="05505DA5"/>
    <w:rsid w:val="05533A1A"/>
    <w:rsid w:val="055A4034"/>
    <w:rsid w:val="055C30DB"/>
    <w:rsid w:val="055F2BCB"/>
    <w:rsid w:val="05606978"/>
    <w:rsid w:val="056106F1"/>
    <w:rsid w:val="056401E1"/>
    <w:rsid w:val="05644397"/>
    <w:rsid w:val="056B20F3"/>
    <w:rsid w:val="05726749"/>
    <w:rsid w:val="057B562E"/>
    <w:rsid w:val="057E5747"/>
    <w:rsid w:val="05893855"/>
    <w:rsid w:val="059264EC"/>
    <w:rsid w:val="05963F25"/>
    <w:rsid w:val="059A3B85"/>
    <w:rsid w:val="05A401A4"/>
    <w:rsid w:val="05A50F26"/>
    <w:rsid w:val="05A76A4C"/>
    <w:rsid w:val="05AA02EA"/>
    <w:rsid w:val="05B55803"/>
    <w:rsid w:val="05BD626F"/>
    <w:rsid w:val="05BE1FE7"/>
    <w:rsid w:val="05BF5D55"/>
    <w:rsid w:val="05D666A6"/>
    <w:rsid w:val="05DE68FD"/>
    <w:rsid w:val="05F041C0"/>
    <w:rsid w:val="05F61781"/>
    <w:rsid w:val="05FB0B46"/>
    <w:rsid w:val="05FF6AEF"/>
    <w:rsid w:val="060774EA"/>
    <w:rsid w:val="060A7680"/>
    <w:rsid w:val="060C0620"/>
    <w:rsid w:val="060C4B01"/>
    <w:rsid w:val="062A4F87"/>
    <w:rsid w:val="06336531"/>
    <w:rsid w:val="06367DD0"/>
    <w:rsid w:val="0639341C"/>
    <w:rsid w:val="064E0F7D"/>
    <w:rsid w:val="065C34DF"/>
    <w:rsid w:val="067A5F0E"/>
    <w:rsid w:val="068154EF"/>
    <w:rsid w:val="069D3172"/>
    <w:rsid w:val="06A579BF"/>
    <w:rsid w:val="06AE5BB8"/>
    <w:rsid w:val="06B56F46"/>
    <w:rsid w:val="06BF1B73"/>
    <w:rsid w:val="06C4362D"/>
    <w:rsid w:val="06C61153"/>
    <w:rsid w:val="06C76C7A"/>
    <w:rsid w:val="06D26F70"/>
    <w:rsid w:val="06D6041C"/>
    <w:rsid w:val="06D61345"/>
    <w:rsid w:val="06DB44D3"/>
    <w:rsid w:val="06DF5D71"/>
    <w:rsid w:val="06E01ACB"/>
    <w:rsid w:val="06E72E78"/>
    <w:rsid w:val="06F24FBD"/>
    <w:rsid w:val="06F35256"/>
    <w:rsid w:val="06F7755F"/>
    <w:rsid w:val="06FC4E0B"/>
    <w:rsid w:val="07027D3D"/>
    <w:rsid w:val="070B6B66"/>
    <w:rsid w:val="071719AF"/>
    <w:rsid w:val="071D5244"/>
    <w:rsid w:val="072D11D3"/>
    <w:rsid w:val="07300CC3"/>
    <w:rsid w:val="0733430F"/>
    <w:rsid w:val="0737795B"/>
    <w:rsid w:val="075265CA"/>
    <w:rsid w:val="076444C8"/>
    <w:rsid w:val="0765096C"/>
    <w:rsid w:val="076F17EB"/>
    <w:rsid w:val="07702E6D"/>
    <w:rsid w:val="077961C6"/>
    <w:rsid w:val="077F28B3"/>
    <w:rsid w:val="078132CC"/>
    <w:rsid w:val="079254DA"/>
    <w:rsid w:val="07935C2F"/>
    <w:rsid w:val="07AA637F"/>
    <w:rsid w:val="07AD5E6F"/>
    <w:rsid w:val="07B2792A"/>
    <w:rsid w:val="07D6305C"/>
    <w:rsid w:val="07DC1CAA"/>
    <w:rsid w:val="07DC6DAD"/>
    <w:rsid w:val="07E56CAD"/>
    <w:rsid w:val="07E9545C"/>
    <w:rsid w:val="07F57D52"/>
    <w:rsid w:val="080812F8"/>
    <w:rsid w:val="08165F87"/>
    <w:rsid w:val="08207405"/>
    <w:rsid w:val="08234BB9"/>
    <w:rsid w:val="0834033F"/>
    <w:rsid w:val="083640B7"/>
    <w:rsid w:val="083A4976"/>
    <w:rsid w:val="08406CE4"/>
    <w:rsid w:val="0842480A"/>
    <w:rsid w:val="08470072"/>
    <w:rsid w:val="084A51A2"/>
    <w:rsid w:val="084C7436"/>
    <w:rsid w:val="086E55FF"/>
    <w:rsid w:val="0878022B"/>
    <w:rsid w:val="087846CF"/>
    <w:rsid w:val="087B37D1"/>
    <w:rsid w:val="087D767D"/>
    <w:rsid w:val="089332B7"/>
    <w:rsid w:val="08A234FA"/>
    <w:rsid w:val="08A97246"/>
    <w:rsid w:val="08AF79C5"/>
    <w:rsid w:val="08B15669"/>
    <w:rsid w:val="08C47915"/>
    <w:rsid w:val="08C6543B"/>
    <w:rsid w:val="08D078DC"/>
    <w:rsid w:val="08D4315B"/>
    <w:rsid w:val="08D63D26"/>
    <w:rsid w:val="08DC0FF0"/>
    <w:rsid w:val="08E12275"/>
    <w:rsid w:val="08F02F50"/>
    <w:rsid w:val="08F07638"/>
    <w:rsid w:val="08F17FDE"/>
    <w:rsid w:val="08F33D56"/>
    <w:rsid w:val="08F37D64"/>
    <w:rsid w:val="09077801"/>
    <w:rsid w:val="0908141E"/>
    <w:rsid w:val="091066B6"/>
    <w:rsid w:val="09144ED2"/>
    <w:rsid w:val="091F4D7A"/>
    <w:rsid w:val="092403B3"/>
    <w:rsid w:val="092959CA"/>
    <w:rsid w:val="092B1742"/>
    <w:rsid w:val="092B6B72"/>
    <w:rsid w:val="09325D70"/>
    <w:rsid w:val="09381F46"/>
    <w:rsid w:val="09414AC1"/>
    <w:rsid w:val="09442803"/>
    <w:rsid w:val="094840A2"/>
    <w:rsid w:val="0949606C"/>
    <w:rsid w:val="094A6D04"/>
    <w:rsid w:val="09563A40"/>
    <w:rsid w:val="095B2786"/>
    <w:rsid w:val="09616F12"/>
    <w:rsid w:val="096505C6"/>
    <w:rsid w:val="096F059B"/>
    <w:rsid w:val="097940F5"/>
    <w:rsid w:val="097B3E00"/>
    <w:rsid w:val="09825397"/>
    <w:rsid w:val="098D5F59"/>
    <w:rsid w:val="098E3A7F"/>
    <w:rsid w:val="09906519"/>
    <w:rsid w:val="099E65D1"/>
    <w:rsid w:val="09A566CA"/>
    <w:rsid w:val="09A84B40"/>
    <w:rsid w:val="09AB1135"/>
    <w:rsid w:val="09AD65FB"/>
    <w:rsid w:val="09AE2276"/>
    <w:rsid w:val="09B419BD"/>
    <w:rsid w:val="09C444A3"/>
    <w:rsid w:val="09C63218"/>
    <w:rsid w:val="09C91CD1"/>
    <w:rsid w:val="09E162A4"/>
    <w:rsid w:val="09E42506"/>
    <w:rsid w:val="09E65669"/>
    <w:rsid w:val="09F60F31"/>
    <w:rsid w:val="0A033204"/>
    <w:rsid w:val="0A052104"/>
    <w:rsid w:val="0A0819A3"/>
    <w:rsid w:val="0A081EEC"/>
    <w:rsid w:val="0A221EE6"/>
    <w:rsid w:val="0A3B7763"/>
    <w:rsid w:val="0A3D797F"/>
    <w:rsid w:val="0A3E7253"/>
    <w:rsid w:val="0A4B5296"/>
    <w:rsid w:val="0A4E4ED4"/>
    <w:rsid w:val="0A513184"/>
    <w:rsid w:val="0A546366"/>
    <w:rsid w:val="0A56459C"/>
    <w:rsid w:val="0A5A0B2C"/>
    <w:rsid w:val="0A7B64D2"/>
    <w:rsid w:val="0A843939"/>
    <w:rsid w:val="0A886720"/>
    <w:rsid w:val="0A8D0153"/>
    <w:rsid w:val="0A8F5D00"/>
    <w:rsid w:val="0A9A72EF"/>
    <w:rsid w:val="0A9D041D"/>
    <w:rsid w:val="0AA04FBE"/>
    <w:rsid w:val="0AA572D2"/>
    <w:rsid w:val="0AA755E9"/>
    <w:rsid w:val="0AA90B70"/>
    <w:rsid w:val="0AB82E3A"/>
    <w:rsid w:val="0AC43BFC"/>
    <w:rsid w:val="0AC51722"/>
    <w:rsid w:val="0AD53FA8"/>
    <w:rsid w:val="0AEE023D"/>
    <w:rsid w:val="0AEE0C79"/>
    <w:rsid w:val="0AF84849"/>
    <w:rsid w:val="0AFD0EBC"/>
    <w:rsid w:val="0B081429"/>
    <w:rsid w:val="0B0A4B64"/>
    <w:rsid w:val="0B0C7351"/>
    <w:rsid w:val="0B116676"/>
    <w:rsid w:val="0B187589"/>
    <w:rsid w:val="0B275F39"/>
    <w:rsid w:val="0B2C1493"/>
    <w:rsid w:val="0B3214BB"/>
    <w:rsid w:val="0B332B30"/>
    <w:rsid w:val="0B375954"/>
    <w:rsid w:val="0B5331D2"/>
    <w:rsid w:val="0B5D1B3B"/>
    <w:rsid w:val="0B660C1A"/>
    <w:rsid w:val="0B705B32"/>
    <w:rsid w:val="0B7078E0"/>
    <w:rsid w:val="0B8213C1"/>
    <w:rsid w:val="0B831A33"/>
    <w:rsid w:val="0B971310"/>
    <w:rsid w:val="0B98284C"/>
    <w:rsid w:val="0BA650B0"/>
    <w:rsid w:val="0BB1312B"/>
    <w:rsid w:val="0BB30FB1"/>
    <w:rsid w:val="0BB51797"/>
    <w:rsid w:val="0BB9777C"/>
    <w:rsid w:val="0BBF2615"/>
    <w:rsid w:val="0BE03E21"/>
    <w:rsid w:val="0BE45BD8"/>
    <w:rsid w:val="0BEA58E4"/>
    <w:rsid w:val="0BEF2EFA"/>
    <w:rsid w:val="0BFF2A12"/>
    <w:rsid w:val="0BFF6716"/>
    <w:rsid w:val="0C043E8E"/>
    <w:rsid w:val="0C0553E9"/>
    <w:rsid w:val="0C1838CF"/>
    <w:rsid w:val="0C1A5107"/>
    <w:rsid w:val="0C1E10EA"/>
    <w:rsid w:val="0C21292D"/>
    <w:rsid w:val="0C2F1549"/>
    <w:rsid w:val="0C3721AC"/>
    <w:rsid w:val="0C421E03"/>
    <w:rsid w:val="0C434D7C"/>
    <w:rsid w:val="0C45067E"/>
    <w:rsid w:val="0C5C1C12"/>
    <w:rsid w:val="0C637445"/>
    <w:rsid w:val="0C6765FF"/>
    <w:rsid w:val="0C6A3E27"/>
    <w:rsid w:val="0C6B4883"/>
    <w:rsid w:val="0C71264A"/>
    <w:rsid w:val="0C772B81"/>
    <w:rsid w:val="0C7B0C28"/>
    <w:rsid w:val="0C7C4062"/>
    <w:rsid w:val="0C7D5284"/>
    <w:rsid w:val="0C825B1D"/>
    <w:rsid w:val="0C853538"/>
    <w:rsid w:val="0C8C0749"/>
    <w:rsid w:val="0C8F3D96"/>
    <w:rsid w:val="0CA77331"/>
    <w:rsid w:val="0CAF268A"/>
    <w:rsid w:val="0CAF61E6"/>
    <w:rsid w:val="0CB101B0"/>
    <w:rsid w:val="0CCC064E"/>
    <w:rsid w:val="0CE55B25"/>
    <w:rsid w:val="0CE75980"/>
    <w:rsid w:val="0CE9794A"/>
    <w:rsid w:val="0CF20119"/>
    <w:rsid w:val="0CF32576"/>
    <w:rsid w:val="0D0547A8"/>
    <w:rsid w:val="0D075066"/>
    <w:rsid w:val="0D097FEC"/>
    <w:rsid w:val="0D1129FD"/>
    <w:rsid w:val="0D194D20"/>
    <w:rsid w:val="0D1A3FA7"/>
    <w:rsid w:val="0D1C2595"/>
    <w:rsid w:val="0D1D3A97"/>
    <w:rsid w:val="0D222E5C"/>
    <w:rsid w:val="0D2315F2"/>
    <w:rsid w:val="0D3A1F36"/>
    <w:rsid w:val="0D3E3C8A"/>
    <w:rsid w:val="0D3F75FA"/>
    <w:rsid w:val="0D485ED6"/>
    <w:rsid w:val="0D554FDF"/>
    <w:rsid w:val="0D5648B3"/>
    <w:rsid w:val="0D5A25F6"/>
    <w:rsid w:val="0D5B4EAB"/>
    <w:rsid w:val="0D84744D"/>
    <w:rsid w:val="0D892EDB"/>
    <w:rsid w:val="0D8C6527"/>
    <w:rsid w:val="0D904269"/>
    <w:rsid w:val="0D9773A6"/>
    <w:rsid w:val="0D984DF0"/>
    <w:rsid w:val="0DA466A2"/>
    <w:rsid w:val="0DA5675A"/>
    <w:rsid w:val="0DB60FFE"/>
    <w:rsid w:val="0DB90540"/>
    <w:rsid w:val="0DB93D54"/>
    <w:rsid w:val="0DCB3427"/>
    <w:rsid w:val="0DD203DE"/>
    <w:rsid w:val="0DDE4FD5"/>
    <w:rsid w:val="0DE275F0"/>
    <w:rsid w:val="0DE819AF"/>
    <w:rsid w:val="0DEB519A"/>
    <w:rsid w:val="0DEE2993"/>
    <w:rsid w:val="0DEE2D3E"/>
    <w:rsid w:val="0DF2282E"/>
    <w:rsid w:val="0DF77E44"/>
    <w:rsid w:val="0E023C9B"/>
    <w:rsid w:val="0E0A401C"/>
    <w:rsid w:val="0E0D770F"/>
    <w:rsid w:val="0E1A2C0C"/>
    <w:rsid w:val="0E1A53DD"/>
    <w:rsid w:val="0E1A590B"/>
    <w:rsid w:val="0E1D5E71"/>
    <w:rsid w:val="0E22235E"/>
    <w:rsid w:val="0E296635"/>
    <w:rsid w:val="0E2D3B72"/>
    <w:rsid w:val="0E303356"/>
    <w:rsid w:val="0E342E47"/>
    <w:rsid w:val="0E464928"/>
    <w:rsid w:val="0E4806A0"/>
    <w:rsid w:val="0E4A4418"/>
    <w:rsid w:val="0E613E0B"/>
    <w:rsid w:val="0E67321C"/>
    <w:rsid w:val="0E6B25E0"/>
    <w:rsid w:val="0E6B438E"/>
    <w:rsid w:val="0E7C67CB"/>
    <w:rsid w:val="0E89670B"/>
    <w:rsid w:val="0E913338"/>
    <w:rsid w:val="0EA44CBA"/>
    <w:rsid w:val="0EAA5352"/>
    <w:rsid w:val="0EB30E74"/>
    <w:rsid w:val="0EB9159E"/>
    <w:rsid w:val="0EBB5316"/>
    <w:rsid w:val="0ECE64E3"/>
    <w:rsid w:val="0ED71A24"/>
    <w:rsid w:val="0EDD21C2"/>
    <w:rsid w:val="0EE35051"/>
    <w:rsid w:val="0EF8023C"/>
    <w:rsid w:val="0EF80318"/>
    <w:rsid w:val="0F0A5D32"/>
    <w:rsid w:val="0F1121FC"/>
    <w:rsid w:val="0F1A1E09"/>
    <w:rsid w:val="0F20161D"/>
    <w:rsid w:val="0F225395"/>
    <w:rsid w:val="0F230706"/>
    <w:rsid w:val="0F4470B9"/>
    <w:rsid w:val="0F51209A"/>
    <w:rsid w:val="0F55021C"/>
    <w:rsid w:val="0F555DBC"/>
    <w:rsid w:val="0F727744"/>
    <w:rsid w:val="0F733D4C"/>
    <w:rsid w:val="0F827BE2"/>
    <w:rsid w:val="0F8A4A20"/>
    <w:rsid w:val="0F953DB9"/>
    <w:rsid w:val="0F9C6EF5"/>
    <w:rsid w:val="0FAE6C29"/>
    <w:rsid w:val="0FBC0705"/>
    <w:rsid w:val="0FBD0AFF"/>
    <w:rsid w:val="0FC149A6"/>
    <w:rsid w:val="0FC91CB4"/>
    <w:rsid w:val="0FCD5301"/>
    <w:rsid w:val="0FD416B1"/>
    <w:rsid w:val="0FD43E0E"/>
    <w:rsid w:val="0FE01357"/>
    <w:rsid w:val="0FE16FFE"/>
    <w:rsid w:val="0FE8213B"/>
    <w:rsid w:val="0FF00FEF"/>
    <w:rsid w:val="0FF878CB"/>
    <w:rsid w:val="0FFB1273"/>
    <w:rsid w:val="10015159"/>
    <w:rsid w:val="100466E4"/>
    <w:rsid w:val="1014226A"/>
    <w:rsid w:val="101876AF"/>
    <w:rsid w:val="101939DC"/>
    <w:rsid w:val="101A62D4"/>
    <w:rsid w:val="1021383C"/>
    <w:rsid w:val="102173FB"/>
    <w:rsid w:val="102B0279"/>
    <w:rsid w:val="102F2E92"/>
    <w:rsid w:val="104345D2"/>
    <w:rsid w:val="10492FA1"/>
    <w:rsid w:val="108A31F2"/>
    <w:rsid w:val="109010D1"/>
    <w:rsid w:val="10A51DDA"/>
    <w:rsid w:val="10A6034C"/>
    <w:rsid w:val="10B04531"/>
    <w:rsid w:val="10BC02C8"/>
    <w:rsid w:val="10BD3521"/>
    <w:rsid w:val="10CB7366"/>
    <w:rsid w:val="10D34D34"/>
    <w:rsid w:val="10D44FF5"/>
    <w:rsid w:val="10D604F0"/>
    <w:rsid w:val="10D60BC7"/>
    <w:rsid w:val="10D95F27"/>
    <w:rsid w:val="10E741A0"/>
    <w:rsid w:val="10F361C8"/>
    <w:rsid w:val="10F56B70"/>
    <w:rsid w:val="10F71E45"/>
    <w:rsid w:val="10FD1C16"/>
    <w:rsid w:val="11031AF2"/>
    <w:rsid w:val="110411F6"/>
    <w:rsid w:val="110A4F99"/>
    <w:rsid w:val="110C1E59"/>
    <w:rsid w:val="110F0BE2"/>
    <w:rsid w:val="1111121D"/>
    <w:rsid w:val="112847B9"/>
    <w:rsid w:val="113D2012"/>
    <w:rsid w:val="11421D1E"/>
    <w:rsid w:val="1145536B"/>
    <w:rsid w:val="114E7BD4"/>
    <w:rsid w:val="114F1D45"/>
    <w:rsid w:val="114F703B"/>
    <w:rsid w:val="11523EB4"/>
    <w:rsid w:val="11535CDA"/>
    <w:rsid w:val="11561326"/>
    <w:rsid w:val="115A26F1"/>
    <w:rsid w:val="115F467E"/>
    <w:rsid w:val="11651569"/>
    <w:rsid w:val="116F3259"/>
    <w:rsid w:val="11751647"/>
    <w:rsid w:val="117A14B8"/>
    <w:rsid w:val="117D1F70"/>
    <w:rsid w:val="11867E5D"/>
    <w:rsid w:val="118714DF"/>
    <w:rsid w:val="119D6F55"/>
    <w:rsid w:val="119F2CCD"/>
    <w:rsid w:val="11A43CBD"/>
    <w:rsid w:val="11A7392F"/>
    <w:rsid w:val="11B12A00"/>
    <w:rsid w:val="11B60016"/>
    <w:rsid w:val="11B83D8F"/>
    <w:rsid w:val="11BA18B5"/>
    <w:rsid w:val="11BD3153"/>
    <w:rsid w:val="11BF6ECB"/>
    <w:rsid w:val="11C511D1"/>
    <w:rsid w:val="11D32976"/>
    <w:rsid w:val="11DB5C29"/>
    <w:rsid w:val="11DC7A7D"/>
    <w:rsid w:val="11E06E41"/>
    <w:rsid w:val="11E15093"/>
    <w:rsid w:val="11E26FD0"/>
    <w:rsid w:val="11E36863"/>
    <w:rsid w:val="11EB1F52"/>
    <w:rsid w:val="11FB29E1"/>
    <w:rsid w:val="12045226"/>
    <w:rsid w:val="120668A8"/>
    <w:rsid w:val="120E1753"/>
    <w:rsid w:val="12130C14"/>
    <w:rsid w:val="12145A02"/>
    <w:rsid w:val="121A67F7"/>
    <w:rsid w:val="12274A70"/>
    <w:rsid w:val="124A0D0E"/>
    <w:rsid w:val="124E037B"/>
    <w:rsid w:val="12502F4A"/>
    <w:rsid w:val="12597320"/>
    <w:rsid w:val="12624D01"/>
    <w:rsid w:val="12723F3D"/>
    <w:rsid w:val="12772D86"/>
    <w:rsid w:val="12843C71"/>
    <w:rsid w:val="128A7E1B"/>
    <w:rsid w:val="12942106"/>
    <w:rsid w:val="12985CEA"/>
    <w:rsid w:val="12986018"/>
    <w:rsid w:val="12A73712"/>
    <w:rsid w:val="12B10F0A"/>
    <w:rsid w:val="12B1370B"/>
    <w:rsid w:val="12B37438"/>
    <w:rsid w:val="12B83E18"/>
    <w:rsid w:val="12BE3627"/>
    <w:rsid w:val="12C21B50"/>
    <w:rsid w:val="12C405D5"/>
    <w:rsid w:val="12C47C8B"/>
    <w:rsid w:val="12C86253"/>
    <w:rsid w:val="12CF3E77"/>
    <w:rsid w:val="12DB3668"/>
    <w:rsid w:val="12E070F9"/>
    <w:rsid w:val="12E110C3"/>
    <w:rsid w:val="12FB2185"/>
    <w:rsid w:val="1304031C"/>
    <w:rsid w:val="13054DB2"/>
    <w:rsid w:val="13167A2F"/>
    <w:rsid w:val="13203999"/>
    <w:rsid w:val="13207437"/>
    <w:rsid w:val="13386F35"/>
    <w:rsid w:val="133E69B6"/>
    <w:rsid w:val="134223C1"/>
    <w:rsid w:val="134578A4"/>
    <w:rsid w:val="13474DA3"/>
    <w:rsid w:val="134E57E3"/>
    <w:rsid w:val="134F3535"/>
    <w:rsid w:val="13596EAB"/>
    <w:rsid w:val="135A334F"/>
    <w:rsid w:val="136046DE"/>
    <w:rsid w:val="13645F7C"/>
    <w:rsid w:val="136523E5"/>
    <w:rsid w:val="136C3083"/>
    <w:rsid w:val="136E6496"/>
    <w:rsid w:val="1381018F"/>
    <w:rsid w:val="138F0BDD"/>
    <w:rsid w:val="139525D9"/>
    <w:rsid w:val="13960100"/>
    <w:rsid w:val="13983E78"/>
    <w:rsid w:val="139D253E"/>
    <w:rsid w:val="13AE369B"/>
    <w:rsid w:val="13AF2F6F"/>
    <w:rsid w:val="13BC7D4B"/>
    <w:rsid w:val="13C22CA3"/>
    <w:rsid w:val="13C70351"/>
    <w:rsid w:val="13C9759C"/>
    <w:rsid w:val="13DD5D2E"/>
    <w:rsid w:val="13E34BA1"/>
    <w:rsid w:val="13EC7D20"/>
    <w:rsid w:val="13F05A62"/>
    <w:rsid w:val="13F329BF"/>
    <w:rsid w:val="14103A0E"/>
    <w:rsid w:val="14117786"/>
    <w:rsid w:val="141A2ADF"/>
    <w:rsid w:val="14235B4B"/>
    <w:rsid w:val="14237BE5"/>
    <w:rsid w:val="1437543F"/>
    <w:rsid w:val="143C2A55"/>
    <w:rsid w:val="143C322F"/>
    <w:rsid w:val="14457303"/>
    <w:rsid w:val="144933C4"/>
    <w:rsid w:val="144A5C3F"/>
    <w:rsid w:val="144D623B"/>
    <w:rsid w:val="145418C8"/>
    <w:rsid w:val="145C30F7"/>
    <w:rsid w:val="145E5B2E"/>
    <w:rsid w:val="145E6E6F"/>
    <w:rsid w:val="147072F3"/>
    <w:rsid w:val="14724D88"/>
    <w:rsid w:val="14757D15"/>
    <w:rsid w:val="147D0B06"/>
    <w:rsid w:val="1482021A"/>
    <w:rsid w:val="148948CC"/>
    <w:rsid w:val="14904B4F"/>
    <w:rsid w:val="14913EE1"/>
    <w:rsid w:val="14952CF7"/>
    <w:rsid w:val="14953D1B"/>
    <w:rsid w:val="14A15067"/>
    <w:rsid w:val="14AF1AFB"/>
    <w:rsid w:val="14AF237B"/>
    <w:rsid w:val="14C00258"/>
    <w:rsid w:val="14C401F3"/>
    <w:rsid w:val="14C447F8"/>
    <w:rsid w:val="14C8765F"/>
    <w:rsid w:val="14DE58BA"/>
    <w:rsid w:val="14DF7617"/>
    <w:rsid w:val="14E03EB7"/>
    <w:rsid w:val="14E66B54"/>
    <w:rsid w:val="14EB5071"/>
    <w:rsid w:val="14FB26F4"/>
    <w:rsid w:val="150537A2"/>
    <w:rsid w:val="1509710E"/>
    <w:rsid w:val="15190FE8"/>
    <w:rsid w:val="151B6B0E"/>
    <w:rsid w:val="15253159"/>
    <w:rsid w:val="153233EA"/>
    <w:rsid w:val="1537321C"/>
    <w:rsid w:val="15400323"/>
    <w:rsid w:val="1542409B"/>
    <w:rsid w:val="15432254"/>
    <w:rsid w:val="1543358D"/>
    <w:rsid w:val="154D3D0F"/>
    <w:rsid w:val="155838BF"/>
    <w:rsid w:val="156152EE"/>
    <w:rsid w:val="15673B02"/>
    <w:rsid w:val="15793835"/>
    <w:rsid w:val="157955E3"/>
    <w:rsid w:val="157C4041"/>
    <w:rsid w:val="157D01C2"/>
    <w:rsid w:val="158B33E1"/>
    <w:rsid w:val="159C41BD"/>
    <w:rsid w:val="15A07014"/>
    <w:rsid w:val="15A56863"/>
    <w:rsid w:val="15AA22AC"/>
    <w:rsid w:val="15AE5BDA"/>
    <w:rsid w:val="15B34F99"/>
    <w:rsid w:val="15B66837"/>
    <w:rsid w:val="15BC3411"/>
    <w:rsid w:val="15C050DC"/>
    <w:rsid w:val="15C90318"/>
    <w:rsid w:val="15CE592F"/>
    <w:rsid w:val="15D372A6"/>
    <w:rsid w:val="15D76017"/>
    <w:rsid w:val="15D942D4"/>
    <w:rsid w:val="15D96718"/>
    <w:rsid w:val="15F03903"/>
    <w:rsid w:val="1606134D"/>
    <w:rsid w:val="160C6457"/>
    <w:rsid w:val="16145D63"/>
    <w:rsid w:val="161F618A"/>
    <w:rsid w:val="161F67E4"/>
    <w:rsid w:val="16226447"/>
    <w:rsid w:val="16290DB7"/>
    <w:rsid w:val="163D2AFA"/>
    <w:rsid w:val="16411302"/>
    <w:rsid w:val="16450281"/>
    <w:rsid w:val="16461969"/>
    <w:rsid w:val="1647748F"/>
    <w:rsid w:val="164D719B"/>
    <w:rsid w:val="16511E04"/>
    <w:rsid w:val="165F6ECF"/>
    <w:rsid w:val="1665581E"/>
    <w:rsid w:val="16704C38"/>
    <w:rsid w:val="16726C02"/>
    <w:rsid w:val="16922E00"/>
    <w:rsid w:val="16AF087E"/>
    <w:rsid w:val="16B25250"/>
    <w:rsid w:val="16B8213B"/>
    <w:rsid w:val="16C136E5"/>
    <w:rsid w:val="16CE4F2C"/>
    <w:rsid w:val="16D57191"/>
    <w:rsid w:val="16D927DD"/>
    <w:rsid w:val="16DB5FED"/>
    <w:rsid w:val="16DC7BBA"/>
    <w:rsid w:val="16E64EFA"/>
    <w:rsid w:val="16E71F08"/>
    <w:rsid w:val="16EB25B6"/>
    <w:rsid w:val="16EE4EED"/>
    <w:rsid w:val="16F75B18"/>
    <w:rsid w:val="17013AE2"/>
    <w:rsid w:val="171D6872"/>
    <w:rsid w:val="173519D2"/>
    <w:rsid w:val="173619DD"/>
    <w:rsid w:val="173C4B1A"/>
    <w:rsid w:val="17417784"/>
    <w:rsid w:val="1750223C"/>
    <w:rsid w:val="17572FBC"/>
    <w:rsid w:val="175C542D"/>
    <w:rsid w:val="175F7544"/>
    <w:rsid w:val="176302F9"/>
    <w:rsid w:val="176F4DAB"/>
    <w:rsid w:val="176F6C9D"/>
    <w:rsid w:val="17742506"/>
    <w:rsid w:val="177916BB"/>
    <w:rsid w:val="17966920"/>
    <w:rsid w:val="17980AF8"/>
    <w:rsid w:val="17AA4179"/>
    <w:rsid w:val="17AA69DE"/>
    <w:rsid w:val="17AD0E8A"/>
    <w:rsid w:val="17B5112B"/>
    <w:rsid w:val="17BA0860"/>
    <w:rsid w:val="17D336D0"/>
    <w:rsid w:val="17E20348"/>
    <w:rsid w:val="17F84EE5"/>
    <w:rsid w:val="17F93E0B"/>
    <w:rsid w:val="17FD36D4"/>
    <w:rsid w:val="18066F34"/>
    <w:rsid w:val="180C0990"/>
    <w:rsid w:val="1814164D"/>
    <w:rsid w:val="18153CE9"/>
    <w:rsid w:val="1826421D"/>
    <w:rsid w:val="182A0E16"/>
    <w:rsid w:val="18420856"/>
    <w:rsid w:val="184805D1"/>
    <w:rsid w:val="186806D5"/>
    <w:rsid w:val="186E51F9"/>
    <w:rsid w:val="188121DA"/>
    <w:rsid w:val="189A5F9C"/>
    <w:rsid w:val="189D6542"/>
    <w:rsid w:val="18A4506D"/>
    <w:rsid w:val="18A64941"/>
    <w:rsid w:val="18AC5CCF"/>
    <w:rsid w:val="18B52DD6"/>
    <w:rsid w:val="18B727CA"/>
    <w:rsid w:val="18BF01DF"/>
    <w:rsid w:val="18C15C1F"/>
    <w:rsid w:val="18C96881"/>
    <w:rsid w:val="18D203E7"/>
    <w:rsid w:val="18D47700"/>
    <w:rsid w:val="18D851B5"/>
    <w:rsid w:val="18DF13F2"/>
    <w:rsid w:val="18DF1F83"/>
    <w:rsid w:val="18F16B22"/>
    <w:rsid w:val="18F4307B"/>
    <w:rsid w:val="18FB396D"/>
    <w:rsid w:val="190653E0"/>
    <w:rsid w:val="19067AA1"/>
    <w:rsid w:val="190E24E6"/>
    <w:rsid w:val="191F56A4"/>
    <w:rsid w:val="19297320"/>
    <w:rsid w:val="19311B56"/>
    <w:rsid w:val="194F425A"/>
    <w:rsid w:val="194F670F"/>
    <w:rsid w:val="194F6D87"/>
    <w:rsid w:val="19527CFA"/>
    <w:rsid w:val="195B5257"/>
    <w:rsid w:val="19641FAB"/>
    <w:rsid w:val="19744A3F"/>
    <w:rsid w:val="19765580"/>
    <w:rsid w:val="19797F86"/>
    <w:rsid w:val="19873C1D"/>
    <w:rsid w:val="198F229E"/>
    <w:rsid w:val="1990311A"/>
    <w:rsid w:val="1997072D"/>
    <w:rsid w:val="19B137D8"/>
    <w:rsid w:val="19B968F6"/>
    <w:rsid w:val="19BD16CC"/>
    <w:rsid w:val="19C01A32"/>
    <w:rsid w:val="19C42AEA"/>
    <w:rsid w:val="19CD3751"/>
    <w:rsid w:val="19CE23A1"/>
    <w:rsid w:val="19D67508"/>
    <w:rsid w:val="19E215E1"/>
    <w:rsid w:val="19E35721"/>
    <w:rsid w:val="19EC4FBE"/>
    <w:rsid w:val="19EE2A43"/>
    <w:rsid w:val="19F142E2"/>
    <w:rsid w:val="19FD3173"/>
    <w:rsid w:val="1A0F5BFA"/>
    <w:rsid w:val="1A1106B5"/>
    <w:rsid w:val="1A246465"/>
    <w:rsid w:val="1A2D49C4"/>
    <w:rsid w:val="1A3146DE"/>
    <w:rsid w:val="1A3D1234"/>
    <w:rsid w:val="1A472154"/>
    <w:rsid w:val="1A5328A6"/>
    <w:rsid w:val="1A5403CD"/>
    <w:rsid w:val="1A55661F"/>
    <w:rsid w:val="1A617502"/>
    <w:rsid w:val="1A756CC1"/>
    <w:rsid w:val="1A7840BB"/>
    <w:rsid w:val="1A7C004F"/>
    <w:rsid w:val="1A7D4D49"/>
    <w:rsid w:val="1A813BD5"/>
    <w:rsid w:val="1A881766"/>
    <w:rsid w:val="1AA32E0D"/>
    <w:rsid w:val="1AB1581F"/>
    <w:rsid w:val="1AB75FA6"/>
    <w:rsid w:val="1AC46CBE"/>
    <w:rsid w:val="1ACE4623"/>
    <w:rsid w:val="1AD556B8"/>
    <w:rsid w:val="1AE844BC"/>
    <w:rsid w:val="1AED2CFB"/>
    <w:rsid w:val="1AF20311"/>
    <w:rsid w:val="1AFC2F3E"/>
    <w:rsid w:val="1AFC5ACA"/>
    <w:rsid w:val="1B02294E"/>
    <w:rsid w:val="1B041DF3"/>
    <w:rsid w:val="1B100797"/>
    <w:rsid w:val="1B1464DA"/>
    <w:rsid w:val="1B3426D8"/>
    <w:rsid w:val="1B356A9D"/>
    <w:rsid w:val="1B376B77"/>
    <w:rsid w:val="1B446693"/>
    <w:rsid w:val="1B4548E5"/>
    <w:rsid w:val="1B46240B"/>
    <w:rsid w:val="1B5623CB"/>
    <w:rsid w:val="1B593EEC"/>
    <w:rsid w:val="1B7C7BDB"/>
    <w:rsid w:val="1B830500"/>
    <w:rsid w:val="1B8847D2"/>
    <w:rsid w:val="1B8F04CB"/>
    <w:rsid w:val="1B952EC6"/>
    <w:rsid w:val="1B976E2D"/>
    <w:rsid w:val="1BB03CF4"/>
    <w:rsid w:val="1BB2184F"/>
    <w:rsid w:val="1BB235FD"/>
    <w:rsid w:val="1BB41D9C"/>
    <w:rsid w:val="1BBE1FA1"/>
    <w:rsid w:val="1BC05D1A"/>
    <w:rsid w:val="1BD244C7"/>
    <w:rsid w:val="1BD32925"/>
    <w:rsid w:val="1BDB348B"/>
    <w:rsid w:val="1BE7774A"/>
    <w:rsid w:val="1BEA2D97"/>
    <w:rsid w:val="1BEA409A"/>
    <w:rsid w:val="1BEC4D61"/>
    <w:rsid w:val="1BF6798D"/>
    <w:rsid w:val="1C011659"/>
    <w:rsid w:val="1C0E117B"/>
    <w:rsid w:val="1C2E319B"/>
    <w:rsid w:val="1C324DFC"/>
    <w:rsid w:val="1C455CA5"/>
    <w:rsid w:val="1C4D2030"/>
    <w:rsid w:val="1C4F6411"/>
    <w:rsid w:val="1C5B1EE6"/>
    <w:rsid w:val="1C5F7AD6"/>
    <w:rsid w:val="1C69096F"/>
    <w:rsid w:val="1C694603"/>
    <w:rsid w:val="1C6C33CB"/>
    <w:rsid w:val="1C784846"/>
    <w:rsid w:val="1C7B1658"/>
    <w:rsid w:val="1C8078E6"/>
    <w:rsid w:val="1C8C02F2"/>
    <w:rsid w:val="1C9444C1"/>
    <w:rsid w:val="1C9D24FF"/>
    <w:rsid w:val="1CA67605"/>
    <w:rsid w:val="1CB3587E"/>
    <w:rsid w:val="1CC229D0"/>
    <w:rsid w:val="1CCC570F"/>
    <w:rsid w:val="1CD14095"/>
    <w:rsid w:val="1CED6D85"/>
    <w:rsid w:val="1CFF0991"/>
    <w:rsid w:val="1D035DBE"/>
    <w:rsid w:val="1D036806"/>
    <w:rsid w:val="1D0936F0"/>
    <w:rsid w:val="1D0C4F8F"/>
    <w:rsid w:val="1D183933"/>
    <w:rsid w:val="1D1B44A9"/>
    <w:rsid w:val="1D28626C"/>
    <w:rsid w:val="1D2C69D2"/>
    <w:rsid w:val="1D3249F5"/>
    <w:rsid w:val="1D4B1F5B"/>
    <w:rsid w:val="1D540C01"/>
    <w:rsid w:val="1D570900"/>
    <w:rsid w:val="1D5C1A72"/>
    <w:rsid w:val="1D5D57EA"/>
    <w:rsid w:val="1D6628F1"/>
    <w:rsid w:val="1D6F4B05"/>
    <w:rsid w:val="1D7274E7"/>
    <w:rsid w:val="1D7A68B9"/>
    <w:rsid w:val="1D7E5E8C"/>
    <w:rsid w:val="1D8E3BF5"/>
    <w:rsid w:val="1D913ADF"/>
    <w:rsid w:val="1D9C67E9"/>
    <w:rsid w:val="1DA84CB7"/>
    <w:rsid w:val="1DAB1CCD"/>
    <w:rsid w:val="1DB00010"/>
    <w:rsid w:val="1DC046F7"/>
    <w:rsid w:val="1DC13FCB"/>
    <w:rsid w:val="1DC31AF1"/>
    <w:rsid w:val="1DC53ABB"/>
    <w:rsid w:val="1DC64350"/>
    <w:rsid w:val="1DCA10D2"/>
    <w:rsid w:val="1DD0420E"/>
    <w:rsid w:val="1DD75487"/>
    <w:rsid w:val="1DD957B9"/>
    <w:rsid w:val="1DE57CB9"/>
    <w:rsid w:val="1DE859FC"/>
    <w:rsid w:val="1DE90F9E"/>
    <w:rsid w:val="1DF06EAD"/>
    <w:rsid w:val="1DF20E20"/>
    <w:rsid w:val="1DF4614E"/>
    <w:rsid w:val="1DFB74DD"/>
    <w:rsid w:val="1E036392"/>
    <w:rsid w:val="1E09504B"/>
    <w:rsid w:val="1E172574"/>
    <w:rsid w:val="1E2C2424"/>
    <w:rsid w:val="1E323280"/>
    <w:rsid w:val="1E4002A6"/>
    <w:rsid w:val="1E5135A1"/>
    <w:rsid w:val="1E5438EA"/>
    <w:rsid w:val="1E594203"/>
    <w:rsid w:val="1E650DFA"/>
    <w:rsid w:val="1E684E22"/>
    <w:rsid w:val="1E714198"/>
    <w:rsid w:val="1E7E1B1D"/>
    <w:rsid w:val="1E8C27B6"/>
    <w:rsid w:val="1E934CC5"/>
    <w:rsid w:val="1E9532EC"/>
    <w:rsid w:val="1EA735A8"/>
    <w:rsid w:val="1EAE27A1"/>
    <w:rsid w:val="1EB27F3B"/>
    <w:rsid w:val="1EBB0A1A"/>
    <w:rsid w:val="1EC51899"/>
    <w:rsid w:val="1EC64A9D"/>
    <w:rsid w:val="1ECF44C6"/>
    <w:rsid w:val="1ED06D2B"/>
    <w:rsid w:val="1EDB10BC"/>
    <w:rsid w:val="1EE617A3"/>
    <w:rsid w:val="1EF270E6"/>
    <w:rsid w:val="1EF36406"/>
    <w:rsid w:val="1EF47079"/>
    <w:rsid w:val="1EF978A2"/>
    <w:rsid w:val="1EFD1033"/>
    <w:rsid w:val="1EFF2FFD"/>
    <w:rsid w:val="1F1D16D5"/>
    <w:rsid w:val="1F28772C"/>
    <w:rsid w:val="1F2D73A2"/>
    <w:rsid w:val="1F301408"/>
    <w:rsid w:val="1F355E9A"/>
    <w:rsid w:val="1F3E5968"/>
    <w:rsid w:val="1F3F3219"/>
    <w:rsid w:val="1F4D1FBA"/>
    <w:rsid w:val="1F5A0233"/>
    <w:rsid w:val="1F5B798C"/>
    <w:rsid w:val="1F6F66B0"/>
    <w:rsid w:val="1F707A57"/>
    <w:rsid w:val="1F72557D"/>
    <w:rsid w:val="1F752B76"/>
    <w:rsid w:val="1F7C63FB"/>
    <w:rsid w:val="1F877F90"/>
    <w:rsid w:val="1F8A4FBC"/>
    <w:rsid w:val="1F8B3820"/>
    <w:rsid w:val="1F8D1B58"/>
    <w:rsid w:val="1F931E30"/>
    <w:rsid w:val="1F957AD4"/>
    <w:rsid w:val="1F9C4138"/>
    <w:rsid w:val="1FA80B45"/>
    <w:rsid w:val="1FB12B1C"/>
    <w:rsid w:val="1FC41B50"/>
    <w:rsid w:val="1FCA360B"/>
    <w:rsid w:val="1FDA25C0"/>
    <w:rsid w:val="1FE12599"/>
    <w:rsid w:val="1FE83A91"/>
    <w:rsid w:val="1FEA7809"/>
    <w:rsid w:val="1FEE61BF"/>
    <w:rsid w:val="20086637"/>
    <w:rsid w:val="20102EB5"/>
    <w:rsid w:val="20174376"/>
    <w:rsid w:val="201B5C14"/>
    <w:rsid w:val="201E74B3"/>
    <w:rsid w:val="202071F2"/>
    <w:rsid w:val="20270A5D"/>
    <w:rsid w:val="20282F0E"/>
    <w:rsid w:val="202A1A39"/>
    <w:rsid w:val="202A7DFC"/>
    <w:rsid w:val="202D76F6"/>
    <w:rsid w:val="2030319F"/>
    <w:rsid w:val="20336198"/>
    <w:rsid w:val="203767C6"/>
    <w:rsid w:val="20495DA5"/>
    <w:rsid w:val="204C4020"/>
    <w:rsid w:val="20592BE1"/>
    <w:rsid w:val="205B24B5"/>
    <w:rsid w:val="206770AC"/>
    <w:rsid w:val="206E52B8"/>
    <w:rsid w:val="20714C55"/>
    <w:rsid w:val="20757BD3"/>
    <w:rsid w:val="20766DC6"/>
    <w:rsid w:val="20790B8D"/>
    <w:rsid w:val="207D47DA"/>
    <w:rsid w:val="208C266E"/>
    <w:rsid w:val="208F03B0"/>
    <w:rsid w:val="20931C4F"/>
    <w:rsid w:val="20AC0F62"/>
    <w:rsid w:val="20B41BC5"/>
    <w:rsid w:val="20BB0BC7"/>
    <w:rsid w:val="20BB2F53"/>
    <w:rsid w:val="20BF5AA4"/>
    <w:rsid w:val="20D65FDF"/>
    <w:rsid w:val="20D76E58"/>
    <w:rsid w:val="20E95D13"/>
    <w:rsid w:val="20EA3839"/>
    <w:rsid w:val="20EC0C4F"/>
    <w:rsid w:val="20EC3CD0"/>
    <w:rsid w:val="21050673"/>
    <w:rsid w:val="21090163"/>
    <w:rsid w:val="21110DC5"/>
    <w:rsid w:val="2112552E"/>
    <w:rsid w:val="211518AF"/>
    <w:rsid w:val="211E7A7D"/>
    <w:rsid w:val="21303322"/>
    <w:rsid w:val="21340B44"/>
    <w:rsid w:val="21374CD0"/>
    <w:rsid w:val="215C64E4"/>
    <w:rsid w:val="215D7CAE"/>
    <w:rsid w:val="21672D9D"/>
    <w:rsid w:val="21696E53"/>
    <w:rsid w:val="216D06F2"/>
    <w:rsid w:val="216D6944"/>
    <w:rsid w:val="217D46AD"/>
    <w:rsid w:val="21815F4B"/>
    <w:rsid w:val="21894314"/>
    <w:rsid w:val="218E5E49"/>
    <w:rsid w:val="21AE4866"/>
    <w:rsid w:val="21AF0D0A"/>
    <w:rsid w:val="21B24356"/>
    <w:rsid w:val="21B53E47"/>
    <w:rsid w:val="21CB71C6"/>
    <w:rsid w:val="21D10024"/>
    <w:rsid w:val="21D3134C"/>
    <w:rsid w:val="21D56297"/>
    <w:rsid w:val="21D6555B"/>
    <w:rsid w:val="21E07116"/>
    <w:rsid w:val="21EF0A55"/>
    <w:rsid w:val="21F04E7F"/>
    <w:rsid w:val="21F506E7"/>
    <w:rsid w:val="21F726B1"/>
    <w:rsid w:val="21FD729B"/>
    <w:rsid w:val="220801C4"/>
    <w:rsid w:val="222B1F06"/>
    <w:rsid w:val="223C6316"/>
    <w:rsid w:val="22455CB6"/>
    <w:rsid w:val="224A27E1"/>
    <w:rsid w:val="224F7DF7"/>
    <w:rsid w:val="22525B39"/>
    <w:rsid w:val="225355F8"/>
    <w:rsid w:val="22554825"/>
    <w:rsid w:val="22617B2B"/>
    <w:rsid w:val="22637002"/>
    <w:rsid w:val="22680EB9"/>
    <w:rsid w:val="226F3F88"/>
    <w:rsid w:val="22765384"/>
    <w:rsid w:val="22791318"/>
    <w:rsid w:val="227B259F"/>
    <w:rsid w:val="22813D29"/>
    <w:rsid w:val="228201CD"/>
    <w:rsid w:val="228323A4"/>
    <w:rsid w:val="228757E3"/>
    <w:rsid w:val="22877591"/>
    <w:rsid w:val="22885609"/>
    <w:rsid w:val="228F3E7B"/>
    <w:rsid w:val="22903F40"/>
    <w:rsid w:val="22953F21"/>
    <w:rsid w:val="229F7EC7"/>
    <w:rsid w:val="22B24A96"/>
    <w:rsid w:val="22B97967"/>
    <w:rsid w:val="22C34341"/>
    <w:rsid w:val="22C4136F"/>
    <w:rsid w:val="22C63C28"/>
    <w:rsid w:val="22D21055"/>
    <w:rsid w:val="22D91657"/>
    <w:rsid w:val="22D95913"/>
    <w:rsid w:val="22ED3EA9"/>
    <w:rsid w:val="22FB3ADB"/>
    <w:rsid w:val="230014D0"/>
    <w:rsid w:val="23036FD7"/>
    <w:rsid w:val="230925F2"/>
    <w:rsid w:val="230B3A9D"/>
    <w:rsid w:val="230B6414"/>
    <w:rsid w:val="23137EF7"/>
    <w:rsid w:val="231D1CA3"/>
    <w:rsid w:val="23331D69"/>
    <w:rsid w:val="233D0598"/>
    <w:rsid w:val="233D2346"/>
    <w:rsid w:val="233F37D2"/>
    <w:rsid w:val="234B6811"/>
    <w:rsid w:val="235A4CA6"/>
    <w:rsid w:val="2366460D"/>
    <w:rsid w:val="2369138D"/>
    <w:rsid w:val="236D0130"/>
    <w:rsid w:val="23700025"/>
    <w:rsid w:val="2375131B"/>
    <w:rsid w:val="23827D58"/>
    <w:rsid w:val="2383244E"/>
    <w:rsid w:val="238B30B1"/>
    <w:rsid w:val="238C519F"/>
    <w:rsid w:val="239006C7"/>
    <w:rsid w:val="23982893"/>
    <w:rsid w:val="239D403D"/>
    <w:rsid w:val="239E00B4"/>
    <w:rsid w:val="23AD74CB"/>
    <w:rsid w:val="23BA76CC"/>
    <w:rsid w:val="23CD5F1F"/>
    <w:rsid w:val="23D06D16"/>
    <w:rsid w:val="23D5257E"/>
    <w:rsid w:val="23D6248E"/>
    <w:rsid w:val="23D71405"/>
    <w:rsid w:val="23DE7685"/>
    <w:rsid w:val="23E17175"/>
    <w:rsid w:val="23EA239B"/>
    <w:rsid w:val="23FF64BA"/>
    <w:rsid w:val="24141470"/>
    <w:rsid w:val="241A0B5A"/>
    <w:rsid w:val="241A4435"/>
    <w:rsid w:val="24320D5A"/>
    <w:rsid w:val="243279D1"/>
    <w:rsid w:val="24390D5F"/>
    <w:rsid w:val="2443398C"/>
    <w:rsid w:val="244A2F6C"/>
    <w:rsid w:val="245168ED"/>
    <w:rsid w:val="245A56AD"/>
    <w:rsid w:val="245E07C6"/>
    <w:rsid w:val="24620F42"/>
    <w:rsid w:val="2462766C"/>
    <w:rsid w:val="24690BB3"/>
    <w:rsid w:val="24771D12"/>
    <w:rsid w:val="247B3126"/>
    <w:rsid w:val="248276DA"/>
    <w:rsid w:val="248B5AF9"/>
    <w:rsid w:val="24992662"/>
    <w:rsid w:val="24A4525D"/>
    <w:rsid w:val="24A7208E"/>
    <w:rsid w:val="24AF3183"/>
    <w:rsid w:val="24BC219B"/>
    <w:rsid w:val="24BC4AE1"/>
    <w:rsid w:val="24C0004C"/>
    <w:rsid w:val="24C04A9F"/>
    <w:rsid w:val="24CF3CF1"/>
    <w:rsid w:val="24DD793C"/>
    <w:rsid w:val="24DE1C7D"/>
    <w:rsid w:val="24E707BB"/>
    <w:rsid w:val="2513665B"/>
    <w:rsid w:val="25192833"/>
    <w:rsid w:val="251D41DD"/>
    <w:rsid w:val="251E74A4"/>
    <w:rsid w:val="25376063"/>
    <w:rsid w:val="25387269"/>
    <w:rsid w:val="253A38FD"/>
    <w:rsid w:val="253D487F"/>
    <w:rsid w:val="253E511F"/>
    <w:rsid w:val="25421E95"/>
    <w:rsid w:val="25496D80"/>
    <w:rsid w:val="254C2A1B"/>
    <w:rsid w:val="255068F0"/>
    <w:rsid w:val="25523147"/>
    <w:rsid w:val="25572A4B"/>
    <w:rsid w:val="255A0F8D"/>
    <w:rsid w:val="255B4D05"/>
    <w:rsid w:val="255D0A7D"/>
    <w:rsid w:val="25654055"/>
    <w:rsid w:val="256716F0"/>
    <w:rsid w:val="258129BE"/>
    <w:rsid w:val="2584600A"/>
    <w:rsid w:val="25872313"/>
    <w:rsid w:val="25873D4C"/>
    <w:rsid w:val="259F4BF2"/>
    <w:rsid w:val="25A00E3D"/>
    <w:rsid w:val="25A81D13"/>
    <w:rsid w:val="25AB3597"/>
    <w:rsid w:val="25B901E8"/>
    <w:rsid w:val="25C64874"/>
    <w:rsid w:val="25D85D7E"/>
    <w:rsid w:val="25DA3E7C"/>
    <w:rsid w:val="25DE1575"/>
    <w:rsid w:val="25E5022B"/>
    <w:rsid w:val="25E52E51"/>
    <w:rsid w:val="25EE7927"/>
    <w:rsid w:val="25F91781"/>
    <w:rsid w:val="25FE0D5E"/>
    <w:rsid w:val="2602685B"/>
    <w:rsid w:val="260450DB"/>
    <w:rsid w:val="260A2F54"/>
    <w:rsid w:val="260E3B25"/>
    <w:rsid w:val="261849A4"/>
    <w:rsid w:val="26193F32"/>
    <w:rsid w:val="26197D28"/>
    <w:rsid w:val="26225E8F"/>
    <w:rsid w:val="2630419C"/>
    <w:rsid w:val="264D6D44"/>
    <w:rsid w:val="264F6618"/>
    <w:rsid w:val="26575474"/>
    <w:rsid w:val="26586904"/>
    <w:rsid w:val="265B6B76"/>
    <w:rsid w:val="265E102D"/>
    <w:rsid w:val="26600825"/>
    <w:rsid w:val="26630315"/>
    <w:rsid w:val="266C2FD1"/>
    <w:rsid w:val="267407E6"/>
    <w:rsid w:val="26775B6F"/>
    <w:rsid w:val="26844DDC"/>
    <w:rsid w:val="268A7BCD"/>
    <w:rsid w:val="26950F23"/>
    <w:rsid w:val="26A5092E"/>
    <w:rsid w:val="26A56466"/>
    <w:rsid w:val="26AC220D"/>
    <w:rsid w:val="26B50445"/>
    <w:rsid w:val="26C43A6E"/>
    <w:rsid w:val="26C62652"/>
    <w:rsid w:val="26D703BB"/>
    <w:rsid w:val="26DF742E"/>
    <w:rsid w:val="26EA6341"/>
    <w:rsid w:val="26EE1E12"/>
    <w:rsid w:val="26EF1BA9"/>
    <w:rsid w:val="26F475A6"/>
    <w:rsid w:val="26F62F37"/>
    <w:rsid w:val="26F82F83"/>
    <w:rsid w:val="26F947D6"/>
    <w:rsid w:val="26FD42C6"/>
    <w:rsid w:val="27022B71"/>
    <w:rsid w:val="2707581A"/>
    <w:rsid w:val="27106495"/>
    <w:rsid w:val="271138CD"/>
    <w:rsid w:val="27127645"/>
    <w:rsid w:val="27144592"/>
    <w:rsid w:val="271B34F6"/>
    <w:rsid w:val="2727465B"/>
    <w:rsid w:val="27313BEE"/>
    <w:rsid w:val="27314368"/>
    <w:rsid w:val="27315D1D"/>
    <w:rsid w:val="27387C70"/>
    <w:rsid w:val="27421CD9"/>
    <w:rsid w:val="27427B68"/>
    <w:rsid w:val="274301E8"/>
    <w:rsid w:val="274517C9"/>
    <w:rsid w:val="27467A3B"/>
    <w:rsid w:val="274719E5"/>
    <w:rsid w:val="274A2813"/>
    <w:rsid w:val="274E4F2E"/>
    <w:rsid w:val="275163C0"/>
    <w:rsid w:val="27557702"/>
    <w:rsid w:val="27567F28"/>
    <w:rsid w:val="275A3968"/>
    <w:rsid w:val="275F0ADD"/>
    <w:rsid w:val="27716A62"/>
    <w:rsid w:val="27756424"/>
    <w:rsid w:val="27767BD4"/>
    <w:rsid w:val="27843CE5"/>
    <w:rsid w:val="278772D4"/>
    <w:rsid w:val="27912C60"/>
    <w:rsid w:val="27986411"/>
    <w:rsid w:val="279938C3"/>
    <w:rsid w:val="279C3808"/>
    <w:rsid w:val="27A74232"/>
    <w:rsid w:val="27AC35F6"/>
    <w:rsid w:val="27B81C74"/>
    <w:rsid w:val="27BB0BF2"/>
    <w:rsid w:val="27BF5A1F"/>
    <w:rsid w:val="27C748D4"/>
    <w:rsid w:val="27CA2623"/>
    <w:rsid w:val="27D8088F"/>
    <w:rsid w:val="27DF39CB"/>
    <w:rsid w:val="27E601D4"/>
    <w:rsid w:val="27E62FAC"/>
    <w:rsid w:val="27E64D5A"/>
    <w:rsid w:val="27EB6814"/>
    <w:rsid w:val="28017DE6"/>
    <w:rsid w:val="28101DD7"/>
    <w:rsid w:val="281B5692"/>
    <w:rsid w:val="28210CC5"/>
    <w:rsid w:val="28251016"/>
    <w:rsid w:val="28376225"/>
    <w:rsid w:val="283D42FF"/>
    <w:rsid w:val="28481571"/>
    <w:rsid w:val="2858552C"/>
    <w:rsid w:val="285C326E"/>
    <w:rsid w:val="285C6DCA"/>
    <w:rsid w:val="285D746B"/>
    <w:rsid w:val="286918F0"/>
    <w:rsid w:val="286B34B1"/>
    <w:rsid w:val="286F2FA1"/>
    <w:rsid w:val="28732366"/>
    <w:rsid w:val="288079C4"/>
    <w:rsid w:val="288F53F1"/>
    <w:rsid w:val="289E73E3"/>
    <w:rsid w:val="28A35D2A"/>
    <w:rsid w:val="28A40771"/>
    <w:rsid w:val="28BE1833"/>
    <w:rsid w:val="28BE1F7F"/>
    <w:rsid w:val="28C11323"/>
    <w:rsid w:val="28CF3A40"/>
    <w:rsid w:val="28D177B8"/>
    <w:rsid w:val="28D42E04"/>
    <w:rsid w:val="28DB3EDE"/>
    <w:rsid w:val="28DC36D3"/>
    <w:rsid w:val="28EF4539"/>
    <w:rsid w:val="290114EB"/>
    <w:rsid w:val="29053906"/>
    <w:rsid w:val="290703C0"/>
    <w:rsid w:val="2914410B"/>
    <w:rsid w:val="291E49C7"/>
    <w:rsid w:val="29285EFD"/>
    <w:rsid w:val="292D0766"/>
    <w:rsid w:val="29353E22"/>
    <w:rsid w:val="293D6BFB"/>
    <w:rsid w:val="29404C43"/>
    <w:rsid w:val="29424212"/>
    <w:rsid w:val="294352CC"/>
    <w:rsid w:val="294D2BB7"/>
    <w:rsid w:val="29512FB8"/>
    <w:rsid w:val="29514455"/>
    <w:rsid w:val="29567CBD"/>
    <w:rsid w:val="295757E3"/>
    <w:rsid w:val="296642D8"/>
    <w:rsid w:val="29764DB1"/>
    <w:rsid w:val="2977419A"/>
    <w:rsid w:val="297939AC"/>
    <w:rsid w:val="29800FFC"/>
    <w:rsid w:val="29853FCF"/>
    <w:rsid w:val="298D37C6"/>
    <w:rsid w:val="2991163B"/>
    <w:rsid w:val="299F2A78"/>
    <w:rsid w:val="29AD5FE6"/>
    <w:rsid w:val="29B844D4"/>
    <w:rsid w:val="29C60855"/>
    <w:rsid w:val="29CF6FC8"/>
    <w:rsid w:val="29D62BAC"/>
    <w:rsid w:val="29EC0622"/>
    <w:rsid w:val="2A026E99"/>
    <w:rsid w:val="2A172D9D"/>
    <w:rsid w:val="2A2153B8"/>
    <w:rsid w:val="2A2C4D44"/>
    <w:rsid w:val="2A2E4796"/>
    <w:rsid w:val="2A3224D8"/>
    <w:rsid w:val="2A3A75DF"/>
    <w:rsid w:val="2A3D3173"/>
    <w:rsid w:val="2A4B5348"/>
    <w:rsid w:val="2A4E6BE6"/>
    <w:rsid w:val="2A697EC4"/>
    <w:rsid w:val="2A6B55DE"/>
    <w:rsid w:val="2A742AF1"/>
    <w:rsid w:val="2A7E5336"/>
    <w:rsid w:val="2A922F77"/>
    <w:rsid w:val="2A950CB9"/>
    <w:rsid w:val="2A9513C6"/>
    <w:rsid w:val="2A97233B"/>
    <w:rsid w:val="2AA16F1D"/>
    <w:rsid w:val="2AA44A58"/>
    <w:rsid w:val="2AB32EED"/>
    <w:rsid w:val="2AB96BDA"/>
    <w:rsid w:val="2ACD73B2"/>
    <w:rsid w:val="2AE54AB6"/>
    <w:rsid w:val="2AEC7087"/>
    <w:rsid w:val="2AED2E8D"/>
    <w:rsid w:val="2AFF4C94"/>
    <w:rsid w:val="2B0B57CF"/>
    <w:rsid w:val="2B0D15B5"/>
    <w:rsid w:val="2B25203D"/>
    <w:rsid w:val="2B2838DB"/>
    <w:rsid w:val="2B2A1401"/>
    <w:rsid w:val="2B587C5B"/>
    <w:rsid w:val="2B593A95"/>
    <w:rsid w:val="2B610862"/>
    <w:rsid w:val="2B634913"/>
    <w:rsid w:val="2B6674AD"/>
    <w:rsid w:val="2B683CD8"/>
    <w:rsid w:val="2B6C7C6C"/>
    <w:rsid w:val="2B7D7783"/>
    <w:rsid w:val="2B8723B0"/>
    <w:rsid w:val="2B940F71"/>
    <w:rsid w:val="2BA0794B"/>
    <w:rsid w:val="2BA32F62"/>
    <w:rsid w:val="2BB313F7"/>
    <w:rsid w:val="2BBF5E5B"/>
    <w:rsid w:val="2BBF7B58"/>
    <w:rsid w:val="2BC76C50"/>
    <w:rsid w:val="2BC809DB"/>
    <w:rsid w:val="2BDA70E6"/>
    <w:rsid w:val="2BDB6319"/>
    <w:rsid w:val="2BE1693C"/>
    <w:rsid w:val="2BFE692D"/>
    <w:rsid w:val="2C0C0B07"/>
    <w:rsid w:val="2C1B38E7"/>
    <w:rsid w:val="2C1F1FBF"/>
    <w:rsid w:val="2C201C60"/>
    <w:rsid w:val="2C210287"/>
    <w:rsid w:val="2C275941"/>
    <w:rsid w:val="2C2916B9"/>
    <w:rsid w:val="2C2938FB"/>
    <w:rsid w:val="2C351F7F"/>
    <w:rsid w:val="2C3A5674"/>
    <w:rsid w:val="2C3D33B6"/>
    <w:rsid w:val="2C4E6D38"/>
    <w:rsid w:val="2C5129BE"/>
    <w:rsid w:val="2C604777"/>
    <w:rsid w:val="2C6435BE"/>
    <w:rsid w:val="2C6C4BD5"/>
    <w:rsid w:val="2C714D86"/>
    <w:rsid w:val="2C78619D"/>
    <w:rsid w:val="2C81324C"/>
    <w:rsid w:val="2C882884"/>
    <w:rsid w:val="2C9D104A"/>
    <w:rsid w:val="2C9E3E55"/>
    <w:rsid w:val="2CA046E0"/>
    <w:rsid w:val="2CA60F5C"/>
    <w:rsid w:val="2CB93A99"/>
    <w:rsid w:val="2CBC0A4B"/>
    <w:rsid w:val="2CC51E3F"/>
    <w:rsid w:val="2CCA2E9C"/>
    <w:rsid w:val="2CD31625"/>
    <w:rsid w:val="2CDA6E57"/>
    <w:rsid w:val="2CDC4194"/>
    <w:rsid w:val="2CDC7A4B"/>
    <w:rsid w:val="2CE13D42"/>
    <w:rsid w:val="2CE83322"/>
    <w:rsid w:val="2CF950D6"/>
    <w:rsid w:val="2CFD7065"/>
    <w:rsid w:val="2CFF3F4B"/>
    <w:rsid w:val="2D033C32"/>
    <w:rsid w:val="2D041D8F"/>
    <w:rsid w:val="2D0B7011"/>
    <w:rsid w:val="2D1C2FCC"/>
    <w:rsid w:val="2D223C99"/>
    <w:rsid w:val="2D2325AC"/>
    <w:rsid w:val="2D373C3F"/>
    <w:rsid w:val="2D3A16A4"/>
    <w:rsid w:val="2D455150"/>
    <w:rsid w:val="2D4B150D"/>
    <w:rsid w:val="2D4C43EC"/>
    <w:rsid w:val="2D6D3827"/>
    <w:rsid w:val="2D7B5F44"/>
    <w:rsid w:val="2D802823"/>
    <w:rsid w:val="2D825525"/>
    <w:rsid w:val="2D8C67ED"/>
    <w:rsid w:val="2D8D04FD"/>
    <w:rsid w:val="2D935106"/>
    <w:rsid w:val="2D9B2143"/>
    <w:rsid w:val="2DA25052"/>
    <w:rsid w:val="2DB1022D"/>
    <w:rsid w:val="2DB15AF7"/>
    <w:rsid w:val="2DB35C51"/>
    <w:rsid w:val="2DBE5AC1"/>
    <w:rsid w:val="2DC43E7F"/>
    <w:rsid w:val="2DD7450E"/>
    <w:rsid w:val="2DDE38EA"/>
    <w:rsid w:val="2DEA30CA"/>
    <w:rsid w:val="2DF31626"/>
    <w:rsid w:val="2DF77787"/>
    <w:rsid w:val="2DF9330D"/>
    <w:rsid w:val="2E1168A9"/>
    <w:rsid w:val="2E1817EA"/>
    <w:rsid w:val="2E1F0FC6"/>
    <w:rsid w:val="2E3F6F72"/>
    <w:rsid w:val="2E4E18AB"/>
    <w:rsid w:val="2E5D564A"/>
    <w:rsid w:val="2E7E4C4B"/>
    <w:rsid w:val="2E876E50"/>
    <w:rsid w:val="2E8B21B7"/>
    <w:rsid w:val="2E921785"/>
    <w:rsid w:val="2EA9088F"/>
    <w:rsid w:val="2EAF6A86"/>
    <w:rsid w:val="2EB07E70"/>
    <w:rsid w:val="2EB37960"/>
    <w:rsid w:val="2EBC4A66"/>
    <w:rsid w:val="2EC60C00"/>
    <w:rsid w:val="2EC76F67"/>
    <w:rsid w:val="2EDA6BAD"/>
    <w:rsid w:val="2EDE1B52"/>
    <w:rsid w:val="2EE30245"/>
    <w:rsid w:val="2EE45D6B"/>
    <w:rsid w:val="2EE82232"/>
    <w:rsid w:val="2EE93382"/>
    <w:rsid w:val="2EEE2746"/>
    <w:rsid w:val="2EEF10D4"/>
    <w:rsid w:val="2F1403FE"/>
    <w:rsid w:val="2F155F25"/>
    <w:rsid w:val="2F2F36B1"/>
    <w:rsid w:val="2F3326A3"/>
    <w:rsid w:val="2F3C2566"/>
    <w:rsid w:val="2F4C2A75"/>
    <w:rsid w:val="2F52478B"/>
    <w:rsid w:val="2F5702EB"/>
    <w:rsid w:val="2F650C5A"/>
    <w:rsid w:val="2F7F0633"/>
    <w:rsid w:val="2F85760A"/>
    <w:rsid w:val="2F880DEC"/>
    <w:rsid w:val="2F8B2BE0"/>
    <w:rsid w:val="2F8B61E7"/>
    <w:rsid w:val="2F923A19"/>
    <w:rsid w:val="2F9466BB"/>
    <w:rsid w:val="2F967065"/>
    <w:rsid w:val="2F991351"/>
    <w:rsid w:val="2F996F10"/>
    <w:rsid w:val="2F9E5968"/>
    <w:rsid w:val="2FA07EE4"/>
    <w:rsid w:val="2FA379D4"/>
    <w:rsid w:val="2FA84FEB"/>
    <w:rsid w:val="2FA87094"/>
    <w:rsid w:val="2FB35E69"/>
    <w:rsid w:val="2FB70E90"/>
    <w:rsid w:val="2FB8401F"/>
    <w:rsid w:val="2FB90FA6"/>
    <w:rsid w:val="2FC555E1"/>
    <w:rsid w:val="2FD159CA"/>
    <w:rsid w:val="2FD602BF"/>
    <w:rsid w:val="2FD67E3E"/>
    <w:rsid w:val="2FF16992"/>
    <w:rsid w:val="2FFF4254"/>
    <w:rsid w:val="300502F9"/>
    <w:rsid w:val="301461DC"/>
    <w:rsid w:val="30197C97"/>
    <w:rsid w:val="301D7787"/>
    <w:rsid w:val="301E14CD"/>
    <w:rsid w:val="302C5C1C"/>
    <w:rsid w:val="302E3742"/>
    <w:rsid w:val="303F24BC"/>
    <w:rsid w:val="3043586B"/>
    <w:rsid w:val="304940D8"/>
    <w:rsid w:val="305A1716"/>
    <w:rsid w:val="305A2A1D"/>
    <w:rsid w:val="306929CC"/>
    <w:rsid w:val="307A0735"/>
    <w:rsid w:val="30843362"/>
    <w:rsid w:val="308E41E1"/>
    <w:rsid w:val="30973901"/>
    <w:rsid w:val="30A12166"/>
    <w:rsid w:val="30C45E54"/>
    <w:rsid w:val="30D047F9"/>
    <w:rsid w:val="30D43636"/>
    <w:rsid w:val="30D616E4"/>
    <w:rsid w:val="30E8538C"/>
    <w:rsid w:val="30EF3E02"/>
    <w:rsid w:val="31057C08"/>
    <w:rsid w:val="310E5321"/>
    <w:rsid w:val="3112096E"/>
    <w:rsid w:val="31120F17"/>
    <w:rsid w:val="31181CFC"/>
    <w:rsid w:val="311C69D9"/>
    <w:rsid w:val="31224929"/>
    <w:rsid w:val="31236A35"/>
    <w:rsid w:val="31280191"/>
    <w:rsid w:val="312B21BD"/>
    <w:rsid w:val="312E379D"/>
    <w:rsid w:val="31374878"/>
    <w:rsid w:val="31505F30"/>
    <w:rsid w:val="31532AB8"/>
    <w:rsid w:val="315A43B3"/>
    <w:rsid w:val="315F16D9"/>
    <w:rsid w:val="31665378"/>
    <w:rsid w:val="316F67E1"/>
    <w:rsid w:val="31746893"/>
    <w:rsid w:val="317F39BB"/>
    <w:rsid w:val="3186310A"/>
    <w:rsid w:val="318C4BC4"/>
    <w:rsid w:val="31920299"/>
    <w:rsid w:val="319C5F3C"/>
    <w:rsid w:val="319C62FD"/>
    <w:rsid w:val="31B1462B"/>
    <w:rsid w:val="31B45EC9"/>
    <w:rsid w:val="31B9528D"/>
    <w:rsid w:val="31C13416"/>
    <w:rsid w:val="31C14142"/>
    <w:rsid w:val="31C84E47"/>
    <w:rsid w:val="31C942AB"/>
    <w:rsid w:val="31D55BD9"/>
    <w:rsid w:val="31E56082"/>
    <w:rsid w:val="31ED4F37"/>
    <w:rsid w:val="31EE13DB"/>
    <w:rsid w:val="31F247BE"/>
    <w:rsid w:val="31F56894"/>
    <w:rsid w:val="31F77B64"/>
    <w:rsid w:val="31FB58A6"/>
    <w:rsid w:val="32052DBD"/>
    <w:rsid w:val="32081D71"/>
    <w:rsid w:val="32116773"/>
    <w:rsid w:val="3227669B"/>
    <w:rsid w:val="322C5A5F"/>
    <w:rsid w:val="323112C7"/>
    <w:rsid w:val="32325DB3"/>
    <w:rsid w:val="3234712F"/>
    <w:rsid w:val="3239017C"/>
    <w:rsid w:val="323E39E4"/>
    <w:rsid w:val="324059AE"/>
    <w:rsid w:val="3244724D"/>
    <w:rsid w:val="3247112A"/>
    <w:rsid w:val="324F5BF1"/>
    <w:rsid w:val="32536FF3"/>
    <w:rsid w:val="32560D2E"/>
    <w:rsid w:val="325E2D96"/>
    <w:rsid w:val="326A6587"/>
    <w:rsid w:val="326C2300"/>
    <w:rsid w:val="32725B2C"/>
    <w:rsid w:val="327F0285"/>
    <w:rsid w:val="32800130"/>
    <w:rsid w:val="32883A6D"/>
    <w:rsid w:val="32884234"/>
    <w:rsid w:val="328D3171"/>
    <w:rsid w:val="32951856"/>
    <w:rsid w:val="32A73338"/>
    <w:rsid w:val="32AB5D01"/>
    <w:rsid w:val="32BB5035"/>
    <w:rsid w:val="32C263C3"/>
    <w:rsid w:val="32C710BC"/>
    <w:rsid w:val="32D33E04"/>
    <w:rsid w:val="32E36F4F"/>
    <w:rsid w:val="32EB653A"/>
    <w:rsid w:val="32F347CF"/>
    <w:rsid w:val="32F95E6C"/>
    <w:rsid w:val="32FB3683"/>
    <w:rsid w:val="330A2FD8"/>
    <w:rsid w:val="33143577"/>
    <w:rsid w:val="331F5DE1"/>
    <w:rsid w:val="332171ED"/>
    <w:rsid w:val="33233306"/>
    <w:rsid w:val="33266952"/>
    <w:rsid w:val="332A4686"/>
    <w:rsid w:val="332D5F33"/>
    <w:rsid w:val="332E1CAB"/>
    <w:rsid w:val="3350577D"/>
    <w:rsid w:val="33522495"/>
    <w:rsid w:val="33552D94"/>
    <w:rsid w:val="335710EE"/>
    <w:rsid w:val="33613E2E"/>
    <w:rsid w:val="33663813"/>
    <w:rsid w:val="33673B3E"/>
    <w:rsid w:val="337E5A99"/>
    <w:rsid w:val="337F1A8A"/>
    <w:rsid w:val="33802506"/>
    <w:rsid w:val="3380597E"/>
    <w:rsid w:val="33865643"/>
    <w:rsid w:val="338F1D24"/>
    <w:rsid w:val="3390201E"/>
    <w:rsid w:val="33903A78"/>
    <w:rsid w:val="339D49D6"/>
    <w:rsid w:val="33AE1DBD"/>
    <w:rsid w:val="33B45D0C"/>
    <w:rsid w:val="33B640C1"/>
    <w:rsid w:val="33B912D3"/>
    <w:rsid w:val="33CB12A8"/>
    <w:rsid w:val="33D53ED4"/>
    <w:rsid w:val="33DE77D3"/>
    <w:rsid w:val="33E60D3E"/>
    <w:rsid w:val="33EB176F"/>
    <w:rsid w:val="33F0543E"/>
    <w:rsid w:val="33F9355C"/>
    <w:rsid w:val="34057C38"/>
    <w:rsid w:val="34070F50"/>
    <w:rsid w:val="340D18C0"/>
    <w:rsid w:val="340D4FB2"/>
    <w:rsid w:val="341D5FA7"/>
    <w:rsid w:val="343B01DB"/>
    <w:rsid w:val="343C3F54"/>
    <w:rsid w:val="344A041F"/>
    <w:rsid w:val="34621C0C"/>
    <w:rsid w:val="34675563"/>
    <w:rsid w:val="34795E57"/>
    <w:rsid w:val="34813A56"/>
    <w:rsid w:val="348222AE"/>
    <w:rsid w:val="348E0ECD"/>
    <w:rsid w:val="348F0527"/>
    <w:rsid w:val="34923EBA"/>
    <w:rsid w:val="349B3370"/>
    <w:rsid w:val="349D2C44"/>
    <w:rsid w:val="34A94EDC"/>
    <w:rsid w:val="34A9783B"/>
    <w:rsid w:val="34BF2BBB"/>
    <w:rsid w:val="34C7046D"/>
    <w:rsid w:val="34C71A6F"/>
    <w:rsid w:val="34C7245F"/>
    <w:rsid w:val="34CB5A03"/>
    <w:rsid w:val="34CF0009"/>
    <w:rsid w:val="34D310A6"/>
    <w:rsid w:val="34D606AD"/>
    <w:rsid w:val="34E6283D"/>
    <w:rsid w:val="34EE34A0"/>
    <w:rsid w:val="35044A71"/>
    <w:rsid w:val="35066003"/>
    <w:rsid w:val="35082926"/>
    <w:rsid w:val="350B4052"/>
    <w:rsid w:val="351153E0"/>
    <w:rsid w:val="351E2050"/>
    <w:rsid w:val="351F3659"/>
    <w:rsid w:val="352260F8"/>
    <w:rsid w:val="35237212"/>
    <w:rsid w:val="3524459F"/>
    <w:rsid w:val="35441D3B"/>
    <w:rsid w:val="354C454A"/>
    <w:rsid w:val="35507CB7"/>
    <w:rsid w:val="3555718B"/>
    <w:rsid w:val="35583F98"/>
    <w:rsid w:val="35727C2D"/>
    <w:rsid w:val="35731BF7"/>
    <w:rsid w:val="3575596F"/>
    <w:rsid w:val="35756B09"/>
    <w:rsid w:val="357736EF"/>
    <w:rsid w:val="357E2A76"/>
    <w:rsid w:val="3587330E"/>
    <w:rsid w:val="358B7AFD"/>
    <w:rsid w:val="358E07DF"/>
    <w:rsid w:val="359C2EFC"/>
    <w:rsid w:val="35A25D27"/>
    <w:rsid w:val="35A26038"/>
    <w:rsid w:val="35AB1391"/>
    <w:rsid w:val="35AD5109"/>
    <w:rsid w:val="35B3528C"/>
    <w:rsid w:val="35B83942"/>
    <w:rsid w:val="35BD0727"/>
    <w:rsid w:val="35C30488"/>
    <w:rsid w:val="35CB558F"/>
    <w:rsid w:val="35CE5B68"/>
    <w:rsid w:val="35CF4C10"/>
    <w:rsid w:val="35D02BA5"/>
    <w:rsid w:val="35EF74CF"/>
    <w:rsid w:val="35F40F8A"/>
    <w:rsid w:val="35F6257A"/>
    <w:rsid w:val="35F965A0"/>
    <w:rsid w:val="3606272C"/>
    <w:rsid w:val="360836B2"/>
    <w:rsid w:val="360B30A2"/>
    <w:rsid w:val="36127662"/>
    <w:rsid w:val="36251782"/>
    <w:rsid w:val="362D7FF8"/>
    <w:rsid w:val="363650FE"/>
    <w:rsid w:val="363B39B8"/>
    <w:rsid w:val="36401AD9"/>
    <w:rsid w:val="36445538"/>
    <w:rsid w:val="364C4922"/>
    <w:rsid w:val="364C66D0"/>
    <w:rsid w:val="3659703F"/>
    <w:rsid w:val="36607581"/>
    <w:rsid w:val="366F0610"/>
    <w:rsid w:val="367421A8"/>
    <w:rsid w:val="3676199F"/>
    <w:rsid w:val="367E0853"/>
    <w:rsid w:val="367E2138"/>
    <w:rsid w:val="368045CB"/>
    <w:rsid w:val="36946F76"/>
    <w:rsid w:val="369F2539"/>
    <w:rsid w:val="36A4475E"/>
    <w:rsid w:val="36A864C7"/>
    <w:rsid w:val="36AE1B85"/>
    <w:rsid w:val="36B44275"/>
    <w:rsid w:val="36B81FB7"/>
    <w:rsid w:val="36C0469C"/>
    <w:rsid w:val="36C30A78"/>
    <w:rsid w:val="36C546D4"/>
    <w:rsid w:val="36CC4D48"/>
    <w:rsid w:val="36E7289C"/>
    <w:rsid w:val="36EA7C97"/>
    <w:rsid w:val="36F53FA9"/>
    <w:rsid w:val="370F76FD"/>
    <w:rsid w:val="372E1214"/>
    <w:rsid w:val="37320B19"/>
    <w:rsid w:val="37377380"/>
    <w:rsid w:val="373D1B83"/>
    <w:rsid w:val="374D7652"/>
    <w:rsid w:val="37667C65"/>
    <w:rsid w:val="376E04D2"/>
    <w:rsid w:val="37712166"/>
    <w:rsid w:val="37781A80"/>
    <w:rsid w:val="377D0B0B"/>
    <w:rsid w:val="37825684"/>
    <w:rsid w:val="378A2E2C"/>
    <w:rsid w:val="37AA7620"/>
    <w:rsid w:val="37C404E8"/>
    <w:rsid w:val="37DB423A"/>
    <w:rsid w:val="37DC3A83"/>
    <w:rsid w:val="37E312B6"/>
    <w:rsid w:val="37E41D69"/>
    <w:rsid w:val="37E96FF4"/>
    <w:rsid w:val="37F05781"/>
    <w:rsid w:val="37F50719"/>
    <w:rsid w:val="37F75AC9"/>
    <w:rsid w:val="37FE39FA"/>
    <w:rsid w:val="3806171D"/>
    <w:rsid w:val="38064FA4"/>
    <w:rsid w:val="380B24F4"/>
    <w:rsid w:val="381758A4"/>
    <w:rsid w:val="381C47C8"/>
    <w:rsid w:val="381D7397"/>
    <w:rsid w:val="383340DB"/>
    <w:rsid w:val="38471845"/>
    <w:rsid w:val="384A7212"/>
    <w:rsid w:val="38635F53"/>
    <w:rsid w:val="386D0B7F"/>
    <w:rsid w:val="387B7CB7"/>
    <w:rsid w:val="38895E8D"/>
    <w:rsid w:val="38920DEB"/>
    <w:rsid w:val="38961E84"/>
    <w:rsid w:val="389D0CDF"/>
    <w:rsid w:val="38A677F3"/>
    <w:rsid w:val="38C05153"/>
    <w:rsid w:val="38C10B8F"/>
    <w:rsid w:val="38CE4E96"/>
    <w:rsid w:val="38D12155"/>
    <w:rsid w:val="38D43D3D"/>
    <w:rsid w:val="38D46734"/>
    <w:rsid w:val="38E545D8"/>
    <w:rsid w:val="38F117B0"/>
    <w:rsid w:val="38F512A1"/>
    <w:rsid w:val="38F52C52"/>
    <w:rsid w:val="38FA514D"/>
    <w:rsid w:val="39002A92"/>
    <w:rsid w:val="39007D65"/>
    <w:rsid w:val="390F79A2"/>
    <w:rsid w:val="39113AAA"/>
    <w:rsid w:val="391D37EA"/>
    <w:rsid w:val="392751D2"/>
    <w:rsid w:val="39290F4A"/>
    <w:rsid w:val="392C4597"/>
    <w:rsid w:val="393D3264"/>
    <w:rsid w:val="394E09B1"/>
    <w:rsid w:val="3958538C"/>
    <w:rsid w:val="395F4A2E"/>
    <w:rsid w:val="39663787"/>
    <w:rsid w:val="39682ADB"/>
    <w:rsid w:val="397B107A"/>
    <w:rsid w:val="397B72CC"/>
    <w:rsid w:val="397D1296"/>
    <w:rsid w:val="397D6C5D"/>
    <w:rsid w:val="397E73C5"/>
    <w:rsid w:val="397F500E"/>
    <w:rsid w:val="397F651D"/>
    <w:rsid w:val="398048E2"/>
    <w:rsid w:val="398268AC"/>
    <w:rsid w:val="39855933"/>
    <w:rsid w:val="398F2519"/>
    <w:rsid w:val="39A131D7"/>
    <w:rsid w:val="39A22AAB"/>
    <w:rsid w:val="39A237EA"/>
    <w:rsid w:val="39A24859"/>
    <w:rsid w:val="39A405D1"/>
    <w:rsid w:val="39A8265C"/>
    <w:rsid w:val="39B12CEE"/>
    <w:rsid w:val="39B32F0A"/>
    <w:rsid w:val="39B527AA"/>
    <w:rsid w:val="39BD3093"/>
    <w:rsid w:val="39C23EF3"/>
    <w:rsid w:val="39CF32B3"/>
    <w:rsid w:val="39D23390"/>
    <w:rsid w:val="39E22A5C"/>
    <w:rsid w:val="39ED14B5"/>
    <w:rsid w:val="39EE7A9E"/>
    <w:rsid w:val="39F81784"/>
    <w:rsid w:val="3A0C4978"/>
    <w:rsid w:val="3A0E1EEE"/>
    <w:rsid w:val="3A18450B"/>
    <w:rsid w:val="3A1B0767"/>
    <w:rsid w:val="3A1F234D"/>
    <w:rsid w:val="3A2B6F44"/>
    <w:rsid w:val="3A4E12FE"/>
    <w:rsid w:val="3A5151D4"/>
    <w:rsid w:val="3A537871"/>
    <w:rsid w:val="3A5A20CF"/>
    <w:rsid w:val="3A5D2EE4"/>
    <w:rsid w:val="3A611DE7"/>
    <w:rsid w:val="3A6164C2"/>
    <w:rsid w:val="3A654204"/>
    <w:rsid w:val="3A687850"/>
    <w:rsid w:val="3A712BA9"/>
    <w:rsid w:val="3A7417E1"/>
    <w:rsid w:val="3A797CAF"/>
    <w:rsid w:val="3A830B2E"/>
    <w:rsid w:val="3A905C8A"/>
    <w:rsid w:val="3AA4022C"/>
    <w:rsid w:val="3AB243EB"/>
    <w:rsid w:val="3AB6680E"/>
    <w:rsid w:val="3ABC009B"/>
    <w:rsid w:val="3AC727C9"/>
    <w:rsid w:val="3AC87CF7"/>
    <w:rsid w:val="3ADC3D9A"/>
    <w:rsid w:val="3ADE08B4"/>
    <w:rsid w:val="3AEC66D3"/>
    <w:rsid w:val="3AED318F"/>
    <w:rsid w:val="3AF24D13"/>
    <w:rsid w:val="3AFC0CAA"/>
    <w:rsid w:val="3AFD61EB"/>
    <w:rsid w:val="3B021A53"/>
    <w:rsid w:val="3B043A1D"/>
    <w:rsid w:val="3B1B0D67"/>
    <w:rsid w:val="3B274878"/>
    <w:rsid w:val="3B362A6A"/>
    <w:rsid w:val="3B3A743F"/>
    <w:rsid w:val="3B3C656F"/>
    <w:rsid w:val="3B4B3061"/>
    <w:rsid w:val="3B4C7482"/>
    <w:rsid w:val="3B510614"/>
    <w:rsid w:val="3B5E36C8"/>
    <w:rsid w:val="3B5F50F7"/>
    <w:rsid w:val="3B612FE9"/>
    <w:rsid w:val="3B646E83"/>
    <w:rsid w:val="3B6F08F3"/>
    <w:rsid w:val="3B6F4C0F"/>
    <w:rsid w:val="3B70021C"/>
    <w:rsid w:val="3B8461BF"/>
    <w:rsid w:val="3B887830"/>
    <w:rsid w:val="3B8E32E7"/>
    <w:rsid w:val="3BB52F69"/>
    <w:rsid w:val="3BC545FB"/>
    <w:rsid w:val="3BCB6780"/>
    <w:rsid w:val="3BCB7708"/>
    <w:rsid w:val="3BCC2061"/>
    <w:rsid w:val="3BD86C58"/>
    <w:rsid w:val="3BDC363C"/>
    <w:rsid w:val="3BE15EB6"/>
    <w:rsid w:val="3BE23632"/>
    <w:rsid w:val="3BE9676F"/>
    <w:rsid w:val="3C090537"/>
    <w:rsid w:val="3C0F609D"/>
    <w:rsid w:val="3C1732DC"/>
    <w:rsid w:val="3C1934F8"/>
    <w:rsid w:val="3C1A644D"/>
    <w:rsid w:val="3C1F0432"/>
    <w:rsid w:val="3C211F85"/>
    <w:rsid w:val="3C2459F9"/>
    <w:rsid w:val="3C2D2B00"/>
    <w:rsid w:val="3C37572C"/>
    <w:rsid w:val="3C3C0F95"/>
    <w:rsid w:val="3C3F6CE9"/>
    <w:rsid w:val="3C4D31A2"/>
    <w:rsid w:val="3C4D6CFE"/>
    <w:rsid w:val="3C5B60FB"/>
    <w:rsid w:val="3C5F2ED5"/>
    <w:rsid w:val="3C6127A9"/>
    <w:rsid w:val="3C67544F"/>
    <w:rsid w:val="3C74454B"/>
    <w:rsid w:val="3C76158A"/>
    <w:rsid w:val="3C7C5835"/>
    <w:rsid w:val="3C8E3E57"/>
    <w:rsid w:val="3CA64660"/>
    <w:rsid w:val="3CAE700A"/>
    <w:rsid w:val="3CB37786"/>
    <w:rsid w:val="3CBC20D5"/>
    <w:rsid w:val="3CC80A7A"/>
    <w:rsid w:val="3CD236A7"/>
    <w:rsid w:val="3CD4741F"/>
    <w:rsid w:val="3CDC46B9"/>
    <w:rsid w:val="3CE21B3C"/>
    <w:rsid w:val="3CE60F00"/>
    <w:rsid w:val="3CE8111C"/>
    <w:rsid w:val="3CEF24AB"/>
    <w:rsid w:val="3CF61143"/>
    <w:rsid w:val="3CF655E7"/>
    <w:rsid w:val="3D103642"/>
    <w:rsid w:val="3D143CBF"/>
    <w:rsid w:val="3D200A4C"/>
    <w:rsid w:val="3D271042"/>
    <w:rsid w:val="3D2F2C1F"/>
    <w:rsid w:val="3D3E2AEA"/>
    <w:rsid w:val="3D513D57"/>
    <w:rsid w:val="3D583BAC"/>
    <w:rsid w:val="3D65276D"/>
    <w:rsid w:val="3D654F9D"/>
    <w:rsid w:val="3D711112"/>
    <w:rsid w:val="3D8175A7"/>
    <w:rsid w:val="3D8D719C"/>
    <w:rsid w:val="3D902001"/>
    <w:rsid w:val="3D932E36"/>
    <w:rsid w:val="3DA46DF1"/>
    <w:rsid w:val="3DA63546"/>
    <w:rsid w:val="3DB22008"/>
    <w:rsid w:val="3DB37034"/>
    <w:rsid w:val="3DB75887"/>
    <w:rsid w:val="3DB8289D"/>
    <w:rsid w:val="3DC2201D"/>
    <w:rsid w:val="3DC96858"/>
    <w:rsid w:val="3DD27E02"/>
    <w:rsid w:val="3DD53474"/>
    <w:rsid w:val="3DD82F3F"/>
    <w:rsid w:val="3DDA4888"/>
    <w:rsid w:val="3DF06B92"/>
    <w:rsid w:val="3DFA4C63"/>
    <w:rsid w:val="3E047890"/>
    <w:rsid w:val="3E081A5E"/>
    <w:rsid w:val="3E0A3328"/>
    <w:rsid w:val="3E0C2BE9"/>
    <w:rsid w:val="3E0E6961"/>
    <w:rsid w:val="3E110C94"/>
    <w:rsid w:val="3E194F1D"/>
    <w:rsid w:val="3E261CA3"/>
    <w:rsid w:val="3E392B8C"/>
    <w:rsid w:val="3E44566C"/>
    <w:rsid w:val="3E481E73"/>
    <w:rsid w:val="3E4C5F02"/>
    <w:rsid w:val="3E522CF1"/>
    <w:rsid w:val="3E526665"/>
    <w:rsid w:val="3E526C64"/>
    <w:rsid w:val="3E642A25"/>
    <w:rsid w:val="3E6914BF"/>
    <w:rsid w:val="3E6A1E9A"/>
    <w:rsid w:val="3E6F2550"/>
    <w:rsid w:val="3E7013C9"/>
    <w:rsid w:val="3E7C1B1C"/>
    <w:rsid w:val="3E807EF2"/>
    <w:rsid w:val="3E8166DB"/>
    <w:rsid w:val="3E88226F"/>
    <w:rsid w:val="3E99447C"/>
    <w:rsid w:val="3E9A01F4"/>
    <w:rsid w:val="3EAD09AE"/>
    <w:rsid w:val="3EB70DA6"/>
    <w:rsid w:val="3EBD2871"/>
    <w:rsid w:val="3EC55271"/>
    <w:rsid w:val="3EC62D97"/>
    <w:rsid w:val="3EC82FB3"/>
    <w:rsid w:val="3ECC6D7D"/>
    <w:rsid w:val="3ED302DB"/>
    <w:rsid w:val="3ED454B4"/>
    <w:rsid w:val="3EE002FD"/>
    <w:rsid w:val="3EE020AB"/>
    <w:rsid w:val="3EE85004"/>
    <w:rsid w:val="3EEB59EF"/>
    <w:rsid w:val="3EF643A5"/>
    <w:rsid w:val="3F0454FB"/>
    <w:rsid w:val="3F161F71"/>
    <w:rsid w:val="3F2226C4"/>
    <w:rsid w:val="3F253F62"/>
    <w:rsid w:val="3F32662D"/>
    <w:rsid w:val="3F3B19D7"/>
    <w:rsid w:val="3F487C50"/>
    <w:rsid w:val="3F4C33E2"/>
    <w:rsid w:val="3F5713BA"/>
    <w:rsid w:val="3F6828C4"/>
    <w:rsid w:val="3F6C1654"/>
    <w:rsid w:val="3F7315F1"/>
    <w:rsid w:val="3F780536"/>
    <w:rsid w:val="3F80492C"/>
    <w:rsid w:val="3F870691"/>
    <w:rsid w:val="3F8C6BD7"/>
    <w:rsid w:val="3F8E1B07"/>
    <w:rsid w:val="3F982C48"/>
    <w:rsid w:val="3FB62E0C"/>
    <w:rsid w:val="3FBE7F13"/>
    <w:rsid w:val="3FCE0156"/>
    <w:rsid w:val="3FE05BB7"/>
    <w:rsid w:val="3FE66005"/>
    <w:rsid w:val="3FF5666B"/>
    <w:rsid w:val="3FFF0720"/>
    <w:rsid w:val="40153FD6"/>
    <w:rsid w:val="40206758"/>
    <w:rsid w:val="4027633C"/>
    <w:rsid w:val="402A3498"/>
    <w:rsid w:val="402A3CA8"/>
    <w:rsid w:val="402A528B"/>
    <w:rsid w:val="4030282F"/>
    <w:rsid w:val="40316936"/>
    <w:rsid w:val="40356427"/>
    <w:rsid w:val="403E4E33"/>
    <w:rsid w:val="405A16B1"/>
    <w:rsid w:val="406017DE"/>
    <w:rsid w:val="4061721C"/>
    <w:rsid w:val="40704361"/>
    <w:rsid w:val="407229BD"/>
    <w:rsid w:val="40831869"/>
    <w:rsid w:val="408353E4"/>
    <w:rsid w:val="408E1F06"/>
    <w:rsid w:val="40905D53"/>
    <w:rsid w:val="40915CFA"/>
    <w:rsid w:val="409163A5"/>
    <w:rsid w:val="409A17EE"/>
    <w:rsid w:val="409C3C83"/>
    <w:rsid w:val="40A05997"/>
    <w:rsid w:val="40A315E2"/>
    <w:rsid w:val="40A4535A"/>
    <w:rsid w:val="40A47108"/>
    <w:rsid w:val="40AA67DA"/>
    <w:rsid w:val="40AB477C"/>
    <w:rsid w:val="40B40C18"/>
    <w:rsid w:val="40C0232B"/>
    <w:rsid w:val="40C357E1"/>
    <w:rsid w:val="40C477AB"/>
    <w:rsid w:val="40C50268"/>
    <w:rsid w:val="40C55F22"/>
    <w:rsid w:val="40C63523"/>
    <w:rsid w:val="40CB0B39"/>
    <w:rsid w:val="40D0614F"/>
    <w:rsid w:val="40D52963"/>
    <w:rsid w:val="40DF6392"/>
    <w:rsid w:val="40E62000"/>
    <w:rsid w:val="40E816EB"/>
    <w:rsid w:val="40EC1042"/>
    <w:rsid w:val="40F130B3"/>
    <w:rsid w:val="41087697"/>
    <w:rsid w:val="411822DB"/>
    <w:rsid w:val="411A4C6D"/>
    <w:rsid w:val="411C3143"/>
    <w:rsid w:val="411E32F9"/>
    <w:rsid w:val="4121045B"/>
    <w:rsid w:val="41250249"/>
    <w:rsid w:val="41381EE1"/>
    <w:rsid w:val="413B7632"/>
    <w:rsid w:val="414D77A0"/>
    <w:rsid w:val="415009F1"/>
    <w:rsid w:val="41502D53"/>
    <w:rsid w:val="415B010F"/>
    <w:rsid w:val="415B1EBD"/>
    <w:rsid w:val="41631CCB"/>
    <w:rsid w:val="41691CAA"/>
    <w:rsid w:val="416C06CB"/>
    <w:rsid w:val="416C40CA"/>
    <w:rsid w:val="41706911"/>
    <w:rsid w:val="417B60BB"/>
    <w:rsid w:val="41821ED2"/>
    <w:rsid w:val="418238EE"/>
    <w:rsid w:val="41850CE8"/>
    <w:rsid w:val="41896B25"/>
    <w:rsid w:val="419158DF"/>
    <w:rsid w:val="419569C9"/>
    <w:rsid w:val="41964F53"/>
    <w:rsid w:val="419B050B"/>
    <w:rsid w:val="41AD2E46"/>
    <w:rsid w:val="41B034B4"/>
    <w:rsid w:val="41BA6D71"/>
    <w:rsid w:val="41C50B1C"/>
    <w:rsid w:val="41CA3D9C"/>
    <w:rsid w:val="41D23D44"/>
    <w:rsid w:val="41D2400B"/>
    <w:rsid w:val="41D57EC1"/>
    <w:rsid w:val="41DF489C"/>
    <w:rsid w:val="41EC71F4"/>
    <w:rsid w:val="41ED1F2C"/>
    <w:rsid w:val="41FF6765"/>
    <w:rsid w:val="4205007B"/>
    <w:rsid w:val="42156510"/>
    <w:rsid w:val="421B33FA"/>
    <w:rsid w:val="42224789"/>
    <w:rsid w:val="422E6094"/>
    <w:rsid w:val="422F6E7A"/>
    <w:rsid w:val="423D5A66"/>
    <w:rsid w:val="42417305"/>
    <w:rsid w:val="4259518B"/>
    <w:rsid w:val="425A02DC"/>
    <w:rsid w:val="42614D21"/>
    <w:rsid w:val="426C648E"/>
    <w:rsid w:val="426E79CE"/>
    <w:rsid w:val="42732AEB"/>
    <w:rsid w:val="42765202"/>
    <w:rsid w:val="427C658F"/>
    <w:rsid w:val="427E4870"/>
    <w:rsid w:val="42843695"/>
    <w:rsid w:val="428611BC"/>
    <w:rsid w:val="42876B0E"/>
    <w:rsid w:val="428A2D72"/>
    <w:rsid w:val="42953641"/>
    <w:rsid w:val="429A3BAB"/>
    <w:rsid w:val="42A45AE6"/>
    <w:rsid w:val="42AD52B2"/>
    <w:rsid w:val="42BA2152"/>
    <w:rsid w:val="42C45840"/>
    <w:rsid w:val="42C52901"/>
    <w:rsid w:val="42C910A8"/>
    <w:rsid w:val="42CD0A84"/>
    <w:rsid w:val="42CD0A98"/>
    <w:rsid w:val="42CE4911"/>
    <w:rsid w:val="42D24401"/>
    <w:rsid w:val="42D27F5D"/>
    <w:rsid w:val="42DE2DA6"/>
    <w:rsid w:val="42E12896"/>
    <w:rsid w:val="42E20147"/>
    <w:rsid w:val="42E45EE2"/>
    <w:rsid w:val="42ED2FE9"/>
    <w:rsid w:val="42EF6D61"/>
    <w:rsid w:val="42F41B85"/>
    <w:rsid w:val="42F5057E"/>
    <w:rsid w:val="42F70A1A"/>
    <w:rsid w:val="42FE546C"/>
    <w:rsid w:val="43086074"/>
    <w:rsid w:val="430B7913"/>
    <w:rsid w:val="431864E9"/>
    <w:rsid w:val="431A0C09"/>
    <w:rsid w:val="43200B63"/>
    <w:rsid w:val="4322022F"/>
    <w:rsid w:val="43362BE2"/>
    <w:rsid w:val="4344505E"/>
    <w:rsid w:val="434A21E9"/>
    <w:rsid w:val="434B10DD"/>
    <w:rsid w:val="43564C46"/>
    <w:rsid w:val="435766B4"/>
    <w:rsid w:val="435E3EE6"/>
    <w:rsid w:val="43652320"/>
    <w:rsid w:val="43664B49"/>
    <w:rsid w:val="43672D9B"/>
    <w:rsid w:val="43721740"/>
    <w:rsid w:val="4373683C"/>
    <w:rsid w:val="437B6846"/>
    <w:rsid w:val="437F3478"/>
    <w:rsid w:val="4383232B"/>
    <w:rsid w:val="43866F99"/>
    <w:rsid w:val="438A4CDB"/>
    <w:rsid w:val="439223D0"/>
    <w:rsid w:val="43972B4E"/>
    <w:rsid w:val="439C4085"/>
    <w:rsid w:val="43A21908"/>
    <w:rsid w:val="43A3196D"/>
    <w:rsid w:val="43AF1E3B"/>
    <w:rsid w:val="43B71C33"/>
    <w:rsid w:val="43BC29BB"/>
    <w:rsid w:val="43BD0C0D"/>
    <w:rsid w:val="43C20EE5"/>
    <w:rsid w:val="43C57AC2"/>
    <w:rsid w:val="43C7531C"/>
    <w:rsid w:val="43CB4BD1"/>
    <w:rsid w:val="43CB70DF"/>
    <w:rsid w:val="43D61CCF"/>
    <w:rsid w:val="43D71252"/>
    <w:rsid w:val="43D9356D"/>
    <w:rsid w:val="43E20674"/>
    <w:rsid w:val="43EA393B"/>
    <w:rsid w:val="43F51F63"/>
    <w:rsid w:val="43F62371"/>
    <w:rsid w:val="43F909D6"/>
    <w:rsid w:val="43FF1225"/>
    <w:rsid w:val="440C3942"/>
    <w:rsid w:val="440D5ADD"/>
    <w:rsid w:val="441F2EE3"/>
    <w:rsid w:val="44293EF0"/>
    <w:rsid w:val="44316F05"/>
    <w:rsid w:val="44386FE9"/>
    <w:rsid w:val="44407014"/>
    <w:rsid w:val="44417B79"/>
    <w:rsid w:val="44557097"/>
    <w:rsid w:val="445A15E0"/>
    <w:rsid w:val="445E28E1"/>
    <w:rsid w:val="44600C6D"/>
    <w:rsid w:val="446D195D"/>
    <w:rsid w:val="4475503B"/>
    <w:rsid w:val="448919A2"/>
    <w:rsid w:val="448B2AB9"/>
    <w:rsid w:val="448D4A83"/>
    <w:rsid w:val="448F4563"/>
    <w:rsid w:val="449753BF"/>
    <w:rsid w:val="449A2CFC"/>
    <w:rsid w:val="44A21FE4"/>
    <w:rsid w:val="44A26055"/>
    <w:rsid w:val="44A92F3F"/>
    <w:rsid w:val="44AE35BC"/>
    <w:rsid w:val="44BB002C"/>
    <w:rsid w:val="44BB37C9"/>
    <w:rsid w:val="44BD69EB"/>
    <w:rsid w:val="44C26352"/>
    <w:rsid w:val="44C361AF"/>
    <w:rsid w:val="44C71395"/>
    <w:rsid w:val="44C77996"/>
    <w:rsid w:val="44C85ABB"/>
    <w:rsid w:val="44CC5B5F"/>
    <w:rsid w:val="44CE67B3"/>
    <w:rsid w:val="44CF26DE"/>
    <w:rsid w:val="44D35F39"/>
    <w:rsid w:val="44D51F86"/>
    <w:rsid w:val="44D75CFE"/>
    <w:rsid w:val="44DA57EF"/>
    <w:rsid w:val="44F87A23"/>
    <w:rsid w:val="44FC7513"/>
    <w:rsid w:val="44FE14DD"/>
    <w:rsid w:val="4504422D"/>
    <w:rsid w:val="450B3BFA"/>
    <w:rsid w:val="450B59A8"/>
    <w:rsid w:val="452B604A"/>
    <w:rsid w:val="45375E5B"/>
    <w:rsid w:val="453E0AA9"/>
    <w:rsid w:val="455C26A8"/>
    <w:rsid w:val="455C6204"/>
    <w:rsid w:val="4568104C"/>
    <w:rsid w:val="456A130B"/>
    <w:rsid w:val="456D0411"/>
    <w:rsid w:val="456F19FF"/>
    <w:rsid w:val="457050EE"/>
    <w:rsid w:val="45797BD8"/>
    <w:rsid w:val="457F1EF2"/>
    <w:rsid w:val="45863281"/>
    <w:rsid w:val="458B32B0"/>
    <w:rsid w:val="4597723C"/>
    <w:rsid w:val="45BA19C0"/>
    <w:rsid w:val="45D526E8"/>
    <w:rsid w:val="45D71243"/>
    <w:rsid w:val="45E6315E"/>
    <w:rsid w:val="45EE1552"/>
    <w:rsid w:val="45F91CA4"/>
    <w:rsid w:val="460C5E7C"/>
    <w:rsid w:val="460F7A06"/>
    <w:rsid w:val="46137F37"/>
    <w:rsid w:val="4618037D"/>
    <w:rsid w:val="461B197A"/>
    <w:rsid w:val="462C3E28"/>
    <w:rsid w:val="46364CA7"/>
    <w:rsid w:val="46373D9E"/>
    <w:rsid w:val="464838C9"/>
    <w:rsid w:val="46676C0A"/>
    <w:rsid w:val="4669507C"/>
    <w:rsid w:val="46713F31"/>
    <w:rsid w:val="46810644"/>
    <w:rsid w:val="46875502"/>
    <w:rsid w:val="468C64C8"/>
    <w:rsid w:val="468E063F"/>
    <w:rsid w:val="469056A9"/>
    <w:rsid w:val="469556B5"/>
    <w:rsid w:val="46992BA1"/>
    <w:rsid w:val="46A240EA"/>
    <w:rsid w:val="46A269DC"/>
    <w:rsid w:val="46B32782"/>
    <w:rsid w:val="46BA4297"/>
    <w:rsid w:val="46BA7E3D"/>
    <w:rsid w:val="46BF2EEE"/>
    <w:rsid w:val="46BF6A4A"/>
    <w:rsid w:val="46D00C57"/>
    <w:rsid w:val="46E110B6"/>
    <w:rsid w:val="46E22739"/>
    <w:rsid w:val="46E80E3D"/>
    <w:rsid w:val="46F106CB"/>
    <w:rsid w:val="46FF153C"/>
    <w:rsid w:val="470D3C59"/>
    <w:rsid w:val="471F5262"/>
    <w:rsid w:val="47236942"/>
    <w:rsid w:val="472E597E"/>
    <w:rsid w:val="4732546E"/>
    <w:rsid w:val="4740275C"/>
    <w:rsid w:val="47411F4D"/>
    <w:rsid w:val="4741387D"/>
    <w:rsid w:val="47482EE3"/>
    <w:rsid w:val="474B6530"/>
    <w:rsid w:val="47523D62"/>
    <w:rsid w:val="47635580"/>
    <w:rsid w:val="476561F7"/>
    <w:rsid w:val="47685334"/>
    <w:rsid w:val="47743CD8"/>
    <w:rsid w:val="477916A5"/>
    <w:rsid w:val="477E4B57"/>
    <w:rsid w:val="478A4570"/>
    <w:rsid w:val="47906638"/>
    <w:rsid w:val="47956E7B"/>
    <w:rsid w:val="47977DAD"/>
    <w:rsid w:val="47A0718D"/>
    <w:rsid w:val="47B441D8"/>
    <w:rsid w:val="47B73271"/>
    <w:rsid w:val="47BB7FCC"/>
    <w:rsid w:val="47BD53BF"/>
    <w:rsid w:val="47C1026D"/>
    <w:rsid w:val="47C167F2"/>
    <w:rsid w:val="47C22C96"/>
    <w:rsid w:val="47CC763D"/>
    <w:rsid w:val="47D05003"/>
    <w:rsid w:val="47D464DB"/>
    <w:rsid w:val="47D64774"/>
    <w:rsid w:val="47E0186E"/>
    <w:rsid w:val="47E0311C"/>
    <w:rsid w:val="47E66258"/>
    <w:rsid w:val="47E80223"/>
    <w:rsid w:val="47EA228D"/>
    <w:rsid w:val="480908C5"/>
    <w:rsid w:val="480E2158"/>
    <w:rsid w:val="481903DC"/>
    <w:rsid w:val="482322F9"/>
    <w:rsid w:val="48457423"/>
    <w:rsid w:val="48480DBD"/>
    <w:rsid w:val="484C60BA"/>
    <w:rsid w:val="48511C73"/>
    <w:rsid w:val="4855547D"/>
    <w:rsid w:val="485667D0"/>
    <w:rsid w:val="48587156"/>
    <w:rsid w:val="48617B98"/>
    <w:rsid w:val="48641A97"/>
    <w:rsid w:val="486C2C02"/>
    <w:rsid w:val="486C7719"/>
    <w:rsid w:val="487321E2"/>
    <w:rsid w:val="487A07B5"/>
    <w:rsid w:val="487A3570"/>
    <w:rsid w:val="487D096B"/>
    <w:rsid w:val="488B752C"/>
    <w:rsid w:val="488F0C66"/>
    <w:rsid w:val="489F4D85"/>
    <w:rsid w:val="48A61241"/>
    <w:rsid w:val="48B110C3"/>
    <w:rsid w:val="48B13CBF"/>
    <w:rsid w:val="48C22F6B"/>
    <w:rsid w:val="48C93BB0"/>
    <w:rsid w:val="48D8460A"/>
    <w:rsid w:val="48DB5AA1"/>
    <w:rsid w:val="48DF421C"/>
    <w:rsid w:val="48EB2DF2"/>
    <w:rsid w:val="48EF37F4"/>
    <w:rsid w:val="48F54560"/>
    <w:rsid w:val="491A38BA"/>
    <w:rsid w:val="4922246A"/>
    <w:rsid w:val="492B1C6E"/>
    <w:rsid w:val="493C25D4"/>
    <w:rsid w:val="493D1461"/>
    <w:rsid w:val="493F0316"/>
    <w:rsid w:val="493F1574"/>
    <w:rsid w:val="4944714F"/>
    <w:rsid w:val="494D610D"/>
    <w:rsid w:val="4955259A"/>
    <w:rsid w:val="495609E8"/>
    <w:rsid w:val="49575660"/>
    <w:rsid w:val="495C2C76"/>
    <w:rsid w:val="49652B1B"/>
    <w:rsid w:val="496951F5"/>
    <w:rsid w:val="49706721"/>
    <w:rsid w:val="49787384"/>
    <w:rsid w:val="4981092F"/>
    <w:rsid w:val="49880C90"/>
    <w:rsid w:val="49902558"/>
    <w:rsid w:val="499A554C"/>
    <w:rsid w:val="49A00B30"/>
    <w:rsid w:val="49AA41B6"/>
    <w:rsid w:val="49AE07A9"/>
    <w:rsid w:val="49B02498"/>
    <w:rsid w:val="49B52386"/>
    <w:rsid w:val="49C16F7D"/>
    <w:rsid w:val="49D82FAF"/>
    <w:rsid w:val="49D96075"/>
    <w:rsid w:val="49DE7B2F"/>
    <w:rsid w:val="49DF4BCB"/>
    <w:rsid w:val="49E05308"/>
    <w:rsid w:val="49EC082B"/>
    <w:rsid w:val="49F42EAF"/>
    <w:rsid w:val="49F44C5D"/>
    <w:rsid w:val="49FE1F7F"/>
    <w:rsid w:val="49FE3FB0"/>
    <w:rsid w:val="4A0029AD"/>
    <w:rsid w:val="4A233794"/>
    <w:rsid w:val="4A361719"/>
    <w:rsid w:val="4A3B451C"/>
    <w:rsid w:val="4A3E237C"/>
    <w:rsid w:val="4A437992"/>
    <w:rsid w:val="4A4756D4"/>
    <w:rsid w:val="4A4F4589"/>
    <w:rsid w:val="4A653DAC"/>
    <w:rsid w:val="4A6A65E0"/>
    <w:rsid w:val="4A6B7756"/>
    <w:rsid w:val="4A6E33DF"/>
    <w:rsid w:val="4A815643"/>
    <w:rsid w:val="4A82495E"/>
    <w:rsid w:val="4A8B6AF7"/>
    <w:rsid w:val="4A8D1C7B"/>
    <w:rsid w:val="4A8D6F5A"/>
    <w:rsid w:val="4ABB0A02"/>
    <w:rsid w:val="4ABB495D"/>
    <w:rsid w:val="4AC4398B"/>
    <w:rsid w:val="4ACC5DAF"/>
    <w:rsid w:val="4AD84747"/>
    <w:rsid w:val="4ADC2719"/>
    <w:rsid w:val="4AE573BB"/>
    <w:rsid w:val="4AEB42B2"/>
    <w:rsid w:val="4AEC002A"/>
    <w:rsid w:val="4AF0758A"/>
    <w:rsid w:val="4AF34F14"/>
    <w:rsid w:val="4B007A08"/>
    <w:rsid w:val="4B0836CE"/>
    <w:rsid w:val="4B0E61F2"/>
    <w:rsid w:val="4B101F6A"/>
    <w:rsid w:val="4B165A7F"/>
    <w:rsid w:val="4B187071"/>
    <w:rsid w:val="4B1A0735"/>
    <w:rsid w:val="4B2A660D"/>
    <w:rsid w:val="4B2C48CA"/>
    <w:rsid w:val="4B2E694D"/>
    <w:rsid w:val="4B313C8F"/>
    <w:rsid w:val="4B315A3D"/>
    <w:rsid w:val="4B362460"/>
    <w:rsid w:val="4B4B2FA2"/>
    <w:rsid w:val="4B546727"/>
    <w:rsid w:val="4B562A43"/>
    <w:rsid w:val="4B580267"/>
    <w:rsid w:val="4B5859EE"/>
    <w:rsid w:val="4B5A4F93"/>
    <w:rsid w:val="4B5C51AF"/>
    <w:rsid w:val="4B5F25AA"/>
    <w:rsid w:val="4B644064"/>
    <w:rsid w:val="4B65373A"/>
    <w:rsid w:val="4B69167A"/>
    <w:rsid w:val="4B693428"/>
    <w:rsid w:val="4B6D4F60"/>
    <w:rsid w:val="4B773D97"/>
    <w:rsid w:val="4B796D9B"/>
    <w:rsid w:val="4B7D39AD"/>
    <w:rsid w:val="4B887D52"/>
    <w:rsid w:val="4B9304A5"/>
    <w:rsid w:val="4BA70097"/>
    <w:rsid w:val="4BA84E1A"/>
    <w:rsid w:val="4BB079B7"/>
    <w:rsid w:val="4BC52D55"/>
    <w:rsid w:val="4BD016F9"/>
    <w:rsid w:val="4BD612C1"/>
    <w:rsid w:val="4BE86A43"/>
    <w:rsid w:val="4BFC701B"/>
    <w:rsid w:val="4C013661"/>
    <w:rsid w:val="4C022DB6"/>
    <w:rsid w:val="4C03562B"/>
    <w:rsid w:val="4C106ED4"/>
    <w:rsid w:val="4C107D48"/>
    <w:rsid w:val="4C161A93"/>
    <w:rsid w:val="4C2061DD"/>
    <w:rsid w:val="4C22797E"/>
    <w:rsid w:val="4C2537F3"/>
    <w:rsid w:val="4C3862DD"/>
    <w:rsid w:val="4C3C28EB"/>
    <w:rsid w:val="4C4D6F48"/>
    <w:rsid w:val="4C5347AB"/>
    <w:rsid w:val="4C547C35"/>
    <w:rsid w:val="4C5D6A3D"/>
    <w:rsid w:val="4C6F0F12"/>
    <w:rsid w:val="4C6F3921"/>
    <w:rsid w:val="4C71080A"/>
    <w:rsid w:val="4C961DD3"/>
    <w:rsid w:val="4CC6459A"/>
    <w:rsid w:val="4CD36635"/>
    <w:rsid w:val="4CD56315"/>
    <w:rsid w:val="4CD64AED"/>
    <w:rsid w:val="4CD82614"/>
    <w:rsid w:val="4CD944C9"/>
    <w:rsid w:val="4CE27CEC"/>
    <w:rsid w:val="4CE372B9"/>
    <w:rsid w:val="4CE86772"/>
    <w:rsid w:val="4CED77C7"/>
    <w:rsid w:val="4CF257EA"/>
    <w:rsid w:val="4CF823DD"/>
    <w:rsid w:val="4D00163A"/>
    <w:rsid w:val="4D0616EF"/>
    <w:rsid w:val="4D0A0563"/>
    <w:rsid w:val="4D0C6B88"/>
    <w:rsid w:val="4D186EB4"/>
    <w:rsid w:val="4D1B3425"/>
    <w:rsid w:val="4D1C747C"/>
    <w:rsid w:val="4D2B51FB"/>
    <w:rsid w:val="4D3006A2"/>
    <w:rsid w:val="4D3A3DAD"/>
    <w:rsid w:val="4D40647A"/>
    <w:rsid w:val="4D461C73"/>
    <w:rsid w:val="4D464B6B"/>
    <w:rsid w:val="4D632FFB"/>
    <w:rsid w:val="4D6420F9"/>
    <w:rsid w:val="4D662315"/>
    <w:rsid w:val="4D695962"/>
    <w:rsid w:val="4D697710"/>
    <w:rsid w:val="4D6B4B5C"/>
    <w:rsid w:val="4D814A59"/>
    <w:rsid w:val="4D951248"/>
    <w:rsid w:val="4DA22C22"/>
    <w:rsid w:val="4DA54AD3"/>
    <w:rsid w:val="4DB72290"/>
    <w:rsid w:val="4DC62DB4"/>
    <w:rsid w:val="4DCA1A43"/>
    <w:rsid w:val="4DCA75CA"/>
    <w:rsid w:val="4DD97D0D"/>
    <w:rsid w:val="4DDB33BE"/>
    <w:rsid w:val="4DDB3C99"/>
    <w:rsid w:val="4DDF5C24"/>
    <w:rsid w:val="4DEF40B9"/>
    <w:rsid w:val="4DF558BF"/>
    <w:rsid w:val="4DF65310"/>
    <w:rsid w:val="4E0302C9"/>
    <w:rsid w:val="4E045FDF"/>
    <w:rsid w:val="4E0935CA"/>
    <w:rsid w:val="4E0B09AC"/>
    <w:rsid w:val="4E151645"/>
    <w:rsid w:val="4E173610"/>
    <w:rsid w:val="4E1E04FA"/>
    <w:rsid w:val="4E2127BB"/>
    <w:rsid w:val="4E355844"/>
    <w:rsid w:val="4E3A10AC"/>
    <w:rsid w:val="4E3C6BD2"/>
    <w:rsid w:val="4E467A51"/>
    <w:rsid w:val="4E4769A2"/>
    <w:rsid w:val="4E486D40"/>
    <w:rsid w:val="4E4A7541"/>
    <w:rsid w:val="4E4D5283"/>
    <w:rsid w:val="4E595918"/>
    <w:rsid w:val="4E661EA1"/>
    <w:rsid w:val="4E6879C7"/>
    <w:rsid w:val="4E6A1278"/>
    <w:rsid w:val="4E710F72"/>
    <w:rsid w:val="4E790595"/>
    <w:rsid w:val="4E7939C1"/>
    <w:rsid w:val="4E7A17A5"/>
    <w:rsid w:val="4E7B76FB"/>
    <w:rsid w:val="4E8202ED"/>
    <w:rsid w:val="4E8A004E"/>
    <w:rsid w:val="4E924C46"/>
    <w:rsid w:val="4E9569A3"/>
    <w:rsid w:val="4E984750"/>
    <w:rsid w:val="4E9A591B"/>
    <w:rsid w:val="4E9B1B4B"/>
    <w:rsid w:val="4E9D1D67"/>
    <w:rsid w:val="4EA170E6"/>
    <w:rsid w:val="4ECC61A8"/>
    <w:rsid w:val="4ED07B3E"/>
    <w:rsid w:val="4EDC0B7B"/>
    <w:rsid w:val="4EEC693C"/>
    <w:rsid w:val="4EF456FF"/>
    <w:rsid w:val="4EFF402A"/>
    <w:rsid w:val="4F00061D"/>
    <w:rsid w:val="4F030514"/>
    <w:rsid w:val="4F06596D"/>
    <w:rsid w:val="4F0A09C7"/>
    <w:rsid w:val="4F0B261E"/>
    <w:rsid w:val="4F0C0C9A"/>
    <w:rsid w:val="4F0F5BE3"/>
    <w:rsid w:val="4F196F13"/>
    <w:rsid w:val="4F1A208D"/>
    <w:rsid w:val="4F2032FB"/>
    <w:rsid w:val="4F270856"/>
    <w:rsid w:val="4F275461"/>
    <w:rsid w:val="4F29184C"/>
    <w:rsid w:val="4F2B5DCC"/>
    <w:rsid w:val="4F344CB1"/>
    <w:rsid w:val="4F38383D"/>
    <w:rsid w:val="4F386F3E"/>
    <w:rsid w:val="4F3F4757"/>
    <w:rsid w:val="4F4425D5"/>
    <w:rsid w:val="4F5155E8"/>
    <w:rsid w:val="4F5928ED"/>
    <w:rsid w:val="4F5A3D3D"/>
    <w:rsid w:val="4F610FE6"/>
    <w:rsid w:val="4F6E5B9F"/>
    <w:rsid w:val="4F701229"/>
    <w:rsid w:val="4F7A20A8"/>
    <w:rsid w:val="4F8039B7"/>
    <w:rsid w:val="4F8534D4"/>
    <w:rsid w:val="4F8545A9"/>
    <w:rsid w:val="4F8C3149"/>
    <w:rsid w:val="4F8E7901"/>
    <w:rsid w:val="4F952A3E"/>
    <w:rsid w:val="4F9B0E06"/>
    <w:rsid w:val="4F9D18F3"/>
    <w:rsid w:val="4FA113E3"/>
    <w:rsid w:val="4FA34B34"/>
    <w:rsid w:val="4FAB2261"/>
    <w:rsid w:val="4FAC54C7"/>
    <w:rsid w:val="4FAF2B2F"/>
    <w:rsid w:val="4FB54225"/>
    <w:rsid w:val="4FC7696F"/>
    <w:rsid w:val="4FDF7BD6"/>
    <w:rsid w:val="4FF26BC3"/>
    <w:rsid w:val="4FFB2837"/>
    <w:rsid w:val="50033E4B"/>
    <w:rsid w:val="50135536"/>
    <w:rsid w:val="501A0CDD"/>
    <w:rsid w:val="501F46C7"/>
    <w:rsid w:val="50250266"/>
    <w:rsid w:val="50262A74"/>
    <w:rsid w:val="503009B9"/>
    <w:rsid w:val="5031628B"/>
    <w:rsid w:val="5046440F"/>
    <w:rsid w:val="504F0E3F"/>
    <w:rsid w:val="50592E34"/>
    <w:rsid w:val="506B5FA9"/>
    <w:rsid w:val="50811214"/>
    <w:rsid w:val="508C5333"/>
    <w:rsid w:val="50940112"/>
    <w:rsid w:val="50966A6E"/>
    <w:rsid w:val="509F6E67"/>
    <w:rsid w:val="50A32F39"/>
    <w:rsid w:val="50B12FCF"/>
    <w:rsid w:val="50B37DFA"/>
    <w:rsid w:val="50B60EBE"/>
    <w:rsid w:val="50C10DAC"/>
    <w:rsid w:val="50D37CC2"/>
    <w:rsid w:val="50E0740B"/>
    <w:rsid w:val="50E53551"/>
    <w:rsid w:val="50EE7CD8"/>
    <w:rsid w:val="50F41D56"/>
    <w:rsid w:val="51022355"/>
    <w:rsid w:val="510C561F"/>
    <w:rsid w:val="51181B78"/>
    <w:rsid w:val="511D4DBE"/>
    <w:rsid w:val="51253900"/>
    <w:rsid w:val="512A5408"/>
    <w:rsid w:val="512B0E01"/>
    <w:rsid w:val="51453FF0"/>
    <w:rsid w:val="51493AE0"/>
    <w:rsid w:val="515360B3"/>
    <w:rsid w:val="51597A9B"/>
    <w:rsid w:val="515E50B1"/>
    <w:rsid w:val="516721B8"/>
    <w:rsid w:val="51676ACA"/>
    <w:rsid w:val="516A3A56"/>
    <w:rsid w:val="51842D6A"/>
    <w:rsid w:val="518B5047"/>
    <w:rsid w:val="518C7E71"/>
    <w:rsid w:val="51917235"/>
    <w:rsid w:val="51927C6D"/>
    <w:rsid w:val="519554EB"/>
    <w:rsid w:val="51981AD3"/>
    <w:rsid w:val="51BB48D4"/>
    <w:rsid w:val="51C84229"/>
    <w:rsid w:val="51CC7EA0"/>
    <w:rsid w:val="51DF61F2"/>
    <w:rsid w:val="51E81C33"/>
    <w:rsid w:val="51EE28D9"/>
    <w:rsid w:val="51F160FB"/>
    <w:rsid w:val="51F83758"/>
    <w:rsid w:val="520077DE"/>
    <w:rsid w:val="5205622E"/>
    <w:rsid w:val="52057A3C"/>
    <w:rsid w:val="5207219F"/>
    <w:rsid w:val="520E2829"/>
    <w:rsid w:val="520E4D2A"/>
    <w:rsid w:val="52151C14"/>
    <w:rsid w:val="522007B8"/>
    <w:rsid w:val="522712D1"/>
    <w:rsid w:val="52293911"/>
    <w:rsid w:val="522D51B0"/>
    <w:rsid w:val="52383B54"/>
    <w:rsid w:val="52422029"/>
    <w:rsid w:val="52426781"/>
    <w:rsid w:val="5246001F"/>
    <w:rsid w:val="52466141"/>
    <w:rsid w:val="524F6A4E"/>
    <w:rsid w:val="525210BA"/>
    <w:rsid w:val="52584F1D"/>
    <w:rsid w:val="526606C2"/>
    <w:rsid w:val="52691F60"/>
    <w:rsid w:val="526B217C"/>
    <w:rsid w:val="526B27DD"/>
    <w:rsid w:val="526F3A1A"/>
    <w:rsid w:val="52727066"/>
    <w:rsid w:val="52734B8D"/>
    <w:rsid w:val="52784713"/>
    <w:rsid w:val="527A416D"/>
    <w:rsid w:val="5284290A"/>
    <w:rsid w:val="528560F5"/>
    <w:rsid w:val="52884ADC"/>
    <w:rsid w:val="529C0587"/>
    <w:rsid w:val="529E42FF"/>
    <w:rsid w:val="52A12C66"/>
    <w:rsid w:val="52A22E8C"/>
    <w:rsid w:val="52B6389C"/>
    <w:rsid w:val="52B7716F"/>
    <w:rsid w:val="52BC4786"/>
    <w:rsid w:val="52BE04FE"/>
    <w:rsid w:val="52CE189B"/>
    <w:rsid w:val="52D937BD"/>
    <w:rsid w:val="52F047D2"/>
    <w:rsid w:val="52F42171"/>
    <w:rsid w:val="52F73609"/>
    <w:rsid w:val="52FB1D3C"/>
    <w:rsid w:val="52FB2494"/>
    <w:rsid w:val="52FD006A"/>
    <w:rsid w:val="53080E61"/>
    <w:rsid w:val="53106B57"/>
    <w:rsid w:val="53132A54"/>
    <w:rsid w:val="531D0A50"/>
    <w:rsid w:val="532E5683"/>
    <w:rsid w:val="532F31A9"/>
    <w:rsid w:val="5333477F"/>
    <w:rsid w:val="533E7C30"/>
    <w:rsid w:val="53422EDD"/>
    <w:rsid w:val="53513EE3"/>
    <w:rsid w:val="53672943"/>
    <w:rsid w:val="536C61AC"/>
    <w:rsid w:val="536C7562"/>
    <w:rsid w:val="536F17F8"/>
    <w:rsid w:val="53715570"/>
    <w:rsid w:val="537700C9"/>
    <w:rsid w:val="537B2BBB"/>
    <w:rsid w:val="537B4DEB"/>
    <w:rsid w:val="5382777D"/>
    <w:rsid w:val="53930F3C"/>
    <w:rsid w:val="539712FA"/>
    <w:rsid w:val="539A4AC7"/>
    <w:rsid w:val="539B083F"/>
    <w:rsid w:val="539D45B7"/>
    <w:rsid w:val="53AE40CE"/>
    <w:rsid w:val="53BD48B2"/>
    <w:rsid w:val="53D80F2A"/>
    <w:rsid w:val="53D941A3"/>
    <w:rsid w:val="53D94F3D"/>
    <w:rsid w:val="53DF421F"/>
    <w:rsid w:val="53E06252"/>
    <w:rsid w:val="53E2021C"/>
    <w:rsid w:val="53F80214"/>
    <w:rsid w:val="53FF2B7C"/>
    <w:rsid w:val="540168F4"/>
    <w:rsid w:val="54063F0A"/>
    <w:rsid w:val="54067506"/>
    <w:rsid w:val="540C5299"/>
    <w:rsid w:val="541D1254"/>
    <w:rsid w:val="541E2C15"/>
    <w:rsid w:val="541F4FCC"/>
    <w:rsid w:val="54372AB5"/>
    <w:rsid w:val="54400B9A"/>
    <w:rsid w:val="54414F42"/>
    <w:rsid w:val="544B21FC"/>
    <w:rsid w:val="5453233C"/>
    <w:rsid w:val="5454111A"/>
    <w:rsid w:val="545F7ABE"/>
    <w:rsid w:val="54660E4D"/>
    <w:rsid w:val="546B6463"/>
    <w:rsid w:val="54774E08"/>
    <w:rsid w:val="547D0BE8"/>
    <w:rsid w:val="54866F2F"/>
    <w:rsid w:val="5488491F"/>
    <w:rsid w:val="548D226F"/>
    <w:rsid w:val="548D462B"/>
    <w:rsid w:val="549239F0"/>
    <w:rsid w:val="5497283A"/>
    <w:rsid w:val="54990681"/>
    <w:rsid w:val="549D3040"/>
    <w:rsid w:val="549E05E7"/>
    <w:rsid w:val="54AB5A3B"/>
    <w:rsid w:val="54BE7E3C"/>
    <w:rsid w:val="54D06D2D"/>
    <w:rsid w:val="54D27CF2"/>
    <w:rsid w:val="54D758DC"/>
    <w:rsid w:val="54E22DEA"/>
    <w:rsid w:val="54E57FC4"/>
    <w:rsid w:val="54EB4EAE"/>
    <w:rsid w:val="54FA095E"/>
    <w:rsid w:val="54FA3343"/>
    <w:rsid w:val="54FC70BB"/>
    <w:rsid w:val="55032DA2"/>
    <w:rsid w:val="55040901"/>
    <w:rsid w:val="550B72FE"/>
    <w:rsid w:val="55161546"/>
    <w:rsid w:val="55264138"/>
    <w:rsid w:val="55381463"/>
    <w:rsid w:val="553A3451"/>
    <w:rsid w:val="55436A98"/>
    <w:rsid w:val="554C3B9F"/>
    <w:rsid w:val="555D2250"/>
    <w:rsid w:val="55676C2B"/>
    <w:rsid w:val="556D100F"/>
    <w:rsid w:val="5579695E"/>
    <w:rsid w:val="557E3F74"/>
    <w:rsid w:val="558E1A72"/>
    <w:rsid w:val="5591141A"/>
    <w:rsid w:val="559825AA"/>
    <w:rsid w:val="559A27AA"/>
    <w:rsid w:val="559F7E7D"/>
    <w:rsid w:val="55A06D91"/>
    <w:rsid w:val="55A439DB"/>
    <w:rsid w:val="55AF3397"/>
    <w:rsid w:val="55B15049"/>
    <w:rsid w:val="55B33860"/>
    <w:rsid w:val="55B55408"/>
    <w:rsid w:val="55B56982"/>
    <w:rsid w:val="55B72B09"/>
    <w:rsid w:val="55B74101"/>
    <w:rsid w:val="55CA71B9"/>
    <w:rsid w:val="55CD539B"/>
    <w:rsid w:val="55DD6EED"/>
    <w:rsid w:val="55DF4A13"/>
    <w:rsid w:val="55E44EFC"/>
    <w:rsid w:val="55E71B19"/>
    <w:rsid w:val="55E738C7"/>
    <w:rsid w:val="55F04E72"/>
    <w:rsid w:val="55FC3817"/>
    <w:rsid w:val="56063E55"/>
    <w:rsid w:val="56292132"/>
    <w:rsid w:val="562D159C"/>
    <w:rsid w:val="562D351C"/>
    <w:rsid w:val="564D4072"/>
    <w:rsid w:val="56555BD6"/>
    <w:rsid w:val="565E78A2"/>
    <w:rsid w:val="565F0FD6"/>
    <w:rsid w:val="56682C5A"/>
    <w:rsid w:val="56701B0F"/>
    <w:rsid w:val="56717635"/>
    <w:rsid w:val="5673115F"/>
    <w:rsid w:val="56775DA9"/>
    <w:rsid w:val="56867584"/>
    <w:rsid w:val="568939CB"/>
    <w:rsid w:val="568B6949"/>
    <w:rsid w:val="56931646"/>
    <w:rsid w:val="5696091C"/>
    <w:rsid w:val="569752EE"/>
    <w:rsid w:val="56A31EE4"/>
    <w:rsid w:val="56B45E9F"/>
    <w:rsid w:val="56C360E3"/>
    <w:rsid w:val="56DD1F55"/>
    <w:rsid w:val="56DE395A"/>
    <w:rsid w:val="56DF05DE"/>
    <w:rsid w:val="56E60023"/>
    <w:rsid w:val="56E66275"/>
    <w:rsid w:val="56F00EA2"/>
    <w:rsid w:val="56F12EA9"/>
    <w:rsid w:val="56F253F0"/>
    <w:rsid w:val="56F269C8"/>
    <w:rsid w:val="56F32B36"/>
    <w:rsid w:val="56F70118"/>
    <w:rsid w:val="56FE536D"/>
    <w:rsid w:val="57014E5D"/>
    <w:rsid w:val="57041F6D"/>
    <w:rsid w:val="570507AE"/>
    <w:rsid w:val="57144691"/>
    <w:rsid w:val="571C1C97"/>
    <w:rsid w:val="5730129E"/>
    <w:rsid w:val="57342729"/>
    <w:rsid w:val="573E39BB"/>
    <w:rsid w:val="574540B4"/>
    <w:rsid w:val="574616D1"/>
    <w:rsid w:val="574843AE"/>
    <w:rsid w:val="575651A9"/>
    <w:rsid w:val="57703F90"/>
    <w:rsid w:val="577675F9"/>
    <w:rsid w:val="57836CED"/>
    <w:rsid w:val="578707D4"/>
    <w:rsid w:val="57897DBC"/>
    <w:rsid w:val="57A04676"/>
    <w:rsid w:val="57A203EE"/>
    <w:rsid w:val="57AC5FE6"/>
    <w:rsid w:val="57B30B8C"/>
    <w:rsid w:val="57BD6030"/>
    <w:rsid w:val="57C338E1"/>
    <w:rsid w:val="57C77E54"/>
    <w:rsid w:val="57CA26DA"/>
    <w:rsid w:val="57CB5E90"/>
    <w:rsid w:val="57DE0D23"/>
    <w:rsid w:val="57E75E01"/>
    <w:rsid w:val="57EA769F"/>
    <w:rsid w:val="57F05B64"/>
    <w:rsid w:val="57F23498"/>
    <w:rsid w:val="57F347A6"/>
    <w:rsid w:val="57F86260"/>
    <w:rsid w:val="57FA1FD8"/>
    <w:rsid w:val="57FC6189"/>
    <w:rsid w:val="57FF5568"/>
    <w:rsid w:val="580225B0"/>
    <w:rsid w:val="58137926"/>
    <w:rsid w:val="581A4428"/>
    <w:rsid w:val="581C1E30"/>
    <w:rsid w:val="58245546"/>
    <w:rsid w:val="582F26A6"/>
    <w:rsid w:val="583974CB"/>
    <w:rsid w:val="58421B0A"/>
    <w:rsid w:val="584B2834"/>
    <w:rsid w:val="5853068D"/>
    <w:rsid w:val="585B5C1B"/>
    <w:rsid w:val="586E207E"/>
    <w:rsid w:val="588B0E82"/>
    <w:rsid w:val="588C4ECA"/>
    <w:rsid w:val="589B0ACA"/>
    <w:rsid w:val="589E2E32"/>
    <w:rsid w:val="58B101BD"/>
    <w:rsid w:val="58CE0D6F"/>
    <w:rsid w:val="58EB7B73"/>
    <w:rsid w:val="58ED7447"/>
    <w:rsid w:val="58F22F25"/>
    <w:rsid w:val="58F24A5D"/>
    <w:rsid w:val="58F279CF"/>
    <w:rsid w:val="58F307D5"/>
    <w:rsid w:val="58F46A27"/>
    <w:rsid w:val="58F9403E"/>
    <w:rsid w:val="58FA7DB6"/>
    <w:rsid w:val="58FB7E18"/>
    <w:rsid w:val="59047963"/>
    <w:rsid w:val="590D1600"/>
    <w:rsid w:val="590D5D3B"/>
    <w:rsid w:val="5924072E"/>
    <w:rsid w:val="59254E33"/>
    <w:rsid w:val="5932477C"/>
    <w:rsid w:val="593632C9"/>
    <w:rsid w:val="593A4C8A"/>
    <w:rsid w:val="59433BCE"/>
    <w:rsid w:val="59462FFB"/>
    <w:rsid w:val="59476D0F"/>
    <w:rsid w:val="594E21EE"/>
    <w:rsid w:val="59585E3D"/>
    <w:rsid w:val="595C45CC"/>
    <w:rsid w:val="59657925"/>
    <w:rsid w:val="596671F9"/>
    <w:rsid w:val="59675E4B"/>
    <w:rsid w:val="596811C3"/>
    <w:rsid w:val="596D2336"/>
    <w:rsid w:val="59746952"/>
    <w:rsid w:val="5976568E"/>
    <w:rsid w:val="59784F85"/>
    <w:rsid w:val="597933D0"/>
    <w:rsid w:val="597F36B6"/>
    <w:rsid w:val="5998392A"/>
    <w:rsid w:val="599B30DC"/>
    <w:rsid w:val="599F0FC0"/>
    <w:rsid w:val="59A57D21"/>
    <w:rsid w:val="59AA0910"/>
    <w:rsid w:val="59AC0C08"/>
    <w:rsid w:val="59B60181"/>
    <w:rsid w:val="59C16C5B"/>
    <w:rsid w:val="59C86B3A"/>
    <w:rsid w:val="59D27ABB"/>
    <w:rsid w:val="59D61BA3"/>
    <w:rsid w:val="59D979CB"/>
    <w:rsid w:val="59DC0BCE"/>
    <w:rsid w:val="59E14FC6"/>
    <w:rsid w:val="59E3084A"/>
    <w:rsid w:val="59E940B2"/>
    <w:rsid w:val="5A032C9A"/>
    <w:rsid w:val="5A04713E"/>
    <w:rsid w:val="5A0531F8"/>
    <w:rsid w:val="5A094754"/>
    <w:rsid w:val="5A0F7C61"/>
    <w:rsid w:val="5A13112F"/>
    <w:rsid w:val="5A1702BB"/>
    <w:rsid w:val="5A183594"/>
    <w:rsid w:val="5A1A5DE8"/>
    <w:rsid w:val="5A1F7AD4"/>
    <w:rsid w:val="5A2041E5"/>
    <w:rsid w:val="5A273691"/>
    <w:rsid w:val="5A2D79BA"/>
    <w:rsid w:val="5A3D301B"/>
    <w:rsid w:val="5A3D6816"/>
    <w:rsid w:val="5A45049F"/>
    <w:rsid w:val="5A4934B6"/>
    <w:rsid w:val="5A5233BE"/>
    <w:rsid w:val="5A5338E2"/>
    <w:rsid w:val="5A5607C3"/>
    <w:rsid w:val="5A5D54D2"/>
    <w:rsid w:val="5A6776CD"/>
    <w:rsid w:val="5A6A5AF8"/>
    <w:rsid w:val="5A766C6C"/>
    <w:rsid w:val="5A8042EB"/>
    <w:rsid w:val="5A8D2322"/>
    <w:rsid w:val="5A8E07B6"/>
    <w:rsid w:val="5A964045"/>
    <w:rsid w:val="5AA21828"/>
    <w:rsid w:val="5AA224B3"/>
    <w:rsid w:val="5AA24261"/>
    <w:rsid w:val="5AAB75B9"/>
    <w:rsid w:val="5AB1392F"/>
    <w:rsid w:val="5AB82A45"/>
    <w:rsid w:val="5ABC5332"/>
    <w:rsid w:val="5ABF6477"/>
    <w:rsid w:val="5ABF6639"/>
    <w:rsid w:val="5AC431FB"/>
    <w:rsid w:val="5AC468CD"/>
    <w:rsid w:val="5ACE14FA"/>
    <w:rsid w:val="5ACF1A53"/>
    <w:rsid w:val="5ACF7B3C"/>
    <w:rsid w:val="5ADC3C17"/>
    <w:rsid w:val="5ADC7773"/>
    <w:rsid w:val="5ADF1011"/>
    <w:rsid w:val="5AE04A4D"/>
    <w:rsid w:val="5AED7BD2"/>
    <w:rsid w:val="5AFC7E15"/>
    <w:rsid w:val="5AFF3461"/>
    <w:rsid w:val="5B0664B5"/>
    <w:rsid w:val="5B0F5966"/>
    <w:rsid w:val="5B16597E"/>
    <w:rsid w:val="5B184523"/>
    <w:rsid w:val="5B2555BE"/>
    <w:rsid w:val="5B2B4256"/>
    <w:rsid w:val="5B3136D2"/>
    <w:rsid w:val="5B314EF5"/>
    <w:rsid w:val="5B3221AA"/>
    <w:rsid w:val="5B394BC5"/>
    <w:rsid w:val="5B3F56E9"/>
    <w:rsid w:val="5B4517BC"/>
    <w:rsid w:val="5B4B66A7"/>
    <w:rsid w:val="5B513352"/>
    <w:rsid w:val="5B56702F"/>
    <w:rsid w:val="5B597E09"/>
    <w:rsid w:val="5B600CF8"/>
    <w:rsid w:val="5B6F05E7"/>
    <w:rsid w:val="5B6F3900"/>
    <w:rsid w:val="5B750EEC"/>
    <w:rsid w:val="5B821BBA"/>
    <w:rsid w:val="5B8A2831"/>
    <w:rsid w:val="5B8B67D2"/>
    <w:rsid w:val="5B98279E"/>
    <w:rsid w:val="5BA504AD"/>
    <w:rsid w:val="5BC32894"/>
    <w:rsid w:val="5BE34B31"/>
    <w:rsid w:val="5BFB3A80"/>
    <w:rsid w:val="5C0B1E98"/>
    <w:rsid w:val="5C0D4416"/>
    <w:rsid w:val="5C1949F7"/>
    <w:rsid w:val="5C1D0043"/>
    <w:rsid w:val="5C213FDB"/>
    <w:rsid w:val="5C2A2760"/>
    <w:rsid w:val="5C311D40"/>
    <w:rsid w:val="5C355712"/>
    <w:rsid w:val="5C3F0349"/>
    <w:rsid w:val="5C49708A"/>
    <w:rsid w:val="5C4E644E"/>
    <w:rsid w:val="5C531CB7"/>
    <w:rsid w:val="5C5617A7"/>
    <w:rsid w:val="5C577204"/>
    <w:rsid w:val="5C621EFA"/>
    <w:rsid w:val="5C7D739C"/>
    <w:rsid w:val="5C8056B6"/>
    <w:rsid w:val="5C806824"/>
    <w:rsid w:val="5C814D6E"/>
    <w:rsid w:val="5C817227"/>
    <w:rsid w:val="5C8F65FA"/>
    <w:rsid w:val="5C901A04"/>
    <w:rsid w:val="5C9A78E6"/>
    <w:rsid w:val="5CA43F8A"/>
    <w:rsid w:val="5CA93FCD"/>
    <w:rsid w:val="5CB07109"/>
    <w:rsid w:val="5CB37354"/>
    <w:rsid w:val="5CBA3DE7"/>
    <w:rsid w:val="5CBB4AA3"/>
    <w:rsid w:val="5CC002EA"/>
    <w:rsid w:val="5CCB5CF1"/>
    <w:rsid w:val="5CD21A5C"/>
    <w:rsid w:val="5CD34BA6"/>
    <w:rsid w:val="5CD56B70"/>
    <w:rsid w:val="5CE9035C"/>
    <w:rsid w:val="5CEE7C31"/>
    <w:rsid w:val="5CFA4828"/>
    <w:rsid w:val="5CFD63D8"/>
    <w:rsid w:val="5CFF3BED"/>
    <w:rsid w:val="5D26535D"/>
    <w:rsid w:val="5D320BE3"/>
    <w:rsid w:val="5D3970FE"/>
    <w:rsid w:val="5D3C274B"/>
    <w:rsid w:val="5D3E57E7"/>
    <w:rsid w:val="5D454A69"/>
    <w:rsid w:val="5D487342"/>
    <w:rsid w:val="5D594CDC"/>
    <w:rsid w:val="5D5977A1"/>
    <w:rsid w:val="5D5A7075"/>
    <w:rsid w:val="5D6A375C"/>
    <w:rsid w:val="5D6C28C5"/>
    <w:rsid w:val="5D83481E"/>
    <w:rsid w:val="5D8B36D2"/>
    <w:rsid w:val="5D900CE9"/>
    <w:rsid w:val="5DA05CCA"/>
    <w:rsid w:val="5DA16889"/>
    <w:rsid w:val="5DA54D42"/>
    <w:rsid w:val="5DA84284"/>
    <w:rsid w:val="5DAA6398"/>
    <w:rsid w:val="5DAD328C"/>
    <w:rsid w:val="5DB619E8"/>
    <w:rsid w:val="5DCB2717"/>
    <w:rsid w:val="5DCF1BBF"/>
    <w:rsid w:val="5DCF4033"/>
    <w:rsid w:val="5DD20027"/>
    <w:rsid w:val="5DD45079"/>
    <w:rsid w:val="5DD859C9"/>
    <w:rsid w:val="5DDB01B6"/>
    <w:rsid w:val="5DE828D3"/>
    <w:rsid w:val="5DED1C97"/>
    <w:rsid w:val="5DF9688E"/>
    <w:rsid w:val="5E115985"/>
    <w:rsid w:val="5E2426A7"/>
    <w:rsid w:val="5E2733FB"/>
    <w:rsid w:val="5E2D4789"/>
    <w:rsid w:val="5E364A48"/>
    <w:rsid w:val="5E3653EC"/>
    <w:rsid w:val="5E394EDC"/>
    <w:rsid w:val="5E552D22"/>
    <w:rsid w:val="5E6A153A"/>
    <w:rsid w:val="5E72566F"/>
    <w:rsid w:val="5E8048B9"/>
    <w:rsid w:val="5E8A5738"/>
    <w:rsid w:val="5E8D40F1"/>
    <w:rsid w:val="5E943E1E"/>
    <w:rsid w:val="5EAB3843"/>
    <w:rsid w:val="5EAB402C"/>
    <w:rsid w:val="5EAD20F2"/>
    <w:rsid w:val="5EAE38D8"/>
    <w:rsid w:val="5EAE4A7F"/>
    <w:rsid w:val="5EBD78BB"/>
    <w:rsid w:val="5EC2745F"/>
    <w:rsid w:val="5ECA144F"/>
    <w:rsid w:val="5EDB41E5"/>
    <w:rsid w:val="5EE61D7E"/>
    <w:rsid w:val="5EE861C7"/>
    <w:rsid w:val="5EEE7770"/>
    <w:rsid w:val="5EF534F9"/>
    <w:rsid w:val="5F01496B"/>
    <w:rsid w:val="5F073306"/>
    <w:rsid w:val="5F0B247E"/>
    <w:rsid w:val="5F1345D2"/>
    <w:rsid w:val="5F293A37"/>
    <w:rsid w:val="5F296CFF"/>
    <w:rsid w:val="5F2D4A41"/>
    <w:rsid w:val="5F330F86"/>
    <w:rsid w:val="5F335DCF"/>
    <w:rsid w:val="5F363E6E"/>
    <w:rsid w:val="5F3B6A32"/>
    <w:rsid w:val="5F4678B1"/>
    <w:rsid w:val="5F4920F1"/>
    <w:rsid w:val="5F4B0077"/>
    <w:rsid w:val="5F4D50E3"/>
    <w:rsid w:val="5F5F73B9"/>
    <w:rsid w:val="5F65707D"/>
    <w:rsid w:val="5F6D308F"/>
    <w:rsid w:val="5F7268F8"/>
    <w:rsid w:val="5F8D1984"/>
    <w:rsid w:val="5F942D12"/>
    <w:rsid w:val="5FA016B7"/>
    <w:rsid w:val="5FA168CF"/>
    <w:rsid w:val="5FA34D03"/>
    <w:rsid w:val="5FAA4B6F"/>
    <w:rsid w:val="5FB143B2"/>
    <w:rsid w:val="5FB35B53"/>
    <w:rsid w:val="5FB67688"/>
    <w:rsid w:val="5FC353A5"/>
    <w:rsid w:val="5FDC53D7"/>
    <w:rsid w:val="5FE377F5"/>
    <w:rsid w:val="5FE80968"/>
    <w:rsid w:val="5FE8149A"/>
    <w:rsid w:val="5FF50BE3"/>
    <w:rsid w:val="5FF65610"/>
    <w:rsid w:val="600D03CE"/>
    <w:rsid w:val="601A5B04"/>
    <w:rsid w:val="601B2AEB"/>
    <w:rsid w:val="60242EDD"/>
    <w:rsid w:val="6024439E"/>
    <w:rsid w:val="602544BE"/>
    <w:rsid w:val="6037544B"/>
    <w:rsid w:val="603B0634"/>
    <w:rsid w:val="60401F8B"/>
    <w:rsid w:val="605320D3"/>
    <w:rsid w:val="605A2B52"/>
    <w:rsid w:val="605B55DE"/>
    <w:rsid w:val="605C4EB2"/>
    <w:rsid w:val="60786190"/>
    <w:rsid w:val="60787F3E"/>
    <w:rsid w:val="607B1ADE"/>
    <w:rsid w:val="607C7302"/>
    <w:rsid w:val="607E751E"/>
    <w:rsid w:val="608579F9"/>
    <w:rsid w:val="60950827"/>
    <w:rsid w:val="609F3AD2"/>
    <w:rsid w:val="60A46F85"/>
    <w:rsid w:val="60AD30F8"/>
    <w:rsid w:val="60CE0B25"/>
    <w:rsid w:val="60DD7FB7"/>
    <w:rsid w:val="60E23609"/>
    <w:rsid w:val="60E455D3"/>
    <w:rsid w:val="60E73492"/>
    <w:rsid w:val="60EF513B"/>
    <w:rsid w:val="60F15814"/>
    <w:rsid w:val="60F60980"/>
    <w:rsid w:val="60FA4DF7"/>
    <w:rsid w:val="610004B4"/>
    <w:rsid w:val="61053E2D"/>
    <w:rsid w:val="61083E89"/>
    <w:rsid w:val="610C4B2A"/>
    <w:rsid w:val="610E43FE"/>
    <w:rsid w:val="61130F7B"/>
    <w:rsid w:val="6119108F"/>
    <w:rsid w:val="611D3E0F"/>
    <w:rsid w:val="61271964"/>
    <w:rsid w:val="61306A6A"/>
    <w:rsid w:val="613B181F"/>
    <w:rsid w:val="614C769B"/>
    <w:rsid w:val="61581B1D"/>
    <w:rsid w:val="615F2EAC"/>
    <w:rsid w:val="616214C7"/>
    <w:rsid w:val="61630BEE"/>
    <w:rsid w:val="616404C2"/>
    <w:rsid w:val="61643B05"/>
    <w:rsid w:val="616A5BD0"/>
    <w:rsid w:val="616B2D17"/>
    <w:rsid w:val="616C63E5"/>
    <w:rsid w:val="616D381B"/>
    <w:rsid w:val="61721C9C"/>
    <w:rsid w:val="61747702"/>
    <w:rsid w:val="617C38AC"/>
    <w:rsid w:val="617D1584"/>
    <w:rsid w:val="617E67FE"/>
    <w:rsid w:val="61852FB7"/>
    <w:rsid w:val="61895FDA"/>
    <w:rsid w:val="618B1EF3"/>
    <w:rsid w:val="619012B7"/>
    <w:rsid w:val="61AB4083"/>
    <w:rsid w:val="61AE14CA"/>
    <w:rsid w:val="61B01959"/>
    <w:rsid w:val="61B04F6E"/>
    <w:rsid w:val="61BD7BD2"/>
    <w:rsid w:val="61C8671E"/>
    <w:rsid w:val="61CB5DAE"/>
    <w:rsid w:val="61D4389A"/>
    <w:rsid w:val="61D45A07"/>
    <w:rsid w:val="61DE2A4A"/>
    <w:rsid w:val="61F07FA8"/>
    <w:rsid w:val="61F50BF2"/>
    <w:rsid w:val="61FA2BD4"/>
    <w:rsid w:val="61FB6655"/>
    <w:rsid w:val="62001846"/>
    <w:rsid w:val="62017F17"/>
    <w:rsid w:val="621E4B15"/>
    <w:rsid w:val="622456E7"/>
    <w:rsid w:val="62287742"/>
    <w:rsid w:val="622C5484"/>
    <w:rsid w:val="62301A69"/>
    <w:rsid w:val="62372BD2"/>
    <w:rsid w:val="623B74ED"/>
    <w:rsid w:val="62522A10"/>
    <w:rsid w:val="6260097F"/>
    <w:rsid w:val="626B1104"/>
    <w:rsid w:val="62816E52"/>
    <w:rsid w:val="6283706E"/>
    <w:rsid w:val="628C6EF7"/>
    <w:rsid w:val="62967EC8"/>
    <w:rsid w:val="629979ED"/>
    <w:rsid w:val="62A25746"/>
    <w:rsid w:val="62A56FE4"/>
    <w:rsid w:val="62AA0FF0"/>
    <w:rsid w:val="62B055A2"/>
    <w:rsid w:val="62B31701"/>
    <w:rsid w:val="62B72874"/>
    <w:rsid w:val="62C03E1E"/>
    <w:rsid w:val="62C234F0"/>
    <w:rsid w:val="62C850AC"/>
    <w:rsid w:val="62CD6F5B"/>
    <w:rsid w:val="62CE701D"/>
    <w:rsid w:val="62D003E9"/>
    <w:rsid w:val="62D0222C"/>
    <w:rsid w:val="62D358FF"/>
    <w:rsid w:val="62D376AD"/>
    <w:rsid w:val="62DB0C58"/>
    <w:rsid w:val="62DD052C"/>
    <w:rsid w:val="62E25B42"/>
    <w:rsid w:val="62E73159"/>
    <w:rsid w:val="62EA0E9B"/>
    <w:rsid w:val="62F34839"/>
    <w:rsid w:val="62FB24CC"/>
    <w:rsid w:val="63071A4D"/>
    <w:rsid w:val="630930CF"/>
    <w:rsid w:val="630C2BBF"/>
    <w:rsid w:val="630F26B0"/>
    <w:rsid w:val="63116428"/>
    <w:rsid w:val="631C2CE9"/>
    <w:rsid w:val="631E7A1B"/>
    <w:rsid w:val="633F11E7"/>
    <w:rsid w:val="63471E49"/>
    <w:rsid w:val="63500834"/>
    <w:rsid w:val="63556314"/>
    <w:rsid w:val="635649AD"/>
    <w:rsid w:val="635B310E"/>
    <w:rsid w:val="63612220"/>
    <w:rsid w:val="636E0BBA"/>
    <w:rsid w:val="63801AD9"/>
    <w:rsid w:val="638C790B"/>
    <w:rsid w:val="63953991"/>
    <w:rsid w:val="639E415F"/>
    <w:rsid w:val="63A454EE"/>
    <w:rsid w:val="63AA3A46"/>
    <w:rsid w:val="63AD58B1"/>
    <w:rsid w:val="63AF4246"/>
    <w:rsid w:val="63B50DB2"/>
    <w:rsid w:val="63B70AC3"/>
    <w:rsid w:val="63BD2550"/>
    <w:rsid w:val="63C96D02"/>
    <w:rsid w:val="63D62E34"/>
    <w:rsid w:val="63DC5F56"/>
    <w:rsid w:val="63E23009"/>
    <w:rsid w:val="63EE01E7"/>
    <w:rsid w:val="63F35B2D"/>
    <w:rsid w:val="63F43D7F"/>
    <w:rsid w:val="63F52D70"/>
    <w:rsid w:val="63F57AF7"/>
    <w:rsid w:val="63FC2C34"/>
    <w:rsid w:val="63FD075A"/>
    <w:rsid w:val="6401024A"/>
    <w:rsid w:val="640403C0"/>
    <w:rsid w:val="64065861"/>
    <w:rsid w:val="6407594A"/>
    <w:rsid w:val="6417305B"/>
    <w:rsid w:val="64175CC0"/>
    <w:rsid w:val="641A755E"/>
    <w:rsid w:val="6424218B"/>
    <w:rsid w:val="642D7291"/>
    <w:rsid w:val="64326656"/>
    <w:rsid w:val="643710FC"/>
    <w:rsid w:val="64373FEB"/>
    <w:rsid w:val="6448098F"/>
    <w:rsid w:val="644A511E"/>
    <w:rsid w:val="644B5969"/>
    <w:rsid w:val="646101D2"/>
    <w:rsid w:val="64634A61"/>
    <w:rsid w:val="646A047C"/>
    <w:rsid w:val="647153D0"/>
    <w:rsid w:val="64744EC0"/>
    <w:rsid w:val="64796354"/>
    <w:rsid w:val="6482427B"/>
    <w:rsid w:val="64846D27"/>
    <w:rsid w:val="649E64A2"/>
    <w:rsid w:val="649F36B1"/>
    <w:rsid w:val="64A21A2D"/>
    <w:rsid w:val="64AC0F71"/>
    <w:rsid w:val="64C86FBA"/>
    <w:rsid w:val="64CC2DA2"/>
    <w:rsid w:val="64DD378A"/>
    <w:rsid w:val="64DD4813"/>
    <w:rsid w:val="64E32187"/>
    <w:rsid w:val="64E84D1C"/>
    <w:rsid w:val="64E87687"/>
    <w:rsid w:val="64EA68D9"/>
    <w:rsid w:val="64ED07CF"/>
    <w:rsid w:val="64F95E79"/>
    <w:rsid w:val="65004EB5"/>
    <w:rsid w:val="65077AE2"/>
    <w:rsid w:val="650A1380"/>
    <w:rsid w:val="650B0F5A"/>
    <w:rsid w:val="650D0D78"/>
    <w:rsid w:val="65177A63"/>
    <w:rsid w:val="65183A9D"/>
    <w:rsid w:val="652609C5"/>
    <w:rsid w:val="65293EFC"/>
    <w:rsid w:val="653A1C66"/>
    <w:rsid w:val="653B2BC7"/>
    <w:rsid w:val="653C0358"/>
    <w:rsid w:val="65491388"/>
    <w:rsid w:val="655226E8"/>
    <w:rsid w:val="655748CB"/>
    <w:rsid w:val="65640A91"/>
    <w:rsid w:val="656E7B61"/>
    <w:rsid w:val="65736F26"/>
    <w:rsid w:val="6574385F"/>
    <w:rsid w:val="65750EF0"/>
    <w:rsid w:val="657B5F8E"/>
    <w:rsid w:val="658C1461"/>
    <w:rsid w:val="659D3FA3"/>
    <w:rsid w:val="65A55BDD"/>
    <w:rsid w:val="65A9749A"/>
    <w:rsid w:val="65B6655A"/>
    <w:rsid w:val="65B91F22"/>
    <w:rsid w:val="65BA7FB3"/>
    <w:rsid w:val="65BD073D"/>
    <w:rsid w:val="65BF216B"/>
    <w:rsid w:val="65C07C91"/>
    <w:rsid w:val="65C94D98"/>
    <w:rsid w:val="65CB435F"/>
    <w:rsid w:val="65CF7DAF"/>
    <w:rsid w:val="65D5373C"/>
    <w:rsid w:val="65F07DFC"/>
    <w:rsid w:val="65F20792"/>
    <w:rsid w:val="65FD2C93"/>
    <w:rsid w:val="65FF4C5D"/>
    <w:rsid w:val="66091638"/>
    <w:rsid w:val="660D2ED6"/>
    <w:rsid w:val="66171FA7"/>
    <w:rsid w:val="66384C24"/>
    <w:rsid w:val="663A405A"/>
    <w:rsid w:val="663A7A43"/>
    <w:rsid w:val="663F15CE"/>
    <w:rsid w:val="66442670"/>
    <w:rsid w:val="664A412A"/>
    <w:rsid w:val="664B1C51"/>
    <w:rsid w:val="664B2406"/>
    <w:rsid w:val="664F3307"/>
    <w:rsid w:val="665925BF"/>
    <w:rsid w:val="6659436D"/>
    <w:rsid w:val="665F74AA"/>
    <w:rsid w:val="66643978"/>
    <w:rsid w:val="667411A7"/>
    <w:rsid w:val="66790E41"/>
    <w:rsid w:val="667C153E"/>
    <w:rsid w:val="668C2375"/>
    <w:rsid w:val="66990C0E"/>
    <w:rsid w:val="66A23F66"/>
    <w:rsid w:val="66A82BFF"/>
    <w:rsid w:val="66A85222"/>
    <w:rsid w:val="66AE560F"/>
    <w:rsid w:val="66B477F6"/>
    <w:rsid w:val="66D165D2"/>
    <w:rsid w:val="66D63B6E"/>
    <w:rsid w:val="66E87B5D"/>
    <w:rsid w:val="67074A02"/>
    <w:rsid w:val="670D44B4"/>
    <w:rsid w:val="67101041"/>
    <w:rsid w:val="67136C12"/>
    <w:rsid w:val="67191E9B"/>
    <w:rsid w:val="67281F92"/>
    <w:rsid w:val="672C55DE"/>
    <w:rsid w:val="673369F2"/>
    <w:rsid w:val="6737515B"/>
    <w:rsid w:val="67396A50"/>
    <w:rsid w:val="674943E2"/>
    <w:rsid w:val="674C5C80"/>
    <w:rsid w:val="67523C88"/>
    <w:rsid w:val="67530DBD"/>
    <w:rsid w:val="67546625"/>
    <w:rsid w:val="675D6DC0"/>
    <w:rsid w:val="676225C2"/>
    <w:rsid w:val="6764746E"/>
    <w:rsid w:val="6765041B"/>
    <w:rsid w:val="676958DE"/>
    <w:rsid w:val="676A58F9"/>
    <w:rsid w:val="676D7A10"/>
    <w:rsid w:val="6784366C"/>
    <w:rsid w:val="67847517"/>
    <w:rsid w:val="678905F2"/>
    <w:rsid w:val="67953DA8"/>
    <w:rsid w:val="67954CC3"/>
    <w:rsid w:val="679D64DC"/>
    <w:rsid w:val="679E2FBD"/>
    <w:rsid w:val="67A30950"/>
    <w:rsid w:val="67A41B04"/>
    <w:rsid w:val="67A927F6"/>
    <w:rsid w:val="67A96C2F"/>
    <w:rsid w:val="67B24FE9"/>
    <w:rsid w:val="67B657F0"/>
    <w:rsid w:val="67BC1058"/>
    <w:rsid w:val="67C16124"/>
    <w:rsid w:val="67C25BB9"/>
    <w:rsid w:val="67CE2B39"/>
    <w:rsid w:val="67D04899"/>
    <w:rsid w:val="67D77C40"/>
    <w:rsid w:val="67E1286C"/>
    <w:rsid w:val="67EC20DF"/>
    <w:rsid w:val="67EC2CD6"/>
    <w:rsid w:val="67ED7739"/>
    <w:rsid w:val="67F325A0"/>
    <w:rsid w:val="67F56318"/>
    <w:rsid w:val="67F61C90"/>
    <w:rsid w:val="67F64F9E"/>
    <w:rsid w:val="67FF2CF3"/>
    <w:rsid w:val="68017CE4"/>
    <w:rsid w:val="68046C31"/>
    <w:rsid w:val="680B5B3B"/>
    <w:rsid w:val="68120C78"/>
    <w:rsid w:val="6817628E"/>
    <w:rsid w:val="68182006"/>
    <w:rsid w:val="683071D0"/>
    <w:rsid w:val="6832131A"/>
    <w:rsid w:val="6833299C"/>
    <w:rsid w:val="6838144E"/>
    <w:rsid w:val="683A4A45"/>
    <w:rsid w:val="683F7593"/>
    <w:rsid w:val="68476448"/>
    <w:rsid w:val="684C4FBC"/>
    <w:rsid w:val="6854691F"/>
    <w:rsid w:val="686C33FF"/>
    <w:rsid w:val="686D5C6A"/>
    <w:rsid w:val="6870599E"/>
    <w:rsid w:val="687356EA"/>
    <w:rsid w:val="6873723D"/>
    <w:rsid w:val="687B3A21"/>
    <w:rsid w:val="687E1273"/>
    <w:rsid w:val="689063CF"/>
    <w:rsid w:val="689478DF"/>
    <w:rsid w:val="68951482"/>
    <w:rsid w:val="68992F13"/>
    <w:rsid w:val="689C2C37"/>
    <w:rsid w:val="689E59DA"/>
    <w:rsid w:val="68A929A0"/>
    <w:rsid w:val="68AA7398"/>
    <w:rsid w:val="68B03D72"/>
    <w:rsid w:val="68B166E3"/>
    <w:rsid w:val="68B77EC1"/>
    <w:rsid w:val="68C55CEA"/>
    <w:rsid w:val="68C61A62"/>
    <w:rsid w:val="68C73A1D"/>
    <w:rsid w:val="68CF3976"/>
    <w:rsid w:val="68D4417F"/>
    <w:rsid w:val="68E1689C"/>
    <w:rsid w:val="68E85E7D"/>
    <w:rsid w:val="68EA39A3"/>
    <w:rsid w:val="68F62348"/>
    <w:rsid w:val="68FB38F6"/>
    <w:rsid w:val="690A7BA1"/>
    <w:rsid w:val="692549DB"/>
    <w:rsid w:val="69280027"/>
    <w:rsid w:val="69281841"/>
    <w:rsid w:val="692A0243"/>
    <w:rsid w:val="693526CA"/>
    <w:rsid w:val="6938470E"/>
    <w:rsid w:val="69574B58"/>
    <w:rsid w:val="695928D6"/>
    <w:rsid w:val="69602346"/>
    <w:rsid w:val="696759AE"/>
    <w:rsid w:val="696F09EE"/>
    <w:rsid w:val="69734775"/>
    <w:rsid w:val="69840B82"/>
    <w:rsid w:val="69884A52"/>
    <w:rsid w:val="69961435"/>
    <w:rsid w:val="69990F25"/>
    <w:rsid w:val="69A2602B"/>
    <w:rsid w:val="69A4243B"/>
    <w:rsid w:val="69AA4EE0"/>
    <w:rsid w:val="69B31FE7"/>
    <w:rsid w:val="69D1246D"/>
    <w:rsid w:val="69D71D2D"/>
    <w:rsid w:val="69DB4C7C"/>
    <w:rsid w:val="69DF4940"/>
    <w:rsid w:val="69E06B54"/>
    <w:rsid w:val="69E623BC"/>
    <w:rsid w:val="69F068FB"/>
    <w:rsid w:val="69F63767"/>
    <w:rsid w:val="6A000318"/>
    <w:rsid w:val="6A1011E7"/>
    <w:rsid w:val="6A152CA1"/>
    <w:rsid w:val="6A161ADF"/>
    <w:rsid w:val="6A2C685B"/>
    <w:rsid w:val="6A366774"/>
    <w:rsid w:val="6A3E3402"/>
    <w:rsid w:val="6A484E25"/>
    <w:rsid w:val="6A507835"/>
    <w:rsid w:val="6A537326"/>
    <w:rsid w:val="6A555DAE"/>
    <w:rsid w:val="6A687275"/>
    <w:rsid w:val="6A701C86"/>
    <w:rsid w:val="6A7744C6"/>
    <w:rsid w:val="6A7C062B"/>
    <w:rsid w:val="6A8219B9"/>
    <w:rsid w:val="6A941E18"/>
    <w:rsid w:val="6A9632A9"/>
    <w:rsid w:val="6A9A5AB8"/>
    <w:rsid w:val="6AA052F7"/>
    <w:rsid w:val="6AA53FB3"/>
    <w:rsid w:val="6AB23C93"/>
    <w:rsid w:val="6AB801E2"/>
    <w:rsid w:val="6AC4570C"/>
    <w:rsid w:val="6ACC18F4"/>
    <w:rsid w:val="6AD00976"/>
    <w:rsid w:val="6AE306AA"/>
    <w:rsid w:val="6AED32A0"/>
    <w:rsid w:val="6AEF704E"/>
    <w:rsid w:val="6AF047CD"/>
    <w:rsid w:val="6AFC5A6E"/>
    <w:rsid w:val="6AFD2811"/>
    <w:rsid w:val="6B061E55"/>
    <w:rsid w:val="6B063110"/>
    <w:rsid w:val="6B160A7F"/>
    <w:rsid w:val="6B1C6E35"/>
    <w:rsid w:val="6B2F7D93"/>
    <w:rsid w:val="6B4018F1"/>
    <w:rsid w:val="6B4D12BC"/>
    <w:rsid w:val="6B533A81"/>
    <w:rsid w:val="6B5D6793"/>
    <w:rsid w:val="6B6F33E6"/>
    <w:rsid w:val="6B6F4633"/>
    <w:rsid w:val="6B6F6C1F"/>
    <w:rsid w:val="6B7613AD"/>
    <w:rsid w:val="6B87197D"/>
    <w:rsid w:val="6B8A70A2"/>
    <w:rsid w:val="6B8F0DDA"/>
    <w:rsid w:val="6B901C87"/>
    <w:rsid w:val="6B9B0D87"/>
    <w:rsid w:val="6B9D6AAA"/>
    <w:rsid w:val="6BA67487"/>
    <w:rsid w:val="6BA73DCD"/>
    <w:rsid w:val="6BAE515B"/>
    <w:rsid w:val="6BB65DBE"/>
    <w:rsid w:val="6BC4672D"/>
    <w:rsid w:val="6BCB7ABB"/>
    <w:rsid w:val="6BCE7D74"/>
    <w:rsid w:val="6BCF16EA"/>
    <w:rsid w:val="6BCF6E80"/>
    <w:rsid w:val="6BD80588"/>
    <w:rsid w:val="6BE51299"/>
    <w:rsid w:val="6BF3491C"/>
    <w:rsid w:val="6BF65CF0"/>
    <w:rsid w:val="6BF92949"/>
    <w:rsid w:val="6C07661A"/>
    <w:rsid w:val="6C094733"/>
    <w:rsid w:val="6C0E3E06"/>
    <w:rsid w:val="6C0E59F6"/>
    <w:rsid w:val="6C132AF4"/>
    <w:rsid w:val="6C1338EE"/>
    <w:rsid w:val="6C270A6A"/>
    <w:rsid w:val="6C2C14E7"/>
    <w:rsid w:val="6C3306D2"/>
    <w:rsid w:val="6C3B5506"/>
    <w:rsid w:val="6C4164C7"/>
    <w:rsid w:val="6C417D7E"/>
    <w:rsid w:val="6C4E249B"/>
    <w:rsid w:val="6C543A21"/>
    <w:rsid w:val="6C557385"/>
    <w:rsid w:val="6C580C23"/>
    <w:rsid w:val="6C5C0714"/>
    <w:rsid w:val="6C5E25FF"/>
    <w:rsid w:val="6C735B50"/>
    <w:rsid w:val="6C7A7C07"/>
    <w:rsid w:val="6C7D068A"/>
    <w:rsid w:val="6C9D2ADA"/>
    <w:rsid w:val="6CA87DFD"/>
    <w:rsid w:val="6CA976D1"/>
    <w:rsid w:val="6CB417F8"/>
    <w:rsid w:val="6CC22541"/>
    <w:rsid w:val="6CC4450B"/>
    <w:rsid w:val="6CC938CF"/>
    <w:rsid w:val="6CCA7D73"/>
    <w:rsid w:val="6CCD2E07"/>
    <w:rsid w:val="6CDC48B4"/>
    <w:rsid w:val="6CDE3F67"/>
    <w:rsid w:val="6CF2109E"/>
    <w:rsid w:val="6D062D75"/>
    <w:rsid w:val="6D0907C7"/>
    <w:rsid w:val="6D1927C4"/>
    <w:rsid w:val="6D2356D5"/>
    <w:rsid w:val="6D256085"/>
    <w:rsid w:val="6D294566"/>
    <w:rsid w:val="6D2E2793"/>
    <w:rsid w:val="6D3163D6"/>
    <w:rsid w:val="6D3E7C18"/>
    <w:rsid w:val="6D4146BF"/>
    <w:rsid w:val="6D447B9D"/>
    <w:rsid w:val="6D4C4C2C"/>
    <w:rsid w:val="6D5165B8"/>
    <w:rsid w:val="6D5813ED"/>
    <w:rsid w:val="6D5B17B0"/>
    <w:rsid w:val="6D5E2269"/>
    <w:rsid w:val="6D6A7E15"/>
    <w:rsid w:val="6D6B4986"/>
    <w:rsid w:val="6D7B150D"/>
    <w:rsid w:val="6D7E0B5E"/>
    <w:rsid w:val="6D7E660E"/>
    <w:rsid w:val="6D8C3C34"/>
    <w:rsid w:val="6D8D0DA1"/>
    <w:rsid w:val="6D921C73"/>
    <w:rsid w:val="6D967FA6"/>
    <w:rsid w:val="6D9914F3"/>
    <w:rsid w:val="6D9C5E4A"/>
    <w:rsid w:val="6D9D7236"/>
    <w:rsid w:val="6D9F452E"/>
    <w:rsid w:val="6DA2650B"/>
    <w:rsid w:val="6DAA59E1"/>
    <w:rsid w:val="6DAE41D9"/>
    <w:rsid w:val="6DBC1754"/>
    <w:rsid w:val="6DBE7ACC"/>
    <w:rsid w:val="6DCF13B9"/>
    <w:rsid w:val="6DD17D62"/>
    <w:rsid w:val="6DD93FE6"/>
    <w:rsid w:val="6DDB7D5E"/>
    <w:rsid w:val="6DE0074F"/>
    <w:rsid w:val="6DEF55B7"/>
    <w:rsid w:val="6DFA4688"/>
    <w:rsid w:val="6DFB5D0A"/>
    <w:rsid w:val="6E032876"/>
    <w:rsid w:val="6E041063"/>
    <w:rsid w:val="6E0607D2"/>
    <w:rsid w:val="6E0A3A7A"/>
    <w:rsid w:val="6E0E5A3E"/>
    <w:rsid w:val="6E13237E"/>
    <w:rsid w:val="6E290AC9"/>
    <w:rsid w:val="6E2F2AA8"/>
    <w:rsid w:val="6E2F38EA"/>
    <w:rsid w:val="6E3851B0"/>
    <w:rsid w:val="6E3D27C7"/>
    <w:rsid w:val="6E445903"/>
    <w:rsid w:val="6E4B6C92"/>
    <w:rsid w:val="6E6715F2"/>
    <w:rsid w:val="6E724C82"/>
    <w:rsid w:val="6E7837FF"/>
    <w:rsid w:val="6E7D2BC3"/>
    <w:rsid w:val="6E8300C9"/>
    <w:rsid w:val="6E8403F6"/>
    <w:rsid w:val="6E8421A4"/>
    <w:rsid w:val="6E881C94"/>
    <w:rsid w:val="6E8C1058"/>
    <w:rsid w:val="6E922E13"/>
    <w:rsid w:val="6E934195"/>
    <w:rsid w:val="6E9655FE"/>
    <w:rsid w:val="6E9B4D97"/>
    <w:rsid w:val="6EA0288E"/>
    <w:rsid w:val="6EA36ACE"/>
    <w:rsid w:val="6EAB7730"/>
    <w:rsid w:val="6EAF5B84"/>
    <w:rsid w:val="6EBB1D37"/>
    <w:rsid w:val="6EBC36EB"/>
    <w:rsid w:val="6EBD5F32"/>
    <w:rsid w:val="6EC234F4"/>
    <w:rsid w:val="6EC86534"/>
    <w:rsid w:val="6ECB392F"/>
    <w:rsid w:val="6ED36C87"/>
    <w:rsid w:val="6ED55E17"/>
    <w:rsid w:val="6ED950BD"/>
    <w:rsid w:val="6EDF562C"/>
    <w:rsid w:val="6EE844E0"/>
    <w:rsid w:val="6EED1AF7"/>
    <w:rsid w:val="6EF03546"/>
    <w:rsid w:val="6EF80022"/>
    <w:rsid w:val="6EF90FD5"/>
    <w:rsid w:val="6F082DD5"/>
    <w:rsid w:val="6F0917CE"/>
    <w:rsid w:val="6F0F5F11"/>
    <w:rsid w:val="6F26325B"/>
    <w:rsid w:val="6F3B19E5"/>
    <w:rsid w:val="6F3E5FCD"/>
    <w:rsid w:val="6F4638FD"/>
    <w:rsid w:val="6F4F630E"/>
    <w:rsid w:val="6F5002D8"/>
    <w:rsid w:val="6F5C6C7D"/>
    <w:rsid w:val="6F60676D"/>
    <w:rsid w:val="6F631380"/>
    <w:rsid w:val="6F697C94"/>
    <w:rsid w:val="6F712728"/>
    <w:rsid w:val="6F7246F2"/>
    <w:rsid w:val="6F822B79"/>
    <w:rsid w:val="6F833207"/>
    <w:rsid w:val="6F8C7562"/>
    <w:rsid w:val="6F97D24A"/>
    <w:rsid w:val="6F9F1765"/>
    <w:rsid w:val="6FA5218B"/>
    <w:rsid w:val="6FA80114"/>
    <w:rsid w:val="6FAF14A2"/>
    <w:rsid w:val="6FB46AB9"/>
    <w:rsid w:val="6FB94C5D"/>
    <w:rsid w:val="6FBB1352"/>
    <w:rsid w:val="6FBD6792"/>
    <w:rsid w:val="6FC34F4E"/>
    <w:rsid w:val="6FCD1928"/>
    <w:rsid w:val="6FCF35D4"/>
    <w:rsid w:val="6FD04172"/>
    <w:rsid w:val="6FD159D2"/>
    <w:rsid w:val="6FD83846"/>
    <w:rsid w:val="6FE86762"/>
    <w:rsid w:val="6FED5B27"/>
    <w:rsid w:val="6FEF1A29"/>
    <w:rsid w:val="6FF9096F"/>
    <w:rsid w:val="6FFA2E4B"/>
    <w:rsid w:val="700510C2"/>
    <w:rsid w:val="70180DF5"/>
    <w:rsid w:val="7020474B"/>
    <w:rsid w:val="70241B57"/>
    <w:rsid w:val="70251A96"/>
    <w:rsid w:val="70297111"/>
    <w:rsid w:val="7036127C"/>
    <w:rsid w:val="70505C96"/>
    <w:rsid w:val="70551E67"/>
    <w:rsid w:val="705F630C"/>
    <w:rsid w:val="70690614"/>
    <w:rsid w:val="708E10B8"/>
    <w:rsid w:val="70974410"/>
    <w:rsid w:val="709B2013"/>
    <w:rsid w:val="70A03F43"/>
    <w:rsid w:val="70A51997"/>
    <w:rsid w:val="70A55B43"/>
    <w:rsid w:val="70B054D2"/>
    <w:rsid w:val="70B86AA7"/>
    <w:rsid w:val="70D32F6E"/>
    <w:rsid w:val="70DD00DC"/>
    <w:rsid w:val="70E00810"/>
    <w:rsid w:val="70E37655"/>
    <w:rsid w:val="70E67ED5"/>
    <w:rsid w:val="70EB02B8"/>
    <w:rsid w:val="70F13B89"/>
    <w:rsid w:val="70F80805"/>
    <w:rsid w:val="70FD0015"/>
    <w:rsid w:val="70FE448F"/>
    <w:rsid w:val="71092523"/>
    <w:rsid w:val="71125845"/>
    <w:rsid w:val="71155335"/>
    <w:rsid w:val="71167478"/>
    <w:rsid w:val="7118495A"/>
    <w:rsid w:val="711C4915"/>
    <w:rsid w:val="711D130A"/>
    <w:rsid w:val="711D243B"/>
    <w:rsid w:val="711D50BB"/>
    <w:rsid w:val="71237896"/>
    <w:rsid w:val="712A5284"/>
    <w:rsid w:val="71390D7C"/>
    <w:rsid w:val="713C0123"/>
    <w:rsid w:val="71420031"/>
    <w:rsid w:val="714A1482"/>
    <w:rsid w:val="71551BD5"/>
    <w:rsid w:val="715660A1"/>
    <w:rsid w:val="71573B9F"/>
    <w:rsid w:val="7157594D"/>
    <w:rsid w:val="715D31FA"/>
    <w:rsid w:val="716A10E0"/>
    <w:rsid w:val="71746807"/>
    <w:rsid w:val="717A6480"/>
    <w:rsid w:val="717C7162"/>
    <w:rsid w:val="718633AD"/>
    <w:rsid w:val="718B1D52"/>
    <w:rsid w:val="71D33A30"/>
    <w:rsid w:val="71D92CBD"/>
    <w:rsid w:val="71EA0570"/>
    <w:rsid w:val="71F25676"/>
    <w:rsid w:val="71FD0A71"/>
    <w:rsid w:val="720160E2"/>
    <w:rsid w:val="720D141A"/>
    <w:rsid w:val="722E2B52"/>
    <w:rsid w:val="72556331"/>
    <w:rsid w:val="725956F5"/>
    <w:rsid w:val="725C373A"/>
    <w:rsid w:val="726253E1"/>
    <w:rsid w:val="72667796"/>
    <w:rsid w:val="72691DDC"/>
    <w:rsid w:val="72730565"/>
    <w:rsid w:val="72802C82"/>
    <w:rsid w:val="7289452A"/>
    <w:rsid w:val="72936E59"/>
    <w:rsid w:val="7295497F"/>
    <w:rsid w:val="72991E8C"/>
    <w:rsid w:val="72AF5315"/>
    <w:rsid w:val="72B8066E"/>
    <w:rsid w:val="72B94E61"/>
    <w:rsid w:val="72C2773E"/>
    <w:rsid w:val="72C43AB7"/>
    <w:rsid w:val="72D51220"/>
    <w:rsid w:val="72D6750E"/>
    <w:rsid w:val="72DD6326"/>
    <w:rsid w:val="72E61148"/>
    <w:rsid w:val="72E9198B"/>
    <w:rsid w:val="72EE5E3E"/>
    <w:rsid w:val="72F378F8"/>
    <w:rsid w:val="73027B3B"/>
    <w:rsid w:val="73093F8E"/>
    <w:rsid w:val="731302F5"/>
    <w:rsid w:val="7318735E"/>
    <w:rsid w:val="731F249B"/>
    <w:rsid w:val="73357DF4"/>
    <w:rsid w:val="733A5BA9"/>
    <w:rsid w:val="733D1612"/>
    <w:rsid w:val="734168B5"/>
    <w:rsid w:val="7349576A"/>
    <w:rsid w:val="73501A0C"/>
    <w:rsid w:val="73612AB3"/>
    <w:rsid w:val="73624E97"/>
    <w:rsid w:val="7363682B"/>
    <w:rsid w:val="737456F6"/>
    <w:rsid w:val="73777D21"/>
    <w:rsid w:val="739B2790"/>
    <w:rsid w:val="739B6045"/>
    <w:rsid w:val="739D2629"/>
    <w:rsid w:val="73A34E7A"/>
    <w:rsid w:val="73AD3F4B"/>
    <w:rsid w:val="73BE7F06"/>
    <w:rsid w:val="73CC7170"/>
    <w:rsid w:val="73D50AB3"/>
    <w:rsid w:val="73DB0AB8"/>
    <w:rsid w:val="73DB1798"/>
    <w:rsid w:val="73EA2AA9"/>
    <w:rsid w:val="73EF53D7"/>
    <w:rsid w:val="74033B6B"/>
    <w:rsid w:val="740D392B"/>
    <w:rsid w:val="741D18EF"/>
    <w:rsid w:val="742A559B"/>
    <w:rsid w:val="742C597A"/>
    <w:rsid w:val="74324450"/>
    <w:rsid w:val="74387CB8"/>
    <w:rsid w:val="743B1556"/>
    <w:rsid w:val="743C0E2B"/>
    <w:rsid w:val="743D3E99"/>
    <w:rsid w:val="74455F31"/>
    <w:rsid w:val="74477EFB"/>
    <w:rsid w:val="74485068"/>
    <w:rsid w:val="74542618"/>
    <w:rsid w:val="74582108"/>
    <w:rsid w:val="74600FBD"/>
    <w:rsid w:val="74610AB3"/>
    <w:rsid w:val="74627DA3"/>
    <w:rsid w:val="74667406"/>
    <w:rsid w:val="74681C20"/>
    <w:rsid w:val="746C1710"/>
    <w:rsid w:val="74747F66"/>
    <w:rsid w:val="74822CE1"/>
    <w:rsid w:val="74881FC6"/>
    <w:rsid w:val="74894EF3"/>
    <w:rsid w:val="748A7DE8"/>
    <w:rsid w:val="748C590E"/>
    <w:rsid w:val="748E78D8"/>
    <w:rsid w:val="749125C2"/>
    <w:rsid w:val="74A7141D"/>
    <w:rsid w:val="74B135C7"/>
    <w:rsid w:val="74B1656C"/>
    <w:rsid w:val="74B35591"/>
    <w:rsid w:val="74B530B7"/>
    <w:rsid w:val="74BA2E14"/>
    <w:rsid w:val="74C432FA"/>
    <w:rsid w:val="74D06D4B"/>
    <w:rsid w:val="74D60D4A"/>
    <w:rsid w:val="74DD3B22"/>
    <w:rsid w:val="74DE08FF"/>
    <w:rsid w:val="74E77C8D"/>
    <w:rsid w:val="74F769C2"/>
    <w:rsid w:val="74F965A9"/>
    <w:rsid w:val="75151DA7"/>
    <w:rsid w:val="75183C6C"/>
    <w:rsid w:val="75232716"/>
    <w:rsid w:val="75250343"/>
    <w:rsid w:val="752A55EB"/>
    <w:rsid w:val="752C1160"/>
    <w:rsid w:val="7533222E"/>
    <w:rsid w:val="75385A96"/>
    <w:rsid w:val="75386324"/>
    <w:rsid w:val="753A7A60"/>
    <w:rsid w:val="753C0A3B"/>
    <w:rsid w:val="754040AE"/>
    <w:rsid w:val="75463B3A"/>
    <w:rsid w:val="7554008E"/>
    <w:rsid w:val="75656DAA"/>
    <w:rsid w:val="7568637B"/>
    <w:rsid w:val="756920F3"/>
    <w:rsid w:val="75693EA1"/>
    <w:rsid w:val="756B7C19"/>
    <w:rsid w:val="756C6C89"/>
    <w:rsid w:val="756E770A"/>
    <w:rsid w:val="75724718"/>
    <w:rsid w:val="757848E4"/>
    <w:rsid w:val="75800097"/>
    <w:rsid w:val="75810461"/>
    <w:rsid w:val="75820565"/>
    <w:rsid w:val="75886287"/>
    <w:rsid w:val="758B0BA4"/>
    <w:rsid w:val="75907088"/>
    <w:rsid w:val="75954C96"/>
    <w:rsid w:val="75A77A0B"/>
    <w:rsid w:val="75A82C1C"/>
    <w:rsid w:val="75AA118F"/>
    <w:rsid w:val="75AF0EF2"/>
    <w:rsid w:val="75AF3FAA"/>
    <w:rsid w:val="75B90985"/>
    <w:rsid w:val="75CA0DE4"/>
    <w:rsid w:val="75D237F5"/>
    <w:rsid w:val="75DF2C54"/>
    <w:rsid w:val="75E62317"/>
    <w:rsid w:val="75E875B4"/>
    <w:rsid w:val="75EB0756"/>
    <w:rsid w:val="75F153E8"/>
    <w:rsid w:val="75F8498C"/>
    <w:rsid w:val="75FB6E8A"/>
    <w:rsid w:val="75FE283B"/>
    <w:rsid w:val="760F4A49"/>
    <w:rsid w:val="76125DCB"/>
    <w:rsid w:val="76206D49"/>
    <w:rsid w:val="76257DC8"/>
    <w:rsid w:val="76263B40"/>
    <w:rsid w:val="76287BF4"/>
    <w:rsid w:val="762E0340"/>
    <w:rsid w:val="762F0C47"/>
    <w:rsid w:val="763149BF"/>
    <w:rsid w:val="76326989"/>
    <w:rsid w:val="764333E2"/>
    <w:rsid w:val="764F3C94"/>
    <w:rsid w:val="7656089D"/>
    <w:rsid w:val="765762AE"/>
    <w:rsid w:val="7662101C"/>
    <w:rsid w:val="76715C49"/>
    <w:rsid w:val="767B2A2E"/>
    <w:rsid w:val="767C6572"/>
    <w:rsid w:val="76885B3B"/>
    <w:rsid w:val="769431A0"/>
    <w:rsid w:val="76946CFC"/>
    <w:rsid w:val="76960CC6"/>
    <w:rsid w:val="769907B6"/>
    <w:rsid w:val="76A33C20"/>
    <w:rsid w:val="76AB6E17"/>
    <w:rsid w:val="76B4739E"/>
    <w:rsid w:val="76B63F2A"/>
    <w:rsid w:val="76B67EBA"/>
    <w:rsid w:val="76B841D0"/>
    <w:rsid w:val="76BB24DB"/>
    <w:rsid w:val="76C17C78"/>
    <w:rsid w:val="76DF08BF"/>
    <w:rsid w:val="76E934EC"/>
    <w:rsid w:val="76EC6F1F"/>
    <w:rsid w:val="77004391"/>
    <w:rsid w:val="771340C5"/>
    <w:rsid w:val="771439B4"/>
    <w:rsid w:val="77174DA1"/>
    <w:rsid w:val="771816DB"/>
    <w:rsid w:val="77285D7E"/>
    <w:rsid w:val="77286DE9"/>
    <w:rsid w:val="772A140E"/>
    <w:rsid w:val="773C2BB6"/>
    <w:rsid w:val="7744503D"/>
    <w:rsid w:val="77536BB7"/>
    <w:rsid w:val="7762504C"/>
    <w:rsid w:val="7763329E"/>
    <w:rsid w:val="77737259"/>
    <w:rsid w:val="77765011"/>
    <w:rsid w:val="777728A5"/>
    <w:rsid w:val="77775308"/>
    <w:rsid w:val="7782124A"/>
    <w:rsid w:val="77822FF8"/>
    <w:rsid w:val="778B00FF"/>
    <w:rsid w:val="778D55C5"/>
    <w:rsid w:val="77901B44"/>
    <w:rsid w:val="779D6084"/>
    <w:rsid w:val="77A363F9"/>
    <w:rsid w:val="77A6263E"/>
    <w:rsid w:val="77A860A6"/>
    <w:rsid w:val="77A86B72"/>
    <w:rsid w:val="77B70EF4"/>
    <w:rsid w:val="77B72E83"/>
    <w:rsid w:val="77BC38A7"/>
    <w:rsid w:val="77D00208"/>
    <w:rsid w:val="77D25D2E"/>
    <w:rsid w:val="77D53CE3"/>
    <w:rsid w:val="77D870BC"/>
    <w:rsid w:val="77DA1086"/>
    <w:rsid w:val="77DC082E"/>
    <w:rsid w:val="77F93394"/>
    <w:rsid w:val="78007664"/>
    <w:rsid w:val="78016613"/>
    <w:rsid w:val="781F604F"/>
    <w:rsid w:val="782A7918"/>
    <w:rsid w:val="783749A1"/>
    <w:rsid w:val="784405AA"/>
    <w:rsid w:val="784529A4"/>
    <w:rsid w:val="784677F8"/>
    <w:rsid w:val="784F737E"/>
    <w:rsid w:val="78511348"/>
    <w:rsid w:val="78542BE7"/>
    <w:rsid w:val="7859182A"/>
    <w:rsid w:val="785C7CED"/>
    <w:rsid w:val="785D5870"/>
    <w:rsid w:val="78643617"/>
    <w:rsid w:val="786C6182"/>
    <w:rsid w:val="78754E4A"/>
    <w:rsid w:val="7883527A"/>
    <w:rsid w:val="788B1F2C"/>
    <w:rsid w:val="788F1E71"/>
    <w:rsid w:val="789243CD"/>
    <w:rsid w:val="789433CB"/>
    <w:rsid w:val="789B6A68"/>
    <w:rsid w:val="78B611AB"/>
    <w:rsid w:val="78B6564F"/>
    <w:rsid w:val="78B96EEE"/>
    <w:rsid w:val="78BB1402"/>
    <w:rsid w:val="78C439EA"/>
    <w:rsid w:val="78C67BA5"/>
    <w:rsid w:val="78C95383"/>
    <w:rsid w:val="78C9761B"/>
    <w:rsid w:val="78CA21F2"/>
    <w:rsid w:val="78CD27E8"/>
    <w:rsid w:val="78D45AD6"/>
    <w:rsid w:val="78D760B6"/>
    <w:rsid w:val="78D96057"/>
    <w:rsid w:val="78DF3E8C"/>
    <w:rsid w:val="78E55F35"/>
    <w:rsid w:val="78E8332F"/>
    <w:rsid w:val="78EA52F9"/>
    <w:rsid w:val="78EE303B"/>
    <w:rsid w:val="78F27EFB"/>
    <w:rsid w:val="78F44572"/>
    <w:rsid w:val="78FD502C"/>
    <w:rsid w:val="79022643"/>
    <w:rsid w:val="790742C7"/>
    <w:rsid w:val="7910588B"/>
    <w:rsid w:val="79156C5A"/>
    <w:rsid w:val="791A48BC"/>
    <w:rsid w:val="792128F0"/>
    <w:rsid w:val="79216A1F"/>
    <w:rsid w:val="79295E21"/>
    <w:rsid w:val="792E168A"/>
    <w:rsid w:val="793F3897"/>
    <w:rsid w:val="7951144C"/>
    <w:rsid w:val="79530A89"/>
    <w:rsid w:val="795F1843"/>
    <w:rsid w:val="795F1D72"/>
    <w:rsid w:val="796432FD"/>
    <w:rsid w:val="796B2693"/>
    <w:rsid w:val="79734022"/>
    <w:rsid w:val="79764400"/>
    <w:rsid w:val="797A042B"/>
    <w:rsid w:val="798264DC"/>
    <w:rsid w:val="79865303"/>
    <w:rsid w:val="798863BA"/>
    <w:rsid w:val="79897B91"/>
    <w:rsid w:val="799139C7"/>
    <w:rsid w:val="799325F8"/>
    <w:rsid w:val="799736F9"/>
    <w:rsid w:val="7997722F"/>
    <w:rsid w:val="79984D55"/>
    <w:rsid w:val="799A6677"/>
    <w:rsid w:val="799B093F"/>
    <w:rsid w:val="79A27982"/>
    <w:rsid w:val="79A408EB"/>
    <w:rsid w:val="79B00192"/>
    <w:rsid w:val="79B576B5"/>
    <w:rsid w:val="79B77147"/>
    <w:rsid w:val="79C33D0A"/>
    <w:rsid w:val="79C43D9C"/>
    <w:rsid w:val="79CE0777"/>
    <w:rsid w:val="79D7762B"/>
    <w:rsid w:val="79DA711C"/>
    <w:rsid w:val="79DC7CBF"/>
    <w:rsid w:val="79DD1288"/>
    <w:rsid w:val="79DF2984"/>
    <w:rsid w:val="79DF4732"/>
    <w:rsid w:val="79E104AA"/>
    <w:rsid w:val="79EB1329"/>
    <w:rsid w:val="79F006ED"/>
    <w:rsid w:val="79F109E5"/>
    <w:rsid w:val="79FF6B82"/>
    <w:rsid w:val="7A016D9E"/>
    <w:rsid w:val="7A036672"/>
    <w:rsid w:val="7A047BEE"/>
    <w:rsid w:val="7A0643B5"/>
    <w:rsid w:val="7A102F4F"/>
    <w:rsid w:val="7A1153E8"/>
    <w:rsid w:val="7A2A1C30"/>
    <w:rsid w:val="7A2B1A70"/>
    <w:rsid w:val="7A2B6E6E"/>
    <w:rsid w:val="7A2C7387"/>
    <w:rsid w:val="7A3902E6"/>
    <w:rsid w:val="7A522D03"/>
    <w:rsid w:val="7A6262A3"/>
    <w:rsid w:val="7A67775E"/>
    <w:rsid w:val="7A684727"/>
    <w:rsid w:val="7A6B4218"/>
    <w:rsid w:val="7A7C1AD0"/>
    <w:rsid w:val="7A7C6425"/>
    <w:rsid w:val="7A813A3B"/>
    <w:rsid w:val="7A94376E"/>
    <w:rsid w:val="7A990D85"/>
    <w:rsid w:val="7AAC0793"/>
    <w:rsid w:val="7AAE2E34"/>
    <w:rsid w:val="7AB4152A"/>
    <w:rsid w:val="7AB510DD"/>
    <w:rsid w:val="7ABE07EB"/>
    <w:rsid w:val="7AC44AF4"/>
    <w:rsid w:val="7ACC31F8"/>
    <w:rsid w:val="7AD46261"/>
    <w:rsid w:val="7AD7365B"/>
    <w:rsid w:val="7ADE37AF"/>
    <w:rsid w:val="7ADE5D3C"/>
    <w:rsid w:val="7AE52538"/>
    <w:rsid w:val="7AE7015F"/>
    <w:rsid w:val="7AF16E13"/>
    <w:rsid w:val="7AF6294A"/>
    <w:rsid w:val="7B063FC6"/>
    <w:rsid w:val="7B130B37"/>
    <w:rsid w:val="7B145A11"/>
    <w:rsid w:val="7B167964"/>
    <w:rsid w:val="7B1B7576"/>
    <w:rsid w:val="7B29035B"/>
    <w:rsid w:val="7B2A20B0"/>
    <w:rsid w:val="7B2B7C6E"/>
    <w:rsid w:val="7B2C45ED"/>
    <w:rsid w:val="7B2C7E4B"/>
    <w:rsid w:val="7B37732A"/>
    <w:rsid w:val="7B406801"/>
    <w:rsid w:val="7B477562"/>
    <w:rsid w:val="7B4C5FDE"/>
    <w:rsid w:val="7B5C3128"/>
    <w:rsid w:val="7B615D46"/>
    <w:rsid w:val="7B6232FE"/>
    <w:rsid w:val="7B6B0973"/>
    <w:rsid w:val="7B733820"/>
    <w:rsid w:val="7B783090"/>
    <w:rsid w:val="7B7B492E"/>
    <w:rsid w:val="7B805E5E"/>
    <w:rsid w:val="7B8F7E40"/>
    <w:rsid w:val="7B905480"/>
    <w:rsid w:val="7B931C78"/>
    <w:rsid w:val="7B963516"/>
    <w:rsid w:val="7B9C1CE2"/>
    <w:rsid w:val="7BAB0D70"/>
    <w:rsid w:val="7BB06386"/>
    <w:rsid w:val="7BB45DA4"/>
    <w:rsid w:val="7BBA572A"/>
    <w:rsid w:val="7BC2430B"/>
    <w:rsid w:val="7BC506FF"/>
    <w:rsid w:val="7BD06A28"/>
    <w:rsid w:val="7BD1454E"/>
    <w:rsid w:val="7BE6624C"/>
    <w:rsid w:val="7BEE3352"/>
    <w:rsid w:val="7BF422EC"/>
    <w:rsid w:val="7BFD5343"/>
    <w:rsid w:val="7C013085"/>
    <w:rsid w:val="7C06508E"/>
    <w:rsid w:val="7C077F70"/>
    <w:rsid w:val="7C091F3A"/>
    <w:rsid w:val="7C101257"/>
    <w:rsid w:val="7C1034D3"/>
    <w:rsid w:val="7C1B18FB"/>
    <w:rsid w:val="7C211032"/>
    <w:rsid w:val="7C231940"/>
    <w:rsid w:val="7C2428D0"/>
    <w:rsid w:val="7C321491"/>
    <w:rsid w:val="7C345209"/>
    <w:rsid w:val="7C350C01"/>
    <w:rsid w:val="7C3F3BAE"/>
    <w:rsid w:val="7C43136B"/>
    <w:rsid w:val="7C460283"/>
    <w:rsid w:val="7C492337"/>
    <w:rsid w:val="7C4B2553"/>
    <w:rsid w:val="7C4D15DE"/>
    <w:rsid w:val="7C4E5B9F"/>
    <w:rsid w:val="7C52743D"/>
    <w:rsid w:val="7C596A1E"/>
    <w:rsid w:val="7C5C4760"/>
    <w:rsid w:val="7C633444"/>
    <w:rsid w:val="7C6361AD"/>
    <w:rsid w:val="7C6453C2"/>
    <w:rsid w:val="7C66113B"/>
    <w:rsid w:val="7C694787"/>
    <w:rsid w:val="7C6E404D"/>
    <w:rsid w:val="7C7077E9"/>
    <w:rsid w:val="7C7354BB"/>
    <w:rsid w:val="7C742262"/>
    <w:rsid w:val="7C750D4B"/>
    <w:rsid w:val="7C7C1E47"/>
    <w:rsid w:val="7C8141C6"/>
    <w:rsid w:val="7C881237"/>
    <w:rsid w:val="7C8B0BA1"/>
    <w:rsid w:val="7C8C7D46"/>
    <w:rsid w:val="7C8D4919"/>
    <w:rsid w:val="7C8D66C7"/>
    <w:rsid w:val="7C9A32A7"/>
    <w:rsid w:val="7C9E2682"/>
    <w:rsid w:val="7CA9787A"/>
    <w:rsid w:val="7CAB2FF1"/>
    <w:rsid w:val="7CB5646B"/>
    <w:rsid w:val="7CB73744"/>
    <w:rsid w:val="7CBC6BC7"/>
    <w:rsid w:val="7CD15708"/>
    <w:rsid w:val="7CD61AAC"/>
    <w:rsid w:val="7CE16A13"/>
    <w:rsid w:val="7CE87DA1"/>
    <w:rsid w:val="7CEE05E2"/>
    <w:rsid w:val="7CF77196"/>
    <w:rsid w:val="7CF91FAF"/>
    <w:rsid w:val="7D020E63"/>
    <w:rsid w:val="7D140B97"/>
    <w:rsid w:val="7D182727"/>
    <w:rsid w:val="7D1A2FE3"/>
    <w:rsid w:val="7D31799A"/>
    <w:rsid w:val="7D3E5C13"/>
    <w:rsid w:val="7D413844"/>
    <w:rsid w:val="7D4A280A"/>
    <w:rsid w:val="7D584F27"/>
    <w:rsid w:val="7D5C784E"/>
    <w:rsid w:val="7D627B54"/>
    <w:rsid w:val="7D713D51"/>
    <w:rsid w:val="7D830678"/>
    <w:rsid w:val="7D8A6AEF"/>
    <w:rsid w:val="7D913E2C"/>
    <w:rsid w:val="7D972797"/>
    <w:rsid w:val="7DAC7021"/>
    <w:rsid w:val="7DB12205"/>
    <w:rsid w:val="7DB14637"/>
    <w:rsid w:val="7DB36601"/>
    <w:rsid w:val="7DBB54B6"/>
    <w:rsid w:val="7DCC6A78"/>
    <w:rsid w:val="7DDB1AC2"/>
    <w:rsid w:val="7DE467BB"/>
    <w:rsid w:val="7DE90E7A"/>
    <w:rsid w:val="7DF04F86"/>
    <w:rsid w:val="7DF577F2"/>
    <w:rsid w:val="7E040C0B"/>
    <w:rsid w:val="7E0E1A8A"/>
    <w:rsid w:val="7E23398C"/>
    <w:rsid w:val="7E2766A8"/>
    <w:rsid w:val="7E2B6198"/>
    <w:rsid w:val="7E325778"/>
    <w:rsid w:val="7E437985"/>
    <w:rsid w:val="7E5B5E04"/>
    <w:rsid w:val="7E68119A"/>
    <w:rsid w:val="7E8B48A1"/>
    <w:rsid w:val="7E8D3366"/>
    <w:rsid w:val="7E937C47"/>
    <w:rsid w:val="7EA36676"/>
    <w:rsid w:val="7EA47CF8"/>
    <w:rsid w:val="7EA61CC2"/>
    <w:rsid w:val="7EB64039"/>
    <w:rsid w:val="7EB71D2B"/>
    <w:rsid w:val="7EC363D0"/>
    <w:rsid w:val="7EC82CE9"/>
    <w:rsid w:val="7ED134F8"/>
    <w:rsid w:val="7ED31EA3"/>
    <w:rsid w:val="7EDA196C"/>
    <w:rsid w:val="7EDA4DF2"/>
    <w:rsid w:val="7EDC2819"/>
    <w:rsid w:val="7F036DAF"/>
    <w:rsid w:val="7F0A2251"/>
    <w:rsid w:val="7F0D3AEF"/>
    <w:rsid w:val="7F1629A4"/>
    <w:rsid w:val="7F182BC0"/>
    <w:rsid w:val="7F1E5CFC"/>
    <w:rsid w:val="7F251D0E"/>
    <w:rsid w:val="7F2C0419"/>
    <w:rsid w:val="7F45772D"/>
    <w:rsid w:val="7F465549"/>
    <w:rsid w:val="7F4D294D"/>
    <w:rsid w:val="7F5B5851"/>
    <w:rsid w:val="7F5F372B"/>
    <w:rsid w:val="7F6C4232"/>
    <w:rsid w:val="7F703639"/>
    <w:rsid w:val="7F7678E7"/>
    <w:rsid w:val="7F8619B8"/>
    <w:rsid w:val="7F8738A2"/>
    <w:rsid w:val="7F8A3392"/>
    <w:rsid w:val="7F8F01AA"/>
    <w:rsid w:val="7F8F7AD3"/>
    <w:rsid w:val="7F97D7F2"/>
    <w:rsid w:val="7FAF4BA7"/>
    <w:rsid w:val="7FB93F2D"/>
    <w:rsid w:val="7FC44AF6"/>
    <w:rsid w:val="7FDD5BB8"/>
    <w:rsid w:val="7FE17456"/>
    <w:rsid w:val="7FE4653A"/>
    <w:rsid w:val="7FE9455C"/>
    <w:rsid w:val="7FF07699"/>
    <w:rsid w:val="A6FEB8E8"/>
    <w:rsid w:val="B85FDB83"/>
    <w:rsid w:val="C1BF7C39"/>
    <w:rsid w:val="C4BD4666"/>
    <w:rsid w:val="DAF67373"/>
    <w:rsid w:val="DC7C6527"/>
    <w:rsid w:val="DEE73C2B"/>
    <w:rsid w:val="EBA7250A"/>
    <w:rsid w:val="EDFF1E69"/>
    <w:rsid w:val="EF7CB3D9"/>
    <w:rsid w:val="F9F3A6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qFormat="1" w:uiPriority="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90"/>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66"/>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1"/>
    <w:link w:val="67"/>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5">
    <w:name w:val="heading 4"/>
    <w:basedOn w:val="1"/>
    <w:next w:val="1"/>
    <w:link w:val="69"/>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6">
    <w:name w:val="heading 5"/>
    <w:basedOn w:val="1"/>
    <w:next w:val="1"/>
    <w:link w:val="70"/>
    <w:qFormat/>
    <w:uiPriority w:val="0"/>
    <w:pPr>
      <w:keepNext/>
      <w:keepLines/>
      <w:adjustRightInd w:val="0"/>
      <w:spacing w:before="280" w:after="290" w:line="376" w:lineRule="atLeast"/>
      <w:textAlignment w:val="baseline"/>
      <w:outlineLvl w:val="4"/>
    </w:pPr>
    <w:rPr>
      <w:b/>
      <w:kern w:val="0"/>
      <w:sz w:val="28"/>
      <w:szCs w:val="20"/>
    </w:rPr>
  </w:style>
  <w:style w:type="paragraph" w:styleId="7">
    <w:name w:val="heading 6"/>
    <w:basedOn w:val="1"/>
    <w:next w:val="1"/>
    <w:link w:val="7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8">
    <w:name w:val="heading 7"/>
    <w:basedOn w:val="1"/>
    <w:next w:val="1"/>
    <w:link w:val="72"/>
    <w:qFormat/>
    <w:uiPriority w:val="0"/>
    <w:pPr>
      <w:keepNext/>
      <w:keepLines/>
      <w:adjustRightInd w:val="0"/>
      <w:spacing w:before="240" w:after="64" w:line="320" w:lineRule="atLeast"/>
      <w:textAlignment w:val="baseline"/>
      <w:outlineLvl w:val="6"/>
    </w:pPr>
    <w:rPr>
      <w:b/>
      <w:kern w:val="0"/>
      <w:sz w:val="24"/>
      <w:szCs w:val="20"/>
    </w:rPr>
  </w:style>
  <w:style w:type="paragraph" w:styleId="9">
    <w:name w:val="heading 8"/>
    <w:basedOn w:val="1"/>
    <w:next w:val="1"/>
    <w:link w:val="7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0">
    <w:name w:val="heading 9"/>
    <w:basedOn w:val="1"/>
    <w:next w:val="1"/>
    <w:link w:val="7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9">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style>
  <w:style w:type="paragraph" w:styleId="12">
    <w:name w:val="Normal Indent"/>
    <w:basedOn w:val="1"/>
    <w:link w:val="68"/>
    <w:qFormat/>
    <w:uiPriority w:val="0"/>
    <w:pPr>
      <w:autoSpaceDE w:val="0"/>
      <w:autoSpaceDN w:val="0"/>
      <w:adjustRightInd w:val="0"/>
      <w:ind w:firstLine="420"/>
      <w:jc w:val="left"/>
    </w:pPr>
    <w:rPr>
      <w:rFonts w:ascii="宋体"/>
      <w:sz w:val="24"/>
    </w:r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75"/>
    <w:qFormat/>
    <w:uiPriority w:val="0"/>
    <w:pPr>
      <w:shd w:val="clear" w:color="auto" w:fill="000080"/>
    </w:pPr>
  </w:style>
  <w:style w:type="paragraph" w:styleId="15">
    <w:name w:val="annotation text"/>
    <w:basedOn w:val="1"/>
    <w:link w:val="76"/>
    <w:qFormat/>
    <w:uiPriority w:val="99"/>
    <w:pPr>
      <w:jc w:val="left"/>
    </w:pPr>
  </w:style>
  <w:style w:type="paragraph" w:styleId="16">
    <w:name w:val="Body Text 3"/>
    <w:basedOn w:val="1"/>
    <w:link w:val="77"/>
    <w:qFormat/>
    <w:uiPriority w:val="0"/>
    <w:pPr>
      <w:spacing w:after="120"/>
    </w:pPr>
    <w:rPr>
      <w:sz w:val="16"/>
      <w:szCs w:val="16"/>
    </w:rPr>
  </w:style>
  <w:style w:type="paragraph" w:styleId="17">
    <w:name w:val="Body Text"/>
    <w:basedOn w:val="1"/>
    <w:next w:val="1"/>
    <w:link w:val="78"/>
    <w:qFormat/>
    <w:uiPriority w:val="0"/>
    <w:pPr>
      <w:tabs>
        <w:tab w:val="left" w:pos="567"/>
      </w:tabs>
      <w:spacing w:before="120" w:line="22" w:lineRule="atLeast"/>
    </w:pPr>
    <w:rPr>
      <w:rFonts w:ascii="宋体" w:hAnsi="宋体"/>
      <w:sz w:val="24"/>
    </w:rPr>
  </w:style>
  <w:style w:type="paragraph" w:styleId="18">
    <w:name w:val="Body Text Indent"/>
    <w:basedOn w:val="1"/>
    <w:link w:val="64"/>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index 4"/>
    <w:basedOn w:val="1"/>
    <w:next w:val="1"/>
    <w:semiHidden/>
    <w:unhideWhenUsed/>
    <w:qFormat/>
    <w:uiPriority w:val="0"/>
    <w:pPr>
      <w:ind w:left="600" w:leftChars="600"/>
    </w:pPr>
  </w:style>
  <w:style w:type="paragraph" w:styleId="22">
    <w:name w:val="toc 5"/>
    <w:basedOn w:val="1"/>
    <w:next w:val="1"/>
    <w:qFormat/>
    <w:uiPriority w:val="0"/>
    <w:pPr>
      <w:ind w:left="1680" w:leftChars="800"/>
    </w:pPr>
  </w:style>
  <w:style w:type="paragraph" w:styleId="23">
    <w:name w:val="toc 3"/>
    <w:basedOn w:val="1"/>
    <w:next w:val="1"/>
    <w:qFormat/>
    <w:uiPriority w:val="39"/>
    <w:pPr>
      <w:ind w:left="840" w:leftChars="400"/>
    </w:pPr>
  </w:style>
  <w:style w:type="paragraph" w:styleId="24">
    <w:name w:val="Plain Text"/>
    <w:basedOn w:val="1"/>
    <w:next w:val="1"/>
    <w:link w:val="79"/>
    <w:qFormat/>
    <w:uiPriority w:val="0"/>
    <w:rPr>
      <w:rFonts w:hint="eastAsia" w:ascii="宋体" w:hAnsi="Courier New"/>
      <w:szCs w:val="20"/>
    </w:rPr>
  </w:style>
  <w:style w:type="paragraph" w:styleId="25">
    <w:name w:val="toc 8"/>
    <w:basedOn w:val="1"/>
    <w:next w:val="1"/>
    <w:qFormat/>
    <w:uiPriority w:val="0"/>
    <w:pPr>
      <w:ind w:left="2940" w:leftChars="1400"/>
    </w:pPr>
  </w:style>
  <w:style w:type="paragraph" w:styleId="26">
    <w:name w:val="Date"/>
    <w:basedOn w:val="1"/>
    <w:next w:val="1"/>
    <w:link w:val="80"/>
    <w:qFormat/>
    <w:uiPriority w:val="0"/>
    <w:pPr>
      <w:ind w:left="100" w:leftChars="2500"/>
    </w:pPr>
    <w:rPr>
      <w:rFonts w:ascii="仿宋_GB2312" w:hAnsi="宋体" w:eastAsia="仿宋_GB2312"/>
      <w:color w:val="000000"/>
      <w:sz w:val="24"/>
    </w:rPr>
  </w:style>
  <w:style w:type="paragraph" w:styleId="27">
    <w:name w:val="Body Text Indent 2"/>
    <w:basedOn w:val="1"/>
    <w:link w:val="81"/>
    <w:qFormat/>
    <w:uiPriority w:val="0"/>
    <w:pPr>
      <w:ind w:firstLine="480" w:firstLineChars="200"/>
    </w:pPr>
    <w:rPr>
      <w:rFonts w:ascii="仿宋_GB2312" w:eastAsia="仿宋_GB2312"/>
      <w:sz w:val="24"/>
    </w:rPr>
  </w:style>
  <w:style w:type="paragraph" w:styleId="28">
    <w:name w:val="Balloon Text"/>
    <w:basedOn w:val="1"/>
    <w:link w:val="82"/>
    <w:qFormat/>
    <w:uiPriority w:val="0"/>
    <w:rPr>
      <w:sz w:val="18"/>
      <w:szCs w:val="18"/>
    </w:rPr>
  </w:style>
  <w:style w:type="paragraph" w:styleId="29">
    <w:name w:val="footer"/>
    <w:basedOn w:val="1"/>
    <w:link w:val="83"/>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0">
    <w:name w:val="envelope return"/>
    <w:basedOn w:val="1"/>
    <w:qFormat/>
    <w:uiPriority w:val="99"/>
    <w:rPr>
      <w:rFonts w:ascii="Arial" w:hAnsi="Arial" w:cs="Arial"/>
      <w:kern w:val="1"/>
    </w:rPr>
  </w:style>
  <w:style w:type="paragraph" w:styleId="31">
    <w:name w:val="header"/>
    <w:basedOn w:val="1"/>
    <w:link w:val="84"/>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3">
    <w:name w:val="toc 4"/>
    <w:basedOn w:val="1"/>
    <w:next w:val="1"/>
    <w:qFormat/>
    <w:uiPriority w:val="0"/>
    <w:pPr>
      <w:ind w:left="1260" w:leftChars="600"/>
    </w:pPr>
  </w:style>
  <w:style w:type="paragraph" w:styleId="34">
    <w:name w:val="footnote text"/>
    <w:basedOn w:val="1"/>
    <w:next w:val="31"/>
    <w:unhideWhenUsed/>
    <w:qFormat/>
    <w:uiPriority w:val="0"/>
    <w:pPr>
      <w:snapToGrid w:val="0"/>
      <w:jc w:val="left"/>
    </w:pPr>
  </w:style>
  <w:style w:type="paragraph" w:styleId="35">
    <w:name w:val="toc 6"/>
    <w:basedOn w:val="1"/>
    <w:next w:val="1"/>
    <w:qFormat/>
    <w:uiPriority w:val="0"/>
    <w:pPr>
      <w:ind w:left="2100" w:leftChars="1000"/>
    </w:pPr>
  </w:style>
  <w:style w:type="paragraph" w:styleId="36">
    <w:name w:val="Body Text Indent 3"/>
    <w:basedOn w:val="1"/>
    <w:link w:val="85"/>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7">
    <w:name w:val="toc 2"/>
    <w:basedOn w:val="1"/>
    <w:next w:val="1"/>
    <w:qFormat/>
    <w:uiPriority w:val="39"/>
    <w:pPr>
      <w:tabs>
        <w:tab w:val="right" w:leader="dot" w:pos="8937"/>
      </w:tabs>
      <w:spacing w:line="312" w:lineRule="auto"/>
      <w:ind w:left="420" w:leftChars="200"/>
    </w:pPr>
  </w:style>
  <w:style w:type="paragraph" w:styleId="38">
    <w:name w:val="toc 9"/>
    <w:basedOn w:val="1"/>
    <w:next w:val="1"/>
    <w:qFormat/>
    <w:uiPriority w:val="0"/>
    <w:pPr>
      <w:ind w:left="3360" w:leftChars="1600"/>
    </w:pPr>
  </w:style>
  <w:style w:type="paragraph" w:styleId="39">
    <w:name w:val="HTML Preformatted"/>
    <w:basedOn w:val="1"/>
    <w:link w:val="8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1">
    <w:name w:val="index 1"/>
    <w:basedOn w:val="1"/>
    <w:next w:val="1"/>
    <w:qFormat/>
    <w:uiPriority w:val="0"/>
    <w:rPr>
      <w:szCs w:val="20"/>
    </w:rPr>
  </w:style>
  <w:style w:type="paragraph" w:styleId="42">
    <w:name w:val="Title"/>
    <w:basedOn w:val="1"/>
    <w:link w:val="87"/>
    <w:qFormat/>
    <w:uiPriority w:val="0"/>
    <w:pPr>
      <w:jc w:val="center"/>
      <w:outlineLvl w:val="0"/>
    </w:pPr>
    <w:rPr>
      <w:b/>
      <w:sz w:val="32"/>
      <w:szCs w:val="20"/>
    </w:rPr>
  </w:style>
  <w:style w:type="paragraph" w:styleId="43">
    <w:name w:val="annotation subject"/>
    <w:basedOn w:val="15"/>
    <w:next w:val="15"/>
    <w:link w:val="88"/>
    <w:qFormat/>
    <w:uiPriority w:val="0"/>
    <w:rPr>
      <w:b/>
      <w:bCs/>
    </w:rPr>
  </w:style>
  <w:style w:type="paragraph" w:styleId="44">
    <w:name w:val="Body Text First Indent"/>
    <w:basedOn w:val="17"/>
    <w:next w:val="1"/>
    <w:qFormat/>
    <w:uiPriority w:val="0"/>
    <w:pPr>
      <w:spacing w:after="120"/>
      <w:ind w:firstLine="420" w:firstLineChars="100"/>
    </w:pPr>
    <w:rPr>
      <w:rFonts w:ascii="Calibri" w:hAnsi="Calibri"/>
      <w:sz w:val="21"/>
    </w:rPr>
  </w:style>
  <w:style w:type="paragraph" w:styleId="45">
    <w:name w:val="Body Text First Indent 2"/>
    <w:basedOn w:val="18"/>
    <w:link w:val="65"/>
    <w:qFormat/>
    <w:uiPriority w:val="0"/>
    <w:pPr>
      <w:spacing w:after="120" w:line="480" w:lineRule="exact"/>
      <w:ind w:left="420" w:leftChars="200" w:firstLine="420" w:firstLineChars="200"/>
    </w:pPr>
    <w:rPr>
      <w:szCs w:val="20"/>
    </w:rPr>
  </w:style>
  <w:style w:type="table" w:styleId="47">
    <w:name w:val="Table Grid"/>
    <w:basedOn w:val="46"/>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48">
    <w:name w:val="Medium Grid 1 Accent 2"/>
    <w:basedOn w:val="46"/>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50">
    <w:name w:val="Strong"/>
    <w:qFormat/>
    <w:uiPriority w:val="0"/>
    <w:rPr>
      <w:b/>
      <w:bCs/>
    </w:rPr>
  </w:style>
  <w:style w:type="character" w:styleId="51">
    <w:name w:val="page number"/>
    <w:basedOn w:val="49"/>
    <w:qFormat/>
    <w:uiPriority w:val="0"/>
  </w:style>
  <w:style w:type="character" w:styleId="52">
    <w:name w:val="FollowedHyperlink"/>
    <w:qFormat/>
    <w:uiPriority w:val="0"/>
    <w:rPr>
      <w:color w:val="800080"/>
      <w:u w:val="single"/>
    </w:rPr>
  </w:style>
  <w:style w:type="character" w:styleId="53">
    <w:name w:val="Emphasis"/>
    <w:qFormat/>
    <w:uiPriority w:val="0"/>
    <w:rPr>
      <w:color w:val="CC0033"/>
    </w:rPr>
  </w:style>
  <w:style w:type="character" w:styleId="54">
    <w:name w:val="Hyperlink"/>
    <w:qFormat/>
    <w:uiPriority w:val="99"/>
    <w:rPr>
      <w:color w:val="0000FF"/>
      <w:u w:val="single"/>
    </w:rPr>
  </w:style>
  <w:style w:type="character" w:styleId="55">
    <w:name w:val="annotation reference"/>
    <w:qFormat/>
    <w:uiPriority w:val="99"/>
    <w:rPr>
      <w:sz w:val="21"/>
      <w:szCs w:val="21"/>
    </w:rPr>
  </w:style>
  <w:style w:type="character" w:styleId="56">
    <w:name w:val="HTML Cite"/>
    <w:qFormat/>
    <w:uiPriority w:val="0"/>
    <w:rPr>
      <w:i/>
      <w:iCs/>
    </w:rPr>
  </w:style>
  <w:style w:type="paragraph" w:customStyle="1" w:styleId="57">
    <w:name w:val="toc 11"/>
    <w:next w:val="1"/>
    <w:qFormat/>
    <w:uiPriority w:val="0"/>
    <w:pPr>
      <w:wordWrap w:val="0"/>
      <w:jc w:val="both"/>
    </w:pPr>
    <w:rPr>
      <w:rFonts w:ascii="Times New Roman" w:hAnsi="Times New Roman" w:eastAsia="宋体" w:cs="Times New Roman"/>
      <w:sz w:val="21"/>
      <w:szCs w:val="22"/>
      <w:lang w:val="en-US" w:eastAsia="zh-CN" w:bidi="ar-SA"/>
    </w:rPr>
  </w:style>
  <w:style w:type="character" w:customStyle="1" w:styleId="58">
    <w:name w:val="标题 2 Char"/>
    <w:qFormat/>
    <w:uiPriority w:val="0"/>
    <w:rPr>
      <w:rFonts w:ascii="Arial" w:hAnsi="Arial" w:eastAsia="黑体"/>
      <w:b/>
      <w:sz w:val="30"/>
      <w:lang w:val="en-US" w:eastAsia="zh-CN" w:bidi="ar-SA"/>
    </w:rPr>
  </w:style>
  <w:style w:type="character" w:customStyle="1" w:styleId="59">
    <w:name w:val="标题 1 字符"/>
    <w:basedOn w:val="49"/>
    <w:qFormat/>
    <w:uiPriority w:val="0"/>
    <w:rPr>
      <w:rFonts w:ascii="宋体"/>
      <w:b/>
      <w:kern w:val="44"/>
      <w:sz w:val="32"/>
    </w:rPr>
  </w:style>
  <w:style w:type="paragraph" w:customStyle="1" w:styleId="60">
    <w:name w:val="正文1"/>
    <w:basedOn w:val="1"/>
    <w:next w:val="1"/>
    <w:qFormat/>
    <w:uiPriority w:val="99"/>
    <w:pPr>
      <w:tabs>
        <w:tab w:val="left" w:pos="480"/>
      </w:tabs>
      <w:spacing w:line="500" w:lineRule="exact"/>
      <w:ind w:left="359" w:hanging="359" w:hangingChars="171"/>
    </w:pPr>
    <w:rPr>
      <w:rFonts w:ascii="黑体" w:hAnsi="宋体" w:cs="黑体"/>
      <w:szCs w:val="21"/>
    </w:rPr>
  </w:style>
  <w:style w:type="paragraph" w:styleId="61">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62">
    <w:name w:val="Quote"/>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customStyle="1" w:styleId="63">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character" w:customStyle="1" w:styleId="64">
    <w:name w:val="正文文本缩进 Char2"/>
    <w:link w:val="18"/>
    <w:qFormat/>
    <w:uiPriority w:val="0"/>
    <w:rPr>
      <w:rFonts w:eastAsia="宋体"/>
      <w:kern w:val="2"/>
      <w:sz w:val="24"/>
      <w:szCs w:val="24"/>
      <w:lang w:val="en-US" w:eastAsia="zh-CN" w:bidi="ar-SA"/>
    </w:rPr>
  </w:style>
  <w:style w:type="character" w:customStyle="1" w:styleId="65">
    <w:name w:val="正文首行缩进 2 Char"/>
    <w:basedOn w:val="64"/>
    <w:link w:val="45"/>
    <w:qFormat/>
    <w:uiPriority w:val="0"/>
    <w:rPr>
      <w:rFonts w:eastAsia="宋体"/>
      <w:kern w:val="2"/>
      <w:sz w:val="24"/>
      <w:szCs w:val="24"/>
      <w:lang w:val="en-US" w:eastAsia="zh-CN" w:bidi="ar-SA"/>
    </w:rPr>
  </w:style>
  <w:style w:type="character" w:customStyle="1" w:styleId="66">
    <w:name w:val="标题 2 Char1"/>
    <w:link w:val="3"/>
    <w:qFormat/>
    <w:uiPriority w:val="0"/>
    <w:rPr>
      <w:rFonts w:ascii="Arial" w:hAnsi="Arial" w:eastAsia="黑体"/>
      <w:b/>
      <w:sz w:val="30"/>
      <w:lang w:val="en-US" w:eastAsia="zh-CN" w:bidi="ar-SA"/>
    </w:rPr>
  </w:style>
  <w:style w:type="character" w:customStyle="1" w:styleId="67">
    <w:name w:val="标题 3 Char1"/>
    <w:link w:val="4"/>
    <w:qFormat/>
    <w:uiPriority w:val="0"/>
    <w:rPr>
      <w:rFonts w:ascii="宋体" w:eastAsia="宋体"/>
      <w:b/>
      <w:sz w:val="24"/>
      <w:u w:val="single"/>
      <w:lang w:val="en-US" w:eastAsia="zh-CN" w:bidi="ar-SA"/>
    </w:rPr>
  </w:style>
  <w:style w:type="character" w:customStyle="1" w:styleId="68">
    <w:name w:val="正文缩进 Char1"/>
    <w:link w:val="12"/>
    <w:qFormat/>
    <w:uiPriority w:val="0"/>
    <w:rPr>
      <w:rFonts w:ascii="宋体" w:eastAsia="宋体"/>
      <w:kern w:val="2"/>
      <w:sz w:val="24"/>
      <w:szCs w:val="24"/>
      <w:lang w:val="en-US" w:eastAsia="zh-CN" w:bidi="ar-SA"/>
    </w:rPr>
  </w:style>
  <w:style w:type="character" w:customStyle="1" w:styleId="69">
    <w:name w:val="标题 4 Char"/>
    <w:basedOn w:val="49"/>
    <w:link w:val="5"/>
    <w:qFormat/>
    <w:uiPriority w:val="0"/>
    <w:rPr>
      <w:rFonts w:ascii="Arial" w:hAnsi="Arial" w:eastAsia="黑体"/>
      <w:b/>
      <w:sz w:val="28"/>
    </w:rPr>
  </w:style>
  <w:style w:type="character" w:customStyle="1" w:styleId="70">
    <w:name w:val="标题 5 Char"/>
    <w:basedOn w:val="49"/>
    <w:link w:val="6"/>
    <w:qFormat/>
    <w:uiPriority w:val="0"/>
    <w:rPr>
      <w:b/>
      <w:sz w:val="28"/>
    </w:rPr>
  </w:style>
  <w:style w:type="character" w:customStyle="1" w:styleId="71">
    <w:name w:val="标题 6 Char"/>
    <w:basedOn w:val="49"/>
    <w:link w:val="7"/>
    <w:qFormat/>
    <w:uiPriority w:val="0"/>
    <w:rPr>
      <w:rFonts w:ascii="Arial" w:hAnsi="Arial" w:eastAsia="黑体"/>
      <w:b/>
      <w:sz w:val="24"/>
    </w:rPr>
  </w:style>
  <w:style w:type="character" w:customStyle="1" w:styleId="72">
    <w:name w:val="标题 7 Char"/>
    <w:basedOn w:val="49"/>
    <w:link w:val="8"/>
    <w:qFormat/>
    <w:uiPriority w:val="0"/>
    <w:rPr>
      <w:b/>
      <w:sz w:val="24"/>
    </w:rPr>
  </w:style>
  <w:style w:type="character" w:customStyle="1" w:styleId="73">
    <w:name w:val="标题 8 Char"/>
    <w:basedOn w:val="49"/>
    <w:link w:val="9"/>
    <w:qFormat/>
    <w:uiPriority w:val="0"/>
    <w:rPr>
      <w:rFonts w:ascii="Arial" w:hAnsi="Arial" w:eastAsia="黑体"/>
      <w:sz w:val="24"/>
    </w:rPr>
  </w:style>
  <w:style w:type="character" w:customStyle="1" w:styleId="74">
    <w:name w:val="标题 9 Char"/>
    <w:basedOn w:val="49"/>
    <w:link w:val="10"/>
    <w:qFormat/>
    <w:uiPriority w:val="0"/>
    <w:rPr>
      <w:rFonts w:ascii="Arial" w:hAnsi="Arial" w:eastAsia="黑体"/>
      <w:sz w:val="21"/>
    </w:rPr>
  </w:style>
  <w:style w:type="character" w:customStyle="1" w:styleId="75">
    <w:name w:val="文档结构图 Char"/>
    <w:basedOn w:val="49"/>
    <w:link w:val="14"/>
    <w:qFormat/>
    <w:uiPriority w:val="0"/>
    <w:rPr>
      <w:kern w:val="2"/>
      <w:sz w:val="21"/>
      <w:szCs w:val="24"/>
      <w:shd w:val="clear" w:color="auto" w:fill="000080"/>
    </w:rPr>
  </w:style>
  <w:style w:type="character" w:customStyle="1" w:styleId="76">
    <w:name w:val="批注文字 Char1"/>
    <w:link w:val="15"/>
    <w:qFormat/>
    <w:uiPriority w:val="99"/>
    <w:rPr>
      <w:kern w:val="2"/>
      <w:sz w:val="21"/>
      <w:szCs w:val="24"/>
    </w:rPr>
  </w:style>
  <w:style w:type="character" w:customStyle="1" w:styleId="77">
    <w:name w:val="正文文本 3 Char"/>
    <w:basedOn w:val="49"/>
    <w:link w:val="16"/>
    <w:qFormat/>
    <w:uiPriority w:val="0"/>
    <w:rPr>
      <w:kern w:val="2"/>
      <w:sz w:val="16"/>
      <w:szCs w:val="16"/>
    </w:rPr>
  </w:style>
  <w:style w:type="character" w:customStyle="1" w:styleId="78">
    <w:name w:val="正文文本 Char"/>
    <w:basedOn w:val="49"/>
    <w:link w:val="17"/>
    <w:qFormat/>
    <w:uiPriority w:val="0"/>
    <w:rPr>
      <w:rFonts w:ascii="宋体" w:hAnsi="宋体"/>
      <w:kern w:val="2"/>
      <w:sz w:val="24"/>
      <w:szCs w:val="24"/>
    </w:rPr>
  </w:style>
  <w:style w:type="character" w:customStyle="1" w:styleId="79">
    <w:name w:val="纯文本 Char"/>
    <w:basedOn w:val="49"/>
    <w:link w:val="24"/>
    <w:qFormat/>
    <w:uiPriority w:val="0"/>
    <w:rPr>
      <w:rFonts w:hint="eastAsia" w:ascii="宋体" w:hAnsi="Courier New" w:eastAsia="宋体" w:cs="宋体"/>
      <w:kern w:val="2"/>
      <w:sz w:val="21"/>
    </w:rPr>
  </w:style>
  <w:style w:type="character" w:customStyle="1" w:styleId="80">
    <w:name w:val="日期 Char"/>
    <w:basedOn w:val="49"/>
    <w:link w:val="26"/>
    <w:qFormat/>
    <w:uiPriority w:val="0"/>
    <w:rPr>
      <w:rFonts w:ascii="仿宋_GB2312" w:hAnsi="宋体" w:eastAsia="仿宋_GB2312"/>
      <w:color w:val="000000"/>
      <w:kern w:val="2"/>
      <w:sz w:val="24"/>
      <w:szCs w:val="24"/>
    </w:rPr>
  </w:style>
  <w:style w:type="character" w:customStyle="1" w:styleId="81">
    <w:name w:val="正文文本缩进 2 Char"/>
    <w:basedOn w:val="49"/>
    <w:link w:val="27"/>
    <w:qFormat/>
    <w:uiPriority w:val="0"/>
    <w:rPr>
      <w:rFonts w:ascii="仿宋_GB2312" w:eastAsia="仿宋_GB2312"/>
      <w:kern w:val="2"/>
      <w:sz w:val="24"/>
      <w:szCs w:val="24"/>
    </w:rPr>
  </w:style>
  <w:style w:type="character" w:customStyle="1" w:styleId="82">
    <w:name w:val="批注框文本 Char"/>
    <w:basedOn w:val="49"/>
    <w:link w:val="28"/>
    <w:qFormat/>
    <w:uiPriority w:val="0"/>
    <w:rPr>
      <w:kern w:val="2"/>
      <w:sz w:val="18"/>
      <w:szCs w:val="18"/>
    </w:rPr>
  </w:style>
  <w:style w:type="character" w:customStyle="1" w:styleId="83">
    <w:name w:val="页脚 Char1"/>
    <w:link w:val="29"/>
    <w:qFormat/>
    <w:uiPriority w:val="99"/>
    <w:rPr>
      <w:rFonts w:ascii="宋体" w:eastAsia="宋体"/>
      <w:sz w:val="18"/>
      <w:lang w:val="en-US" w:eastAsia="zh-CN" w:bidi="ar-SA"/>
    </w:rPr>
  </w:style>
  <w:style w:type="character" w:customStyle="1" w:styleId="84">
    <w:name w:val="页眉 Char1"/>
    <w:link w:val="31"/>
    <w:qFormat/>
    <w:uiPriority w:val="0"/>
    <w:rPr>
      <w:rFonts w:eastAsia="宋体"/>
      <w:kern w:val="2"/>
      <w:sz w:val="18"/>
      <w:szCs w:val="18"/>
      <w:lang w:val="en-US" w:eastAsia="zh-CN" w:bidi="ar-SA"/>
    </w:rPr>
  </w:style>
  <w:style w:type="character" w:customStyle="1" w:styleId="85">
    <w:name w:val="正文文本缩进 3 Char"/>
    <w:basedOn w:val="49"/>
    <w:link w:val="36"/>
    <w:qFormat/>
    <w:uiPriority w:val="0"/>
    <w:rPr>
      <w:rFonts w:ascii="宋体"/>
      <w:sz w:val="24"/>
    </w:rPr>
  </w:style>
  <w:style w:type="character" w:customStyle="1" w:styleId="86">
    <w:name w:val="HTML 预设格式 Char"/>
    <w:basedOn w:val="49"/>
    <w:link w:val="39"/>
    <w:qFormat/>
    <w:uiPriority w:val="0"/>
    <w:rPr>
      <w:rFonts w:ascii="宋体" w:hAnsi="宋体" w:cs="宋体"/>
      <w:sz w:val="24"/>
      <w:szCs w:val="24"/>
    </w:rPr>
  </w:style>
  <w:style w:type="character" w:customStyle="1" w:styleId="87">
    <w:name w:val="标题 Char1"/>
    <w:link w:val="42"/>
    <w:qFormat/>
    <w:uiPriority w:val="0"/>
    <w:rPr>
      <w:b/>
      <w:kern w:val="2"/>
      <w:sz w:val="32"/>
    </w:rPr>
  </w:style>
  <w:style w:type="character" w:customStyle="1" w:styleId="88">
    <w:name w:val="批注主题 Char"/>
    <w:basedOn w:val="89"/>
    <w:link w:val="43"/>
    <w:qFormat/>
    <w:uiPriority w:val="0"/>
    <w:rPr>
      <w:rFonts w:ascii="Times New Roman" w:hAnsi="Times New Roman" w:eastAsia="宋体" w:cs="Times New Roman"/>
      <w:b/>
      <w:bCs/>
      <w:kern w:val="2"/>
      <w:sz w:val="21"/>
      <w:szCs w:val="24"/>
      <w:lang w:val="en-US" w:eastAsia="zh-CN" w:bidi="ar-SA"/>
    </w:rPr>
  </w:style>
  <w:style w:type="character" w:customStyle="1" w:styleId="89">
    <w:name w:val="批注文字 字符"/>
    <w:qFormat/>
    <w:uiPriority w:val="99"/>
    <w:rPr>
      <w:rFonts w:ascii="Times New Roman" w:hAnsi="Times New Roman" w:eastAsia="宋体" w:cs="Times New Roman"/>
      <w:sz w:val="24"/>
      <w:lang w:val="en-US" w:eastAsia="zh-CN" w:bidi="ar-SA"/>
    </w:rPr>
  </w:style>
  <w:style w:type="character" w:customStyle="1" w:styleId="90">
    <w:name w:val="标题 1 Char"/>
    <w:basedOn w:val="49"/>
    <w:link w:val="2"/>
    <w:qFormat/>
    <w:uiPriority w:val="0"/>
    <w:rPr>
      <w:rFonts w:ascii="宋体" w:hAnsi="Times New Roman" w:eastAsia="宋体" w:cs="Times New Roman"/>
      <w:b/>
      <w:kern w:val="44"/>
      <w:sz w:val="32"/>
      <w:szCs w:val="20"/>
    </w:rPr>
  </w:style>
  <w:style w:type="character" w:customStyle="1" w:styleId="91">
    <w:name w:val="c21"/>
    <w:qFormat/>
    <w:uiPriority w:val="0"/>
    <w:rPr>
      <w:rFonts w:hint="default" w:ascii="ˎ̥" w:hAnsi="ˎ̥"/>
      <w:color w:val="000000"/>
      <w:sz w:val="20"/>
      <w:szCs w:val="20"/>
      <w:u w:val="none"/>
    </w:rPr>
  </w:style>
  <w:style w:type="character" w:customStyle="1" w:styleId="92">
    <w:name w:val="title4"/>
    <w:qFormat/>
    <w:uiPriority w:val="0"/>
    <w:rPr>
      <w:b/>
      <w:bCs/>
      <w:color w:val="1D87B3"/>
      <w:sz w:val="15"/>
      <w:szCs w:val="15"/>
    </w:rPr>
  </w:style>
  <w:style w:type="character" w:customStyle="1" w:styleId="93">
    <w:name w:val="标题 2 Char Char"/>
    <w:qFormat/>
    <w:uiPriority w:val="0"/>
    <w:rPr>
      <w:rFonts w:ascii="Arial" w:hAnsi="Arial" w:eastAsia="黑体"/>
      <w:b/>
      <w:bCs/>
      <w:kern w:val="2"/>
      <w:sz w:val="32"/>
      <w:szCs w:val="32"/>
      <w:lang w:val="en-US" w:eastAsia="zh-CN" w:bidi="ar-SA"/>
    </w:rPr>
  </w:style>
  <w:style w:type="character" w:customStyle="1" w:styleId="94">
    <w:name w:val="black1"/>
    <w:qFormat/>
    <w:uiPriority w:val="0"/>
    <w:rPr>
      <w:color w:val="000000"/>
    </w:rPr>
  </w:style>
  <w:style w:type="character" w:customStyle="1" w:styleId="95">
    <w:name w:val="street-address"/>
    <w:basedOn w:val="49"/>
    <w:qFormat/>
    <w:uiPriority w:val="0"/>
  </w:style>
  <w:style w:type="character" w:customStyle="1" w:styleId="96">
    <w:name w:val="locality"/>
    <w:basedOn w:val="49"/>
    <w:qFormat/>
    <w:uiPriority w:val="0"/>
  </w:style>
  <w:style w:type="character" w:customStyle="1" w:styleId="97">
    <w:name w:val="正文文本缩进 Char1"/>
    <w:link w:val="98"/>
    <w:qFormat/>
    <w:uiPriority w:val="0"/>
    <w:rPr>
      <w:rFonts w:ascii="宋体" w:hAnsi="宋体" w:eastAsia="宋体"/>
      <w:sz w:val="24"/>
      <w:szCs w:val="24"/>
      <w:lang w:bidi="ar-SA"/>
    </w:rPr>
  </w:style>
  <w:style w:type="paragraph" w:customStyle="1" w:styleId="98">
    <w:name w:val="正文文本缩进1"/>
    <w:basedOn w:val="1"/>
    <w:link w:val="97"/>
    <w:qFormat/>
    <w:uiPriority w:val="0"/>
    <w:pPr>
      <w:spacing w:line="480" w:lineRule="exact"/>
      <w:ind w:firstLine="480" w:firstLineChars="200"/>
    </w:pPr>
    <w:rPr>
      <w:rFonts w:ascii="宋体" w:hAnsi="宋体"/>
      <w:kern w:val="0"/>
      <w:sz w:val="24"/>
    </w:rPr>
  </w:style>
  <w:style w:type="character" w:customStyle="1" w:styleId="99">
    <w:name w:val="Char Char11"/>
    <w:qFormat/>
    <w:uiPriority w:val="0"/>
    <w:rPr>
      <w:rFonts w:ascii="宋体" w:eastAsia="宋体"/>
      <w:b/>
      <w:sz w:val="24"/>
      <w:u w:val="single"/>
      <w:lang w:val="en-US" w:eastAsia="zh-CN" w:bidi="ar-SA"/>
    </w:rPr>
  </w:style>
  <w:style w:type="character" w:customStyle="1" w:styleId="100">
    <w:name w:val="txt"/>
    <w:basedOn w:val="49"/>
    <w:qFormat/>
    <w:uiPriority w:val="0"/>
  </w:style>
  <w:style w:type="character" w:customStyle="1" w:styleId="101">
    <w:name w:val="正文缩进 Char Char"/>
    <w:link w:val="102"/>
    <w:qFormat/>
    <w:uiPriority w:val="0"/>
    <w:rPr>
      <w:rFonts w:ascii="宋体" w:eastAsia="宋体"/>
      <w:snapToGrid w:val="0"/>
      <w:color w:val="000000"/>
      <w:kern w:val="28"/>
      <w:sz w:val="28"/>
      <w:lang w:bidi="ar-SA"/>
    </w:rPr>
  </w:style>
  <w:style w:type="paragraph" w:customStyle="1" w:styleId="102">
    <w:name w:val="正文缩进1"/>
    <w:basedOn w:val="1"/>
    <w:link w:val="101"/>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103">
    <w:name w:val="普通文字1 Char1"/>
    <w:qFormat/>
    <w:uiPriority w:val="0"/>
    <w:rPr>
      <w:rFonts w:ascii="宋体" w:hAnsi="Courier New" w:eastAsia="宋体"/>
      <w:kern w:val="2"/>
      <w:sz w:val="21"/>
      <w:lang w:val="en-US" w:eastAsia="zh-CN" w:bidi="ar-SA"/>
    </w:rPr>
  </w:style>
  <w:style w:type="character" w:customStyle="1" w:styleId="104">
    <w:name w:val="chanpin1"/>
    <w:qFormat/>
    <w:uiPriority w:val="0"/>
    <w:rPr>
      <w:rFonts w:hint="default" w:ascii="ˎ̥" w:hAnsi="ˎ̥"/>
      <w:color w:val="000000"/>
      <w:sz w:val="20"/>
      <w:szCs w:val="20"/>
      <w:u w:val="none"/>
    </w:rPr>
  </w:style>
  <w:style w:type="character" w:customStyle="1" w:styleId="105">
    <w:name w:val="列出段落 Char1"/>
    <w:link w:val="106"/>
    <w:qFormat/>
    <w:uiPriority w:val="34"/>
    <w:rPr>
      <w:rFonts w:ascii="Calibri" w:hAnsi="Calibri" w:eastAsia="宋体"/>
      <w:kern w:val="2"/>
      <w:sz w:val="21"/>
      <w:szCs w:val="22"/>
      <w:lang w:val="en-US" w:eastAsia="zh-CN" w:bidi="ar-SA"/>
    </w:rPr>
  </w:style>
  <w:style w:type="paragraph" w:styleId="106">
    <w:name w:val="List Paragraph"/>
    <w:basedOn w:val="1"/>
    <w:link w:val="105"/>
    <w:qFormat/>
    <w:uiPriority w:val="34"/>
    <w:pPr>
      <w:ind w:firstLine="420" w:firstLineChars="200"/>
    </w:pPr>
    <w:rPr>
      <w:rFonts w:ascii="Calibri" w:hAnsi="Calibri"/>
      <w:szCs w:val="22"/>
    </w:rPr>
  </w:style>
  <w:style w:type="character" w:customStyle="1" w:styleId="107">
    <w:name w:val="标题 3 Char Char"/>
    <w:qFormat/>
    <w:uiPriority w:val="0"/>
    <w:rPr>
      <w:rFonts w:eastAsia="宋体"/>
      <w:b/>
      <w:bCs/>
      <w:kern w:val="2"/>
      <w:sz w:val="32"/>
      <w:szCs w:val="32"/>
      <w:lang w:val="en-US" w:eastAsia="zh-CN" w:bidi="ar-SA"/>
    </w:rPr>
  </w:style>
  <w:style w:type="character" w:customStyle="1" w:styleId="108">
    <w:name w:val="段1 Char"/>
    <w:qFormat/>
    <w:uiPriority w:val="0"/>
    <w:rPr>
      <w:rFonts w:ascii="宋体" w:eastAsia="宋体"/>
      <w:sz w:val="24"/>
      <w:lang w:val="en-US" w:eastAsia="zh-CN" w:bidi="ar-SA"/>
    </w:rPr>
  </w:style>
  <w:style w:type="character" w:customStyle="1" w:styleId="109">
    <w:name w:val="chanpin拷贝"/>
    <w:basedOn w:val="49"/>
    <w:qFormat/>
    <w:uiPriority w:val="0"/>
  </w:style>
  <w:style w:type="character" w:customStyle="1" w:styleId="110">
    <w:name w:val="纯文本 Char1"/>
    <w:qFormat/>
    <w:uiPriority w:val="0"/>
    <w:rPr>
      <w:rFonts w:ascii="宋体" w:hAnsi="Courier New" w:eastAsia="宋体"/>
      <w:kern w:val="2"/>
      <w:sz w:val="21"/>
      <w:lang w:val="en-US" w:eastAsia="zh-CN" w:bidi="ar-SA"/>
    </w:rPr>
  </w:style>
  <w:style w:type="character" w:customStyle="1" w:styleId="111">
    <w:name w:val="apple-style-span"/>
    <w:qFormat/>
    <w:uiPriority w:val="0"/>
    <w:rPr>
      <w:rFonts w:cs="Times New Roman"/>
    </w:rPr>
  </w:style>
  <w:style w:type="paragraph" w:customStyle="1" w:styleId="112">
    <w:name w:val="二级条标题"/>
    <w:basedOn w:val="113"/>
    <w:next w:val="1"/>
    <w:qFormat/>
    <w:uiPriority w:val="0"/>
    <w:pPr>
      <w:numPr>
        <w:ilvl w:val="0"/>
        <w:numId w:val="0"/>
      </w:numPr>
      <w:tabs>
        <w:tab w:val="left" w:pos="360"/>
        <w:tab w:val="left" w:pos="840"/>
      </w:tabs>
      <w:ind w:hanging="840"/>
      <w:outlineLvl w:val="2"/>
    </w:pPr>
    <w:rPr>
      <w:rFonts w:ascii="宋体" w:eastAsia="宋体"/>
      <w:b w:val="0"/>
    </w:rPr>
  </w:style>
  <w:style w:type="paragraph" w:customStyle="1" w:styleId="113">
    <w:name w:val="一级条标题"/>
    <w:basedOn w:val="114"/>
    <w:next w:val="1"/>
    <w:qFormat/>
    <w:uiPriority w:val="0"/>
    <w:pPr>
      <w:numPr>
        <w:ilvl w:val="1"/>
      </w:numPr>
      <w:tabs>
        <w:tab w:val="left" w:pos="360"/>
        <w:tab w:val="left" w:pos="840"/>
      </w:tabs>
      <w:ind w:left="0" w:hanging="840"/>
      <w:outlineLvl w:val="1"/>
    </w:pPr>
  </w:style>
  <w:style w:type="paragraph" w:customStyle="1" w:styleId="114">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1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16">
    <w:name w:val="字元 字元"/>
    <w:basedOn w:val="1"/>
    <w:qFormat/>
    <w:uiPriority w:val="0"/>
    <w:rPr>
      <w:rFonts w:ascii="Tahoma" w:hAnsi="Tahoma"/>
      <w:sz w:val="24"/>
      <w:szCs w:val="20"/>
    </w:rPr>
  </w:style>
  <w:style w:type="paragraph" w:customStyle="1" w:styleId="117">
    <w:name w:val="Char3 Char Char Char"/>
    <w:basedOn w:val="1"/>
    <w:qFormat/>
    <w:uiPriority w:val="0"/>
    <w:rPr>
      <w:rFonts w:ascii="Tahoma" w:hAnsi="Tahoma"/>
      <w:sz w:val="24"/>
      <w:szCs w:val="20"/>
    </w:rPr>
  </w:style>
  <w:style w:type="paragraph" w:customStyle="1" w:styleId="11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19">
    <w:name w:val="项目编号2"/>
    <w:basedOn w:val="120"/>
    <w:qFormat/>
    <w:uiPriority w:val="0"/>
    <w:pPr>
      <w:numPr>
        <w:numId w:val="2"/>
      </w:numPr>
    </w:pPr>
  </w:style>
  <w:style w:type="paragraph" w:customStyle="1" w:styleId="12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21">
    <w:name w:val="图中文字"/>
    <w:basedOn w:val="1"/>
    <w:qFormat/>
    <w:uiPriority w:val="0"/>
    <w:pPr>
      <w:adjustRightInd w:val="0"/>
      <w:snapToGrid w:val="0"/>
      <w:spacing w:line="0" w:lineRule="atLeast"/>
      <w:jc w:val="center"/>
    </w:pPr>
    <w:rPr>
      <w:sz w:val="24"/>
      <w:szCs w:val="20"/>
    </w:rPr>
  </w:style>
  <w:style w:type="paragraph" w:customStyle="1" w:styleId="12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2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24">
    <w:name w:val="Char2"/>
    <w:basedOn w:val="1"/>
    <w:qFormat/>
    <w:uiPriority w:val="0"/>
    <w:rPr>
      <w:rFonts w:ascii="Tahoma" w:hAnsi="Tahoma"/>
      <w:sz w:val="24"/>
      <w:szCs w:val="20"/>
    </w:rPr>
  </w:style>
  <w:style w:type="paragraph" w:customStyle="1" w:styleId="12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2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3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3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3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3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34">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3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3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38">
    <w:name w:val="font8"/>
    <w:basedOn w:val="1"/>
    <w:qFormat/>
    <w:uiPriority w:val="0"/>
    <w:pPr>
      <w:widowControl/>
      <w:spacing w:before="100" w:beforeAutospacing="1" w:after="100" w:afterAutospacing="1"/>
      <w:jc w:val="left"/>
    </w:pPr>
    <w:rPr>
      <w:kern w:val="0"/>
      <w:sz w:val="36"/>
      <w:szCs w:val="36"/>
    </w:rPr>
  </w:style>
  <w:style w:type="paragraph" w:customStyle="1" w:styleId="139">
    <w:name w:val="Char"/>
    <w:basedOn w:val="1"/>
    <w:qFormat/>
    <w:uiPriority w:val="0"/>
    <w:pPr>
      <w:tabs>
        <w:tab w:val="left" w:pos="360"/>
      </w:tabs>
    </w:pPr>
    <w:rPr>
      <w:sz w:val="24"/>
    </w:rPr>
  </w:style>
  <w:style w:type="paragraph" w:customStyle="1" w:styleId="140">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4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43">
    <w:name w:val="Char Char1"/>
    <w:basedOn w:val="14"/>
    <w:qFormat/>
    <w:uiPriority w:val="0"/>
    <w:rPr>
      <w:rFonts w:ascii="Tahoma" w:hAnsi="Tahoma"/>
      <w:sz w:val="24"/>
    </w:rPr>
  </w:style>
  <w:style w:type="paragraph" w:customStyle="1" w:styleId="14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4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4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48">
    <w:name w:val="Char1 Char Char Char1"/>
    <w:basedOn w:val="1"/>
    <w:qFormat/>
    <w:uiPriority w:val="0"/>
    <w:rPr>
      <w:rFonts w:ascii="Tahoma" w:hAnsi="Tahoma" w:cs="仿宋_GB2312"/>
      <w:sz w:val="24"/>
      <w:szCs w:val="28"/>
    </w:rPr>
  </w:style>
  <w:style w:type="paragraph" w:customStyle="1" w:styleId="149">
    <w:name w:val="四级条标题"/>
    <w:basedOn w:val="150"/>
    <w:next w:val="1"/>
    <w:qFormat/>
    <w:uiPriority w:val="0"/>
    <w:pPr>
      <w:numPr>
        <w:ilvl w:val="4"/>
      </w:numPr>
      <w:tabs>
        <w:tab w:val="left" w:pos="360"/>
        <w:tab w:val="left" w:pos="840"/>
      </w:tabs>
      <w:ind w:left="0" w:hanging="840"/>
      <w:outlineLvl w:val="4"/>
    </w:pPr>
  </w:style>
  <w:style w:type="paragraph" w:customStyle="1" w:styleId="150">
    <w:name w:val="三级条标题"/>
    <w:basedOn w:val="112"/>
    <w:next w:val="1"/>
    <w:qFormat/>
    <w:uiPriority w:val="0"/>
    <w:pPr>
      <w:numPr>
        <w:ilvl w:val="3"/>
        <w:numId w:val="1"/>
      </w:numPr>
      <w:ind w:left="0" w:hanging="840"/>
      <w:outlineLvl w:val="3"/>
    </w:pPr>
  </w:style>
  <w:style w:type="paragraph" w:customStyle="1" w:styleId="151">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52">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53">
    <w:name w:val="List Paragraph1"/>
    <w:basedOn w:val="1"/>
    <w:qFormat/>
    <w:uiPriority w:val="0"/>
    <w:pPr>
      <w:ind w:firstLine="420" w:firstLineChars="200"/>
    </w:pPr>
    <w:rPr>
      <w:rFonts w:ascii="Calibri" w:hAnsi="Calibri"/>
      <w:szCs w:val="22"/>
    </w:rPr>
  </w:style>
  <w:style w:type="paragraph" w:customStyle="1" w:styleId="154">
    <w:name w:val="项目符号1"/>
    <w:basedOn w:val="155"/>
    <w:qFormat/>
    <w:uiPriority w:val="0"/>
    <w:pPr>
      <w:ind w:left="-25" w:firstLine="0"/>
    </w:pPr>
  </w:style>
  <w:style w:type="paragraph" w:customStyle="1" w:styleId="155">
    <w:name w:val="正文文本样式"/>
    <w:basedOn w:val="1"/>
    <w:qFormat/>
    <w:uiPriority w:val="0"/>
    <w:pPr>
      <w:spacing w:line="360" w:lineRule="auto"/>
      <w:ind w:firstLine="482"/>
    </w:pPr>
    <w:rPr>
      <w:rFonts w:cs="宋体"/>
      <w:sz w:val="24"/>
      <w:szCs w:val="20"/>
    </w:rPr>
  </w:style>
  <w:style w:type="paragraph" w:customStyle="1" w:styleId="15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5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58">
    <w:name w:val="五级条标题"/>
    <w:basedOn w:val="149"/>
    <w:next w:val="1"/>
    <w:qFormat/>
    <w:uiPriority w:val="0"/>
    <w:pPr>
      <w:numPr>
        <w:ilvl w:val="5"/>
      </w:numPr>
      <w:ind w:left="0" w:hanging="840"/>
      <w:outlineLvl w:val="5"/>
    </w:pPr>
  </w:style>
  <w:style w:type="paragraph" w:customStyle="1" w:styleId="15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60">
    <w:name w:val="文档正文"/>
    <w:basedOn w:val="1"/>
    <w:qFormat/>
    <w:uiPriority w:val="0"/>
    <w:pPr>
      <w:snapToGrid w:val="0"/>
      <w:spacing w:before="120" w:after="120" w:line="180" w:lineRule="auto"/>
    </w:pPr>
    <w:rPr>
      <w:rFonts w:ascii="Arial" w:hAnsi="Arial"/>
      <w:szCs w:val="20"/>
    </w:rPr>
  </w:style>
  <w:style w:type="paragraph" w:customStyle="1" w:styleId="16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6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63">
    <w:name w:val="Char Char Char1 Char"/>
    <w:basedOn w:val="1"/>
    <w:qFormat/>
    <w:uiPriority w:val="0"/>
    <w:rPr>
      <w:rFonts w:ascii="Tahoma" w:hAnsi="Tahoma"/>
      <w:sz w:val="24"/>
      <w:szCs w:val="20"/>
    </w:rPr>
  </w:style>
  <w:style w:type="paragraph" w:customStyle="1" w:styleId="16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65">
    <w:name w:val="1名"/>
    <w:basedOn w:val="1"/>
    <w:qFormat/>
    <w:uiPriority w:val="0"/>
    <w:pPr>
      <w:numPr>
        <w:ilvl w:val="0"/>
        <w:numId w:val="5"/>
      </w:numPr>
      <w:spacing w:before="120"/>
    </w:pPr>
    <w:rPr>
      <w:rFonts w:ascii="宋体"/>
      <w:sz w:val="28"/>
      <w:szCs w:val="20"/>
    </w:rPr>
  </w:style>
  <w:style w:type="paragraph" w:customStyle="1" w:styleId="16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67">
    <w:name w:val="Char Char Char1 Char1"/>
    <w:basedOn w:val="1"/>
    <w:qFormat/>
    <w:uiPriority w:val="0"/>
    <w:rPr>
      <w:rFonts w:ascii="Tahoma" w:hAnsi="Tahoma"/>
      <w:sz w:val="24"/>
      <w:szCs w:val="20"/>
    </w:rPr>
  </w:style>
  <w:style w:type="paragraph" w:customStyle="1" w:styleId="168">
    <w:name w:val="Char Char Char Char Char Char Char Char Char Char"/>
    <w:basedOn w:val="1"/>
    <w:qFormat/>
    <w:uiPriority w:val="0"/>
  </w:style>
  <w:style w:type="paragraph" w:customStyle="1" w:styleId="16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70">
    <w:name w:val="Char1"/>
    <w:basedOn w:val="1"/>
    <w:qFormat/>
    <w:uiPriority w:val="0"/>
    <w:pPr>
      <w:tabs>
        <w:tab w:val="left" w:pos="360"/>
      </w:tabs>
    </w:pPr>
    <w:rPr>
      <w:sz w:val="24"/>
    </w:rPr>
  </w:style>
  <w:style w:type="paragraph" w:customStyle="1" w:styleId="171">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7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7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74">
    <w:name w:val="默认段落字体 Para Char Char Char Char"/>
    <w:basedOn w:val="1"/>
    <w:qFormat/>
    <w:uiPriority w:val="0"/>
    <w:rPr>
      <w:rFonts w:ascii="Arial" w:hAnsi="Arial" w:cs="Arial"/>
      <w:szCs w:val="21"/>
    </w:rPr>
  </w:style>
  <w:style w:type="paragraph" w:customStyle="1" w:styleId="17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7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7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78">
    <w:name w:val="Char Char Char"/>
    <w:basedOn w:val="1"/>
    <w:qFormat/>
    <w:uiPriority w:val="0"/>
    <w:rPr>
      <w:rFonts w:ascii="Tahoma" w:hAnsi="Tahoma"/>
      <w:sz w:val="24"/>
      <w:szCs w:val="20"/>
    </w:rPr>
  </w:style>
  <w:style w:type="paragraph" w:customStyle="1" w:styleId="179">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80">
    <w:name w:val="缺省文本"/>
    <w:basedOn w:val="1"/>
    <w:qFormat/>
    <w:uiPriority w:val="0"/>
    <w:pPr>
      <w:autoSpaceDE w:val="0"/>
      <w:autoSpaceDN w:val="0"/>
      <w:adjustRightInd w:val="0"/>
      <w:jc w:val="left"/>
    </w:pPr>
    <w:rPr>
      <w:kern w:val="0"/>
      <w:sz w:val="24"/>
    </w:rPr>
  </w:style>
  <w:style w:type="paragraph" w:customStyle="1" w:styleId="181">
    <w:name w:val="Char Char Char1"/>
    <w:basedOn w:val="1"/>
    <w:qFormat/>
    <w:uiPriority w:val="0"/>
    <w:rPr>
      <w:rFonts w:ascii="Tahoma" w:hAnsi="Tahoma"/>
      <w:sz w:val="24"/>
      <w:szCs w:val="20"/>
    </w:rPr>
  </w:style>
  <w:style w:type="paragraph" w:customStyle="1" w:styleId="18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8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84">
    <w:name w:val="样式2"/>
    <w:basedOn w:val="41"/>
    <w:qFormat/>
    <w:uiPriority w:val="0"/>
    <w:pPr>
      <w:spacing w:line="360" w:lineRule="auto"/>
      <w:jc w:val="center"/>
    </w:pPr>
    <w:rPr>
      <w:sz w:val="24"/>
    </w:rPr>
  </w:style>
  <w:style w:type="paragraph" w:customStyle="1" w:styleId="18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8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87">
    <w:name w:val="正文 + 楷体_GB2312"/>
    <w:basedOn w:val="1"/>
    <w:qFormat/>
    <w:uiPriority w:val="0"/>
    <w:pPr>
      <w:widowControl/>
      <w:jc w:val="left"/>
    </w:pPr>
    <w:rPr>
      <w:rFonts w:ascii="楷体_GB2312" w:eastAsia="楷体_GB2312" w:cs="Arial"/>
      <w:kern w:val="0"/>
      <w:sz w:val="24"/>
    </w:rPr>
  </w:style>
  <w:style w:type="paragraph" w:customStyle="1" w:styleId="18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89">
    <w:name w:val="1 Char Char Char Char"/>
    <w:basedOn w:val="1"/>
    <w:qFormat/>
    <w:uiPriority w:val="0"/>
    <w:rPr>
      <w:rFonts w:ascii="Tahoma" w:hAnsi="Tahoma"/>
      <w:sz w:val="24"/>
      <w:szCs w:val="20"/>
    </w:rPr>
  </w:style>
  <w:style w:type="paragraph" w:customStyle="1" w:styleId="190">
    <w:name w:val="列出段落1"/>
    <w:basedOn w:val="1"/>
    <w:qFormat/>
    <w:uiPriority w:val="0"/>
    <w:pPr>
      <w:ind w:firstLine="420" w:firstLineChars="200"/>
    </w:pPr>
    <w:rPr>
      <w:rFonts w:ascii="Calibri" w:hAnsi="Calibri"/>
      <w:szCs w:val="22"/>
    </w:rPr>
  </w:style>
  <w:style w:type="paragraph" w:customStyle="1" w:styleId="19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92">
    <w:name w:val="字元 字元1"/>
    <w:basedOn w:val="1"/>
    <w:qFormat/>
    <w:uiPriority w:val="0"/>
    <w:rPr>
      <w:rFonts w:ascii="Tahoma" w:hAnsi="Tahoma"/>
      <w:sz w:val="24"/>
      <w:szCs w:val="20"/>
    </w:rPr>
  </w:style>
  <w:style w:type="paragraph" w:customStyle="1" w:styleId="193">
    <w:name w:val="_Style 160"/>
    <w:qFormat/>
    <w:uiPriority w:val="0"/>
    <w:rPr>
      <w:rFonts w:ascii="Times New Roman" w:hAnsi="Times New Roman" w:eastAsia="宋体" w:cs="Times New Roman"/>
      <w:kern w:val="2"/>
      <w:sz w:val="21"/>
      <w:szCs w:val="24"/>
      <w:lang w:val="en-US" w:eastAsia="zh-CN" w:bidi="ar-SA"/>
    </w:rPr>
  </w:style>
  <w:style w:type="paragraph" w:customStyle="1" w:styleId="194">
    <w:name w:val="项目编号3"/>
    <w:basedOn w:val="155"/>
    <w:qFormat/>
    <w:uiPriority w:val="0"/>
    <w:pPr>
      <w:numPr>
        <w:ilvl w:val="0"/>
        <w:numId w:val="6"/>
      </w:numPr>
    </w:pPr>
  </w:style>
  <w:style w:type="paragraph" w:customStyle="1" w:styleId="195">
    <w:name w:val="Char21"/>
    <w:basedOn w:val="1"/>
    <w:qFormat/>
    <w:uiPriority w:val="0"/>
    <w:rPr>
      <w:rFonts w:ascii="Tahoma" w:hAnsi="Tahoma"/>
      <w:sz w:val="24"/>
      <w:szCs w:val="20"/>
    </w:rPr>
  </w:style>
  <w:style w:type="paragraph" w:customStyle="1" w:styleId="196">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97">
    <w:name w:val="Char Char Char Char Char Char Char Char Char Char1"/>
    <w:basedOn w:val="1"/>
    <w:qFormat/>
    <w:uiPriority w:val="0"/>
    <w:rPr>
      <w:rFonts w:ascii="宋体" w:hAnsi="宋体" w:cs="Courier New"/>
      <w:sz w:val="32"/>
      <w:szCs w:val="32"/>
    </w:rPr>
  </w:style>
  <w:style w:type="paragraph" w:customStyle="1" w:styleId="198">
    <w:name w:val="正文文本样式 加粗"/>
    <w:basedOn w:val="155"/>
    <w:qFormat/>
    <w:uiPriority w:val="0"/>
    <w:rPr>
      <w:b/>
    </w:rPr>
  </w:style>
  <w:style w:type="paragraph" w:customStyle="1" w:styleId="199">
    <w:name w:val="Char2 Char Char Char Char Char Char"/>
    <w:basedOn w:val="1"/>
    <w:qFormat/>
    <w:uiPriority w:val="0"/>
    <w:pPr>
      <w:widowControl/>
      <w:spacing w:line="400" w:lineRule="exact"/>
      <w:jc w:val="center"/>
    </w:pPr>
  </w:style>
  <w:style w:type="paragraph" w:customStyle="1" w:styleId="200">
    <w:name w:val="Char Char4"/>
    <w:basedOn w:val="1"/>
    <w:qFormat/>
    <w:uiPriority w:val="0"/>
    <w:pPr>
      <w:widowControl/>
      <w:spacing w:line="400" w:lineRule="exact"/>
      <w:jc w:val="center"/>
    </w:pPr>
  </w:style>
  <w:style w:type="paragraph" w:customStyle="1" w:styleId="201">
    <w:name w:val="Char3 Char Char Char1"/>
    <w:basedOn w:val="1"/>
    <w:qFormat/>
    <w:uiPriority w:val="0"/>
    <w:rPr>
      <w:rFonts w:ascii="Tahoma" w:hAnsi="Tahoma"/>
      <w:sz w:val="24"/>
      <w:szCs w:val="20"/>
    </w:rPr>
  </w:style>
  <w:style w:type="paragraph" w:customStyle="1" w:styleId="202">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203">
    <w:name w:val="中等深浅网格 1 - 强调文字颜色 2 Char"/>
    <w:link w:val="204"/>
    <w:qFormat/>
    <w:uiPriority w:val="0"/>
    <w:rPr>
      <w:kern w:val="2"/>
      <w:sz w:val="21"/>
      <w:szCs w:val="24"/>
      <w:lang w:val="zh-CN" w:eastAsia="zh-CN"/>
    </w:rPr>
  </w:style>
  <w:style w:type="paragraph" w:customStyle="1" w:styleId="204">
    <w:name w:val="1"/>
    <w:link w:val="203"/>
    <w:qFormat/>
    <w:uiPriority w:val="0"/>
    <w:rPr>
      <w:rFonts w:ascii="Times New Roman" w:hAnsi="Times New Roman" w:eastAsia="宋体" w:cs="Times New Roman"/>
      <w:kern w:val="2"/>
      <w:sz w:val="21"/>
      <w:szCs w:val="24"/>
      <w:lang w:val="zh-CN" w:eastAsia="zh-CN" w:bidi="ar-SA"/>
    </w:rPr>
  </w:style>
  <w:style w:type="paragraph" w:customStyle="1" w:styleId="205">
    <w:name w:val="图文"/>
    <w:basedOn w:val="1"/>
    <w:qFormat/>
    <w:uiPriority w:val="0"/>
    <w:pPr>
      <w:adjustRightInd w:val="0"/>
      <w:snapToGrid w:val="0"/>
      <w:spacing w:after="50" w:line="360" w:lineRule="auto"/>
    </w:pPr>
    <w:rPr>
      <w:sz w:val="24"/>
    </w:rPr>
  </w:style>
  <w:style w:type="paragraph" w:customStyle="1" w:styleId="206">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207">
    <w:name w:val="正文表格"/>
    <w:basedOn w:val="1"/>
    <w:link w:val="208"/>
    <w:qFormat/>
    <w:uiPriority w:val="0"/>
    <w:pPr>
      <w:adjustRightInd w:val="0"/>
      <w:snapToGrid w:val="0"/>
      <w:jc w:val="left"/>
    </w:pPr>
    <w:rPr>
      <w:rFonts w:ascii="宋体" w:hAnsi="宋体"/>
      <w:color w:val="000000"/>
      <w:szCs w:val="21"/>
    </w:rPr>
  </w:style>
  <w:style w:type="character" w:customStyle="1" w:styleId="208">
    <w:name w:val="正文表格 Char"/>
    <w:link w:val="207"/>
    <w:qFormat/>
    <w:uiPriority w:val="0"/>
    <w:rPr>
      <w:rFonts w:ascii="宋体" w:hAnsi="宋体"/>
      <w:color w:val="000000"/>
      <w:kern w:val="2"/>
      <w:sz w:val="21"/>
      <w:szCs w:val="21"/>
    </w:rPr>
  </w:style>
  <w:style w:type="paragraph" w:customStyle="1" w:styleId="209">
    <w:name w:val="正文重点"/>
    <w:basedOn w:val="1"/>
    <w:link w:val="210"/>
    <w:qFormat/>
    <w:uiPriority w:val="0"/>
    <w:pPr>
      <w:adjustRightInd w:val="0"/>
      <w:spacing w:line="360" w:lineRule="auto"/>
      <w:ind w:firstLine="482" w:firstLineChars="200"/>
      <w:jc w:val="left"/>
      <w:textAlignment w:val="baseline"/>
    </w:pPr>
    <w:rPr>
      <w:b/>
      <w:kern w:val="0"/>
      <w:sz w:val="24"/>
      <w:szCs w:val="20"/>
    </w:rPr>
  </w:style>
  <w:style w:type="character" w:customStyle="1" w:styleId="210">
    <w:name w:val="正文重点 Char"/>
    <w:link w:val="209"/>
    <w:qFormat/>
    <w:uiPriority w:val="0"/>
    <w:rPr>
      <w:b/>
      <w:sz w:val="24"/>
    </w:rPr>
  </w:style>
  <w:style w:type="paragraph" w:customStyle="1" w:styleId="211">
    <w:name w:val="标题1-附件"/>
    <w:basedOn w:val="2"/>
    <w:qFormat/>
    <w:uiPriority w:val="0"/>
    <w:pPr>
      <w:jc w:val="left"/>
    </w:pPr>
    <w:rPr>
      <w:sz w:val="24"/>
      <w:szCs w:val="24"/>
    </w:rPr>
  </w:style>
  <w:style w:type="paragraph" w:customStyle="1" w:styleId="212">
    <w:name w:val="正文小标题"/>
    <w:basedOn w:val="1"/>
    <w:next w:val="12"/>
    <w:link w:val="213"/>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213">
    <w:name w:val="正文小标题 Char"/>
    <w:link w:val="212"/>
    <w:qFormat/>
    <w:uiPriority w:val="0"/>
    <w:rPr>
      <w:rFonts w:ascii="宋体" w:hAnsi="宋体"/>
      <w:b/>
      <w:i/>
      <w:color w:val="FF0000"/>
      <w:kern w:val="2"/>
      <w:sz w:val="24"/>
    </w:rPr>
  </w:style>
  <w:style w:type="paragraph" w:customStyle="1" w:styleId="214">
    <w:name w:val="正文大标题"/>
    <w:basedOn w:val="212"/>
    <w:next w:val="12"/>
    <w:link w:val="215"/>
    <w:qFormat/>
    <w:uiPriority w:val="0"/>
    <w:pPr>
      <w:jc w:val="center"/>
    </w:pPr>
    <w:rPr>
      <w:i w:val="0"/>
      <w:color w:val="000000"/>
      <w:sz w:val="28"/>
      <w:szCs w:val="21"/>
    </w:rPr>
  </w:style>
  <w:style w:type="character" w:customStyle="1" w:styleId="215">
    <w:name w:val="正文大标题 Char"/>
    <w:link w:val="214"/>
    <w:qFormat/>
    <w:uiPriority w:val="0"/>
    <w:rPr>
      <w:rFonts w:ascii="宋体" w:hAnsi="宋体"/>
      <w:b/>
      <w:color w:val="000000"/>
      <w:kern w:val="2"/>
      <w:sz w:val="28"/>
      <w:szCs w:val="21"/>
    </w:rPr>
  </w:style>
  <w:style w:type="paragraph" w:customStyle="1" w:styleId="216">
    <w:name w:val="注释"/>
    <w:basedOn w:val="1"/>
    <w:link w:val="217"/>
    <w:qFormat/>
    <w:uiPriority w:val="0"/>
    <w:pPr>
      <w:adjustRightInd w:val="0"/>
      <w:snapToGrid w:val="0"/>
      <w:ind w:left="420" w:hanging="420" w:hangingChars="200"/>
      <w:jc w:val="left"/>
    </w:pPr>
    <w:rPr>
      <w:rFonts w:ascii="宋体" w:hAnsi="宋体"/>
      <w:szCs w:val="21"/>
    </w:rPr>
  </w:style>
  <w:style w:type="character" w:customStyle="1" w:styleId="217">
    <w:name w:val="注释 Char"/>
    <w:link w:val="216"/>
    <w:qFormat/>
    <w:uiPriority w:val="0"/>
    <w:rPr>
      <w:rFonts w:ascii="宋体" w:hAnsi="宋体"/>
      <w:kern w:val="2"/>
      <w:sz w:val="21"/>
      <w:szCs w:val="21"/>
    </w:rPr>
  </w:style>
  <w:style w:type="paragraph" w:customStyle="1" w:styleId="218">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219">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220">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221">
    <w:name w:val="纯文本 字符"/>
    <w:qFormat/>
    <w:uiPriority w:val="99"/>
    <w:rPr>
      <w:rFonts w:ascii="宋体" w:hAnsi="Courier New" w:eastAsia="宋体" w:cs="Times New Roman"/>
      <w:kern w:val="2"/>
      <w:sz w:val="21"/>
      <w:szCs w:val="21"/>
      <w:lang w:val="en-US" w:eastAsia="zh-CN" w:bidi="ar-SA"/>
    </w:rPr>
  </w:style>
  <w:style w:type="paragraph" w:customStyle="1" w:styleId="222">
    <w:name w:val="表格1"/>
    <w:basedOn w:val="1"/>
    <w:qFormat/>
    <w:uiPriority w:val="0"/>
    <w:pPr>
      <w:ind w:firstLine="480" w:firstLineChars="200"/>
      <w:jc w:val="center"/>
    </w:pPr>
    <w:rPr>
      <w:sz w:val="24"/>
      <w:szCs w:val="20"/>
    </w:rPr>
  </w:style>
  <w:style w:type="character" w:customStyle="1" w:styleId="223">
    <w:name w:val="纯文本 字符1"/>
    <w:qFormat/>
    <w:uiPriority w:val="0"/>
    <w:rPr>
      <w:rFonts w:ascii="宋体" w:hAnsi="Courier New"/>
    </w:rPr>
  </w:style>
  <w:style w:type="character" w:customStyle="1" w:styleId="224">
    <w:name w:val="bjh-p"/>
    <w:qFormat/>
    <w:uiPriority w:val="0"/>
  </w:style>
  <w:style w:type="paragraph" w:customStyle="1" w:styleId="225">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26">
    <w:name w:val="正文格式 Char"/>
    <w:link w:val="227"/>
    <w:qFormat/>
    <w:locked/>
    <w:uiPriority w:val="0"/>
    <w:rPr>
      <w:rFonts w:ascii="宋体" w:hAnsi="宋体"/>
      <w:sz w:val="24"/>
      <w:szCs w:val="24"/>
      <w:lang w:val="en-GB"/>
    </w:rPr>
  </w:style>
  <w:style w:type="paragraph" w:customStyle="1" w:styleId="227">
    <w:name w:val="正文格式"/>
    <w:basedOn w:val="1"/>
    <w:link w:val="226"/>
    <w:qFormat/>
    <w:uiPriority w:val="0"/>
    <w:pPr>
      <w:spacing w:beforeLines="50" w:line="360" w:lineRule="auto"/>
      <w:ind w:firstLine="480" w:firstLineChars="200"/>
    </w:pPr>
    <w:rPr>
      <w:rFonts w:ascii="宋体" w:hAnsi="宋体"/>
      <w:kern w:val="0"/>
      <w:sz w:val="24"/>
      <w:lang w:val="en-GB"/>
    </w:rPr>
  </w:style>
  <w:style w:type="character" w:customStyle="1" w:styleId="228">
    <w:name w:val="标题 3 Char"/>
    <w:qFormat/>
    <w:uiPriority w:val="0"/>
    <w:rPr>
      <w:rFonts w:ascii="宋体" w:eastAsia="宋体"/>
      <w:b/>
      <w:sz w:val="24"/>
      <w:u w:val="single"/>
      <w:lang w:val="en-US" w:eastAsia="zh-CN" w:bidi="ar-SA"/>
    </w:rPr>
  </w:style>
  <w:style w:type="character" w:customStyle="1" w:styleId="229">
    <w:name w:val="正文缩进 Char"/>
    <w:qFormat/>
    <w:uiPriority w:val="0"/>
    <w:rPr>
      <w:rFonts w:ascii="宋体" w:eastAsia="宋体"/>
      <w:kern w:val="2"/>
      <w:sz w:val="24"/>
      <w:szCs w:val="24"/>
      <w:lang w:val="en-US" w:eastAsia="zh-CN" w:bidi="ar-SA"/>
    </w:rPr>
  </w:style>
  <w:style w:type="character" w:customStyle="1" w:styleId="230">
    <w:name w:val="Char Char111"/>
    <w:qFormat/>
    <w:uiPriority w:val="0"/>
    <w:rPr>
      <w:rFonts w:ascii="宋体" w:eastAsia="宋体"/>
      <w:b/>
      <w:sz w:val="24"/>
      <w:u w:val="single"/>
      <w:lang w:val="en-US" w:eastAsia="zh-CN" w:bidi="ar-SA"/>
    </w:rPr>
  </w:style>
  <w:style w:type="character" w:customStyle="1" w:styleId="231">
    <w:name w:val="正文文本缩进 Char"/>
    <w:qFormat/>
    <w:uiPriority w:val="0"/>
    <w:rPr>
      <w:rFonts w:eastAsia="宋体"/>
      <w:kern w:val="2"/>
      <w:sz w:val="24"/>
      <w:szCs w:val="24"/>
      <w:lang w:val="en-US" w:eastAsia="zh-CN" w:bidi="ar-SA"/>
    </w:rPr>
  </w:style>
  <w:style w:type="character" w:customStyle="1" w:styleId="232">
    <w:name w:val="列出段落 Char"/>
    <w:qFormat/>
    <w:uiPriority w:val="0"/>
    <w:rPr>
      <w:rFonts w:ascii="Calibri" w:hAnsi="Calibri" w:eastAsia="宋体"/>
      <w:kern w:val="2"/>
      <w:sz w:val="21"/>
      <w:szCs w:val="22"/>
      <w:lang w:val="en-US" w:eastAsia="zh-CN" w:bidi="ar-SA"/>
    </w:rPr>
  </w:style>
  <w:style w:type="character" w:customStyle="1" w:styleId="233">
    <w:name w:val="页眉 Char"/>
    <w:qFormat/>
    <w:uiPriority w:val="0"/>
    <w:rPr>
      <w:rFonts w:eastAsia="宋体"/>
      <w:kern w:val="2"/>
      <w:sz w:val="18"/>
      <w:szCs w:val="18"/>
      <w:lang w:val="en-US" w:eastAsia="zh-CN" w:bidi="ar-SA"/>
    </w:rPr>
  </w:style>
  <w:style w:type="paragraph" w:customStyle="1" w:styleId="234">
    <w:name w:val="字元 字元2"/>
    <w:basedOn w:val="1"/>
    <w:qFormat/>
    <w:uiPriority w:val="0"/>
    <w:rPr>
      <w:rFonts w:ascii="Tahoma" w:hAnsi="Tahoma"/>
      <w:sz w:val="24"/>
      <w:szCs w:val="20"/>
    </w:rPr>
  </w:style>
  <w:style w:type="paragraph" w:customStyle="1" w:styleId="235">
    <w:name w:val="Char3 Char Char Char2"/>
    <w:basedOn w:val="1"/>
    <w:qFormat/>
    <w:uiPriority w:val="0"/>
    <w:rPr>
      <w:rFonts w:ascii="Tahoma" w:hAnsi="Tahoma"/>
      <w:sz w:val="24"/>
      <w:szCs w:val="20"/>
    </w:rPr>
  </w:style>
  <w:style w:type="paragraph" w:customStyle="1" w:styleId="236">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37">
    <w:name w:val="Char3"/>
    <w:basedOn w:val="1"/>
    <w:qFormat/>
    <w:uiPriority w:val="0"/>
    <w:pPr>
      <w:tabs>
        <w:tab w:val="left" w:pos="360"/>
      </w:tabs>
    </w:pPr>
    <w:rPr>
      <w:sz w:val="24"/>
    </w:rPr>
  </w:style>
  <w:style w:type="paragraph" w:customStyle="1" w:styleId="238">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39">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40">
    <w:name w:val="列出段落2"/>
    <w:basedOn w:val="1"/>
    <w:qFormat/>
    <w:uiPriority w:val="0"/>
    <w:pPr>
      <w:ind w:firstLine="420" w:firstLineChars="200"/>
    </w:pPr>
    <w:rPr>
      <w:rFonts w:ascii="Calibri" w:hAnsi="Calibri"/>
      <w:szCs w:val="22"/>
    </w:rPr>
  </w:style>
  <w:style w:type="paragraph" w:customStyle="1" w:styleId="241">
    <w:name w:val="Char Char Char1 Char2"/>
    <w:basedOn w:val="1"/>
    <w:qFormat/>
    <w:uiPriority w:val="0"/>
    <w:rPr>
      <w:rFonts w:ascii="Tahoma" w:hAnsi="Tahoma"/>
      <w:sz w:val="24"/>
      <w:szCs w:val="20"/>
    </w:rPr>
  </w:style>
  <w:style w:type="paragraph" w:customStyle="1" w:styleId="242">
    <w:name w:val="Char Char Char2"/>
    <w:basedOn w:val="1"/>
    <w:qFormat/>
    <w:uiPriority w:val="0"/>
    <w:rPr>
      <w:rFonts w:ascii="Tahoma" w:hAnsi="Tahoma"/>
      <w:sz w:val="24"/>
      <w:szCs w:val="20"/>
    </w:rPr>
  </w:style>
  <w:style w:type="paragraph" w:customStyle="1" w:styleId="243">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44">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45">
    <w:name w:val="修订1"/>
    <w:qFormat/>
    <w:uiPriority w:val="0"/>
    <w:rPr>
      <w:rFonts w:ascii="Times New Roman" w:hAnsi="Times New Roman" w:eastAsia="宋体" w:cs="Times New Roman"/>
      <w:kern w:val="2"/>
      <w:sz w:val="21"/>
      <w:szCs w:val="24"/>
      <w:lang w:val="en-US" w:eastAsia="zh-CN" w:bidi="ar-SA"/>
    </w:rPr>
  </w:style>
  <w:style w:type="paragraph" w:customStyle="1" w:styleId="246">
    <w:name w:val="Char22"/>
    <w:basedOn w:val="1"/>
    <w:qFormat/>
    <w:uiPriority w:val="0"/>
    <w:rPr>
      <w:rFonts w:ascii="Tahoma" w:hAnsi="Tahoma"/>
      <w:sz w:val="24"/>
      <w:szCs w:val="20"/>
    </w:rPr>
  </w:style>
  <w:style w:type="paragraph" w:customStyle="1" w:styleId="247">
    <w:name w:val="Char Char Char Char Char Char Char Char Char Char2"/>
    <w:basedOn w:val="1"/>
    <w:qFormat/>
    <w:uiPriority w:val="0"/>
    <w:rPr>
      <w:rFonts w:ascii="宋体" w:hAnsi="宋体" w:cs="Courier New"/>
      <w:sz w:val="32"/>
      <w:szCs w:val="32"/>
    </w:rPr>
  </w:style>
  <w:style w:type="paragraph" w:customStyle="1" w:styleId="248">
    <w:name w:val="Char2 Char Char Char Char Char Char1"/>
    <w:basedOn w:val="1"/>
    <w:qFormat/>
    <w:uiPriority w:val="0"/>
    <w:pPr>
      <w:widowControl/>
      <w:spacing w:line="400" w:lineRule="exact"/>
      <w:jc w:val="center"/>
    </w:pPr>
  </w:style>
  <w:style w:type="character" w:customStyle="1" w:styleId="249">
    <w:name w:val="页脚 Char"/>
    <w:qFormat/>
    <w:uiPriority w:val="0"/>
    <w:rPr>
      <w:rFonts w:ascii="宋体" w:eastAsia="宋体"/>
      <w:sz w:val="18"/>
      <w:lang w:val="en-US" w:eastAsia="zh-CN" w:bidi="ar-SA"/>
    </w:rPr>
  </w:style>
  <w:style w:type="paragraph" w:customStyle="1" w:styleId="250">
    <w:name w:val="Char Char41"/>
    <w:basedOn w:val="1"/>
    <w:qFormat/>
    <w:uiPriority w:val="0"/>
    <w:pPr>
      <w:widowControl/>
      <w:spacing w:line="400" w:lineRule="exact"/>
      <w:jc w:val="center"/>
    </w:pPr>
  </w:style>
  <w:style w:type="character" w:customStyle="1" w:styleId="251">
    <w:name w:val="批注文字 Char"/>
    <w:qFormat/>
    <w:uiPriority w:val="99"/>
    <w:rPr>
      <w:kern w:val="2"/>
      <w:sz w:val="21"/>
      <w:szCs w:val="24"/>
    </w:rPr>
  </w:style>
  <w:style w:type="character" w:customStyle="1" w:styleId="252">
    <w:name w:val="标题 Char"/>
    <w:qFormat/>
    <w:uiPriority w:val="0"/>
    <w:rPr>
      <w:b/>
      <w:kern w:val="2"/>
      <w:sz w:val="32"/>
    </w:rPr>
  </w:style>
  <w:style w:type="paragraph" w:customStyle="1" w:styleId="253">
    <w:name w:val="图例"/>
    <w:basedOn w:val="1"/>
    <w:qFormat/>
    <w:uiPriority w:val="0"/>
    <w:pPr>
      <w:spacing w:before="120" w:after="120" w:line="360" w:lineRule="auto"/>
      <w:jc w:val="center"/>
    </w:pPr>
    <w:rPr>
      <w:rFonts w:eastAsia="仿宋_GB2312"/>
      <w:b/>
      <w:sz w:val="24"/>
      <w:szCs w:val="20"/>
    </w:rPr>
  </w:style>
  <w:style w:type="table" w:customStyle="1" w:styleId="254">
    <w:name w:val="Table Normal"/>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255">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6">
    <w:name w:val="表格内容"/>
    <w:basedOn w:val="1"/>
    <w:qFormat/>
    <w:uiPriority w:val="0"/>
    <w:pPr>
      <w:spacing w:line="300" w:lineRule="auto"/>
      <w:ind w:firstLine="50" w:firstLineChars="50"/>
    </w:pPr>
    <w:rPr>
      <w:szCs w:val="21"/>
    </w:rPr>
  </w:style>
  <w:style w:type="paragraph" w:customStyle="1" w:styleId="257">
    <w:name w:val="WW-普通文字"/>
    <w:basedOn w:val="1"/>
    <w:qFormat/>
    <w:uiPriority w:val="0"/>
    <w:pPr>
      <w:suppressAutoHyphens/>
    </w:pPr>
    <w:rPr>
      <w:rFonts w:ascii="宋体" w:hAnsi="宋体"/>
      <w:kern w:val="1"/>
      <w:szCs w:val="20"/>
      <w:lang w:eastAsia="ar-SA"/>
    </w:rPr>
  </w:style>
  <w:style w:type="paragraph" w:customStyle="1" w:styleId="258">
    <w:name w:val="Body text|1"/>
    <w:basedOn w:val="1"/>
    <w:qFormat/>
    <w:uiPriority w:val="0"/>
    <w:pPr>
      <w:spacing w:line="432" w:lineRule="auto"/>
      <w:ind w:firstLine="400"/>
    </w:pPr>
    <w:rPr>
      <w:rFonts w:ascii="宋体" w:hAnsi="宋体" w:cs="宋体"/>
      <w:sz w:val="30"/>
      <w:szCs w:val="30"/>
      <w:lang w:val="zh-TW" w:eastAsia="zh-TW" w:bidi="zh-TW"/>
    </w:rPr>
  </w:style>
  <w:style w:type="paragraph" w:customStyle="1" w:styleId="259">
    <w:name w:val="样式 标题 2 + Times New Roman 四号 非加粗 段前: 5 磅 段后: 0 磅 行距: 固定值 20..."/>
    <w:basedOn w:val="3"/>
    <w:qFormat/>
    <w:uiPriority w:val="0"/>
    <w:pPr>
      <w:spacing w:beforeLines="50" w:afterLines="50" w:line="360" w:lineRule="auto"/>
      <w:jc w:val="both"/>
    </w:pPr>
    <w:rPr>
      <w:rFonts w:hAnsi="Times New Roman" w:cs="宋体"/>
      <w:b w:val="0"/>
      <w:sz w:val="28"/>
    </w:rPr>
  </w:style>
  <w:style w:type="paragraph" w:customStyle="1" w:styleId="260">
    <w:name w:val="样式 标题 3 + (中文) 黑体 小四 非加粗 段前: 7.8 磅 段后: 0 磅 行距: 固定值 20 磅"/>
    <w:basedOn w:val="4"/>
    <w:qFormat/>
    <w:uiPriority w:val="0"/>
    <w:pPr>
      <w:spacing w:before="0" w:after="0" w:line="400" w:lineRule="exact"/>
      <w:jc w:val="both"/>
    </w:pPr>
    <w:rPr>
      <w:rFonts w:ascii="Times New Roman" w:eastAsia="黑体"/>
      <w:b w:val="0"/>
      <w:lang w:eastAsia="en-US"/>
    </w:rPr>
  </w:style>
  <w:style w:type="paragraph" w:customStyle="1" w:styleId="261">
    <w:name w:val="_Style 6"/>
    <w:basedOn w:val="2"/>
    <w:next w:val="1"/>
    <w:qFormat/>
    <w:uiPriority w:val="0"/>
    <w:pPr>
      <w:spacing w:before="120"/>
      <w:ind w:firstLine="600" w:firstLineChars="200"/>
      <w:textAlignment w:val="baseline"/>
      <w:outlineLvl w:val="9"/>
    </w:pPr>
    <w:rPr>
      <w:rFonts w:ascii="华文中宋" w:hAnsi="华文中宋" w:eastAsia="华文中宋"/>
      <w:b w:val="0"/>
      <w:color w:val="000000"/>
      <w:szCs w:val="44"/>
    </w:rPr>
  </w:style>
  <w:style w:type="character" w:customStyle="1" w:styleId="262">
    <w:name w:val="font31"/>
    <w:basedOn w:val="49"/>
    <w:qFormat/>
    <w:uiPriority w:val="0"/>
    <w:rPr>
      <w:rFonts w:hint="eastAsia" w:ascii="宋体" w:hAnsi="宋体" w:eastAsia="宋体" w:cs="宋体"/>
      <w:color w:val="000000"/>
      <w:sz w:val="22"/>
      <w:szCs w:val="22"/>
      <w:u w:val="none"/>
    </w:rPr>
  </w:style>
  <w:style w:type="character" w:customStyle="1" w:styleId="263">
    <w:name w:val="font01"/>
    <w:basedOn w:val="49"/>
    <w:qFormat/>
    <w:uiPriority w:val="0"/>
    <w:rPr>
      <w:rFonts w:hint="eastAsia" w:ascii="宋体" w:hAnsi="宋体" w:eastAsia="宋体" w:cs="宋体"/>
      <w:color w:val="000000"/>
      <w:sz w:val="22"/>
      <w:szCs w:val="22"/>
      <w:u w:val="none"/>
    </w:rPr>
  </w:style>
  <w:style w:type="character" w:customStyle="1" w:styleId="264">
    <w:name w:val="font61"/>
    <w:basedOn w:val="49"/>
    <w:qFormat/>
    <w:uiPriority w:val="0"/>
    <w:rPr>
      <w:rFonts w:hint="eastAsia" w:ascii="宋体" w:hAnsi="宋体" w:eastAsia="宋体" w:cs="宋体"/>
      <w:color w:val="000000"/>
      <w:sz w:val="22"/>
      <w:szCs w:val="22"/>
      <w:u w:val="none"/>
    </w:rPr>
  </w:style>
  <w:style w:type="character" w:customStyle="1" w:styleId="265">
    <w:name w:val="font21"/>
    <w:basedOn w:val="49"/>
    <w:qFormat/>
    <w:uiPriority w:val="0"/>
    <w:rPr>
      <w:rFonts w:hint="eastAsia" w:ascii="宋体" w:hAnsi="宋体" w:eastAsia="宋体" w:cs="宋体"/>
      <w:color w:val="000000"/>
      <w:sz w:val="22"/>
      <w:szCs w:val="22"/>
      <w:u w:val="none"/>
    </w:rPr>
  </w:style>
  <w:style w:type="paragraph" w:customStyle="1" w:styleId="266">
    <w:name w:val="列出段落3"/>
    <w:basedOn w:val="1"/>
    <w:qFormat/>
    <w:uiPriority w:val="34"/>
    <w:pPr>
      <w:ind w:firstLine="420" w:firstLineChars="200"/>
    </w:pPr>
  </w:style>
  <w:style w:type="character" w:customStyle="1" w:styleId="267">
    <w:name w:val="font11"/>
    <w:basedOn w:val="49"/>
    <w:qFormat/>
    <w:uiPriority w:val="0"/>
    <w:rPr>
      <w:rFonts w:hint="default" w:ascii="Arial" w:hAnsi="Arial" w:cs="Arial"/>
      <w:color w:val="000000"/>
      <w:sz w:val="20"/>
      <w:szCs w:val="20"/>
      <w:u w:val="none"/>
    </w:rPr>
  </w:style>
  <w:style w:type="character" w:customStyle="1" w:styleId="268">
    <w:name w:val="font51"/>
    <w:basedOn w:val="49"/>
    <w:qFormat/>
    <w:uiPriority w:val="0"/>
    <w:rPr>
      <w:rFonts w:hint="eastAsia" w:ascii="宋体" w:hAnsi="宋体" w:eastAsia="宋体" w:cs="宋体"/>
      <w:b/>
      <w:bCs/>
      <w:color w:val="000000"/>
      <w:sz w:val="20"/>
      <w:szCs w:val="20"/>
      <w:u w:val="single"/>
    </w:rPr>
  </w:style>
  <w:style w:type="paragraph" w:customStyle="1" w:styleId="269">
    <w:name w:val="样式 首行缩进:  2 字符1"/>
    <w:basedOn w:val="1"/>
    <w:qFormat/>
    <w:uiPriority w:val="0"/>
    <w:pPr>
      <w:spacing w:line="360" w:lineRule="auto"/>
      <w:ind w:firstLine="200" w:firstLineChars="200"/>
    </w:pPr>
    <w:rPr>
      <w:rFonts w:cs="宋体"/>
      <w:sz w:val="28"/>
      <w:szCs w:val="20"/>
    </w:rPr>
  </w:style>
  <w:style w:type="paragraph" w:customStyle="1" w:styleId="270">
    <w:name w:val="列表段落1"/>
    <w:basedOn w:val="1"/>
    <w:qFormat/>
    <w:uiPriority w:val="99"/>
    <w:pPr>
      <w:ind w:firstLine="420" w:firstLineChars="200"/>
    </w:pPr>
    <w:rPr>
      <w:rFonts w:ascii="Calibri" w:hAnsi="Calibri" w:cstheme="minorBidi"/>
      <w:szCs w:val="22"/>
    </w:rPr>
  </w:style>
  <w:style w:type="character" w:customStyle="1" w:styleId="271">
    <w:name w:val="font41"/>
    <w:basedOn w:val="49"/>
    <w:qFormat/>
    <w:uiPriority w:val="0"/>
    <w:rPr>
      <w:rFonts w:hint="eastAsia" w:ascii="宋体" w:hAnsi="宋体" w:eastAsia="宋体" w:cs="宋体"/>
      <w:color w:val="000000"/>
      <w:sz w:val="28"/>
      <w:szCs w:val="28"/>
      <w:u w:val="none"/>
    </w:rPr>
  </w:style>
  <w:style w:type="paragraph" w:customStyle="1" w:styleId="272">
    <w:name w:val="Table Text"/>
    <w:basedOn w:val="1"/>
    <w:semiHidden/>
    <w:qFormat/>
    <w:uiPriority w:val="0"/>
    <w:rPr>
      <w:rFonts w:ascii="宋体" w:hAnsi="宋体" w:cs="宋体"/>
      <w:sz w:val="20"/>
      <w:szCs w:val="20"/>
      <w:lang w:eastAsia="en-US"/>
    </w:rPr>
  </w:style>
  <w:style w:type="table" w:customStyle="1" w:styleId="273">
    <w:name w:val="Table Normal_0"/>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74">
    <w:name w:val="p0"/>
    <w:basedOn w:val="1"/>
    <w:qFormat/>
    <w:uiPriority w:val="0"/>
    <w:pPr>
      <w:widowControl/>
    </w:pPr>
    <w:rPr>
      <w:rFonts w:ascii="方正仿宋_GBK" w:hAnsi="方正仿宋_GBK" w:cs="宋体"/>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theme" Target="theme/theme1.xml"/><Relationship Id="rId21" Type="http://schemas.openxmlformats.org/officeDocument/2006/relationships/footer" Target="footer13.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footer" Target="footer10.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cc716f00-0227-47b1-9d56-1eea127aadf9</errorID>
      <errorWord>小</errorWord>
      <group>L1_Word</group>
      <groupName>字词问题</groupName>
      <ability>L2_Typo</ability>
      <abilityName>字词错误</abilityName>
      <candidateList>
        <item/>
      </candidateList>
      <explain/>
      <paraID>5765D9A8</paraID>
      <start>15</start>
      <end>16</end>
      <status>ignored</status>
      <modifiedWord/>
      <trackRevisions>false</trackRevisions>
    </reviewItem>
    <reviewItem>
      <errorID>5236834e-32f2-45f6-a959-262cce519dc0</errorID>
      <errorWord>其它</errorWord>
      <group>L1_Word</group>
      <groupName>字词问题</groupName>
      <ability>L2_Alias</ability>
      <abilityName>也作/曾用词</abilityName>
      <candidateList>
        <item>其他</item>
      </candidateList>
      <explain>词汇[其它]为不规范表述或旧称，其规范书面表述为[其他]。</explain>
      <paraID>  5F6653</paraID>
      <start>4</start>
      <end>6</end>
      <status>ignored</status>
      <modifiedWord/>
      <trackRevisions>false</trackRevisions>
    </reviewItem>
    <reviewItem>
      <errorID>5a5f005e-9b0c-417c-96a6-9444f32e332c</errorID>
      <errorWord>：/</errorWord>
      <group>L1_Punc</group>
      <groupName>标点问题</groupName>
      <ability>L2_Punc</ability>
      <abilityName>标点符号检查</abilityName>
      <candidateList>
        <item>：</item>
      </candidateList>
      <explain/>
      <paraID>  5F6653</paraID>
      <start>23</start>
      <end>25</end>
      <status>ignored</status>
      <modifiedWord/>
      <trackRevisions>false</trackRevisions>
    </reviewItem>
    <reviewItem>
      <errorID>45ea87ba-2634-473e-8d24-d36197c27a03</errorID>
      <errorWord>：</errorWord>
      <group>L1_Format</group>
      <groupName>格式问题</groupName>
      <ability>L2_HalfPunc</ability>
      <abilityName>全半角检查</abilityName>
      <candidateList>
        <item>:</item>
      </candidateList>
      <explain>文本全半角错误。</explain>
      <paraID>2B6306EC</paraID>
      <start>34</start>
      <end>35</end>
      <status>ignored</status>
      <modifiedWord/>
      <trackRevisions>false</trackRevisions>
    </reviewItem>
    <reviewItem>
      <errorID>eaf96e22-8d66-4409-bd11-6bf946844994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5F69EF5A</paraID>
      <start>0</start>
      <end>2</end>
      <status>unmodified</status>
      <modifiedWord/>
      <trackRevisions>false</trackRevisions>
    </reviewItem>
    <reviewItem>
      <errorID>79a7ce87-85a5-465d-bdd9-1218a7a5b08d</errorID>
      <errorWord>[2019]19号</errorWord>
      <group>L1_Knowledge</group>
      <groupName>知识性问题</groupName>
      <ability>L2_Knowledge</ability>
      <abilityName>其他知识</abilityName>
      <candidateList>
        <item>〔2019〕19号</item>
      </candidateList>
      <explain>发文字号格式错误。</explain>
      <paraID>6E9DC768</paraID>
      <start>38</start>
      <end>47</end>
      <status>unmodified</status>
      <modifiedWord/>
      <trackRevisions>false</trackRevisions>
    </reviewItem>
    <reviewItem>
      <errorID>ad132641-e87a-4f78-b590-3e21532de77c</errorID>
      <errorWord>《</errorWord>
      <group>L1_Punc</group>
      <groupName>标点问题</groupName>
      <ability>L2_Punc</ability>
      <abilityName>标点符号检查</abilityName>
      <candidateList/>
      <explain>此处标点可能未正确匹配，请检查句子中是否存在标点冗余、缺失或使用错误的情况。</explain>
      <paraID>2F32E2C3</paraID>
      <start>4</start>
      <end>5</end>
      <status>unmodified</status>
      <modifiedWord/>
      <trackRevisions>false</trackRevisions>
    </reviewItem>
    <reviewItem>
      <errorID>57a5f694-aec0-4e22-92d9-dc863435f71e</errorID>
      <errorWord>[2019]18号</errorWord>
      <group>L1_Knowledge</group>
      <groupName>知识性问题</groupName>
      <ability>L2_Knowledge</ability>
      <abilityName>其他知识</abilityName>
      <candidateList>
        <item>〔2019〕18号</item>
      </candidateList>
      <explain>发文字号格式错误。</explain>
      <paraID>2F32E2C3</paraID>
      <start>39</start>
      <end>48</end>
      <status>unmodified</status>
      <modifiedWord/>
      <trackRevisions>false</trackRevisions>
    </reviewItem>
    <reviewItem>
      <errorID>b2e40bb5-34d2-4e12-92ff-feda32297e0c</errorID>
      <errorWord>[2011]124号</errorWord>
      <group>L1_Knowledge</group>
      <groupName>知识性问题</groupName>
      <ability>L2_Knowledge</ability>
      <abilityName>其他知识</abilityName>
      <candidateList>
        <item>〔2011〕124号</item>
      </candidateList>
      <explain>发文字号格式错误。</explain>
      <paraID>1D0E4306</paraID>
      <start>30</start>
      <end>40</end>
      <status>unmodified</status>
      <modifiedWord/>
      <trackRevisions>false</trackRevisions>
    </reviewItem>
    <reviewItem>
      <errorID>67e7442e-4d7a-429b-9716-e61e61ec1a2b</errorID>
      <errorWord>[2014]68号</errorWord>
      <group>L1_Knowledge</group>
      <groupName>知识性问题</groupName>
      <ability>L2_Knowledge</ability>
      <abilityName>其他知识</abilityName>
      <candidateList>
        <item>〔2014〕68号</item>
      </candidateList>
      <explain>发文字号格式错误。</explain>
      <paraID>79298551</paraID>
      <start>37</start>
      <end>46</end>
      <status>unmodified</status>
      <modifiedWord/>
      <trackRevisions>false</trackRevisions>
    </reviewItem>
    <reviewItem>
      <errorID>a6615cae-6dda-4151-8d32-ea52395c59ce</errorID>
      <errorWord>[2016]125号</errorWord>
      <group>L1_Knowledge</group>
      <groupName>知识性问题</groupName>
      <ability>L2_Knowledge</ability>
      <abilityName>其他知识</abilityName>
      <candidateList>
        <item>〔2016〕125号</item>
      </candidateList>
      <explain>发文字号格式错误。</explain>
      <paraID>604E00C4</paraID>
      <start>38</start>
      <end>48</end>
      <status>unmodified</status>
      <modifiedWord/>
      <trackRevisions>false</trackRevisions>
    </reviewItem>
    <reviewItem>
      <errorID>a2833668-5e51-4470-9ca6-57bc9de8688d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79C968DF</paraID>
      <start>0</start>
      <end>2</end>
      <status>unmodified</status>
      <modifiedWord/>
      <trackRevisions>false</trackRevisions>
    </reviewItem>
    <reviewItem>
      <errorID>1b0faa04-4693-459a-a9bc-4cea7b167cbb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FAD887E</paraID>
      <start>0</start>
      <end>2</end>
      <status>unmodified</status>
      <modifiedWord/>
      <trackRevisions>false</trackRevisions>
    </reviewItem>
    <reviewItem>
      <errorID>f998e536-e35b-45a0-b7b7-99b9a4208085</errorID>
      <errorWord>登陆</errorWord>
      <group>L1_Word</group>
      <groupName>字词问题</groupName>
      <ability>L2_Typo</ability>
      <abilityName>字词错误</abilityName>
      <candidateList>
        <item>登录</item>
      </candidateList>
      <explain>存在发音相同字词的误用。</explain>
      <paraID>71D2415B</paraID>
      <start>13</start>
      <end>17</end>
      <status>modified</status>
      <modifiedWord>登录</modifiedWord>
      <trackRevisions>true</trackRevisions>
    </reviewItem>
    <reviewItem>
      <errorID>771cf30c-4c7e-46f5-aa29-1a74ddcc01f0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4D572579</paraID>
      <start>0</start>
      <end>2</end>
      <status>unmodified</status>
      <modifiedWord/>
      <trackRevisions>false</trackRevisions>
    </reviewItem>
    <reviewItem>
      <errorID>18c109d6-7b17-4599-a11f-87f5931f0a65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707E34C7</paraID>
      <start>0</start>
      <end>2</end>
      <status>unmodified</status>
      <modifiedWord/>
      <trackRevisions>false</trackRevisions>
    </reviewItem>
    <reviewItem>
      <errorID>42350dd0-ea6d-41cb-9530-614d983e4566</errorID>
      <errorWord>：/</errorWord>
      <group>L1_Punc</group>
      <groupName>标点问题</groupName>
      <ability>L2_Punc</ability>
      <abilityName>标点符号检查</abilityName>
      <candidateList>
        <item>：</item>
      </candidateList>
      <explain/>
      <paraID>6F88FAA9</paraID>
      <start>7</start>
      <end>9</end>
      <status>unmodified</status>
      <modifiedWord/>
      <trackRevisions>false</trackRevisions>
    </reviewItem>
    <reviewItem>
      <errorID>81d61b2f-405d-45fc-accd-38c3b63de067</errorID>
      <errorWord>：/</errorWord>
      <group>L1_Punc</group>
      <groupName>标点问题</groupName>
      <ability>L2_Punc</ability>
      <abilityName>标点符号检查</abilityName>
      <candidateList>
        <item>：</item>
      </candidateList>
      <explain/>
      <paraID>7F9C0616</paraID>
      <start>7</start>
      <end>9</end>
      <status>unmodified</status>
      <modifiedWord/>
      <trackRevisions>false</trackRevisions>
    </reviewItem>
    <reviewItem>
      <errorID>2f133252-a76f-4687-ad63-99e7d5bb3052</errorID>
      <errorWord>：/</errorWord>
      <group>L1_Punc</group>
      <groupName>标点问题</groupName>
      <ability>L2_Punc</ability>
      <abilityName>标点符号检查</abilityName>
      <candidateList>
        <item>：</item>
      </candidateList>
      <explain/>
      <paraID>7F9C0616</paraID>
      <start>13</start>
      <end>15</end>
      <status>unmodified</status>
      <modifiedWord/>
      <trackRevisions>false</trackRevisions>
    </reviewItem>
    <reviewItem>
      <errorID>c566da36-7511-49cc-b433-683650528174</errorID>
      <errorWord>：/；</errorWord>
      <group>L1_Punc</group>
      <groupName>标点问题</groupName>
      <ability>L2_Punc</ability>
      <abilityName>标点符号检查</abilityName>
      <candidateList>
        <item>：</item>
      </candidateList>
      <explain/>
      <paraID>42F9EB3C</paraID>
      <start>7</start>
      <end>10</end>
      <status>unmodified</status>
      <modifiedWord/>
      <trackRevisions>false</trackRevisions>
    </reviewItem>
    <reviewItem>
      <errorID>24db94fc-e58c-45cf-8191-5e779dc74561</errorID>
      <errorWord>：/；</errorWord>
      <group>L1_Punc</group>
      <groupName>标点问题</groupName>
      <ability>L2_Punc</ability>
      <abilityName>标点符号检查</abilityName>
      <candidateList>
        <item>：</item>
      </candidateList>
      <explain/>
      <paraID>30D01B7F</paraID>
      <start>4</start>
      <end>7</end>
      <status>unmodified</status>
      <modifiedWord/>
      <trackRevisions>false</trackRevisions>
    </reviewItem>
    <reviewItem>
      <errorID>e48b3974-e4a3-4a68-b505-a161045aef85</errorID>
      <errorWord>：/；</errorWord>
      <group>L1_Punc</group>
      <groupName>标点问题</groupName>
      <ability>L2_Punc</ability>
      <abilityName>标点符号检查</abilityName>
      <candidateList>
        <item>：</item>
      </candidateList>
      <explain/>
      <paraID>632B3D08</paraID>
      <start>4</start>
      <end>7</end>
      <status>unmodified</status>
      <modifiedWord/>
      <trackRevisions>false</trackRevisions>
    </reviewItem>
    <reviewItem>
      <errorID>eba970a3-389d-4496-b05e-af0f53e225d3</errorID>
      <errorWord>：/；</errorWord>
      <group>L1_Punc</group>
      <groupName>标点问题</groupName>
      <ability>L2_Punc</ability>
      <abilityName>标点符号检查</abilityName>
      <candidateList>
        <item>：</item>
      </candidateList>
      <explain/>
      <paraID>2C87D872</paraID>
      <start>3</start>
      <end>6</end>
      <status>unmodified</status>
      <modifiedWord/>
      <trackRevisions>false</trackRevisions>
    </reviewItem>
    <reviewItem>
      <errorID>c08731a3-7d89-46f0-b438-f6ac5a768f89</errorID>
      <errorWord>〕</errorWord>
      <group>L1_Punc</group>
      <groupName>标点问题</groupName>
      <ability>L2_Punc</ability>
      <abilityName>标点符号检查</abilityName>
      <candidateList/>
      <explain>此处标点可能未正确匹配，请检查句子中是否存在标点冗余、缺失或使用错误的情况。</explain>
      <paraID>571C6B33</paraID>
      <start>62</start>
      <end>63</end>
      <status>unmodified</status>
      <modifiedWord/>
      <trackRevisions>false</trackRevisions>
    </reviewItem>
    <reviewItem>
      <errorID>336d41f3-6e68-485d-b07a-1fcb8539fa3c</errorID>
      <errorWord>(</errorWord>
      <group>L1_Format</group>
      <groupName>格式问题</groupName>
      <ability>L2_HalfPunc</ability>
      <abilityName>全半角检查</abilityName>
      <candidateList>
        <item>（</item>
      </candidateList>
      <explain>文本全半角错误。</explain>
      <paraID> BF7C207</paraID>
      <start>33</start>
      <end>34</end>
      <status>unmodified</status>
      <modifiedWord/>
      <trackRevisions>false</trackRevisions>
    </reviewItem>
    <reviewItem>
      <errorID>e602302b-c09b-4b2e-8bcb-6a712728d208</errorID>
      <errorWord>[2002]1980号</errorWord>
      <group>L1_Knowledge</group>
      <groupName>知识性问题</groupName>
      <ability>L2_Knowledge</ability>
      <abilityName>其他知识</abilityName>
      <candidateList>
        <item>〔2002〕1980号</item>
      </candidateList>
      <explain>发文字号格式错误。</explain>
      <paraID> BF7C207</paraID>
      <start>37</start>
      <end>48</end>
      <status>unmodified</status>
      <modifiedWord/>
      <trackRevisions>false</trackRevisions>
    </reviewItem>
    <reviewItem>
      <errorID>4c3ab88f-9f08-42c5-9d9d-7bc72a07a02d</errorID>
      <errorWord>)</errorWord>
      <group>L1_Format</group>
      <groupName>格式问题</groupName>
      <ability>L2_HalfPunc</ability>
      <abilityName>全半角检查</abilityName>
      <candidateList>
        <item>）</item>
      </candidateList>
      <explain>文本全半角错误。</explain>
      <paraID> BF7C207</paraID>
      <start>48</start>
      <end>49</end>
      <status>unmodified</status>
      <modifiedWord/>
      <trackRevisions>false</trackRevisions>
    </reviewItem>
    <reviewItem>
      <errorID>151ddee0-ff00-4489-9873-48d1ba923bf4</errorID>
      <errorWord>(</errorWord>
      <group>L1_Format</group>
      <groupName>格式问题</groupName>
      <ability>L2_HalfPunc</ability>
      <abilityName>全半角检查</abilityName>
      <candidateList>
        <item>（</item>
      </candidateList>
      <explain>文本全半角错误。</explain>
      <paraID> BF7C207</paraID>
      <start>87</start>
      <end>88</end>
      <status>unmodified</status>
      <modifiedWord/>
      <trackRevisions>false</trackRevisions>
    </reviewItem>
    <reviewItem>
      <errorID>95219f70-bb71-46e6-baab-9ff90123a753</errorID>
      <errorWord>(2011)534号</errorWord>
      <group>L1_Knowledge</group>
      <groupName>知识性问题</groupName>
      <ability>L2_Knowledge</ability>
      <abilityName>其他知识</abilityName>
      <candidateList>
        <item>〔2011〕534号</item>
      </candidateList>
      <explain>发文字号格式错误。</explain>
      <paraID> BF7C207</paraID>
      <start>92</start>
      <end>102</end>
      <status>unmodified</status>
      <modifiedWord/>
      <trackRevisions>false</trackRevisions>
    </reviewItem>
    <reviewItem>
      <errorID>ffd04b0a-6eee-4cf0-9d92-73dbadb0ec64</errorID>
      <errorWord>)</errorWord>
      <group>L1_Format</group>
      <groupName>格式问题</groupName>
      <ability>L2_HalfPunc</ability>
      <abilityName>全半角检查</abilityName>
      <candidateList>
        <item>）</item>
      </candidateList>
      <explain>文本全半角错误。</explain>
      <paraID> BF7C207</paraID>
      <start>102</start>
      <end>103</end>
      <status>unmodified</status>
      <modifiedWord/>
      <trackRevisions>false</trackRevisions>
    </reviewItem>
    <reviewItem>
      <errorID>230e8140-2f9e-4ae1-8308-f6f1fe1ace8a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37D09975</paraID>
      <start>10</start>
      <end>13</end>
      <status>unmodified</status>
      <modifiedWord/>
      <trackRevisions>false</trackRevisions>
    </reviewItem>
    <reviewItem>
      <errorID>b894f9fb-0326-4e3a-822f-d21a54f81470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272E6D79</paraID>
      <start>157</start>
      <end>160</end>
      <status>unmodified</status>
      <modifiedWord/>
      <trackRevisions>false</trackRevisions>
    </reviewItem>
    <reviewItem>
      <errorID>95754687-400b-407b-b9d6-f6c753f8ba26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3E1B3CB2</paraID>
      <start>48</start>
      <end>51</end>
      <status>unmodified</status>
      <modifiedWord/>
      <trackRevisions>false</trackRevisions>
    </reviewItem>
    <reviewItem>
      <errorID>ee95e216-0941-48f7-9165-3dc3c310a71c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1E92497B</paraID>
      <start>34</start>
      <end>37</end>
      <status>unmodified</status>
      <modifiedWord/>
      <trackRevisions>false</trackRevisions>
    </reviewItem>
    <reviewItem>
      <errorID>39ba5786-f44f-4613-ac38-8e7f1170ae3b</errorID>
      <errorWord>做</errorWord>
      <group>L1_Word</group>
      <groupName>字词问题</groupName>
      <ability>L2_Typo</ability>
      <abilityName>字词错误</abilityName>
      <candidateList>
        <item>作</item>
      </candidateList>
      <explain>存在发音相同字词的误用。</explain>
      <paraID>70CF68A6</paraID>
      <start>53</start>
      <end>54</end>
      <status>unmodified</status>
      <modifiedWord/>
      <trackRevisions>false</trackRevisions>
    </reviewItem>
    <reviewItem>
      <errorID>ffe9696c-ecbb-43c0-9ad0-f141ea7ee031</errorID>
      <errorWord>接收</errorWord>
      <group>L1_Word</group>
      <groupName>字词问题</groupName>
      <ability>L2_Typo</ability>
      <abilityName>字词错误</abilityName>
      <candidateList>
        <item>接受</item>
      </candidateList>
      <explain>存在发音相同字词的误用。</explain>
      <paraID>24907EFF</paraID>
      <start>0</start>
      <end>2</end>
      <status>unmodified</status>
      <modifiedWord/>
      <trackRevisions>false</trackRevisions>
    </reviewItem>
    <reviewItem>
      <errorID>a652e3be-9d83-4e12-8e11-3d8ea9c1a9ff</errorID>
      <errorWord>》中</errorWord>
      <group>L1_Word</group>
      <groupName>字词问题</groupName>
      <ability>L2_Typo</ability>
      <abilityName>字词错误</abilityName>
      <candidateList>
        <item>》</item>
      </candidateList>
      <explain/>
      <paraID>62489D00</paraID>
      <start>26</start>
      <end>28</end>
      <status>unmodified</status>
      <modifiedWord/>
      <trackRevisions>false</trackRevisions>
    </reviewItem>
    <reviewItem>
      <errorID>59965fbc-e496-4020-9b2e-bb063461209d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6577A619</paraID>
      <start>23</start>
      <end>26</end>
      <status>unmodified</status>
      <modifiedWord/>
      <trackRevisions>false</trackRevisions>
    </reviewItem>
    <reviewItem>
      <errorID>d6e3382f-0f48-4b87-ba01-8727414a9b7f</errorID>
      <errorWord>法律、法规</errorWord>
      <group>L1_Word</group>
      <groupName>字词问题</groupName>
      <ability>L2_Typo</ability>
      <abilityName>字词错误</abilityName>
      <candidateList>
        <item>法律法规</item>
      </candidateList>
      <explain/>
      <paraID>5E4BA653</paraID>
      <start>14</start>
      <end>19</end>
      <status>unmodified</status>
      <modifiedWord/>
      <trackRevisions>false</trackRevisions>
    </reviewItem>
    <reviewItem>
      <errorID>46de8b63-fbdf-44eb-8b19-b9b10bdfd3f5</errorID>
      <errorWord>》</errorWord>
      <group>L1_Word</group>
      <groupName>字词问题</groupName>
      <ability>L2_Typo</ability>
      <abilityName>字词错误</abilityName>
      <candidateList>
        <item>》第</item>
      </candidateList>
      <explain/>
      <paraID> F5E4E66</paraID>
      <start>27</start>
      <end>28</end>
      <status>unmodified</status>
      <modifiedWord/>
      <trackRevisions>false</trackRevisions>
    </reviewItem>
    <reviewItem>
      <errorID>6d27ec56-a36f-4ada-9768-bb2197fb3ce6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723D35DE</paraID>
      <start>0</start>
      <end>2</end>
      <status>unmodified</status>
      <modifiedWord/>
      <trackRevisions>false</trackRevisions>
    </reviewItem>
    <reviewItem>
      <errorID>34bba17f-5d08-49e9-8775-c723df0fc33d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35CC9E13</paraID>
      <start>0</start>
      <end>2</end>
      <status>unmodified</status>
      <modifiedWord/>
      <trackRevisions>false</trackRevisions>
    </reviewItem>
    <reviewItem>
      <errorID>51eb1d01-0a3c-4547-8395-7b5657ec559e</errorID>
      <errorWord>，</errorWord>
      <group>L1_Word</group>
      <groupName>字词问题</groupName>
      <ability>L2_Typo</ability>
      <abilityName>字词错误</abilityName>
      <candidateList>
        <item>，具</item>
      </candidateList>
      <explain/>
      <paraID>35CC9E13</paraID>
      <start>13</start>
      <end>14</end>
      <status>unmodified</status>
      <modifiedWord/>
      <trackRevisions>false</trackRevisions>
    </reviewItem>
    <reviewItem>
      <errorID>42a5befb-3d96-49ea-8d19-279399a8c766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4DA25519</paraID>
      <start>0</start>
      <end>2</end>
      <status>unmodified</status>
      <modifiedWord/>
      <trackRevisions>false</trackRevisions>
    </reviewItem>
    <reviewItem>
      <errorID>14e02254-b8a9-4405-8dde-5bc8812a81b0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52FD3B4F</paraID>
      <start>0</start>
      <end>2</end>
      <status>unmodified</status>
      <modifiedWord/>
      <trackRevisions>false</trackRevisions>
    </reviewItem>
    <reviewItem>
      <errorID>71cffe2c-47c3-4892-bef5-708f1b47bdf0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33DE8FFE</paraID>
      <start>0</start>
      <end>2</end>
      <status>unmodified</status>
      <modifiedWord/>
      <trackRevisions>false</trackRevisions>
    </reviewItem>
    <reviewItem>
      <errorID>451efa21-79bb-49f5-830a-25c4942c6edf</errorID>
      <errorWord>的</errorWord>
      <group>L1_Word</group>
      <groupName>字词问题</groupName>
      <ability>L2_Typo</ability>
      <abilityName>字词错误</abilityName>
      <candidateList>
        <item>的可</item>
      </candidateList>
      <explain/>
      <paraID>114BE166</paraID>
      <start>18</start>
      <end>19</end>
      <status>unmodified</status>
      <modifiedWord/>
      <trackRevisions>false</trackRevisions>
    </reviewItem>
    <reviewItem>
      <errorID>c27168a3-b54f-42e1-9ac6-25ec7293e8b9</errorID>
      <errorWord>能力较高</errorWord>
      <group>L1_Word</group>
      <groupName>字词问题</groupName>
      <ability>L2_Typo</ability>
      <abilityName>字词错误</abilityName>
      <candidateList>
        <item>能力较强</item>
      </candidateList>
      <explain/>
      <paraID>1F320B23</paraID>
      <start>20</start>
      <end>24</end>
      <status>unmodified</status>
      <modifiedWord/>
      <trackRevisions>false</trackRevisions>
    </reviewItem>
    <reviewItem>
      <errorID>ef4555ca-9a53-44e5-a908-b36769d55895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564DD81</paraID>
      <start>0</start>
      <end>2</end>
      <status>unmodified</status>
      <modifiedWord/>
      <trackRevisions>false</trackRevisions>
    </reviewItem>
    <reviewItem>
      <errorID>e2cea6c5-696e-4c69-946b-6f345c7d0978</errorID>
      <errorWord>详实</errorWord>
      <group>L1_Word</group>
      <groupName>字词问题</groupName>
      <ability>L2_Typo</ability>
      <abilityName>字词错误</abilityName>
      <candidateList>
        <item>翔实</item>
      </candidateList>
      <explain>存在发音相同字词的误用。</explain>
      <paraID> 564DD81</paraID>
      <start>19</start>
      <end>21</end>
      <status>unmodified</status>
      <modifiedWord/>
      <trackRevisions>false</trackRevisions>
    </reviewItem>
    <reviewItem>
      <errorID>099c4462-64ca-489a-ab8c-08b4d20825c1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798AEC8B</paraID>
      <start>0</start>
      <end>2</end>
      <status>unmodified</status>
      <modifiedWord/>
      <trackRevisions>false</trackRevisions>
    </reviewItem>
    <reviewItem>
      <errorID>38ea4585-52f1-443f-8c37-667ff1f7c732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6AD09458</paraID>
      <start>0</start>
      <end>2</end>
      <status>unmodified</status>
      <modifiedWord/>
      <trackRevisions>false</trackRevisions>
    </reviewItem>
    <reviewItem>
      <errorID>9a52847a-f4d7-4910-9034-e5cb5f539fa5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86EFDC4</paraID>
      <start>0</start>
      <end>2</end>
      <status>unmodified</status>
      <modifiedWord/>
      <trackRevisions>false</trackRevisions>
    </reviewItem>
    <reviewItem>
      <errorID>e8476198-e712-4aa4-b940-36ea605b95de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76EA124F</paraID>
      <start>0</start>
      <end>2</end>
      <status>unmodified</status>
      <modifiedWord/>
      <trackRevisions>false</trackRevisions>
    </reviewItem>
    <reviewItem>
      <errorID>325ff93b-d1e9-4d1a-a7b9-467a7f5bce3d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518D7E51</paraID>
      <start>0</start>
      <end>2</end>
      <status>unmodified</status>
      <modifiedWord/>
      <trackRevisions>false</trackRevisions>
    </reviewItem>
    <reviewItem>
      <errorID>e6ae2a42-0e85-4db9-870f-59e063809eb5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43DA4CDE</paraID>
      <start>0</start>
      <end>2</end>
      <status>unmodified</status>
      <modifiedWord/>
      <trackRevisions>false</trackRevisions>
    </reviewItem>
    <reviewItem>
      <errorID>8cb4e0ed-e627-4b8f-a132-1c6decbc42f3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5304E2EA</paraID>
      <start>0</start>
      <end>2</end>
      <status>unmodified</status>
      <modifiedWord/>
      <trackRevisions>false</trackRevisions>
    </reviewItem>
    <reviewItem>
      <errorID>07b58fa2-c8b5-4ac9-9621-6af11293c35d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1D03841A</paraID>
      <start>0</start>
      <end>2</end>
      <status>unmodified</status>
      <modifiedWord/>
      <trackRevisions>false</trackRevisions>
    </reviewItem>
    <reviewItem>
      <errorID>b39e5666-94b3-4d67-bcf7-2602f0f777c5</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2E65BD35</paraID>
      <start>0</start>
      <end>4</end>
      <status>unmodified</status>
      <modifiedWord/>
      <trackRevisions>false</trackRevisions>
    </reviewItem>
    <reviewItem>
      <errorID>5f1e81a5-5132-44bf-9b31-35e1a4ba24f2</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5908A6F0</paraID>
      <start>0</start>
      <end>4</end>
      <status>unmodified</status>
      <modifiedWord/>
      <trackRevisions>false</trackRevisions>
    </reviewItem>
    <reviewItem>
      <errorID>77f46738-9922-4e47-94b5-a30fd71e11fe</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6D571AB3</paraID>
      <start>0</start>
      <end>4</end>
      <status>unmodified</status>
      <modifiedWord/>
      <trackRevisions>false</trackRevisions>
    </reviewItem>
    <reviewItem>
      <errorID>ef3d7387-c038-4f64-9675-fa5c69f0d1e4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12EE3450</paraID>
      <start>34</start>
      <end>37</end>
      <status>unmodified</status>
      <modifiedWord/>
      <trackRevisions>false</trackRevisions>
    </reviewItem>
    <reviewItem>
      <errorID>c5873907-4875-4a47-9a67-24c0daf4f38b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12EE3450</paraID>
      <start>42</start>
      <end>45</end>
      <status>unmodified</status>
      <modifiedWord/>
      <trackRevisions>false</trackRevisions>
    </reviewItem>
    <reviewItem>
      <errorID>d602e21f-e398-4ad4-878a-4b350070fd7d</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10F1BF67</paraID>
      <start>0</start>
      <end>4</end>
      <status>unmodified</status>
      <modifiedWord/>
      <trackRevisions>false</trackRevisions>
    </reviewItem>
    <reviewItem>
      <errorID>76f6f21b-b33f-4393-9c93-fd9d9363c322</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52C56324</paraID>
      <start>0</start>
      <end>4</end>
      <status>unmodified</status>
      <modifiedWord/>
      <trackRevisions>false</trackRevisions>
    </reviewItem>
    <reviewItem>
      <errorID>f7ea5c05-0261-4bc8-908c-3c51fd00609a</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8BF3892</paraID>
      <start>0</start>
      <end>4</end>
      <status>unmodified</status>
      <modifiedWord/>
      <trackRevisions>false</trackRevisions>
    </reviewItem>
    <reviewItem>
      <errorID>d10c26fd-8a24-4dad-9caf-c3b6d85db815</errorID>
      <errorWord>（七）、</errorWord>
      <group>L1_Format</group>
      <groupName>格式问题</groupName>
      <ability>L2_Ordinal</ability>
      <abilityName>序号格式</abilityName>
      <candidateList>
        <item>（七）</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7840FF5A</paraID>
      <start>0</start>
      <end>4</end>
      <status>unmodified</status>
      <modifiedWord/>
      <trackRevisions>false</trackRevisions>
    </reviewItem>
    <reviewItem>
      <errorID>fe370bdc-454e-4960-a4d9-b98fd5ecb1da</errorID>
      <errorWord>通讯畅通</errorWord>
      <group>L1_Word</group>
      <groupName>字词问题</groupName>
      <ability>L2_Typo</ability>
      <abilityName>字词错误</abilityName>
      <candidateList>
        <item>通信畅通</item>
      </candidateList>
      <explain/>
      <paraID>63699F89</paraID>
      <start>50</start>
      <end>54</end>
      <status>unmodified</status>
      <modifiedWord/>
      <trackRevisions>false</trackRevisions>
    </reviewItem>
    <reviewItem>
      <errorID>c37385df-0847-4c7f-b7cc-38cde407d132</errorID>
      <errorWord>（八）、</errorWord>
      <group>L1_Format</group>
      <groupName>格式问题</groupName>
      <ability>L2_Ordinal</ability>
      <abilityName>序号格式</abilityName>
      <candidateList>
        <item>（八）</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7252A27F</paraID>
      <start>0</start>
      <end>4</end>
      <status>unmodified</status>
      <modifiedWord/>
      <trackRevisions>false</trackRevisions>
    </reviewItem>
    <reviewItem>
      <errorID>236e312b-8b17-480b-ab1d-106d8e8616bf</errorID>
      <errorWord>（九）、</errorWord>
      <group>L1_Format</group>
      <groupName>格式问题</groupName>
      <ability>L2_Ordinal</ability>
      <abilityName>序号格式</abilityName>
      <candidateList>
        <item>（九）</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4051A5D7</paraID>
      <start>0</start>
      <end>4</end>
      <status>unmodified</status>
      <modifiedWord/>
      <trackRevisions>false</trackRevisions>
    </reviewItem>
    <reviewItem>
      <errorID>b1d8a3ca-c836-447c-9040-57e807e60134</errorID>
      <errorWord>签定的</errorWord>
      <group>L1_Word</group>
      <groupName>字词问题</groupName>
      <ability>L2_Typo</ability>
      <abilityName>字词错误</abilityName>
      <candidateList>
        <item>签订的</item>
      </candidateList>
      <explain/>
      <paraID>5B43BEB4</paraID>
      <start>20</start>
      <end>26</end>
      <status>modified</status>
      <modifiedWord>签订的</modifiedWord>
      <trackRevisions>true</trackRevisions>
    </reviewItem>
    <reviewItem>
      <errorID>ab385f1a-a1b9-46ae-bcfe-b1b69faa1fc7</errorID>
      <errorWord>签定合同</errorWord>
      <group>L1_Word</group>
      <groupName>字词问题</groupName>
      <ability>L2_Typo</ability>
      <abilityName>字词错误</abilityName>
      <candidateList>
        <item>签订合同</item>
      </candidateList>
      <explain>存在发音相同字词的误用。</explain>
      <paraID>5B43BEB4</paraID>
      <start>39</start>
      <end>47</end>
      <status>modified</status>
      <modifiedWord>签订合同</modifiedWord>
      <trackRevisions>true</trackRevisions>
    </reviewItem>
    <reviewItem>
      <errorID>3ac60832-c7f9-4b15-9ce1-166a2e7d1d54</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33F2411E</paraID>
      <start>0</start>
      <end>3</end>
      <status>unmodified</status>
      <modifiedWord/>
      <trackRevisions>false</trackRevisions>
    </reviewItem>
    <reviewItem>
      <errorID>372202da-9fce-4773-b238-dc5040bdc985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5D63708C</paraID>
      <start>0</start>
      <end>2</end>
      <status>unmodified</status>
      <modifiedWord/>
      <trackRevisions>false</trackRevisions>
    </reviewItem>
    <reviewItem>
      <errorID>9ca9f94a-1fe9-496e-ae92-41cd3035bf54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71DAC493</paraID>
      <start>0</start>
      <end>2</end>
      <status>unmodified</status>
      <modifiedWord/>
      <trackRevisions>false</trackRevisions>
    </reviewItem>
    <reviewItem>
      <errorID>935db1a6-8ac0-4fb6-82f4-cc79568278d2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462241A2</paraID>
      <start>0</start>
      <end>2</end>
      <status>unmodified</status>
      <modifiedWord/>
      <trackRevisions>false</trackRevisions>
    </reviewItem>
    <reviewItem>
      <errorID>78fa8018-c755-4284-bb88-599375c97a11</errorID>
      <errorWord>:</errorWord>
      <group>L1_Format</group>
      <groupName>格式问题</groupName>
      <ability>L2_HalfPunc</ability>
      <abilityName>全半角检查</abilityName>
      <candidateList>
        <item>：</item>
      </candidateList>
      <explain>文本全半角错误。</explain>
      <paraID>3D0AF2B6</paraID>
      <start>4</start>
      <end>5</end>
      <status>unmodified</status>
      <modifiedWord/>
      <trackRevisions>false</trackRevisions>
    </reviewItem>
    <reviewItem>
      <errorID>47cdfb2e-996d-4c8d-b0a7-20f889096bf2</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3DF590AB</paraID>
      <start>28</start>
      <end>30</end>
      <status>unmodified</status>
      <modifiedWord/>
      <trackRevisions>false</trackRevisions>
    </reviewItem>
    <reviewItem>
      <errorID>a8fa14bd-cdc6-4039-bbe3-ba2e0051f03c</errorID>
      <errorWord>《政府采购法》</errorWord>
      <group>L1_Word</group>
      <groupName>字词问题</groupName>
      <ability>L2_Typo</ability>
      <abilityName>字词错误</abilityName>
      <candidateList>
        <item>《中华人民共和国政府采购法》</item>
      </candidateList>
      <explain/>
      <paraID>731F61B8</paraID>
      <start>14</start>
      <end>21</end>
      <status>unmodified</status>
      <modifiedWord/>
      <trackRevisions>false</trackRevisions>
    </reviewItem>
    <reviewItem>
      <errorID>8179c89c-e0d6-409c-9d34-934f0fd1ca6b</errorID>
      <errorWord>:</errorWord>
      <group>L1_Format</group>
      <groupName>格式问题</groupName>
      <ability>L2_HalfPunc</ability>
      <abilityName>全半角检查</abilityName>
      <candidateList>
        <item>：</item>
      </candidateList>
      <explain>文本全半角错误。</explain>
      <paraID>71201162</paraID>
      <start>4</start>
      <end>5</end>
      <status>unmodified</status>
      <modifiedWord/>
      <trackRevisions>false</trackRevisions>
    </reviewItem>
    <reviewItem>
      <errorID>144338a0-f854-4912-ac71-701e5d204ee2</errorID>
      <errorWord>(</errorWord>
      <group>L1_Format</group>
      <groupName>格式问题</groupName>
      <ability>L2_HalfPunc</ability>
      <abilityName>全半角检查</abilityName>
      <candidateList>
        <item>（</item>
      </candidateList>
      <explain>文本全半角错误。</explain>
      <paraID>7EDCA52C</paraID>
      <start>7</start>
      <end>8</end>
      <status>unmodified</status>
      <modifiedWord/>
      <trackRevisions>false</trackRevisions>
    </reviewItem>
    <reviewItem>
      <errorID>bf6c5313-ab6e-4627-aec3-f5855f257b7f</errorID>
      <errorWord>)</errorWord>
      <group>L1_Format</group>
      <groupName>格式问题</groupName>
      <ability>L2_HalfPunc</ability>
      <abilityName>全半角检查</abilityName>
      <candidateList>
        <item>）</item>
      </candidateList>
      <explain>文本全半角错误。</explain>
      <paraID>7EDCA52C</paraID>
      <start>10</start>
      <end>11</end>
      <status>unmodified</status>
      <modifiedWord/>
      <trackRevisions>false</trackRevisions>
    </reviewItem>
    <reviewItem>
      <errorID>852cb4f2-516c-401d-a7b9-840f600c4253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78CC406</paraID>
      <start>18</start>
      <end>21</end>
      <status>unmodified</status>
      <modifiedWord/>
      <trackRevisions>false</trackRevisions>
    </reviewItem>
    <reviewItem>
      <errorID>2de2db9e-998c-4806-a5ea-66b08d975295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7146CC8</paraID>
      <start>0</start>
      <end>2</end>
      <status>unmodified</status>
      <modifiedWord/>
      <trackRevisions>false</trackRevisions>
    </reviewItem>
    <reviewItem>
      <errorID>24e8a704-703f-4b89-ba2c-bfa04401fa15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172EADC7</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2581AAE-C044-4E29-A29E-A72A6FF716B2}">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101</Pages>
  <Words>4275</Words>
  <Characters>4756</Characters>
  <Lines>412</Lines>
  <Paragraphs>116</Paragraphs>
  <TotalTime>0</TotalTime>
  <ScaleCrop>false</ScaleCrop>
  <LinksUpToDate>false</LinksUpToDate>
  <CharactersWithSpaces>4992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2026-08-13T02:41:00Z</dcterms:created>
  <dc:creator>尹皓</dc:creator>
  <cp:lastModifiedBy>王欣艳</cp:lastModifiedBy>
  <cp:lastPrinted>2026-05-19T06:27:00Z</cp:lastPrinted>
  <dcterms:modified xsi:type="dcterms:W3CDTF">2026-09-03T03:09:08Z</dcterms:modified>
  <dc:title>02年杜范本稿</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A3365CB675A74C87B7D74EFF99BE3FB8_13</vt:lpwstr>
  </property>
  <property fmtid="{D5CDD505-2E9C-101B-9397-08002B2CF9AE}" pid="4" name="commondata">
    <vt:lpwstr>eyJoZGlkIjoiMTExMjQ4ZmNjMzM3M2UzMjkzYzFlNmRmNjYwOWFlNWQifQ==</vt:lpwstr>
  </property>
  <property fmtid="{D5CDD505-2E9C-101B-9397-08002B2CF9AE}" pid="5" name="KSOTemplateDocerSaveRecord">
    <vt:lpwstr>eyJoZGlkIjoiNmVmM2NkNjU2MTYzNTZmNGRjMDhjMWFhZWNlZDAzZGYiLCJ1c2VySWQiOiI0MDA2Njc2MzMifQ==</vt:lpwstr>
  </property>
</Properties>
</file>