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975922C">
      <w:pPr>
        <w:spacing w:line="360" w:lineRule="auto"/>
        <w:ind w:firstLine="300" w:firstLineChars="50"/>
        <w:rPr>
          <w:color w:val="000000" w:themeColor="text1"/>
          <w:sz w:val="60"/>
          <w:szCs w:val="60"/>
          <w14:textFill>
            <w14:solidFill>
              <w14:schemeClr w14:val="tx1"/>
            </w14:solidFill>
          </w14:textFill>
        </w:rPr>
      </w:pPr>
    </w:p>
    <w:p w14:paraId="0E758B0A">
      <w:pPr>
        <w:spacing w:line="360" w:lineRule="auto"/>
        <w:ind w:firstLine="300" w:firstLineChars="50"/>
        <w:rPr>
          <w:color w:val="000000" w:themeColor="text1"/>
          <w:sz w:val="60"/>
          <w:szCs w:val="60"/>
          <w14:textFill>
            <w14:solidFill>
              <w14:schemeClr w14:val="tx1"/>
            </w14:solidFill>
          </w14:textFill>
        </w:rPr>
      </w:pPr>
    </w:p>
    <w:p w14:paraId="4E63A512">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北京市政府采购项目</w:t>
      </w:r>
    </w:p>
    <w:p w14:paraId="5FC08458">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公开招标文件</w:t>
      </w:r>
    </w:p>
    <w:p w14:paraId="77A217E1">
      <w:pPr>
        <w:jc w:val="center"/>
        <w:rPr>
          <w:b/>
          <w:bCs/>
          <w:color w:val="000000" w:themeColor="text1"/>
          <w:sz w:val="60"/>
          <w:szCs w:val="60"/>
          <w14:textFill>
            <w14:solidFill>
              <w14:schemeClr w14:val="tx1"/>
            </w14:solidFill>
          </w14:textFill>
        </w:rPr>
      </w:pPr>
    </w:p>
    <w:p w14:paraId="207B12DE">
      <w:pPr>
        <w:spacing w:line="360" w:lineRule="auto"/>
        <w:jc w:val="center"/>
        <w:rPr>
          <w:color w:val="000000" w:themeColor="text1"/>
          <w:sz w:val="60"/>
          <w:szCs w:val="60"/>
          <w14:textFill>
            <w14:solidFill>
              <w14:schemeClr w14:val="tx1"/>
            </w14:solidFill>
          </w14:textFill>
        </w:rPr>
      </w:pPr>
    </w:p>
    <w:p w14:paraId="2C8F9981">
      <w:pPr>
        <w:tabs>
          <w:tab w:val="left" w:pos="3240"/>
          <w:tab w:val="left" w:pos="3420"/>
        </w:tabs>
        <w:spacing w:line="360" w:lineRule="auto"/>
        <w:ind w:left="2832" w:leftChars="444" w:right="-141" w:rightChars="-67" w:hanging="1900" w:hangingChars="52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项目名称：</w:t>
      </w:r>
      <w:r>
        <w:rPr>
          <w:rFonts w:hint="eastAsia"/>
          <w:bCs/>
          <w:color w:val="000000" w:themeColor="text1"/>
          <w:sz w:val="36"/>
          <w:szCs w:val="36"/>
          <w14:textFill>
            <w14:solidFill>
              <w14:schemeClr w14:val="tx1"/>
            </w14:solidFill>
          </w14:textFill>
        </w:rPr>
        <w:t>埝坛水务所河道临时截污管线、再生水管线和泵站维修养护项目（2026年10月1日-2027年9月30日）</w:t>
      </w:r>
    </w:p>
    <w:p w14:paraId="1C00AEF3">
      <w:pPr>
        <w:tabs>
          <w:tab w:val="left" w:pos="3240"/>
          <w:tab w:val="left" w:pos="3420"/>
        </w:tabs>
        <w:spacing w:line="360" w:lineRule="auto"/>
        <w:ind w:left="2832" w:leftChars="444" w:hanging="1900" w:hangingChars="52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项目编号：11011526210200034664-XM001</w:t>
      </w:r>
    </w:p>
    <w:p w14:paraId="614465E2">
      <w:pPr>
        <w:tabs>
          <w:tab w:val="left" w:pos="3240"/>
          <w:tab w:val="left" w:pos="3420"/>
        </w:tabs>
        <w:spacing w:line="360" w:lineRule="auto"/>
        <w:ind w:left="2832" w:leftChars="444" w:hanging="1900" w:hangingChars="52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采 购 人：</w:t>
      </w:r>
      <w:r>
        <w:rPr>
          <w:rFonts w:hint="eastAsia"/>
          <w:bCs/>
          <w:color w:val="000000" w:themeColor="text1"/>
          <w:sz w:val="36"/>
          <w:szCs w:val="36"/>
          <w14:textFill>
            <w14:solidFill>
              <w14:schemeClr w14:val="tx1"/>
            </w14:solidFill>
          </w14:textFill>
        </w:rPr>
        <w:t>北京市大兴区埝坛水务所</w:t>
      </w:r>
    </w:p>
    <w:p w14:paraId="1805857E">
      <w:pPr>
        <w:tabs>
          <w:tab w:val="left" w:pos="3240"/>
          <w:tab w:val="left" w:pos="3420"/>
        </w:tabs>
        <w:spacing w:line="360" w:lineRule="auto"/>
        <w:ind w:left="2832" w:leftChars="444" w:right="-1134" w:rightChars="-540" w:hanging="1900" w:hangingChars="52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采购代理机构：</w:t>
      </w:r>
      <w:r>
        <w:rPr>
          <w:rFonts w:hint="eastAsia"/>
          <w:bCs/>
          <w:color w:val="000000" w:themeColor="text1"/>
          <w:sz w:val="36"/>
          <w:szCs w:val="36"/>
          <w14:textFill>
            <w14:solidFill>
              <w14:schemeClr w14:val="tx1"/>
            </w14:solidFill>
          </w14:textFill>
        </w:rPr>
        <w:t>燕翔捷通工程造价咨询（北京）有限公司</w:t>
      </w:r>
      <w:bookmarkStart w:id="0" w:name="_Toc74227630"/>
      <w:bookmarkStart w:id="1" w:name="_Toc99301417"/>
    </w:p>
    <w:p w14:paraId="26DEE5F4">
      <w:pPr>
        <w:tabs>
          <w:tab w:val="left" w:pos="3240"/>
          <w:tab w:val="left" w:pos="3420"/>
        </w:tabs>
        <w:spacing w:line="360" w:lineRule="auto"/>
        <w:ind w:left="2832" w:leftChars="444" w:hanging="1900" w:hangingChars="52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日</w:t>
      </w:r>
      <w:r>
        <w:rPr>
          <w:rFonts w:hint="eastAsia"/>
          <w:bCs/>
          <w:color w:val="000000" w:themeColor="text1"/>
          <w:sz w:val="36"/>
          <w:szCs w:val="36"/>
          <w14:textFill>
            <w14:solidFill>
              <w14:schemeClr w14:val="tx1"/>
            </w14:solidFill>
          </w14:textFill>
        </w:rPr>
        <w:t xml:space="preserve"> </w:t>
      </w:r>
      <w:r>
        <w:rPr>
          <w:bCs/>
          <w:color w:val="000000" w:themeColor="text1"/>
          <w:sz w:val="36"/>
          <w:szCs w:val="36"/>
          <w14:textFill>
            <w14:solidFill>
              <w14:schemeClr w14:val="tx1"/>
            </w14:solidFill>
          </w14:textFill>
        </w:rPr>
        <w:t>期：</w:t>
      </w:r>
      <w:r>
        <w:rPr>
          <w:rFonts w:hint="eastAsia"/>
          <w:bCs/>
          <w:color w:val="000000" w:themeColor="text1"/>
          <w:sz w:val="36"/>
          <w:szCs w:val="36"/>
          <w14:textFill>
            <w14:solidFill>
              <w14:schemeClr w14:val="tx1"/>
            </w14:solidFill>
          </w14:textFill>
        </w:rPr>
        <w:t>2</w:t>
      </w:r>
      <w:r>
        <w:rPr>
          <w:bCs/>
          <w:color w:val="000000" w:themeColor="text1"/>
          <w:sz w:val="36"/>
          <w:szCs w:val="36"/>
          <w14:textFill>
            <w14:solidFill>
              <w14:schemeClr w14:val="tx1"/>
            </w14:solidFill>
          </w14:textFill>
        </w:rPr>
        <w:t>02</w:t>
      </w:r>
      <w:r>
        <w:rPr>
          <w:rFonts w:hint="eastAsia"/>
          <w:bCs/>
          <w:color w:val="000000" w:themeColor="text1"/>
          <w:sz w:val="36"/>
          <w:szCs w:val="36"/>
          <w14:textFill>
            <w14:solidFill>
              <w14:schemeClr w14:val="tx1"/>
            </w14:solidFill>
          </w14:textFill>
        </w:rPr>
        <w:t>6</w:t>
      </w:r>
      <w:r>
        <w:rPr>
          <w:bCs/>
          <w:color w:val="000000" w:themeColor="text1"/>
          <w:sz w:val="36"/>
          <w:szCs w:val="36"/>
          <w14:textFill>
            <w14:solidFill>
              <w14:schemeClr w14:val="tx1"/>
            </w14:solidFill>
          </w14:textFill>
        </w:rPr>
        <w:t>年9月1日</w:t>
      </w:r>
    </w:p>
    <w:p w14:paraId="50287770">
      <w:pPr>
        <w:widowControl/>
        <w:jc w:val="left"/>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p>
    <w:bookmarkEnd w:id="0"/>
    <w:bookmarkEnd w:id="1"/>
    <w:p w14:paraId="3B7AED90">
      <w:pPr>
        <w:spacing w:line="360" w:lineRule="auto"/>
        <w:ind w:firstLine="7228" w:firstLineChars="1000"/>
        <w:rPr>
          <w:b/>
          <w:color w:val="000000" w:themeColor="text1"/>
          <w:sz w:val="72"/>
          <w14:textFill>
            <w14:solidFill>
              <w14:schemeClr w14:val="tx1"/>
            </w14:solidFill>
          </w14:textFill>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75F87A09">
      <w:pPr>
        <w:spacing w:line="360" w:lineRule="auto"/>
        <w:jc w:val="center"/>
        <w:outlineLvl w:val="0"/>
        <w:rPr>
          <w:b/>
          <w:color w:val="000000" w:themeColor="text1"/>
          <w:sz w:val="36"/>
          <w:szCs w:val="36"/>
          <w14:textFill>
            <w14:solidFill>
              <w14:schemeClr w14:val="tx1"/>
            </w14:solidFill>
          </w14:textFill>
        </w:rPr>
      </w:pPr>
      <w:bookmarkStart w:id="2" w:name="_Toc99301418"/>
      <w:bookmarkStart w:id="3" w:name="_Toc227860996"/>
      <w:r>
        <w:rPr>
          <w:b/>
          <w:color w:val="000000" w:themeColor="text1"/>
          <w:sz w:val="36"/>
          <w:szCs w:val="36"/>
          <w14:textFill>
            <w14:solidFill>
              <w14:schemeClr w14:val="tx1"/>
            </w14:solidFill>
          </w14:textFill>
        </w:rPr>
        <w:t>目      录</w:t>
      </w:r>
      <w:bookmarkEnd w:id="2"/>
      <w:bookmarkEnd w:id="3"/>
    </w:p>
    <w:p w14:paraId="586EAB78">
      <w:pPr>
        <w:pStyle w:val="40"/>
        <w:rPr>
          <w:rFonts w:asciiTheme="minorHAnsi" w:hAnsiTheme="minorHAnsi" w:eastAsiaTheme="minorEastAsia" w:cstheme="minorBidi"/>
          <w:b w:val="0"/>
          <w:color w:val="000000" w:themeColor="text1"/>
          <w:sz w:val="21"/>
          <w:szCs w:val="22"/>
          <w14:textFill>
            <w14:solidFill>
              <w14:schemeClr w14:val="tx1"/>
            </w14:solidFill>
          </w14:textFill>
        </w:rPr>
      </w:pPr>
      <w:r>
        <w:rPr>
          <w:rFonts w:ascii="Times New Roman" w:hAnsi="Times New Roman"/>
          <w:b w:val="0"/>
          <w:color w:val="000000" w:themeColor="text1"/>
          <w14:textFill>
            <w14:solidFill>
              <w14:schemeClr w14:val="tx1"/>
            </w14:solidFill>
          </w14:textFill>
        </w:rPr>
        <w:fldChar w:fldCharType="begin"/>
      </w:r>
      <w:r>
        <w:rPr>
          <w:rFonts w:ascii="Times New Roman" w:hAnsi="Times New Roman"/>
          <w:b w:val="0"/>
          <w:color w:val="000000" w:themeColor="text1"/>
          <w14:textFill>
            <w14:solidFill>
              <w14:schemeClr w14:val="tx1"/>
            </w14:solidFill>
          </w14:textFill>
        </w:rPr>
        <w:instrText xml:space="preserve"> TOC \o "1-1" \h \z \u </w:instrText>
      </w:r>
      <w:r>
        <w:rPr>
          <w:rFonts w:ascii="Times New Roman" w:hAnsi="Times New Roman"/>
          <w:b w:val="0"/>
          <w:color w:val="000000" w:themeColor="text1"/>
          <w14:textFill>
            <w14:solidFill>
              <w14:schemeClr w14:val="tx1"/>
            </w14:solidFill>
          </w14:textFill>
        </w:rPr>
        <w:fldChar w:fldCharType="separate"/>
      </w:r>
    </w:p>
    <w:p w14:paraId="28B512B5">
      <w:pPr>
        <w:pStyle w:val="40"/>
        <w:rPr>
          <w:rFonts w:asciiTheme="minorHAnsi" w:hAnsiTheme="minorHAnsi" w:eastAsiaTheme="minorEastAsia" w:cstheme="minorBidi"/>
          <w:b w:val="0"/>
          <w:color w:val="000000" w:themeColor="text1"/>
          <w:sz w:val="21"/>
          <w:szCs w:val="22"/>
          <w14:textFill>
            <w14:solidFill>
              <w14:schemeClr w14:val="tx1"/>
            </w14:solidFill>
          </w14:textFill>
        </w:rPr>
      </w:pPr>
      <w:r>
        <w:fldChar w:fldCharType="begin"/>
      </w:r>
      <w:r>
        <w:instrText xml:space="preserve"> HYPERLINK \l "_Toc227860997" </w:instrText>
      </w:r>
      <w:r>
        <w:fldChar w:fldCharType="separate"/>
      </w:r>
      <w:r>
        <w:rPr>
          <w:rStyle w:val="67"/>
          <w:rFonts w:hint="eastAsia"/>
          <w:color w:val="000000" w:themeColor="text1"/>
          <w14:textFill>
            <w14:solidFill>
              <w14:schemeClr w14:val="tx1"/>
            </w14:solidFill>
          </w14:textFill>
        </w:rPr>
        <w:t>第一章</w:t>
      </w:r>
      <w:r>
        <w:rPr>
          <w:rStyle w:val="67"/>
          <w:color w:val="000000" w:themeColor="text1"/>
          <w14:textFill>
            <w14:solidFill>
              <w14:schemeClr w14:val="tx1"/>
            </w14:solidFill>
          </w14:textFill>
        </w:rPr>
        <w:t xml:space="preserve">   </w:t>
      </w:r>
      <w:r>
        <w:rPr>
          <w:rStyle w:val="67"/>
          <w:rFonts w:hint="eastAsia"/>
          <w:color w:val="000000" w:themeColor="text1"/>
          <w14:textFill>
            <w14:solidFill>
              <w14:schemeClr w14:val="tx1"/>
            </w14:solidFill>
          </w14:textFill>
        </w:rPr>
        <w:t>投标邀请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_Toc227860997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59B63C0">
      <w:pPr>
        <w:pStyle w:val="40"/>
        <w:rPr>
          <w:rFonts w:asciiTheme="minorHAnsi" w:hAnsiTheme="minorHAnsi" w:eastAsiaTheme="minorEastAsia" w:cstheme="minorBidi"/>
          <w:b w:val="0"/>
          <w:color w:val="000000" w:themeColor="text1"/>
          <w:sz w:val="21"/>
          <w:szCs w:val="22"/>
          <w14:textFill>
            <w14:solidFill>
              <w14:schemeClr w14:val="tx1"/>
            </w14:solidFill>
          </w14:textFill>
        </w:rPr>
      </w:pPr>
      <w:r>
        <w:fldChar w:fldCharType="begin"/>
      </w:r>
      <w:r>
        <w:instrText xml:space="preserve"> HYPERLINK \l "_Toc227860998" </w:instrText>
      </w:r>
      <w:r>
        <w:fldChar w:fldCharType="separate"/>
      </w:r>
      <w:r>
        <w:rPr>
          <w:rStyle w:val="67"/>
          <w:rFonts w:hint="eastAsia"/>
          <w:color w:val="000000" w:themeColor="text1"/>
          <w14:textFill>
            <w14:solidFill>
              <w14:schemeClr w14:val="tx1"/>
            </w14:solidFill>
          </w14:textFill>
        </w:rPr>
        <w:t>第二章</w:t>
      </w:r>
      <w:r>
        <w:rPr>
          <w:rStyle w:val="67"/>
          <w:color w:val="000000" w:themeColor="text1"/>
          <w14:textFill>
            <w14:solidFill>
              <w14:schemeClr w14:val="tx1"/>
            </w14:solidFill>
          </w14:textFill>
        </w:rPr>
        <w:t xml:space="preserve">   </w:t>
      </w:r>
      <w:r>
        <w:rPr>
          <w:rStyle w:val="67"/>
          <w:rFonts w:hint="eastAsia"/>
          <w:color w:val="000000" w:themeColor="text1"/>
          <w14:textFill>
            <w14:solidFill>
              <w14:schemeClr w14:val="tx1"/>
            </w14:solidFill>
          </w14:textFill>
        </w:rPr>
        <w:t>投标人须知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_Toc227860998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54E86DA">
      <w:pPr>
        <w:pStyle w:val="40"/>
        <w:rPr>
          <w:rFonts w:asciiTheme="minorHAnsi" w:hAnsiTheme="minorHAnsi" w:eastAsiaTheme="minorEastAsia" w:cstheme="minorBidi"/>
          <w:b w:val="0"/>
          <w:color w:val="000000" w:themeColor="text1"/>
          <w:sz w:val="21"/>
          <w:szCs w:val="22"/>
          <w14:textFill>
            <w14:solidFill>
              <w14:schemeClr w14:val="tx1"/>
            </w14:solidFill>
          </w14:textFill>
        </w:rPr>
      </w:pPr>
      <w:r>
        <w:fldChar w:fldCharType="begin"/>
      </w:r>
      <w:r>
        <w:instrText xml:space="preserve"> HYPERLINK \l "_Toc227860999" </w:instrText>
      </w:r>
      <w:r>
        <w:fldChar w:fldCharType="separate"/>
      </w:r>
      <w:r>
        <w:rPr>
          <w:rStyle w:val="67"/>
          <w:rFonts w:hint="eastAsia"/>
          <w:color w:val="000000" w:themeColor="text1"/>
          <w14:textFill>
            <w14:solidFill>
              <w14:schemeClr w14:val="tx1"/>
            </w14:solidFill>
          </w14:textFill>
        </w:rPr>
        <w:t>第三章</w:t>
      </w:r>
      <w:r>
        <w:rPr>
          <w:rStyle w:val="67"/>
          <w:color w:val="000000" w:themeColor="text1"/>
          <w14:textFill>
            <w14:solidFill>
              <w14:schemeClr w14:val="tx1"/>
            </w14:solidFill>
          </w14:textFill>
        </w:rPr>
        <w:t xml:space="preserve">   </w:t>
      </w:r>
      <w:r>
        <w:rPr>
          <w:rStyle w:val="67"/>
          <w:rFonts w:hint="eastAsia"/>
          <w:color w:val="000000" w:themeColor="text1"/>
          <w14:textFill>
            <w14:solidFill>
              <w14:schemeClr w14:val="tx1"/>
            </w14:solidFill>
          </w14:textFill>
        </w:rPr>
        <w:t>资格审查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_Toc227860999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0984BAF">
      <w:pPr>
        <w:pStyle w:val="40"/>
        <w:rPr>
          <w:rFonts w:asciiTheme="minorHAnsi" w:hAnsiTheme="minorHAnsi" w:eastAsiaTheme="minorEastAsia" w:cstheme="minorBidi"/>
          <w:b w:val="0"/>
          <w:color w:val="000000" w:themeColor="text1"/>
          <w:sz w:val="21"/>
          <w:szCs w:val="22"/>
          <w14:textFill>
            <w14:solidFill>
              <w14:schemeClr w14:val="tx1"/>
            </w14:solidFill>
          </w14:textFill>
        </w:rPr>
      </w:pPr>
      <w:r>
        <w:fldChar w:fldCharType="begin"/>
      </w:r>
      <w:r>
        <w:instrText xml:space="preserve"> HYPERLINK \l "_Toc227861000" </w:instrText>
      </w:r>
      <w:r>
        <w:fldChar w:fldCharType="separate"/>
      </w:r>
      <w:r>
        <w:rPr>
          <w:rStyle w:val="67"/>
          <w:rFonts w:hint="eastAsia"/>
          <w:color w:val="000000" w:themeColor="text1"/>
          <w14:textFill>
            <w14:solidFill>
              <w14:schemeClr w14:val="tx1"/>
            </w14:solidFill>
          </w14:textFill>
        </w:rPr>
        <w:t>第四章</w:t>
      </w:r>
      <w:r>
        <w:rPr>
          <w:rStyle w:val="67"/>
          <w:color w:val="000000" w:themeColor="text1"/>
          <w14:textFill>
            <w14:solidFill>
              <w14:schemeClr w14:val="tx1"/>
            </w14:solidFill>
          </w14:textFill>
        </w:rPr>
        <w:t xml:space="preserve">   </w:t>
      </w:r>
      <w:r>
        <w:rPr>
          <w:rStyle w:val="67"/>
          <w:rFonts w:hint="eastAsia"/>
          <w:color w:val="000000" w:themeColor="text1"/>
          <w14:textFill>
            <w14:solidFill>
              <w14:schemeClr w14:val="tx1"/>
            </w14:solidFill>
          </w14:textFill>
        </w:rPr>
        <w:t>评标程序、评标方法和评标标准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_Toc227861000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D9C6765">
      <w:pPr>
        <w:pStyle w:val="40"/>
        <w:rPr>
          <w:rFonts w:asciiTheme="minorHAnsi" w:hAnsiTheme="minorHAnsi" w:eastAsiaTheme="minorEastAsia" w:cstheme="minorBidi"/>
          <w:b w:val="0"/>
          <w:color w:val="000000" w:themeColor="text1"/>
          <w:sz w:val="21"/>
          <w:szCs w:val="22"/>
          <w14:textFill>
            <w14:solidFill>
              <w14:schemeClr w14:val="tx1"/>
            </w14:solidFill>
          </w14:textFill>
        </w:rPr>
      </w:pPr>
      <w:r>
        <w:fldChar w:fldCharType="begin"/>
      </w:r>
      <w:r>
        <w:instrText xml:space="preserve"> HYPERLINK \l "_Toc227861001" </w:instrText>
      </w:r>
      <w:r>
        <w:fldChar w:fldCharType="separate"/>
      </w:r>
      <w:r>
        <w:rPr>
          <w:rStyle w:val="67"/>
          <w:rFonts w:hint="eastAsia"/>
          <w:color w:val="000000" w:themeColor="text1"/>
          <w14:textFill>
            <w14:solidFill>
              <w14:schemeClr w14:val="tx1"/>
            </w14:solidFill>
          </w14:textFill>
        </w:rPr>
        <w:t>第五章</w:t>
      </w:r>
      <w:r>
        <w:rPr>
          <w:rStyle w:val="67"/>
          <w:color w:val="000000" w:themeColor="text1"/>
          <w14:textFill>
            <w14:solidFill>
              <w14:schemeClr w14:val="tx1"/>
            </w14:solidFill>
          </w14:textFill>
        </w:rPr>
        <w:t xml:space="preserve">   </w:t>
      </w:r>
      <w:r>
        <w:rPr>
          <w:rStyle w:val="67"/>
          <w:rFonts w:hint="eastAsia"/>
          <w:color w:val="000000" w:themeColor="text1"/>
          <w14:textFill>
            <w14:solidFill>
              <w14:schemeClr w14:val="tx1"/>
            </w14:solidFill>
          </w14:textFill>
        </w:rPr>
        <w:t>采购需求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_Toc227861001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43759F9">
      <w:pPr>
        <w:pStyle w:val="40"/>
        <w:rPr>
          <w:rFonts w:asciiTheme="minorHAnsi" w:hAnsiTheme="minorHAnsi" w:eastAsiaTheme="minorEastAsia" w:cstheme="minorBidi"/>
          <w:b w:val="0"/>
          <w:color w:val="000000" w:themeColor="text1"/>
          <w:sz w:val="21"/>
          <w:szCs w:val="22"/>
          <w14:textFill>
            <w14:solidFill>
              <w14:schemeClr w14:val="tx1"/>
            </w14:solidFill>
          </w14:textFill>
        </w:rPr>
      </w:pPr>
      <w:r>
        <w:fldChar w:fldCharType="begin"/>
      </w:r>
      <w:r>
        <w:instrText xml:space="preserve"> HYPERLINK \l "_Toc227861002" </w:instrText>
      </w:r>
      <w:r>
        <w:fldChar w:fldCharType="separate"/>
      </w:r>
      <w:r>
        <w:rPr>
          <w:rStyle w:val="67"/>
          <w:rFonts w:hint="eastAsia"/>
          <w:color w:val="000000" w:themeColor="text1"/>
          <w14:textFill>
            <w14:solidFill>
              <w14:schemeClr w14:val="tx1"/>
            </w14:solidFill>
          </w14:textFill>
        </w:rPr>
        <w:t>第六章</w:t>
      </w:r>
      <w:r>
        <w:rPr>
          <w:rStyle w:val="67"/>
          <w:color w:val="000000" w:themeColor="text1"/>
          <w14:textFill>
            <w14:solidFill>
              <w14:schemeClr w14:val="tx1"/>
            </w14:solidFill>
          </w14:textFill>
        </w:rPr>
        <w:t xml:space="preserve">   </w:t>
      </w:r>
      <w:r>
        <w:rPr>
          <w:rStyle w:val="67"/>
          <w:rFonts w:hint="eastAsia"/>
          <w:color w:val="000000" w:themeColor="text1"/>
          <w14:textFill>
            <w14:solidFill>
              <w14:schemeClr w14:val="tx1"/>
            </w14:solidFill>
          </w14:textFill>
        </w:rPr>
        <w:t>拟签订的合同文本</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_Toc227861002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A83557C">
      <w:pPr>
        <w:pStyle w:val="40"/>
        <w:rPr>
          <w:rFonts w:asciiTheme="minorHAnsi" w:hAnsiTheme="minorHAnsi" w:eastAsiaTheme="minorEastAsia" w:cstheme="minorBidi"/>
          <w:b w:val="0"/>
          <w:color w:val="000000" w:themeColor="text1"/>
          <w:sz w:val="21"/>
          <w:szCs w:val="22"/>
          <w14:textFill>
            <w14:solidFill>
              <w14:schemeClr w14:val="tx1"/>
            </w14:solidFill>
          </w14:textFill>
        </w:rPr>
      </w:pPr>
      <w:r>
        <w:fldChar w:fldCharType="begin"/>
      </w:r>
      <w:r>
        <w:instrText xml:space="preserve"> HYPERLINK \l "_Toc227861003" </w:instrText>
      </w:r>
      <w:r>
        <w:fldChar w:fldCharType="separate"/>
      </w:r>
      <w:r>
        <w:rPr>
          <w:rStyle w:val="67"/>
          <w:rFonts w:hint="eastAsia"/>
          <w:color w:val="000000" w:themeColor="text1"/>
          <w14:textFill>
            <w14:solidFill>
              <w14:schemeClr w14:val="tx1"/>
            </w14:solidFill>
          </w14:textFill>
        </w:rPr>
        <w:t>第七章</w:t>
      </w:r>
      <w:r>
        <w:rPr>
          <w:rStyle w:val="67"/>
          <w:color w:val="000000" w:themeColor="text1"/>
          <w14:textFill>
            <w14:solidFill>
              <w14:schemeClr w14:val="tx1"/>
            </w14:solidFill>
          </w14:textFill>
        </w:rPr>
        <w:t xml:space="preserve">   </w:t>
      </w:r>
      <w:r>
        <w:rPr>
          <w:rStyle w:val="67"/>
          <w:rFonts w:hint="eastAsia"/>
          <w:color w:val="000000" w:themeColor="text1"/>
          <w14:textFill>
            <w14:solidFill>
              <w14:schemeClr w14:val="tx1"/>
            </w14:solidFill>
          </w14:textFill>
        </w:rPr>
        <w:t>投标文件格式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_Toc227861003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B736071">
      <w:pPr>
        <w:pStyle w:val="40"/>
        <w:spacing w:line="480" w:lineRule="auto"/>
        <w:rPr>
          <w:rFonts w:ascii="Times New Roman" w:hAnsi="Times New Roman" w:eastAsiaTheme="minorEastAsia"/>
          <w:b w:val="0"/>
          <w:color w:val="000000" w:themeColor="text1"/>
          <w14:textFill>
            <w14:solidFill>
              <w14:schemeClr w14:val="tx1"/>
            </w14:solidFill>
          </w14:textFill>
        </w:rPr>
      </w:pPr>
      <w:r>
        <w:rPr>
          <w:rFonts w:ascii="Times New Roman" w:hAnsi="Times New Roman"/>
          <w:b w:val="0"/>
          <w:color w:val="000000" w:themeColor="text1"/>
          <w14:textFill>
            <w14:solidFill>
              <w14:schemeClr w14:val="tx1"/>
            </w14:solidFill>
          </w14:textFill>
        </w:rPr>
        <w:fldChar w:fldCharType="end"/>
      </w:r>
    </w:p>
    <w:p w14:paraId="1447CC8F">
      <w:pPr>
        <w:rPr>
          <w:color w:val="000000" w:themeColor="text1"/>
          <w14:textFill>
            <w14:solidFill>
              <w14:schemeClr w14:val="tx1"/>
            </w14:solidFill>
          </w14:textFill>
        </w:rPr>
      </w:pPr>
    </w:p>
    <w:p w14:paraId="217F4705">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注：采购文件条款中以</w:t>
      </w:r>
      <w:r>
        <w:rPr>
          <w:color w:val="000000" w:themeColor="text1"/>
          <w:sz w:val="24"/>
          <w14:textFill>
            <w14:solidFill>
              <w14:schemeClr w14:val="tx1"/>
            </w14:solidFill>
          </w14:textFill>
        </w:rPr>
        <w:t xml:space="preserve"> “</w:t>
      </w:r>
      <w:r>
        <w:rPr>
          <w:rFonts w:eastAsiaTheme="minor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形式标记的内容适用于本项目，以</w:t>
      </w:r>
      <w:r>
        <w:rPr>
          <w:color w:val="000000" w:themeColor="text1"/>
          <w:sz w:val="24"/>
          <w14:textFill>
            <w14:solidFill>
              <w14:schemeClr w14:val="tx1"/>
            </w14:solidFill>
          </w14:textFill>
        </w:rPr>
        <w:t>“</w:t>
      </w:r>
      <w:r>
        <w:rPr>
          <w:rFonts w:eastAsiaTheme="minor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形式标记的内容不适用于本项目。</w:t>
      </w:r>
    </w:p>
    <w:p w14:paraId="2AD43FB8">
      <w:pPr>
        <w:pStyle w:val="40"/>
        <w:spacing w:line="360" w:lineRule="auto"/>
        <w:rPr>
          <w:rFonts w:ascii="Times New Roman" w:hAnsi="Times New Roman"/>
          <w:b w:val="0"/>
          <w:color w:val="000000" w:themeColor="text1"/>
          <w14:textFill>
            <w14:solidFill>
              <w14:schemeClr w14:val="tx1"/>
            </w14:solidFill>
          </w14:textFill>
        </w:rPr>
      </w:pPr>
    </w:p>
    <w:p w14:paraId="2B9D3276">
      <w:pPr>
        <w:spacing w:line="360" w:lineRule="auto"/>
        <w:jc w:val="center"/>
        <w:outlineLvl w:val="0"/>
        <w:rPr>
          <w:b/>
          <w:color w:val="000000" w:themeColor="text1"/>
          <w:sz w:val="36"/>
          <w:szCs w:val="36"/>
          <w14:textFill>
            <w14:solidFill>
              <w14:schemeClr w14:val="tx1"/>
            </w14:solidFill>
          </w14:textFill>
        </w:rPr>
      </w:pPr>
      <w:r>
        <w:rPr>
          <w:color w:val="000000" w:themeColor="text1"/>
          <w:sz w:val="24"/>
          <w14:textFill>
            <w14:solidFill>
              <w14:schemeClr w14:val="tx1"/>
            </w14:solidFill>
          </w14:textFill>
        </w:rPr>
        <w:br w:type="page"/>
      </w:r>
      <w:bookmarkStart w:id="4" w:name="_Toc227860997"/>
      <w:r>
        <w:rPr>
          <w:b/>
          <w:color w:val="000000" w:themeColor="text1"/>
          <w:sz w:val="36"/>
          <w:szCs w:val="36"/>
          <w14:textFill>
            <w14:solidFill>
              <w14:schemeClr w14:val="tx1"/>
            </w14:solidFill>
          </w14:textFill>
        </w:rPr>
        <w:t>第一章   投标邀请</w:t>
      </w:r>
      <w:bookmarkEnd w:id="4"/>
    </w:p>
    <w:p w14:paraId="48A5B0AF">
      <w:pPr>
        <w:spacing w:line="360" w:lineRule="auto"/>
        <w:ind w:firstLine="640" w:firstLineChars="200"/>
        <w:rPr>
          <w:color w:val="000000" w:themeColor="text1"/>
          <w:sz w:val="32"/>
          <w:szCs w:val="32"/>
          <w14:textFill>
            <w14:solidFill>
              <w14:schemeClr w14:val="tx1"/>
            </w14:solidFill>
          </w14:textFill>
        </w:rPr>
      </w:pPr>
    </w:p>
    <w:p w14:paraId="1777FEEC">
      <w:pPr>
        <w:pStyle w:val="6"/>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5" w:name="_Toc28359002"/>
      <w:bookmarkStart w:id="6" w:name="_Toc35393621"/>
      <w:bookmarkStart w:id="7" w:name="_Toc35393790"/>
      <w:bookmarkStart w:id="8" w:name="_Toc28359079"/>
      <w:bookmarkStart w:id="9" w:name="_Hlk24379207"/>
      <w:r>
        <w:rPr>
          <w:rFonts w:ascii="Times New Roman" w:hAnsi="Times New Roman" w:eastAsia="宋体"/>
          <w:color w:val="000000" w:themeColor="text1"/>
          <w:sz w:val="24"/>
          <w:szCs w:val="24"/>
          <w14:textFill>
            <w14:solidFill>
              <w14:schemeClr w14:val="tx1"/>
            </w14:solidFill>
          </w14:textFill>
        </w:rPr>
        <w:t>一、项目基本情况</w:t>
      </w:r>
      <w:bookmarkEnd w:id="5"/>
      <w:bookmarkEnd w:id="6"/>
      <w:bookmarkEnd w:id="7"/>
      <w:bookmarkEnd w:id="8"/>
    </w:p>
    <w:p w14:paraId="717B52F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1.项目编号：11011526210200034664-XM001</w:t>
      </w:r>
    </w:p>
    <w:p w14:paraId="2329ABA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2.项目名称：</w:t>
      </w:r>
      <w:r>
        <w:rPr>
          <w:rFonts w:hint="eastAsia"/>
          <w:color w:val="000000" w:themeColor="text1"/>
          <w:sz w:val="24"/>
          <w14:textFill>
            <w14:solidFill>
              <w14:schemeClr w14:val="tx1"/>
            </w14:solidFill>
          </w14:textFill>
        </w:rPr>
        <w:t>埝坛水务所河道临时截污管线、再生水管线和泵站维修养护项目（2026年10月1日-2027年9月30日）</w:t>
      </w:r>
    </w:p>
    <w:bookmarkEnd w:id="9"/>
    <w:p w14:paraId="10AB509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3.项目预算金额：138.186356万元、项目最高限价（如有）：138.186356万元</w:t>
      </w:r>
    </w:p>
    <w:p w14:paraId="173F23F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4.采购需求：</w:t>
      </w:r>
    </w:p>
    <w:tbl>
      <w:tblPr>
        <w:tblStyle w:val="58"/>
        <w:tblW w:w="8930"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5"/>
        <w:gridCol w:w="1416"/>
        <w:gridCol w:w="841"/>
        <w:gridCol w:w="5268"/>
      </w:tblGrid>
      <w:tr w14:paraId="25CE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423" w:type="dxa"/>
            <w:vAlign w:val="center"/>
          </w:tcPr>
          <w:p w14:paraId="6C53B1A4">
            <w:pPr>
              <w:jc w:val="center"/>
              <w:rPr>
                <w:rFonts w:asciiTheme="minorEastAsia" w:hAnsiTheme="minorEastAsia" w:eastAsiaTheme="minorEastAsia"/>
                <w:bCs/>
                <w:color w:val="000000" w:themeColor="text1"/>
                <w:sz w:val="24"/>
                <w14:textFill>
                  <w14:solidFill>
                    <w14:schemeClr w14:val="tx1"/>
                  </w14:solidFill>
                </w14:textFill>
              </w:rPr>
            </w:pPr>
            <w:r>
              <w:rPr>
                <w:rFonts w:asciiTheme="minorEastAsia" w:hAnsiTheme="minorEastAsia" w:eastAsiaTheme="minorEastAsia"/>
                <w:bCs/>
                <w:color w:val="000000" w:themeColor="text1"/>
                <w:sz w:val="24"/>
                <w14:textFill>
                  <w14:solidFill>
                    <w14:schemeClr w14:val="tx1"/>
                  </w14:solidFill>
                </w14:textFill>
              </w:rPr>
              <w:t>标的名称</w:t>
            </w:r>
          </w:p>
        </w:tc>
        <w:tc>
          <w:tcPr>
            <w:tcW w:w="1270" w:type="dxa"/>
            <w:shd w:val="clear" w:color="auto" w:fill="auto"/>
            <w:vAlign w:val="center"/>
          </w:tcPr>
          <w:p w14:paraId="61D2C488">
            <w:pPr>
              <w:jc w:val="center"/>
              <w:rPr>
                <w:rFonts w:asciiTheme="minorEastAsia" w:hAnsiTheme="minorEastAsia" w:eastAsiaTheme="minorEastAsia"/>
                <w:bCs/>
                <w:color w:val="000000" w:themeColor="text1"/>
                <w:sz w:val="24"/>
                <w14:textFill>
                  <w14:solidFill>
                    <w14:schemeClr w14:val="tx1"/>
                  </w14:solidFill>
                </w14:textFill>
              </w:rPr>
            </w:pPr>
            <w:r>
              <w:rPr>
                <w:rFonts w:asciiTheme="minorEastAsia" w:hAnsiTheme="minorEastAsia" w:eastAsiaTheme="minorEastAsia"/>
                <w:bCs/>
                <w:color w:val="000000" w:themeColor="text1"/>
                <w:sz w:val="24"/>
                <w14:textFill>
                  <w14:solidFill>
                    <w14:schemeClr w14:val="tx1"/>
                  </w14:solidFill>
                </w14:textFill>
              </w:rPr>
              <w:t>采购包</w:t>
            </w:r>
          </w:p>
          <w:p w14:paraId="6DCA7B3B">
            <w:pPr>
              <w:jc w:val="center"/>
              <w:rPr>
                <w:rFonts w:asciiTheme="minorEastAsia" w:hAnsiTheme="minorEastAsia" w:eastAsiaTheme="minorEastAsia"/>
                <w:bCs/>
                <w:color w:val="000000" w:themeColor="text1"/>
                <w:sz w:val="24"/>
                <w14:textFill>
                  <w14:solidFill>
                    <w14:schemeClr w14:val="tx1"/>
                  </w14:solidFill>
                </w14:textFill>
              </w:rPr>
            </w:pPr>
            <w:r>
              <w:rPr>
                <w:rFonts w:asciiTheme="minorEastAsia" w:hAnsiTheme="minorEastAsia" w:eastAsiaTheme="minorEastAsia"/>
                <w:bCs/>
                <w:color w:val="000000" w:themeColor="text1"/>
                <w:sz w:val="24"/>
                <w14:textFill>
                  <w14:solidFill>
                    <w14:schemeClr w14:val="tx1"/>
                  </w14:solidFill>
                </w14:textFill>
              </w:rPr>
              <w:t>预算金额</w:t>
            </w:r>
          </w:p>
          <w:p w14:paraId="0BE680DF">
            <w:pPr>
              <w:jc w:val="center"/>
              <w:rPr>
                <w:rFonts w:asciiTheme="minorEastAsia" w:hAnsiTheme="minorEastAsia" w:eastAsiaTheme="minorEastAsia"/>
                <w:bCs/>
                <w:color w:val="000000" w:themeColor="text1"/>
                <w:sz w:val="24"/>
                <w14:textFill>
                  <w14:solidFill>
                    <w14:schemeClr w14:val="tx1"/>
                  </w14:solidFill>
                </w14:textFill>
              </w:rPr>
            </w:pPr>
            <w:r>
              <w:rPr>
                <w:rFonts w:asciiTheme="minorEastAsia" w:hAnsiTheme="minorEastAsia" w:eastAsiaTheme="minorEastAsia"/>
                <w:bCs/>
                <w:color w:val="000000" w:themeColor="text1"/>
                <w:sz w:val="24"/>
                <w14:textFill>
                  <w14:solidFill>
                    <w14:schemeClr w14:val="tx1"/>
                  </w14:solidFill>
                </w14:textFill>
              </w:rPr>
              <w:t>（万元）</w:t>
            </w:r>
          </w:p>
        </w:tc>
        <w:tc>
          <w:tcPr>
            <w:tcW w:w="851" w:type="dxa"/>
            <w:shd w:val="clear" w:color="auto" w:fill="auto"/>
            <w:vAlign w:val="center"/>
          </w:tcPr>
          <w:p w14:paraId="24EA96FF">
            <w:pPr>
              <w:jc w:val="center"/>
              <w:rPr>
                <w:rFonts w:asciiTheme="minorEastAsia" w:hAnsiTheme="minorEastAsia" w:eastAsiaTheme="minorEastAsia"/>
                <w:bCs/>
                <w:color w:val="000000" w:themeColor="text1"/>
                <w:sz w:val="24"/>
                <w14:textFill>
                  <w14:solidFill>
                    <w14:schemeClr w14:val="tx1"/>
                  </w14:solidFill>
                </w14:textFill>
              </w:rPr>
            </w:pPr>
            <w:r>
              <w:rPr>
                <w:rFonts w:asciiTheme="minorEastAsia" w:hAnsiTheme="minorEastAsia" w:eastAsiaTheme="minorEastAsia"/>
                <w:bCs/>
                <w:color w:val="000000" w:themeColor="text1"/>
                <w:sz w:val="24"/>
                <w14:textFill>
                  <w14:solidFill>
                    <w14:schemeClr w14:val="tx1"/>
                  </w14:solidFill>
                </w14:textFill>
              </w:rPr>
              <w:t>数量</w:t>
            </w:r>
          </w:p>
        </w:tc>
        <w:tc>
          <w:tcPr>
            <w:tcW w:w="5386" w:type="dxa"/>
            <w:shd w:val="clear" w:color="auto" w:fill="auto"/>
            <w:vAlign w:val="center"/>
          </w:tcPr>
          <w:p w14:paraId="56AF8003">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简要技术需求或服务要求</w:t>
            </w:r>
          </w:p>
        </w:tc>
      </w:tr>
      <w:tr w14:paraId="3978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423" w:type="dxa"/>
            <w:vAlign w:val="center"/>
          </w:tcPr>
          <w:p w14:paraId="0DCBA7C5">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河道临时截污管线、再生水管线和泵站维修养护</w:t>
            </w:r>
          </w:p>
        </w:tc>
        <w:tc>
          <w:tcPr>
            <w:tcW w:w="1270" w:type="dxa"/>
            <w:shd w:val="clear" w:color="auto" w:fill="auto"/>
            <w:vAlign w:val="center"/>
          </w:tcPr>
          <w:p w14:paraId="58EFDCD9">
            <w:pPr>
              <w:widowControl/>
              <w:jc w:val="center"/>
              <w:rPr>
                <w:rFonts w:asciiTheme="minorEastAsia" w:hAnsiTheme="minorEastAsia" w:eastAsiaTheme="minorEastAsia"/>
                <w:color w:val="000000" w:themeColor="text1"/>
                <w:kern w:val="0"/>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138.186356</w:t>
            </w:r>
          </w:p>
        </w:tc>
        <w:tc>
          <w:tcPr>
            <w:tcW w:w="851" w:type="dxa"/>
            <w:shd w:val="clear" w:color="auto" w:fill="auto"/>
            <w:vAlign w:val="center"/>
          </w:tcPr>
          <w:p w14:paraId="04F85816">
            <w:pPr>
              <w:widowControl/>
              <w:jc w:val="center"/>
              <w:rPr>
                <w:rFonts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1项</w:t>
            </w:r>
          </w:p>
        </w:tc>
        <w:tc>
          <w:tcPr>
            <w:tcW w:w="5386" w:type="dxa"/>
            <w:shd w:val="clear" w:color="auto" w:fill="auto"/>
            <w:vAlign w:val="center"/>
          </w:tcPr>
          <w:p w14:paraId="46580302">
            <w:pPr>
              <w:widowControl/>
              <w:textAlignment w:val="center"/>
              <w:rPr>
                <w:rFonts w:asciiTheme="minorEastAsia" w:hAnsiTheme="minorEastAsia" w:eastAsiaTheme="minorEastAsia"/>
                <w:color w:val="000000" w:themeColor="text1"/>
                <w:kern w:val="0"/>
                <w:sz w:val="24"/>
                <w14:textFill>
                  <w14:solidFill>
                    <w14:schemeClr w14:val="tx1"/>
                  </w14:solidFill>
                </w14:textFill>
              </w:rPr>
            </w:pPr>
            <w:r>
              <w:rPr>
                <w:rFonts w:hint="eastAsia" w:asciiTheme="minorEastAsia" w:hAnsiTheme="minorEastAsia" w:eastAsiaTheme="minorEastAsia"/>
                <w:color w:val="000000" w:themeColor="text1"/>
                <w:kern w:val="0"/>
                <w:sz w:val="24"/>
                <w14:textFill>
                  <w14:solidFill>
                    <w14:schemeClr w14:val="tx1"/>
                  </w14:solidFill>
                </w14:textFill>
              </w:rPr>
              <w:t>为保障埝坛水务所河道水环境和水利设施正常运行，拟启动</w:t>
            </w:r>
            <w:r>
              <w:rPr>
                <w:rFonts w:hint="eastAsia" w:asciiTheme="minorEastAsia" w:hAnsiTheme="minorEastAsia" w:eastAsiaTheme="minorEastAsia"/>
                <w:color w:val="000000" w:themeColor="text1"/>
                <w:sz w:val="24"/>
                <w14:textFill>
                  <w14:solidFill>
                    <w14:schemeClr w14:val="tx1"/>
                  </w14:solidFill>
                </w14:textFill>
              </w:rPr>
              <w:t>临时截污管线、再生水管线和泵站维修养护</w:t>
            </w:r>
            <w:r>
              <w:rPr>
                <w:rFonts w:hint="eastAsia" w:asciiTheme="minorEastAsia" w:hAnsiTheme="minorEastAsia" w:eastAsiaTheme="minorEastAsia"/>
                <w:color w:val="000000" w:themeColor="text1"/>
                <w:kern w:val="0"/>
                <w:sz w:val="24"/>
                <w14:textFill>
                  <w14:solidFill>
                    <w14:schemeClr w14:val="tx1"/>
                  </w14:solidFill>
                </w14:textFill>
              </w:rPr>
              <w:t>项目，对39.3公里截污管线、16.5公里再生水管线进行检查、管道清疏、附属设施维修养护等；对2座污水泵站、2座再生水泵站的水泵、泵房、挡土墙等维修养护；泵站进出水池清理，附属设施维修养护；电器设备、线路检验检修等。</w:t>
            </w:r>
          </w:p>
        </w:tc>
      </w:tr>
    </w:tbl>
    <w:p w14:paraId="537D2541">
      <w:pPr>
        <w:spacing w:before="120" w:beforeLines="50" w:line="360" w:lineRule="auto"/>
        <w:ind w:firstLine="480" w:firstLineChars="200"/>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5.合同履行期限：</w:t>
      </w:r>
      <w:r>
        <w:rPr>
          <w:rFonts w:hint="eastAsia"/>
          <w:color w:val="000000" w:themeColor="text1"/>
          <w:sz w:val="24"/>
          <w14:textFill>
            <w14:solidFill>
              <w14:schemeClr w14:val="tx1"/>
            </w14:solidFill>
          </w14:textFill>
        </w:rPr>
        <w:t>1年（2026年10月1日-2027年9月30日）。</w:t>
      </w:r>
    </w:p>
    <w:p w14:paraId="030B102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6.本项目是否接受联合体投标：□是  ■否。</w:t>
      </w:r>
    </w:p>
    <w:p w14:paraId="5A782E7E">
      <w:pPr>
        <w:spacing w:line="360" w:lineRule="auto"/>
        <w:ind w:firstLine="480" w:firstLineChars="200"/>
        <w:rPr>
          <w:color w:val="000000" w:themeColor="text1"/>
          <w:sz w:val="24"/>
          <w14:textFill>
            <w14:solidFill>
              <w14:schemeClr w14:val="tx1"/>
            </w14:solidFill>
          </w14:textFill>
        </w:rPr>
      </w:pPr>
    </w:p>
    <w:p w14:paraId="4F9C6EB1">
      <w:pPr>
        <w:pStyle w:val="6"/>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10" w:name="_Toc28359003"/>
      <w:bookmarkStart w:id="11" w:name="_Toc28359080"/>
      <w:bookmarkStart w:id="12" w:name="_Toc35393791"/>
      <w:bookmarkStart w:id="13" w:name="_Toc35393622"/>
      <w:r>
        <w:rPr>
          <w:rFonts w:ascii="Times New Roman" w:hAnsi="Times New Roman" w:eastAsia="宋体"/>
          <w:color w:val="000000" w:themeColor="text1"/>
          <w:sz w:val="24"/>
          <w:szCs w:val="24"/>
          <w14:textFill>
            <w14:solidFill>
              <w14:schemeClr w14:val="tx1"/>
            </w14:solidFill>
          </w14:textFill>
        </w:rPr>
        <w:t>二、申请人的资格要求（须同时满足）</w:t>
      </w:r>
      <w:bookmarkEnd w:id="10"/>
      <w:bookmarkEnd w:id="11"/>
      <w:bookmarkEnd w:id="12"/>
      <w:bookmarkEnd w:id="13"/>
    </w:p>
    <w:p w14:paraId="3F4F61C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1.满足《中华人民共和国政府采购法》第二十二条规定；</w:t>
      </w:r>
    </w:p>
    <w:p w14:paraId="636600B4">
      <w:pPr>
        <w:spacing w:line="360" w:lineRule="auto"/>
        <w:ind w:firstLine="480" w:firstLineChars="200"/>
        <w:rPr>
          <w:color w:val="000000" w:themeColor="text1"/>
          <w:sz w:val="24"/>
          <w14:textFill>
            <w14:solidFill>
              <w14:schemeClr w14:val="tx1"/>
            </w14:solidFill>
          </w14:textFill>
        </w:rPr>
      </w:pPr>
      <w:bookmarkStart w:id="14" w:name="_Toc28359004"/>
      <w:bookmarkStart w:id="15" w:name="_Toc28359081"/>
      <w:r>
        <w:rPr>
          <w:color w:val="000000" w:themeColor="text1"/>
          <w:sz w:val="24"/>
          <w14:textFill>
            <w14:solidFill>
              <w14:schemeClr w14:val="tx1"/>
            </w14:solidFill>
          </w14:textFill>
        </w:rPr>
        <w:t>2.落实政府采购政策需满足的资格要求：</w:t>
      </w:r>
    </w:p>
    <w:p w14:paraId="5B35E03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2.1 中小企业政策</w:t>
      </w:r>
    </w:p>
    <w:p w14:paraId="3CE699B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□本项目不专门面向中小企业预留采购份额。</w:t>
      </w:r>
    </w:p>
    <w:p w14:paraId="75A4844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■本项目专门面向  ■中小 □小微企业  采购。即：提供的服务全部由符合政策要求的中小企业承接。</w:t>
      </w:r>
    </w:p>
    <w:p w14:paraId="4373A6D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w:t>
      </w:r>
    </w:p>
    <w:p w14:paraId="46D409C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2.2 其它落实政府采购政策的资格要求（如有）：</w:t>
      </w:r>
      <w:r>
        <w:rPr>
          <w:rFonts w:hint="eastAsia"/>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w:t>
      </w:r>
    </w:p>
    <w:p w14:paraId="4F87ED4F">
      <w:pPr>
        <w:spacing w:line="360" w:lineRule="auto"/>
        <w:ind w:firstLine="480" w:firstLineChars="200"/>
        <w:rPr>
          <w:i/>
          <w:iCs/>
          <w:color w:val="000000" w:themeColor="text1"/>
          <w:sz w:val="24"/>
          <w:u w:val="single"/>
          <w14:textFill>
            <w14:solidFill>
              <w14:schemeClr w14:val="tx1"/>
            </w14:solidFill>
          </w14:textFill>
        </w:rPr>
      </w:pPr>
      <w:r>
        <w:rPr>
          <w:color w:val="000000" w:themeColor="text1"/>
          <w:sz w:val="24"/>
          <w14:textFill>
            <w14:solidFill>
              <w14:schemeClr w14:val="tx1"/>
            </w14:solidFill>
          </w14:textFill>
        </w:rPr>
        <w:t>3.本项目的特定资格要求：</w:t>
      </w:r>
    </w:p>
    <w:p w14:paraId="2CA7DD9F">
      <w:pPr>
        <w:tabs>
          <w:tab w:val="left" w:pos="900"/>
          <w:tab w:val="left" w:pos="1134"/>
          <w:tab w:val="left" w:pos="1589"/>
          <w:tab w:val="left" w:pos="5521"/>
        </w:tabs>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3.1本项目是否属于政府购买服务：</w:t>
      </w:r>
    </w:p>
    <w:p w14:paraId="3EEDE225">
      <w:pPr>
        <w:tabs>
          <w:tab w:val="left" w:pos="900"/>
          <w:tab w:val="left" w:pos="1134"/>
          <w:tab w:val="left" w:pos="1589"/>
          <w:tab w:val="left" w:pos="5521"/>
        </w:tabs>
        <w:snapToGrid w:val="0"/>
        <w:spacing w:line="360" w:lineRule="auto"/>
        <w:ind w:left="991" w:leftChars="472" w:firstLine="2"/>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w:t>
      </w:r>
    </w:p>
    <w:p w14:paraId="470986EC">
      <w:pPr>
        <w:tabs>
          <w:tab w:val="left" w:pos="900"/>
          <w:tab w:val="left" w:pos="1134"/>
          <w:tab w:val="left" w:pos="1589"/>
          <w:tab w:val="left" w:pos="5521"/>
        </w:tabs>
        <w:snapToGrid w:val="0"/>
        <w:spacing w:line="360" w:lineRule="auto"/>
        <w:ind w:left="991" w:leftChars="472" w:firstLine="2"/>
        <w:rPr>
          <w:color w:val="000000" w:themeColor="text1"/>
          <w:sz w:val="24"/>
          <w14:textFill>
            <w14:solidFill>
              <w14:schemeClr w14:val="tx1"/>
            </w14:solidFill>
          </w14:textFill>
        </w:rPr>
      </w:pPr>
      <w:r>
        <w:rPr>
          <w:color w:val="000000" w:themeColor="text1"/>
          <w:sz w:val="24"/>
          <w14:textFill>
            <w14:solidFill>
              <w14:schemeClr w14:val="tx1"/>
            </w14:solidFill>
          </w14:textFill>
        </w:rPr>
        <w:t>□是，公益一类事业单位、使用事业编制且由财政拨款保障的群团组织，不得作为承接主体；</w:t>
      </w:r>
    </w:p>
    <w:p w14:paraId="5389F1A3">
      <w:pPr>
        <w:tabs>
          <w:tab w:val="left" w:pos="900"/>
          <w:tab w:val="left" w:pos="1134"/>
          <w:tab w:val="left" w:pos="1589"/>
          <w:tab w:val="left" w:pos="5521"/>
        </w:tabs>
        <w:snapToGrid w:val="0"/>
        <w:spacing w:line="360" w:lineRule="auto"/>
        <w:ind w:firstLine="480" w:firstLineChars="200"/>
        <w:rPr>
          <w:rFonts w:eastAsiaTheme="minorEastAsia"/>
          <w:color w:val="000000" w:themeColor="text1"/>
          <w:sz w:val="24"/>
          <w:u w:val="single"/>
          <w14:textFill>
            <w14:solidFill>
              <w14:schemeClr w14:val="tx1"/>
            </w14:solidFill>
          </w14:textFill>
        </w:rPr>
      </w:pPr>
      <w:r>
        <w:rPr>
          <w:color w:val="000000" w:themeColor="text1"/>
          <w:sz w:val="24"/>
          <w14:textFill>
            <w14:solidFill>
              <w14:schemeClr w14:val="tx1"/>
            </w14:solidFill>
          </w14:textFill>
        </w:rPr>
        <w:t>3.2其他特定资格要求</w:t>
      </w:r>
      <w:r>
        <w:rPr>
          <w:rFonts w:eastAsiaTheme="minorEastAsia"/>
          <w:color w:val="000000" w:themeColor="text1"/>
          <w:sz w:val="24"/>
          <w14:textFill>
            <w14:solidFill>
              <w14:schemeClr w14:val="tx1"/>
            </w14:solidFill>
          </w14:textFill>
        </w:rPr>
        <w:t>：</w:t>
      </w:r>
    </w:p>
    <w:p w14:paraId="6CA36E29">
      <w:pPr>
        <w:tabs>
          <w:tab w:val="left" w:pos="900"/>
          <w:tab w:val="left" w:pos="1134"/>
          <w:tab w:val="left" w:pos="1589"/>
          <w:tab w:val="left" w:pos="5521"/>
        </w:tabs>
        <w:snapToGrid w:val="0"/>
        <w:spacing w:line="360" w:lineRule="auto"/>
        <w:ind w:left="991" w:leftChars="472" w:firstLine="2"/>
        <w:rPr>
          <w:color w:val="000000" w:themeColor="text1"/>
          <w:sz w:val="24"/>
          <w:u w:val="single"/>
          <w14:textFill>
            <w14:solidFill>
              <w14:schemeClr w14:val="tx1"/>
            </w14:solidFill>
          </w14:textFill>
        </w:rPr>
      </w:pPr>
      <w:r>
        <w:rPr>
          <w:rFonts w:hint="eastAsia"/>
          <w:color w:val="000000" w:themeColor="text1"/>
          <w:sz w:val="24"/>
          <w:u w:val="single"/>
          <w14:textFill>
            <w14:solidFill>
              <w14:schemeClr w14:val="tx1"/>
            </w14:solidFill>
          </w14:textFill>
        </w:rPr>
        <w:t>（1）具有有效的市政公用工程施工总承包三级及以上资质；</w:t>
      </w:r>
    </w:p>
    <w:p w14:paraId="54C6121B">
      <w:pPr>
        <w:tabs>
          <w:tab w:val="left" w:pos="900"/>
          <w:tab w:val="left" w:pos="1134"/>
          <w:tab w:val="left" w:pos="1589"/>
          <w:tab w:val="left" w:pos="5521"/>
        </w:tabs>
        <w:snapToGrid w:val="0"/>
        <w:spacing w:line="360" w:lineRule="auto"/>
        <w:ind w:left="991" w:leftChars="472" w:firstLine="2"/>
        <w:rPr>
          <w:color w:val="000000" w:themeColor="text1"/>
          <w:sz w:val="24"/>
          <w:u w:val="single"/>
          <w14:textFill>
            <w14:solidFill>
              <w14:schemeClr w14:val="tx1"/>
            </w14:solidFill>
          </w14:textFill>
        </w:rPr>
      </w:pPr>
      <w:r>
        <w:rPr>
          <w:rFonts w:hint="eastAsia"/>
          <w:color w:val="000000" w:themeColor="text1"/>
          <w:sz w:val="24"/>
          <w:u w:val="single"/>
          <w14:textFill>
            <w14:solidFill>
              <w14:schemeClr w14:val="tx1"/>
            </w14:solidFill>
          </w14:textFill>
        </w:rPr>
        <w:t>（2）具有有效的安全生产许可证；</w:t>
      </w:r>
    </w:p>
    <w:p w14:paraId="3E5412DC">
      <w:pPr>
        <w:tabs>
          <w:tab w:val="left" w:pos="900"/>
          <w:tab w:val="left" w:pos="1134"/>
          <w:tab w:val="left" w:pos="1589"/>
          <w:tab w:val="left" w:pos="5521"/>
        </w:tabs>
        <w:snapToGrid w:val="0"/>
        <w:spacing w:line="360" w:lineRule="auto"/>
        <w:ind w:left="991" w:leftChars="472" w:firstLine="2"/>
        <w:rPr>
          <w:color w:val="000000" w:themeColor="text1"/>
          <w:sz w:val="24"/>
          <w:u w:val="single"/>
          <w14:textFill>
            <w14:solidFill>
              <w14:schemeClr w14:val="tx1"/>
            </w14:solidFill>
          </w14:textFill>
        </w:rPr>
      </w:pPr>
      <w:r>
        <w:rPr>
          <w:rFonts w:hint="eastAsia"/>
          <w:color w:val="000000" w:themeColor="text1"/>
          <w:sz w:val="24"/>
          <w:u w:val="single"/>
          <w14:textFill>
            <w14:solidFill>
              <w14:schemeClr w14:val="tx1"/>
            </w14:solidFill>
          </w14:textFill>
        </w:rPr>
        <w:t>（3）拟派项目经理具有市政公用工程二级及以上注册建造师执业资格，具有安全生产考核合格证书（B本），且不得担任其他在施建设工程项目的项目经理。</w:t>
      </w:r>
    </w:p>
    <w:p w14:paraId="776BF5A9">
      <w:pPr>
        <w:tabs>
          <w:tab w:val="left" w:pos="900"/>
          <w:tab w:val="left" w:pos="1134"/>
          <w:tab w:val="left" w:pos="1589"/>
          <w:tab w:val="left" w:pos="5521"/>
        </w:tabs>
        <w:snapToGrid w:val="0"/>
        <w:spacing w:line="360" w:lineRule="auto"/>
        <w:ind w:left="991" w:leftChars="472" w:firstLine="2"/>
        <w:rPr>
          <w:color w:val="000000" w:themeColor="text1"/>
          <w:sz w:val="24"/>
          <w:u w:val="single"/>
          <w14:textFill>
            <w14:solidFill>
              <w14:schemeClr w14:val="tx1"/>
            </w14:solidFill>
          </w14:textFill>
        </w:rPr>
      </w:pPr>
      <w:r>
        <w:rPr>
          <w:rFonts w:hint="eastAsia"/>
          <w:color w:val="000000" w:themeColor="text1"/>
          <w:sz w:val="24"/>
          <w:u w:val="single"/>
          <w14:textFill>
            <w14:solidFill>
              <w14:schemeClr w14:val="tx1"/>
            </w14:solidFill>
          </w14:textFill>
        </w:rPr>
        <w:t>（4）外地来京建筑企业在办理进京备案时，应当一并办理注册建造师备案手续，已办理备案的外地来京建筑企业注册建造师方可在本市行政区域内开展执业活动。</w:t>
      </w:r>
    </w:p>
    <w:p w14:paraId="3A6459D0">
      <w:pPr>
        <w:spacing w:line="360" w:lineRule="auto"/>
        <w:ind w:firstLine="480" w:firstLineChars="200"/>
        <w:rPr>
          <w:i/>
          <w:iCs/>
          <w:color w:val="000000" w:themeColor="text1"/>
          <w:sz w:val="24"/>
          <w:u w:val="single"/>
          <w14:textFill>
            <w14:solidFill>
              <w14:schemeClr w14:val="tx1"/>
            </w14:solidFill>
          </w14:textFill>
        </w:rPr>
      </w:pPr>
    </w:p>
    <w:bookmarkEnd w:id="14"/>
    <w:bookmarkEnd w:id="15"/>
    <w:p w14:paraId="36D65CE0">
      <w:pPr>
        <w:pStyle w:val="6"/>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16" w:name="_Toc35393623"/>
      <w:bookmarkStart w:id="17" w:name="_Toc35393792"/>
      <w:r>
        <w:rPr>
          <w:rFonts w:ascii="Times New Roman" w:hAnsi="Times New Roman" w:eastAsia="宋体"/>
          <w:color w:val="000000" w:themeColor="text1"/>
          <w:sz w:val="24"/>
          <w:szCs w:val="24"/>
          <w14:textFill>
            <w14:solidFill>
              <w14:schemeClr w14:val="tx1"/>
            </w14:solidFill>
          </w14:textFill>
        </w:rPr>
        <w:t>三、获取招标文件</w:t>
      </w:r>
      <w:bookmarkEnd w:id="16"/>
      <w:bookmarkEnd w:id="17"/>
    </w:p>
    <w:p w14:paraId="58B5CED2">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1.时间：2026年9月2日至2026年9月8日，每天上午09:00至12:00，下午12:00至17:00（北京时间，法定节假日除外）。</w:t>
      </w:r>
    </w:p>
    <w:p w14:paraId="51CC3923">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2.地点：北京市政府采购电子交易平台</w:t>
      </w:r>
    </w:p>
    <w:p w14:paraId="22B8CE4E">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3.方式：供应商使用CA数字证书或电子营业执照登录北京市政府采购电子交易平台（https://zbcg-bjzc.zhongcy.com/bjczj-portal-site/#/home）获取电子版招标文件。</w:t>
      </w:r>
    </w:p>
    <w:p w14:paraId="26CF50F7">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4.售价：0元。</w:t>
      </w:r>
    </w:p>
    <w:p w14:paraId="7A61EA45">
      <w:pPr>
        <w:tabs>
          <w:tab w:val="left" w:pos="900"/>
          <w:tab w:val="left" w:pos="1980"/>
        </w:tabs>
        <w:snapToGrid w:val="0"/>
        <w:spacing w:line="360" w:lineRule="auto"/>
        <w:ind w:left="840"/>
        <w:rPr>
          <w:color w:val="000000" w:themeColor="text1"/>
          <w:sz w:val="24"/>
          <w14:textFill>
            <w14:solidFill>
              <w14:schemeClr w14:val="tx1"/>
            </w14:solidFill>
          </w14:textFill>
        </w:rPr>
      </w:pPr>
    </w:p>
    <w:p w14:paraId="19655167">
      <w:pPr>
        <w:pStyle w:val="6"/>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18" w:name="_Toc28359082"/>
      <w:bookmarkStart w:id="19" w:name="_Toc28359005"/>
      <w:bookmarkStart w:id="20" w:name="_Toc35393793"/>
      <w:bookmarkStart w:id="21" w:name="_Toc35393624"/>
      <w:r>
        <w:rPr>
          <w:rFonts w:ascii="Times New Roman" w:hAnsi="Times New Roman" w:eastAsia="宋体"/>
          <w:color w:val="000000" w:themeColor="text1"/>
          <w:sz w:val="24"/>
          <w:szCs w:val="24"/>
          <w14:textFill>
            <w14:solidFill>
              <w14:schemeClr w14:val="tx1"/>
            </w14:solidFill>
          </w14:textFill>
        </w:rPr>
        <w:t>四、提交投标文件</w:t>
      </w:r>
      <w:bookmarkEnd w:id="18"/>
      <w:bookmarkEnd w:id="19"/>
      <w:r>
        <w:rPr>
          <w:rFonts w:ascii="Times New Roman" w:hAnsi="Times New Roman" w:eastAsia="宋体"/>
          <w:color w:val="000000" w:themeColor="text1"/>
          <w:sz w:val="24"/>
          <w:szCs w:val="24"/>
          <w14:textFill>
            <w14:solidFill>
              <w14:schemeClr w14:val="tx1"/>
            </w14:solidFill>
          </w14:textFill>
        </w:rPr>
        <w:t>截止时间、开标时间和地点</w:t>
      </w:r>
      <w:bookmarkEnd w:id="20"/>
      <w:bookmarkEnd w:id="21"/>
    </w:p>
    <w:p w14:paraId="5EF0AB77">
      <w:pPr>
        <w:spacing w:line="360" w:lineRule="auto"/>
        <w:ind w:firstLine="480" w:firstLineChars="200"/>
        <w:rPr>
          <w:bCs/>
          <w:color w:val="000000" w:themeColor="text1"/>
          <w:sz w:val="24"/>
          <w:u w:val="single"/>
          <w14:textFill>
            <w14:solidFill>
              <w14:schemeClr w14:val="tx1"/>
            </w14:solidFill>
          </w14:textFill>
        </w:rPr>
      </w:pPr>
      <w:r>
        <w:rPr>
          <w:color w:val="000000" w:themeColor="text1"/>
          <w:sz w:val="24"/>
          <w:lang w:bidi="ar"/>
          <w14:textFill>
            <w14:solidFill>
              <w14:schemeClr w14:val="tx1"/>
            </w14:solidFill>
          </w14:textFill>
        </w:rPr>
        <w:t>投标截止时间、开标时间：2026年9月22日</w:t>
      </w:r>
      <w:r>
        <w:rPr>
          <w:rFonts w:hint="eastAsia"/>
          <w:color w:val="000000" w:themeColor="text1"/>
          <w:sz w:val="24"/>
          <w:lang w:bidi="ar"/>
          <w14:textFill>
            <w14:solidFill>
              <w14:schemeClr w14:val="tx1"/>
            </w14:solidFill>
          </w14:textFill>
        </w:rPr>
        <w:t>9点30分</w:t>
      </w:r>
      <w:r>
        <w:rPr>
          <w:bCs/>
          <w:color w:val="000000" w:themeColor="text1"/>
          <w:sz w:val="24"/>
          <w:lang w:bidi="ar"/>
          <w14:textFill>
            <w14:solidFill>
              <w14:schemeClr w14:val="tx1"/>
            </w14:solidFill>
          </w14:textFill>
        </w:rPr>
        <w:t>（北京时间）</w:t>
      </w:r>
      <w:r>
        <w:rPr>
          <w:iCs/>
          <w:color w:val="000000" w:themeColor="text1"/>
          <w:sz w:val="24"/>
          <w:lang w:bidi="ar"/>
          <w14:textFill>
            <w14:solidFill>
              <w14:schemeClr w14:val="tx1"/>
            </w14:solidFill>
          </w14:textFill>
        </w:rPr>
        <w:t>。</w:t>
      </w:r>
    </w:p>
    <w:p w14:paraId="51EEE645">
      <w:pPr>
        <w:spacing w:line="360" w:lineRule="auto"/>
        <w:ind w:firstLine="480" w:firstLineChars="200"/>
        <w:rPr>
          <w:color w:val="000000" w:themeColor="text1"/>
          <w:sz w:val="24"/>
          <w:lang w:val="zh-TW" w:bidi="ar"/>
          <w14:textFill>
            <w14:solidFill>
              <w14:schemeClr w14:val="tx1"/>
            </w14:solidFill>
          </w14:textFill>
        </w:rPr>
      </w:pPr>
      <w:r>
        <w:rPr>
          <w:color w:val="000000" w:themeColor="text1"/>
          <w:sz w:val="24"/>
          <w:lang w:bidi="ar"/>
          <w14:textFill>
            <w14:solidFill>
              <w14:schemeClr w14:val="tx1"/>
            </w14:solidFill>
          </w14:textFill>
        </w:rPr>
        <w:t>地点：北京市政府采购电子交易平台</w:t>
      </w:r>
      <w:r>
        <w:rPr>
          <w:rFonts w:hint="eastAsia"/>
          <w:color w:val="000000"/>
          <w:sz w:val="24"/>
          <w:lang w:bidi="ar"/>
        </w:rPr>
        <w:t>（供应商自行登陆北京市政府采购电子交易平台远程在线参加开标会）（供应商应于投标截止时间前在北京市政府采购电子交易平台提交电子投标文件）</w:t>
      </w:r>
    </w:p>
    <w:p w14:paraId="5504D070">
      <w:pPr>
        <w:spacing w:line="360" w:lineRule="auto"/>
        <w:ind w:firstLine="480" w:firstLineChars="200"/>
        <w:rPr>
          <w:bCs/>
          <w:color w:val="000000" w:themeColor="text1"/>
          <w:sz w:val="24"/>
          <w:u w:val="single"/>
          <w14:textFill>
            <w14:solidFill>
              <w14:schemeClr w14:val="tx1"/>
            </w14:solidFill>
          </w14:textFill>
        </w:rPr>
      </w:pPr>
    </w:p>
    <w:p w14:paraId="34BD3DB1">
      <w:pPr>
        <w:pStyle w:val="6"/>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2" w:name="_Toc28359007"/>
      <w:bookmarkStart w:id="23" w:name="_Toc35393794"/>
      <w:bookmarkStart w:id="24" w:name="_Toc35393625"/>
      <w:bookmarkStart w:id="25" w:name="_Toc28359084"/>
      <w:r>
        <w:rPr>
          <w:rFonts w:ascii="Times New Roman" w:hAnsi="Times New Roman" w:eastAsia="宋体"/>
          <w:color w:val="000000" w:themeColor="text1"/>
          <w:sz w:val="24"/>
          <w:szCs w:val="24"/>
          <w14:textFill>
            <w14:solidFill>
              <w14:schemeClr w14:val="tx1"/>
            </w14:solidFill>
          </w14:textFill>
        </w:rPr>
        <w:t>五、公告期限</w:t>
      </w:r>
      <w:bookmarkEnd w:id="22"/>
      <w:bookmarkEnd w:id="23"/>
      <w:bookmarkEnd w:id="24"/>
      <w:bookmarkEnd w:id="25"/>
    </w:p>
    <w:p w14:paraId="5AF48372">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自本公告发布之日起5个工作日。</w:t>
      </w:r>
    </w:p>
    <w:p w14:paraId="71638593">
      <w:pPr>
        <w:spacing w:line="360" w:lineRule="auto"/>
        <w:ind w:firstLine="480" w:firstLineChars="200"/>
        <w:rPr>
          <w:color w:val="000000" w:themeColor="text1"/>
          <w:kern w:val="0"/>
          <w:sz w:val="24"/>
          <w14:textFill>
            <w14:solidFill>
              <w14:schemeClr w14:val="tx1"/>
            </w14:solidFill>
          </w14:textFill>
        </w:rPr>
      </w:pPr>
    </w:p>
    <w:p w14:paraId="12085E74">
      <w:pPr>
        <w:pStyle w:val="6"/>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6" w:name="_Toc35393626"/>
      <w:bookmarkStart w:id="27" w:name="_Toc35393795"/>
      <w:r>
        <w:rPr>
          <w:rFonts w:ascii="Times New Roman" w:hAnsi="Times New Roman" w:eastAsia="宋体"/>
          <w:color w:val="000000" w:themeColor="text1"/>
          <w:sz w:val="24"/>
          <w:szCs w:val="24"/>
          <w14:textFill>
            <w14:solidFill>
              <w14:schemeClr w14:val="tx1"/>
            </w14:solidFill>
          </w14:textFill>
        </w:rPr>
        <w:t>六、其他补充事宜</w:t>
      </w:r>
      <w:bookmarkEnd w:id="26"/>
      <w:bookmarkEnd w:id="27"/>
    </w:p>
    <w:p w14:paraId="661C39F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1.本项目需要落实的政府采购政策：</w:t>
      </w:r>
      <w:r>
        <w:rPr>
          <w:rFonts w:hint="eastAsia"/>
          <w:color w:val="000000" w:themeColor="text1"/>
          <w:sz w:val="24"/>
          <w:u w:val="single"/>
          <w:lang w:bidi="ar"/>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r>
        <w:rPr>
          <w:color w:val="000000" w:themeColor="text1"/>
          <w:sz w:val="24"/>
          <w:lang w:bidi="ar"/>
          <w14:textFill>
            <w14:solidFill>
              <w14:schemeClr w14:val="tx1"/>
            </w14:solidFill>
          </w14:textFill>
        </w:rPr>
        <w:t>。</w:t>
      </w:r>
    </w:p>
    <w:p w14:paraId="63E8B0EA">
      <w:pPr>
        <w:widowControl/>
        <w:adjustRightInd w:val="0"/>
        <w:snapToGrid w:val="0"/>
        <w:spacing w:line="360" w:lineRule="auto"/>
        <w:ind w:firstLine="480" w:firstLineChars="200"/>
        <w:jc w:val="left"/>
        <w:rPr>
          <w:bCs/>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themeColor="text1"/>
          <w:sz w:val="24"/>
          <w:lang w:bidi="ar"/>
          <w14:textFill>
            <w14:solidFill>
              <w14:schemeClr w14:val="tx1"/>
            </w14:solidFill>
          </w14:textFill>
        </w:rPr>
        <w:t>CA数字证书</w:t>
      </w:r>
      <w:r>
        <w:rPr>
          <w:color w:val="000000" w:themeColor="text1"/>
          <w:sz w:val="24"/>
          <w:lang w:bidi="ar"/>
          <w14:textFill>
            <w14:solidFill>
              <w14:schemeClr w14:val="tx1"/>
            </w14:solidFill>
          </w14:textFill>
        </w:rPr>
        <w:t>或电子营业执照</w:t>
      </w:r>
      <w:r>
        <w:rPr>
          <w:bCs/>
          <w:color w:val="000000" w:themeColor="text1"/>
          <w:sz w:val="24"/>
          <w:lang w:bidi="ar"/>
          <w14:textFill>
            <w14:solidFill>
              <w14:schemeClr w14:val="tx1"/>
            </w14:solidFill>
          </w14:textFill>
        </w:rPr>
        <w:t>情况确认是否符合本项目电子化采购流程要求。</w:t>
      </w:r>
    </w:p>
    <w:p w14:paraId="70D7E855">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CA数字证书服务热线 010-58511086</w:t>
      </w:r>
    </w:p>
    <w:p w14:paraId="25F8F13A">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电子营业执照服务热线 400-699-7000</w:t>
      </w:r>
    </w:p>
    <w:p w14:paraId="5A4B0AB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技术支持服务热线    010-86483801</w:t>
      </w:r>
    </w:p>
    <w:p w14:paraId="0BE72E15">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2.1办理CA数字证书或电子营业执照</w:t>
      </w:r>
    </w:p>
    <w:p w14:paraId="3EDF8B0F">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20E69777">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2.2注册</w:t>
      </w:r>
    </w:p>
    <w:p w14:paraId="494D81FA">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供应商登录北京市政府采购电子交易平台“用户指南”—“操作指南”—“市场主体注册入库操作流程指引”进行自助注册绑定。</w:t>
      </w:r>
    </w:p>
    <w:p w14:paraId="3D80342E">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2.3驱动、客户端下载</w:t>
      </w:r>
    </w:p>
    <w:p w14:paraId="7A5E92D0">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供应商登录北京市政府采购电子交易平台“用户指南”—“工具下载”—“招标采购系统文件驱动安装包”下载相关驱动。</w:t>
      </w:r>
    </w:p>
    <w:p w14:paraId="1933280E">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供应商登录北京市政府采购电子交易平台“用户指南”—“工具下载”—“投标文件编制工具”下载相关客户端。</w:t>
      </w:r>
    </w:p>
    <w:p w14:paraId="5A94698A">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2.4 获取电子招标文件</w:t>
      </w:r>
    </w:p>
    <w:p w14:paraId="0AA1C5C7">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供应商使用CA数字证书或电子营业执照登录北京市政府采购电子交易平台获取电子招标文件。</w:t>
      </w:r>
    </w:p>
    <w:p w14:paraId="7B2D1352">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B4B1B31">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2.5编制电子投标文件</w:t>
      </w:r>
    </w:p>
    <w:p w14:paraId="5B5ED794">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供应商应使用电子投标客户端编制电子投标文件并进行线上投标，供应商电子投标文件需要加密并加盖电子签章</w:t>
      </w:r>
      <w:r>
        <w:rPr>
          <w:bCs/>
          <w:color w:val="000000" w:themeColor="text1"/>
          <w:sz w:val="24"/>
          <w:lang w:bidi="ar"/>
          <w14:textFill>
            <w14:solidFill>
              <w14:schemeClr w14:val="tx1"/>
            </w14:solidFill>
          </w14:textFill>
        </w:rPr>
        <w:t>，如无法按照要求在电子投标文件中加盖电子签章和加密，请及时通过技术支持服务热线联系技术人员</w:t>
      </w:r>
      <w:r>
        <w:rPr>
          <w:color w:val="000000" w:themeColor="text1"/>
          <w:sz w:val="24"/>
          <w:lang w:bidi="ar"/>
          <w14:textFill>
            <w14:solidFill>
              <w14:schemeClr w14:val="tx1"/>
            </w14:solidFill>
          </w14:textFill>
        </w:rPr>
        <w:t>。</w:t>
      </w:r>
    </w:p>
    <w:p w14:paraId="60812C1E">
      <w:pPr>
        <w:widowControl/>
        <w:spacing w:line="360" w:lineRule="auto"/>
        <w:ind w:firstLine="480" w:firstLineChars="200"/>
        <w:jc w:val="left"/>
        <w:rPr>
          <w:color w:val="000000" w:themeColor="text1"/>
          <w:sz w:val="24"/>
          <w:lang w:val="zh-TW" w:bidi="ar"/>
          <w14:textFill>
            <w14:solidFill>
              <w14:schemeClr w14:val="tx1"/>
            </w14:solidFill>
          </w14:textFill>
        </w:rPr>
      </w:pPr>
      <w:r>
        <w:rPr>
          <w:rFonts w:eastAsia="PMingLiU"/>
          <w:color w:val="000000" w:themeColor="text1"/>
          <w:sz w:val="24"/>
          <w:lang w:val="zh-TW" w:eastAsia="zh-TW" w:bidi="ar"/>
          <w14:textFill>
            <w14:solidFill>
              <w14:schemeClr w14:val="tx1"/>
            </w14:solidFill>
          </w14:textFill>
        </w:rPr>
        <w:t>2</w:t>
      </w:r>
      <w:r>
        <w:rPr>
          <w:color w:val="000000" w:themeColor="text1"/>
          <w:sz w:val="24"/>
          <w:lang w:val="zh-TW" w:eastAsia="zh-TW" w:bidi="ar"/>
          <w14:textFill>
            <w14:solidFill>
              <w14:schemeClr w14:val="tx1"/>
            </w14:solidFill>
          </w14:textFill>
        </w:rPr>
        <w:t>.6</w:t>
      </w:r>
      <w:r>
        <w:rPr>
          <w:color w:val="000000" w:themeColor="text1"/>
          <w:sz w:val="24"/>
          <w:lang w:val="zh-TW" w:bidi="ar"/>
          <w14:textFill>
            <w14:solidFill>
              <w14:schemeClr w14:val="tx1"/>
            </w14:solidFill>
          </w14:textFill>
        </w:rPr>
        <w:t>提交电子投标文件</w:t>
      </w:r>
    </w:p>
    <w:p w14:paraId="5686758E">
      <w:pPr>
        <w:widowControl/>
        <w:spacing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供应商应于投标截止时间前在北京市政府采购电子交易平台提交电子投标文件，上传电子投标文件过程中请保持与互联网的连接畅通。</w:t>
      </w:r>
    </w:p>
    <w:p w14:paraId="7F58AFAF">
      <w:pPr>
        <w:widowControl/>
        <w:spacing w:line="360" w:lineRule="auto"/>
        <w:ind w:firstLine="480" w:firstLineChars="200"/>
        <w:jc w:val="left"/>
        <w:rPr>
          <w:color w:val="000000" w:themeColor="text1"/>
          <w:sz w:val="24"/>
          <w:lang w:eastAsia="zh-TW" w:bidi="ar"/>
          <w14:textFill>
            <w14:solidFill>
              <w14:schemeClr w14:val="tx1"/>
            </w14:solidFill>
          </w14:textFill>
        </w:rPr>
      </w:pPr>
      <w:r>
        <w:rPr>
          <w:rFonts w:eastAsia="PMingLiU"/>
          <w:color w:val="000000" w:themeColor="text1"/>
          <w:sz w:val="24"/>
          <w:lang w:val="zh-TW" w:eastAsia="zh-TW" w:bidi="ar"/>
          <w14:textFill>
            <w14:solidFill>
              <w14:schemeClr w14:val="tx1"/>
            </w14:solidFill>
          </w14:textFill>
        </w:rPr>
        <w:t>2</w:t>
      </w:r>
      <w:r>
        <w:rPr>
          <w:color w:val="000000" w:themeColor="text1"/>
          <w:sz w:val="24"/>
          <w:lang w:val="zh-TW" w:bidi="ar"/>
          <w14:textFill>
            <w14:solidFill>
              <w14:schemeClr w14:val="tx1"/>
            </w14:solidFill>
          </w14:textFill>
        </w:rPr>
        <w:t>.</w:t>
      </w:r>
      <w:r>
        <w:rPr>
          <w:color w:val="000000" w:themeColor="text1"/>
          <w:sz w:val="24"/>
          <w:lang w:val="zh-TW" w:eastAsia="zh-TW" w:bidi="ar"/>
          <w14:textFill>
            <w14:solidFill>
              <w14:schemeClr w14:val="tx1"/>
            </w14:solidFill>
          </w14:textFill>
        </w:rPr>
        <w:t>7</w:t>
      </w:r>
      <w:r>
        <w:rPr>
          <w:color w:val="000000" w:themeColor="text1"/>
          <w:sz w:val="24"/>
          <w:lang w:val="zh-TW" w:bidi="ar"/>
          <w14:textFill>
            <w14:solidFill>
              <w14:schemeClr w14:val="tx1"/>
            </w14:solidFill>
          </w14:textFill>
        </w:rPr>
        <w:t>电子开标</w:t>
      </w:r>
    </w:p>
    <w:p w14:paraId="0858CA62">
      <w:pPr>
        <w:spacing w:line="360" w:lineRule="auto"/>
        <w:ind w:firstLine="480" w:firstLineChars="200"/>
        <w:rPr>
          <w:color w:val="000000" w:themeColor="text1"/>
          <w:sz w:val="24"/>
          <w:lang w:eastAsia="zh-TW"/>
          <w14:textFill>
            <w14:solidFill>
              <w14:schemeClr w14:val="tx1"/>
            </w14:solidFill>
          </w14:textFill>
        </w:rPr>
      </w:pPr>
      <w:r>
        <w:rPr>
          <w:color w:val="000000" w:themeColor="text1"/>
          <w:sz w:val="24"/>
          <w:lang w:val="zh-TW" w:bidi="ar"/>
          <w14:textFill>
            <w14:solidFill>
              <w14:schemeClr w14:val="tx1"/>
            </w14:solidFill>
          </w14:textFill>
        </w:rPr>
        <w:t>供应商在开标地点使用</w:t>
      </w:r>
      <w:r>
        <w:rPr>
          <w:color w:val="000000" w:themeColor="text1"/>
          <w:sz w:val="24"/>
          <w:lang w:bidi="ar"/>
          <w14:textFill>
            <w14:solidFill>
              <w14:schemeClr w14:val="tx1"/>
            </w14:solidFill>
          </w14:textFill>
        </w:rPr>
        <w:t>CA数字证书或电子营业执照</w:t>
      </w:r>
      <w:r>
        <w:rPr>
          <w:color w:val="000000" w:themeColor="text1"/>
          <w:sz w:val="24"/>
          <w:lang w:val="zh-TW" w:bidi="ar"/>
          <w14:textFill>
            <w14:solidFill>
              <w14:schemeClr w14:val="tx1"/>
            </w14:solidFill>
          </w14:textFill>
        </w:rPr>
        <w:t>登录</w:t>
      </w:r>
      <w:r>
        <w:rPr>
          <w:color w:val="000000" w:themeColor="text1"/>
          <w:sz w:val="24"/>
          <w:lang w:bidi="ar"/>
          <w14:textFill>
            <w14:solidFill>
              <w14:schemeClr w14:val="tx1"/>
            </w14:solidFill>
          </w14:textFill>
        </w:rPr>
        <w:t>北京市政府采购电子交易平台进行电子开标</w:t>
      </w:r>
      <w:r>
        <w:rPr>
          <w:color w:val="000000" w:themeColor="text1"/>
          <w:sz w:val="24"/>
          <w:lang w:val="zh-TW" w:bidi="ar"/>
          <w14:textFill>
            <w14:solidFill>
              <w14:schemeClr w14:val="tx1"/>
            </w14:solidFill>
          </w14:textFill>
        </w:rPr>
        <w:t>。</w:t>
      </w:r>
    </w:p>
    <w:p w14:paraId="556AE37D">
      <w:pPr>
        <w:spacing w:line="360" w:lineRule="auto"/>
        <w:ind w:firstLine="480" w:firstLineChars="200"/>
        <w:rPr>
          <w:color w:val="000000" w:themeColor="text1"/>
          <w:sz w:val="24"/>
          <w14:textFill>
            <w14:solidFill>
              <w14:schemeClr w14:val="tx1"/>
            </w14:solidFill>
          </w14:textFill>
        </w:rPr>
      </w:pPr>
    </w:p>
    <w:p w14:paraId="00A616E5">
      <w:pPr>
        <w:pStyle w:val="6"/>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8" w:name="_Toc28359008"/>
      <w:bookmarkStart w:id="29" w:name="_Toc35393627"/>
      <w:bookmarkStart w:id="30" w:name="_Toc35393796"/>
      <w:bookmarkStart w:id="31" w:name="_Toc28359085"/>
      <w:r>
        <w:rPr>
          <w:rFonts w:ascii="Times New Roman" w:hAnsi="Times New Roman" w:eastAsia="宋体"/>
          <w:color w:val="000000" w:themeColor="text1"/>
          <w:sz w:val="24"/>
          <w:szCs w:val="24"/>
          <w14:textFill>
            <w14:solidFill>
              <w14:schemeClr w14:val="tx1"/>
            </w14:solidFill>
          </w14:textFill>
        </w:rPr>
        <w:t>七、对本次招标提出询问，请按以下方式联系。</w:t>
      </w:r>
      <w:bookmarkEnd w:id="28"/>
      <w:bookmarkEnd w:id="29"/>
      <w:bookmarkEnd w:id="30"/>
      <w:bookmarkEnd w:id="31"/>
    </w:p>
    <w:p w14:paraId="7EC8F28E">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1.采购人信息</w:t>
      </w:r>
    </w:p>
    <w:p w14:paraId="7E0E2799">
      <w:pPr>
        <w:spacing w:line="360" w:lineRule="auto"/>
        <w:ind w:left="1079" w:leftChars="371" w:hanging="300" w:hangingChars="125"/>
        <w:jc w:val="left"/>
        <w:rPr>
          <w:color w:val="000000" w:themeColor="text1"/>
          <w:sz w:val="24"/>
          <w14:textFill>
            <w14:solidFill>
              <w14:schemeClr w14:val="tx1"/>
            </w14:solidFill>
          </w14:textFill>
        </w:rPr>
      </w:pPr>
      <w:bookmarkStart w:id="32" w:name="_Toc28359009"/>
      <w:bookmarkStart w:id="33" w:name="_Toc28359086"/>
      <w:r>
        <w:rPr>
          <w:color w:val="000000" w:themeColor="text1"/>
          <w:sz w:val="24"/>
          <w14:textFill>
            <w14:solidFill>
              <w14:schemeClr w14:val="tx1"/>
            </w14:solidFill>
          </w14:textFill>
        </w:rPr>
        <w:t>名    称：</w:t>
      </w:r>
      <w:r>
        <w:rPr>
          <w:rFonts w:hint="eastAsia"/>
          <w:color w:val="000000" w:themeColor="text1"/>
          <w:sz w:val="24"/>
          <w14:textFill>
            <w14:solidFill>
              <w14:schemeClr w14:val="tx1"/>
            </w14:solidFill>
          </w14:textFill>
        </w:rPr>
        <w:t>北京市大兴区埝坛水务所</w:t>
      </w:r>
    </w:p>
    <w:p w14:paraId="00120143">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地    址：</w:t>
      </w:r>
      <w:r>
        <w:rPr>
          <w:rFonts w:hint="eastAsia"/>
          <w:color w:val="000000" w:themeColor="text1"/>
          <w:sz w:val="24"/>
          <w14:textFill>
            <w14:solidFill>
              <w14:schemeClr w14:val="tx1"/>
            </w14:solidFill>
          </w14:textFill>
        </w:rPr>
        <w:t>北京市大兴区</w:t>
      </w:r>
    </w:p>
    <w:p w14:paraId="4DC71160">
      <w:pPr>
        <w:spacing w:line="360" w:lineRule="auto"/>
        <w:ind w:left="1079" w:leftChars="371" w:hanging="300" w:hangingChars="125"/>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联系方式：</w:t>
      </w:r>
      <w:r>
        <w:rPr>
          <w:rFonts w:hint="eastAsia"/>
          <w:color w:val="000000" w:themeColor="text1"/>
          <w:sz w:val="24"/>
          <w14:textFill>
            <w14:solidFill>
              <w14:schemeClr w14:val="tx1"/>
            </w14:solidFill>
          </w14:textFill>
        </w:rPr>
        <w:t>鲁工，</w:t>
      </w:r>
      <w:r>
        <w:rPr>
          <w:color w:val="000000" w:themeColor="text1"/>
          <w:sz w:val="24"/>
          <w14:textFill>
            <w14:solidFill>
              <w14:schemeClr w14:val="tx1"/>
            </w14:solidFill>
          </w14:textFill>
        </w:rPr>
        <w:t xml:space="preserve">010-61251487 </w:t>
      </w:r>
    </w:p>
    <w:p w14:paraId="68F265E4">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2.采购代理机构信息</w:t>
      </w:r>
      <w:bookmarkEnd w:id="32"/>
      <w:bookmarkEnd w:id="33"/>
    </w:p>
    <w:p w14:paraId="363BD763">
      <w:pPr>
        <w:spacing w:line="360" w:lineRule="auto"/>
        <w:ind w:left="1079" w:leftChars="371" w:hanging="300" w:hangingChars="125"/>
        <w:jc w:val="left"/>
        <w:rPr>
          <w:color w:val="000000" w:themeColor="text1"/>
          <w:sz w:val="24"/>
          <w14:textFill>
            <w14:solidFill>
              <w14:schemeClr w14:val="tx1"/>
            </w14:solidFill>
          </w14:textFill>
        </w:rPr>
      </w:pPr>
      <w:bookmarkStart w:id="34" w:name="_Toc28359010"/>
      <w:bookmarkStart w:id="35" w:name="_Toc28359087"/>
      <w:r>
        <w:rPr>
          <w:color w:val="000000" w:themeColor="text1"/>
          <w:sz w:val="24"/>
          <w14:textFill>
            <w14:solidFill>
              <w14:schemeClr w14:val="tx1"/>
            </w14:solidFill>
          </w14:textFill>
        </w:rPr>
        <w:t>名    称：</w:t>
      </w:r>
      <w:r>
        <w:rPr>
          <w:rFonts w:hint="eastAsia"/>
          <w:color w:val="000000" w:themeColor="text1"/>
          <w:sz w:val="24"/>
          <w14:textFill>
            <w14:solidFill>
              <w14:schemeClr w14:val="tx1"/>
            </w14:solidFill>
          </w14:textFill>
        </w:rPr>
        <w:t>燕翔捷通工程造价咨询（北京）有限公司</w:t>
      </w:r>
    </w:p>
    <w:p w14:paraId="30C2B899">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地    址：</w:t>
      </w:r>
      <w:r>
        <w:rPr>
          <w:rFonts w:hint="eastAsia"/>
          <w:color w:val="000000" w:themeColor="text1"/>
          <w:sz w:val="24"/>
          <w14:textFill>
            <w14:solidFill>
              <w14:schemeClr w14:val="tx1"/>
            </w14:solidFill>
          </w14:textFill>
        </w:rPr>
        <w:t>北京市大兴区瑞康家园供热中心（34号楼旁）一层</w:t>
      </w:r>
    </w:p>
    <w:p w14:paraId="393091EF">
      <w:pPr>
        <w:spacing w:line="360" w:lineRule="auto"/>
        <w:ind w:left="1079" w:leftChars="371" w:hanging="300" w:hangingChars="125"/>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联系方式：</w:t>
      </w:r>
      <w:r>
        <w:rPr>
          <w:rFonts w:hint="eastAsia"/>
          <w:color w:val="000000" w:themeColor="text1"/>
          <w:sz w:val="24"/>
          <w14:textFill>
            <w14:solidFill>
              <w14:schemeClr w14:val="tx1"/>
            </w14:solidFill>
          </w14:textFill>
        </w:rPr>
        <w:t>刘硕，010-60211966</w:t>
      </w:r>
    </w:p>
    <w:p w14:paraId="175B5B30">
      <w:pPr>
        <w:spacing w:line="360" w:lineRule="auto"/>
        <w:ind w:left="1080" w:leftChars="371" w:hanging="301" w:hangingChars="125"/>
        <w:jc w:val="left"/>
        <w:rPr>
          <w:b/>
          <w:color w:val="000000" w:themeColor="text1"/>
          <w:sz w:val="24"/>
          <w:u w:val="single"/>
          <w14:textFill>
            <w14:solidFill>
              <w14:schemeClr w14:val="tx1"/>
            </w14:solidFill>
          </w14:textFill>
        </w:rPr>
      </w:pPr>
      <w:r>
        <w:rPr>
          <w:b/>
          <w:color w:val="000000" w:themeColor="text1"/>
          <w:sz w:val="24"/>
          <w14:textFill>
            <w14:solidFill>
              <w14:schemeClr w14:val="tx1"/>
            </w14:solidFill>
          </w14:textFill>
        </w:rPr>
        <w:t>3.项目联系方式</w:t>
      </w:r>
      <w:bookmarkEnd w:id="34"/>
      <w:bookmarkEnd w:id="35"/>
    </w:p>
    <w:p w14:paraId="26C6005A">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项目联系人：</w:t>
      </w:r>
      <w:r>
        <w:rPr>
          <w:rFonts w:hint="eastAsia"/>
          <w:color w:val="000000" w:themeColor="text1"/>
          <w:sz w:val="24"/>
          <w14:textFill>
            <w14:solidFill>
              <w14:schemeClr w14:val="tx1"/>
            </w14:solidFill>
          </w14:textFill>
        </w:rPr>
        <w:t>刘硕</w:t>
      </w:r>
    </w:p>
    <w:p w14:paraId="15085437">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电      话：</w:t>
      </w:r>
      <w:r>
        <w:rPr>
          <w:rFonts w:hint="eastAsia"/>
          <w:color w:val="000000" w:themeColor="text1"/>
          <w:sz w:val="24"/>
          <w14:textFill>
            <w14:solidFill>
              <w14:schemeClr w14:val="tx1"/>
            </w14:solidFill>
          </w14:textFill>
        </w:rPr>
        <w:t>010-60211966</w:t>
      </w:r>
    </w:p>
    <w:p w14:paraId="7B937B72">
      <w:pPr>
        <w:spacing w:line="360" w:lineRule="auto"/>
        <w:jc w:val="center"/>
        <w:outlineLvl w:val="0"/>
        <w:rPr>
          <w:b/>
          <w:color w:val="000000" w:themeColor="text1"/>
          <w:sz w:val="32"/>
          <w:szCs w:val="32"/>
          <w14:textFill>
            <w14:solidFill>
              <w14:schemeClr w14:val="tx1"/>
            </w14:solidFill>
          </w14:textFill>
        </w:rPr>
      </w:pPr>
      <w:r>
        <w:rPr>
          <w:color w:val="000000" w:themeColor="text1"/>
          <w:sz w:val="24"/>
          <w14:textFill>
            <w14:solidFill>
              <w14:schemeClr w14:val="tx1"/>
            </w14:solidFill>
          </w14:textFill>
        </w:rPr>
        <w:br w:type="page"/>
      </w:r>
      <w:bookmarkStart w:id="36" w:name="_Toc305158928"/>
      <w:bookmarkStart w:id="37" w:name="_Toc150774783"/>
      <w:bookmarkStart w:id="38" w:name="_Toc353873938"/>
      <w:bookmarkStart w:id="39" w:name="_Toc265228423"/>
      <w:bookmarkStart w:id="40" w:name="_Toc195842950"/>
      <w:bookmarkStart w:id="41" w:name="_Toc305158854"/>
      <w:bookmarkStart w:id="42" w:name="_Toc226965856"/>
      <w:bookmarkStart w:id="43" w:name="_Toc512937850"/>
      <w:bookmarkStart w:id="44" w:name="_Toc227860998"/>
      <w:bookmarkStart w:id="45" w:name="_Toc127161488"/>
      <w:bookmarkStart w:id="46" w:name="_Toc264969275"/>
      <w:bookmarkStart w:id="47" w:name="_Toc127151777"/>
      <w:bookmarkStart w:id="48" w:name="_Toc353825548"/>
      <w:r>
        <w:rPr>
          <w:b/>
          <w:color w:val="000000" w:themeColor="text1"/>
          <w:sz w:val="36"/>
          <w:szCs w:val="36"/>
          <w14:textFill>
            <w14:solidFill>
              <w14:schemeClr w14:val="tx1"/>
            </w14:solidFill>
          </w14:textFill>
        </w:rPr>
        <w:t>第二章   投标人须知</w:t>
      </w:r>
      <w:bookmarkEnd w:id="36"/>
      <w:bookmarkEnd w:id="37"/>
      <w:bookmarkEnd w:id="38"/>
      <w:bookmarkEnd w:id="39"/>
      <w:bookmarkEnd w:id="40"/>
      <w:bookmarkEnd w:id="41"/>
      <w:bookmarkEnd w:id="42"/>
      <w:bookmarkEnd w:id="43"/>
      <w:bookmarkEnd w:id="44"/>
      <w:bookmarkEnd w:id="45"/>
      <w:bookmarkEnd w:id="46"/>
      <w:bookmarkEnd w:id="47"/>
      <w:bookmarkEnd w:id="48"/>
    </w:p>
    <w:p w14:paraId="63F3D0D4">
      <w:pPr>
        <w:pStyle w:val="6"/>
        <w:tabs>
          <w:tab w:val="center" w:pos="4592"/>
          <w:tab w:val="left" w:pos="7860"/>
        </w:tabs>
        <w:spacing w:before="0" w:line="360" w:lineRule="auto"/>
        <w:rPr>
          <w:rFonts w:ascii="Times New Roman" w:hAnsi="Times New Roman" w:eastAsia="宋体"/>
          <w:color w:val="000000" w:themeColor="text1"/>
          <w:sz w:val="28"/>
          <w14:textFill>
            <w14:solidFill>
              <w14:schemeClr w14:val="tx1"/>
            </w14:solidFill>
          </w14:textFill>
        </w:rPr>
      </w:pPr>
      <w:bookmarkStart w:id="49" w:name="_Toc151190146"/>
      <w:bookmarkStart w:id="50" w:name="_Toc226965709"/>
      <w:bookmarkStart w:id="51" w:name="_Toc149720812"/>
      <w:bookmarkStart w:id="52" w:name="_Toc127161433"/>
      <w:bookmarkStart w:id="53" w:name="_Toc150774619"/>
      <w:bookmarkStart w:id="54" w:name="_Toc226965792"/>
      <w:bookmarkStart w:id="55" w:name="_Toc150509270"/>
      <w:bookmarkStart w:id="56" w:name="_Toc151193761"/>
      <w:bookmarkStart w:id="57" w:name="_Toc164608633"/>
      <w:bookmarkStart w:id="58" w:name="_Toc164351613"/>
      <w:bookmarkStart w:id="59" w:name="_Toc151193617"/>
      <w:bookmarkStart w:id="60" w:name="_Toc127151519"/>
      <w:bookmarkStart w:id="61" w:name="_Toc151193689"/>
      <w:bookmarkStart w:id="62" w:name="_Toc226337215"/>
      <w:bookmarkStart w:id="63" w:name="_Toc195842884"/>
      <w:bookmarkStart w:id="64" w:name="_Toc151193907"/>
      <w:bookmarkStart w:id="65" w:name="_Toc520356144"/>
      <w:bookmarkStart w:id="66" w:name="_Toc164229360"/>
      <w:bookmarkStart w:id="67" w:name="_Toc164608788"/>
      <w:bookmarkStart w:id="68" w:name="_Toc226309763"/>
      <w:bookmarkStart w:id="69" w:name="_Toc127151720"/>
      <w:bookmarkStart w:id="70" w:name="_Toc151193833"/>
      <w:bookmarkStart w:id="71" w:name="_Toc142311021"/>
      <w:bookmarkStart w:id="72" w:name="_Toc164229214"/>
      <w:bookmarkStart w:id="73" w:name="_Toc150774724"/>
      <w:bookmarkStart w:id="74" w:name="_Toc150480757"/>
      <w:r>
        <w:rPr>
          <w:rFonts w:ascii="Times New Roman" w:hAnsi="Times New Roman" w:eastAsia="宋体"/>
          <w:color w:val="000000" w:themeColor="text1"/>
          <w:sz w:val="28"/>
          <w14:textFill>
            <w14:solidFill>
              <w14:schemeClr w14:val="tx1"/>
            </w14:solidFill>
          </w14:textFill>
        </w:rPr>
        <w:t>投标人须知资料表</w:t>
      </w:r>
    </w:p>
    <w:p w14:paraId="1B9F3E24">
      <w:pPr>
        <w:jc w:val="center"/>
        <w:rPr>
          <w:b/>
          <w:color w:val="000000" w:themeColor="text1"/>
          <w:sz w:val="28"/>
          <w:szCs w:val="28"/>
          <w14:textFill>
            <w14:solidFill>
              <w14:schemeClr w14:val="tx1"/>
            </w14:solidFill>
          </w14:textFill>
        </w:rPr>
      </w:pPr>
    </w:p>
    <w:p w14:paraId="471FBED9">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本表是对投标人须知的具体补充和修改，如有矛盾，均以本资料表为准。</w:t>
      </w:r>
    </w:p>
    <w:tbl>
      <w:tblPr>
        <w:tblStyle w:val="58"/>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540"/>
      </w:tblGrid>
      <w:tr w14:paraId="7B7A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7E96785">
            <w:pPr>
              <w:jc w:val="center"/>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条款号</w:t>
            </w:r>
          </w:p>
        </w:tc>
        <w:tc>
          <w:tcPr>
            <w:tcW w:w="1701" w:type="dxa"/>
            <w:vAlign w:val="center"/>
          </w:tcPr>
          <w:p w14:paraId="4035273E">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条目</w:t>
            </w:r>
          </w:p>
        </w:tc>
        <w:tc>
          <w:tcPr>
            <w:tcW w:w="7540" w:type="dxa"/>
            <w:vAlign w:val="center"/>
          </w:tcPr>
          <w:p w14:paraId="522F4BC4">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内容</w:t>
            </w:r>
          </w:p>
        </w:tc>
      </w:tr>
      <w:tr w14:paraId="387F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4C0AB25">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2.2</w:t>
            </w:r>
          </w:p>
        </w:tc>
        <w:tc>
          <w:tcPr>
            <w:tcW w:w="1701" w:type="dxa"/>
            <w:vAlign w:val="center"/>
          </w:tcPr>
          <w:p w14:paraId="0E7266C3">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tc>
        <w:tc>
          <w:tcPr>
            <w:tcW w:w="7540" w:type="dxa"/>
            <w:vAlign w:val="center"/>
          </w:tcPr>
          <w:p w14:paraId="55DD02C8">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p w14:paraId="1AC0987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■服务</w:t>
            </w:r>
          </w:p>
          <w:p w14:paraId="69A6A11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□货物</w:t>
            </w:r>
          </w:p>
        </w:tc>
      </w:tr>
      <w:tr w14:paraId="2AE4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125287">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2.3</w:t>
            </w:r>
          </w:p>
        </w:tc>
        <w:tc>
          <w:tcPr>
            <w:tcW w:w="1701" w:type="dxa"/>
            <w:vAlign w:val="center"/>
          </w:tcPr>
          <w:p w14:paraId="4BF4B66C">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科研仪器设备</w:t>
            </w:r>
          </w:p>
        </w:tc>
        <w:tc>
          <w:tcPr>
            <w:tcW w:w="7540" w:type="dxa"/>
            <w:vAlign w:val="center"/>
          </w:tcPr>
          <w:p w14:paraId="06071B9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是否属于科研仪器设备采购项目：</w:t>
            </w:r>
          </w:p>
          <w:p w14:paraId="59BB095C">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□是</w:t>
            </w:r>
          </w:p>
          <w:p w14:paraId="7762F88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■否</w:t>
            </w:r>
          </w:p>
        </w:tc>
      </w:tr>
      <w:tr w14:paraId="6FE9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A322D4">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2.4</w:t>
            </w:r>
          </w:p>
        </w:tc>
        <w:tc>
          <w:tcPr>
            <w:tcW w:w="1701" w:type="dxa"/>
            <w:vAlign w:val="center"/>
          </w:tcPr>
          <w:p w14:paraId="4F7BF8C7">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核心产品</w:t>
            </w:r>
          </w:p>
        </w:tc>
        <w:tc>
          <w:tcPr>
            <w:tcW w:w="7540" w:type="dxa"/>
            <w:vAlign w:val="center"/>
          </w:tcPr>
          <w:p w14:paraId="6203DB5C">
            <w:pPr>
              <w:pStyle w:val="31"/>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w:t>
            </w:r>
            <w:r>
              <w:rPr>
                <w:rFonts w:hint="default" w:ascii="Times New Roman" w:hAnsi="Times New Roman"/>
                <w:color w:val="000000" w:themeColor="text1"/>
                <w:sz w:val="24"/>
                <w:szCs w:val="24"/>
                <w14:textFill>
                  <w14:solidFill>
                    <w14:schemeClr w14:val="tx1"/>
                  </w14:solidFill>
                </w14:textFill>
              </w:rPr>
              <w:t>关于核心产品本项目不适用。</w:t>
            </w:r>
          </w:p>
          <w:p w14:paraId="490335EF">
            <w:pPr>
              <w:pStyle w:val="31"/>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□本项目__包为单一产品采购项目。</w:t>
            </w:r>
          </w:p>
          <w:p w14:paraId="1B38DFA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□本项目__包为非单一产品采购项目，核心产品为：____。</w:t>
            </w:r>
          </w:p>
        </w:tc>
      </w:tr>
      <w:tr w14:paraId="43BC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555E8D7">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3.1</w:t>
            </w:r>
          </w:p>
        </w:tc>
        <w:tc>
          <w:tcPr>
            <w:tcW w:w="1701" w:type="dxa"/>
            <w:vAlign w:val="center"/>
          </w:tcPr>
          <w:p w14:paraId="7BD2858D">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w:t>
            </w:r>
          </w:p>
        </w:tc>
        <w:tc>
          <w:tcPr>
            <w:tcW w:w="7540" w:type="dxa"/>
            <w:vAlign w:val="center"/>
          </w:tcPr>
          <w:p w14:paraId="565A5F6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■不组织</w:t>
            </w:r>
          </w:p>
          <w:p w14:paraId="640A7231">
            <w:pPr>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□组织，考察时间：__年_月_日_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14:paraId="7FCBAD18">
            <w:pPr>
              <w:pStyle w:val="31"/>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考察地点：____________。</w:t>
            </w:r>
          </w:p>
        </w:tc>
      </w:tr>
      <w:tr w14:paraId="5A56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00C353D">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p>
        </w:tc>
        <w:tc>
          <w:tcPr>
            <w:tcW w:w="1701" w:type="dxa"/>
            <w:vAlign w:val="center"/>
          </w:tcPr>
          <w:p w14:paraId="5F6344EB">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开标前答疑会</w:t>
            </w:r>
          </w:p>
        </w:tc>
        <w:tc>
          <w:tcPr>
            <w:tcW w:w="7540" w:type="dxa"/>
            <w:vAlign w:val="center"/>
          </w:tcPr>
          <w:p w14:paraId="7E57CA7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■不召开</w:t>
            </w:r>
          </w:p>
          <w:p w14:paraId="08FEB13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□召开，召开时间：__年_月_日_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14:paraId="2DE2369F">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召开地点：____________。</w:t>
            </w:r>
          </w:p>
        </w:tc>
      </w:tr>
      <w:tr w14:paraId="440F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2" w:hRule="atLeast"/>
          <w:jc w:val="center"/>
        </w:trPr>
        <w:tc>
          <w:tcPr>
            <w:tcW w:w="988" w:type="dxa"/>
            <w:vAlign w:val="center"/>
          </w:tcPr>
          <w:p w14:paraId="380FED9D">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4.1</w:t>
            </w:r>
          </w:p>
        </w:tc>
        <w:tc>
          <w:tcPr>
            <w:tcW w:w="1701" w:type="dxa"/>
            <w:vAlign w:val="center"/>
          </w:tcPr>
          <w:p w14:paraId="561B7B72">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样品</w:t>
            </w:r>
          </w:p>
        </w:tc>
        <w:tc>
          <w:tcPr>
            <w:tcW w:w="7540" w:type="dxa"/>
            <w:vAlign w:val="center"/>
          </w:tcPr>
          <w:p w14:paraId="775BB55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投标样品递交：</w:t>
            </w:r>
          </w:p>
          <w:p w14:paraId="14484D75">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■不需要</w:t>
            </w:r>
          </w:p>
          <w:p w14:paraId="34D0316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□需要，具体要求如下：</w:t>
            </w:r>
          </w:p>
          <w:p w14:paraId="32035910">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（1）样品制作的标准和要求：_________；</w:t>
            </w:r>
          </w:p>
          <w:p w14:paraId="457C9A3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（2）是否需要随样品提交相关检测报告：</w:t>
            </w:r>
          </w:p>
          <w:p w14:paraId="583452C5">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□不需要</w:t>
            </w:r>
          </w:p>
          <w:p w14:paraId="6A582AE7">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w:t>
            </w:r>
          </w:p>
          <w:p w14:paraId="5372C9D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（3）样品递交要求：_________；</w:t>
            </w:r>
          </w:p>
          <w:p w14:paraId="75B71D57">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（4）未中标人样品退还：_________；</w:t>
            </w:r>
          </w:p>
          <w:p w14:paraId="0CED8EB1">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（5）中标人样品保管、封存及退还：_________；</w:t>
            </w:r>
          </w:p>
          <w:p w14:paraId="1087C7F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（6）其他要求（如有）：_________。</w:t>
            </w:r>
          </w:p>
        </w:tc>
      </w:tr>
      <w:tr w14:paraId="2028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9" w:hRule="atLeast"/>
          <w:jc w:val="center"/>
        </w:trPr>
        <w:tc>
          <w:tcPr>
            <w:tcW w:w="988" w:type="dxa"/>
            <w:vAlign w:val="center"/>
          </w:tcPr>
          <w:p w14:paraId="30BA967E">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5.3.5</w:t>
            </w:r>
          </w:p>
        </w:tc>
        <w:tc>
          <w:tcPr>
            <w:tcW w:w="1701" w:type="dxa"/>
            <w:vAlign w:val="center"/>
          </w:tcPr>
          <w:p w14:paraId="012C2D67">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标的所属行业</w:t>
            </w:r>
          </w:p>
        </w:tc>
        <w:tc>
          <w:tcPr>
            <w:tcW w:w="7540" w:type="dxa"/>
            <w:vAlign w:val="center"/>
          </w:tcPr>
          <w:p w14:paraId="16D682CA">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本项目采购标的对应的中小企业划分标准所属行业：</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6"/>
              <w:gridCol w:w="3402"/>
            </w:tblGrid>
            <w:tr w14:paraId="640D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96" w:type="dxa"/>
                  <w:tcBorders>
                    <w:top w:val="single" w:color="auto" w:sz="4" w:space="0"/>
                    <w:left w:val="single" w:color="auto" w:sz="4" w:space="0"/>
                    <w:bottom w:val="single" w:color="auto" w:sz="4" w:space="0"/>
                    <w:right w:val="single" w:color="auto" w:sz="4" w:space="0"/>
                  </w:tcBorders>
                  <w:vAlign w:val="center"/>
                </w:tcPr>
                <w:p w14:paraId="3E6445F8">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标的名称</w:t>
                  </w:r>
                </w:p>
              </w:tc>
              <w:tc>
                <w:tcPr>
                  <w:tcW w:w="3402" w:type="dxa"/>
                  <w:tcBorders>
                    <w:top w:val="single" w:color="auto" w:sz="4" w:space="0"/>
                    <w:left w:val="single" w:color="auto" w:sz="4" w:space="0"/>
                    <w:bottom w:val="single" w:color="auto" w:sz="4" w:space="0"/>
                    <w:right w:val="single" w:color="auto" w:sz="4" w:space="0"/>
                  </w:tcBorders>
                  <w:vAlign w:val="center"/>
                </w:tcPr>
                <w:p w14:paraId="27DCFE1E">
                  <w:pPr>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中小企业划分标准所属行业</w:t>
                  </w:r>
                </w:p>
              </w:tc>
            </w:tr>
            <w:tr w14:paraId="7BF48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96" w:type="dxa"/>
                  <w:tcBorders>
                    <w:top w:val="single" w:color="auto" w:sz="4" w:space="0"/>
                    <w:left w:val="single" w:color="auto" w:sz="4" w:space="0"/>
                    <w:bottom w:val="single" w:color="auto" w:sz="4" w:space="0"/>
                    <w:right w:val="single" w:color="auto" w:sz="4" w:space="0"/>
                  </w:tcBorders>
                  <w:vAlign w:val="center"/>
                </w:tcPr>
                <w:p w14:paraId="796FEBC0">
                  <w:pPr>
                    <w:jc w:val="center"/>
                    <w:rPr>
                      <w:rFonts w:eastAsiaTheme="minorEastAsia"/>
                      <w:bCs/>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河道临时截污管线、再生水管线和泵站维修养护</w:t>
                  </w:r>
                </w:p>
              </w:tc>
              <w:tc>
                <w:tcPr>
                  <w:tcW w:w="3402" w:type="dxa"/>
                  <w:tcBorders>
                    <w:top w:val="single" w:color="auto" w:sz="4" w:space="0"/>
                    <w:left w:val="single" w:color="auto" w:sz="4" w:space="0"/>
                    <w:bottom w:val="single" w:color="auto" w:sz="4" w:space="0"/>
                    <w:right w:val="single" w:color="auto" w:sz="4" w:space="0"/>
                  </w:tcBorders>
                  <w:vAlign w:val="center"/>
                </w:tcPr>
                <w:p w14:paraId="55B42B78">
                  <w:pPr>
                    <w:jc w:val="center"/>
                    <w:rPr>
                      <w:rFonts w:eastAsiaTheme="minorEastAsia"/>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其他未列明行业</w:t>
                  </w:r>
                </w:p>
              </w:tc>
            </w:tr>
          </w:tbl>
          <w:p w14:paraId="6F8D70AE">
            <w:pPr>
              <w:jc w:val="left"/>
              <w:rPr>
                <w:color w:val="000000" w:themeColor="text1"/>
                <w:sz w:val="24"/>
                <w14:textFill>
                  <w14:solidFill>
                    <w14:schemeClr w14:val="tx1"/>
                  </w14:solidFill>
                </w14:textFill>
              </w:rPr>
            </w:pPr>
          </w:p>
        </w:tc>
      </w:tr>
      <w:tr w14:paraId="3D7D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988" w:type="dxa"/>
            <w:vAlign w:val="center"/>
          </w:tcPr>
          <w:p w14:paraId="530C3739">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14:textFill>
                  <w14:solidFill>
                    <w14:schemeClr w14:val="tx1"/>
                  </w14:solidFill>
                </w14:textFill>
              </w:rPr>
              <w:br w:type="page"/>
            </w:r>
            <w:r>
              <w:rPr>
                <w:rFonts w:hint="default" w:ascii="Times New Roman" w:hAnsi="Times New Roman"/>
                <w:color w:val="000000" w:themeColor="text1"/>
                <w:sz w:val="24"/>
                <w:szCs w:val="24"/>
                <w14:textFill>
                  <w14:solidFill>
                    <w14:schemeClr w14:val="tx1"/>
                  </w14:solidFill>
                </w14:textFill>
              </w:rPr>
              <w:t>11.2</w:t>
            </w:r>
          </w:p>
        </w:tc>
        <w:tc>
          <w:tcPr>
            <w:tcW w:w="1701" w:type="dxa"/>
            <w:vAlign w:val="center"/>
          </w:tcPr>
          <w:p w14:paraId="16AF7A26">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w:t>
            </w:r>
          </w:p>
        </w:tc>
        <w:tc>
          <w:tcPr>
            <w:tcW w:w="7540" w:type="dxa"/>
            <w:vAlign w:val="center"/>
          </w:tcPr>
          <w:p w14:paraId="64EDC19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投标报价的特殊规定：</w:t>
            </w:r>
          </w:p>
          <w:p w14:paraId="1029C4FC">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p w14:paraId="2D76B151">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■有，具体情形：</w:t>
            </w:r>
            <w:r>
              <w:rPr>
                <w:color w:val="000000" w:themeColor="text1"/>
                <w:sz w:val="24"/>
                <w:u w:val="single"/>
                <w14:textFill>
                  <w14:solidFill>
                    <w14:schemeClr w14:val="tx1"/>
                  </w14:solidFill>
                </w14:textFill>
              </w:rPr>
              <w:t>最高投标限价</w:t>
            </w:r>
            <w:r>
              <w:rPr>
                <w:rFonts w:hint="eastAsia"/>
                <w:color w:val="000000" w:themeColor="text1"/>
                <w:sz w:val="24"/>
                <w:u w:val="single"/>
                <w14:textFill>
                  <w14:solidFill>
                    <w14:schemeClr w14:val="tx1"/>
                  </w14:solidFill>
                </w14:textFill>
              </w:rPr>
              <w:t>：</w:t>
            </w:r>
            <w:r>
              <w:rPr>
                <w:color w:val="000000" w:themeColor="text1"/>
                <w:sz w:val="24"/>
                <w:u w:val="single"/>
                <w14:textFill>
                  <w14:solidFill>
                    <w14:schemeClr w14:val="tx1"/>
                  </w14:solidFill>
                </w14:textFill>
              </w:rPr>
              <w:t>138.186356万元。</w:t>
            </w:r>
          </w:p>
        </w:tc>
      </w:tr>
      <w:tr w14:paraId="1FF5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0AD90167">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12.1</w:t>
            </w:r>
          </w:p>
        </w:tc>
        <w:tc>
          <w:tcPr>
            <w:tcW w:w="1701" w:type="dxa"/>
            <w:vMerge w:val="restart"/>
            <w:vAlign w:val="center"/>
          </w:tcPr>
          <w:p w14:paraId="421793C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w:t>
            </w:r>
          </w:p>
        </w:tc>
        <w:tc>
          <w:tcPr>
            <w:tcW w:w="7540" w:type="dxa"/>
            <w:vAlign w:val="center"/>
          </w:tcPr>
          <w:p w14:paraId="1D8C0398">
            <w:pPr>
              <w:pStyle w:val="31"/>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投标保证金金额：</w:t>
            </w:r>
            <w:r>
              <w:rPr>
                <w:rFonts w:ascii="Times New Roman" w:hAnsi="Times New Roman"/>
                <w:color w:val="000000" w:themeColor="text1"/>
                <w:sz w:val="24"/>
                <w:szCs w:val="24"/>
                <w:u w:val="single"/>
                <w14:textFill>
                  <w14:solidFill>
                    <w14:schemeClr w14:val="tx1"/>
                  </w14:solidFill>
                </w14:textFill>
              </w:rPr>
              <w:t xml:space="preserve"> /</w:t>
            </w:r>
            <w:r>
              <w:rPr>
                <w:rFonts w:hint="default" w:ascii="Times New Roman" w:hAnsi="Times New Roman"/>
                <w:color w:val="000000" w:themeColor="text1"/>
                <w:sz w:val="24"/>
                <w:szCs w:val="24"/>
                <w:u w:val="single"/>
                <w14:textFill>
                  <w14:solidFill>
                    <w14:schemeClr w14:val="tx1"/>
                  </w14:solidFill>
                </w14:textFill>
              </w:rPr>
              <w:t xml:space="preserve"> </w:t>
            </w:r>
          </w:p>
          <w:p w14:paraId="1F72A5B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投标保证金收受人信息：</w:t>
            </w:r>
          </w:p>
          <w:p w14:paraId="0C4BA8CF">
            <w:pPr>
              <w:pStyle w:val="31"/>
              <w:adjustRightInd w:val="0"/>
              <w:snapToGrid w:val="0"/>
              <w:spacing w:line="360" w:lineRule="auto"/>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（1）投标保证金递交方式：政府采购法律法规接受的支票、汇票、本票、网上银行支付或者金融机构、担保机构出具的保函等非现金形式。</w:t>
            </w:r>
          </w:p>
          <w:p w14:paraId="4D97CC70">
            <w:pPr>
              <w:pStyle w:val="31"/>
              <w:adjustRightInd w:val="0"/>
              <w:snapToGrid w:val="0"/>
              <w:spacing w:line="360" w:lineRule="auto"/>
              <w:rPr>
                <w:rFonts w:hint="default" w:ascii="Times New Roman" w:hAnsi="Times New Roman"/>
                <w:color w:val="000000" w:themeColor="text1"/>
                <w:sz w:val="24"/>
                <w:szCs w:val="24"/>
                <w:u w:val="single"/>
                <w14:textFill>
                  <w14:solidFill>
                    <w14:schemeClr w14:val="tx1"/>
                  </w14:solidFill>
                </w14:textFill>
              </w:rPr>
            </w:pPr>
            <w:r>
              <w:rPr>
                <w:rFonts w:hint="default" w:ascii="Times New Roman" w:hAnsi="Times New Roman"/>
                <w:b/>
                <w:color w:val="000000" w:themeColor="text1"/>
                <w:sz w:val="24"/>
                <w:u w:val="single"/>
                <w14:textFill>
                  <w14:solidFill>
                    <w14:schemeClr w14:val="tx1"/>
                  </w14:solidFill>
                </w14:textFill>
              </w:rPr>
              <w:t>■</w:t>
            </w:r>
            <w:r>
              <w:rPr>
                <w:rFonts w:ascii="Times New Roman" w:hAnsi="Times New Roman"/>
                <w:color w:val="000000" w:themeColor="text1"/>
                <w:sz w:val="24"/>
                <w:szCs w:val="24"/>
                <w:u w:val="single"/>
                <w14:textFill>
                  <w14:solidFill>
                    <w14:schemeClr w14:val="tx1"/>
                  </w14:solidFill>
                </w14:textFill>
              </w:rPr>
              <w:t>采用支票、汇票、本票、网上银行支付的，须从投标人企业基本账户转出，应当在投标截止时间以前到达下述招标人指定账户：</w:t>
            </w:r>
          </w:p>
          <w:p w14:paraId="538ACA37">
            <w:pPr>
              <w:pStyle w:val="31"/>
              <w:adjustRightInd w:val="0"/>
              <w:snapToGrid w:val="0"/>
              <w:spacing w:line="360" w:lineRule="auto"/>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 xml:space="preserve">账户名称：燕翔捷通工程造价咨询（北京）有限公司 </w:t>
            </w:r>
          </w:p>
          <w:p w14:paraId="0E7C7E8B">
            <w:pPr>
              <w:pStyle w:val="31"/>
              <w:adjustRightInd w:val="0"/>
              <w:snapToGrid w:val="0"/>
              <w:spacing w:line="360" w:lineRule="auto"/>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账    号：</w:t>
            </w:r>
            <w:r>
              <w:rPr>
                <w:rFonts w:hAnsi="宋体" w:cs="Arial"/>
                <w:sz w:val="24"/>
                <w:u w:val="single"/>
              </w:rPr>
              <w:t>11110201040003940</w:t>
            </w:r>
          </w:p>
          <w:p w14:paraId="590F56D0">
            <w:pPr>
              <w:pStyle w:val="31"/>
              <w:adjustRightInd w:val="0"/>
              <w:snapToGrid w:val="0"/>
              <w:spacing w:line="360" w:lineRule="auto"/>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开户行：</w:t>
            </w:r>
            <w:r>
              <w:rPr>
                <w:rFonts w:hAnsi="宋体" w:cs="Arial"/>
                <w:sz w:val="24"/>
                <w:u w:val="single"/>
              </w:rPr>
              <w:t>中国农业银行北京黄村东大街支行</w:t>
            </w:r>
          </w:p>
          <w:p w14:paraId="3C824BDE">
            <w:pPr>
              <w:pStyle w:val="31"/>
              <w:adjustRightInd w:val="0"/>
              <w:snapToGrid w:val="0"/>
              <w:spacing w:line="360" w:lineRule="auto"/>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异地联行号：</w:t>
            </w:r>
            <w:r>
              <w:rPr>
                <w:rFonts w:hAnsi="宋体" w:cs="Arial"/>
                <w:sz w:val="24"/>
                <w:u w:val="single"/>
              </w:rPr>
              <w:t>103100011024</w:t>
            </w:r>
          </w:p>
          <w:p w14:paraId="6DA56979">
            <w:pPr>
              <w:pStyle w:val="31"/>
              <w:adjustRightInd w:val="0"/>
              <w:snapToGrid w:val="0"/>
              <w:spacing w:line="360" w:lineRule="auto"/>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7DCC4163">
            <w:pPr>
              <w:spacing w:line="360" w:lineRule="auto"/>
              <w:jc w:val="left"/>
              <w:rPr>
                <w:color w:val="000000" w:themeColor="text1"/>
                <w:sz w:val="24"/>
                <w14:textFill>
                  <w14:solidFill>
                    <w14:schemeClr w14:val="tx1"/>
                  </w14:solidFill>
                </w14:textFill>
              </w:rPr>
            </w:pPr>
            <w:r>
              <w:rPr>
                <w:rFonts w:hint="eastAsia"/>
                <w:color w:val="000000" w:themeColor="text1"/>
                <w:sz w:val="24"/>
                <w:u w:val="single"/>
                <w14:textFill>
                  <w14:solidFill>
                    <w14:schemeClr w14:val="tx1"/>
                  </w14:solidFill>
                </w14:textFill>
              </w:rPr>
              <w:t>（3）以金融机构、担保机构出具的保函等形式提交投标保证金的，应在投标截止时间前将原件提交至采购代理机构</w:t>
            </w:r>
            <w:r>
              <w:rPr>
                <w:color w:val="000000" w:themeColor="text1"/>
                <w:sz w:val="24"/>
                <w:u w:val="single"/>
                <w14:textFill>
                  <w14:solidFill>
                    <w14:schemeClr w14:val="tx1"/>
                  </w14:solidFill>
                </w14:textFill>
              </w:rPr>
              <w:t>。</w:t>
            </w:r>
          </w:p>
        </w:tc>
      </w:tr>
      <w:tr w14:paraId="0600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30974D">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12.</w:t>
            </w:r>
            <w:r>
              <w:rPr>
                <w:rFonts w:ascii="Times New Roman" w:hAnsi="Times New Roman"/>
                <w:color w:val="000000" w:themeColor="text1"/>
                <w:sz w:val="24"/>
                <w:szCs w:val="24"/>
                <w14:textFill>
                  <w14:solidFill>
                    <w14:schemeClr w14:val="tx1"/>
                  </w14:solidFill>
                </w14:textFill>
              </w:rPr>
              <w:t>8</w:t>
            </w:r>
            <w:r>
              <w:rPr>
                <w:rFonts w:hint="default" w:ascii="Times New Roman" w:hAnsi="Times New Roman"/>
                <w:color w:val="000000" w:themeColor="text1"/>
                <w:sz w:val="24"/>
                <w:szCs w:val="24"/>
                <w14:textFill>
                  <w14:solidFill>
                    <w14:schemeClr w14:val="tx1"/>
                  </w14:solidFill>
                </w14:textFill>
              </w:rPr>
              <w:t>.2</w:t>
            </w:r>
          </w:p>
        </w:tc>
        <w:tc>
          <w:tcPr>
            <w:tcW w:w="1701" w:type="dxa"/>
            <w:vMerge w:val="continue"/>
            <w:vAlign w:val="center"/>
          </w:tcPr>
          <w:p w14:paraId="54293B70">
            <w:pPr>
              <w:jc w:val="center"/>
              <w:rPr>
                <w:color w:val="000000" w:themeColor="text1"/>
                <w:sz w:val="24"/>
                <w14:textFill>
                  <w14:solidFill>
                    <w14:schemeClr w14:val="tx1"/>
                  </w14:solidFill>
                </w14:textFill>
              </w:rPr>
            </w:pPr>
          </w:p>
        </w:tc>
        <w:tc>
          <w:tcPr>
            <w:tcW w:w="7540" w:type="dxa"/>
            <w:vAlign w:val="center"/>
          </w:tcPr>
          <w:p w14:paraId="4CDA290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投标保证金可以不予退还的其他情形：</w:t>
            </w:r>
          </w:p>
          <w:p w14:paraId="6865D11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p w14:paraId="2513DC8A">
            <w:pPr>
              <w:pStyle w:val="31"/>
              <w:adjustRightInd w:val="0"/>
              <w:snapToGrid w:val="0"/>
              <w:rPr>
                <w:rFonts w:hint="default" w:ascii="Times New Roman" w:hAnsi="Times New Roman"/>
                <w:color w:val="000000" w:themeColor="text1"/>
                <w:sz w:val="24"/>
                <w:szCs w:val="24"/>
                <w14:textFill>
                  <w14:solidFill>
                    <w14:schemeClr w14:val="tx1"/>
                  </w14:solidFill>
                </w14:textFill>
              </w:rPr>
            </w:pPr>
            <w:bookmarkStart w:id="75" w:name="OLE_LINK7"/>
            <w:r>
              <w:rPr>
                <w:rFonts w:hint="default" w:ascii="Times New Roman" w:hAnsi="Times New Roman"/>
                <w:b/>
                <w:color w:val="000000" w:themeColor="text1"/>
                <w:sz w:val="24"/>
                <w14:textFill>
                  <w14:solidFill>
                    <w14:schemeClr w14:val="tx1"/>
                  </w14:solidFill>
                </w14:textFill>
              </w:rPr>
              <w:t>■</w:t>
            </w:r>
            <w:bookmarkEnd w:id="75"/>
            <w:r>
              <w:rPr>
                <w:rFonts w:hint="default" w:ascii="Times New Roman" w:hAnsi="Times New Roman"/>
                <w:color w:val="000000" w:themeColor="text1"/>
                <w:sz w:val="24"/>
                <w14:textFill>
                  <w14:solidFill>
                    <w14:schemeClr w14:val="tx1"/>
                  </w14:solidFill>
                </w14:textFill>
              </w:rPr>
              <w:t>有，具体情形：</w:t>
            </w:r>
            <w:r>
              <w:rPr>
                <w:rFonts w:ascii="Times New Roman" w:hAnsi="Times New Roman"/>
                <w:color w:val="000000" w:themeColor="text1"/>
                <w:sz w:val="24"/>
                <w14:textFill>
                  <w14:solidFill>
                    <w14:schemeClr w14:val="tx1"/>
                  </w14:solidFill>
                </w14:textFill>
              </w:rPr>
              <w:t>中标单位不按本须知相关规定与采购人签订合同的</w:t>
            </w:r>
            <w:r>
              <w:rPr>
                <w:rFonts w:hint="default" w:ascii="Times New Roman" w:hAnsi="Times New Roman"/>
                <w:color w:val="000000" w:themeColor="text1"/>
                <w:sz w:val="24"/>
                <w14:textFill>
                  <w14:solidFill>
                    <w14:schemeClr w14:val="tx1"/>
                  </w14:solidFill>
                </w14:textFill>
              </w:rPr>
              <w:t>。</w:t>
            </w:r>
          </w:p>
        </w:tc>
      </w:tr>
      <w:tr w14:paraId="66F6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1218C7">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13.1</w:t>
            </w:r>
          </w:p>
        </w:tc>
        <w:tc>
          <w:tcPr>
            <w:tcW w:w="1701" w:type="dxa"/>
            <w:vAlign w:val="center"/>
          </w:tcPr>
          <w:p w14:paraId="264D639C">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w:t>
            </w:r>
          </w:p>
        </w:tc>
        <w:tc>
          <w:tcPr>
            <w:tcW w:w="7540" w:type="dxa"/>
            <w:vAlign w:val="center"/>
          </w:tcPr>
          <w:p w14:paraId="01F31EEF">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自提交投标文件的截止之日起算</w:t>
            </w:r>
            <w:r>
              <w:rPr>
                <w:color w:val="000000" w:themeColor="text1"/>
                <w:sz w:val="24"/>
                <w:u w:val="single"/>
                <w14:textFill>
                  <w14:solidFill>
                    <w14:schemeClr w14:val="tx1"/>
                  </w14:solidFill>
                </w14:textFill>
              </w:rPr>
              <w:t>90</w:t>
            </w:r>
            <w:r>
              <w:rPr>
                <w:color w:val="000000" w:themeColor="text1"/>
                <w:sz w:val="24"/>
                <w14:textFill>
                  <w14:solidFill>
                    <w14:schemeClr w14:val="tx1"/>
                  </w14:solidFill>
                </w14:textFill>
              </w:rPr>
              <w:t>日历天。</w:t>
            </w:r>
          </w:p>
        </w:tc>
      </w:tr>
      <w:tr w14:paraId="4947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DA8EDA">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18.2</w:t>
            </w:r>
          </w:p>
        </w:tc>
        <w:tc>
          <w:tcPr>
            <w:tcW w:w="1701" w:type="dxa"/>
            <w:vAlign w:val="center"/>
          </w:tcPr>
          <w:p w14:paraId="1FA6EFE1">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解密时间</w:t>
            </w:r>
          </w:p>
        </w:tc>
        <w:tc>
          <w:tcPr>
            <w:tcW w:w="7540" w:type="dxa"/>
            <w:vAlign w:val="center"/>
          </w:tcPr>
          <w:p w14:paraId="624D446E">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解密时间：</w:t>
            </w:r>
            <w:r>
              <w:rPr>
                <w:color w:val="000000" w:themeColor="text1"/>
                <w:sz w:val="24"/>
                <w:u w:val="single"/>
                <w14:textFill>
                  <w14:solidFill>
                    <w14:schemeClr w14:val="tx1"/>
                  </w14:solidFill>
                </w14:textFill>
              </w:rPr>
              <w:t>60</w:t>
            </w:r>
            <w:r>
              <w:rPr>
                <w:color w:val="000000" w:themeColor="text1"/>
                <w:sz w:val="24"/>
                <w14:textFill>
                  <w14:solidFill>
                    <w14:schemeClr w14:val="tx1"/>
                  </w14:solidFill>
                </w14:textFill>
              </w:rPr>
              <w:t>分钟</w:t>
            </w:r>
          </w:p>
        </w:tc>
      </w:tr>
      <w:tr w14:paraId="77AD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A4655FB">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22.1</w:t>
            </w:r>
          </w:p>
        </w:tc>
        <w:tc>
          <w:tcPr>
            <w:tcW w:w="1701" w:type="dxa"/>
            <w:vAlign w:val="center"/>
          </w:tcPr>
          <w:p w14:paraId="075D6B82">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确定中标人</w:t>
            </w:r>
          </w:p>
        </w:tc>
        <w:tc>
          <w:tcPr>
            <w:tcW w:w="7540" w:type="dxa"/>
            <w:vAlign w:val="center"/>
          </w:tcPr>
          <w:p w14:paraId="25F20E3B">
            <w:pPr>
              <w:pStyle w:val="31"/>
              <w:adjustRightInd w:val="0"/>
              <w:snapToGrid w:val="0"/>
              <w:rPr>
                <w:rFonts w:hint="default" w:ascii="Times New Roman" w:hAnsi="Times New Roman"/>
                <w:color w:val="000000" w:themeColor="text1"/>
                <w:sz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中标候选人并列的，采购人是否委托评标委员会确定中标人：</w:t>
            </w:r>
          </w:p>
          <w:p w14:paraId="5218A328">
            <w:pPr>
              <w:pStyle w:val="31"/>
              <w:adjustRightInd w:val="0"/>
              <w:snapToGrid w:val="0"/>
              <w:rPr>
                <w:rFonts w:hint="default" w:ascii="Times New Roman" w:hAnsi="Times New Roman"/>
                <w:color w:val="000000" w:themeColor="text1"/>
                <w:sz w:val="24"/>
                <w14:textFill>
                  <w14:solidFill>
                    <w14:schemeClr w14:val="tx1"/>
                  </w14:solidFill>
                </w14:textFill>
              </w:rPr>
            </w:pPr>
            <w:r>
              <w:rPr>
                <w:rFonts w:hint="default" w:ascii="Times New Roman" w:hAnsi="Times New Roman"/>
                <w:b/>
                <w:color w:val="000000" w:themeColor="text1"/>
                <w:sz w:val="24"/>
                <w14:textFill>
                  <w14:solidFill>
                    <w14:schemeClr w14:val="tx1"/>
                  </w14:solidFill>
                </w14:textFill>
              </w:rPr>
              <w:t>■</w:t>
            </w:r>
            <w:r>
              <w:rPr>
                <w:rFonts w:hint="default" w:ascii="Times New Roman" w:hAnsi="Times New Roman"/>
                <w:color w:val="000000" w:themeColor="text1"/>
                <w:sz w:val="24"/>
                <w14:textFill>
                  <w14:solidFill>
                    <w14:schemeClr w14:val="tx1"/>
                  </w14:solidFill>
                </w14:textFill>
              </w:rPr>
              <w:t>否</w:t>
            </w:r>
          </w:p>
          <w:p w14:paraId="16381871">
            <w:pPr>
              <w:pStyle w:val="31"/>
              <w:adjustRightInd w:val="0"/>
              <w:snapToGrid w:val="0"/>
              <w:rPr>
                <w:rFonts w:hint="default" w:ascii="Times New Roman" w:hAnsi="Times New Roman"/>
                <w:color w:val="000000" w:themeColor="text1"/>
                <w:sz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□是</w:t>
            </w:r>
          </w:p>
          <w:p w14:paraId="010E518A">
            <w:pPr>
              <w:pStyle w:val="31"/>
              <w:adjustRightInd w:val="0"/>
              <w:snapToGrid w:val="0"/>
              <w:rPr>
                <w:rFonts w:hint="default" w:ascii="Times New Roman" w:hAnsi="Times New Roman"/>
                <w:color w:val="000000" w:themeColor="text1"/>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中标候选人并列的，按照以下方式确定中标人：</w:t>
            </w:r>
            <w:r>
              <w:rPr>
                <w:rFonts w:hint="default" w:ascii="Times New Roman" w:hAnsi="Times New Roman"/>
                <w:color w:val="000000" w:themeColor="text1"/>
                <w14:textFill>
                  <w14:solidFill>
                    <w14:schemeClr w14:val="tx1"/>
                  </w14:solidFill>
                </w14:textFill>
              </w:rPr>
              <w:t xml:space="preserve"> </w:t>
            </w:r>
          </w:p>
          <w:p w14:paraId="1D5ACE3D">
            <w:pPr>
              <w:pStyle w:val="31"/>
              <w:adjustRightInd w:val="0"/>
              <w:snapToGrid w:val="0"/>
              <w:rPr>
                <w:rFonts w:hint="default" w:ascii="Times New Roman" w:hAnsi="Times New Roman"/>
                <w:color w:val="000000" w:themeColor="text1"/>
                <w:sz w:val="24"/>
                <w14:textFill>
                  <w14:solidFill>
                    <w14:schemeClr w14:val="tx1"/>
                  </w14:solidFill>
                </w14:textFill>
              </w:rPr>
            </w:pPr>
            <w:r>
              <w:rPr>
                <w:rFonts w:hint="default" w:ascii="Times New Roman" w:hAnsi="Times New Roman"/>
                <w:b/>
                <w:color w:val="000000" w:themeColor="text1"/>
                <w:sz w:val="24"/>
                <w14:textFill>
                  <w14:solidFill>
                    <w14:schemeClr w14:val="tx1"/>
                  </w14:solidFill>
                </w14:textFill>
              </w:rPr>
              <w:t>■</w:t>
            </w:r>
            <w:r>
              <w:rPr>
                <w:rFonts w:hint="default" w:ascii="Times New Roman" w:hAnsi="Times New Roman"/>
                <w:color w:val="000000" w:themeColor="text1"/>
                <w:sz w:val="24"/>
                <w14:textFill>
                  <w14:solidFill>
                    <w14:schemeClr w14:val="tx1"/>
                  </w14:solidFill>
                </w14:textFill>
              </w:rPr>
              <w:t>得分且投标报价均相同的，以</w:t>
            </w:r>
            <w:r>
              <w:rPr>
                <w:rFonts w:ascii="Times New Roman" w:hAnsi="Times New Roman"/>
                <w:color w:val="000000" w:themeColor="text1"/>
                <w:sz w:val="24"/>
                <w:u w:val="single"/>
                <w14:textFill>
                  <w14:solidFill>
                    <w14:schemeClr w14:val="tx1"/>
                  </w14:solidFill>
                </w14:textFill>
              </w:rPr>
              <w:t xml:space="preserve"> 技术部分 </w:t>
            </w:r>
            <w:r>
              <w:rPr>
                <w:rFonts w:hint="default" w:ascii="Times New Roman" w:hAnsi="Times New Roman"/>
                <w:color w:val="000000" w:themeColor="text1"/>
                <w:sz w:val="24"/>
                <w14:textFill>
                  <w14:solidFill>
                    <w14:schemeClr w14:val="tx1"/>
                  </w14:solidFill>
                </w14:textFill>
              </w:rPr>
              <w:t>得分高者为中标人</w:t>
            </w:r>
          </w:p>
          <w:p w14:paraId="3FA6A8FE">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□随机抽取</w:t>
            </w:r>
          </w:p>
        </w:tc>
      </w:tr>
      <w:tr w14:paraId="186C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2CCFBE">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25.5</w:t>
            </w:r>
          </w:p>
        </w:tc>
        <w:tc>
          <w:tcPr>
            <w:tcW w:w="1701" w:type="dxa"/>
            <w:vAlign w:val="center"/>
          </w:tcPr>
          <w:p w14:paraId="602A99A4">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分包</w:t>
            </w:r>
          </w:p>
        </w:tc>
        <w:tc>
          <w:tcPr>
            <w:tcW w:w="7540" w:type="dxa"/>
            <w:vAlign w:val="center"/>
          </w:tcPr>
          <w:p w14:paraId="5D551ED0">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本项目的非主体、非关键性工作是否允许分包： </w:t>
            </w:r>
          </w:p>
          <w:p w14:paraId="258C0388">
            <w:pPr>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不允许</w:t>
            </w:r>
          </w:p>
          <w:p w14:paraId="07703673">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□允许，具体要求：</w:t>
            </w:r>
          </w:p>
          <w:p w14:paraId="76E59C8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（1）可以分包履行的具体内容：_____；</w:t>
            </w:r>
          </w:p>
          <w:p w14:paraId="61B32DE7">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（2）允许分包的金额或者比例：_____；</w:t>
            </w:r>
          </w:p>
          <w:p w14:paraId="31F4D3C1">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（3）其他要求：_____。</w:t>
            </w:r>
          </w:p>
        </w:tc>
      </w:tr>
      <w:tr w14:paraId="5C26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EA3AD3">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25.6</w:t>
            </w:r>
          </w:p>
        </w:tc>
        <w:tc>
          <w:tcPr>
            <w:tcW w:w="1701" w:type="dxa"/>
            <w:vAlign w:val="center"/>
          </w:tcPr>
          <w:p w14:paraId="3EDF678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政采贷</w:t>
            </w:r>
          </w:p>
        </w:tc>
        <w:tc>
          <w:tcPr>
            <w:tcW w:w="7540" w:type="dxa"/>
            <w:vAlign w:val="center"/>
          </w:tcPr>
          <w:p w14:paraId="1B9271D8">
            <w:pPr>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4C9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61115F">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26.1.1</w:t>
            </w:r>
          </w:p>
        </w:tc>
        <w:tc>
          <w:tcPr>
            <w:tcW w:w="1701" w:type="dxa"/>
            <w:vAlign w:val="center"/>
          </w:tcPr>
          <w:p w14:paraId="2CE4303F">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tc>
        <w:tc>
          <w:tcPr>
            <w:tcW w:w="7540" w:type="dxa"/>
            <w:vAlign w:val="center"/>
          </w:tcPr>
          <w:p w14:paraId="491BA658">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r>
              <w:rPr>
                <w:rFonts w:hint="eastAsia"/>
                <w:color w:val="000000" w:themeColor="text1"/>
                <w:sz w:val="24"/>
                <w14:textFill>
                  <w14:solidFill>
                    <w14:schemeClr w14:val="tx1"/>
                  </w14:solidFill>
                </w14:textFill>
              </w:rPr>
              <w:t>提出</w:t>
            </w:r>
            <w:r>
              <w:rPr>
                <w:color w:val="000000" w:themeColor="text1"/>
                <w:sz w:val="24"/>
                <w14:textFill>
                  <w14:solidFill>
                    <w14:schemeClr w14:val="tx1"/>
                  </w14:solidFill>
                </w14:textFill>
              </w:rPr>
              <w:t>形式：</w:t>
            </w:r>
            <w:r>
              <w:rPr>
                <w:rFonts w:hint="eastAsia"/>
                <w:color w:val="000000" w:themeColor="text1"/>
                <w:sz w:val="24"/>
                <w:u w:val="single"/>
                <w14:textFill>
                  <w14:solidFill>
                    <w14:schemeClr w14:val="tx1"/>
                  </w14:solidFill>
                </w14:textFill>
              </w:rPr>
              <w:t>书面形式</w:t>
            </w:r>
          </w:p>
        </w:tc>
      </w:tr>
      <w:tr w14:paraId="5BFD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D6AF8A6">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26.3</w:t>
            </w:r>
          </w:p>
        </w:tc>
        <w:tc>
          <w:tcPr>
            <w:tcW w:w="1701" w:type="dxa"/>
            <w:vAlign w:val="center"/>
          </w:tcPr>
          <w:p w14:paraId="0BD1FA16">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7540" w:type="dxa"/>
            <w:vAlign w:val="center"/>
          </w:tcPr>
          <w:p w14:paraId="1173C230">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接收询问和质疑的联系方式</w:t>
            </w:r>
          </w:p>
          <w:p w14:paraId="20ED54A6">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联系部门：</w:t>
            </w:r>
            <w:r>
              <w:rPr>
                <w:rFonts w:hint="eastAsia"/>
                <w:color w:val="000000" w:themeColor="text1"/>
                <w:sz w:val="24"/>
                <w:u w:val="single"/>
                <w14:textFill>
                  <w14:solidFill>
                    <w14:schemeClr w14:val="tx1"/>
                  </w14:solidFill>
                </w14:textFill>
              </w:rPr>
              <w:t>招标部</w:t>
            </w:r>
            <w:r>
              <w:rPr>
                <w:color w:val="000000" w:themeColor="text1"/>
                <w:sz w:val="24"/>
                <w:u w:val="single"/>
                <w14:textFill>
                  <w14:solidFill>
                    <w14:schemeClr w14:val="tx1"/>
                  </w14:solidFill>
                </w14:textFill>
              </w:rPr>
              <w:t>；</w:t>
            </w:r>
          </w:p>
          <w:p w14:paraId="4BD53A66">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联系电话：</w:t>
            </w:r>
            <w:r>
              <w:rPr>
                <w:color w:val="000000" w:themeColor="text1"/>
                <w:sz w:val="24"/>
                <w:u w:val="single"/>
                <w14:textFill>
                  <w14:solidFill>
                    <w14:schemeClr w14:val="tx1"/>
                  </w14:solidFill>
                </w14:textFill>
              </w:rPr>
              <w:t>010-60211966；</w:t>
            </w:r>
          </w:p>
          <w:p w14:paraId="4E2E299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通讯地址：</w:t>
            </w:r>
            <w:r>
              <w:rPr>
                <w:rFonts w:hint="eastAsia"/>
                <w:color w:val="000000" w:themeColor="text1"/>
                <w:sz w:val="24"/>
                <w:u w:val="single"/>
                <w14:textFill>
                  <w14:solidFill>
                    <w14:schemeClr w14:val="tx1"/>
                  </w14:solidFill>
                </w14:textFill>
              </w:rPr>
              <w:t>北京市大兴区瑞康家园供热中心（34号楼旁）一层</w:t>
            </w:r>
            <w:r>
              <w:rPr>
                <w:color w:val="000000" w:themeColor="text1"/>
                <w:sz w:val="24"/>
                <w:u w:val="single"/>
                <w14:textFill>
                  <w14:solidFill>
                    <w14:schemeClr w14:val="tx1"/>
                  </w14:solidFill>
                </w14:textFill>
              </w:rPr>
              <w:t>。</w:t>
            </w:r>
          </w:p>
        </w:tc>
      </w:tr>
      <w:tr w14:paraId="457A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97BB02F">
            <w:pPr>
              <w:pStyle w:val="31"/>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922DD74">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99697F0">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收费对象：</w:t>
            </w:r>
          </w:p>
          <w:p w14:paraId="114FA22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□采购人</w:t>
            </w:r>
          </w:p>
          <w:p w14:paraId="370BEB49">
            <w:pPr>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中标人</w:t>
            </w:r>
          </w:p>
          <w:p w14:paraId="5F4E2FCD">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drawing>
                <wp:anchor distT="0" distB="0" distL="114300" distR="114300" simplePos="0" relativeHeight="251659264" behindDoc="0" locked="0" layoutInCell="1" allowOverlap="1">
                  <wp:simplePos x="0" y="0"/>
                  <wp:positionH relativeFrom="column">
                    <wp:posOffset>64770</wp:posOffset>
                  </wp:positionH>
                  <wp:positionV relativeFrom="paragraph">
                    <wp:posOffset>263525</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r>
              <w:rPr>
                <w:rFonts w:hint="eastAsia"/>
                <w:color w:val="000000" w:themeColor="text1"/>
                <w:sz w:val="24"/>
                <w14:textFill>
                  <w14:solidFill>
                    <w14:schemeClr w14:val="tx1"/>
                  </w14:solidFill>
                </w14:textFill>
              </w:rPr>
              <w:t>收费标准：</w:t>
            </w:r>
          </w:p>
          <w:p w14:paraId="558CB4F8">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招标代理服务收费以中标金额为基准，按照上述收费标准差额定率累进法计算（服务类型：服务招标）</w:t>
            </w:r>
            <w:r>
              <w:rPr>
                <w:rFonts w:hint="eastAsia"/>
                <w:sz w:val="24"/>
              </w:rPr>
              <w:t>，并在此基础上下浮</w:t>
            </w:r>
            <w:r>
              <w:rPr>
                <w:sz w:val="24"/>
              </w:rPr>
              <w:t>10</w:t>
            </w:r>
            <w:r>
              <w:rPr>
                <w:rFonts w:hint="eastAsia"/>
                <w:sz w:val="24"/>
              </w:rPr>
              <w:t>%</w:t>
            </w:r>
            <w:r>
              <w:rPr>
                <w:rFonts w:hint="eastAsia"/>
                <w:color w:val="000000" w:themeColor="text1"/>
                <w:sz w:val="24"/>
                <w14:textFill>
                  <w14:solidFill>
                    <w14:schemeClr w14:val="tx1"/>
                  </w14:solidFill>
                </w14:textFill>
              </w:rPr>
              <w:t>；</w:t>
            </w:r>
          </w:p>
          <w:p w14:paraId="120784B5">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缴纳时间：</w:t>
            </w:r>
            <w:r>
              <w:rPr>
                <w:rFonts w:hint="eastAsia"/>
                <w:color w:val="000000" w:themeColor="text1"/>
                <w:sz w:val="24"/>
                <w14:textFill>
                  <w14:solidFill>
                    <w14:schemeClr w14:val="tx1"/>
                  </w14:solidFill>
                </w14:textFill>
              </w:rPr>
              <w:t>领取中标通知书时向招标代理机构支付代理费</w:t>
            </w:r>
            <w:r>
              <w:rPr>
                <w:color w:val="000000" w:themeColor="text1"/>
                <w:sz w:val="24"/>
                <w14:textFill>
                  <w14:solidFill>
                    <w14:schemeClr w14:val="tx1"/>
                  </w14:solidFill>
                </w14:textFill>
              </w:rPr>
              <w:t>。</w:t>
            </w:r>
          </w:p>
        </w:tc>
      </w:tr>
    </w:tbl>
    <w:p w14:paraId="1550708B">
      <w:pPr>
        <w:tabs>
          <w:tab w:val="left" w:pos="5580"/>
        </w:tabs>
        <w:adjustRightInd w:val="0"/>
        <w:spacing w:line="360" w:lineRule="auto"/>
        <w:jc w:val="distribute"/>
        <w:rPr>
          <w:color w:val="000000" w:themeColor="text1"/>
          <w:sz w:val="24"/>
          <w14:textFill>
            <w14:solidFill>
              <w14:schemeClr w14:val="tx1"/>
            </w14:solidFill>
          </w14:textFill>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49FA4921">
      <w:pPr>
        <w:spacing w:before="240" w:beforeLines="100" w:after="240" w:afterLines="100"/>
        <w:jc w:val="center"/>
        <w:rPr>
          <w:b/>
          <w:color w:val="000000" w:themeColor="text1"/>
          <w:sz w:val="28"/>
          <w:szCs w:val="28"/>
          <w14:textFill>
            <w14:solidFill>
              <w14:schemeClr w14:val="tx1"/>
            </w14:solidFill>
          </w14:textFill>
        </w:rPr>
      </w:pPr>
      <w:bookmarkStart w:id="76" w:name="_Toc150774722"/>
      <w:bookmarkStart w:id="77" w:name="_Toc264969207"/>
      <w:bookmarkStart w:id="78" w:name="_Toc142311019"/>
      <w:bookmarkStart w:id="79" w:name="_Toc226337213"/>
      <w:bookmarkStart w:id="80" w:name="_Toc305158785"/>
      <w:bookmarkStart w:id="81" w:name="_Toc353873662"/>
      <w:bookmarkStart w:id="82" w:name="_Toc226965790"/>
      <w:bookmarkStart w:id="83" w:name="_Toc265228355"/>
      <w:bookmarkStart w:id="84" w:name="_Toc305158859"/>
      <w:bookmarkStart w:id="85" w:name="_Toc150480755"/>
      <w:bookmarkStart w:id="86" w:name="_Toc127151517"/>
      <w:bookmarkStart w:id="87" w:name="_Toc353825542"/>
      <w:bookmarkStart w:id="88" w:name="_Toc353873932"/>
      <w:bookmarkStart w:id="89" w:name="_Toc195842882"/>
      <w:r>
        <w:rPr>
          <w:b/>
          <w:color w:val="000000" w:themeColor="text1"/>
          <w:sz w:val="28"/>
          <w:szCs w:val="28"/>
          <w14:textFill>
            <w14:solidFill>
              <w14:schemeClr w14:val="tx1"/>
            </w14:solidFill>
          </w14:textFill>
        </w:rPr>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21D45F84">
      <w:pPr>
        <w:pStyle w:val="6"/>
        <w:tabs>
          <w:tab w:val="center" w:pos="4592"/>
          <w:tab w:val="left" w:pos="7860"/>
        </w:tabs>
        <w:spacing w:before="0" w:line="360" w:lineRule="auto"/>
        <w:jc w:val="left"/>
        <w:rPr>
          <w:rFonts w:ascii="Times New Roman" w:hAnsi="Times New Roman" w:eastAsia="宋体"/>
          <w:color w:val="000000" w:themeColor="text1"/>
          <w:sz w:val="28"/>
          <w14:textFill>
            <w14:solidFill>
              <w14:schemeClr w14:val="tx1"/>
            </w14:solidFill>
          </w14:textFill>
        </w:rPr>
      </w:pPr>
      <w:bookmarkStart w:id="90" w:name="_Toc520356143"/>
      <w:bookmarkStart w:id="91" w:name="_Toc127151518"/>
      <w:r>
        <w:rPr>
          <w:rFonts w:ascii="Times New Roman" w:hAnsi="Times New Roman" w:eastAsia="宋体"/>
          <w:color w:val="000000" w:themeColor="text1"/>
          <w:sz w:val="28"/>
          <w14:textFill>
            <w14:solidFill>
              <w14:schemeClr w14:val="tx1"/>
            </w14:solidFill>
          </w14:textFill>
        </w:rPr>
        <w:tab/>
      </w:r>
      <w:bookmarkStart w:id="92" w:name="_Toc151190145"/>
      <w:bookmarkStart w:id="93" w:name="_Toc150774618"/>
      <w:bookmarkStart w:id="94" w:name="_Toc305158786"/>
      <w:bookmarkStart w:id="95" w:name="_Toc150480756"/>
      <w:bookmarkStart w:id="96" w:name="_Toc305158860"/>
      <w:bookmarkStart w:id="97" w:name="_Toc151193906"/>
      <w:bookmarkStart w:id="98" w:name="_Toc150509269"/>
      <w:bookmarkStart w:id="99" w:name="_Toc151193760"/>
      <w:bookmarkStart w:id="100" w:name="_Toc151193688"/>
      <w:bookmarkStart w:id="101" w:name="_Toc142311020"/>
      <w:bookmarkStart w:id="102" w:name="_Toc150774723"/>
      <w:bookmarkStart w:id="103" w:name="_Toc226337214"/>
      <w:bookmarkStart w:id="104" w:name="_Toc226965791"/>
      <w:bookmarkStart w:id="105" w:name="_Toc226965708"/>
      <w:bookmarkStart w:id="106" w:name="_Toc195842883"/>
      <w:bookmarkStart w:id="107" w:name="_Toc151193832"/>
      <w:bookmarkStart w:id="108" w:name="_Toc226309762"/>
      <w:bookmarkStart w:id="109" w:name="_Toc151193616"/>
      <w:bookmarkStart w:id="110" w:name="_Toc264969208"/>
      <w:bookmarkStart w:id="111" w:name="_Toc265228356"/>
      <w:r>
        <w:rPr>
          <w:rFonts w:ascii="Times New Roman" w:hAnsi="Times New Roman" w:eastAsia="宋体"/>
          <w:color w:val="000000" w:themeColor="text1"/>
          <w:sz w:val="28"/>
          <w14:textFill>
            <w14:solidFill>
              <w14:schemeClr w14:val="tx1"/>
            </w14:solidFill>
          </w14:textFill>
        </w:rPr>
        <w:t>一   说  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ascii="Times New Roman" w:hAnsi="Times New Roman" w:eastAsia="宋体"/>
          <w:color w:val="000000" w:themeColor="text1"/>
          <w:sz w:val="28"/>
          <w14:textFill>
            <w14:solidFill>
              <w14:schemeClr w14:val="tx1"/>
            </w14:solidFill>
          </w14:textFill>
        </w:rPr>
        <w:tab/>
      </w:r>
    </w:p>
    <w:p w14:paraId="6B610D56">
      <w:pPr>
        <w:numPr>
          <w:ilvl w:val="0"/>
          <w:numId w:val="17"/>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bookmarkStart w:id="112" w:name="_Toc265228357"/>
      <w:bookmarkStart w:id="113" w:name="_Toc264969209"/>
      <w:bookmarkStart w:id="114" w:name="_Toc305158861"/>
      <w:bookmarkStart w:id="115" w:name="_Toc305158787"/>
      <w:r>
        <w:rPr>
          <w:color w:val="000000" w:themeColor="text1"/>
          <w:sz w:val="24"/>
          <w14:textFill>
            <w14:solidFill>
              <w14:schemeClr w14:val="tx1"/>
            </w14:solidFill>
          </w14:textFill>
        </w:rPr>
        <w:t>采购人、采购代理机构、投标人</w:t>
      </w:r>
      <w:bookmarkEnd w:id="112"/>
      <w:bookmarkEnd w:id="113"/>
      <w:bookmarkEnd w:id="114"/>
      <w:bookmarkEnd w:id="115"/>
      <w:r>
        <w:rPr>
          <w:color w:val="000000" w:themeColor="text1"/>
          <w:sz w:val="24"/>
          <w14:textFill>
            <w14:solidFill>
              <w14:schemeClr w14:val="tx1"/>
            </w14:solidFill>
          </w14:textFill>
        </w:rPr>
        <w:t>、联合体</w:t>
      </w:r>
    </w:p>
    <w:p w14:paraId="054999E7">
      <w:pPr>
        <w:numPr>
          <w:ilvl w:val="1"/>
          <w:numId w:val="17"/>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73A1D78E">
      <w:pPr>
        <w:numPr>
          <w:ilvl w:val="1"/>
          <w:numId w:val="17"/>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投标人（也称“供应商”、“申请人”）：指向采购人提供货物、工程或者服务的法人、其他组织或者自然人。</w:t>
      </w:r>
    </w:p>
    <w:p w14:paraId="22D75BF9">
      <w:pPr>
        <w:numPr>
          <w:ilvl w:val="1"/>
          <w:numId w:val="17"/>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联合体：指两个以上的自然人、法人或者其他组织组成一个联合体，以一个供应商的身份共同参加政府采购。</w:t>
      </w:r>
    </w:p>
    <w:p w14:paraId="3AF01CD3">
      <w:pPr>
        <w:numPr>
          <w:ilvl w:val="0"/>
          <w:numId w:val="17"/>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bookmarkStart w:id="116" w:name="_Toc151190147"/>
      <w:bookmarkStart w:id="117" w:name="_Toc226965793"/>
      <w:bookmarkStart w:id="118" w:name="_Toc150774725"/>
      <w:bookmarkStart w:id="119" w:name="_Toc151193762"/>
      <w:bookmarkStart w:id="120" w:name="_Toc226309764"/>
      <w:bookmarkStart w:id="121" w:name="_Toc149720813"/>
      <w:bookmarkStart w:id="122" w:name="_Toc164229361"/>
      <w:bookmarkStart w:id="123" w:name="_Toc150509271"/>
      <w:bookmarkStart w:id="124" w:name="_Toc305158862"/>
      <w:bookmarkStart w:id="125" w:name="_Toc164608634"/>
      <w:bookmarkStart w:id="126" w:name="_Toc164608789"/>
      <w:bookmarkStart w:id="127" w:name="_Toc151193834"/>
      <w:bookmarkStart w:id="128" w:name="_Toc151193690"/>
      <w:bookmarkStart w:id="129" w:name="_Toc226337216"/>
      <w:bookmarkStart w:id="130" w:name="_Toc127151520"/>
      <w:bookmarkStart w:id="131" w:name="_Toc150480758"/>
      <w:bookmarkStart w:id="132" w:name="_Toc127151721"/>
      <w:bookmarkStart w:id="133" w:name="_Toc150774620"/>
      <w:bookmarkStart w:id="134" w:name="_Toc164351614"/>
      <w:bookmarkStart w:id="135" w:name="_Toc151193618"/>
      <w:bookmarkStart w:id="136" w:name="_Toc265228358"/>
      <w:bookmarkStart w:id="137" w:name="_Toc127161434"/>
      <w:bookmarkStart w:id="138" w:name="_Toc264969210"/>
      <w:bookmarkStart w:id="139" w:name="_Toc305158788"/>
      <w:bookmarkStart w:id="140" w:name="_Toc226965710"/>
      <w:bookmarkStart w:id="141" w:name="_Toc151193908"/>
      <w:bookmarkStart w:id="142" w:name="_Toc195842885"/>
      <w:bookmarkStart w:id="143" w:name="_Toc142311022"/>
      <w:bookmarkStart w:id="144" w:name="_Toc164229215"/>
      <w:r>
        <w:rPr>
          <w:color w:val="000000" w:themeColor="text1"/>
          <w:sz w:val="24"/>
          <w14:textFill>
            <w14:solidFill>
              <w14:schemeClr w14:val="tx1"/>
            </w14:solidFill>
          </w14:textFill>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color w:val="000000" w:themeColor="text1"/>
          <w:sz w:val="24"/>
          <w14:textFill>
            <w14:solidFill>
              <w14:schemeClr w14:val="tx1"/>
            </w14:solidFill>
          </w14:textFill>
        </w:rPr>
        <w:t>、项目属性、科研仪器设备采购、核心产品</w:t>
      </w:r>
    </w:p>
    <w:p w14:paraId="288E9B6D">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资金来源为财政性资金和/或本项目采购中无法与财政性资金分割的非财政性资金。</w:t>
      </w:r>
    </w:p>
    <w:p w14:paraId="01ED7719">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项目属性见《投标人须知资料表》。</w:t>
      </w:r>
    </w:p>
    <w:p w14:paraId="0DFEAD09">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是否属于科研仪器设备采购见《投标人须知资料表》。</w:t>
      </w:r>
    </w:p>
    <w:p w14:paraId="7E40F986">
      <w:pPr>
        <w:numPr>
          <w:ilvl w:val="1"/>
          <w:numId w:val="17"/>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核心产品见《投标人须知资料表》。</w:t>
      </w:r>
    </w:p>
    <w:p w14:paraId="1DB196EC">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现场考察、开标前答疑会</w:t>
      </w:r>
    </w:p>
    <w:p w14:paraId="40F79E59">
      <w:pPr>
        <w:numPr>
          <w:ilvl w:val="1"/>
          <w:numId w:val="17"/>
        </w:numPr>
        <w:tabs>
          <w:tab w:val="left" w:pos="1080"/>
          <w:tab w:val="left" w:pos="2014"/>
        </w:tabs>
        <w:snapToGrid w:val="0"/>
        <w:spacing w:line="360" w:lineRule="auto"/>
        <w:ind w:left="1080" w:hanging="720"/>
        <w:rPr>
          <w:color w:val="000000" w:themeColor="text1"/>
          <w:sz w:val="28"/>
          <w14:textFill>
            <w14:solidFill>
              <w14:schemeClr w14:val="tx1"/>
            </w14:solidFill>
          </w14:textFill>
        </w:rPr>
      </w:pPr>
      <w:r>
        <w:rPr>
          <w:color w:val="000000" w:themeColor="text1"/>
          <w:sz w:val="24"/>
          <w14:textFill>
            <w14:solidFill>
              <w14:schemeClr w14:val="tx1"/>
            </w14:solidFill>
          </w14:textFill>
        </w:rPr>
        <w:t>若《投标人须知资料表》中规定了组织现场考察、召开开标前答疑会，则投标人应按要求在规定的时间和地点参加。</w:t>
      </w:r>
      <w:bookmarkStart w:id="145" w:name="_Toc226309766"/>
      <w:bookmarkStart w:id="146" w:name="_Toc150774622"/>
      <w:bookmarkStart w:id="147" w:name="_Toc150509273"/>
      <w:bookmarkStart w:id="148" w:name="_Toc151193764"/>
      <w:bookmarkStart w:id="149" w:name="_Toc264969212"/>
      <w:bookmarkStart w:id="150" w:name="_Toc305158864"/>
      <w:bookmarkStart w:id="151" w:name="_Toc142311024"/>
      <w:bookmarkStart w:id="152" w:name="_Toc151190149"/>
      <w:bookmarkStart w:id="153" w:name="_Toc195842887"/>
      <w:bookmarkStart w:id="154" w:name="_Toc127151522"/>
      <w:bookmarkStart w:id="155" w:name="_Toc151193910"/>
      <w:bookmarkStart w:id="156" w:name="_Toc226337218"/>
      <w:bookmarkStart w:id="157" w:name="_Toc150774727"/>
      <w:bookmarkStart w:id="158" w:name="_Toc150480760"/>
      <w:bookmarkStart w:id="159" w:name="_Toc226965712"/>
      <w:bookmarkStart w:id="160" w:name="_Toc226965795"/>
      <w:bookmarkStart w:id="161" w:name="_Toc265228360"/>
      <w:bookmarkStart w:id="162" w:name="_Toc520356146"/>
      <w:bookmarkStart w:id="163" w:name="_Toc151193620"/>
      <w:bookmarkStart w:id="164" w:name="_Toc151193692"/>
      <w:bookmarkStart w:id="165" w:name="_Toc151193836"/>
      <w:bookmarkStart w:id="166" w:name="_Toc305158790"/>
    </w:p>
    <w:p w14:paraId="7682822A">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07C86A31">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样品</w:t>
      </w:r>
    </w:p>
    <w:p w14:paraId="2E9E80B1">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11BBC432">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样品的评审方法以及评审标准等内容见第四章《评标程序、评标方法和评标标准》。</w:t>
      </w:r>
    </w:p>
    <w:p w14:paraId="6B6266FC">
      <w:pPr>
        <w:numPr>
          <w:ilvl w:val="0"/>
          <w:numId w:val="17"/>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政府采购政策（包括但不限于下列具体政策要求）</w:t>
      </w:r>
    </w:p>
    <w:p w14:paraId="3915D3EC">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采购本国货物、工程和服务</w:t>
      </w:r>
    </w:p>
    <w:p w14:paraId="156FE0AD">
      <w:pPr>
        <w:numPr>
          <w:ilvl w:val="2"/>
          <w:numId w:val="17"/>
        </w:numPr>
        <w:tabs>
          <w:tab w:val="left" w:pos="2014"/>
        </w:tabs>
        <w:snapToGrid w:val="0"/>
        <w:spacing w:line="360" w:lineRule="auto"/>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政府采购应当采购本国货物、工程和服务。但有《</w:t>
      </w:r>
      <w:r>
        <w:rPr>
          <w:b/>
          <w:color w:val="000000" w:themeColor="text1"/>
          <w:kern w:val="0"/>
          <w:sz w:val="24"/>
          <w14:textFill>
            <w14:solidFill>
              <w14:schemeClr w14:val="tx1"/>
            </w14:solidFill>
          </w14:textFill>
        </w:rPr>
        <w:t>中华人民共和国政府采购法</w:t>
      </w:r>
      <w:r>
        <w:rPr>
          <w:color w:val="000000" w:themeColor="text1"/>
          <w:kern w:val="0"/>
          <w:sz w:val="24"/>
          <w14:textFill>
            <w14:solidFill>
              <w14:schemeClr w14:val="tx1"/>
            </w14:solidFill>
          </w14:textFill>
        </w:rPr>
        <w:t>》第十条规定情形的除外。</w:t>
      </w:r>
    </w:p>
    <w:p w14:paraId="000AFB75">
      <w:pPr>
        <w:numPr>
          <w:ilvl w:val="2"/>
          <w:numId w:val="17"/>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本项目如接受非本国货物、工程、服务参与投标，则具体要求见第五章《采购需求》。</w:t>
      </w:r>
    </w:p>
    <w:p w14:paraId="405D6A3B">
      <w:pPr>
        <w:numPr>
          <w:ilvl w:val="2"/>
          <w:numId w:val="17"/>
        </w:numPr>
        <w:tabs>
          <w:tab w:val="left" w:pos="2014"/>
        </w:tabs>
        <w:snapToGrid w:val="0"/>
        <w:spacing w:line="360" w:lineRule="auto"/>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进口产品</w:t>
      </w:r>
      <w:r>
        <w:rPr>
          <w:color w:val="000000" w:themeColor="text1"/>
          <w:sz w:val="24"/>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AC13226">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本国产品</w:t>
      </w:r>
    </w:p>
    <w:p w14:paraId="40ADC5AE">
      <w:pPr>
        <w:tabs>
          <w:tab w:val="left" w:pos="900"/>
          <w:tab w:val="left" w:pos="1080"/>
          <w:tab w:val="left" w:pos="1589"/>
        </w:tabs>
        <w:snapToGrid w:val="0"/>
        <w:spacing w:line="360" w:lineRule="auto"/>
        <w:ind w:left="1080"/>
        <w:rPr>
          <w:color w:val="000000" w:themeColor="text1"/>
          <w:sz w:val="24"/>
          <w14:textFill>
            <w14:solidFill>
              <w14:schemeClr w14:val="tx1"/>
            </w14:solidFill>
          </w14:textFill>
        </w:rPr>
      </w:pPr>
      <w:bookmarkStart w:id="167" w:name="_Hlk217316762"/>
      <w:r>
        <w:rPr>
          <w:rFonts w:hint="eastAsia"/>
          <w:color w:val="000000" w:themeColor="text1"/>
          <w:sz w:val="24"/>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7"/>
      <w:r>
        <w:rPr>
          <w:rFonts w:hint="eastAsia"/>
          <w:color w:val="000000" w:themeColor="text1"/>
          <w:sz w:val="24"/>
          <w14:textFill>
            <w14:solidFill>
              <w14:schemeClr w14:val="tx1"/>
            </w14:solidFill>
          </w14:textFill>
        </w:rPr>
        <w:t>，落实本国产品标准。</w:t>
      </w:r>
    </w:p>
    <w:p w14:paraId="658570EF">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中小企业、监狱企业及残疾人福利性单位</w:t>
      </w:r>
    </w:p>
    <w:p w14:paraId="4B4A8107">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中小企业定义：</w:t>
      </w:r>
    </w:p>
    <w:p w14:paraId="0444BB38">
      <w:pPr>
        <w:pStyle w:val="90"/>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BCF065E">
      <w:pPr>
        <w:pStyle w:val="90"/>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03438BD">
      <w:pPr>
        <w:pStyle w:val="90"/>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E717669">
      <w:pPr>
        <w:pStyle w:val="90"/>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1D88C7C">
      <w:pPr>
        <w:pStyle w:val="90"/>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B9251EE">
      <w:pPr>
        <w:pStyle w:val="90"/>
        <w:numPr>
          <w:ilvl w:val="1"/>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75DEBFB">
      <w:pPr>
        <w:pStyle w:val="90"/>
        <w:numPr>
          <w:ilvl w:val="1"/>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932D1D3">
      <w:pPr>
        <w:pStyle w:val="90"/>
        <w:numPr>
          <w:ilvl w:val="1"/>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DA87D19">
      <w:pPr>
        <w:pStyle w:val="90"/>
        <w:numPr>
          <w:ilvl w:val="2"/>
          <w:numId w:val="18"/>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3D3DBB6">
      <w:pPr>
        <w:numPr>
          <w:ilvl w:val="3"/>
          <w:numId w:val="18"/>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41A08E5D">
      <w:pPr>
        <w:numPr>
          <w:ilvl w:val="3"/>
          <w:numId w:val="1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供应商提供的货物、工程或者服务符合下列情形的，享受中小企业扶持政策：</w:t>
      </w:r>
    </w:p>
    <w:p w14:paraId="478256EF">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6E4DDDCC">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3C42C62F">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68B9C247">
      <w:pPr>
        <w:numPr>
          <w:ilvl w:val="3"/>
          <w:numId w:val="1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在货物采购项目中，供应商提供的货物既有中小企业制造货物，也有大型企业制造货物的，不享受中小企业扶持政策。</w:t>
      </w:r>
    </w:p>
    <w:p w14:paraId="395F0964">
      <w:pPr>
        <w:numPr>
          <w:ilvl w:val="3"/>
          <w:numId w:val="1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DF814E0">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1459D29">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6AAE1D1">
      <w:pPr>
        <w:pStyle w:val="90"/>
        <w:numPr>
          <w:ilvl w:val="2"/>
          <w:numId w:val="18"/>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4A60A69">
      <w:pPr>
        <w:pStyle w:val="90"/>
        <w:numPr>
          <w:ilvl w:val="2"/>
          <w:numId w:val="18"/>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0EA2A46">
      <w:pPr>
        <w:numPr>
          <w:ilvl w:val="3"/>
          <w:numId w:val="1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226487E3">
      <w:pPr>
        <w:numPr>
          <w:ilvl w:val="3"/>
          <w:numId w:val="1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依法与安置的每位残疾人签订了一年以上（含一年）的劳动合同或服务协议；</w:t>
      </w:r>
    </w:p>
    <w:p w14:paraId="05BDDBBF">
      <w:pPr>
        <w:numPr>
          <w:ilvl w:val="3"/>
          <w:numId w:val="1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为安置的每位残疾人按月足额缴纳了基本养老保险、基本医疗保险、失业保险、工伤保险和生育保险等社会保险费；</w:t>
      </w:r>
    </w:p>
    <w:p w14:paraId="5FA3DE6A">
      <w:pPr>
        <w:numPr>
          <w:ilvl w:val="3"/>
          <w:numId w:val="1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通过银行等金融机构向安置的每位残疾人，按月支付了不低于单位所在区县适用的经省级人民政府批准的月最低工资标准的工资；</w:t>
      </w:r>
    </w:p>
    <w:p w14:paraId="2C9872E8">
      <w:pPr>
        <w:numPr>
          <w:ilvl w:val="3"/>
          <w:numId w:val="1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6F7D056C">
      <w:pPr>
        <w:numPr>
          <w:ilvl w:val="3"/>
          <w:numId w:val="1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A45E397">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本项目是否专门面向中小企业预留采购份额见第一章《投标邀请》。</w:t>
      </w:r>
    </w:p>
    <w:p w14:paraId="5638EC4C">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采购标的对应的中小企业划分标准所属行业见《投标人须知资料表》。</w:t>
      </w:r>
    </w:p>
    <w:p w14:paraId="60CE14A5">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小微企业价格评审优惠的政策调整：见第四章《评标程序、评标方法和评标标准》。</w:t>
      </w:r>
    </w:p>
    <w:p w14:paraId="5CFAF381">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政府采购节能产品、环境标志产品</w:t>
      </w:r>
    </w:p>
    <w:p w14:paraId="225C757B">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013AC73">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DCB9D88">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w:t>
      </w:r>
    </w:p>
    <w:p w14:paraId="27673782">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3DC94C8B">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正版软件</w:t>
      </w:r>
    </w:p>
    <w:p w14:paraId="6E8A53EC">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BC2865C">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网络安全专用产品</w:t>
      </w:r>
    </w:p>
    <w:p w14:paraId="00A95A8E">
      <w:pPr>
        <w:numPr>
          <w:ilvl w:val="2"/>
          <w:numId w:val="17"/>
        </w:numPr>
        <w:tabs>
          <w:tab w:val="left" w:pos="900"/>
          <w:tab w:val="left" w:pos="2014"/>
        </w:tabs>
        <w:snapToGrid w:val="0"/>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根据《关于调整网络安全专用产品安全管理有关事项的公告》（2023年第1号），</w:t>
      </w:r>
      <w:r>
        <w:rPr>
          <w:color w:val="000000" w:themeColor="text1"/>
          <w:sz w:val="24"/>
          <w14:textFill>
            <w14:solidFill>
              <w14:schemeClr w14:val="tx1"/>
            </w14:solidFill>
          </w14:textFill>
        </w:rPr>
        <w:t>所</w:t>
      </w:r>
      <w:r>
        <w:rPr>
          <w:rFonts w:hint="eastAsia"/>
          <w:color w:val="000000" w:themeColor="text1"/>
          <w:sz w:val="24"/>
          <w14:textFill>
            <w14:solidFill>
              <w14:schemeClr w14:val="tx1"/>
            </w14:solidFill>
          </w14:textFill>
        </w:rPr>
        <w:t>提供</w:t>
      </w:r>
      <w:r>
        <w:rPr>
          <w:color w:val="000000" w:themeColor="text1"/>
          <w:sz w:val="24"/>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14:textFill>
            <w14:solidFill>
              <w14:schemeClr w14:val="tx1"/>
            </w14:solidFill>
          </w14:textFill>
        </w:rPr>
        <w:t>。</w:t>
      </w:r>
    </w:p>
    <w:p w14:paraId="7C03B8F9">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推广使用低挥发性有机化合物（VOCs）</w:t>
      </w:r>
    </w:p>
    <w:p w14:paraId="35DC1BEC">
      <w:pPr>
        <w:numPr>
          <w:ilvl w:val="2"/>
          <w:numId w:val="17"/>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；属于推荐性标准的，优先采购，具体见第四章《评标程序、评标方法和评标标准》。</w:t>
      </w:r>
    </w:p>
    <w:p w14:paraId="58280EAA">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采购需求标准</w:t>
      </w:r>
    </w:p>
    <w:p w14:paraId="13C7791C">
      <w:pPr>
        <w:numPr>
          <w:ilvl w:val="2"/>
          <w:numId w:val="17"/>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商品包装、快递包装政府采购需求标准（试行）</w:t>
      </w:r>
    </w:p>
    <w:p w14:paraId="667DE97B">
      <w:pPr>
        <w:tabs>
          <w:tab w:val="left" w:pos="900"/>
          <w:tab w:val="left" w:pos="1980"/>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7730A60">
      <w:pPr>
        <w:numPr>
          <w:ilvl w:val="2"/>
          <w:numId w:val="17"/>
        </w:numPr>
        <w:tabs>
          <w:tab w:val="left" w:pos="2014"/>
        </w:tabs>
        <w:snapToGrid w:val="0"/>
        <w:spacing w:line="360" w:lineRule="auto"/>
        <w:rPr>
          <w:color w:val="000000" w:themeColor="text1"/>
          <w:sz w:val="24"/>
          <w14:textFill>
            <w14:solidFill>
              <w14:schemeClr w14:val="tx1"/>
            </w14:solidFill>
          </w14:textFill>
        </w:rPr>
      </w:pPr>
      <w:bookmarkStart w:id="168" w:name="_Hlk164953935"/>
      <w:r>
        <w:rPr>
          <w:color w:val="000000" w:themeColor="text1"/>
          <w:sz w:val="24"/>
          <w14:textFill>
            <w14:solidFill>
              <w14:schemeClr w14:val="tx1"/>
            </w14:solidFill>
          </w14:textFill>
        </w:rPr>
        <w:t xml:space="preserve">其他政府采购需求标准 </w:t>
      </w:r>
    </w:p>
    <w:bookmarkEnd w:id="168"/>
    <w:p w14:paraId="6361AD8F">
      <w:pPr>
        <w:tabs>
          <w:tab w:val="left" w:pos="900"/>
          <w:tab w:val="left" w:pos="1980"/>
        </w:tabs>
        <w:snapToGrid w:val="0"/>
        <w:spacing w:line="360" w:lineRule="auto"/>
        <w:ind w:left="1980"/>
        <w:rPr>
          <w:color w:val="000000" w:themeColor="text1"/>
          <w:sz w:val="24"/>
          <w14:textFill>
            <w14:solidFill>
              <w14:schemeClr w14:val="tx1"/>
            </w14:solidFill>
          </w14:textFill>
        </w:rPr>
      </w:pPr>
      <w:bookmarkStart w:id="169" w:name="_Hlk164955325"/>
      <w:r>
        <w:rPr>
          <w:color w:val="000000" w:themeColor="text1"/>
          <w:sz w:val="24"/>
          <w14:textFill>
            <w14:solidFill>
              <w14:schemeClr w14:val="tx1"/>
            </w14:solidFill>
          </w14:textFill>
        </w:rPr>
        <w:t>为贯彻落实《深化政府采购制度改革方案》有关要求，推动政府采购需求标准建设</w:t>
      </w:r>
      <w:bookmarkEnd w:id="169"/>
      <w:r>
        <w:rPr>
          <w:color w:val="000000" w:themeColor="text1"/>
          <w:sz w:val="24"/>
          <w14:textFill>
            <w14:solidFill>
              <w14:schemeClr w14:val="tx1"/>
            </w14:solidFill>
          </w14:textFill>
        </w:rPr>
        <w:t>，财政部门会同有关部门制定发布的其他政府采购需求标准，本项目如涉及，则具体要求见第五章《采购需求》。</w:t>
      </w:r>
    </w:p>
    <w:p w14:paraId="354C38FE">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投标费用</w:t>
      </w:r>
    </w:p>
    <w:p w14:paraId="48332D48">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6E5D0828">
      <w:pPr>
        <w:tabs>
          <w:tab w:val="left" w:pos="1080"/>
        </w:tabs>
        <w:snapToGrid w:val="0"/>
        <w:spacing w:line="360" w:lineRule="auto"/>
        <w:ind w:left="1080"/>
        <w:rPr>
          <w:color w:val="000000" w:themeColor="text1"/>
          <w:sz w:val="28"/>
          <w14:textFill>
            <w14:solidFill>
              <w14:schemeClr w14:val="tx1"/>
            </w14:solidFill>
          </w14:textFill>
        </w:rPr>
      </w:pPr>
      <w:bookmarkStart w:id="170" w:name="_1.8_计量单位"/>
      <w:bookmarkEnd w:id="170"/>
    </w:p>
    <w:p w14:paraId="020EE10B">
      <w:pPr>
        <w:pStyle w:val="6"/>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二   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0FDC15E0">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171" w:name="_Toc264969213"/>
      <w:bookmarkStart w:id="172" w:name="_Toc164229364"/>
      <w:bookmarkStart w:id="173" w:name="_Toc164229218"/>
      <w:bookmarkStart w:id="174" w:name="_Toc151193911"/>
      <w:bookmarkStart w:id="175" w:name="_Toc226965713"/>
      <w:bookmarkStart w:id="176" w:name="_Toc149720816"/>
      <w:bookmarkStart w:id="177" w:name="_Toc151193765"/>
      <w:bookmarkStart w:id="178" w:name="_Toc305158865"/>
      <w:bookmarkStart w:id="179" w:name="_Toc142311025"/>
      <w:bookmarkStart w:id="180" w:name="_Toc127161437"/>
      <w:bookmarkStart w:id="181" w:name="_Toc164608792"/>
      <w:bookmarkStart w:id="182" w:name="_Toc164351617"/>
      <w:bookmarkStart w:id="183" w:name="_Toc150509274"/>
      <w:bookmarkStart w:id="184" w:name="_Toc151193693"/>
      <w:bookmarkStart w:id="185" w:name="_Toc150774728"/>
      <w:bookmarkStart w:id="186" w:name="_Toc151193621"/>
      <w:bookmarkStart w:id="187" w:name="_Toc151193837"/>
      <w:bookmarkStart w:id="188" w:name="_Toc226337219"/>
      <w:bookmarkStart w:id="189" w:name="_Toc127151724"/>
      <w:bookmarkStart w:id="190" w:name="_Toc265228361"/>
      <w:bookmarkStart w:id="191" w:name="_Toc520356147"/>
      <w:bookmarkStart w:id="192" w:name="_Toc164608637"/>
      <w:bookmarkStart w:id="193" w:name="_Toc226309767"/>
      <w:bookmarkStart w:id="194" w:name="_Toc150480761"/>
      <w:bookmarkStart w:id="195" w:name="_Toc127151523"/>
      <w:bookmarkStart w:id="196" w:name="_Toc305158791"/>
      <w:bookmarkStart w:id="197" w:name="_Toc151190150"/>
      <w:bookmarkStart w:id="198" w:name="_Toc150774623"/>
      <w:bookmarkStart w:id="199" w:name="_Toc195842888"/>
      <w:bookmarkStart w:id="200" w:name="_Toc226965796"/>
      <w:r>
        <w:rPr>
          <w:color w:val="000000" w:themeColor="text1"/>
          <w:sz w:val="24"/>
          <w14:textFill>
            <w14:solidFill>
              <w14:schemeClr w14:val="tx1"/>
            </w14:solidFill>
          </w14:textFill>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color w:val="000000" w:themeColor="text1"/>
          <w:sz w:val="24"/>
          <w14:textFill>
            <w14:solidFill>
              <w14:schemeClr w14:val="tx1"/>
            </w14:solidFill>
          </w14:textFill>
        </w:rPr>
        <w:t>成</w:t>
      </w:r>
    </w:p>
    <w:p w14:paraId="093FF2AB">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招标文件包括以下部分：</w:t>
      </w:r>
    </w:p>
    <w:p w14:paraId="754D4EC1">
      <w:pPr>
        <w:numPr>
          <w:ilvl w:val="0"/>
          <w:numId w:val="1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投标邀请</w:t>
      </w:r>
    </w:p>
    <w:p w14:paraId="31D32AA4">
      <w:pPr>
        <w:numPr>
          <w:ilvl w:val="0"/>
          <w:numId w:val="1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投标人须知</w:t>
      </w:r>
    </w:p>
    <w:p w14:paraId="0D17980B">
      <w:pPr>
        <w:numPr>
          <w:ilvl w:val="0"/>
          <w:numId w:val="1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w:t>
      </w:r>
    </w:p>
    <w:p w14:paraId="5D3095E4">
      <w:pPr>
        <w:numPr>
          <w:ilvl w:val="0"/>
          <w:numId w:val="1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评标程序、评标方法和评标标准</w:t>
      </w:r>
    </w:p>
    <w:p w14:paraId="2BF33900">
      <w:pPr>
        <w:numPr>
          <w:ilvl w:val="0"/>
          <w:numId w:val="1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采购需求</w:t>
      </w:r>
    </w:p>
    <w:p w14:paraId="2CDE816E">
      <w:pPr>
        <w:numPr>
          <w:ilvl w:val="0"/>
          <w:numId w:val="1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拟签订的合同文本</w:t>
      </w:r>
    </w:p>
    <w:p w14:paraId="6F1816ED">
      <w:pPr>
        <w:numPr>
          <w:ilvl w:val="0"/>
          <w:numId w:val="1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投标文件格式</w:t>
      </w:r>
    </w:p>
    <w:p w14:paraId="0A346442">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16F6E9A8">
      <w:pPr>
        <w:numPr>
          <w:ilvl w:val="0"/>
          <w:numId w:val="17"/>
        </w:numPr>
        <w:tabs>
          <w:tab w:val="left" w:pos="1080"/>
          <w:tab w:val="left" w:pos="2014"/>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对招标文件的澄清或修改</w:t>
      </w:r>
    </w:p>
    <w:p w14:paraId="196E95EB">
      <w:pPr>
        <w:numPr>
          <w:ilvl w:val="1"/>
          <w:numId w:val="17"/>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427A2194">
      <w:pPr>
        <w:numPr>
          <w:ilvl w:val="1"/>
          <w:numId w:val="17"/>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6266EFFF">
      <w:pPr>
        <w:numPr>
          <w:ilvl w:val="1"/>
          <w:numId w:val="17"/>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2212038C">
      <w:pPr>
        <w:tabs>
          <w:tab w:val="left" w:pos="1080"/>
          <w:tab w:val="left" w:pos="1561"/>
        </w:tabs>
        <w:snapToGrid w:val="0"/>
        <w:spacing w:line="360" w:lineRule="auto"/>
        <w:ind w:left="1080"/>
        <w:rPr>
          <w:color w:val="000000" w:themeColor="text1"/>
          <w:sz w:val="28"/>
          <w14:textFill>
            <w14:solidFill>
              <w14:schemeClr w14:val="tx1"/>
            </w14:solidFill>
          </w14:textFill>
        </w:rPr>
      </w:pPr>
      <w:bookmarkStart w:id="201" w:name="_Toc516367020"/>
      <w:bookmarkStart w:id="202" w:name="_Toc305158794"/>
      <w:bookmarkStart w:id="203" w:name="_Toc151190153"/>
      <w:bookmarkStart w:id="204" w:name="_Toc226309770"/>
      <w:bookmarkStart w:id="205" w:name="_Toc150774731"/>
      <w:bookmarkStart w:id="206" w:name="_Toc226965716"/>
      <w:bookmarkStart w:id="207" w:name="_Toc305158868"/>
      <w:bookmarkStart w:id="208" w:name="_Toc520356150"/>
      <w:bookmarkStart w:id="209" w:name="_Toc150774626"/>
      <w:bookmarkStart w:id="210" w:name="_Toc151193840"/>
      <w:bookmarkStart w:id="211" w:name="_Toc142311028"/>
      <w:bookmarkStart w:id="212" w:name="_Toc127151526"/>
      <w:bookmarkStart w:id="213" w:name="_Toc150509277"/>
      <w:bookmarkStart w:id="214" w:name="_Toc151193768"/>
      <w:bookmarkStart w:id="215" w:name="_Toc226337222"/>
      <w:bookmarkStart w:id="216" w:name="_Toc195842891"/>
      <w:bookmarkStart w:id="217" w:name="_Toc151193914"/>
      <w:bookmarkStart w:id="218" w:name="_Toc151193696"/>
      <w:bookmarkStart w:id="219" w:name="_Toc264969216"/>
      <w:bookmarkStart w:id="220" w:name="_Toc226965799"/>
      <w:bookmarkStart w:id="221" w:name="_Toc265228364"/>
      <w:bookmarkStart w:id="222" w:name="_Toc150480764"/>
      <w:bookmarkStart w:id="223" w:name="_Toc151193624"/>
    </w:p>
    <w:p w14:paraId="281ED9A4">
      <w:pPr>
        <w:pStyle w:val="6"/>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三   投标文件</w:t>
      </w:r>
      <w:bookmarkEnd w:id="201"/>
      <w:r>
        <w:rPr>
          <w:rFonts w:ascii="Times New Roman" w:hAnsi="Times New Roman" w:eastAsia="宋体"/>
          <w:color w:val="000000" w:themeColor="text1"/>
          <w:sz w:val="28"/>
          <w14:textFill>
            <w14:solidFill>
              <w14:schemeClr w14:val="tx1"/>
            </w14:solidFill>
          </w14:textFill>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429042DE">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24" w:name="_Toc150774732"/>
      <w:bookmarkStart w:id="225" w:name="_Toc164229368"/>
      <w:bookmarkStart w:id="226" w:name="_Toc127151728"/>
      <w:bookmarkStart w:id="227" w:name="_Toc305158795"/>
      <w:bookmarkStart w:id="228" w:name="_Toc151193841"/>
      <w:bookmarkStart w:id="229" w:name="_Toc150480765"/>
      <w:bookmarkStart w:id="230" w:name="_Toc127151527"/>
      <w:bookmarkStart w:id="231" w:name="_Toc305158869"/>
      <w:bookmarkStart w:id="232" w:name="_Toc127161441"/>
      <w:bookmarkStart w:id="233" w:name="_Toc226965717"/>
      <w:bookmarkStart w:id="234" w:name="_Toc226337223"/>
      <w:bookmarkStart w:id="235" w:name="_Toc195842892"/>
      <w:bookmarkStart w:id="236" w:name="_Toc151190154"/>
      <w:bookmarkStart w:id="237" w:name="_Toc150509278"/>
      <w:bookmarkStart w:id="238" w:name="_Toc164229222"/>
      <w:bookmarkStart w:id="239" w:name="_Toc142311029"/>
      <w:bookmarkStart w:id="240" w:name="_Toc151193697"/>
      <w:bookmarkStart w:id="241" w:name="_Toc265228365"/>
      <w:bookmarkStart w:id="242" w:name="_Toc516367021"/>
      <w:bookmarkStart w:id="243" w:name="_Toc164608796"/>
      <w:bookmarkStart w:id="244" w:name="_Toc151193625"/>
      <w:bookmarkStart w:id="245" w:name="_Toc264969217"/>
      <w:bookmarkStart w:id="246" w:name="_Toc164351621"/>
      <w:bookmarkStart w:id="247" w:name="_Toc520356151"/>
      <w:bookmarkStart w:id="248" w:name="_Toc151193769"/>
      <w:bookmarkStart w:id="249" w:name="_Toc149720820"/>
      <w:bookmarkStart w:id="250" w:name="_Toc226309771"/>
      <w:bookmarkStart w:id="251" w:name="_Toc164608641"/>
      <w:bookmarkStart w:id="252" w:name="_Toc151193915"/>
      <w:bookmarkStart w:id="253" w:name="_Toc150774627"/>
      <w:bookmarkStart w:id="254" w:name="_Toc226965800"/>
      <w:r>
        <w:rPr>
          <w:color w:val="000000" w:themeColor="text1"/>
          <w:sz w:val="24"/>
          <w14:textFill>
            <w14:solidFill>
              <w14:schemeClr w14:val="tx1"/>
            </w14:solidFill>
          </w14:textFill>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color w:val="000000" w:themeColor="text1"/>
          <w:sz w:val="24"/>
          <w14:textFill>
            <w14:solidFill>
              <w14:schemeClr w14:val="tx1"/>
            </w14:solidFill>
          </w14:textFill>
        </w:rPr>
        <w:t>及投标语言</w:t>
      </w:r>
    </w:p>
    <w:p w14:paraId="336213C5">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14:textFill>
            <w14:solidFill>
              <w14:schemeClr w14:val="tx1"/>
            </w14:solidFill>
          </w14:textFill>
        </w:rPr>
        <w:t>无效投标</w:t>
      </w:r>
      <w:r>
        <w:rPr>
          <w:color w:val="000000" w:themeColor="text1"/>
          <w:sz w:val="24"/>
          <w14:textFill>
            <w14:solidFill>
              <w14:schemeClr w14:val="tx1"/>
            </w14:solidFill>
          </w14:textFill>
        </w:rPr>
        <w:t>。</w:t>
      </w:r>
    </w:p>
    <w:p w14:paraId="549D2D3B">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除招标文件有特殊要求外，本项目投标所使用的计量单位，应采用中华人民共和国法定计量单位。</w:t>
      </w:r>
    </w:p>
    <w:p w14:paraId="2CDD00E8">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578A145">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55" w:name="_Ref467306676"/>
      <w:bookmarkStart w:id="256" w:name="_Ref467306195"/>
      <w:bookmarkStart w:id="257" w:name="_Toc516367022"/>
      <w:bookmarkStart w:id="258" w:name="_Toc264969218"/>
      <w:bookmarkStart w:id="259" w:name="_Toc164608642"/>
      <w:bookmarkStart w:id="260" w:name="_Toc226337224"/>
      <w:bookmarkStart w:id="261" w:name="_Toc520356152"/>
      <w:bookmarkStart w:id="262" w:name="_Toc149720821"/>
      <w:bookmarkStart w:id="263" w:name="_Toc150774628"/>
      <w:bookmarkStart w:id="264" w:name="_Toc164229369"/>
      <w:bookmarkStart w:id="265" w:name="_Toc195842893"/>
      <w:bookmarkStart w:id="266" w:name="_Toc150480766"/>
      <w:bookmarkStart w:id="267" w:name="_Toc164351622"/>
      <w:bookmarkStart w:id="268" w:name="_Toc265228366"/>
      <w:bookmarkStart w:id="269" w:name="_Toc151193916"/>
      <w:bookmarkStart w:id="270" w:name="_Toc151190155"/>
      <w:bookmarkStart w:id="271" w:name="_Toc150774733"/>
      <w:bookmarkStart w:id="272" w:name="_Toc305158870"/>
      <w:bookmarkStart w:id="273" w:name="_Toc226965801"/>
      <w:bookmarkStart w:id="274" w:name="_Toc151193626"/>
      <w:bookmarkStart w:id="275" w:name="_Toc127151528"/>
      <w:bookmarkStart w:id="276" w:name="_Toc127161442"/>
      <w:bookmarkStart w:id="277" w:name="_Toc127151729"/>
      <w:bookmarkStart w:id="278" w:name="_Toc151193842"/>
      <w:bookmarkStart w:id="279" w:name="_Toc164229223"/>
      <w:bookmarkStart w:id="280" w:name="_Toc226309772"/>
      <w:bookmarkStart w:id="281" w:name="_Toc150509279"/>
      <w:bookmarkStart w:id="282" w:name="_Toc226965718"/>
      <w:bookmarkStart w:id="283" w:name="_Toc164608797"/>
      <w:bookmarkStart w:id="284" w:name="_Toc305158796"/>
      <w:bookmarkStart w:id="285" w:name="_Toc151193698"/>
      <w:bookmarkStart w:id="286" w:name="_Toc142311030"/>
      <w:bookmarkStart w:id="287" w:name="_Toc151193770"/>
      <w:r>
        <w:rPr>
          <w:color w:val="000000" w:themeColor="text1"/>
          <w:sz w:val="24"/>
          <w14:textFill>
            <w14:solidFill>
              <w14:schemeClr w14:val="tx1"/>
            </w14:solidFill>
          </w14:textFill>
        </w:rPr>
        <w:t>投标文件</w:t>
      </w:r>
      <w:bookmarkEnd w:id="255"/>
      <w:bookmarkEnd w:id="256"/>
      <w:bookmarkEnd w:id="257"/>
      <w:r>
        <w:rPr>
          <w:color w:val="000000" w:themeColor="text1"/>
          <w:sz w:val="24"/>
          <w14:textFill>
            <w14:solidFill>
              <w14:schemeClr w14:val="tx1"/>
            </w14:solidFill>
          </w14:textFill>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6FCF9780">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288" w:name="_Ref467052588"/>
      <w:r>
        <w:rPr>
          <w:color w:val="000000" w:themeColor="text1"/>
          <w:sz w:val="24"/>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14:paraId="09F3F5A0">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14:paraId="6F22B2CB">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第四章《评标程序、评标方法和评标标准》中涉及的证明文件。</w:t>
      </w:r>
    </w:p>
    <w:p w14:paraId="21321461">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9447FD1">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投标人认为应附的其他材料。</w:t>
      </w:r>
      <w:bookmarkEnd w:id="288"/>
    </w:p>
    <w:p w14:paraId="73E83FB4">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89" w:name="_Toc520356155"/>
      <w:bookmarkStart w:id="290" w:name="_Toc195842895"/>
      <w:bookmarkStart w:id="291" w:name="_Toc150509281"/>
      <w:bookmarkStart w:id="292" w:name="_Toc151193844"/>
      <w:bookmarkStart w:id="293" w:name="_Toc150774630"/>
      <w:bookmarkStart w:id="294" w:name="_Toc151193628"/>
      <w:bookmarkStart w:id="295" w:name="_Toc151193772"/>
      <w:bookmarkStart w:id="296" w:name="_Toc164229371"/>
      <w:bookmarkStart w:id="297" w:name="_Toc127161444"/>
      <w:bookmarkStart w:id="298" w:name="_Toc151190157"/>
      <w:bookmarkStart w:id="299" w:name="_Toc142311032"/>
      <w:bookmarkStart w:id="300" w:name="_Toc151193700"/>
      <w:bookmarkStart w:id="301" w:name="_Toc164608644"/>
      <w:bookmarkStart w:id="302" w:name="_Toc151193918"/>
      <w:bookmarkStart w:id="303" w:name="_Toc127151731"/>
      <w:bookmarkStart w:id="304" w:name="_Toc164229225"/>
      <w:bookmarkStart w:id="305" w:name="_Toc164351624"/>
      <w:bookmarkStart w:id="306" w:name="_Toc127151530"/>
      <w:bookmarkStart w:id="307" w:name="_Toc150480768"/>
      <w:bookmarkStart w:id="308" w:name="_Toc149720823"/>
      <w:bookmarkStart w:id="309" w:name="_Toc164608799"/>
      <w:bookmarkStart w:id="310" w:name="_Toc150774735"/>
      <w:r>
        <w:rPr>
          <w:color w:val="000000" w:themeColor="text1"/>
          <w:sz w:val="24"/>
          <w14:textFill>
            <w14:solidFill>
              <w14:schemeClr w14:val="tx1"/>
            </w14:solidFill>
          </w14:textFill>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2FE0C0DF">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所有投标均以人民币</w:t>
      </w:r>
      <w:r>
        <w:rPr>
          <w:rFonts w:hint="eastAsia" w:eastAsiaTheme="minorEastAsia"/>
          <w:color w:val="000000" w:themeColor="text1"/>
          <w:sz w:val="24"/>
          <w14:textFill>
            <w14:solidFill>
              <w14:schemeClr w14:val="tx1"/>
            </w14:solidFill>
          </w14:textFill>
        </w:rPr>
        <w:t>为计价货币</w:t>
      </w:r>
      <w:r>
        <w:rPr>
          <w:color w:val="000000" w:themeColor="text1"/>
          <w:sz w:val="24"/>
          <w14:textFill>
            <w14:solidFill>
              <w14:schemeClr w14:val="tx1"/>
            </w14:solidFill>
          </w14:textFill>
        </w:rPr>
        <w:t>。</w:t>
      </w:r>
    </w:p>
    <w:p w14:paraId="5C53F4D1">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1BE3CC8C">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D2AC970">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按照招标文件要求完成本项目的全部相关费用。 </w:t>
      </w:r>
    </w:p>
    <w:p w14:paraId="3D7E9877">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采购人不得向供应商索要或者接受其给予的赠品、回扣或者与采购无关的其他商品、服务。</w:t>
      </w:r>
    </w:p>
    <w:p w14:paraId="3CABF1B6">
      <w:pPr>
        <w:numPr>
          <w:ilvl w:val="1"/>
          <w:numId w:val="17"/>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投标人不能提供任何有选择性或可调整的报价（招标文件另有规定的除外），否则其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B649CD9">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11" w:name="_Toc151193845"/>
      <w:bookmarkStart w:id="312" w:name="_Toc305158799"/>
      <w:bookmarkStart w:id="313" w:name="_Toc226965721"/>
      <w:bookmarkStart w:id="314" w:name="_Ref467306513"/>
      <w:bookmarkStart w:id="315" w:name="_Toc305158873"/>
      <w:bookmarkStart w:id="316" w:name="_Toc164229372"/>
      <w:bookmarkStart w:id="317" w:name="_Toc151193919"/>
      <w:bookmarkStart w:id="318" w:name="_Toc150774736"/>
      <w:bookmarkStart w:id="319" w:name="_Toc142311033"/>
      <w:bookmarkStart w:id="320" w:name="_Toc195842896"/>
      <w:bookmarkStart w:id="321" w:name="_Toc226965804"/>
      <w:bookmarkStart w:id="322" w:name="_Toc164351625"/>
      <w:bookmarkStart w:id="323" w:name="_Toc127151531"/>
      <w:bookmarkStart w:id="324" w:name="_Toc264969221"/>
      <w:bookmarkStart w:id="325" w:name="_Toc520356156"/>
      <w:bookmarkStart w:id="326" w:name="_Toc151190158"/>
      <w:bookmarkStart w:id="327" w:name="_Toc150509282"/>
      <w:bookmarkStart w:id="328" w:name="_Toc151193629"/>
      <w:bookmarkStart w:id="329" w:name="_Toc226337227"/>
      <w:bookmarkStart w:id="330" w:name="_Toc127161445"/>
      <w:bookmarkStart w:id="331" w:name="_Toc127151732"/>
      <w:bookmarkStart w:id="332" w:name="_Toc164608645"/>
      <w:bookmarkStart w:id="333" w:name="_Toc151193701"/>
      <w:bookmarkStart w:id="334" w:name="_Toc164608800"/>
      <w:bookmarkStart w:id="335" w:name="_Toc150480769"/>
      <w:bookmarkStart w:id="336" w:name="_Toc164229226"/>
      <w:bookmarkStart w:id="337" w:name="_Toc149720824"/>
      <w:bookmarkStart w:id="338" w:name="_Toc265228369"/>
      <w:bookmarkStart w:id="339" w:name="_Toc151193773"/>
      <w:bookmarkStart w:id="340" w:name="_Toc226309775"/>
      <w:bookmarkStart w:id="341" w:name="_Toc150774631"/>
      <w:r>
        <w:rPr>
          <w:color w:val="000000" w:themeColor="text1"/>
          <w:sz w:val="24"/>
          <w14:textFill>
            <w14:solidFill>
              <w14:schemeClr w14:val="tx1"/>
            </w14:solidFill>
          </w14:textFill>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4DE2007B">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342" w:name="_Ref467306302"/>
      <w:r>
        <w:rPr>
          <w:color w:val="000000" w:themeColor="text1"/>
          <w:sz w:val="24"/>
          <w14:textFill>
            <w14:solidFill>
              <w14:schemeClr w14:val="tx1"/>
            </w14:solidFill>
          </w14:textFill>
        </w:rPr>
        <w:t>投标人应按《投标人须知资料表》中规定的金额及要求交纳投标保证金</w:t>
      </w:r>
      <w:bookmarkEnd w:id="342"/>
      <w:r>
        <w:rPr>
          <w:color w:val="000000" w:themeColor="text1"/>
          <w:sz w:val="24"/>
          <w14:textFill>
            <w14:solidFill>
              <w14:schemeClr w14:val="tx1"/>
            </w14:solidFill>
          </w14:textFill>
        </w:rPr>
        <w:t>。投标人自愿超额缴纳投标保证金的，投标文件不做无效处理。</w:t>
      </w:r>
    </w:p>
    <w:p w14:paraId="72394BBE">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交纳投标保证金可采用的形式：政府采购法律法规接受的支票、汇票、本票、网上银行支付或者金融机构、担保机构出具的保函等非现金形式。</w:t>
      </w:r>
    </w:p>
    <w:p w14:paraId="1B1BA8CB">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Pr>
          <w:color w:val="000000" w:themeColor="text1"/>
          <w:sz w:val="24"/>
          <w14:textFill>
            <w14:solidFill>
              <w14:schemeClr w14:val="tx1"/>
            </w14:solidFill>
          </w14:textFill>
        </w:rPr>
        <w:t>以电子保函形式提交投标保证金的，应在投标截止时间前通过</w:t>
      </w:r>
      <w:r>
        <w:rPr>
          <w:color w:val="000000" w:themeColor="text1"/>
          <w:sz w:val="24"/>
          <w:lang w:bidi="ar"/>
          <w14:textFill>
            <w14:solidFill>
              <w14:schemeClr w14:val="tx1"/>
            </w14:solidFill>
          </w14:textFill>
        </w:rPr>
        <w:t>北京市政府采购电子交易平台完成电子保函在线办理。</w:t>
      </w:r>
      <w:bookmarkEnd w:id="343"/>
      <w:r>
        <w:rPr>
          <w:rFonts w:hint="eastAsia"/>
          <w:color w:val="000000" w:themeColor="text1"/>
          <w:sz w:val="24"/>
          <w14:textFill>
            <w14:solidFill>
              <w14:schemeClr w14:val="tx1"/>
            </w14:solidFill>
          </w14:textFill>
        </w:rPr>
        <w:t>未按上述要求缴纳投标保证金</w:t>
      </w:r>
      <w:r>
        <w:rPr>
          <w:color w:val="000000" w:themeColor="text1"/>
          <w:sz w:val="24"/>
          <w14:textFill>
            <w14:solidFill>
              <w14:schemeClr w14:val="tx1"/>
            </w14:solidFill>
          </w14:textFill>
        </w:rPr>
        <w:t>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0F273576">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w:t>
      </w:r>
      <w:r>
        <w:rPr>
          <w:color w:val="000000" w:themeColor="text1"/>
          <w:sz w:val="24"/>
          <w14:textFill>
            <w14:solidFill>
              <w14:schemeClr w14:val="tx1"/>
            </w14:solidFill>
          </w14:textFill>
        </w:rPr>
        <w:t>除</w:t>
      </w:r>
      <w:r>
        <w:rPr>
          <w:rFonts w:hint="eastAsia"/>
          <w:color w:val="000000" w:themeColor="text1"/>
          <w:sz w:val="24"/>
          <w14:textFill>
            <w14:solidFill>
              <w14:schemeClr w14:val="tx1"/>
            </w14:solidFill>
          </w14:textFill>
        </w:rPr>
        <w:t>需在</w:t>
      </w:r>
      <w:r>
        <w:rPr>
          <w:color w:val="000000" w:themeColor="text1"/>
          <w:sz w:val="24"/>
          <w14:textFill>
            <w14:solidFill>
              <w14:schemeClr w14:val="tx1"/>
            </w14:solidFill>
          </w14:textFill>
        </w:rPr>
        <w:t>投标文件中</w:t>
      </w:r>
      <w:r>
        <w:rPr>
          <w:rFonts w:hint="eastAsia"/>
          <w:color w:val="000000" w:themeColor="text1"/>
          <w:sz w:val="24"/>
          <w14:textFill>
            <w14:solidFill>
              <w14:schemeClr w14:val="tx1"/>
            </w14:solidFill>
          </w14:textFill>
        </w:rPr>
        <w:t>提供“</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还需在投标截止时间前，通过电子交易平台上传“</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p>
    <w:p w14:paraId="6E3AAECE">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投标保证金有效期同投标有效期。</w:t>
      </w:r>
    </w:p>
    <w:p w14:paraId="5C5104DA">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投标人为联合体的，可以由联合体中的一方或者多方共同交纳投标保证金，其交纳的投标保证金对联合体各方均具有约束力。</w:t>
      </w:r>
    </w:p>
    <w:p w14:paraId="2B340E51">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采购人、采购代理机构将及时退还投标人的投标保证金，</w:t>
      </w:r>
      <w:r>
        <w:rPr>
          <w:rFonts w:eastAsiaTheme="minorEastAsia"/>
          <w:color w:val="000000" w:themeColor="text1"/>
          <w:sz w:val="24"/>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14:textFill>
            <w14:solidFill>
              <w14:schemeClr w14:val="tx1"/>
            </w14:solidFill>
          </w14:textFill>
        </w:rPr>
        <w:t>但因投标人自身原因导致无法及时退还的除外：</w:t>
      </w:r>
    </w:p>
    <w:p w14:paraId="0715FB37">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投标人在投标截止时间前撤回已提交的投标文件的，自收到投标人书面撤回通知之日起5个工作日内退还已收取的投标保证金；</w:t>
      </w:r>
    </w:p>
    <w:p w14:paraId="715332E3">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中标人的投标保证金，自采购合同签订之日起5个工作日内退还中标人；</w:t>
      </w:r>
    </w:p>
    <w:p w14:paraId="1FD41A5D">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未中标投标人的投标保证金，自中标通知书发出之日起5个工作日内退还未中标人；</w:t>
      </w:r>
    </w:p>
    <w:p w14:paraId="27042AD8">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终止招标项目已经收取投标保证金的，自终止采购活动后5个工作日内退还已收取的投标保证金及其在银行产生的孳息。</w:t>
      </w:r>
    </w:p>
    <w:p w14:paraId="65EC57C4">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有下列情形之一的，采购人或采购代理机构可以不予退还投标保证金：</w:t>
      </w:r>
    </w:p>
    <w:p w14:paraId="36EFD5FE">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投标有效期内投标人撤销投标文件的；</w:t>
      </w:r>
    </w:p>
    <w:p w14:paraId="29F1384F">
      <w:pPr>
        <w:numPr>
          <w:ilvl w:val="2"/>
          <w:numId w:val="17"/>
        </w:numPr>
        <w:tabs>
          <w:tab w:val="left" w:pos="900"/>
          <w:tab w:val="left" w:pos="1080"/>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《投标人须知资料表》中规定的其他情形。</w:t>
      </w:r>
    </w:p>
    <w:p w14:paraId="2609E9AB">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44" w:name="_Toc164229373"/>
      <w:bookmarkStart w:id="345" w:name="_Toc151193774"/>
      <w:bookmarkStart w:id="346" w:name="_Toc127151532"/>
      <w:bookmarkStart w:id="347" w:name="_Toc151190159"/>
      <w:bookmarkStart w:id="348" w:name="_Toc164351626"/>
      <w:bookmarkStart w:id="349" w:name="_Toc265228370"/>
      <w:bookmarkStart w:id="350" w:name="_Toc226965805"/>
      <w:bookmarkStart w:id="351" w:name="_Toc150480770"/>
      <w:bookmarkStart w:id="352" w:name="_Toc305158800"/>
      <w:bookmarkStart w:id="353" w:name="_Toc520356157"/>
      <w:bookmarkStart w:id="354" w:name="_Toc150774737"/>
      <w:bookmarkStart w:id="355" w:name="_Toc164608801"/>
      <w:bookmarkStart w:id="356" w:name="_Toc226965722"/>
      <w:bookmarkStart w:id="357" w:name="_Toc150774632"/>
      <w:bookmarkStart w:id="358" w:name="_Toc150509283"/>
      <w:bookmarkStart w:id="359" w:name="_Toc264969222"/>
      <w:bookmarkStart w:id="360" w:name="_Toc149720825"/>
      <w:bookmarkStart w:id="361" w:name="_Toc127151733"/>
      <w:bookmarkStart w:id="362" w:name="_Toc151193920"/>
      <w:bookmarkStart w:id="363" w:name="_Toc164229227"/>
      <w:bookmarkStart w:id="364" w:name="_Toc151193846"/>
      <w:bookmarkStart w:id="365" w:name="_Toc305158874"/>
      <w:bookmarkStart w:id="366" w:name="_Toc151193702"/>
      <w:bookmarkStart w:id="367" w:name="_Toc226309776"/>
      <w:bookmarkStart w:id="368" w:name="_Toc195842897"/>
      <w:bookmarkStart w:id="369" w:name="_Toc151193630"/>
      <w:bookmarkStart w:id="370" w:name="_Toc226337228"/>
      <w:bookmarkStart w:id="371" w:name="_Toc142311034"/>
      <w:bookmarkStart w:id="372" w:name="_Toc127161446"/>
      <w:bookmarkStart w:id="373" w:name="_Toc164608646"/>
      <w:r>
        <w:rPr>
          <w:color w:val="000000" w:themeColor="text1"/>
          <w:sz w:val="24"/>
          <w14:textFill>
            <w14:solidFill>
              <w14:schemeClr w14:val="tx1"/>
            </w14:solidFill>
          </w14:textFill>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65561D16">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33A6B846">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74" w:name="_Toc195842898"/>
      <w:bookmarkStart w:id="375" w:name="_Toc305158875"/>
      <w:bookmarkStart w:id="376" w:name="_Toc142311035"/>
      <w:bookmarkStart w:id="377" w:name="_Toc127161447"/>
      <w:bookmarkStart w:id="378" w:name="_Toc226309777"/>
      <w:bookmarkStart w:id="379" w:name="_Toc265228371"/>
      <w:bookmarkStart w:id="380" w:name="_Toc150774738"/>
      <w:bookmarkStart w:id="381" w:name="_Toc226965723"/>
      <w:bookmarkStart w:id="382" w:name="_Toc151193631"/>
      <w:bookmarkStart w:id="383" w:name="_Toc164229228"/>
      <w:bookmarkStart w:id="384" w:name="_Toc127151734"/>
      <w:bookmarkStart w:id="385" w:name="_Toc226965806"/>
      <w:bookmarkStart w:id="386" w:name="_Toc151193775"/>
      <w:bookmarkStart w:id="387" w:name="_Toc149720826"/>
      <w:bookmarkStart w:id="388" w:name="_Toc164608647"/>
      <w:bookmarkStart w:id="389" w:name="_Toc150509284"/>
      <w:bookmarkStart w:id="390" w:name="_Toc226337229"/>
      <w:bookmarkStart w:id="391" w:name="_Toc164608802"/>
      <w:bookmarkStart w:id="392" w:name="_Toc127151533"/>
      <w:bookmarkStart w:id="393" w:name="_Toc151193921"/>
      <w:bookmarkStart w:id="394" w:name="_Toc305158801"/>
      <w:bookmarkStart w:id="395" w:name="_Toc164351627"/>
      <w:bookmarkStart w:id="396" w:name="_Toc150480771"/>
      <w:bookmarkStart w:id="397" w:name="_Toc164229374"/>
      <w:bookmarkStart w:id="398" w:name="_Toc151193703"/>
      <w:bookmarkStart w:id="399" w:name="_Toc520356158"/>
      <w:bookmarkStart w:id="400" w:name="_Toc264969223"/>
      <w:bookmarkStart w:id="401" w:name="_Toc151193847"/>
      <w:bookmarkStart w:id="402" w:name="_Toc150774633"/>
      <w:bookmarkStart w:id="403" w:name="_Toc151190160"/>
      <w:r>
        <w:rPr>
          <w:color w:val="000000" w:themeColor="text1"/>
          <w:sz w:val="24"/>
          <w14:textFill>
            <w14:solidFill>
              <w14:schemeClr w14:val="tx1"/>
            </w14:solidFill>
          </w14:textFill>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color w:val="000000" w:themeColor="text1"/>
          <w:sz w:val="24"/>
          <w14:textFill>
            <w14:solidFill>
              <w14:schemeClr w14:val="tx1"/>
            </w14:solidFill>
          </w14:textFill>
        </w:rPr>
        <w:t>、盖章</w:t>
      </w:r>
    </w:p>
    <w:p w14:paraId="1DF822C2">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404" w:name="_Toc150774634"/>
      <w:bookmarkStart w:id="405" w:name="_Toc150480772"/>
      <w:bookmarkStart w:id="406" w:name="_Toc226309778"/>
      <w:bookmarkStart w:id="407" w:name="_Toc264969224"/>
      <w:bookmarkStart w:id="408" w:name="_Toc226965807"/>
      <w:bookmarkStart w:id="409" w:name="_Toc265228372"/>
      <w:bookmarkStart w:id="410" w:name="_Toc195842899"/>
      <w:bookmarkStart w:id="411" w:name="_Toc151193848"/>
      <w:bookmarkStart w:id="412" w:name="_Toc151193922"/>
      <w:bookmarkStart w:id="413" w:name="_Toc305158876"/>
      <w:bookmarkStart w:id="414" w:name="_Toc151193776"/>
      <w:bookmarkStart w:id="415" w:name="_Toc305158802"/>
      <w:bookmarkStart w:id="416" w:name="_Toc142311036"/>
      <w:bookmarkStart w:id="417" w:name="_Toc151193632"/>
      <w:bookmarkStart w:id="418" w:name="_Toc520356159"/>
      <w:bookmarkStart w:id="419" w:name="_Toc226337230"/>
      <w:bookmarkStart w:id="420" w:name="_Toc151193704"/>
      <w:bookmarkStart w:id="421" w:name="_Toc226965724"/>
      <w:bookmarkStart w:id="422" w:name="_Toc150774739"/>
      <w:bookmarkStart w:id="423" w:name="_Toc127151534"/>
      <w:bookmarkStart w:id="424" w:name="_Toc150509285"/>
      <w:bookmarkStart w:id="425" w:name="_Toc151190161"/>
      <w:r>
        <w:rPr>
          <w:color w:val="000000" w:themeColor="text1"/>
          <w:sz w:val="24"/>
          <w14:textFill>
            <w14:solidFill>
              <w14:schemeClr w14:val="tx1"/>
            </w14:solidFill>
          </w14:textFill>
        </w:rPr>
        <w:t>招标文件要求签字的内容（如授权委托书等），</w:t>
      </w:r>
      <w:r>
        <w:rPr>
          <w:rFonts w:eastAsiaTheme="minorEastAsia"/>
          <w:color w:val="000000" w:themeColor="text1"/>
          <w:sz w:val="24"/>
          <w14:textFill>
            <w14:solidFill>
              <w14:schemeClr w14:val="tx1"/>
            </w14:solidFill>
          </w14:textFill>
        </w:rPr>
        <w:t>可以使用电子签章或使用原件的电子件（电子件指扫描件、照片等形式电子文件）；要求</w:t>
      </w:r>
      <w:r>
        <w:rPr>
          <w:color w:val="000000" w:themeColor="text1"/>
          <w:sz w:val="24"/>
          <w14:textFill>
            <w14:solidFill>
              <w14:schemeClr w14:val="tx1"/>
            </w14:solidFill>
          </w14:textFill>
        </w:rPr>
        <w:t>第三方出具的盖章件原件（如联合协议、分包意向协议、制造商授权书等），投标文件中应使用原件的电子件。</w:t>
      </w:r>
    </w:p>
    <w:p w14:paraId="535A3156">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招标文件要求盖章的内容，一般通过投标文件编制工具加盖电子签章。</w:t>
      </w:r>
    </w:p>
    <w:p w14:paraId="4623874F">
      <w:pPr>
        <w:tabs>
          <w:tab w:val="left" w:pos="900"/>
          <w:tab w:val="left" w:pos="1080"/>
        </w:tabs>
        <w:snapToGrid w:val="0"/>
        <w:spacing w:line="360" w:lineRule="auto"/>
        <w:ind w:left="357"/>
        <w:rPr>
          <w:color w:val="000000" w:themeColor="text1"/>
          <w14:textFill>
            <w14:solidFill>
              <w14:schemeClr w14:val="tx1"/>
            </w14:solidFill>
          </w14:textFill>
        </w:rPr>
      </w:pPr>
    </w:p>
    <w:p w14:paraId="5C0ABE16">
      <w:pPr>
        <w:pStyle w:val="6"/>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四   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232B2A69">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26" w:name="_Toc164608804"/>
      <w:bookmarkStart w:id="427" w:name="_Toc142311037"/>
      <w:bookmarkStart w:id="428" w:name="_Toc164229230"/>
      <w:bookmarkStart w:id="429" w:name="_Toc127151736"/>
      <w:bookmarkStart w:id="430" w:name="_Toc226309779"/>
      <w:bookmarkStart w:id="431" w:name="_Toc195842900"/>
      <w:bookmarkStart w:id="432" w:name="_Toc151193849"/>
      <w:bookmarkStart w:id="433" w:name="_Toc127151535"/>
      <w:bookmarkStart w:id="434" w:name="_Toc150509286"/>
      <w:bookmarkStart w:id="435" w:name="_Toc305158803"/>
      <w:bookmarkStart w:id="436" w:name="_Toc265228373"/>
      <w:bookmarkStart w:id="437" w:name="_Toc150774635"/>
      <w:bookmarkStart w:id="438" w:name="_Toc520356160"/>
      <w:bookmarkStart w:id="439" w:name="_Toc305158877"/>
      <w:bookmarkStart w:id="440" w:name="_Toc149720828"/>
      <w:bookmarkStart w:id="441" w:name="_Toc151193923"/>
      <w:bookmarkStart w:id="442" w:name="_Toc151193777"/>
      <w:bookmarkStart w:id="443" w:name="_Toc151193705"/>
      <w:bookmarkStart w:id="444" w:name="_Toc226965808"/>
      <w:bookmarkStart w:id="445" w:name="_Toc151190162"/>
      <w:bookmarkStart w:id="446" w:name="_Toc127161449"/>
      <w:bookmarkStart w:id="447" w:name="_Toc226965725"/>
      <w:bookmarkStart w:id="448" w:name="_Toc150774740"/>
      <w:bookmarkStart w:id="449" w:name="_Toc164351629"/>
      <w:bookmarkStart w:id="450" w:name="_Toc264969225"/>
      <w:bookmarkStart w:id="451" w:name="_Toc226337231"/>
      <w:bookmarkStart w:id="452" w:name="_Toc164229376"/>
      <w:bookmarkStart w:id="453" w:name="_Toc150480773"/>
      <w:bookmarkStart w:id="454" w:name="_Toc151193633"/>
      <w:bookmarkStart w:id="455" w:name="_Toc164608649"/>
      <w:r>
        <w:rPr>
          <w:color w:val="000000" w:themeColor="text1"/>
          <w:sz w:val="24"/>
          <w14:textFill>
            <w14:solidFill>
              <w14:schemeClr w14:val="tx1"/>
            </w14:solidFill>
          </w14:textFill>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color w:val="000000" w:themeColor="text1"/>
          <w:sz w:val="24"/>
          <w14:textFill>
            <w14:solidFill>
              <w14:schemeClr w14:val="tx1"/>
            </w14:solidFill>
          </w14:textFill>
        </w:rPr>
        <w:t>提交</w:t>
      </w:r>
    </w:p>
    <w:p w14:paraId="4A06BE82">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电子交易平台。投标人根据招标文件及电子交易平台供应商操作手册要求编制、生成并提交电子投标文件。</w:t>
      </w:r>
    </w:p>
    <w:p w14:paraId="7FC75C30">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采购人及采购代理机构拒绝接受通过电子交易平台以外任何形式提交的投标文件，投标保证金除外。</w:t>
      </w:r>
    </w:p>
    <w:p w14:paraId="1E288AE9">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56" w:name="_Toc520356161"/>
      <w:bookmarkStart w:id="457" w:name="_Toc226965726"/>
      <w:bookmarkStart w:id="458" w:name="_Toc305158878"/>
      <w:bookmarkStart w:id="459" w:name="_Toc127161450"/>
      <w:bookmarkStart w:id="460" w:name="_Toc142311038"/>
      <w:bookmarkStart w:id="461" w:name="_Toc151193778"/>
      <w:bookmarkStart w:id="462" w:name="_Toc150509287"/>
      <w:bookmarkStart w:id="463" w:name="_Toc305158804"/>
      <w:bookmarkStart w:id="464" w:name="_Toc164351630"/>
      <w:bookmarkStart w:id="465" w:name="_Toc149720829"/>
      <w:bookmarkStart w:id="466" w:name="_Toc164229231"/>
      <w:bookmarkStart w:id="467" w:name="_Toc164608805"/>
      <w:bookmarkStart w:id="468" w:name="_Toc150774636"/>
      <w:bookmarkStart w:id="469" w:name="_Toc265228374"/>
      <w:bookmarkStart w:id="470" w:name="_Toc150480774"/>
      <w:bookmarkStart w:id="471" w:name="_Toc226965809"/>
      <w:bookmarkStart w:id="472" w:name="_Toc164608650"/>
      <w:bookmarkStart w:id="473" w:name="_Toc151190163"/>
      <w:bookmarkStart w:id="474" w:name="_Toc150774741"/>
      <w:bookmarkStart w:id="475" w:name="_Toc127151737"/>
      <w:bookmarkStart w:id="476" w:name="_Toc164229377"/>
      <w:bookmarkStart w:id="477" w:name="_Toc127151536"/>
      <w:bookmarkStart w:id="478" w:name="_Toc151193924"/>
      <w:bookmarkStart w:id="479" w:name="_Toc151193850"/>
      <w:bookmarkStart w:id="480" w:name="_Toc264969226"/>
      <w:bookmarkStart w:id="481" w:name="_Toc195842901"/>
      <w:bookmarkStart w:id="482" w:name="_Toc151193706"/>
      <w:bookmarkStart w:id="483" w:name="_Toc226337232"/>
      <w:bookmarkStart w:id="484" w:name="_Toc226309780"/>
      <w:bookmarkStart w:id="485" w:name="_Toc151193634"/>
      <w:r>
        <w:rPr>
          <w:color w:val="000000" w:themeColor="text1"/>
          <w:sz w:val="24"/>
          <w14:textFill>
            <w14:solidFill>
              <w14:schemeClr w14:val="tx1"/>
            </w14:solidFill>
          </w14:textFill>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color w:val="000000" w:themeColor="text1"/>
          <w:sz w:val="24"/>
          <w14:textFill>
            <w14:solidFill>
              <w14:schemeClr w14:val="tx1"/>
            </w14:solidFill>
          </w14:textFill>
        </w:rPr>
        <w:t>时间</w:t>
      </w:r>
    </w:p>
    <w:p w14:paraId="1465CEA9">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投标人应在招标文件要求提交投标文件截止时间前，将电子投标文件提交至电子交易平台。</w:t>
      </w:r>
    </w:p>
    <w:p w14:paraId="20B5DDD9">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86" w:name="_Toc305158805"/>
      <w:bookmarkStart w:id="487" w:name="_Toc226965810"/>
      <w:bookmarkStart w:id="488" w:name="_Toc151193707"/>
      <w:bookmarkStart w:id="489" w:name="_Toc150480775"/>
      <w:bookmarkStart w:id="490" w:name="_Toc264969227"/>
      <w:bookmarkStart w:id="491" w:name="_Toc226337233"/>
      <w:bookmarkStart w:id="492" w:name="_Toc164229232"/>
      <w:bookmarkStart w:id="493" w:name="_Toc164229378"/>
      <w:bookmarkStart w:id="494" w:name="_Toc150774742"/>
      <w:bookmarkStart w:id="495" w:name="_Toc127151537"/>
      <w:bookmarkStart w:id="496" w:name="_Toc226309781"/>
      <w:bookmarkStart w:id="497" w:name="_Toc520356162"/>
      <w:bookmarkStart w:id="498" w:name="_Toc164608651"/>
      <w:bookmarkStart w:id="499" w:name="_Toc195842902"/>
      <w:bookmarkStart w:id="500" w:name="_Toc150774637"/>
      <w:bookmarkStart w:id="501" w:name="_Toc265228375"/>
      <w:bookmarkStart w:id="502" w:name="_Toc305158879"/>
      <w:bookmarkStart w:id="503" w:name="_Toc164351631"/>
      <w:bookmarkStart w:id="504" w:name="_Toc151193925"/>
      <w:bookmarkStart w:id="505" w:name="_Toc151193635"/>
      <w:bookmarkStart w:id="506" w:name="_Toc151193851"/>
      <w:bookmarkStart w:id="507" w:name="_Toc226965727"/>
      <w:bookmarkStart w:id="508" w:name="_Toc127151738"/>
      <w:bookmarkStart w:id="509" w:name="_Toc142311039"/>
      <w:bookmarkStart w:id="510" w:name="_Toc149720830"/>
      <w:bookmarkStart w:id="511" w:name="_Toc151190164"/>
      <w:bookmarkStart w:id="512" w:name="_Toc127161451"/>
      <w:bookmarkStart w:id="513" w:name="_Toc150509288"/>
      <w:bookmarkStart w:id="514" w:name="_Toc164608806"/>
      <w:bookmarkStart w:id="515" w:name="_Toc151193779"/>
      <w:r>
        <w:rPr>
          <w:color w:val="000000" w:themeColor="text1"/>
          <w:sz w:val="24"/>
          <w14:textFill>
            <w14:solidFill>
              <w14:schemeClr w14:val="tx1"/>
            </w14:solidFill>
          </w14:textFill>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7C0C8700">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7A3FB8C">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投标人对投标文件的补充、修改的内容应当按照招标文件要求签署、盖章，作为投标文件的组成部分。</w:t>
      </w:r>
    </w:p>
    <w:p w14:paraId="38F5D6BE">
      <w:pPr>
        <w:spacing w:line="360" w:lineRule="auto"/>
        <w:rPr>
          <w:color w:val="000000" w:themeColor="text1"/>
          <w:sz w:val="24"/>
          <w14:textFill>
            <w14:solidFill>
              <w14:schemeClr w14:val="tx1"/>
            </w14:solidFill>
          </w14:textFill>
        </w:rPr>
      </w:pPr>
    </w:p>
    <w:p w14:paraId="4A3C094B">
      <w:pPr>
        <w:pStyle w:val="6"/>
        <w:spacing w:before="0" w:line="360" w:lineRule="auto"/>
        <w:rPr>
          <w:rFonts w:ascii="Times New Roman" w:hAnsi="Times New Roman" w:eastAsia="宋体"/>
          <w:color w:val="000000" w:themeColor="text1"/>
          <w:sz w:val="28"/>
          <w14:textFill>
            <w14:solidFill>
              <w14:schemeClr w14:val="tx1"/>
            </w14:solidFill>
          </w14:textFill>
        </w:rPr>
      </w:pPr>
      <w:bookmarkStart w:id="516" w:name="_Toc151193852"/>
      <w:bookmarkStart w:id="517" w:name="_Toc195842903"/>
      <w:bookmarkStart w:id="518" w:name="_Toc150509289"/>
      <w:bookmarkStart w:id="519" w:name="_Toc142311040"/>
      <w:bookmarkStart w:id="520" w:name="_Toc520356163"/>
      <w:bookmarkStart w:id="521" w:name="_Toc264969228"/>
      <w:bookmarkStart w:id="522" w:name="_Toc226309782"/>
      <w:bookmarkStart w:id="523" w:name="_Toc265228376"/>
      <w:bookmarkStart w:id="524" w:name="_Toc127151538"/>
      <w:bookmarkStart w:id="525" w:name="_Toc150480776"/>
      <w:bookmarkStart w:id="526" w:name="_Toc226337234"/>
      <w:bookmarkStart w:id="527" w:name="_Toc226965728"/>
      <w:bookmarkStart w:id="528" w:name="_Toc151193636"/>
      <w:bookmarkStart w:id="529" w:name="_Toc151190165"/>
      <w:bookmarkStart w:id="530" w:name="_Toc305158880"/>
      <w:bookmarkStart w:id="531" w:name="_Toc151193708"/>
      <w:bookmarkStart w:id="532" w:name="_Toc305158806"/>
      <w:bookmarkStart w:id="533" w:name="_Toc150774638"/>
      <w:bookmarkStart w:id="534" w:name="_Toc151193926"/>
      <w:bookmarkStart w:id="535" w:name="_Toc150774743"/>
      <w:bookmarkStart w:id="536" w:name="_Toc151193780"/>
      <w:bookmarkStart w:id="537" w:name="_Toc226965811"/>
      <w:r>
        <w:rPr>
          <w:rFonts w:ascii="Times New Roman" w:hAnsi="Times New Roman" w:eastAsia="宋体"/>
          <w:color w:val="000000" w:themeColor="text1"/>
          <w:sz w:val="28"/>
          <w14:textFill>
            <w14:solidFill>
              <w14:schemeClr w14:val="tx1"/>
            </w14:solidFill>
          </w14:textFill>
        </w:rPr>
        <w:t>五   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7C3D6D04">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538" w:name="_Toc150774744"/>
      <w:bookmarkStart w:id="539" w:name="_Toc305158807"/>
      <w:bookmarkStart w:id="540" w:name="_Toc226337235"/>
      <w:bookmarkStart w:id="541" w:name="_Toc142311041"/>
      <w:bookmarkStart w:id="542" w:name="_Toc149720832"/>
      <w:bookmarkStart w:id="543" w:name="_Toc164351633"/>
      <w:bookmarkStart w:id="544" w:name="_Toc164229234"/>
      <w:bookmarkStart w:id="545" w:name="_Toc151193709"/>
      <w:bookmarkStart w:id="546" w:name="_Toc150480777"/>
      <w:bookmarkStart w:id="547" w:name="_Toc164608653"/>
      <w:bookmarkStart w:id="548" w:name="_Toc164229380"/>
      <w:bookmarkStart w:id="549" w:name="_Toc151190166"/>
      <w:bookmarkStart w:id="550" w:name="_Toc150774639"/>
      <w:bookmarkStart w:id="551" w:name="_Toc150509290"/>
      <w:bookmarkStart w:id="552" w:name="_Toc127151539"/>
      <w:bookmarkStart w:id="553" w:name="_Toc305158881"/>
      <w:bookmarkStart w:id="554" w:name="_Toc151193781"/>
      <w:bookmarkStart w:id="555" w:name="_Toc151193637"/>
      <w:bookmarkStart w:id="556" w:name="_Toc226965729"/>
      <w:bookmarkStart w:id="557" w:name="_Toc164608808"/>
      <w:bookmarkStart w:id="558" w:name="_Toc265228377"/>
      <w:bookmarkStart w:id="559" w:name="_Toc151193927"/>
      <w:bookmarkStart w:id="560" w:name="_Toc226965812"/>
      <w:bookmarkStart w:id="561" w:name="_Toc264969229"/>
      <w:bookmarkStart w:id="562" w:name="_Toc151193853"/>
      <w:bookmarkStart w:id="563" w:name="_Toc127161453"/>
      <w:bookmarkStart w:id="564" w:name="_Toc127151740"/>
      <w:bookmarkStart w:id="565" w:name="_Toc195842904"/>
      <w:bookmarkStart w:id="566" w:name="_Toc520356164"/>
      <w:bookmarkStart w:id="567" w:name="_Toc226309783"/>
      <w:r>
        <w:rPr>
          <w:color w:val="000000" w:themeColor="text1"/>
          <w:sz w:val="24"/>
          <w14:textFill>
            <w14:solidFill>
              <w14:schemeClr w14:val="tx1"/>
            </w14:solidFill>
          </w14:textFill>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5B8C2C6F">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采购人或采购代理机构将按招标文件的规定，在投标截止时间的同一时间和招标文件预先确定的地点组织开标。</w:t>
      </w:r>
    </w:p>
    <w:p w14:paraId="2B919370">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本项目开标使用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电子交易平台。投标人应在</w:t>
      </w:r>
      <w:bookmarkStart w:id="568" w:name="_Hlk167284562"/>
      <w:r>
        <w:rPr>
          <w:color w:val="000000" w:themeColor="text1"/>
          <w:sz w:val="24"/>
          <w14:textFill>
            <w14:solidFill>
              <w14:schemeClr w14:val="tx1"/>
            </w14:solidFill>
          </w14:textFill>
        </w:rPr>
        <w:t>《投标人须知资料表》</w:t>
      </w:r>
      <w:bookmarkEnd w:id="568"/>
      <w:r>
        <w:rPr>
          <w:color w:val="000000" w:themeColor="text1"/>
          <w:sz w:val="24"/>
          <w14:textFill>
            <w14:solidFill>
              <w14:schemeClr w14:val="tx1"/>
            </w14:solidFill>
          </w14:textFill>
        </w:rPr>
        <w:t>规定的时间内对投标文件进行解密，因非系统原因导致的解密失败，视为</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0AD205DC">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69" w:name="_Toc520356165"/>
      <w:r>
        <w:rPr>
          <w:color w:val="000000" w:themeColor="text1"/>
          <w:sz w:val="24"/>
          <w14:textFill>
            <w14:solidFill>
              <w14:schemeClr w14:val="tx1"/>
            </w14:solidFill>
          </w14:textFill>
        </w:rPr>
        <w:t>。</w:t>
      </w:r>
      <w:bookmarkStart w:id="570" w:name="_Hlk143533942"/>
      <w:r>
        <w:rPr>
          <w:color w:val="000000" w:themeColor="text1"/>
          <w:sz w:val="24"/>
          <w14:textFill>
            <w14:solidFill>
              <w14:schemeClr w14:val="tx1"/>
            </w14:solidFill>
          </w14:textFill>
        </w:rPr>
        <w:t>投标人未在规定时间内提出疑义或确认一览表的，视同认可开标结果。</w:t>
      </w:r>
      <w:bookmarkEnd w:id="570"/>
    </w:p>
    <w:p w14:paraId="3637780D">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9056E3B">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投标人不足3家的，不予开标。</w:t>
      </w:r>
    </w:p>
    <w:p w14:paraId="3062894D">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w:t>
      </w:r>
    </w:p>
    <w:p w14:paraId="4F3A2DD5">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见第三章《资格审查》。</w:t>
      </w:r>
    </w:p>
    <w:bookmarkEnd w:id="569"/>
    <w:p w14:paraId="05FD1C93">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571" w:name="_Toc127161454"/>
      <w:bookmarkStart w:id="572" w:name="_Toc142311042"/>
      <w:bookmarkStart w:id="573" w:name="_Toc151190167"/>
      <w:bookmarkStart w:id="574" w:name="_Toc226965730"/>
      <w:bookmarkStart w:id="575" w:name="_Toc226965813"/>
      <w:bookmarkStart w:id="576" w:name="_Toc164608809"/>
      <w:bookmarkStart w:id="577" w:name="_Toc151193928"/>
      <w:bookmarkStart w:id="578" w:name="_Toc151193638"/>
      <w:bookmarkStart w:id="579" w:name="_Toc151193854"/>
      <w:bookmarkStart w:id="580" w:name="_Toc305158882"/>
      <w:bookmarkStart w:id="581" w:name="_Toc164351634"/>
      <w:bookmarkStart w:id="582" w:name="_Toc164229381"/>
      <w:bookmarkStart w:id="583" w:name="_Toc164608654"/>
      <w:bookmarkStart w:id="584" w:name="_Toc265228378"/>
      <w:bookmarkStart w:id="585" w:name="_Toc150774640"/>
      <w:bookmarkStart w:id="586" w:name="_Toc150480778"/>
      <w:bookmarkStart w:id="587" w:name="_Toc150774745"/>
      <w:bookmarkStart w:id="588" w:name="_Toc305158808"/>
      <w:bookmarkStart w:id="589" w:name="_Toc151193782"/>
      <w:bookmarkStart w:id="590" w:name="_Toc164229235"/>
      <w:bookmarkStart w:id="591" w:name="_Toc195842905"/>
      <w:bookmarkStart w:id="592" w:name="_Toc127151540"/>
      <w:bookmarkStart w:id="593" w:name="_Toc149720833"/>
      <w:bookmarkStart w:id="594" w:name="_Toc151193710"/>
      <w:bookmarkStart w:id="595" w:name="_Toc226337236"/>
      <w:bookmarkStart w:id="596" w:name="_Toc127151741"/>
      <w:bookmarkStart w:id="597" w:name="_Toc226309784"/>
      <w:bookmarkStart w:id="598" w:name="_Toc150509291"/>
      <w:bookmarkStart w:id="599" w:name="_Toc264969230"/>
      <w:r>
        <w:rPr>
          <w:color w:val="000000" w:themeColor="text1"/>
          <w:sz w:val="24"/>
          <w14:textFill>
            <w14:solidFill>
              <w14:schemeClr w14:val="tx1"/>
            </w14:solidFill>
          </w14:textFill>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5A3DDEDC">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评标委员会根据政府采购有关规定和本次采购项目的特点进行组建，并负责具体评标事务，独立履行职责。</w:t>
      </w:r>
      <w:bookmarkStart w:id="600" w:name="_Toc520356166"/>
    </w:p>
    <w:p w14:paraId="129B8540">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0"/>
      <w:bookmarkStart w:id="601" w:name="_Toc520356169"/>
    </w:p>
    <w:p w14:paraId="7353AE3B">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评标程序、评标方法和评标标准</w:t>
      </w:r>
    </w:p>
    <w:p w14:paraId="6C50004C">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见第四章《评标程序、评标方法和评标标准》。</w:t>
      </w:r>
    </w:p>
    <w:p w14:paraId="54284EFB">
      <w:pPr>
        <w:tabs>
          <w:tab w:val="left" w:pos="360"/>
          <w:tab w:val="left" w:pos="1080"/>
        </w:tabs>
        <w:snapToGrid w:val="0"/>
        <w:spacing w:line="360" w:lineRule="auto"/>
        <w:ind w:left="1080"/>
        <w:rPr>
          <w:color w:val="000000" w:themeColor="text1"/>
          <w:sz w:val="24"/>
          <w14:textFill>
            <w14:solidFill>
              <w14:schemeClr w14:val="tx1"/>
            </w14:solidFill>
          </w14:textFill>
        </w:rPr>
      </w:pPr>
    </w:p>
    <w:p w14:paraId="296AD843">
      <w:pPr>
        <w:pStyle w:val="6"/>
        <w:spacing w:before="0" w:line="360" w:lineRule="auto"/>
        <w:rPr>
          <w:rFonts w:ascii="Times New Roman" w:hAnsi="Times New Roman" w:eastAsia="宋体"/>
          <w:color w:val="000000" w:themeColor="text1"/>
          <w:sz w:val="28"/>
          <w14:textFill>
            <w14:solidFill>
              <w14:schemeClr w14:val="tx1"/>
            </w14:solidFill>
          </w14:textFill>
        </w:rPr>
      </w:pPr>
      <w:bookmarkStart w:id="602" w:name="_Toc127151545"/>
      <w:bookmarkStart w:id="603" w:name="_Toc150774750"/>
      <w:bookmarkStart w:id="604" w:name="_Toc151193715"/>
      <w:bookmarkStart w:id="605" w:name="_Toc151190172"/>
      <w:bookmarkStart w:id="606" w:name="_Toc226965818"/>
      <w:bookmarkStart w:id="607" w:name="_Toc150774645"/>
      <w:bookmarkStart w:id="608" w:name="_Toc264969235"/>
      <w:bookmarkStart w:id="609" w:name="_Toc305158813"/>
      <w:bookmarkStart w:id="610" w:name="_Toc142311047"/>
      <w:bookmarkStart w:id="611" w:name="_Toc226337241"/>
      <w:bookmarkStart w:id="612" w:name="_Toc150480783"/>
      <w:bookmarkStart w:id="613" w:name="_Toc151193933"/>
      <w:bookmarkStart w:id="614" w:name="_Toc195842910"/>
      <w:bookmarkStart w:id="615" w:name="_Toc151193859"/>
      <w:bookmarkStart w:id="616" w:name="_Toc150509296"/>
      <w:bookmarkStart w:id="617" w:name="_Toc226309789"/>
      <w:bookmarkStart w:id="618" w:name="_Toc305158887"/>
      <w:bookmarkStart w:id="619" w:name="_Toc226965735"/>
      <w:bookmarkStart w:id="620" w:name="_Toc151193643"/>
      <w:bookmarkStart w:id="621" w:name="_Toc151193787"/>
      <w:bookmarkStart w:id="622" w:name="_Toc265228383"/>
      <w:r>
        <w:rPr>
          <w:rFonts w:ascii="Times New Roman" w:hAnsi="Times New Roman" w:eastAsia="宋体"/>
          <w:color w:val="000000" w:themeColor="text1"/>
          <w:sz w:val="28"/>
          <w14:textFill>
            <w14:solidFill>
              <w14:schemeClr w14:val="tx1"/>
            </w14:solidFill>
          </w14:textFill>
        </w:rPr>
        <w:t xml:space="preserve">六   </w:t>
      </w:r>
      <w:bookmarkEnd w:id="601"/>
      <w:r>
        <w:rPr>
          <w:rFonts w:ascii="Times New Roman" w:hAnsi="Times New Roman" w:eastAsia="宋体"/>
          <w:color w:val="000000" w:themeColor="text1"/>
          <w:sz w:val="28"/>
          <w14:textFill>
            <w14:solidFill>
              <w14:schemeClr w14:val="tx1"/>
            </w14:solidFill>
          </w14:textFill>
        </w:rPr>
        <w:t>确定中标</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Start w:id="623" w:name="_Toc151193861"/>
      <w:bookmarkStart w:id="624" w:name="_Toc151193717"/>
      <w:bookmarkStart w:id="625" w:name="_Toc150480785"/>
      <w:bookmarkStart w:id="626" w:name="_Toc164351641"/>
      <w:bookmarkStart w:id="627" w:name="_Toc151190174"/>
      <w:bookmarkStart w:id="628" w:name="_Toc150774647"/>
      <w:bookmarkStart w:id="629" w:name="_Toc226309791"/>
      <w:bookmarkStart w:id="630" w:name="_Toc305158815"/>
      <w:bookmarkStart w:id="631" w:name="_Toc226965737"/>
      <w:bookmarkStart w:id="632" w:name="_Toc127161461"/>
      <w:bookmarkStart w:id="633" w:name="_Toc151193645"/>
      <w:bookmarkStart w:id="634" w:name="_Toc164608661"/>
      <w:bookmarkStart w:id="635" w:name="_Toc305158889"/>
      <w:bookmarkStart w:id="636" w:name="_Toc226965820"/>
      <w:bookmarkStart w:id="637" w:name="_Toc226337243"/>
      <w:bookmarkStart w:id="638" w:name="_Toc264969237"/>
      <w:bookmarkStart w:id="639" w:name="_Toc195842912"/>
      <w:bookmarkStart w:id="640" w:name="_Toc151193935"/>
      <w:bookmarkStart w:id="641" w:name="_Toc150509298"/>
      <w:bookmarkStart w:id="642" w:name="_Toc164229388"/>
      <w:bookmarkStart w:id="643" w:name="_Toc127151547"/>
      <w:bookmarkStart w:id="644" w:name="_Toc164608816"/>
      <w:bookmarkStart w:id="645" w:name="_Toc164229242"/>
      <w:bookmarkStart w:id="646" w:name="_Toc127151748"/>
      <w:bookmarkStart w:id="647" w:name="_Toc265228385"/>
      <w:bookmarkStart w:id="648" w:name="_Toc150774752"/>
      <w:bookmarkStart w:id="649" w:name="_Toc142311049"/>
      <w:bookmarkStart w:id="650" w:name="_Toc149720840"/>
      <w:bookmarkStart w:id="651" w:name="_Toc151193789"/>
    </w:p>
    <w:p w14:paraId="02F75D75">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66C9002F">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14:textFill>
            <w14:solidFill>
              <w14:schemeClr w14:val="tx1"/>
            </w14:solidFill>
          </w14:textFill>
        </w:rPr>
        <w:t>采购人是否</w:t>
      </w:r>
      <w:r>
        <w:rPr>
          <w:color w:val="000000" w:themeColor="text1"/>
          <w:sz w:val="24"/>
          <w14:textFill>
            <w14:solidFill>
              <w14:schemeClr w14:val="tx1"/>
            </w14:solidFill>
          </w14:textFill>
        </w:rPr>
        <w:t>委托评标委员会</w:t>
      </w:r>
      <w:r>
        <w:rPr>
          <w:rFonts w:eastAsiaTheme="minorEastAsia"/>
          <w:color w:val="000000" w:themeColor="text1"/>
          <w:sz w:val="24"/>
          <w14:textFill>
            <w14:solidFill>
              <w14:schemeClr w14:val="tx1"/>
            </w14:solidFill>
          </w14:textFill>
        </w:rPr>
        <w:t>直接确定中标人，见《投标人须知资料表》。中标候选人并列的，按照《投标人须知资料表》要求确定中标人。</w:t>
      </w:r>
    </w:p>
    <w:p w14:paraId="4818EB22">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652" w:name="_Toc305158817"/>
      <w:bookmarkStart w:id="653" w:name="_Toc305158891"/>
      <w:bookmarkStart w:id="654" w:name="_Toc195842914"/>
      <w:bookmarkStart w:id="655" w:name="_Toc151193719"/>
      <w:bookmarkStart w:id="656" w:name="_Toc150480787"/>
      <w:bookmarkStart w:id="657" w:name="_Toc127161463"/>
      <w:bookmarkStart w:id="658" w:name="_Toc151193863"/>
      <w:bookmarkStart w:id="659" w:name="_Toc142311051"/>
      <w:bookmarkStart w:id="660" w:name="_Toc226337245"/>
      <w:bookmarkStart w:id="661" w:name="_Toc164608663"/>
      <w:bookmarkStart w:id="662" w:name="_Toc164351643"/>
      <w:bookmarkStart w:id="663" w:name="_Toc226309793"/>
      <w:bookmarkStart w:id="664" w:name="_Toc149720842"/>
      <w:bookmarkStart w:id="665" w:name="_Toc150774649"/>
      <w:bookmarkStart w:id="666" w:name="_Toc264969239"/>
      <w:bookmarkStart w:id="667" w:name="_Toc164229390"/>
      <w:bookmarkStart w:id="668" w:name="_Toc151193791"/>
      <w:bookmarkStart w:id="669" w:name="_Toc164229244"/>
      <w:bookmarkStart w:id="670" w:name="_Toc150774754"/>
      <w:bookmarkStart w:id="671" w:name="_Toc150509300"/>
      <w:bookmarkStart w:id="672" w:name="_Toc151193937"/>
      <w:bookmarkStart w:id="673" w:name="_Toc226965822"/>
      <w:bookmarkStart w:id="674" w:name="_Toc151190176"/>
      <w:bookmarkStart w:id="675" w:name="_Toc151193647"/>
      <w:bookmarkStart w:id="676" w:name="_Toc164608818"/>
      <w:bookmarkStart w:id="677" w:name="_Toc127151549"/>
      <w:bookmarkStart w:id="678" w:name="_Toc226965739"/>
      <w:bookmarkStart w:id="679" w:name="_Toc127151750"/>
      <w:bookmarkStart w:id="680" w:name="_Toc265228387"/>
      <w:bookmarkStart w:id="681" w:name="_Toc520356176"/>
      <w:bookmarkStart w:id="682" w:name="_Ref467306425"/>
      <w:bookmarkStart w:id="683" w:name="_Ref467307090"/>
      <w:r>
        <w:rPr>
          <w:color w:val="000000" w:themeColor="text1"/>
          <w:sz w:val="24"/>
          <w14:textFill>
            <w14:solidFill>
              <w14:schemeClr w14:val="tx1"/>
            </w14:solidFill>
          </w14:textFill>
        </w:rPr>
        <w:t>中标公告与中标通知书</w:t>
      </w:r>
      <w:bookmarkEnd w:id="652"/>
      <w:bookmarkEnd w:id="653"/>
    </w:p>
    <w:p w14:paraId="7F0162F2">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采购人或采购代理机构自中标人确定之日起2个工作日内，</w:t>
      </w:r>
      <w:r>
        <w:rPr>
          <w:color w:val="000000" w:themeColor="text1"/>
          <w:kern w:val="0"/>
          <w:sz w:val="24"/>
          <w14:textFill>
            <w14:solidFill>
              <w14:schemeClr w14:val="tx1"/>
            </w14:solidFill>
          </w14:textFill>
        </w:rPr>
        <w:t>在北京市政府采购网公告中标结果</w:t>
      </w:r>
      <w:r>
        <w:rPr>
          <w:color w:val="000000" w:themeColor="text1"/>
          <w:sz w:val="24"/>
          <w14:textFill>
            <w14:solidFill>
              <w14:schemeClr w14:val="tx1"/>
            </w14:solidFill>
          </w14:textFill>
        </w:rPr>
        <w:t>，同时向中标人发出中标通知书，中标公告期限为1个工作日。</w:t>
      </w:r>
    </w:p>
    <w:p w14:paraId="733DD7D2">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268D8183">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废标</w:t>
      </w:r>
    </w:p>
    <w:p w14:paraId="1DAE3990">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在招标采购中，出现下列情形之一的，应予废标：</w:t>
      </w:r>
    </w:p>
    <w:p w14:paraId="3FE2FAEA">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符合专业条件的供应商或者对招标文件作实质响应的供应商不足三家的；</w:t>
      </w:r>
    </w:p>
    <w:p w14:paraId="01C0C64B">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出现影响采购公正的违法、违规行为的；</w:t>
      </w:r>
    </w:p>
    <w:p w14:paraId="5B83D235">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投标人的报价均超过了采购预算，采购人不能支付的；</w:t>
      </w:r>
    </w:p>
    <w:p w14:paraId="6B24267A">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因重大变故，采购任务取消的。</w:t>
      </w:r>
    </w:p>
    <w:p w14:paraId="64E50463">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废标后，采购人将废标理由书面通知所有投标人。</w:t>
      </w:r>
    </w:p>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14:paraId="40E643B9">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684" w:name="_Toc127151550"/>
      <w:bookmarkStart w:id="685" w:name="_Toc164608664"/>
      <w:bookmarkStart w:id="686" w:name="_Toc150480788"/>
      <w:bookmarkStart w:id="687" w:name="_Toc164608819"/>
      <w:bookmarkStart w:id="688" w:name="_Toc150509301"/>
      <w:bookmarkStart w:id="689" w:name="_Toc264969240"/>
      <w:bookmarkStart w:id="690" w:name="_Toc226337246"/>
      <w:bookmarkStart w:id="691" w:name="_Toc305158892"/>
      <w:bookmarkStart w:id="692" w:name="_Toc142311052"/>
      <w:bookmarkStart w:id="693" w:name="_Toc127151751"/>
      <w:bookmarkStart w:id="694" w:name="_Toc164229391"/>
      <w:bookmarkStart w:id="695" w:name="_Toc151193720"/>
      <w:bookmarkStart w:id="696" w:name="_Toc150774650"/>
      <w:bookmarkStart w:id="697" w:name="_Ref467307204"/>
      <w:bookmarkStart w:id="698" w:name="_Toc265228388"/>
      <w:bookmarkStart w:id="699" w:name="_Toc150774755"/>
      <w:bookmarkStart w:id="700" w:name="_Toc226965740"/>
      <w:bookmarkStart w:id="701" w:name="_Toc164229245"/>
      <w:bookmarkStart w:id="702" w:name="_Toc226309794"/>
      <w:bookmarkStart w:id="703" w:name="_Ref467306377"/>
      <w:bookmarkStart w:id="704" w:name="_Toc151193938"/>
      <w:bookmarkStart w:id="705" w:name="_Toc520356175"/>
      <w:bookmarkStart w:id="706" w:name="_Toc305158818"/>
      <w:bookmarkStart w:id="707" w:name="_Toc195842915"/>
      <w:bookmarkStart w:id="708" w:name="_Toc151193648"/>
      <w:bookmarkStart w:id="709" w:name="_Toc127161464"/>
      <w:bookmarkStart w:id="710" w:name="_Toc164351644"/>
      <w:bookmarkStart w:id="711" w:name="_Toc151193792"/>
      <w:bookmarkStart w:id="712" w:name="_Toc151190177"/>
      <w:bookmarkStart w:id="713" w:name="_Ref467307062"/>
      <w:bookmarkStart w:id="714" w:name="_Toc151193864"/>
      <w:bookmarkStart w:id="715" w:name="_Toc226965823"/>
      <w:bookmarkStart w:id="716" w:name="_Toc149720843"/>
      <w:bookmarkStart w:id="717" w:name="_Ref467306978"/>
      <w:r>
        <w:rPr>
          <w:color w:val="000000" w:themeColor="text1"/>
          <w:sz w:val="24"/>
          <w14:textFill>
            <w14:solidFill>
              <w14:schemeClr w14:val="tx1"/>
            </w14:solidFill>
          </w14:textFill>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5CC0F06A">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70D3F509">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0E6C5501">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联合体中标的，联合体各方应当共同与采购人签订合同，就采购合同约定的事项向采购人承担连带责任。</w:t>
      </w:r>
    </w:p>
    <w:p w14:paraId="6D05CF38">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政府采购合同不能转包。</w:t>
      </w:r>
    </w:p>
    <w:p w14:paraId="12EB789B">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。中标人就采购项目和分包项目向采购人负责，分包供应商就分包项目承担责任。</w:t>
      </w:r>
    </w:p>
    <w:p w14:paraId="6E7E7D17">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“政采贷”融资指引：详见</w:t>
      </w:r>
      <w:r>
        <w:rPr>
          <w:rFonts w:eastAsiaTheme="minorEastAsia"/>
          <w:color w:val="000000" w:themeColor="text1"/>
          <w:sz w:val="24"/>
          <w14:textFill>
            <w14:solidFill>
              <w14:schemeClr w14:val="tx1"/>
            </w14:solidFill>
          </w14:textFill>
        </w:rPr>
        <w:t>《投标人须知资料表》。</w:t>
      </w:r>
    </w:p>
    <w:bookmarkEnd w:id="681"/>
    <w:bookmarkEnd w:id="682"/>
    <w:bookmarkEnd w:id="683"/>
    <w:p w14:paraId="0591D0B2">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询问与质疑</w:t>
      </w:r>
    </w:p>
    <w:p w14:paraId="46000186">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p w14:paraId="094748C0">
      <w:pPr>
        <w:numPr>
          <w:ilvl w:val="2"/>
          <w:numId w:val="17"/>
        </w:numPr>
        <w:snapToGrid w:val="0"/>
        <w:spacing w:line="360" w:lineRule="auto"/>
        <w:rPr>
          <w:color w:val="000000" w:themeColor="text1"/>
          <w:sz w:val="24"/>
          <w14:textFill>
            <w14:solidFill>
              <w14:schemeClr w14:val="tx1"/>
            </w14:solidFill>
          </w14:textFill>
        </w:rPr>
      </w:pPr>
      <w:bookmarkStart w:id="718" w:name="_Hlk179293370"/>
      <w:r>
        <w:rPr>
          <w:color w:val="000000" w:themeColor="text1"/>
          <w:sz w:val="24"/>
          <w14:textFill>
            <w14:solidFill>
              <w14:schemeClr w14:val="tx1"/>
            </w14:solidFill>
          </w14:textFill>
        </w:rPr>
        <w:t>投标人对政府采购活动事项有疑问的，可依法</w:t>
      </w:r>
      <w:r>
        <w:rPr>
          <w:rFonts w:hint="eastAsia"/>
          <w:color w:val="000000" w:themeColor="text1"/>
          <w:sz w:val="24"/>
          <w14:textFill>
            <w14:solidFill>
              <w14:schemeClr w14:val="tx1"/>
            </w14:solidFill>
          </w14:textFill>
        </w:rPr>
        <w:t>向采购人或采购代理机构</w:t>
      </w:r>
      <w:r>
        <w:rPr>
          <w:color w:val="000000" w:themeColor="text1"/>
          <w:sz w:val="24"/>
          <w14:textFill>
            <w14:solidFill>
              <w14:schemeClr w14:val="tx1"/>
            </w14:solidFill>
          </w14:textFill>
        </w:rPr>
        <w:t>提出询问，</w:t>
      </w:r>
      <w:r>
        <w:rPr>
          <w:rFonts w:hint="eastAsia"/>
          <w:color w:val="000000" w:themeColor="text1"/>
          <w:sz w:val="24"/>
          <w14:textFill>
            <w14:solidFill>
              <w14:schemeClr w14:val="tx1"/>
            </w14:solidFill>
          </w14:textFill>
        </w:rPr>
        <w:t>提出形式见</w:t>
      </w:r>
      <w:r>
        <w:rPr>
          <w:color w:val="000000" w:themeColor="text1"/>
          <w:sz w:val="24"/>
          <w14:textFill>
            <w14:solidFill>
              <w14:schemeClr w14:val="tx1"/>
            </w14:solidFill>
          </w14:textFill>
        </w:rPr>
        <w:t>《投标人须知资料表》。</w:t>
      </w:r>
      <w:bookmarkEnd w:id="718"/>
    </w:p>
    <w:p w14:paraId="0EBEA3C7">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采购人或采购代理机构对供应商依法提出的询问，在3个工作日内作出答复，但答复的内容不得涉及商业秘密。</w:t>
      </w:r>
    </w:p>
    <w:p w14:paraId="429DBB58">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质疑</w:t>
      </w:r>
    </w:p>
    <w:p w14:paraId="382905B2">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8CC58A1">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7270DF98">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F3EB284">
      <w:pPr>
        <w:numPr>
          <w:ilvl w:val="2"/>
          <w:numId w:val="17"/>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53536C29">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接收询问和质疑的联系部门、联系电话和通讯地址见《投标人须知资料表》。</w:t>
      </w:r>
    </w:p>
    <w:p w14:paraId="426944A0">
      <w:pPr>
        <w:numPr>
          <w:ilvl w:val="0"/>
          <w:numId w:val="17"/>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代理费</w:t>
      </w:r>
    </w:p>
    <w:p w14:paraId="5B7A7EE5">
      <w:pPr>
        <w:numPr>
          <w:ilvl w:val="1"/>
          <w:numId w:val="17"/>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收费对象、收费标准及缴纳时间见《投标人须知资料表》。由中标人支付的，中标人须一次性向采购代理机构缴纳代理费，投标报价应包含代理费用。</w:t>
      </w:r>
    </w:p>
    <w:p w14:paraId="0563100E">
      <w:pPr>
        <w:tabs>
          <w:tab w:val="left" w:pos="360"/>
          <w:tab w:val="left" w:pos="1080"/>
        </w:tabs>
        <w:snapToGrid w:val="0"/>
        <w:spacing w:line="360" w:lineRule="auto"/>
        <w:ind w:left="360"/>
        <w:rPr>
          <w:color w:val="000000" w:themeColor="text1"/>
          <w:sz w:val="24"/>
          <w14:textFill>
            <w14:solidFill>
              <w14:schemeClr w14:val="tx1"/>
            </w14:solidFill>
          </w14:textFill>
        </w:rPr>
      </w:pPr>
    </w:p>
    <w:p w14:paraId="446B9C0A">
      <w:pPr>
        <w:spacing w:line="360" w:lineRule="auto"/>
        <w:jc w:val="center"/>
        <w:outlineLvl w:val="0"/>
        <w:rPr>
          <w:b/>
          <w:color w:val="000000" w:themeColor="text1"/>
          <w:sz w:val="36"/>
          <w:szCs w:val="36"/>
          <w14:textFill>
            <w14:solidFill>
              <w14:schemeClr w14:val="tx1"/>
            </w14:solidFill>
          </w14:textFill>
        </w:rPr>
      </w:pPr>
      <w:bookmarkStart w:id="719" w:name="_Toc226965827"/>
      <w:bookmarkStart w:id="720" w:name="_Toc353825544"/>
      <w:bookmarkStart w:id="721" w:name="_Toc226337250"/>
      <w:bookmarkStart w:id="722" w:name="_Toc264969244"/>
      <w:bookmarkStart w:id="723" w:name="_Toc353873934"/>
      <w:bookmarkStart w:id="724" w:name="_Toc265228392"/>
      <w:bookmarkStart w:id="725" w:name="_Toc150774759"/>
      <w:bookmarkStart w:id="726" w:name="_Toc150480792"/>
      <w:bookmarkStart w:id="727" w:name="_Toc305158896"/>
      <w:bookmarkStart w:id="728" w:name="_Toc353873664"/>
      <w:bookmarkStart w:id="729" w:name="_Toc142311056"/>
      <w:bookmarkStart w:id="730" w:name="_Toc127151554"/>
      <w:bookmarkStart w:id="731" w:name="_Toc305158822"/>
      <w:r>
        <w:rPr>
          <w:color w:val="000000" w:themeColor="text1"/>
          <w:sz w:val="24"/>
          <w14:textFill>
            <w14:solidFill>
              <w14:schemeClr w14:val="tx1"/>
            </w14:solidFill>
          </w14:textFill>
        </w:rPr>
        <w:br w:type="page"/>
      </w:r>
      <w:bookmarkStart w:id="732" w:name="_Toc227860999"/>
      <w:r>
        <w:rPr>
          <w:b/>
          <w:color w:val="000000" w:themeColor="text1"/>
          <w:sz w:val="36"/>
          <w:szCs w:val="36"/>
          <w14:textFill>
            <w14:solidFill>
              <w14:schemeClr w14:val="tx1"/>
            </w14:solidFill>
          </w14:textFill>
        </w:rPr>
        <w:t xml:space="preserve">第三章   </w:t>
      </w:r>
      <w:bookmarkEnd w:id="719"/>
      <w:bookmarkEnd w:id="720"/>
      <w:bookmarkEnd w:id="721"/>
      <w:bookmarkEnd w:id="722"/>
      <w:bookmarkEnd w:id="723"/>
      <w:bookmarkEnd w:id="724"/>
      <w:bookmarkEnd w:id="725"/>
      <w:bookmarkEnd w:id="726"/>
      <w:bookmarkEnd w:id="727"/>
      <w:bookmarkEnd w:id="728"/>
      <w:bookmarkEnd w:id="729"/>
      <w:bookmarkEnd w:id="730"/>
      <w:bookmarkEnd w:id="731"/>
      <w:r>
        <w:rPr>
          <w:b/>
          <w:color w:val="000000" w:themeColor="text1"/>
          <w:sz w:val="36"/>
          <w:szCs w:val="36"/>
          <w14:textFill>
            <w14:solidFill>
              <w14:schemeClr w14:val="tx1"/>
            </w14:solidFill>
          </w14:textFill>
        </w:rPr>
        <w:t>资格审查</w:t>
      </w:r>
      <w:bookmarkEnd w:id="732"/>
      <w:bookmarkStart w:id="733" w:name="_Toc487900382"/>
    </w:p>
    <w:p w14:paraId="6F4DF2E3">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34" w:name="_Toc99301422"/>
      <w:r>
        <w:rPr>
          <w:b/>
          <w:color w:val="000000" w:themeColor="text1"/>
          <w:sz w:val="24"/>
          <w14:textFill>
            <w14:solidFill>
              <w14:schemeClr w14:val="tx1"/>
            </w14:solidFill>
          </w14:textFill>
        </w:rPr>
        <w:t>一、资格审查程序</w:t>
      </w:r>
      <w:bookmarkEnd w:id="734"/>
    </w:p>
    <w:p w14:paraId="1C6BE4B4">
      <w:pPr>
        <w:numPr>
          <w:ilvl w:val="0"/>
          <w:numId w:val="20"/>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开标结束后，采购人或采购代理机构将根据《资格审查要求》中的规定，对投标人进行资格审查，并形成资格审查结果。</w:t>
      </w:r>
    </w:p>
    <w:p w14:paraId="72319924">
      <w:pPr>
        <w:numPr>
          <w:ilvl w:val="0"/>
          <w:numId w:val="20"/>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《资格审查要求》中对格式有要求的，除招标文件另有规定外，均为“实质性格式”文件。</w:t>
      </w:r>
    </w:p>
    <w:p w14:paraId="73CCEC6A">
      <w:pPr>
        <w:numPr>
          <w:ilvl w:val="0"/>
          <w:numId w:val="20"/>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投标人《资格证明文件》有任何一项不符合《资格审查要求》的，资格审查不合格，其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1796A5E8">
      <w:pPr>
        <w:numPr>
          <w:ilvl w:val="0"/>
          <w:numId w:val="20"/>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资格审查合格的投标人不足3家的，不进行评标。</w:t>
      </w:r>
    </w:p>
    <w:p w14:paraId="09677174">
      <w:pPr>
        <w:widowControl/>
        <w:jc w:val="left"/>
        <w:rPr>
          <w:color w:val="000000" w:themeColor="text1"/>
          <w:sz w:val="24"/>
          <w14:textFill>
            <w14:solidFill>
              <w14:schemeClr w14:val="tx1"/>
            </w14:solidFill>
          </w14:textFill>
        </w:rPr>
      </w:pPr>
    </w:p>
    <w:p w14:paraId="60781D25">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35" w:name="_Hlk143693557"/>
      <w:r>
        <w:rPr>
          <w:b/>
          <w:color w:val="000000" w:themeColor="text1"/>
          <w:sz w:val="24"/>
          <w14:textFill>
            <w14:solidFill>
              <w14:schemeClr w14:val="tx1"/>
            </w14:solidFill>
          </w14:textFill>
        </w:rPr>
        <w:t>二、资格审查要求</w:t>
      </w:r>
      <w:bookmarkEnd w:id="735"/>
    </w:p>
    <w:tbl>
      <w:tblPr>
        <w:tblStyle w:val="5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663AF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B030282">
            <w:pPr>
              <w:tabs>
                <w:tab w:val="left" w:pos="1080"/>
              </w:tabs>
              <w:snapToGrid w:val="0"/>
              <w:jc w:val="center"/>
              <w:rPr>
                <w:b/>
                <w:color w:val="000000" w:themeColor="text1"/>
                <w:sz w:val="24"/>
                <w14:textFill>
                  <w14:solidFill>
                    <w14:schemeClr w14:val="tx1"/>
                  </w14:solidFill>
                </w14:textFill>
              </w:rPr>
            </w:pPr>
            <w:bookmarkStart w:id="736" w:name="_Hlt487972895"/>
            <w:bookmarkEnd w:id="736"/>
            <w:bookmarkStart w:id="737" w:name="_Hlk143693460"/>
            <w:r>
              <w:rPr>
                <w:b/>
                <w:color w:val="000000" w:themeColor="text1"/>
                <w:sz w:val="24"/>
                <w14:textFill>
                  <w14:solidFill>
                    <w14:schemeClr w14:val="tx1"/>
                  </w14:solidFill>
                </w14:textFill>
              </w:rPr>
              <w:t>序号</w:t>
            </w:r>
          </w:p>
        </w:tc>
        <w:tc>
          <w:tcPr>
            <w:tcW w:w="1067" w:type="pct"/>
            <w:vAlign w:val="center"/>
          </w:tcPr>
          <w:p w14:paraId="3D842EE9">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审查因素</w:t>
            </w:r>
          </w:p>
        </w:tc>
        <w:tc>
          <w:tcPr>
            <w:tcW w:w="2596" w:type="pct"/>
            <w:vAlign w:val="center"/>
          </w:tcPr>
          <w:p w14:paraId="130879E3">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审查内容</w:t>
            </w:r>
          </w:p>
        </w:tc>
        <w:tc>
          <w:tcPr>
            <w:tcW w:w="882" w:type="pct"/>
            <w:vAlign w:val="center"/>
          </w:tcPr>
          <w:p w14:paraId="4738B9C1">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格式要求</w:t>
            </w:r>
          </w:p>
        </w:tc>
      </w:tr>
      <w:tr w14:paraId="37378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D9FE65">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067" w:type="pct"/>
            <w:vAlign w:val="center"/>
          </w:tcPr>
          <w:p w14:paraId="0C0176F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满足《中华人民共和国政府采购法》第二十二条规定</w:t>
            </w:r>
          </w:p>
        </w:tc>
        <w:tc>
          <w:tcPr>
            <w:tcW w:w="2596" w:type="pct"/>
            <w:vAlign w:val="center"/>
          </w:tcPr>
          <w:p w14:paraId="2F3E52A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具体规定见第一章《投标邀请》</w:t>
            </w:r>
          </w:p>
        </w:tc>
        <w:tc>
          <w:tcPr>
            <w:tcW w:w="882" w:type="pct"/>
            <w:vAlign w:val="center"/>
          </w:tcPr>
          <w:p w14:paraId="04F49CFE">
            <w:pPr>
              <w:tabs>
                <w:tab w:val="left" w:pos="1080"/>
              </w:tabs>
              <w:snapToGrid w:val="0"/>
              <w:rPr>
                <w:color w:val="000000" w:themeColor="text1"/>
                <w:sz w:val="24"/>
                <w14:textFill>
                  <w14:solidFill>
                    <w14:schemeClr w14:val="tx1"/>
                  </w14:solidFill>
                </w14:textFill>
              </w:rPr>
            </w:pPr>
          </w:p>
        </w:tc>
      </w:tr>
      <w:tr w14:paraId="79B9F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7398E3A">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1-1</w:t>
            </w:r>
          </w:p>
        </w:tc>
        <w:tc>
          <w:tcPr>
            <w:tcW w:w="1067" w:type="pct"/>
            <w:vAlign w:val="center"/>
          </w:tcPr>
          <w:p w14:paraId="261236CA">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营业执照等证明文件</w:t>
            </w:r>
          </w:p>
        </w:tc>
        <w:tc>
          <w:tcPr>
            <w:tcW w:w="2596" w:type="pct"/>
            <w:vAlign w:val="center"/>
          </w:tcPr>
          <w:p w14:paraId="23CCB68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投标人为企业（包括合伙企业）的，应提供有效的“营业执照”；</w:t>
            </w:r>
          </w:p>
          <w:p w14:paraId="7F8430E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投标人为事业单位的，应提供有效的“事业单位法人证书”；</w:t>
            </w:r>
          </w:p>
          <w:p w14:paraId="0D54635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投标人是非企业机构的，应提供有效的“执业许可证”、“登记证书”等证明文件；</w:t>
            </w:r>
          </w:p>
          <w:p w14:paraId="797493AA">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投标人是个体工商户的，应提供有效的“个体工商户营业执照”；</w:t>
            </w:r>
          </w:p>
          <w:p w14:paraId="0851D96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投标人是自然人的，应提供有效的自然人身份证明。</w:t>
            </w:r>
          </w:p>
          <w:p w14:paraId="470DBC4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14:textFill>
                  <w14:solidFill>
                    <w14:schemeClr w14:val="tx1"/>
                  </w14:solidFill>
                </w14:textFill>
              </w:rPr>
              <w:t>银行、保险、石油石化、电力、电信等行业的分支机构，可以提供上述</w:t>
            </w:r>
            <w:r>
              <w:rPr>
                <w:color w:val="000000" w:themeColor="text1"/>
                <w:sz w:val="24"/>
                <w14:textFill>
                  <w14:solidFill>
                    <w14:schemeClr w14:val="tx1"/>
                  </w14:solidFill>
                </w14:textFill>
              </w:rPr>
              <w:t>授权，也可以提供其所属法人/其他组织的有关文件或制度等能够证明授权其独立开展业务的证明材料。</w:t>
            </w:r>
          </w:p>
        </w:tc>
        <w:tc>
          <w:tcPr>
            <w:tcW w:w="882" w:type="pct"/>
            <w:vAlign w:val="center"/>
          </w:tcPr>
          <w:p w14:paraId="74FBC4C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14:paraId="308B1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F9399BE">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w:t>
            </w:r>
          </w:p>
        </w:tc>
        <w:tc>
          <w:tcPr>
            <w:tcW w:w="1067" w:type="pct"/>
            <w:vAlign w:val="center"/>
          </w:tcPr>
          <w:p w14:paraId="0C7E09E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投标人资格声明书</w:t>
            </w:r>
          </w:p>
        </w:tc>
        <w:tc>
          <w:tcPr>
            <w:tcW w:w="2596" w:type="pct"/>
            <w:vAlign w:val="center"/>
          </w:tcPr>
          <w:p w14:paraId="5A4DE051">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提供了符合招标文件要求的《投标人资格声明书》。</w:t>
            </w:r>
          </w:p>
        </w:tc>
        <w:tc>
          <w:tcPr>
            <w:tcW w:w="882" w:type="pct"/>
            <w:vAlign w:val="center"/>
          </w:tcPr>
          <w:p w14:paraId="78A36C9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3041A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212C6EC">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1-3</w:t>
            </w:r>
          </w:p>
        </w:tc>
        <w:tc>
          <w:tcPr>
            <w:tcW w:w="1067" w:type="pct"/>
            <w:vAlign w:val="center"/>
          </w:tcPr>
          <w:p w14:paraId="0566475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投标人信用记录</w:t>
            </w:r>
          </w:p>
        </w:tc>
        <w:tc>
          <w:tcPr>
            <w:tcW w:w="2596" w:type="pct"/>
            <w:vAlign w:val="center"/>
          </w:tcPr>
          <w:p w14:paraId="3FCCAFC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查询渠道：信用中国网站和中国政府采购网（</w:t>
            </w:r>
            <w:r>
              <w:rPr>
                <w:color w:val="000000" w:themeColor="text1"/>
                <w14:textFill>
                  <w14:solidFill>
                    <w14:schemeClr w14:val="tx1"/>
                  </w14:solidFill>
                </w14:textFill>
              </w:rPr>
              <w:t>www.creditchina.gov.cn</w:t>
            </w:r>
            <w:r>
              <w:rPr>
                <w:color w:val="000000" w:themeColor="text1"/>
                <w:sz w:val="24"/>
                <w14:textFill>
                  <w14:solidFill>
                    <w14:schemeClr w14:val="tx1"/>
                  </w14:solidFill>
                </w14:textFill>
              </w:rPr>
              <w:t>、</w:t>
            </w:r>
            <w:r>
              <w:rPr>
                <w:color w:val="000000" w:themeColor="text1"/>
                <w14:textFill>
                  <w14:solidFill>
                    <w14:schemeClr w14:val="tx1"/>
                  </w14:solidFill>
                </w14:textFill>
              </w:rPr>
              <w:t>www.ccgp.gov.cn</w:t>
            </w:r>
            <w:r>
              <w:rPr>
                <w:color w:val="000000" w:themeColor="text1"/>
                <w:sz w:val="24"/>
                <w14:textFill>
                  <w14:solidFill>
                    <w14:schemeClr w14:val="tx1"/>
                  </w14:solidFill>
                </w14:textFill>
              </w:rPr>
              <w:t>）；</w:t>
            </w:r>
          </w:p>
          <w:p w14:paraId="2A7F20FC">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截止时点：投标截止时间以后、资格审查阶段采购人或采购代理机构的实际查询时间；</w:t>
            </w:r>
          </w:p>
          <w:p w14:paraId="6A211AEB">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信用信息查询记录和证据留存具体方式：查询结果网页打印页作为查询记录和证据，与其他采购文件一并保存；</w:t>
            </w:r>
          </w:p>
          <w:p w14:paraId="13128C21">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。联合体形式投标的，联合体成员存在不良信用记录，视同联合体存在不良信用记录。</w:t>
            </w:r>
          </w:p>
        </w:tc>
        <w:tc>
          <w:tcPr>
            <w:tcW w:w="882" w:type="pct"/>
            <w:vAlign w:val="center"/>
          </w:tcPr>
          <w:p w14:paraId="499690E6">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无须投标人提供，由采购人或采购代理机构查询。</w:t>
            </w:r>
          </w:p>
        </w:tc>
      </w:tr>
      <w:tr w14:paraId="463BF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20743C8">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1-4</w:t>
            </w:r>
          </w:p>
        </w:tc>
        <w:tc>
          <w:tcPr>
            <w:tcW w:w="1067" w:type="pct"/>
            <w:vAlign w:val="center"/>
          </w:tcPr>
          <w:p w14:paraId="4BC044B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2596" w:type="pct"/>
            <w:vAlign w:val="center"/>
          </w:tcPr>
          <w:p w14:paraId="2A182FD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882" w:type="pct"/>
            <w:vAlign w:val="center"/>
          </w:tcPr>
          <w:p w14:paraId="7CF10AE5">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14:paraId="1569B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659AB68">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067" w:type="pct"/>
            <w:vAlign w:val="center"/>
          </w:tcPr>
          <w:p w14:paraId="3911627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落实政府采购政策需满足的资格要求</w:t>
            </w:r>
          </w:p>
        </w:tc>
        <w:tc>
          <w:tcPr>
            <w:tcW w:w="2596" w:type="pct"/>
            <w:vAlign w:val="center"/>
          </w:tcPr>
          <w:p w14:paraId="6AFC279B">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具体要求见第一章《投标邀请》</w:t>
            </w:r>
          </w:p>
        </w:tc>
        <w:tc>
          <w:tcPr>
            <w:tcW w:w="882" w:type="pct"/>
            <w:vAlign w:val="center"/>
          </w:tcPr>
          <w:p w14:paraId="6688491C">
            <w:pPr>
              <w:tabs>
                <w:tab w:val="left" w:pos="1080"/>
              </w:tabs>
              <w:snapToGrid w:val="0"/>
              <w:rPr>
                <w:color w:val="000000" w:themeColor="text1"/>
                <w:sz w:val="24"/>
                <w14:textFill>
                  <w14:solidFill>
                    <w14:schemeClr w14:val="tx1"/>
                  </w14:solidFill>
                </w14:textFill>
              </w:rPr>
            </w:pPr>
          </w:p>
        </w:tc>
      </w:tr>
      <w:tr w14:paraId="157BE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5C332C">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w:t>
            </w:r>
          </w:p>
        </w:tc>
        <w:tc>
          <w:tcPr>
            <w:tcW w:w="1067" w:type="pct"/>
            <w:vAlign w:val="center"/>
          </w:tcPr>
          <w:p w14:paraId="5323D24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中小企业政策证明文件：中小企业证明文件</w:t>
            </w:r>
          </w:p>
        </w:tc>
        <w:tc>
          <w:tcPr>
            <w:tcW w:w="2596" w:type="pct"/>
            <w:vAlign w:val="center"/>
          </w:tcPr>
          <w:p w14:paraId="20480AC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当本项目（包）涉及预留份额专门面向中小企业采购，此时建议在《资格证明文件》中提供。</w:t>
            </w:r>
          </w:p>
          <w:p w14:paraId="06D315B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6AF5E77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76BEEC4B">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52EB8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E79D568">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w:t>
            </w:r>
          </w:p>
        </w:tc>
        <w:tc>
          <w:tcPr>
            <w:tcW w:w="1067" w:type="pct"/>
            <w:vAlign w:val="center"/>
          </w:tcPr>
          <w:p w14:paraId="32FCCB0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中小企业政策证明文件：拟分包情况说明及分包意向协议</w:t>
            </w:r>
          </w:p>
        </w:tc>
        <w:tc>
          <w:tcPr>
            <w:tcW w:w="2596" w:type="pct"/>
            <w:vAlign w:val="center"/>
          </w:tcPr>
          <w:p w14:paraId="27049F2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如本项目（包）要求通过分包措施预留部分采购份额面向中小企业采购、且投标人因落实政府采购政策拟进行分包的，必须提供；否则无须提供。</w:t>
            </w:r>
          </w:p>
          <w:p w14:paraId="7759B6E9">
            <w:pPr>
              <w:tabs>
                <w:tab w:val="left" w:pos="1080"/>
              </w:tabs>
              <w:snapToGrid w:val="0"/>
              <w:rPr>
                <w:b/>
                <w:color w:val="000000" w:themeColor="text1"/>
                <w:sz w:val="24"/>
                <w14:textFill>
                  <w14:solidFill>
                    <w14:schemeClr w14:val="tx1"/>
                  </w14:solidFill>
                </w14:textFill>
              </w:rPr>
            </w:pPr>
            <w:r>
              <w:rPr>
                <w:color w:val="000000" w:themeColor="text1"/>
                <w:sz w:val="24"/>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7CB077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4B84F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BD2218">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2-3</w:t>
            </w:r>
          </w:p>
        </w:tc>
        <w:tc>
          <w:tcPr>
            <w:tcW w:w="1067" w:type="pct"/>
            <w:vAlign w:val="center"/>
          </w:tcPr>
          <w:p w14:paraId="05D1B61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其它落实政府采购政策的资格要求</w:t>
            </w:r>
          </w:p>
        </w:tc>
        <w:tc>
          <w:tcPr>
            <w:tcW w:w="2596" w:type="pct"/>
            <w:vAlign w:val="center"/>
          </w:tcPr>
          <w:p w14:paraId="5943026B">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882" w:type="pct"/>
            <w:vAlign w:val="center"/>
          </w:tcPr>
          <w:p w14:paraId="7AC0A4F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14:paraId="7D6EC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6CD75BF">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067" w:type="pct"/>
            <w:vAlign w:val="center"/>
          </w:tcPr>
          <w:p w14:paraId="532AF17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本项目的特定资格要求</w:t>
            </w:r>
          </w:p>
        </w:tc>
        <w:tc>
          <w:tcPr>
            <w:tcW w:w="2596" w:type="pct"/>
            <w:vAlign w:val="center"/>
          </w:tcPr>
          <w:p w14:paraId="317E03E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882" w:type="pct"/>
            <w:vAlign w:val="center"/>
          </w:tcPr>
          <w:p w14:paraId="4A677134">
            <w:pPr>
              <w:tabs>
                <w:tab w:val="left" w:pos="1080"/>
              </w:tabs>
              <w:snapToGrid w:val="0"/>
              <w:rPr>
                <w:color w:val="000000" w:themeColor="text1"/>
                <w:sz w:val="24"/>
                <w14:textFill>
                  <w14:solidFill>
                    <w14:schemeClr w14:val="tx1"/>
                  </w14:solidFill>
                </w14:textFill>
              </w:rPr>
            </w:pPr>
          </w:p>
        </w:tc>
      </w:tr>
      <w:tr w14:paraId="277D5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DD57FE1">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3-1</w:t>
            </w:r>
          </w:p>
        </w:tc>
        <w:tc>
          <w:tcPr>
            <w:tcW w:w="1067" w:type="pct"/>
            <w:vAlign w:val="center"/>
          </w:tcPr>
          <w:p w14:paraId="2297A0C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本项目对于联合体的要求</w:t>
            </w:r>
          </w:p>
        </w:tc>
        <w:tc>
          <w:tcPr>
            <w:tcW w:w="2596" w:type="pct"/>
            <w:vAlign w:val="center"/>
          </w:tcPr>
          <w:p w14:paraId="2E00859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51165F1">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2、联合体各成员单位均须提供本表中序号1-1、1-2的证明文件。联合体各成员单位均应满足本表3-2项规定。</w:t>
            </w:r>
          </w:p>
          <w:p w14:paraId="6780ACF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3、本表序号3-3项规定的其他特定资格要求中的每一小项要求，联合体各方中至少应当有一方符合本表中其他资格要求并提供证明文件。</w:t>
            </w:r>
          </w:p>
          <w:p w14:paraId="4E782E1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4、联合体中有同类资质的供应商按照联合体分工承担相同工作的，应当按照资质等级较低的供应商确定资质等级。</w:t>
            </w:r>
          </w:p>
          <w:p w14:paraId="738DD2B8">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5、以联合体形式参加政府采购活动的，联合体各方不得再单独参加或者与其他供应商另外组成联合体参加同一合同项下的政府采购活动。</w:t>
            </w:r>
          </w:p>
          <w:p w14:paraId="22D9C1E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6、若联合体中任一成员单位中途退出，则该联合体的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16F155E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7、本项目不接受联合体投标时，投标人不得为联合体。</w:t>
            </w:r>
          </w:p>
        </w:tc>
        <w:tc>
          <w:tcPr>
            <w:tcW w:w="882" w:type="pct"/>
            <w:vAlign w:val="center"/>
          </w:tcPr>
          <w:p w14:paraId="437A1AB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提供《联合协议》原件的电子件</w:t>
            </w:r>
          </w:p>
          <w:p w14:paraId="3E60ED5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65D0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F90A45B">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3-2</w:t>
            </w:r>
          </w:p>
        </w:tc>
        <w:tc>
          <w:tcPr>
            <w:tcW w:w="1067" w:type="pct"/>
            <w:vAlign w:val="center"/>
          </w:tcPr>
          <w:p w14:paraId="3AFDE969">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政府购买服务承接主体的要求</w:t>
            </w:r>
          </w:p>
        </w:tc>
        <w:tc>
          <w:tcPr>
            <w:tcW w:w="2596" w:type="pct"/>
            <w:vAlign w:val="center"/>
          </w:tcPr>
          <w:p w14:paraId="39F03D6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如本项目属于政府购买服务，投标人不属于公益一类事业单位、使用事业编制且由财政拨款保障的群团组织。</w:t>
            </w:r>
          </w:p>
        </w:tc>
        <w:tc>
          <w:tcPr>
            <w:tcW w:w="882" w:type="pct"/>
            <w:vAlign w:val="center"/>
          </w:tcPr>
          <w:p w14:paraId="506FA314">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r>
              <w:rPr>
                <w:rFonts w:hint="eastAsia"/>
                <w:color w:val="000000" w:themeColor="text1"/>
                <w:sz w:val="24"/>
                <w14:textFill>
                  <w14:solidFill>
                    <w14:schemeClr w14:val="tx1"/>
                  </w14:solidFill>
                </w14:textFill>
              </w:rPr>
              <w:t>“1-2 投标人资格声明书”</w:t>
            </w:r>
          </w:p>
        </w:tc>
      </w:tr>
      <w:tr w14:paraId="24698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7D314902">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3-3</w:t>
            </w:r>
          </w:p>
        </w:tc>
        <w:tc>
          <w:tcPr>
            <w:tcW w:w="1067" w:type="pct"/>
            <w:vAlign w:val="center"/>
          </w:tcPr>
          <w:p w14:paraId="66CAC63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其他特定资格要求</w:t>
            </w:r>
          </w:p>
        </w:tc>
        <w:tc>
          <w:tcPr>
            <w:tcW w:w="2596" w:type="pct"/>
            <w:vAlign w:val="center"/>
          </w:tcPr>
          <w:p w14:paraId="0C23FD6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p w14:paraId="5BBC6FAB">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注：如联合体中有同类资质的供应商按照联合体分工承担相同工作的，均应当提供资质证书电子件或电子证照。</w:t>
            </w:r>
          </w:p>
        </w:tc>
        <w:tc>
          <w:tcPr>
            <w:tcW w:w="882" w:type="pct"/>
            <w:vAlign w:val="center"/>
          </w:tcPr>
          <w:p w14:paraId="6714CF81">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14:paraId="5C7F5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F5F284D">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067" w:type="pct"/>
            <w:vAlign w:val="center"/>
          </w:tcPr>
          <w:p w14:paraId="009A134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w:t>
            </w:r>
          </w:p>
        </w:tc>
        <w:tc>
          <w:tcPr>
            <w:tcW w:w="2596" w:type="pct"/>
            <w:vAlign w:val="center"/>
          </w:tcPr>
          <w:p w14:paraId="31E3383B">
            <w:pPr>
              <w:tabs>
                <w:tab w:val="left" w:pos="1080"/>
              </w:tabs>
              <w:snapToGrid w:val="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按照招标文件的规定提交投标保证金。</w:t>
            </w:r>
          </w:p>
        </w:tc>
        <w:tc>
          <w:tcPr>
            <w:tcW w:w="882" w:type="pct"/>
            <w:vAlign w:val="center"/>
          </w:tcPr>
          <w:p w14:paraId="74F0FF4E">
            <w:pPr>
              <w:tabs>
                <w:tab w:val="left" w:pos="1080"/>
              </w:tabs>
              <w:snapToGrid w:val="0"/>
              <w:rPr>
                <w:color w:val="000000" w:themeColor="text1"/>
                <w:sz w:val="24"/>
                <w14:textFill>
                  <w14:solidFill>
                    <w14:schemeClr w14:val="tx1"/>
                  </w14:solidFill>
                </w14:textFill>
              </w:rPr>
            </w:pPr>
          </w:p>
        </w:tc>
      </w:tr>
      <w:tr w14:paraId="66F84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4BBBA4">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1067" w:type="pct"/>
            <w:vAlign w:val="center"/>
          </w:tcPr>
          <w:p w14:paraId="436A3D06">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获取招标文件</w:t>
            </w:r>
          </w:p>
        </w:tc>
        <w:tc>
          <w:tcPr>
            <w:tcW w:w="2596" w:type="pct"/>
            <w:vAlign w:val="center"/>
          </w:tcPr>
          <w:p w14:paraId="5DB3DCBB">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在规定期限内通过北京市政府采购电子交易平台获取所参与包的招标文件。</w:t>
            </w:r>
          </w:p>
          <w:p w14:paraId="5827CBB2">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注：如本项目接受联合体，且供应商为联合体时，联合体中任一成员获取文件即视为满足要求。</w:t>
            </w:r>
          </w:p>
        </w:tc>
        <w:tc>
          <w:tcPr>
            <w:tcW w:w="882" w:type="pct"/>
            <w:vAlign w:val="center"/>
          </w:tcPr>
          <w:p w14:paraId="09BE5CBC">
            <w:pPr>
              <w:tabs>
                <w:tab w:val="left" w:pos="1080"/>
              </w:tabs>
              <w:snapToGrid w:val="0"/>
              <w:rPr>
                <w:color w:val="000000" w:themeColor="text1"/>
                <w:sz w:val="24"/>
                <w14:textFill>
                  <w14:solidFill>
                    <w14:schemeClr w14:val="tx1"/>
                  </w14:solidFill>
                </w14:textFill>
              </w:rPr>
            </w:pPr>
          </w:p>
        </w:tc>
      </w:t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33"/>
      <w:bookmarkEnd w:id="737"/>
    </w:tbl>
    <w:p w14:paraId="5F0C9643">
      <w:pPr>
        <w:widowControl/>
        <w:jc w:val="left"/>
        <w:rPr>
          <w:color w:val="000000" w:themeColor="text1"/>
          <w:sz w:val="24"/>
          <w14:textFill>
            <w14:solidFill>
              <w14:schemeClr w14:val="tx1"/>
            </w14:solidFill>
          </w14:textFill>
        </w:rPr>
      </w:pPr>
      <w:bookmarkStart w:id="738" w:name="_Hlt522424701"/>
      <w:bookmarkEnd w:id="738"/>
      <w:bookmarkStart w:id="739" w:name="_Hlt487900425"/>
      <w:bookmarkEnd w:id="739"/>
      <w:bookmarkStart w:id="740" w:name="_Toc353825550"/>
      <w:bookmarkStart w:id="741" w:name="_Toc127151779"/>
      <w:bookmarkStart w:id="742" w:name="_Toc127161490"/>
      <w:bookmarkStart w:id="743" w:name="_Toc353873940"/>
      <w:bookmarkStart w:id="744" w:name="_Toc226965858"/>
      <w:r>
        <w:rPr>
          <w:color w:val="000000" w:themeColor="text1"/>
          <w:sz w:val="24"/>
          <w14:textFill>
            <w14:solidFill>
              <w14:schemeClr w14:val="tx1"/>
            </w14:solidFill>
          </w14:textFill>
        </w:rPr>
        <w:br w:type="page"/>
      </w:r>
    </w:p>
    <w:p w14:paraId="00ED7DFB">
      <w:pPr>
        <w:spacing w:line="360" w:lineRule="auto"/>
        <w:jc w:val="center"/>
        <w:outlineLvl w:val="0"/>
        <w:rPr>
          <w:b/>
          <w:color w:val="000000" w:themeColor="text1"/>
          <w:sz w:val="36"/>
          <w:szCs w:val="36"/>
          <w14:textFill>
            <w14:solidFill>
              <w14:schemeClr w14:val="tx1"/>
            </w14:solidFill>
          </w14:textFill>
        </w:rPr>
      </w:pPr>
      <w:bookmarkStart w:id="745" w:name="_Toc227861000"/>
      <w:r>
        <w:rPr>
          <w:b/>
          <w:color w:val="000000" w:themeColor="text1"/>
          <w:sz w:val="36"/>
          <w:szCs w:val="36"/>
          <w14:textFill>
            <w14:solidFill>
              <w14:schemeClr w14:val="tx1"/>
            </w14:solidFill>
          </w14:textFill>
        </w:rPr>
        <w:t xml:space="preserve">第四章   </w:t>
      </w:r>
      <w:bookmarkEnd w:id="740"/>
      <w:bookmarkEnd w:id="741"/>
      <w:bookmarkEnd w:id="742"/>
      <w:bookmarkEnd w:id="743"/>
      <w:bookmarkEnd w:id="744"/>
      <w:bookmarkStart w:id="746" w:name="_Hlt164229061"/>
      <w:bookmarkEnd w:id="746"/>
      <w:r>
        <w:rPr>
          <w:b/>
          <w:color w:val="000000" w:themeColor="text1"/>
          <w:sz w:val="36"/>
          <w:szCs w:val="36"/>
          <w14:textFill>
            <w14:solidFill>
              <w14:schemeClr w14:val="tx1"/>
            </w14:solidFill>
          </w14:textFill>
        </w:rPr>
        <w:t>评标程序、评标方法和评标标准</w:t>
      </w:r>
      <w:bookmarkEnd w:id="745"/>
    </w:p>
    <w:p w14:paraId="3206C067">
      <w:pPr>
        <w:tabs>
          <w:tab w:val="left" w:pos="360"/>
          <w:tab w:val="left" w:pos="900"/>
        </w:tabs>
        <w:snapToGrid w:val="0"/>
        <w:spacing w:line="360" w:lineRule="auto"/>
        <w:jc w:val="center"/>
        <w:outlineLvl w:val="1"/>
        <w:rPr>
          <w:b/>
          <w:color w:val="000000" w:themeColor="text1"/>
          <w14:textFill>
            <w14:solidFill>
              <w14:schemeClr w14:val="tx1"/>
            </w14:solidFill>
          </w14:textFill>
        </w:rPr>
      </w:pPr>
      <w:r>
        <w:rPr>
          <w:b/>
          <w:color w:val="000000" w:themeColor="text1"/>
          <w:sz w:val="24"/>
          <w14:textFill>
            <w14:solidFill>
              <w14:schemeClr w14:val="tx1"/>
            </w14:solidFill>
          </w14:textFill>
        </w:rPr>
        <w:t>一、</w:t>
      </w:r>
      <w:r>
        <w:rPr>
          <w:rFonts w:hint="eastAsia"/>
          <w:b/>
          <w:color w:val="000000" w:themeColor="text1"/>
          <w:sz w:val="24"/>
          <w14:textFill>
            <w14:solidFill>
              <w14:schemeClr w14:val="tx1"/>
            </w14:solidFill>
          </w14:textFill>
        </w:rPr>
        <w:t>评标程序、</w:t>
      </w:r>
      <w:r>
        <w:rPr>
          <w:b/>
          <w:color w:val="000000" w:themeColor="text1"/>
          <w:sz w:val="24"/>
          <w14:textFill>
            <w14:solidFill>
              <w14:schemeClr w14:val="tx1"/>
            </w14:solidFill>
          </w14:textFill>
        </w:rPr>
        <w:t>评标方法</w:t>
      </w:r>
    </w:p>
    <w:p w14:paraId="48100E6E">
      <w:pPr>
        <w:numPr>
          <w:ilvl w:val="0"/>
          <w:numId w:val="21"/>
        </w:numPr>
        <w:tabs>
          <w:tab w:val="left" w:pos="360"/>
        </w:tabs>
        <w:snapToGrid w:val="0"/>
        <w:spacing w:line="360" w:lineRule="auto"/>
        <w:outlineLvl w:val="1"/>
        <w:rPr>
          <w:color w:val="000000" w:themeColor="text1"/>
          <w:sz w:val="24"/>
          <w14:textFill>
            <w14:solidFill>
              <w14:schemeClr w14:val="tx1"/>
            </w14:solidFill>
          </w14:textFill>
        </w:rPr>
      </w:pPr>
      <w:bookmarkStart w:id="747" w:name="_Toc305158809"/>
      <w:bookmarkStart w:id="748" w:name="_Toc150774641"/>
      <w:bookmarkStart w:id="749" w:name="_Toc265228379"/>
      <w:bookmarkStart w:id="750" w:name="_Toc151190168"/>
      <w:bookmarkStart w:id="751" w:name="_Toc151193929"/>
      <w:bookmarkStart w:id="752" w:name="_Toc127151742"/>
      <w:bookmarkStart w:id="753" w:name="_Toc151193855"/>
      <w:bookmarkStart w:id="754" w:name="_Toc164608810"/>
      <w:bookmarkStart w:id="755" w:name="_Toc164608655"/>
      <w:bookmarkStart w:id="756" w:name="_Toc164229382"/>
      <w:bookmarkStart w:id="757" w:name="_Toc151193711"/>
      <w:bookmarkStart w:id="758" w:name="_Toc305158883"/>
      <w:bookmarkStart w:id="759" w:name="_Toc151193639"/>
      <w:bookmarkStart w:id="760" w:name="_Toc150774746"/>
      <w:bookmarkStart w:id="761" w:name="_Toc150480779"/>
      <w:bookmarkStart w:id="762" w:name="_Toc149720834"/>
      <w:bookmarkStart w:id="763" w:name="_Toc264969231"/>
      <w:bookmarkStart w:id="764" w:name="_Toc195842906"/>
      <w:bookmarkStart w:id="765" w:name="_Toc164351635"/>
      <w:bookmarkStart w:id="766" w:name="_Toc127151541"/>
      <w:bookmarkStart w:id="767" w:name="_Toc226965814"/>
      <w:bookmarkStart w:id="768" w:name="_Toc226309785"/>
      <w:bookmarkStart w:id="769" w:name="_Toc142311043"/>
      <w:bookmarkStart w:id="770" w:name="_Toc151193783"/>
      <w:bookmarkStart w:id="771" w:name="_Toc164229236"/>
      <w:bookmarkStart w:id="772" w:name="_Toc226965731"/>
      <w:bookmarkStart w:id="773" w:name="_Toc150509292"/>
      <w:bookmarkStart w:id="774" w:name="_Toc226337237"/>
      <w:bookmarkStart w:id="775" w:name="_Toc127161455"/>
      <w:bookmarkStart w:id="776" w:name="_Toc353873941"/>
      <w:bookmarkStart w:id="777" w:name="_Toc353825551"/>
      <w:bookmarkStart w:id="778" w:name="_Toc195842920"/>
      <w:bookmarkStart w:id="779" w:name="_Toc226337251"/>
      <w:bookmarkStart w:id="780" w:name="_Toc142311057"/>
      <w:bookmarkStart w:id="781" w:name="_Toc127151555"/>
      <w:bookmarkStart w:id="782" w:name="_Toc150480793"/>
      <w:bookmarkStart w:id="783" w:name="_Toc265228393"/>
      <w:bookmarkStart w:id="784" w:name="_Toc353873665"/>
      <w:bookmarkStart w:id="785" w:name="_Toc305158897"/>
      <w:bookmarkStart w:id="786" w:name="_Toc305158823"/>
      <w:bookmarkStart w:id="787" w:name="_Toc264969245"/>
      <w:bookmarkStart w:id="788" w:name="_Toc353825545"/>
      <w:bookmarkStart w:id="789" w:name="_Toc226965828"/>
      <w:bookmarkStart w:id="790" w:name="_Toc353873935"/>
      <w:bookmarkStart w:id="791" w:name="_Toc150774760"/>
      <w:r>
        <w:rPr>
          <w:color w:val="000000" w:themeColor="text1"/>
          <w:sz w:val="24"/>
          <w14:textFill>
            <w14:solidFill>
              <w14:schemeClr w14:val="tx1"/>
            </w14:solidFill>
          </w14:textFill>
        </w:rPr>
        <w:t>投标文件的符合性审查</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2B065D3A">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评标委员会对资格审查合格的投标人的投标文件进行符合性审查，以确定其是否满足招标文件的实质性要求。</w:t>
      </w:r>
      <w:bookmarkStart w:id="792" w:name="_Toc520356167"/>
    </w:p>
    <w:p w14:paraId="2E335256">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2"/>
      <w:r>
        <w:rPr>
          <w:color w:val="000000" w:themeColor="text1"/>
          <w:sz w:val="24"/>
          <w14:textFill>
            <w14:solidFill>
              <w14:schemeClr w14:val="tx1"/>
            </w14:solidFill>
          </w14:textFill>
        </w:rPr>
        <w:t>要求的，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01EA8609">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符合性审查要求</w:t>
      </w:r>
    </w:p>
    <w:tbl>
      <w:tblPr>
        <w:tblStyle w:val="5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767"/>
        <w:gridCol w:w="6556"/>
      </w:tblGrid>
      <w:tr w14:paraId="18EC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2" w:type="pct"/>
            <w:shd w:val="clear" w:color="auto" w:fill="auto"/>
            <w:vAlign w:val="center"/>
          </w:tcPr>
          <w:p w14:paraId="1D24C41D">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序号</w:t>
            </w:r>
          </w:p>
        </w:tc>
        <w:tc>
          <w:tcPr>
            <w:tcW w:w="976" w:type="pct"/>
            <w:shd w:val="clear" w:color="auto" w:fill="auto"/>
            <w:vAlign w:val="center"/>
          </w:tcPr>
          <w:p w14:paraId="268452E6">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审查因素</w:t>
            </w:r>
          </w:p>
        </w:tc>
        <w:tc>
          <w:tcPr>
            <w:tcW w:w="3621" w:type="pct"/>
            <w:shd w:val="clear" w:color="auto" w:fill="auto"/>
            <w:vAlign w:val="center"/>
          </w:tcPr>
          <w:p w14:paraId="3D6CFB2D">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审查内容</w:t>
            </w:r>
          </w:p>
        </w:tc>
      </w:tr>
      <w:tr w14:paraId="035E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CCDC330">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p>
        </w:tc>
        <w:tc>
          <w:tcPr>
            <w:tcW w:w="976" w:type="pct"/>
            <w:shd w:val="clear" w:color="auto" w:fill="auto"/>
            <w:vAlign w:val="center"/>
          </w:tcPr>
          <w:p w14:paraId="0CC5F563">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授权委托书</w:t>
            </w:r>
          </w:p>
        </w:tc>
        <w:tc>
          <w:tcPr>
            <w:tcW w:w="3621" w:type="pct"/>
            <w:shd w:val="clear" w:color="auto" w:fill="auto"/>
            <w:vAlign w:val="center"/>
          </w:tcPr>
          <w:p w14:paraId="21638E7D">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按招标文件要求提供授权委托书；</w:t>
            </w:r>
          </w:p>
        </w:tc>
      </w:tr>
      <w:tr w14:paraId="6F8E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C5B02B1">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w:t>
            </w:r>
          </w:p>
        </w:tc>
        <w:tc>
          <w:tcPr>
            <w:tcW w:w="976" w:type="pct"/>
            <w:shd w:val="clear" w:color="auto" w:fill="auto"/>
            <w:vAlign w:val="center"/>
          </w:tcPr>
          <w:p w14:paraId="5A8322C1">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投标完整性</w:t>
            </w:r>
          </w:p>
        </w:tc>
        <w:tc>
          <w:tcPr>
            <w:tcW w:w="3621" w:type="pct"/>
            <w:shd w:val="clear" w:color="auto" w:fill="auto"/>
            <w:vAlign w:val="center"/>
          </w:tcPr>
          <w:p w14:paraId="73D939E0">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未将一个采购包中的内容拆分投标；</w:t>
            </w:r>
          </w:p>
        </w:tc>
      </w:tr>
      <w:tr w14:paraId="052A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E1CE59F">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w:t>
            </w:r>
          </w:p>
        </w:tc>
        <w:tc>
          <w:tcPr>
            <w:tcW w:w="976" w:type="pct"/>
            <w:shd w:val="clear" w:color="auto" w:fill="auto"/>
            <w:vAlign w:val="center"/>
          </w:tcPr>
          <w:p w14:paraId="75A1E198">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w:t>
            </w:r>
          </w:p>
        </w:tc>
        <w:tc>
          <w:tcPr>
            <w:tcW w:w="3621" w:type="pct"/>
            <w:shd w:val="clear" w:color="auto" w:fill="auto"/>
            <w:vAlign w:val="center"/>
          </w:tcPr>
          <w:p w14:paraId="5E588671">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投标报价未</w:t>
            </w:r>
            <w:r>
              <w:rPr>
                <w:color w:val="000000" w:themeColor="text1"/>
                <w:sz w:val="24"/>
                <w14:textFill>
                  <w14:solidFill>
                    <w14:schemeClr w14:val="tx1"/>
                  </w14:solidFill>
                </w14:textFill>
              </w:rPr>
              <w:t>超过招标文件中规定的项目/采购包预算金额或者项目/采购包最高限价或单价最高限价</w:t>
            </w:r>
            <w:r>
              <w:rPr>
                <w:color w:val="000000" w:themeColor="text1"/>
                <w:kern w:val="0"/>
                <w:sz w:val="24"/>
                <w14:textFill>
                  <w14:solidFill>
                    <w14:schemeClr w14:val="tx1"/>
                  </w14:solidFill>
                </w14:textFill>
              </w:rPr>
              <w:t>；</w:t>
            </w:r>
          </w:p>
        </w:tc>
      </w:tr>
      <w:tr w14:paraId="5400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D1F2C76">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4</w:t>
            </w:r>
          </w:p>
        </w:tc>
        <w:tc>
          <w:tcPr>
            <w:tcW w:w="976" w:type="pct"/>
            <w:shd w:val="clear" w:color="auto" w:fill="auto"/>
            <w:vAlign w:val="center"/>
          </w:tcPr>
          <w:p w14:paraId="3FF97AF7">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报价唯一性</w:t>
            </w:r>
          </w:p>
        </w:tc>
        <w:tc>
          <w:tcPr>
            <w:tcW w:w="3621" w:type="pct"/>
            <w:shd w:val="clear" w:color="auto" w:fill="auto"/>
            <w:vAlign w:val="center"/>
          </w:tcPr>
          <w:p w14:paraId="60EF363D">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w:t>
            </w:r>
            <w:r>
              <w:rPr>
                <w:color w:val="000000" w:themeColor="text1"/>
                <w:sz w:val="24"/>
                <w14:textFill>
                  <w14:solidFill>
                    <w14:schemeClr w14:val="tx1"/>
                  </w14:solidFill>
                </w14:textFill>
              </w:rPr>
              <w:t>出现可选择性或可调整的报价（招标文件另有规定的除外）</w:t>
            </w:r>
            <w:r>
              <w:rPr>
                <w:color w:val="000000" w:themeColor="text1"/>
                <w:kern w:val="0"/>
                <w:sz w:val="24"/>
                <w14:textFill>
                  <w14:solidFill>
                    <w14:schemeClr w14:val="tx1"/>
                  </w14:solidFill>
                </w14:textFill>
              </w:rPr>
              <w:t>；</w:t>
            </w:r>
          </w:p>
        </w:tc>
      </w:tr>
      <w:tr w14:paraId="5483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62880C7">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5</w:t>
            </w:r>
          </w:p>
        </w:tc>
        <w:tc>
          <w:tcPr>
            <w:tcW w:w="976" w:type="pct"/>
            <w:shd w:val="clear" w:color="auto" w:fill="auto"/>
            <w:vAlign w:val="center"/>
          </w:tcPr>
          <w:p w14:paraId="4AE11B7F">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投标有效期</w:t>
            </w:r>
          </w:p>
        </w:tc>
        <w:tc>
          <w:tcPr>
            <w:tcW w:w="3621" w:type="pct"/>
            <w:shd w:val="clear" w:color="auto" w:fill="auto"/>
            <w:vAlign w:val="center"/>
          </w:tcPr>
          <w:p w14:paraId="38E8C2BC">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投标文件中承诺的投标有效期满足招标文件中载明的投标有效期的；</w:t>
            </w:r>
          </w:p>
        </w:tc>
      </w:tr>
      <w:tr w14:paraId="3957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52E61B40">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6</w:t>
            </w:r>
          </w:p>
        </w:tc>
        <w:tc>
          <w:tcPr>
            <w:tcW w:w="976" w:type="pct"/>
            <w:shd w:val="clear" w:color="auto" w:fill="auto"/>
            <w:vAlign w:val="center"/>
          </w:tcPr>
          <w:p w14:paraId="60B04089">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实质性格式</w:t>
            </w:r>
          </w:p>
        </w:tc>
        <w:tc>
          <w:tcPr>
            <w:tcW w:w="3621" w:type="pct"/>
            <w:shd w:val="clear" w:color="auto" w:fill="auto"/>
            <w:vAlign w:val="center"/>
          </w:tcPr>
          <w:p w14:paraId="64A8C340">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标记为“实质性格式”的文件均按招标文件要求提供且签署、盖章的；</w:t>
            </w:r>
          </w:p>
        </w:tc>
      </w:tr>
      <w:tr w14:paraId="538B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666F5544">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7</w:t>
            </w:r>
          </w:p>
        </w:tc>
        <w:tc>
          <w:tcPr>
            <w:tcW w:w="976" w:type="pct"/>
            <w:shd w:val="clear" w:color="auto" w:fill="auto"/>
            <w:vAlign w:val="center"/>
          </w:tcPr>
          <w:p w14:paraId="5826EEB0">
            <w:pPr>
              <w:widowControl/>
              <w:jc w:val="left"/>
              <w:rPr>
                <w:color w:val="000000" w:themeColor="text1"/>
                <w:kern w:val="0"/>
                <w:sz w:val="24"/>
                <w14:textFill>
                  <w14:solidFill>
                    <w14:schemeClr w14:val="tx1"/>
                  </w14:solidFill>
                </w14:textFill>
              </w:rPr>
            </w:pP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号条款响应</w:t>
            </w:r>
          </w:p>
        </w:tc>
        <w:tc>
          <w:tcPr>
            <w:tcW w:w="3621" w:type="pct"/>
            <w:shd w:val="clear" w:color="auto" w:fill="auto"/>
            <w:vAlign w:val="center"/>
          </w:tcPr>
          <w:p w14:paraId="689FBFBC">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投标文件满足招标文件</w:t>
            </w:r>
            <w:r>
              <w:rPr>
                <w:color w:val="000000" w:themeColor="text1"/>
                <w:sz w:val="24"/>
                <w14:textFill>
                  <w14:solidFill>
                    <w14:schemeClr w14:val="tx1"/>
                  </w14:solidFill>
                </w14:textFill>
              </w:rPr>
              <w:t>第五章《采购需求》</w:t>
            </w:r>
            <w:r>
              <w:rPr>
                <w:color w:val="000000" w:themeColor="text1"/>
                <w:kern w:val="0"/>
                <w:sz w:val="24"/>
                <w14:textFill>
                  <w14:solidFill>
                    <w14:schemeClr w14:val="tx1"/>
                  </w14:solidFill>
                </w14:textFill>
              </w:rPr>
              <w:t>中</w:t>
            </w: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号条款要求的；</w:t>
            </w:r>
          </w:p>
        </w:tc>
      </w:tr>
      <w:tr w14:paraId="3B9F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290A95D5">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8</w:t>
            </w:r>
          </w:p>
        </w:tc>
        <w:tc>
          <w:tcPr>
            <w:tcW w:w="976" w:type="pct"/>
            <w:shd w:val="clear" w:color="auto" w:fill="auto"/>
            <w:vAlign w:val="center"/>
          </w:tcPr>
          <w:p w14:paraId="1622DDAE">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拟分包情况说明（如有）</w:t>
            </w:r>
          </w:p>
        </w:tc>
        <w:tc>
          <w:tcPr>
            <w:tcW w:w="3621" w:type="pct"/>
            <w:shd w:val="clear" w:color="auto" w:fill="auto"/>
            <w:vAlign w:val="center"/>
          </w:tcPr>
          <w:p w14:paraId="529F12C2">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如本项目（包）非因“落实政府采购政策”亦允许分包，且供应商拟进行分包时，必须提供；否则无须提供；</w:t>
            </w:r>
          </w:p>
        </w:tc>
      </w:tr>
      <w:tr w14:paraId="0526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0E3C393">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9</w:t>
            </w:r>
          </w:p>
        </w:tc>
        <w:tc>
          <w:tcPr>
            <w:tcW w:w="976" w:type="pct"/>
            <w:shd w:val="clear" w:color="auto" w:fill="auto"/>
            <w:vAlign w:val="center"/>
          </w:tcPr>
          <w:p w14:paraId="6CD2E259">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分包其他要求（如有）</w:t>
            </w:r>
          </w:p>
        </w:tc>
        <w:tc>
          <w:tcPr>
            <w:tcW w:w="3621" w:type="pct"/>
            <w:shd w:val="clear" w:color="auto" w:fill="auto"/>
            <w:vAlign w:val="center"/>
          </w:tcPr>
          <w:p w14:paraId="71426B96">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分包履行的内容、金额或者比例未超出《投标人须知资料表》中的规定；</w:t>
            </w:r>
          </w:p>
          <w:p w14:paraId="1C26520E">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分包承担主体具备《投标人须知资料表》载明的资质条件且提供了资质证书电子件（如有）；</w:t>
            </w:r>
          </w:p>
        </w:tc>
      </w:tr>
      <w:tr w14:paraId="6D99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5EC12A8">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10</w:t>
            </w:r>
          </w:p>
        </w:tc>
        <w:tc>
          <w:tcPr>
            <w:tcW w:w="976" w:type="pct"/>
            <w:shd w:val="clear" w:color="auto" w:fill="auto"/>
            <w:vAlign w:val="center"/>
          </w:tcPr>
          <w:p w14:paraId="3C948149">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报价的修正（如有）</w:t>
            </w:r>
          </w:p>
        </w:tc>
        <w:tc>
          <w:tcPr>
            <w:tcW w:w="3621" w:type="pct"/>
            <w:shd w:val="clear" w:color="auto" w:fill="auto"/>
            <w:vAlign w:val="center"/>
          </w:tcPr>
          <w:p w14:paraId="2830A796">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不涉及报价修正，或投标文件报价出现前后不一致时，投标人对修正后的报价予以确认；（如有）</w:t>
            </w:r>
          </w:p>
        </w:tc>
      </w:tr>
      <w:tr w14:paraId="549E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40E1DC8">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11</w:t>
            </w:r>
          </w:p>
        </w:tc>
        <w:tc>
          <w:tcPr>
            <w:tcW w:w="976" w:type="pct"/>
            <w:shd w:val="clear" w:color="auto" w:fill="auto"/>
            <w:vAlign w:val="center"/>
          </w:tcPr>
          <w:p w14:paraId="6C995101">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进口产品</w:t>
            </w:r>
          </w:p>
          <w:p w14:paraId="50C57AEA">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（如有）</w:t>
            </w:r>
          </w:p>
        </w:tc>
        <w:tc>
          <w:tcPr>
            <w:tcW w:w="3621" w:type="pct"/>
            <w:shd w:val="clear" w:color="auto" w:fill="auto"/>
            <w:vAlign w:val="center"/>
          </w:tcPr>
          <w:p w14:paraId="43093E0C">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招标文件不接受进口产品投标的内容时，投标人所投产品不含进口产品；</w:t>
            </w:r>
          </w:p>
        </w:tc>
      </w:tr>
      <w:tr w14:paraId="5670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514F2681">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12</w:t>
            </w:r>
          </w:p>
        </w:tc>
        <w:tc>
          <w:tcPr>
            <w:tcW w:w="976" w:type="pct"/>
            <w:shd w:val="clear" w:color="auto" w:fill="auto"/>
            <w:vAlign w:val="center"/>
          </w:tcPr>
          <w:p w14:paraId="6484F715">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w:t>
            </w:r>
          </w:p>
        </w:tc>
        <w:tc>
          <w:tcPr>
            <w:tcW w:w="3621" w:type="pct"/>
            <w:shd w:val="clear" w:color="auto" w:fill="auto"/>
            <w:vAlign w:val="center"/>
          </w:tcPr>
          <w:p w14:paraId="5C07C0C3">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307AD467">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73334BE8">
            <w:pPr>
              <w:widowControl/>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2）</w:t>
            </w:r>
            <w:r>
              <w:rPr>
                <w:color w:val="000000" w:themeColor="text1"/>
                <w:sz w:val="24"/>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14:textFill>
                  <w14:solidFill>
                    <w14:schemeClr w14:val="tx1"/>
                  </w14:solidFill>
                </w14:textFill>
              </w:rPr>
              <w:t>公安部颁发的计算机信息系统安全专用产品销售许可证</w:t>
            </w:r>
            <w:r>
              <w:rPr>
                <w:color w:val="000000" w:themeColor="text1"/>
                <w:sz w:val="24"/>
                <w14:textFill>
                  <w14:solidFill>
                    <w14:schemeClr w14:val="tx1"/>
                  </w14:solidFill>
                </w14:textFill>
              </w:rPr>
              <w:t>，且在有效期内，亦视为符合要求）</w:t>
            </w:r>
          </w:p>
          <w:p w14:paraId="11F3F0FB">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3）项目中涉及涂料、胶黏剂、油墨、清洗剂等挥发性有机物产品，且属于强制性标准的，供应商应执行符合本市和国家的VOCs 含量限制标准。</w:t>
            </w:r>
          </w:p>
        </w:tc>
      </w:tr>
      <w:tr w14:paraId="2E6F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491AA3E">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13</w:t>
            </w:r>
          </w:p>
        </w:tc>
        <w:tc>
          <w:tcPr>
            <w:tcW w:w="976" w:type="pct"/>
            <w:shd w:val="clear" w:color="auto" w:fill="auto"/>
            <w:vAlign w:val="center"/>
          </w:tcPr>
          <w:p w14:paraId="533CCAF0">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公平竞争</w:t>
            </w:r>
          </w:p>
        </w:tc>
        <w:tc>
          <w:tcPr>
            <w:tcW w:w="3621" w:type="pct"/>
            <w:shd w:val="clear" w:color="auto" w:fill="auto"/>
            <w:vAlign w:val="center"/>
          </w:tcPr>
          <w:p w14:paraId="5E423ECA">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1A97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0DE2B935">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14</w:t>
            </w:r>
          </w:p>
        </w:tc>
        <w:tc>
          <w:tcPr>
            <w:tcW w:w="976" w:type="pct"/>
            <w:shd w:val="clear" w:color="auto" w:fill="auto"/>
            <w:vAlign w:val="center"/>
          </w:tcPr>
          <w:p w14:paraId="4DE7E292">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串通投标</w:t>
            </w:r>
          </w:p>
        </w:tc>
        <w:tc>
          <w:tcPr>
            <w:tcW w:w="3621" w:type="pct"/>
            <w:shd w:val="clear" w:color="auto" w:fill="auto"/>
            <w:vAlign w:val="center"/>
          </w:tcPr>
          <w:p w14:paraId="53EBDD58">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616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C1C8C2E">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15</w:t>
            </w:r>
          </w:p>
        </w:tc>
        <w:tc>
          <w:tcPr>
            <w:tcW w:w="976" w:type="pct"/>
            <w:shd w:val="clear" w:color="auto" w:fill="auto"/>
            <w:vAlign w:val="center"/>
          </w:tcPr>
          <w:p w14:paraId="2E3A92E9">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附加条件</w:t>
            </w:r>
          </w:p>
        </w:tc>
        <w:tc>
          <w:tcPr>
            <w:tcW w:w="3621" w:type="pct"/>
            <w:shd w:val="clear" w:color="auto" w:fill="auto"/>
            <w:vAlign w:val="center"/>
          </w:tcPr>
          <w:p w14:paraId="1822B217">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投标文件未含有采购人不能接受的附加条件的；</w:t>
            </w:r>
          </w:p>
        </w:tc>
      </w:tr>
      <w:tr w14:paraId="6A1B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3DF73AC">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16</w:t>
            </w:r>
          </w:p>
        </w:tc>
        <w:tc>
          <w:tcPr>
            <w:tcW w:w="976" w:type="pct"/>
            <w:shd w:val="clear" w:color="auto" w:fill="auto"/>
            <w:vAlign w:val="center"/>
          </w:tcPr>
          <w:p w14:paraId="1E65672D">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其他无效情形</w:t>
            </w:r>
          </w:p>
        </w:tc>
        <w:tc>
          <w:tcPr>
            <w:tcW w:w="3621" w:type="pct"/>
            <w:shd w:val="clear" w:color="auto" w:fill="auto"/>
            <w:vAlign w:val="center"/>
          </w:tcPr>
          <w:p w14:paraId="3333ED15">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投标人、投标文件不存在不符合法律、法规和招标文件规定的其他无效情形。</w:t>
            </w:r>
          </w:p>
        </w:tc>
      </w:tr>
    </w:tbl>
    <w:p w14:paraId="2DB177D1">
      <w:pPr>
        <w:numPr>
          <w:ilvl w:val="0"/>
          <w:numId w:val="22"/>
        </w:numPr>
        <w:tabs>
          <w:tab w:val="left" w:pos="1080"/>
          <w:tab w:val="left" w:pos="1589"/>
        </w:tabs>
        <w:snapToGrid w:val="0"/>
        <w:spacing w:line="360" w:lineRule="auto"/>
        <w:rPr>
          <w:color w:val="000000" w:themeColor="text1"/>
          <w:sz w:val="24"/>
          <w14:textFill>
            <w14:solidFill>
              <w14:schemeClr w14:val="tx1"/>
            </w14:solidFill>
          </w14:textFill>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0C4E5FBA">
      <w:pPr>
        <w:numPr>
          <w:ilvl w:val="0"/>
          <w:numId w:val="21"/>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投标文件有关事项的澄清或者说明</w:t>
      </w:r>
    </w:p>
    <w:p w14:paraId="35BB0B08">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3" w:name="_Hlk144225607"/>
      <w:r>
        <w:rPr>
          <w:color w:val="000000" w:themeColor="text1"/>
          <w:sz w:val="24"/>
          <w:szCs w:val="20"/>
          <w14:textFill>
            <w14:solidFill>
              <w14:schemeClr w14:val="tx1"/>
            </w14:solidFill>
          </w14:textFill>
        </w:rPr>
        <w:t>若投标人为事业单位或其他组织或分支机构，可为单位负责人</w:t>
      </w:r>
      <w:bookmarkEnd w:id="793"/>
      <w:r>
        <w:rPr>
          <w:color w:val="000000" w:themeColor="text1"/>
          <w:sz w:val="24"/>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63A30F0A">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bookmarkStart w:id="794" w:name="_Hlk220085436"/>
      <w:r>
        <w:rPr>
          <w:rFonts w:hint="eastAsia"/>
          <w:color w:val="000000" w:themeColor="text1"/>
          <w:sz w:val="24"/>
          <w14:textFill>
            <w14:solidFill>
              <w14:schemeClr w14:val="tx1"/>
            </w14:solidFill>
          </w14:textFill>
        </w:rPr>
        <w:t>异常低价处理</w:t>
      </w:r>
    </w:p>
    <w:p w14:paraId="0184EA5F">
      <w:pPr>
        <w:numPr>
          <w:ilvl w:val="2"/>
          <w:numId w:val="21"/>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政府采购评审中出现下列情形之一的，评审委员会应当启动异常低价投标（响应）审查程序：</w:t>
      </w:r>
    </w:p>
    <w:p w14:paraId="631FFC07">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（1）投标（响应）报价低于全部通过符合性审查供应商投标（响应）报价平均值</w:t>
      </w:r>
      <w:r>
        <w:rPr>
          <w:color w:val="000000" w:themeColor="text1"/>
          <w:sz w:val="24"/>
          <w:u w:val="single"/>
          <w14:textFill>
            <w14:solidFill>
              <w14:schemeClr w14:val="tx1"/>
            </w14:solidFill>
          </w14:textFill>
        </w:rPr>
        <w:t>50</w:t>
      </w:r>
      <w:r>
        <w:rPr>
          <w:rFonts w:hint="eastAsia"/>
          <w:color w:val="000000" w:themeColor="text1"/>
          <w:sz w:val="24"/>
          <w14:textFill>
            <w14:solidFill>
              <w14:schemeClr w14:val="tx1"/>
            </w14:solidFill>
          </w14:textFill>
        </w:rPr>
        <w:t>%的，即投标（响应）报价&lt;全部通过符合性审查供应商投标（响应）报价平均值×</w:t>
      </w:r>
      <w:r>
        <w:rPr>
          <w:color w:val="000000" w:themeColor="text1"/>
          <w:sz w:val="24"/>
          <w:u w:val="single"/>
          <w14:textFill>
            <w14:solidFill>
              <w14:schemeClr w14:val="tx1"/>
            </w14:solidFill>
          </w14:textFill>
        </w:rPr>
        <w:t>50</w:t>
      </w:r>
      <w:r>
        <w:rPr>
          <w:rFonts w:hint="eastAsia"/>
          <w:color w:val="000000" w:themeColor="text1"/>
          <w:sz w:val="24"/>
          <w14:textFill>
            <w14:solidFill>
              <w14:schemeClr w14:val="tx1"/>
            </w14:solidFill>
          </w14:textFill>
        </w:rPr>
        <w:t>%；</w:t>
      </w:r>
    </w:p>
    <w:p w14:paraId="5D147741">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（2）投标（响应）报价低于通过符合性审查的次低报价供应商投标（响应）报价</w:t>
      </w:r>
      <w:r>
        <w:rPr>
          <w:color w:val="000000" w:themeColor="text1"/>
          <w:sz w:val="24"/>
          <w:u w:val="single"/>
          <w14:textFill>
            <w14:solidFill>
              <w14:schemeClr w14:val="tx1"/>
            </w14:solidFill>
          </w14:textFill>
        </w:rPr>
        <w:t>50</w:t>
      </w:r>
      <w:r>
        <w:rPr>
          <w:rFonts w:hint="eastAsia"/>
          <w:color w:val="000000" w:themeColor="text1"/>
          <w:sz w:val="24"/>
          <w14:textFill>
            <w14:solidFill>
              <w14:schemeClr w14:val="tx1"/>
            </w14:solidFill>
          </w14:textFill>
        </w:rPr>
        <w:t>%的，即投标（响应）报价&lt;通过符合性审查的次低报价供应商投标（响应）报价×</w:t>
      </w:r>
      <w:r>
        <w:rPr>
          <w:color w:val="000000" w:themeColor="text1"/>
          <w:sz w:val="24"/>
          <w:u w:val="single"/>
          <w14:textFill>
            <w14:solidFill>
              <w14:schemeClr w14:val="tx1"/>
            </w14:solidFill>
          </w14:textFill>
        </w:rPr>
        <w:t>50</w:t>
      </w:r>
      <w:r>
        <w:rPr>
          <w:rFonts w:hint="eastAsia"/>
          <w:color w:val="000000" w:themeColor="text1"/>
          <w:sz w:val="24"/>
          <w14:textFill>
            <w14:solidFill>
              <w14:schemeClr w14:val="tx1"/>
            </w14:solidFill>
          </w14:textFill>
        </w:rPr>
        <w:t>%；</w:t>
      </w:r>
    </w:p>
    <w:p w14:paraId="752FCE54">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（3）投标（响应）报价低于采购项目最高限价</w:t>
      </w:r>
      <w:r>
        <w:rPr>
          <w:color w:val="000000" w:themeColor="text1"/>
          <w:sz w:val="24"/>
          <w:u w:val="single"/>
          <w14:textFill>
            <w14:solidFill>
              <w14:schemeClr w14:val="tx1"/>
            </w14:solidFill>
          </w14:textFill>
        </w:rPr>
        <w:t>45</w:t>
      </w:r>
      <w:r>
        <w:rPr>
          <w:rFonts w:hint="eastAsia"/>
          <w:color w:val="000000" w:themeColor="text1"/>
          <w:sz w:val="24"/>
          <w14:textFill>
            <w14:solidFill>
              <w14:schemeClr w14:val="tx1"/>
            </w14:solidFill>
          </w14:textFill>
        </w:rPr>
        <w:t>%的，即投标（响应）报价&lt;采购项目最高限价×</w:t>
      </w:r>
      <w:r>
        <w:rPr>
          <w:color w:val="000000" w:themeColor="text1"/>
          <w:sz w:val="24"/>
          <w:u w:val="single"/>
          <w14:textFill>
            <w14:solidFill>
              <w14:schemeClr w14:val="tx1"/>
            </w14:solidFill>
          </w14:textFill>
        </w:rPr>
        <w:t>45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未设定最高限价的采购项目，以采购项目预算金额作为最高限价</w:t>
      </w:r>
      <w:r>
        <w:rPr>
          <w:rFonts w:hint="eastAsia"/>
          <w:color w:val="000000" w:themeColor="text1"/>
          <w:sz w:val="24"/>
          <w14:textFill>
            <w14:solidFill>
              <w14:schemeClr w14:val="tx1"/>
            </w14:solidFill>
          </w14:textFill>
        </w:rPr>
        <w:t>；</w:t>
      </w:r>
    </w:p>
    <w:p w14:paraId="460B64ED">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（4）评审委员会基于专业判断，认为供应商报价过低，有可能影响产品质量或者不能诚信履约的其他情形。</w:t>
      </w:r>
    </w:p>
    <w:p w14:paraId="3E2BAE0A">
      <w:pPr>
        <w:numPr>
          <w:ilvl w:val="2"/>
          <w:numId w:val="21"/>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评审委员会启动异常低价投标（响应）审查后，属于前述第</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项至第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项情形，供应商已随投标（响应）文件一并提交相关书面说明及必要的证明材料的，在评审现场可不再重复提交。</w:t>
      </w:r>
    </w:p>
    <w:p w14:paraId="2CC09C96">
      <w:pPr>
        <w:numPr>
          <w:ilvl w:val="2"/>
          <w:numId w:val="21"/>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14:textFill>
            <w14:solidFill>
              <w14:schemeClr w14:val="tx1"/>
            </w14:solidFill>
          </w14:textFill>
        </w:rPr>
        <w:t>无效投标（响应）</w:t>
      </w:r>
      <w:r>
        <w:rPr>
          <w:color w:val="000000" w:themeColor="text1"/>
          <w:sz w:val="24"/>
          <w14:textFill>
            <w14:solidFill>
              <w14:schemeClr w14:val="tx1"/>
            </w14:solidFill>
          </w14:textFill>
        </w:rPr>
        <w:t>处理。</w:t>
      </w:r>
    </w:p>
    <w:p w14:paraId="7443EFFE">
      <w:pPr>
        <w:numPr>
          <w:ilvl w:val="2"/>
          <w:numId w:val="21"/>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bookmarkStart w:id="795" w:name="_Hlk190337965"/>
      <w:r>
        <w:rPr>
          <w:rFonts w:hint="eastAsia"/>
          <w:color w:val="000000" w:themeColor="text1"/>
          <w:sz w:val="24"/>
          <w14:textFill>
            <w14:solidFill>
              <w14:schemeClr w14:val="tx1"/>
            </w14:solidFill>
          </w14:textFill>
        </w:rPr>
        <w:t xml:space="preserve"> 上述投标（响应）报价指按照本章2.4修正后的报价</w:t>
      </w:r>
      <w:bookmarkEnd w:id="795"/>
      <w:r>
        <w:rPr>
          <w:rFonts w:hint="eastAsia"/>
          <w:color w:val="000000" w:themeColor="text1"/>
          <w:sz w:val="24"/>
          <w14:textFill>
            <w14:solidFill>
              <w14:schemeClr w14:val="tx1"/>
            </w14:solidFill>
          </w14:textFill>
        </w:rPr>
        <w:t>。</w:t>
      </w:r>
    </w:p>
    <w:bookmarkEnd w:id="794"/>
    <w:p w14:paraId="6D5AEABE">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53EC6472">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投标文件报价出现前后不一致的，按照下列规定修正：</w:t>
      </w:r>
    </w:p>
    <w:p w14:paraId="2ED65922">
      <w:pPr>
        <w:numPr>
          <w:ilvl w:val="2"/>
          <w:numId w:val="21"/>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招标文件对于报价修正是否另有规定：</w:t>
      </w:r>
    </w:p>
    <w:p w14:paraId="70264085">
      <w:pPr>
        <w:tabs>
          <w:tab w:val="left" w:pos="1080"/>
          <w:tab w:val="left" w:pos="1589"/>
          <w:tab w:val="left" w:pos="2035"/>
          <w:tab w:val="left" w:pos="2114"/>
        </w:tabs>
        <w:snapToGrid w:val="0"/>
        <w:spacing w:line="360" w:lineRule="auto"/>
        <w:ind w:left="2035"/>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□有，具体规定为：______________</w:t>
      </w:r>
    </w:p>
    <w:p w14:paraId="06861FFD">
      <w:p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无，按下述2.4.2-2.4.7项规定修正。</w:t>
      </w:r>
    </w:p>
    <w:p w14:paraId="6285CF27">
      <w:pPr>
        <w:numPr>
          <w:ilvl w:val="2"/>
          <w:numId w:val="2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4268E562">
      <w:pPr>
        <w:numPr>
          <w:ilvl w:val="2"/>
          <w:numId w:val="2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4D34AEC0">
      <w:pPr>
        <w:numPr>
          <w:ilvl w:val="2"/>
          <w:numId w:val="2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7920E6E5">
      <w:pPr>
        <w:numPr>
          <w:ilvl w:val="2"/>
          <w:numId w:val="2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7E46D5A6">
      <w:pPr>
        <w:numPr>
          <w:ilvl w:val="2"/>
          <w:numId w:val="2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7E7F483F">
      <w:pPr>
        <w:numPr>
          <w:ilvl w:val="2"/>
          <w:numId w:val="21"/>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同时出现两种以上不一致的，按照前款规定的顺序修正。</w:t>
      </w:r>
    </w:p>
    <w:p w14:paraId="74039E55">
      <w:pPr>
        <w:numPr>
          <w:ilvl w:val="2"/>
          <w:numId w:val="21"/>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修正后的报价经投标人书面确认后产生约束力，投标人不确认的，其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49DE100D">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支持中小企业</w:t>
      </w:r>
      <w:r>
        <w:rPr>
          <w:color w:val="000000" w:themeColor="text1"/>
          <w:sz w:val="24"/>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671A8F39">
      <w:pPr>
        <w:numPr>
          <w:ilvl w:val="2"/>
          <w:numId w:val="21"/>
        </w:numPr>
        <w:tabs>
          <w:tab w:val="left" w:pos="1080"/>
          <w:tab w:val="left" w:pos="1589"/>
          <w:tab w:val="left" w:pos="2035"/>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 xml:space="preserve">10 </w:t>
      </w:r>
      <w:r>
        <w:rPr>
          <w:color w:val="000000" w:themeColor="text1"/>
          <w:sz w:val="24"/>
          <w14:textFill>
            <w14:solidFill>
              <w14:schemeClr w14:val="tx1"/>
            </w14:solidFill>
          </w14:textFill>
        </w:rPr>
        <w:t>%的扣除，用扣除后的价格参加评审。</w:t>
      </w:r>
    </w:p>
    <w:p w14:paraId="00F56902">
      <w:pPr>
        <w:numPr>
          <w:ilvl w:val="2"/>
          <w:numId w:val="21"/>
        </w:numPr>
        <w:tabs>
          <w:tab w:val="left" w:pos="1080"/>
          <w:tab w:val="left" w:pos="1589"/>
          <w:tab w:val="left" w:pos="2035"/>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 xml:space="preserve">6 </w:t>
      </w:r>
      <w:r>
        <w:rPr>
          <w:color w:val="000000" w:themeColor="text1"/>
          <w:sz w:val="24"/>
          <w14:textFill>
            <w14:solidFill>
              <w14:schemeClr w14:val="tx1"/>
            </w14:solidFill>
          </w14:textFill>
        </w:rPr>
        <w:t>%的扣除，用扣除后的价格参加评审。</w:t>
      </w:r>
    </w:p>
    <w:p w14:paraId="61CA2966">
      <w:pPr>
        <w:numPr>
          <w:ilvl w:val="2"/>
          <w:numId w:val="2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组成联合体或者接受分包的小微企业与联合体内其他企业、分包企业之间存在直接控股、管理关系的，不享受价格扣除优惠政策。</w:t>
      </w:r>
    </w:p>
    <w:p w14:paraId="23A30653">
      <w:pPr>
        <w:numPr>
          <w:ilvl w:val="2"/>
          <w:numId w:val="2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价格扣除比例对小型企业和微型企业同等对待，不作区分。</w:t>
      </w:r>
    </w:p>
    <w:p w14:paraId="40365C0B">
      <w:pPr>
        <w:numPr>
          <w:ilvl w:val="2"/>
          <w:numId w:val="2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0075ED30">
      <w:pPr>
        <w:numPr>
          <w:ilvl w:val="2"/>
          <w:numId w:val="2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监狱企业提供了由省级以上监狱管理局、戒毒管理局（含新疆生产建设兵团）出具的属于监狱企业的证明文件的，视同小微企业。</w:t>
      </w:r>
    </w:p>
    <w:p w14:paraId="47190016">
      <w:pPr>
        <w:numPr>
          <w:ilvl w:val="2"/>
          <w:numId w:val="2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残疾人福利性单位按招标文件要求提供了《残疾人福利性单位声明函》的，视同小微企业。</w:t>
      </w:r>
    </w:p>
    <w:p w14:paraId="252527EF">
      <w:pPr>
        <w:numPr>
          <w:ilvl w:val="2"/>
          <w:numId w:val="21"/>
        </w:numPr>
        <w:tabs>
          <w:tab w:val="left" w:pos="1080"/>
          <w:tab w:val="left" w:pos="1589"/>
          <w:tab w:val="left" w:pos="2014"/>
          <w:tab w:val="clear" w:pos="1980"/>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若投标人同时属于小型或微型企业、监狱企业、残疾人福利性单位中的两种及以上，将不重复享受小微企业价格扣减的优惠政策。</w:t>
      </w:r>
    </w:p>
    <w:p w14:paraId="1D79B5E5">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支持本国产品政府采购</w:t>
      </w:r>
      <w:r>
        <w:rPr>
          <w:color w:val="000000" w:themeColor="text1"/>
          <w:sz w:val="24"/>
          <w14:textFill>
            <w14:solidFill>
              <w14:schemeClr w14:val="tx1"/>
            </w14:solidFill>
          </w14:textFill>
        </w:rPr>
        <w:t>的价格调整：只有符合第二章《投标人须知》5.2条规定情形的，可以享受</w:t>
      </w:r>
      <w:r>
        <w:rPr>
          <w:rFonts w:hint="eastAsia"/>
          <w:color w:val="000000" w:themeColor="text1"/>
          <w:sz w:val="24"/>
          <w14:textFill>
            <w14:solidFill>
              <w14:schemeClr w14:val="tx1"/>
            </w14:solidFill>
          </w14:textFill>
        </w:rPr>
        <w:t>本国产品支持</w:t>
      </w:r>
      <w:r>
        <w:rPr>
          <w:color w:val="000000" w:themeColor="text1"/>
          <w:sz w:val="24"/>
          <w14:textFill>
            <w14:solidFill>
              <w14:schemeClr w14:val="tx1"/>
            </w14:solidFill>
          </w14:textFill>
        </w:rPr>
        <w:t>政策，用扣除后的价格参加评审；否则，评标时价格不予扣除。</w:t>
      </w:r>
    </w:p>
    <w:p w14:paraId="6143E343">
      <w:pPr>
        <w:numPr>
          <w:ilvl w:val="2"/>
          <w:numId w:val="21"/>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14:paraId="04726FB7">
      <w:pPr>
        <w:numPr>
          <w:ilvl w:val="2"/>
          <w:numId w:val="21"/>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53461F3">
      <w:pPr>
        <w:numPr>
          <w:ilvl w:val="2"/>
          <w:numId w:val="21"/>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供应商提供本国产品参加政府采购活动的，</w:t>
      </w:r>
      <w:r>
        <w:rPr>
          <w:color w:val="000000" w:themeColor="text1"/>
          <w:sz w:val="24"/>
          <w14:textFill>
            <w14:solidFill>
              <w14:schemeClr w14:val="tx1"/>
            </w14:solidFill>
          </w14:textFill>
        </w:rPr>
        <w:t>应当按照招标文件给定的格式出具《</w:t>
      </w:r>
      <w:r>
        <w:rPr>
          <w:rFonts w:hint="eastAsia"/>
          <w:color w:val="000000" w:themeColor="text1"/>
          <w:sz w:val="24"/>
          <w14:textFill>
            <w14:solidFill>
              <w14:schemeClr w14:val="tx1"/>
            </w14:solidFill>
          </w14:textFill>
        </w:rPr>
        <w:t>关于符合本国产品标准的</w:t>
      </w:r>
      <w:r>
        <w:rPr>
          <w:color w:val="000000" w:themeColor="text1"/>
          <w:sz w:val="24"/>
          <w14:textFill>
            <w14:solidFill>
              <w14:schemeClr w14:val="tx1"/>
            </w14:solidFill>
          </w14:textFill>
        </w:rPr>
        <w:t>声明函》</w:t>
      </w:r>
      <w:r>
        <w:rPr>
          <w:rFonts w:hint="eastAsia"/>
          <w:color w:val="000000" w:themeColor="text1"/>
          <w:sz w:val="24"/>
          <w14:textFill>
            <w14:solidFill>
              <w14:schemeClr w14:val="tx1"/>
            </w14:solidFill>
          </w14:textFill>
        </w:rPr>
        <w:t>或提供财政部会同有关部门规定的有关证明文件</w:t>
      </w:r>
      <w:r>
        <w:rPr>
          <w:color w:val="000000" w:themeColor="text1"/>
          <w:sz w:val="24"/>
          <w14:textFill>
            <w14:solidFill>
              <w14:schemeClr w14:val="tx1"/>
            </w14:solidFill>
          </w14:textFill>
        </w:rPr>
        <w:t>，否则</w:t>
      </w:r>
      <w:r>
        <w:rPr>
          <w:rFonts w:hint="eastAsia"/>
          <w:color w:val="000000" w:themeColor="text1"/>
          <w:sz w:val="24"/>
          <w14:textFill>
            <w14:solidFill>
              <w14:schemeClr w14:val="tx1"/>
            </w14:solidFill>
          </w14:textFill>
        </w:rPr>
        <w:t>视为非本国产品。</w:t>
      </w:r>
    </w:p>
    <w:p w14:paraId="359E7009">
      <w:pPr>
        <w:numPr>
          <w:ilvl w:val="0"/>
          <w:numId w:val="21"/>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投标文件的比较和评价</w:t>
      </w:r>
      <w:bookmarkEnd w:id="776"/>
      <w:bookmarkEnd w:id="777"/>
    </w:p>
    <w:p w14:paraId="1A3CCB0F">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2946C45C">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评标方法和评标标准</w:t>
      </w:r>
    </w:p>
    <w:p w14:paraId="1AE7C2F5">
      <w:pPr>
        <w:numPr>
          <w:ilvl w:val="2"/>
          <w:numId w:val="2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本项目采用的评标方法为：</w:t>
      </w:r>
    </w:p>
    <w:p w14:paraId="482EFA0F">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D3BEF1C">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□最低评标价法，指投标文件满足招标文件全部实质性要求，且投标报价最低的投标人为中标候选人的评标方法。</w:t>
      </w:r>
    </w:p>
    <w:p w14:paraId="0F50E0F6">
      <w:pPr>
        <w:numPr>
          <w:ilvl w:val="2"/>
          <w:numId w:val="2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CD30467">
      <w:p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随机抽取</w:t>
      </w:r>
    </w:p>
    <w:p w14:paraId="365C9E63">
      <w:pPr>
        <w:tabs>
          <w:tab w:val="left" w:pos="1080"/>
          <w:tab w:val="left" w:pos="1589"/>
          <w:tab w:val="left" w:pos="2035"/>
        </w:tabs>
        <w:snapToGrid w:val="0"/>
        <w:spacing w:line="360" w:lineRule="auto"/>
        <w:ind w:left="2035"/>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□其他方式，具体要求：_____</w:t>
      </w:r>
    </w:p>
    <w:p w14:paraId="1A3513EF">
      <w:pPr>
        <w:numPr>
          <w:ilvl w:val="2"/>
          <w:numId w:val="2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u w:val="single"/>
          <w14:textFill>
            <w14:solidFill>
              <w14:schemeClr w14:val="tx1"/>
            </w14:solidFill>
          </w14:textFill>
        </w:rPr>
        <w:t xml:space="preserve"> </w:t>
      </w:r>
      <w:r>
        <w:rPr>
          <w:rFonts w:hAnsi="宋体" w:cs="Arial"/>
          <w:color w:val="000000" w:themeColor="text1"/>
          <w:spacing w:val="-1"/>
          <w:u w:val="single"/>
          <w14:textFill>
            <w14:solidFill>
              <w14:schemeClr w14:val="tx1"/>
            </w14:solidFill>
          </w14:textFill>
        </w:rPr>
        <w:t xml:space="preserve">/ </w:t>
      </w:r>
      <w:r>
        <w:rPr>
          <w:color w:val="000000" w:themeColor="text1"/>
          <w:sz w:val="24"/>
          <w14:textFill>
            <w14:solidFill>
              <w14:schemeClr w14:val="tx1"/>
            </w14:solidFill>
          </w14:textFill>
        </w:rPr>
        <w:t>。</w:t>
      </w:r>
    </w:p>
    <w:p w14:paraId="014A74BF">
      <w:pPr>
        <w:numPr>
          <w:ilvl w:val="0"/>
          <w:numId w:val="21"/>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确定</w:t>
      </w:r>
      <w:bookmarkStart w:id="796" w:name="_Toc305158888"/>
      <w:bookmarkStart w:id="797" w:name="_Toc142311048"/>
      <w:bookmarkStart w:id="798" w:name="_Toc195842911"/>
      <w:bookmarkStart w:id="799" w:name="_Toc164608660"/>
      <w:bookmarkStart w:id="800" w:name="_Toc226337242"/>
      <w:bookmarkStart w:id="801" w:name="_Toc149720839"/>
      <w:bookmarkStart w:id="802" w:name="_Toc226965819"/>
      <w:bookmarkStart w:id="803" w:name="_Toc127151747"/>
      <w:bookmarkStart w:id="804" w:name="_Toc150509297"/>
      <w:bookmarkStart w:id="805" w:name="_Toc127161460"/>
      <w:bookmarkStart w:id="806" w:name="_Toc151193644"/>
      <w:bookmarkStart w:id="807" w:name="_Toc127151546"/>
      <w:bookmarkStart w:id="808" w:name="_Toc150480784"/>
      <w:bookmarkStart w:id="809" w:name="_Toc151193716"/>
      <w:bookmarkStart w:id="810" w:name="_Toc264969236"/>
      <w:bookmarkStart w:id="811" w:name="_Toc164351640"/>
      <w:bookmarkStart w:id="812" w:name="_Toc150774646"/>
      <w:bookmarkStart w:id="813" w:name="_Toc164229241"/>
      <w:bookmarkStart w:id="814" w:name="_Toc151193934"/>
      <w:bookmarkStart w:id="815" w:name="_Toc151190173"/>
      <w:bookmarkStart w:id="816" w:name="_Toc150774751"/>
      <w:bookmarkStart w:id="817" w:name="_Toc151193788"/>
      <w:bookmarkStart w:id="818" w:name="_Ref467307010"/>
      <w:bookmarkStart w:id="819" w:name="_Toc164229387"/>
      <w:bookmarkStart w:id="820" w:name="_Toc226965736"/>
      <w:bookmarkStart w:id="821" w:name="_Toc520356170"/>
      <w:bookmarkStart w:id="822" w:name="_Toc151193860"/>
      <w:bookmarkStart w:id="823" w:name="_Toc305158814"/>
      <w:bookmarkStart w:id="824" w:name="_Toc164608815"/>
      <w:bookmarkStart w:id="825" w:name="_Toc265228384"/>
      <w:bookmarkStart w:id="826" w:name="_Toc226309790"/>
      <w:r>
        <w:rPr>
          <w:color w:val="000000" w:themeColor="text1"/>
          <w:sz w:val="24"/>
          <w14:textFill>
            <w14:solidFill>
              <w14:schemeClr w14:val="tx1"/>
            </w14:solidFill>
          </w14:textFill>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206D6A5A">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095C38F">
      <w:pPr>
        <w:pStyle w:val="31"/>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□随机抽取</w:t>
      </w:r>
    </w:p>
    <w:p w14:paraId="2C7C0128">
      <w:pPr>
        <w:pStyle w:val="31"/>
        <w:tabs>
          <w:tab w:val="left" w:pos="900"/>
          <w:tab w:val="left" w:pos="2127"/>
        </w:tabs>
        <w:adjustRightInd w:val="0"/>
        <w:snapToGrid w:val="0"/>
        <w:spacing w:line="360" w:lineRule="auto"/>
        <w:ind w:left="993" w:firstLine="137" w:firstLineChars="57"/>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b/>
          <w:color w:val="000000" w:themeColor="text1"/>
          <w:sz w:val="24"/>
          <w14:textFill>
            <w14:solidFill>
              <w14:schemeClr w14:val="tx1"/>
            </w14:solidFill>
          </w14:textFill>
        </w:rPr>
        <w:t>■</w:t>
      </w:r>
      <w:r>
        <w:rPr>
          <w:rFonts w:hint="default" w:ascii="Times New Roman" w:hAnsi="Times New Roman"/>
          <w:color w:val="000000" w:themeColor="text1"/>
          <w:sz w:val="24"/>
          <w:szCs w:val="24"/>
          <w14:textFill>
            <w14:solidFill>
              <w14:schemeClr w14:val="tx1"/>
            </w14:solidFill>
          </w14:textFill>
        </w:rPr>
        <w:t>其他方式，具体要求：</w:t>
      </w:r>
      <w:r>
        <w:rPr>
          <w:rFonts w:ascii="Times New Roman" w:hAnsi="Times New Roman"/>
          <w:color w:val="000000" w:themeColor="text1"/>
          <w:sz w:val="24"/>
          <w:szCs w:val="24"/>
          <w:u w:val="single"/>
          <w14:textFill>
            <w14:solidFill>
              <w14:schemeClr w14:val="tx1"/>
            </w14:solidFill>
          </w14:textFill>
        </w:rPr>
        <w:t>按技术部分得分高者获得中标人推荐资格</w:t>
      </w:r>
    </w:p>
    <w:p w14:paraId="2C452034">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2F143B7">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2CBFBD5A">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评标委员会要对评分汇总情况进行复核，特别是对排名第一的、报价最低的、投标或响应文件被认定为无效的情形进行重点复核。</w:t>
      </w:r>
    </w:p>
    <w:p w14:paraId="52CFFD49">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评标委员会将根据各投标人的评标排序，依次推荐本项目（各采购包）的中标候选人，起草并签署评标报告。本项目（各采购包）评标委员会共（各）推荐</w:t>
      </w:r>
      <w:r>
        <w:rPr>
          <w:color w:val="000000" w:themeColor="text1"/>
          <w:sz w:val="24"/>
          <w:u w:val="single"/>
          <w14:textFill>
            <w14:solidFill>
              <w14:schemeClr w14:val="tx1"/>
            </w14:solidFill>
          </w14:textFill>
        </w:rPr>
        <w:t>3</w:t>
      </w:r>
      <w:r>
        <w:rPr>
          <w:color w:val="000000" w:themeColor="text1"/>
          <w:sz w:val="24"/>
          <w14:textFill>
            <w14:solidFill>
              <w14:schemeClr w14:val="tx1"/>
            </w14:solidFill>
          </w14:textFill>
        </w:rPr>
        <w:t>名中标候选人。</w:t>
      </w:r>
    </w:p>
    <w:p w14:paraId="1034C053">
      <w:pPr>
        <w:numPr>
          <w:ilvl w:val="0"/>
          <w:numId w:val="21"/>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报告违法行为</w:t>
      </w:r>
    </w:p>
    <w:p w14:paraId="52C2EBB8">
      <w:pPr>
        <w:numPr>
          <w:ilvl w:val="1"/>
          <w:numId w:val="2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评标委员会在评标过程中发现投标人有行贿、提供虚假材料或者串通等违法行为时，应当及时向财政部门报告。</w:t>
      </w:r>
    </w:p>
    <w:p w14:paraId="1AD9DB32">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14:paraId="32BACF7A">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r>
        <w:rPr>
          <w:b/>
          <w:color w:val="000000" w:themeColor="text1"/>
          <w:sz w:val="24"/>
          <w14:textFill>
            <w14:solidFill>
              <w14:schemeClr w14:val="tx1"/>
            </w14:solidFill>
          </w14:textFill>
        </w:rPr>
        <w:t>二、评标标准</w:t>
      </w:r>
    </w:p>
    <w:tbl>
      <w:tblPr>
        <w:tblStyle w:val="58"/>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038"/>
        <w:gridCol w:w="1701"/>
        <w:gridCol w:w="708"/>
        <w:gridCol w:w="5812"/>
      </w:tblGrid>
      <w:tr w14:paraId="53D5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43B64BA5">
            <w:pPr>
              <w:jc w:val="center"/>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评审</w:t>
            </w:r>
          </w:p>
          <w:p w14:paraId="4380C7FE">
            <w:pPr>
              <w:jc w:val="center"/>
              <w:rPr>
                <w:rFonts w:cs="Tahoma"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条款</w:t>
            </w:r>
          </w:p>
        </w:tc>
        <w:tc>
          <w:tcPr>
            <w:tcW w:w="2739" w:type="dxa"/>
            <w:gridSpan w:val="2"/>
            <w:vAlign w:val="center"/>
          </w:tcPr>
          <w:p w14:paraId="3E8526F4">
            <w:pPr>
              <w:jc w:val="center"/>
              <w:rPr>
                <w:rFonts w:cs="Tahoma"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评审内容</w:t>
            </w:r>
          </w:p>
        </w:tc>
        <w:tc>
          <w:tcPr>
            <w:tcW w:w="708" w:type="dxa"/>
            <w:vAlign w:val="center"/>
          </w:tcPr>
          <w:p w14:paraId="153423A7">
            <w:pPr>
              <w:jc w:val="center"/>
              <w:rPr>
                <w:rFonts w:cs="Tahoma"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分值</w:t>
            </w:r>
          </w:p>
        </w:tc>
        <w:tc>
          <w:tcPr>
            <w:tcW w:w="5812" w:type="dxa"/>
            <w:vAlign w:val="center"/>
          </w:tcPr>
          <w:p w14:paraId="0C487C50">
            <w:pPr>
              <w:jc w:val="center"/>
              <w:rPr>
                <w:rFonts w:cs="Tahoma"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打分标准</w:t>
            </w:r>
          </w:p>
        </w:tc>
      </w:tr>
      <w:tr w14:paraId="04F0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48D455A2">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价格</w:t>
            </w:r>
          </w:p>
          <w:p w14:paraId="14E6078A">
            <w:pPr>
              <w:jc w:val="center"/>
              <w:rPr>
                <w:rFonts w:cs="Tahom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0分)</w:t>
            </w:r>
          </w:p>
        </w:tc>
        <w:tc>
          <w:tcPr>
            <w:tcW w:w="2739" w:type="dxa"/>
            <w:gridSpan w:val="2"/>
            <w:vAlign w:val="center"/>
          </w:tcPr>
          <w:p w14:paraId="57BBEAE2">
            <w:pPr>
              <w:jc w:val="center"/>
              <w:rPr>
                <w:rFonts w:cs="Tahom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价格</w:t>
            </w:r>
          </w:p>
        </w:tc>
        <w:tc>
          <w:tcPr>
            <w:tcW w:w="708" w:type="dxa"/>
            <w:vAlign w:val="center"/>
          </w:tcPr>
          <w:p w14:paraId="5F2ED151">
            <w:pPr>
              <w:jc w:val="center"/>
              <w:rPr>
                <w:rFonts w:cs="Tahom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20</w:t>
            </w:r>
          </w:p>
        </w:tc>
        <w:tc>
          <w:tcPr>
            <w:tcW w:w="5812" w:type="dxa"/>
            <w:vAlign w:val="center"/>
          </w:tcPr>
          <w:p w14:paraId="2220FBE0">
            <w:pP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满足招标文件要求且投标价格最低的投标报价为评标基准价，其价格分为满分。其他投标人的价格分统一按照下列公式计算：</w:t>
            </w:r>
          </w:p>
          <w:p w14:paraId="666B85FB">
            <w:pP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投标报价得分＝（评标基准价/投标报价）×分值。</w:t>
            </w:r>
          </w:p>
          <w:p w14:paraId="45FFE492">
            <w:pPr>
              <w:rPr>
                <w:rFonts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此处投标报价指经过报价修正，及因落实政府采购政策进行价格调整后的报价，详见第四章《评标程序、评标方法和评标标准》2.4、2.5及2.6。</w:t>
            </w:r>
          </w:p>
        </w:tc>
      </w:tr>
      <w:tr w14:paraId="4AB8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jc w:val="center"/>
        </w:trPr>
        <w:tc>
          <w:tcPr>
            <w:tcW w:w="1084" w:type="dxa"/>
            <w:vMerge w:val="restart"/>
            <w:vAlign w:val="center"/>
          </w:tcPr>
          <w:p w14:paraId="1B9A9FEE">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商务</w:t>
            </w:r>
          </w:p>
          <w:p w14:paraId="15F630F9">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部分</w:t>
            </w:r>
          </w:p>
          <w:p w14:paraId="20C18D30">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（15）</w:t>
            </w:r>
          </w:p>
        </w:tc>
        <w:tc>
          <w:tcPr>
            <w:tcW w:w="2739" w:type="dxa"/>
            <w:gridSpan w:val="2"/>
            <w:vAlign w:val="center"/>
          </w:tcPr>
          <w:p w14:paraId="3C521DEA">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sz w:val="24"/>
              </w:rPr>
              <w:t>项目人员配备方案</w:t>
            </w:r>
          </w:p>
        </w:tc>
        <w:tc>
          <w:tcPr>
            <w:tcW w:w="708" w:type="dxa"/>
            <w:vAlign w:val="center"/>
          </w:tcPr>
          <w:p w14:paraId="35526BAE">
            <w:pPr>
              <w:jc w:val="center"/>
              <w:rPr>
                <w:rFonts w:cs="Tahoma" w:asciiTheme="minorEastAsia" w:hAnsiTheme="minorEastAsia" w:eastAsiaTheme="minorEastAsia"/>
                <w:color w:val="000000" w:themeColor="text1"/>
                <w:sz w:val="24"/>
                <w14:textFill>
                  <w14:solidFill>
                    <w14:schemeClr w14:val="tx1"/>
                  </w14:solidFill>
                </w14:textFill>
              </w:rPr>
            </w:pPr>
            <w:r>
              <w:rPr>
                <w:rFonts w:cs="Tahoma" w:asciiTheme="minorEastAsia" w:hAnsiTheme="minorEastAsia" w:eastAsiaTheme="minorEastAsia"/>
                <w:color w:val="000000" w:themeColor="text1"/>
                <w:sz w:val="24"/>
                <w14:textFill>
                  <w14:solidFill>
                    <w14:schemeClr w14:val="tx1"/>
                  </w14:solidFill>
                </w14:textFill>
              </w:rPr>
              <w:t>9</w:t>
            </w:r>
          </w:p>
        </w:tc>
        <w:tc>
          <w:tcPr>
            <w:tcW w:w="5812" w:type="dxa"/>
            <w:vAlign w:val="center"/>
          </w:tcPr>
          <w:p w14:paraId="35F9CB9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人员配备组成合理，相关管理经验充足，得</w:t>
            </w:r>
            <w:r>
              <w:rPr>
                <w:rFonts w:asciiTheme="minorEastAsia" w:hAnsiTheme="minorEastAsia" w:eastAsiaTheme="minorEastAsia"/>
                <w:color w:val="000000" w:themeColor="text1"/>
                <w:sz w:val="24"/>
                <w14:textFill>
                  <w14:solidFill>
                    <w14:schemeClr w14:val="tx1"/>
                  </w14:solidFill>
                </w14:textFill>
              </w:rPr>
              <w:t>9</w:t>
            </w:r>
            <w:r>
              <w:rPr>
                <w:rFonts w:hint="eastAsia" w:asciiTheme="minorEastAsia" w:hAnsiTheme="minorEastAsia" w:eastAsiaTheme="minorEastAsia"/>
                <w:color w:val="000000" w:themeColor="text1"/>
                <w:sz w:val="24"/>
                <w14:textFill>
                  <w14:solidFill>
                    <w14:schemeClr w14:val="tx1"/>
                  </w14:solidFill>
                </w14:textFill>
              </w:rPr>
              <w:t>分；</w:t>
            </w:r>
          </w:p>
          <w:p w14:paraId="4B04A12C">
            <w:pPr>
              <w:rPr>
                <w:rFonts w:asciiTheme="minorEastAsia" w:hAnsiTheme="minorEastAsia" w:eastAsiaTheme="minorEastAsia"/>
                <w:color w:val="000000" w:themeColor="text1"/>
                <w:sz w:val="24"/>
                <w14:textFill>
                  <w14:solidFill>
                    <w14:schemeClr w14:val="tx1"/>
                  </w14:solidFill>
                </w14:textFill>
              </w:rPr>
            </w:pPr>
            <w:r>
              <w:rPr>
                <w:rFonts w:hint="eastAsia" w:cs="Tahoma" w:asciiTheme="minorEastAsia" w:hAnsiTheme="minorEastAsia" w:eastAsiaTheme="minorEastAsia"/>
                <w:color w:val="000000" w:themeColor="text1"/>
                <w:sz w:val="24"/>
                <w14:textFill>
                  <w14:solidFill>
                    <w14:schemeClr w14:val="tx1"/>
                  </w14:solidFill>
                </w14:textFill>
              </w:rPr>
              <w:t>人员配备</w:t>
            </w:r>
            <w:r>
              <w:rPr>
                <w:rFonts w:hint="eastAsia" w:asciiTheme="minorEastAsia" w:hAnsiTheme="minorEastAsia" w:eastAsiaTheme="minorEastAsia"/>
                <w:color w:val="000000" w:themeColor="text1"/>
                <w:sz w:val="24"/>
                <w14:textFill>
                  <w14:solidFill>
                    <w14:schemeClr w14:val="tx1"/>
                  </w14:solidFill>
                </w14:textFill>
              </w:rPr>
              <w:t>组成基本合理，具有相关管理经验，得</w:t>
            </w: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分；</w:t>
            </w:r>
          </w:p>
          <w:p w14:paraId="0BA7E0B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人员配备组成欠合理，相关管理经验较少，得</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分；</w:t>
            </w:r>
          </w:p>
          <w:p w14:paraId="42657EA3">
            <w:pPr>
              <w:adjustRightInd w:val="0"/>
              <w:snapToGrid w:val="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未提供人员配备得0分。</w:t>
            </w:r>
          </w:p>
        </w:tc>
      </w:tr>
      <w:tr w14:paraId="3666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084" w:type="dxa"/>
            <w:vMerge w:val="continue"/>
            <w:vAlign w:val="center"/>
          </w:tcPr>
          <w:p w14:paraId="12E7D79B">
            <w:pPr>
              <w:jc w:val="center"/>
              <w:rPr>
                <w:rFonts w:cs="Tahoma" w:asciiTheme="minorEastAsia" w:hAnsiTheme="minorEastAsia" w:eastAsiaTheme="minorEastAsia"/>
                <w:color w:val="000000" w:themeColor="text1"/>
                <w:sz w:val="24"/>
                <w14:textFill>
                  <w14:solidFill>
                    <w14:schemeClr w14:val="tx1"/>
                  </w14:solidFill>
                </w14:textFill>
              </w:rPr>
            </w:pPr>
          </w:p>
        </w:tc>
        <w:tc>
          <w:tcPr>
            <w:tcW w:w="2739" w:type="dxa"/>
            <w:gridSpan w:val="2"/>
            <w:vAlign w:val="center"/>
          </w:tcPr>
          <w:p w14:paraId="63470496">
            <w:pPr>
              <w:jc w:val="center"/>
              <w:rPr>
                <w:rFonts w:cs="Tahom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同类项目业绩</w:t>
            </w:r>
          </w:p>
        </w:tc>
        <w:tc>
          <w:tcPr>
            <w:tcW w:w="708" w:type="dxa"/>
            <w:vAlign w:val="center"/>
          </w:tcPr>
          <w:p w14:paraId="3687DFEF">
            <w:pPr>
              <w:jc w:val="center"/>
              <w:rPr>
                <w:rFonts w:cs="Tahom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6</w:t>
            </w:r>
          </w:p>
        </w:tc>
        <w:tc>
          <w:tcPr>
            <w:tcW w:w="5812" w:type="dxa"/>
            <w:vAlign w:val="center"/>
          </w:tcPr>
          <w:p w14:paraId="15A6ADD1">
            <w:pPr>
              <w:rPr>
                <w:rFonts w:cs="Tahom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投标人的近三年（</w:t>
            </w:r>
            <w:r>
              <w:rPr>
                <w:rFonts w:asciiTheme="minorEastAsia" w:hAnsiTheme="minorEastAsia" w:eastAsiaTheme="minorEastAsia"/>
                <w:color w:val="000000" w:themeColor="text1"/>
                <w:sz w:val="24"/>
                <w14:textFill>
                  <w14:solidFill>
                    <w14:schemeClr w14:val="tx1"/>
                  </w14:solidFill>
                </w14:textFill>
              </w:rPr>
              <w:t>2023</w:t>
            </w:r>
            <w:r>
              <w:rPr>
                <w:rFonts w:hint="eastAsia" w:asciiTheme="minorEastAsia" w:hAnsiTheme="minorEastAsia" w:eastAsiaTheme="minorEastAsia"/>
                <w:color w:val="000000" w:themeColor="text1"/>
                <w:sz w:val="24"/>
                <w14:textFill>
                  <w14:solidFill>
                    <w14:schemeClr w14:val="tx1"/>
                  </w14:solidFill>
                </w14:textFill>
              </w:rPr>
              <w:t>年</w:t>
            </w:r>
            <w:r>
              <w:rPr>
                <w:rFonts w:hint="eastAsia" w:asciiTheme="minorEastAsia" w:hAnsiTheme="minorEastAsia" w:eastAsiaTheme="minorEastAsia"/>
                <w:color w:val="000000" w:themeColor="text1"/>
                <w:sz w:val="24"/>
                <w:lang w:val="en-US" w:eastAsia="zh-CN"/>
                <w14:textFill>
                  <w14:solidFill>
                    <w14:schemeClr w14:val="tx1"/>
                  </w14:solidFill>
                </w14:textFill>
              </w:rPr>
              <w:t>9</w:t>
            </w:r>
            <w:bookmarkStart w:id="951" w:name="_GoBack"/>
            <w:bookmarkEnd w:id="951"/>
            <w:r>
              <w:rPr>
                <w:rFonts w:hint="eastAsia" w:asciiTheme="minorEastAsia" w:hAnsiTheme="minorEastAsia" w:eastAsiaTheme="minorEastAsia"/>
                <w:color w:val="000000" w:themeColor="text1"/>
                <w:sz w:val="24"/>
                <w14:textFill>
                  <w14:solidFill>
                    <w14:schemeClr w14:val="tx1"/>
                  </w14:solidFill>
                </w14:textFill>
              </w:rPr>
              <w:t>月1日至开标截止日前）类似项目业绩，提供一份业绩证明材料的得</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分，最多得</w:t>
            </w: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分。（以合同为依据）。</w:t>
            </w:r>
          </w:p>
        </w:tc>
      </w:tr>
      <w:tr w14:paraId="4A8A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restart"/>
            <w:vAlign w:val="center"/>
          </w:tcPr>
          <w:p w14:paraId="244C3D22">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技术</w:t>
            </w:r>
          </w:p>
          <w:p w14:paraId="1BD21054">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部分</w:t>
            </w:r>
          </w:p>
          <w:p w14:paraId="64C92B39">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（65）</w:t>
            </w:r>
          </w:p>
        </w:tc>
        <w:tc>
          <w:tcPr>
            <w:tcW w:w="1038" w:type="dxa"/>
            <w:vMerge w:val="restart"/>
            <w:vAlign w:val="center"/>
          </w:tcPr>
          <w:p w14:paraId="148C1934">
            <w:pPr>
              <w:adjustRightInd w:val="0"/>
              <w:snapToGrid w:val="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sz w:val="24"/>
              </w:rPr>
              <w:t>污水及再生水管线维修养护方案</w:t>
            </w:r>
            <w:r>
              <w:rPr>
                <w:rFonts w:hint="eastAsia" w:cs="宋体" w:asciiTheme="minorEastAsia" w:hAnsiTheme="minorEastAsia" w:eastAsiaTheme="minorEastAsia"/>
                <w:color w:val="000000" w:themeColor="text1"/>
                <w:sz w:val="24"/>
                <w14:textFill>
                  <w14:solidFill>
                    <w14:schemeClr w14:val="tx1"/>
                  </w14:solidFill>
                </w14:textFill>
              </w:rPr>
              <w:t>（</w:t>
            </w:r>
            <w:r>
              <w:rPr>
                <w:rFonts w:cs="宋体" w:asciiTheme="minorEastAsia" w:hAnsiTheme="minorEastAsia" w:eastAsiaTheme="minorEastAsia"/>
                <w:color w:val="000000" w:themeColor="text1"/>
                <w:sz w:val="24"/>
                <w14:textFill>
                  <w14:solidFill>
                    <w14:schemeClr w14:val="tx1"/>
                  </w14:solidFill>
                </w14:textFill>
              </w:rPr>
              <w:t>20分</w:t>
            </w:r>
            <w:r>
              <w:rPr>
                <w:rFonts w:hint="eastAsia" w:cs="宋体" w:asciiTheme="minorEastAsia" w:hAnsiTheme="minorEastAsia" w:eastAsiaTheme="minorEastAsia"/>
                <w:color w:val="000000" w:themeColor="text1"/>
                <w:sz w:val="24"/>
                <w14:textFill>
                  <w14:solidFill>
                    <w14:schemeClr w14:val="tx1"/>
                  </w14:solidFill>
                </w14:textFill>
              </w:rPr>
              <w:t>）</w:t>
            </w:r>
          </w:p>
        </w:tc>
        <w:tc>
          <w:tcPr>
            <w:tcW w:w="1701" w:type="dxa"/>
            <w:vAlign w:val="center"/>
          </w:tcPr>
          <w:p w14:paraId="5DAF9E28">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管线巡查与检查方案</w:t>
            </w:r>
          </w:p>
        </w:tc>
        <w:tc>
          <w:tcPr>
            <w:tcW w:w="708" w:type="dxa"/>
            <w:vAlign w:val="center"/>
          </w:tcPr>
          <w:p w14:paraId="35533C33">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553937EF">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0F23A9A3">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662F9593">
            <w:pPr>
              <w:pStyle w:val="7"/>
              <w:ind w:firstLine="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内容存在重大偏差，或未提供，得0分。</w:t>
            </w:r>
          </w:p>
        </w:tc>
      </w:tr>
      <w:tr w14:paraId="6914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D36E2AB">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continue"/>
            <w:vAlign w:val="center"/>
          </w:tcPr>
          <w:p w14:paraId="2DA28B0C">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701" w:type="dxa"/>
            <w:vAlign w:val="center"/>
          </w:tcPr>
          <w:p w14:paraId="4FBD056E">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管道疏通与清淤方案</w:t>
            </w:r>
          </w:p>
        </w:tc>
        <w:tc>
          <w:tcPr>
            <w:tcW w:w="708" w:type="dxa"/>
            <w:vAlign w:val="center"/>
          </w:tcPr>
          <w:p w14:paraId="21861E09">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7CAF6421">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6FA13002">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61327DE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sz w:val="24"/>
              </w:rPr>
              <w:t>内容存在重大偏差，或未提供，得0分。</w:t>
            </w:r>
          </w:p>
        </w:tc>
      </w:tr>
      <w:tr w14:paraId="1C64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0A5D8BD">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continue"/>
            <w:vAlign w:val="center"/>
          </w:tcPr>
          <w:p w14:paraId="35789032">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701" w:type="dxa"/>
            <w:vAlign w:val="center"/>
          </w:tcPr>
          <w:p w14:paraId="6D409737">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有害气体检测及通风安全措施</w:t>
            </w:r>
          </w:p>
        </w:tc>
        <w:tc>
          <w:tcPr>
            <w:tcW w:w="708" w:type="dxa"/>
            <w:vAlign w:val="center"/>
          </w:tcPr>
          <w:p w14:paraId="61F61D01">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4799704D">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64760892">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7E263FA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sz w:val="24"/>
              </w:rPr>
              <w:t>内容存在重大偏差，或未提供，得0分。</w:t>
            </w:r>
          </w:p>
        </w:tc>
      </w:tr>
      <w:tr w14:paraId="69BD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84" w:type="dxa"/>
            <w:vMerge w:val="continue"/>
            <w:vAlign w:val="center"/>
          </w:tcPr>
          <w:p w14:paraId="4F42CC7B">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continue"/>
            <w:vAlign w:val="center"/>
          </w:tcPr>
          <w:p w14:paraId="50AB7B86">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701" w:type="dxa"/>
            <w:vAlign w:val="center"/>
          </w:tcPr>
          <w:p w14:paraId="5DAEB2A6">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附属设施维护方案</w:t>
            </w:r>
          </w:p>
        </w:tc>
        <w:tc>
          <w:tcPr>
            <w:tcW w:w="708" w:type="dxa"/>
            <w:vAlign w:val="center"/>
          </w:tcPr>
          <w:p w14:paraId="12086485">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31AF2040">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2674FA2A">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1590A95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sz w:val="24"/>
              </w:rPr>
              <w:t>内容存在重大偏差，或未提供，得0分。</w:t>
            </w:r>
          </w:p>
        </w:tc>
      </w:tr>
      <w:tr w14:paraId="5F57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8D125CB">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restart"/>
            <w:vAlign w:val="center"/>
          </w:tcPr>
          <w:p w14:paraId="2AA3A0A2">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sz w:val="24"/>
              </w:rPr>
              <w:t>污水泵站维护方案（</w:t>
            </w:r>
            <w:r>
              <w:rPr>
                <w:rFonts w:asciiTheme="minorEastAsia" w:hAnsiTheme="minorEastAsia" w:eastAsiaTheme="minorEastAsia"/>
                <w:sz w:val="24"/>
              </w:rPr>
              <w:t>35分</w:t>
            </w:r>
            <w:r>
              <w:rPr>
                <w:rFonts w:hint="eastAsia" w:asciiTheme="minorEastAsia" w:hAnsiTheme="minorEastAsia" w:eastAsiaTheme="minorEastAsia"/>
                <w:sz w:val="24"/>
              </w:rPr>
              <w:t>）</w:t>
            </w:r>
          </w:p>
        </w:tc>
        <w:tc>
          <w:tcPr>
            <w:tcW w:w="1701" w:type="dxa"/>
            <w:vAlign w:val="center"/>
          </w:tcPr>
          <w:p w14:paraId="6256300E">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泵站日常清洁及整体检查方案</w:t>
            </w:r>
          </w:p>
        </w:tc>
        <w:tc>
          <w:tcPr>
            <w:tcW w:w="708" w:type="dxa"/>
            <w:vAlign w:val="center"/>
          </w:tcPr>
          <w:p w14:paraId="1F7E74AF">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448DAB14">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09E8F470">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63EB9248">
            <w:pPr>
              <w:pStyle w:val="7"/>
              <w:adjustRightInd/>
              <w:ind w:firstLine="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内容存在重大偏差，或未提供，得0分。</w:t>
            </w:r>
          </w:p>
        </w:tc>
      </w:tr>
      <w:tr w14:paraId="7894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6C5873E">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continue"/>
            <w:vAlign w:val="center"/>
          </w:tcPr>
          <w:p w14:paraId="22E22600">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701" w:type="dxa"/>
            <w:vAlign w:val="center"/>
          </w:tcPr>
          <w:p w14:paraId="58D8849F">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水泵设备维护保养方案</w:t>
            </w:r>
          </w:p>
        </w:tc>
        <w:tc>
          <w:tcPr>
            <w:tcW w:w="708" w:type="dxa"/>
            <w:vAlign w:val="center"/>
          </w:tcPr>
          <w:p w14:paraId="0564B190">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2A34D232">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477080A9">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37D16ECD">
            <w:pPr>
              <w:pStyle w:val="7"/>
              <w:adjustRightInd/>
              <w:ind w:firstLine="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内容存在重大偏差，或未提供，得0分。</w:t>
            </w:r>
          </w:p>
        </w:tc>
      </w:tr>
      <w:tr w14:paraId="4D54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366CBF1">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continue"/>
            <w:vAlign w:val="center"/>
          </w:tcPr>
          <w:p w14:paraId="49AACDC4">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701" w:type="dxa"/>
            <w:vAlign w:val="center"/>
          </w:tcPr>
          <w:p w14:paraId="38A4C3BA">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电力线路及电气设备维修、更换方案</w:t>
            </w:r>
          </w:p>
        </w:tc>
        <w:tc>
          <w:tcPr>
            <w:tcW w:w="708" w:type="dxa"/>
            <w:vAlign w:val="center"/>
          </w:tcPr>
          <w:p w14:paraId="23F58326">
            <w:pPr>
              <w:jc w:val="center"/>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111CC364">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17809950">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0D92A1C4">
            <w:pPr>
              <w:rPr>
                <w:rFonts w:asciiTheme="minorEastAsia" w:hAnsiTheme="minorEastAsia" w:eastAsiaTheme="minorEastAsia"/>
                <w:sz w:val="24"/>
              </w:rPr>
            </w:pPr>
            <w:r>
              <w:rPr>
                <w:rFonts w:hint="eastAsia" w:asciiTheme="minorEastAsia" w:hAnsiTheme="minorEastAsia" w:eastAsiaTheme="minorEastAsia"/>
                <w:sz w:val="24"/>
              </w:rPr>
              <w:t>内容存在重大偏差，或未提供，得0分。</w:t>
            </w:r>
          </w:p>
        </w:tc>
      </w:tr>
      <w:tr w14:paraId="20CF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F697FC6">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continue"/>
            <w:vAlign w:val="center"/>
          </w:tcPr>
          <w:p w14:paraId="4D579729">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701" w:type="dxa"/>
            <w:vAlign w:val="center"/>
          </w:tcPr>
          <w:p w14:paraId="344EDDA2">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仪器仪表（流量、压力、热工、电工等）维护及校验方案</w:t>
            </w:r>
          </w:p>
        </w:tc>
        <w:tc>
          <w:tcPr>
            <w:tcW w:w="708" w:type="dxa"/>
            <w:vAlign w:val="center"/>
          </w:tcPr>
          <w:p w14:paraId="50994C3E">
            <w:pPr>
              <w:jc w:val="center"/>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276C2FB5">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7C6F0B04">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1C7A745F">
            <w:pPr>
              <w:rPr>
                <w:rFonts w:asciiTheme="minorEastAsia" w:hAnsiTheme="minorEastAsia" w:eastAsiaTheme="minorEastAsia"/>
                <w:sz w:val="24"/>
              </w:rPr>
            </w:pPr>
            <w:r>
              <w:rPr>
                <w:rFonts w:hint="eastAsia" w:asciiTheme="minorEastAsia" w:hAnsiTheme="minorEastAsia" w:eastAsiaTheme="minorEastAsia"/>
                <w:sz w:val="24"/>
              </w:rPr>
              <w:t>内容存在重大偏差，或未提供，得0分。</w:t>
            </w:r>
          </w:p>
        </w:tc>
      </w:tr>
      <w:tr w14:paraId="6AD2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75213A3">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continue"/>
            <w:vAlign w:val="center"/>
          </w:tcPr>
          <w:p w14:paraId="32C82DD5">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701" w:type="dxa"/>
            <w:vAlign w:val="center"/>
          </w:tcPr>
          <w:p w14:paraId="44930125">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泵站水池清淤方案</w:t>
            </w:r>
          </w:p>
        </w:tc>
        <w:tc>
          <w:tcPr>
            <w:tcW w:w="708" w:type="dxa"/>
            <w:vAlign w:val="center"/>
          </w:tcPr>
          <w:p w14:paraId="569FCE31">
            <w:pPr>
              <w:jc w:val="center"/>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4237862F">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67237DEE">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64D2173F">
            <w:pPr>
              <w:rPr>
                <w:rFonts w:asciiTheme="minorEastAsia" w:hAnsiTheme="minorEastAsia" w:eastAsiaTheme="minorEastAsia"/>
                <w:sz w:val="24"/>
              </w:rPr>
            </w:pPr>
            <w:r>
              <w:rPr>
                <w:rFonts w:hint="eastAsia" w:asciiTheme="minorEastAsia" w:hAnsiTheme="minorEastAsia" w:eastAsiaTheme="minorEastAsia"/>
                <w:sz w:val="24"/>
              </w:rPr>
              <w:t>内容存在重大偏差，或未提供，得0分。</w:t>
            </w:r>
          </w:p>
        </w:tc>
      </w:tr>
      <w:tr w14:paraId="45FD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E633FC9">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continue"/>
            <w:vAlign w:val="center"/>
          </w:tcPr>
          <w:p w14:paraId="3092D9E9">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701" w:type="dxa"/>
            <w:vAlign w:val="center"/>
          </w:tcPr>
          <w:p w14:paraId="0CBE9BF6">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管道清洗、除锈、油漆等保养方案</w:t>
            </w:r>
          </w:p>
        </w:tc>
        <w:tc>
          <w:tcPr>
            <w:tcW w:w="708" w:type="dxa"/>
            <w:vAlign w:val="center"/>
          </w:tcPr>
          <w:p w14:paraId="0771D774">
            <w:pPr>
              <w:jc w:val="center"/>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180C3166">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26CFD66C">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1FEC441D">
            <w:pPr>
              <w:rPr>
                <w:rFonts w:asciiTheme="minorEastAsia" w:hAnsiTheme="minorEastAsia" w:eastAsiaTheme="minorEastAsia"/>
                <w:sz w:val="24"/>
              </w:rPr>
            </w:pPr>
            <w:r>
              <w:rPr>
                <w:rFonts w:hint="eastAsia" w:asciiTheme="minorEastAsia" w:hAnsiTheme="minorEastAsia" w:eastAsiaTheme="minorEastAsia"/>
                <w:sz w:val="24"/>
              </w:rPr>
              <w:t>内容存在重大偏差，或未提供，得0分。</w:t>
            </w:r>
          </w:p>
        </w:tc>
      </w:tr>
      <w:tr w14:paraId="7E29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23D8A74">
            <w:pPr>
              <w:jc w:val="center"/>
              <w:rPr>
                <w:rFonts w:asciiTheme="minorEastAsia" w:hAnsiTheme="minorEastAsia" w:eastAsiaTheme="minorEastAsia"/>
                <w:color w:val="000000" w:themeColor="text1"/>
                <w:sz w:val="24"/>
                <w14:textFill>
                  <w14:solidFill>
                    <w14:schemeClr w14:val="tx1"/>
                  </w14:solidFill>
                </w14:textFill>
              </w:rPr>
            </w:pPr>
          </w:p>
        </w:tc>
        <w:tc>
          <w:tcPr>
            <w:tcW w:w="1038" w:type="dxa"/>
            <w:vMerge w:val="continue"/>
            <w:vAlign w:val="center"/>
          </w:tcPr>
          <w:p w14:paraId="7DF55309">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701" w:type="dxa"/>
            <w:vAlign w:val="center"/>
          </w:tcPr>
          <w:p w14:paraId="477F8ABD">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安全防护、制动、连锁装置检查维护方案</w:t>
            </w:r>
          </w:p>
        </w:tc>
        <w:tc>
          <w:tcPr>
            <w:tcW w:w="708" w:type="dxa"/>
            <w:vAlign w:val="center"/>
          </w:tcPr>
          <w:p w14:paraId="02FA41EA">
            <w:pPr>
              <w:jc w:val="center"/>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200C4E22">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131E4233">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7BD03909">
            <w:pPr>
              <w:rPr>
                <w:rFonts w:asciiTheme="minorEastAsia" w:hAnsiTheme="minorEastAsia" w:eastAsiaTheme="minorEastAsia"/>
                <w:sz w:val="24"/>
              </w:rPr>
            </w:pPr>
            <w:r>
              <w:rPr>
                <w:rFonts w:hint="eastAsia" w:asciiTheme="minorEastAsia" w:hAnsiTheme="minorEastAsia" w:eastAsiaTheme="minorEastAsia"/>
                <w:sz w:val="24"/>
              </w:rPr>
              <w:t>内容存在重大偏差，或未提供，得0分。</w:t>
            </w:r>
          </w:p>
        </w:tc>
      </w:tr>
      <w:tr w14:paraId="707D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084" w:type="dxa"/>
            <w:vMerge w:val="continue"/>
            <w:vAlign w:val="center"/>
          </w:tcPr>
          <w:p w14:paraId="50989553">
            <w:pPr>
              <w:jc w:val="center"/>
              <w:rPr>
                <w:rFonts w:asciiTheme="minorEastAsia" w:hAnsiTheme="minorEastAsia" w:eastAsiaTheme="minorEastAsia"/>
                <w:color w:val="000000" w:themeColor="text1"/>
                <w:sz w:val="24"/>
                <w14:textFill>
                  <w14:solidFill>
                    <w14:schemeClr w14:val="tx1"/>
                  </w14:solidFill>
                </w14:textFill>
              </w:rPr>
            </w:pPr>
          </w:p>
        </w:tc>
        <w:tc>
          <w:tcPr>
            <w:tcW w:w="2739" w:type="dxa"/>
            <w:gridSpan w:val="2"/>
            <w:vAlign w:val="center"/>
          </w:tcPr>
          <w:p w14:paraId="08A56E24">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质量保证体系及保障措施</w:t>
            </w:r>
          </w:p>
        </w:tc>
        <w:tc>
          <w:tcPr>
            <w:tcW w:w="708" w:type="dxa"/>
            <w:vAlign w:val="center"/>
          </w:tcPr>
          <w:p w14:paraId="4D7F1E83">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22B4DC57">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0F75A82F">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02902F91">
            <w:pPr>
              <w:pStyle w:val="7"/>
              <w:adjustRightInd/>
              <w:ind w:firstLine="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内容存在重大偏差，或未提供，得0分。</w:t>
            </w:r>
          </w:p>
        </w:tc>
      </w:tr>
      <w:tr w14:paraId="79BB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1084" w:type="dxa"/>
            <w:vMerge w:val="continue"/>
            <w:vAlign w:val="center"/>
          </w:tcPr>
          <w:p w14:paraId="1A46618B">
            <w:pPr>
              <w:jc w:val="center"/>
              <w:rPr>
                <w:rFonts w:asciiTheme="minorEastAsia" w:hAnsiTheme="minorEastAsia" w:eastAsiaTheme="minorEastAsia"/>
                <w:color w:val="000000" w:themeColor="text1"/>
                <w:sz w:val="24"/>
                <w14:textFill>
                  <w14:solidFill>
                    <w14:schemeClr w14:val="tx1"/>
                  </w14:solidFill>
                </w14:textFill>
              </w:rPr>
            </w:pPr>
          </w:p>
        </w:tc>
        <w:tc>
          <w:tcPr>
            <w:tcW w:w="2739" w:type="dxa"/>
            <w:gridSpan w:val="2"/>
            <w:tcBorders>
              <w:top w:val="single" w:color="auto" w:sz="4" w:space="0"/>
            </w:tcBorders>
            <w:vAlign w:val="center"/>
          </w:tcPr>
          <w:p w14:paraId="1918CC05">
            <w:pPr>
              <w:widowControl/>
              <w:jc w:val="center"/>
              <w:rPr>
                <w:rFonts w:cs="宋体" w:asciiTheme="minorEastAsia" w:hAnsiTheme="minorEastAsia" w:eastAsiaTheme="minorEastAsia"/>
                <w:bCs/>
                <w:color w:val="000000" w:themeColor="text1"/>
                <w:sz w:val="24"/>
                <w14:textFill>
                  <w14:solidFill>
                    <w14:schemeClr w14:val="tx1"/>
                  </w14:solidFill>
                </w14:textFill>
              </w:rPr>
            </w:pPr>
            <w:r>
              <w:rPr>
                <w:rFonts w:hint="eastAsia" w:cs="宋体" w:asciiTheme="minorEastAsia" w:hAnsiTheme="minorEastAsia" w:eastAsiaTheme="minorEastAsia"/>
                <w:bCs/>
                <w:color w:val="000000" w:themeColor="text1"/>
                <w:sz w:val="24"/>
                <w14:textFill>
                  <w14:solidFill>
                    <w14:schemeClr w14:val="tx1"/>
                  </w14:solidFill>
                </w14:textFill>
              </w:rPr>
              <w:t>应急处理预案</w:t>
            </w:r>
          </w:p>
        </w:tc>
        <w:tc>
          <w:tcPr>
            <w:tcW w:w="708" w:type="dxa"/>
            <w:vAlign w:val="center"/>
          </w:tcPr>
          <w:p w14:paraId="675789F8">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404D2E94">
            <w:pPr>
              <w:rPr>
                <w:rFonts w:asciiTheme="minorEastAsia" w:hAnsiTheme="minorEastAsia" w:eastAsiaTheme="minorEastAsia"/>
                <w:sz w:val="24"/>
              </w:rPr>
            </w:pPr>
            <w:r>
              <w:rPr>
                <w:rFonts w:hint="eastAsia" w:asciiTheme="minorEastAsia" w:hAnsiTheme="minorEastAsia" w:eastAsiaTheme="minorEastAsia"/>
                <w:sz w:val="24"/>
              </w:rPr>
              <w:t>内容切实可行，完全满足采购需求，得</w:t>
            </w:r>
            <w:r>
              <w:rPr>
                <w:rFonts w:asciiTheme="minorEastAsia" w:hAnsiTheme="minorEastAsia" w:eastAsiaTheme="minorEastAsia"/>
                <w:sz w:val="24"/>
              </w:rPr>
              <w:t>5</w:t>
            </w:r>
            <w:r>
              <w:rPr>
                <w:rFonts w:hint="eastAsia" w:asciiTheme="minorEastAsia" w:hAnsiTheme="minorEastAsia" w:eastAsiaTheme="minorEastAsia"/>
                <w:sz w:val="24"/>
              </w:rPr>
              <w:t>分；</w:t>
            </w:r>
          </w:p>
          <w:p w14:paraId="6C00B369">
            <w:pPr>
              <w:rPr>
                <w:rFonts w:asciiTheme="minorEastAsia" w:hAnsiTheme="minorEastAsia" w:eastAsiaTheme="minorEastAsia"/>
                <w:sz w:val="24"/>
              </w:rPr>
            </w:pPr>
            <w:r>
              <w:rPr>
                <w:rFonts w:hint="eastAsia" w:asciiTheme="minorEastAsia" w:hAnsiTheme="minorEastAsia" w:eastAsiaTheme="minorEastAsia"/>
                <w:sz w:val="24"/>
              </w:rPr>
              <w:t>内容未包含具体实施细节、或内容未贴合实际情况，得</w:t>
            </w:r>
            <w:r>
              <w:rPr>
                <w:rFonts w:asciiTheme="minorEastAsia" w:hAnsiTheme="minorEastAsia" w:eastAsiaTheme="minorEastAsia"/>
                <w:sz w:val="24"/>
              </w:rPr>
              <w:t>2</w:t>
            </w:r>
            <w:r>
              <w:rPr>
                <w:rFonts w:hint="eastAsia" w:asciiTheme="minorEastAsia" w:hAnsiTheme="minorEastAsia" w:eastAsiaTheme="minorEastAsia"/>
                <w:sz w:val="24"/>
              </w:rPr>
              <w:t>分；</w:t>
            </w:r>
          </w:p>
          <w:p w14:paraId="777C61A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sz w:val="24"/>
              </w:rPr>
              <w:t>内容存在重大偏差，或未提供，得0分。</w:t>
            </w:r>
          </w:p>
        </w:tc>
      </w:tr>
    </w:tbl>
    <w:p w14:paraId="32442315">
      <w:pPr>
        <w:pStyle w:val="2"/>
        <w:rPr>
          <w:color w:val="000000" w:themeColor="text1"/>
          <w14:textFill>
            <w14:solidFill>
              <w14:schemeClr w14:val="tx1"/>
            </w14:solidFill>
          </w14:textFill>
        </w:rPr>
      </w:pPr>
    </w:p>
    <w:p w14:paraId="7B02ABAD">
      <w:pPr>
        <w:spacing w:line="360" w:lineRule="auto"/>
        <w:ind w:firstLine="420"/>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bookmarkStart w:id="827" w:name="_Toc227861001"/>
      <w:r>
        <w:rPr>
          <w:b/>
          <w:color w:val="000000" w:themeColor="text1"/>
          <w:sz w:val="36"/>
          <w:szCs w:val="36"/>
          <w14:textFill>
            <w14:solidFill>
              <w14:schemeClr w14:val="tx1"/>
            </w14:solidFill>
          </w14:textFill>
        </w:rPr>
        <w:t>第五章   采购需求</w:t>
      </w:r>
      <w:bookmarkEnd w:id="827"/>
    </w:p>
    <w:p w14:paraId="3080FDE4">
      <w:pPr>
        <w:spacing w:line="360" w:lineRule="auto"/>
        <w:rPr>
          <w:rFonts w:ascii="宋体" w:hAnsi="宋体"/>
          <w:b/>
          <w:sz w:val="24"/>
        </w:rPr>
      </w:pPr>
      <w:r>
        <w:rPr>
          <w:rFonts w:ascii="宋体" w:hAnsi="宋体"/>
          <w:b/>
          <w:sz w:val="24"/>
        </w:rPr>
        <w:t>一、采购标的</w:t>
      </w:r>
    </w:p>
    <w:p w14:paraId="5F98D8FC">
      <w:pPr>
        <w:spacing w:line="360" w:lineRule="auto"/>
        <w:ind w:firstLine="480" w:firstLineChars="200"/>
        <w:contextualSpacing/>
        <w:rPr>
          <w:rFonts w:ascii="宋体" w:hAnsi="宋体"/>
          <w:sz w:val="24"/>
        </w:rPr>
      </w:pPr>
      <w:r>
        <w:rPr>
          <w:rFonts w:ascii="宋体" w:hAnsi="宋体"/>
          <w:sz w:val="24"/>
        </w:rPr>
        <w:t>1. 采购标的</w:t>
      </w:r>
    </w:p>
    <w:p w14:paraId="05C92E7E">
      <w:pPr>
        <w:spacing w:line="360" w:lineRule="auto"/>
        <w:ind w:firstLine="480" w:firstLineChars="200"/>
        <w:rPr>
          <w:rFonts w:ascii="宋体" w:hAnsi="宋体"/>
          <w:sz w:val="24"/>
        </w:rPr>
      </w:pPr>
      <w:r>
        <w:rPr>
          <w:rFonts w:hint="eastAsia" w:ascii="宋体" w:hAnsi="宋体"/>
          <w:sz w:val="24"/>
        </w:rPr>
        <w:t>河道临时截污管线、再生水管线和泵站维修养护</w:t>
      </w:r>
    </w:p>
    <w:p w14:paraId="12093D51">
      <w:pPr>
        <w:spacing w:line="360" w:lineRule="auto"/>
        <w:ind w:firstLine="480" w:firstLineChars="200"/>
        <w:contextualSpacing/>
        <w:rPr>
          <w:rFonts w:ascii="宋体" w:hAnsi="宋体"/>
          <w:sz w:val="24"/>
        </w:rPr>
      </w:pPr>
      <w:r>
        <w:rPr>
          <w:rFonts w:hint="eastAsia" w:ascii="宋体" w:hAnsi="宋体"/>
          <w:sz w:val="24"/>
        </w:rPr>
        <w:t>2.项目概述</w:t>
      </w:r>
    </w:p>
    <w:p w14:paraId="4E550350">
      <w:pPr>
        <w:pStyle w:val="7"/>
        <w:spacing w:line="360" w:lineRule="auto"/>
        <w:ind w:firstLine="480"/>
        <w:rPr>
          <w:rFonts w:hAnsi="宋体"/>
          <w:bCs/>
        </w:rPr>
      </w:pPr>
      <w:bookmarkStart w:id="828" w:name="_Hlk111043109"/>
      <w:r>
        <w:rPr>
          <w:rFonts w:hint="eastAsia" w:hAnsi="宋体"/>
          <w:bCs/>
        </w:rPr>
        <w:t>对39.3公里截污管线、16.5公里再生水管线进行检查、管道清疏、附属设施维修养护等；对2座污水泵站、2座再生水泵站的水泵、泵房、挡土墙等维修养护；泵站进出水池清理，附属设施维修养护；电器设备、线路检验检修等。</w:t>
      </w:r>
    </w:p>
    <w:bookmarkEnd w:id="828"/>
    <w:p w14:paraId="2E6D02A8">
      <w:pPr>
        <w:spacing w:line="360" w:lineRule="auto"/>
        <w:rPr>
          <w:rFonts w:ascii="宋体" w:hAnsi="宋体"/>
          <w:b/>
          <w:sz w:val="24"/>
        </w:rPr>
      </w:pPr>
      <w:r>
        <w:rPr>
          <w:rFonts w:ascii="宋体" w:hAnsi="宋体"/>
          <w:b/>
          <w:sz w:val="24"/>
        </w:rPr>
        <w:t>二</w:t>
      </w:r>
      <w:r>
        <w:rPr>
          <w:rFonts w:hint="eastAsia" w:ascii="宋体" w:hAnsi="宋体"/>
          <w:b/>
          <w:sz w:val="24"/>
        </w:rPr>
        <w:t>、</w:t>
      </w:r>
      <w:r>
        <w:rPr>
          <w:rFonts w:ascii="宋体" w:hAnsi="宋体"/>
          <w:b/>
          <w:sz w:val="24"/>
        </w:rPr>
        <w:t>商务要求</w:t>
      </w:r>
    </w:p>
    <w:p w14:paraId="270BC4C5">
      <w:pPr>
        <w:spacing w:line="360" w:lineRule="auto"/>
        <w:ind w:firstLine="480" w:firstLineChars="200"/>
        <w:contextualSpacing/>
        <w:rPr>
          <w:rFonts w:ascii="宋体" w:hAnsi="宋体"/>
          <w:i/>
          <w:sz w:val="24"/>
        </w:rPr>
      </w:pPr>
      <w:r>
        <w:rPr>
          <w:rFonts w:ascii="宋体" w:hAnsi="宋体"/>
          <w:sz w:val="24"/>
        </w:rPr>
        <w:t>1.实施的期限和地点（范围）</w:t>
      </w:r>
    </w:p>
    <w:p w14:paraId="098875F6">
      <w:pPr>
        <w:spacing w:line="360" w:lineRule="auto"/>
        <w:ind w:firstLine="480" w:firstLineChars="200"/>
        <w:rPr>
          <w:rFonts w:ascii="宋体" w:hAnsi="宋体"/>
          <w:sz w:val="24"/>
        </w:rPr>
      </w:pPr>
      <w:r>
        <w:rPr>
          <w:rFonts w:hint="eastAsia" w:ascii="宋体" w:hAnsi="宋体"/>
          <w:sz w:val="24"/>
        </w:rPr>
        <w:t>服务期限：1年（2026年10月1日-2027年9月30日）</w:t>
      </w:r>
    </w:p>
    <w:p w14:paraId="53222147">
      <w:pPr>
        <w:spacing w:line="360" w:lineRule="auto"/>
        <w:ind w:firstLine="480" w:firstLineChars="200"/>
        <w:rPr>
          <w:rFonts w:ascii="宋体" w:hAnsi="宋体"/>
          <w:sz w:val="24"/>
        </w:rPr>
      </w:pPr>
      <w:r>
        <w:rPr>
          <w:rFonts w:hint="eastAsia" w:ascii="宋体" w:hAnsi="宋体"/>
          <w:sz w:val="24"/>
        </w:rPr>
        <w:t>地点：北京市大兴区埝坛水务所辖区内河道</w:t>
      </w:r>
    </w:p>
    <w:p w14:paraId="5F63827F">
      <w:pPr>
        <w:spacing w:line="360" w:lineRule="auto"/>
        <w:ind w:firstLine="480" w:firstLineChars="200"/>
        <w:contextualSpacing/>
        <w:rPr>
          <w:rFonts w:ascii="宋体" w:hAnsi="宋体"/>
          <w:color w:val="FF0000"/>
          <w:sz w:val="24"/>
        </w:rPr>
      </w:pPr>
      <w:r>
        <w:rPr>
          <w:rFonts w:ascii="宋体" w:hAnsi="宋体"/>
          <w:sz w:val="24"/>
        </w:rPr>
        <w:t>2. 付款条件（进度和方式）</w:t>
      </w:r>
    </w:p>
    <w:p w14:paraId="07923CF3">
      <w:pPr>
        <w:spacing w:line="360" w:lineRule="auto"/>
        <w:ind w:firstLine="480" w:firstLineChars="200"/>
        <w:contextualSpacing/>
        <w:rPr>
          <w:rFonts w:ascii="宋体" w:hAnsi="宋体"/>
          <w:bCs/>
          <w:sz w:val="24"/>
        </w:rPr>
      </w:pPr>
      <w:r>
        <w:rPr>
          <w:rFonts w:hint="eastAsia" w:ascii="宋体" w:hAnsi="宋体"/>
          <w:bCs/>
          <w:sz w:val="24"/>
        </w:rPr>
        <w:t>合同签订且采购人资金到位后，项目维修养护费用根据考核结果按月支付，按照合同签订日期，满足一个整月后，供应商向采购人申请当月的维修养护费用，以此类推。采购人收到供应商的支付材料后，于5日内向供应商支付当月费用，维修养护费用支付至第11个月后停止支付，待整体项目完成结算审计后，按照审定金额支付剩余尾款。</w:t>
      </w:r>
    </w:p>
    <w:p w14:paraId="1038DE98">
      <w:pPr>
        <w:spacing w:line="360" w:lineRule="auto"/>
        <w:contextualSpacing/>
        <w:rPr>
          <w:rFonts w:ascii="宋体" w:hAnsi="宋体"/>
          <w:b/>
          <w:sz w:val="24"/>
        </w:rPr>
      </w:pPr>
      <w:r>
        <w:rPr>
          <w:rFonts w:hint="eastAsia" w:ascii="宋体" w:hAnsi="宋体"/>
          <w:b/>
          <w:sz w:val="24"/>
        </w:rPr>
        <w:t>三、</w:t>
      </w:r>
      <w:r>
        <w:rPr>
          <w:rFonts w:ascii="宋体" w:hAnsi="宋体"/>
          <w:b/>
          <w:sz w:val="24"/>
        </w:rPr>
        <w:t>技术要求</w:t>
      </w:r>
    </w:p>
    <w:p w14:paraId="70C0160D">
      <w:pPr>
        <w:spacing w:line="360" w:lineRule="auto"/>
        <w:ind w:firstLine="480" w:firstLineChars="200"/>
        <w:contextualSpacing/>
        <w:rPr>
          <w:rFonts w:ascii="宋体" w:hAnsi="宋体"/>
          <w:sz w:val="24"/>
        </w:rPr>
      </w:pPr>
      <w:r>
        <w:rPr>
          <w:rFonts w:hint="eastAsia" w:ascii="宋体" w:hAnsi="宋体"/>
          <w:sz w:val="24"/>
        </w:rPr>
        <w:t>1</w:t>
      </w:r>
      <w:r>
        <w:rPr>
          <w:rFonts w:hint="eastAsia" w:ascii="宋体" w:hAnsi="宋体"/>
          <w:sz w:val="24"/>
        </w:rPr>
        <w:tab/>
      </w:r>
      <w:r>
        <w:rPr>
          <w:rFonts w:hint="eastAsia" w:ascii="宋体" w:hAnsi="宋体"/>
          <w:sz w:val="24"/>
        </w:rPr>
        <w:t>运维目标</w:t>
      </w:r>
    </w:p>
    <w:p w14:paraId="141AF0B4">
      <w:pPr>
        <w:spacing w:line="360" w:lineRule="auto"/>
        <w:ind w:firstLine="480" w:firstLineChars="200"/>
        <w:contextualSpacing/>
        <w:rPr>
          <w:rFonts w:ascii="宋体" w:hAnsi="宋体"/>
          <w:sz w:val="24"/>
        </w:rPr>
      </w:pPr>
      <w:r>
        <w:rPr>
          <w:rFonts w:hint="eastAsia" w:ascii="宋体" w:hAnsi="宋体"/>
          <w:sz w:val="24"/>
        </w:rPr>
        <w:t>（1）合流管线维护的目标：</w:t>
      </w:r>
    </w:p>
    <w:p w14:paraId="6890E628">
      <w:pPr>
        <w:spacing w:line="360" w:lineRule="auto"/>
        <w:ind w:firstLine="480" w:firstLineChars="200"/>
        <w:contextualSpacing/>
        <w:rPr>
          <w:rFonts w:ascii="宋体" w:hAnsi="宋体"/>
          <w:sz w:val="24"/>
        </w:rPr>
      </w:pPr>
      <w:r>
        <w:rPr>
          <w:rFonts w:hint="eastAsia" w:ascii="宋体" w:hAnsi="宋体"/>
          <w:sz w:val="24"/>
        </w:rPr>
        <w:t>1） 保障排水安全，实现稳定排水；</w:t>
      </w:r>
    </w:p>
    <w:p w14:paraId="19DA7249">
      <w:pPr>
        <w:spacing w:line="360" w:lineRule="auto"/>
        <w:ind w:firstLine="480" w:firstLineChars="200"/>
        <w:contextualSpacing/>
        <w:rPr>
          <w:rFonts w:ascii="宋体" w:hAnsi="宋体"/>
          <w:sz w:val="24"/>
        </w:rPr>
      </w:pPr>
      <w:r>
        <w:rPr>
          <w:rFonts w:hint="eastAsia" w:ascii="宋体" w:hAnsi="宋体"/>
          <w:sz w:val="24"/>
        </w:rPr>
        <w:t>2） 保障河道水质，防止污水漏排；</w:t>
      </w:r>
    </w:p>
    <w:p w14:paraId="6C5F279E">
      <w:pPr>
        <w:spacing w:line="360" w:lineRule="auto"/>
        <w:ind w:firstLine="480" w:firstLineChars="200"/>
        <w:contextualSpacing/>
        <w:rPr>
          <w:rFonts w:ascii="宋体" w:hAnsi="宋体"/>
          <w:sz w:val="24"/>
        </w:rPr>
      </w:pPr>
      <w:r>
        <w:rPr>
          <w:rFonts w:hint="eastAsia" w:ascii="宋体" w:hAnsi="宋体"/>
          <w:sz w:val="24"/>
        </w:rPr>
        <w:t>3） 优化排水成本，降低漏损率及管网设施故障率；</w:t>
      </w:r>
    </w:p>
    <w:p w14:paraId="197FD515">
      <w:pPr>
        <w:spacing w:line="360" w:lineRule="auto"/>
        <w:ind w:firstLine="480" w:firstLineChars="200"/>
        <w:contextualSpacing/>
        <w:rPr>
          <w:rFonts w:ascii="宋体" w:hAnsi="宋体"/>
          <w:sz w:val="24"/>
        </w:rPr>
      </w:pPr>
      <w:r>
        <w:rPr>
          <w:rFonts w:hint="eastAsia" w:ascii="宋体" w:hAnsi="宋体"/>
          <w:sz w:val="24"/>
        </w:rPr>
        <w:t>（2）泵站维护的目标：</w:t>
      </w:r>
    </w:p>
    <w:p w14:paraId="581E43B2">
      <w:pPr>
        <w:spacing w:line="360" w:lineRule="auto"/>
        <w:ind w:firstLine="480" w:firstLineChars="200"/>
        <w:contextualSpacing/>
        <w:rPr>
          <w:rFonts w:ascii="宋体" w:hAnsi="宋体"/>
          <w:sz w:val="24"/>
        </w:rPr>
      </w:pPr>
      <w:r>
        <w:rPr>
          <w:rFonts w:hint="eastAsia" w:ascii="宋体" w:hAnsi="宋体"/>
          <w:sz w:val="24"/>
        </w:rPr>
        <w:t>1） 保证泵站在保持运行效率的基础上减少机械磨损和电力消耗；</w:t>
      </w:r>
    </w:p>
    <w:p w14:paraId="1C17DEEE">
      <w:pPr>
        <w:spacing w:line="360" w:lineRule="auto"/>
        <w:ind w:firstLine="480" w:firstLineChars="200"/>
        <w:contextualSpacing/>
        <w:rPr>
          <w:rFonts w:ascii="宋体" w:hAnsi="宋体"/>
          <w:sz w:val="24"/>
        </w:rPr>
      </w:pPr>
      <w:r>
        <w:rPr>
          <w:rFonts w:hint="eastAsia" w:ascii="宋体" w:hAnsi="宋体"/>
          <w:sz w:val="24"/>
        </w:rPr>
        <w:t>2） 根据实际运行工况，提高运行环境，实现最佳运行效果；</w:t>
      </w:r>
    </w:p>
    <w:p w14:paraId="5AD00D14">
      <w:pPr>
        <w:spacing w:line="360" w:lineRule="auto"/>
        <w:ind w:firstLine="480" w:firstLineChars="200"/>
        <w:contextualSpacing/>
        <w:rPr>
          <w:rFonts w:ascii="宋体" w:hAnsi="宋体"/>
          <w:sz w:val="24"/>
        </w:rPr>
      </w:pPr>
      <w:r>
        <w:rPr>
          <w:rFonts w:hint="eastAsia" w:ascii="宋体" w:hAnsi="宋体"/>
          <w:sz w:val="24"/>
        </w:rPr>
        <w:t>3） 确保泵站安全运行。</w:t>
      </w:r>
    </w:p>
    <w:p w14:paraId="7A929014">
      <w:pPr>
        <w:spacing w:line="360" w:lineRule="auto"/>
        <w:ind w:firstLine="480" w:firstLineChars="200"/>
        <w:contextualSpacing/>
        <w:rPr>
          <w:rFonts w:ascii="宋体" w:hAnsi="宋体"/>
          <w:sz w:val="24"/>
        </w:rPr>
      </w:pPr>
      <w:r>
        <w:rPr>
          <w:rFonts w:hint="eastAsia" w:ascii="宋体" w:hAnsi="宋体"/>
          <w:sz w:val="24"/>
        </w:rPr>
        <w:t>2</w:t>
      </w:r>
      <w:r>
        <w:rPr>
          <w:rFonts w:hint="eastAsia" w:ascii="宋体" w:hAnsi="宋体"/>
          <w:sz w:val="24"/>
        </w:rPr>
        <w:tab/>
      </w:r>
      <w:r>
        <w:rPr>
          <w:rFonts w:hint="eastAsia" w:ascii="宋体" w:hAnsi="宋体"/>
          <w:sz w:val="24"/>
        </w:rPr>
        <w:t>编制依据</w:t>
      </w:r>
    </w:p>
    <w:p w14:paraId="63AE4AF8">
      <w:pPr>
        <w:spacing w:line="360" w:lineRule="auto"/>
        <w:ind w:firstLine="480" w:firstLineChars="200"/>
        <w:contextualSpacing/>
        <w:rPr>
          <w:rFonts w:ascii="宋体" w:hAnsi="宋体"/>
          <w:sz w:val="24"/>
        </w:rPr>
      </w:pPr>
      <w:r>
        <w:rPr>
          <w:rFonts w:hint="eastAsia" w:ascii="宋体" w:hAnsi="宋体"/>
          <w:sz w:val="24"/>
        </w:rPr>
        <w:t>《城镇市政设施养护维修工程投资估算指标》修订稿</w:t>
      </w:r>
    </w:p>
    <w:p w14:paraId="307F081A">
      <w:pPr>
        <w:spacing w:line="360" w:lineRule="auto"/>
        <w:ind w:firstLine="480" w:firstLineChars="200"/>
        <w:contextualSpacing/>
        <w:rPr>
          <w:rFonts w:ascii="宋体" w:hAnsi="宋体"/>
          <w:sz w:val="24"/>
        </w:rPr>
      </w:pPr>
      <w:r>
        <w:rPr>
          <w:rFonts w:hint="eastAsia" w:ascii="宋体" w:hAnsi="宋体"/>
          <w:sz w:val="24"/>
        </w:rPr>
        <w:t>《排水管道维护安全技术规程》CJJ6-1985</w:t>
      </w:r>
    </w:p>
    <w:p w14:paraId="14669887">
      <w:pPr>
        <w:spacing w:line="360" w:lineRule="auto"/>
        <w:ind w:firstLine="480" w:firstLineChars="200"/>
        <w:contextualSpacing/>
        <w:rPr>
          <w:rFonts w:ascii="宋体" w:hAnsi="宋体"/>
          <w:sz w:val="24"/>
        </w:rPr>
      </w:pPr>
      <w:r>
        <w:rPr>
          <w:rFonts w:hint="eastAsia" w:ascii="宋体" w:hAnsi="宋体"/>
          <w:sz w:val="24"/>
        </w:rPr>
        <w:t>《城镇排水管渠与泵站维修技术规程》CJJ68-2007</w:t>
      </w:r>
    </w:p>
    <w:p w14:paraId="3EF626AB">
      <w:pPr>
        <w:spacing w:line="360" w:lineRule="auto"/>
        <w:ind w:firstLine="480" w:firstLineChars="200"/>
        <w:contextualSpacing/>
        <w:rPr>
          <w:rFonts w:ascii="宋体" w:hAnsi="宋体"/>
          <w:sz w:val="24"/>
        </w:rPr>
      </w:pPr>
      <w:r>
        <w:rPr>
          <w:rFonts w:hint="eastAsia" w:ascii="宋体" w:hAnsi="宋体"/>
          <w:sz w:val="24"/>
        </w:rPr>
        <w:t>《北京市水利工程维修养护定额》2019</w:t>
      </w:r>
    </w:p>
    <w:p w14:paraId="04364DBC">
      <w:pPr>
        <w:spacing w:line="360" w:lineRule="auto"/>
        <w:ind w:firstLine="480" w:firstLineChars="200"/>
        <w:contextualSpacing/>
        <w:rPr>
          <w:rFonts w:ascii="宋体" w:hAnsi="宋体"/>
          <w:sz w:val="24"/>
        </w:rPr>
      </w:pPr>
      <w:r>
        <w:rPr>
          <w:rFonts w:hint="eastAsia" w:ascii="宋体" w:hAnsi="宋体"/>
          <w:sz w:val="24"/>
        </w:rPr>
        <w:t>3</w:t>
      </w:r>
      <w:r>
        <w:rPr>
          <w:rFonts w:hint="eastAsia" w:ascii="宋体" w:hAnsi="宋体"/>
          <w:sz w:val="24"/>
        </w:rPr>
        <w:tab/>
      </w:r>
      <w:r>
        <w:rPr>
          <w:rFonts w:hint="eastAsia" w:ascii="宋体" w:hAnsi="宋体"/>
          <w:sz w:val="24"/>
        </w:rPr>
        <w:t>运维标准</w:t>
      </w:r>
    </w:p>
    <w:p w14:paraId="3250D015">
      <w:pPr>
        <w:spacing w:line="360" w:lineRule="auto"/>
        <w:ind w:firstLine="480" w:firstLineChars="200"/>
        <w:contextualSpacing/>
        <w:rPr>
          <w:rFonts w:ascii="宋体" w:hAnsi="宋体"/>
          <w:sz w:val="24"/>
        </w:rPr>
      </w:pPr>
      <w:r>
        <w:rPr>
          <w:rFonts w:hint="eastAsia" w:ascii="宋体" w:hAnsi="宋体"/>
          <w:sz w:val="24"/>
        </w:rPr>
        <w:t>（1）合流管线维护的标准：</w:t>
      </w:r>
    </w:p>
    <w:p w14:paraId="614B849A">
      <w:pPr>
        <w:spacing w:line="360" w:lineRule="auto"/>
        <w:ind w:firstLine="480" w:firstLineChars="200"/>
        <w:contextualSpacing/>
        <w:rPr>
          <w:rFonts w:ascii="宋体" w:hAnsi="宋体"/>
          <w:sz w:val="24"/>
        </w:rPr>
      </w:pPr>
      <w:r>
        <w:rPr>
          <w:rFonts w:hint="eastAsia" w:ascii="宋体" w:hAnsi="宋体"/>
          <w:sz w:val="24"/>
        </w:rPr>
        <w:t>1） 保障排水安全，实现稳定排水；</w:t>
      </w:r>
    </w:p>
    <w:p w14:paraId="292AF305">
      <w:pPr>
        <w:spacing w:line="360" w:lineRule="auto"/>
        <w:ind w:firstLine="480" w:firstLineChars="200"/>
        <w:contextualSpacing/>
        <w:rPr>
          <w:rFonts w:ascii="宋体" w:hAnsi="宋体"/>
          <w:sz w:val="24"/>
        </w:rPr>
      </w:pPr>
      <w:r>
        <w:rPr>
          <w:rFonts w:hint="eastAsia" w:ascii="宋体" w:hAnsi="宋体"/>
          <w:sz w:val="24"/>
        </w:rPr>
        <w:t>2） 提高城区河道水质，防止污水漏排；</w:t>
      </w:r>
    </w:p>
    <w:p w14:paraId="6FB9CFF2">
      <w:pPr>
        <w:spacing w:line="360" w:lineRule="auto"/>
        <w:ind w:firstLine="480" w:firstLineChars="200"/>
        <w:contextualSpacing/>
        <w:rPr>
          <w:rFonts w:ascii="宋体" w:hAnsi="宋体"/>
          <w:sz w:val="24"/>
        </w:rPr>
      </w:pPr>
      <w:r>
        <w:rPr>
          <w:rFonts w:hint="eastAsia" w:ascii="宋体" w:hAnsi="宋体"/>
          <w:sz w:val="24"/>
        </w:rPr>
        <w:t>3） 优化排水成本，降低漏损率及管网设施故障率；</w:t>
      </w:r>
    </w:p>
    <w:p w14:paraId="466B5B8B">
      <w:pPr>
        <w:spacing w:line="360" w:lineRule="auto"/>
        <w:ind w:firstLine="480" w:firstLineChars="200"/>
        <w:contextualSpacing/>
        <w:rPr>
          <w:rFonts w:ascii="宋体" w:hAnsi="宋体"/>
          <w:sz w:val="24"/>
        </w:rPr>
      </w:pPr>
      <w:r>
        <w:rPr>
          <w:rFonts w:hint="eastAsia" w:ascii="宋体" w:hAnsi="宋体"/>
          <w:sz w:val="24"/>
        </w:rPr>
        <w:t>（2）泵站维护的标准：</w:t>
      </w:r>
    </w:p>
    <w:p w14:paraId="1FA3BB3D">
      <w:pPr>
        <w:spacing w:line="360" w:lineRule="auto"/>
        <w:ind w:firstLine="480" w:firstLineChars="200"/>
        <w:contextualSpacing/>
        <w:rPr>
          <w:rFonts w:ascii="宋体" w:hAnsi="宋体"/>
          <w:sz w:val="24"/>
        </w:rPr>
      </w:pPr>
      <w:r>
        <w:rPr>
          <w:rFonts w:hint="eastAsia" w:ascii="宋体" w:hAnsi="宋体"/>
          <w:sz w:val="24"/>
        </w:rPr>
        <w:t>1） 保证泵站在保持运行效率的基础上减少机械磨损和电力消耗；</w:t>
      </w:r>
    </w:p>
    <w:p w14:paraId="6752E188">
      <w:pPr>
        <w:spacing w:line="360" w:lineRule="auto"/>
        <w:ind w:firstLine="480" w:firstLineChars="200"/>
        <w:contextualSpacing/>
        <w:rPr>
          <w:rFonts w:ascii="宋体" w:hAnsi="宋体"/>
          <w:sz w:val="24"/>
        </w:rPr>
      </w:pPr>
      <w:r>
        <w:rPr>
          <w:rFonts w:hint="eastAsia" w:ascii="宋体" w:hAnsi="宋体"/>
          <w:sz w:val="24"/>
        </w:rPr>
        <w:t>2） 根据实际运行工况，提高运行环境，实现最佳运行效果；</w:t>
      </w:r>
    </w:p>
    <w:p w14:paraId="71A31E75">
      <w:pPr>
        <w:spacing w:line="360" w:lineRule="auto"/>
        <w:ind w:firstLine="480" w:firstLineChars="200"/>
        <w:contextualSpacing/>
        <w:rPr>
          <w:rFonts w:ascii="宋体" w:hAnsi="宋体"/>
          <w:sz w:val="24"/>
        </w:rPr>
      </w:pPr>
      <w:r>
        <w:rPr>
          <w:rFonts w:hint="eastAsia" w:ascii="宋体" w:hAnsi="宋体"/>
          <w:sz w:val="24"/>
        </w:rPr>
        <w:t>3）  确保泵站安全运行。</w:t>
      </w:r>
    </w:p>
    <w:p w14:paraId="19D4589B">
      <w:pPr>
        <w:spacing w:line="360" w:lineRule="auto"/>
        <w:ind w:firstLine="480" w:firstLineChars="200"/>
        <w:contextualSpacing/>
        <w:rPr>
          <w:rFonts w:ascii="宋体" w:hAnsi="宋体"/>
          <w:sz w:val="24"/>
        </w:rPr>
      </w:pPr>
      <w:r>
        <w:rPr>
          <w:rFonts w:hint="eastAsia" w:ascii="宋体" w:hAnsi="宋体"/>
          <w:sz w:val="24"/>
        </w:rPr>
        <w:t>（3）主要针对泵站设备、管道设施、仪器仪表等，其标准如下：</w:t>
      </w:r>
    </w:p>
    <w:p w14:paraId="0257ED95">
      <w:pPr>
        <w:spacing w:line="360" w:lineRule="auto"/>
        <w:ind w:firstLine="480" w:firstLineChars="200"/>
        <w:contextualSpacing/>
        <w:rPr>
          <w:rFonts w:ascii="宋体" w:hAnsi="宋体"/>
          <w:sz w:val="24"/>
        </w:rPr>
      </w:pPr>
      <w:r>
        <w:rPr>
          <w:rFonts w:hint="eastAsia" w:ascii="宋体" w:hAnsi="宋体"/>
          <w:sz w:val="24"/>
        </w:rPr>
        <w:t>1）设备维护完好标准</w:t>
      </w:r>
    </w:p>
    <w:p w14:paraId="0242143F">
      <w:pPr>
        <w:spacing w:line="360" w:lineRule="auto"/>
        <w:ind w:firstLine="480" w:firstLineChars="200"/>
        <w:contextualSpacing/>
        <w:rPr>
          <w:rFonts w:ascii="宋体" w:hAnsi="宋体"/>
          <w:sz w:val="24"/>
        </w:rPr>
      </w:pPr>
      <w:r>
        <w:rPr>
          <w:rFonts w:hint="eastAsia" w:ascii="宋体" w:hAnsi="宋体"/>
          <w:sz w:val="24"/>
        </w:rPr>
        <w:t>设备维护检查标准也是设备维护保养必须达到的标准，也是日常进行设备专项检查时判断设备完好情况的标准，体现为设备完好率。</w:t>
      </w:r>
    </w:p>
    <w:p w14:paraId="3C0F6152">
      <w:pPr>
        <w:spacing w:line="360" w:lineRule="auto"/>
        <w:ind w:firstLine="480" w:firstLineChars="200"/>
        <w:contextualSpacing/>
        <w:rPr>
          <w:rFonts w:ascii="宋体" w:hAnsi="宋体"/>
          <w:sz w:val="24"/>
        </w:rPr>
      </w:pPr>
      <w:r>
        <w:rPr>
          <w:rFonts w:hint="eastAsia" w:ascii="宋体" w:hAnsi="宋体"/>
          <w:sz w:val="24"/>
        </w:rPr>
        <w:t>主要从以下几个方面来判断：</w:t>
      </w:r>
    </w:p>
    <w:p w14:paraId="35156C9D">
      <w:pPr>
        <w:spacing w:line="360" w:lineRule="auto"/>
        <w:ind w:firstLine="480" w:firstLineChars="200"/>
        <w:contextualSpacing/>
        <w:rPr>
          <w:rFonts w:ascii="宋体" w:hAnsi="宋体"/>
          <w:sz w:val="24"/>
        </w:rPr>
      </w:pPr>
      <w:r>
        <w:rPr>
          <w:rFonts w:hint="eastAsia" w:ascii="宋体" w:hAnsi="宋体"/>
          <w:sz w:val="24"/>
        </w:rPr>
        <w:t>性能良好。机械设备能稳定运行满足工艺要求，动力设备能够达到设计能力。</w:t>
      </w:r>
    </w:p>
    <w:p w14:paraId="11F48F77">
      <w:pPr>
        <w:spacing w:line="360" w:lineRule="auto"/>
        <w:ind w:firstLine="480" w:firstLineChars="200"/>
        <w:contextualSpacing/>
        <w:rPr>
          <w:rFonts w:ascii="宋体" w:hAnsi="宋体"/>
          <w:sz w:val="24"/>
        </w:rPr>
      </w:pPr>
      <w:r>
        <w:rPr>
          <w:rFonts w:hint="eastAsia" w:ascii="宋体" w:hAnsi="宋体"/>
          <w:sz w:val="24"/>
        </w:rPr>
        <w:t>运转正常。零部件齐全，腐蚀程度不超标；声音、振动、温度无异常；控制系统、计量仪表、气压、液压和冷却等工作正常。</w:t>
      </w:r>
    </w:p>
    <w:p w14:paraId="6E308632">
      <w:pPr>
        <w:spacing w:line="360" w:lineRule="auto"/>
        <w:ind w:firstLine="480" w:firstLineChars="200"/>
        <w:contextualSpacing/>
        <w:rPr>
          <w:rFonts w:ascii="宋体" w:hAnsi="宋体"/>
          <w:sz w:val="24"/>
        </w:rPr>
      </w:pPr>
      <w:r>
        <w:rPr>
          <w:rFonts w:hint="eastAsia" w:ascii="宋体" w:hAnsi="宋体"/>
          <w:sz w:val="24"/>
        </w:rPr>
        <w:t>消耗正常（油、电、气），无漏水、油、电现象，外表清洁。</w:t>
      </w:r>
    </w:p>
    <w:p w14:paraId="56990E52">
      <w:pPr>
        <w:spacing w:line="360" w:lineRule="auto"/>
        <w:ind w:firstLine="480" w:firstLineChars="200"/>
        <w:contextualSpacing/>
        <w:rPr>
          <w:rFonts w:ascii="宋体" w:hAnsi="宋体"/>
          <w:sz w:val="24"/>
        </w:rPr>
      </w:pPr>
      <w:r>
        <w:rPr>
          <w:rFonts w:hint="eastAsia" w:ascii="宋体" w:hAnsi="宋体"/>
          <w:sz w:val="24"/>
        </w:rPr>
        <w:t>安全防护、制动、连锁装置齐全，性能可靠。</w:t>
      </w:r>
    </w:p>
    <w:p w14:paraId="48C737D4">
      <w:pPr>
        <w:spacing w:line="360" w:lineRule="auto"/>
        <w:ind w:firstLine="480" w:firstLineChars="200"/>
        <w:contextualSpacing/>
        <w:rPr>
          <w:rFonts w:ascii="宋体" w:hAnsi="宋体"/>
          <w:sz w:val="24"/>
        </w:rPr>
      </w:pPr>
      <w:r>
        <w:rPr>
          <w:rFonts w:hint="eastAsia" w:ascii="宋体" w:hAnsi="宋体"/>
          <w:sz w:val="24"/>
        </w:rPr>
        <w:t>2）仪器仪表维护完好标准</w:t>
      </w:r>
    </w:p>
    <w:p w14:paraId="1DB5AA44">
      <w:pPr>
        <w:spacing w:line="360" w:lineRule="auto"/>
        <w:ind w:firstLine="480" w:firstLineChars="200"/>
        <w:contextualSpacing/>
        <w:rPr>
          <w:rFonts w:ascii="宋体" w:hAnsi="宋体"/>
          <w:sz w:val="24"/>
        </w:rPr>
      </w:pPr>
      <w:r>
        <w:rPr>
          <w:rFonts w:hint="eastAsia" w:ascii="宋体" w:hAnsi="宋体"/>
          <w:sz w:val="24"/>
        </w:rPr>
        <w:t>关键位置的累积性仪表，主要项目中任何一项不合格或次要项目两项不合格者，即为不完好设备。</w:t>
      </w:r>
    </w:p>
    <w:p w14:paraId="5D51BBE8">
      <w:pPr>
        <w:spacing w:line="360" w:lineRule="auto"/>
        <w:ind w:firstLine="480" w:firstLineChars="200"/>
        <w:contextualSpacing/>
        <w:rPr>
          <w:rFonts w:ascii="宋体" w:hAnsi="宋体"/>
          <w:sz w:val="24"/>
        </w:rPr>
      </w:pPr>
      <w:r>
        <w:rPr>
          <w:rFonts w:hint="eastAsia" w:ascii="宋体" w:hAnsi="宋体"/>
          <w:sz w:val="24"/>
        </w:rPr>
        <w:t>仪器仪表包含其检测，变送显示和输出单元，输入输出线路。</w:t>
      </w:r>
    </w:p>
    <w:p w14:paraId="23A29EE1">
      <w:pPr>
        <w:spacing w:line="360" w:lineRule="auto"/>
        <w:ind w:firstLine="480" w:firstLineChars="200"/>
        <w:contextualSpacing/>
        <w:rPr>
          <w:rFonts w:ascii="宋体" w:hAnsi="宋体"/>
          <w:sz w:val="24"/>
        </w:rPr>
      </w:pPr>
      <w:r>
        <w:rPr>
          <w:rFonts w:hint="eastAsia" w:ascii="宋体" w:hAnsi="宋体"/>
          <w:sz w:val="24"/>
        </w:rPr>
        <w:t>标准类仪器仪表</w:t>
      </w:r>
    </w:p>
    <w:p w14:paraId="30B5F149">
      <w:pPr>
        <w:spacing w:line="360" w:lineRule="auto"/>
        <w:ind w:firstLine="480" w:firstLineChars="200"/>
        <w:contextualSpacing/>
        <w:rPr>
          <w:rFonts w:ascii="宋体" w:hAnsi="宋体"/>
          <w:sz w:val="24"/>
        </w:rPr>
      </w:pPr>
      <w:r>
        <w:rPr>
          <w:rFonts w:hint="eastAsia" w:ascii="宋体" w:hAnsi="宋体"/>
          <w:sz w:val="24"/>
        </w:rPr>
        <w:t>按国家技术监督局颁布的检定规程规定的周期送检。</w:t>
      </w:r>
    </w:p>
    <w:p w14:paraId="4EF6454D">
      <w:pPr>
        <w:spacing w:line="360" w:lineRule="auto"/>
        <w:ind w:firstLine="480" w:firstLineChars="200"/>
        <w:contextualSpacing/>
        <w:rPr>
          <w:rFonts w:ascii="宋体" w:hAnsi="宋体"/>
          <w:sz w:val="24"/>
        </w:rPr>
      </w:pPr>
      <w:r>
        <w:rPr>
          <w:rFonts w:hint="eastAsia" w:ascii="宋体" w:hAnsi="宋体"/>
          <w:sz w:val="24"/>
        </w:rPr>
        <w:t>检定合格，并取得合格证。</w:t>
      </w:r>
    </w:p>
    <w:p w14:paraId="58CD7543">
      <w:pPr>
        <w:spacing w:line="360" w:lineRule="auto"/>
        <w:ind w:firstLine="480" w:firstLineChars="200"/>
        <w:contextualSpacing/>
        <w:rPr>
          <w:rFonts w:ascii="宋体" w:hAnsi="宋体"/>
          <w:sz w:val="24"/>
        </w:rPr>
      </w:pPr>
      <w:r>
        <w:rPr>
          <w:rFonts w:hint="eastAsia" w:ascii="宋体" w:hAnsi="宋体"/>
          <w:sz w:val="24"/>
        </w:rPr>
        <w:t>无尘，无锈蚀。</w:t>
      </w:r>
    </w:p>
    <w:p w14:paraId="5D186075">
      <w:pPr>
        <w:spacing w:line="360" w:lineRule="auto"/>
        <w:ind w:firstLine="480" w:firstLineChars="200"/>
        <w:contextualSpacing/>
        <w:rPr>
          <w:rFonts w:ascii="宋体" w:hAnsi="宋体"/>
          <w:sz w:val="24"/>
        </w:rPr>
      </w:pPr>
      <w:r>
        <w:rPr>
          <w:rFonts w:hint="eastAsia" w:ascii="宋体" w:hAnsi="宋体"/>
          <w:sz w:val="24"/>
        </w:rPr>
        <w:t>流量类仪器仪表</w:t>
      </w:r>
    </w:p>
    <w:p w14:paraId="0B394F89">
      <w:pPr>
        <w:spacing w:line="360" w:lineRule="auto"/>
        <w:ind w:firstLine="480" w:firstLineChars="200"/>
        <w:contextualSpacing/>
        <w:rPr>
          <w:rFonts w:ascii="宋体" w:hAnsi="宋体"/>
          <w:sz w:val="24"/>
        </w:rPr>
      </w:pPr>
      <w:r>
        <w:rPr>
          <w:rFonts w:hint="eastAsia" w:ascii="宋体" w:hAnsi="宋体"/>
          <w:sz w:val="24"/>
        </w:rPr>
        <w:t>测量范围、精度等级符合工艺要求。</w:t>
      </w:r>
    </w:p>
    <w:p w14:paraId="30ACE4E1">
      <w:pPr>
        <w:spacing w:line="360" w:lineRule="auto"/>
        <w:ind w:firstLine="480" w:firstLineChars="200"/>
        <w:contextualSpacing/>
        <w:rPr>
          <w:rFonts w:ascii="宋体" w:hAnsi="宋体"/>
          <w:sz w:val="24"/>
        </w:rPr>
      </w:pPr>
      <w:r>
        <w:rPr>
          <w:rFonts w:hint="eastAsia" w:ascii="宋体" w:hAnsi="宋体"/>
          <w:sz w:val="24"/>
        </w:rPr>
        <w:t>信号线、电源线连接可靠，绝缘符合检定规程或说明书上的技术要求，有接地或接零的保护。</w:t>
      </w:r>
    </w:p>
    <w:p w14:paraId="73D568B9">
      <w:pPr>
        <w:spacing w:line="360" w:lineRule="auto"/>
        <w:ind w:firstLine="480" w:firstLineChars="200"/>
        <w:contextualSpacing/>
        <w:rPr>
          <w:rFonts w:ascii="宋体" w:hAnsi="宋体"/>
          <w:sz w:val="24"/>
        </w:rPr>
      </w:pPr>
      <w:r>
        <w:rPr>
          <w:rFonts w:hint="eastAsia" w:ascii="宋体" w:hAnsi="宋体"/>
          <w:sz w:val="24"/>
        </w:rPr>
        <w:t>显示值稳定，输出信号4~20mA，线性良好。显示、输出信号的正、负误差均在允许误差内。</w:t>
      </w:r>
    </w:p>
    <w:p w14:paraId="5D1F6B01">
      <w:pPr>
        <w:spacing w:line="360" w:lineRule="auto"/>
        <w:ind w:firstLine="480" w:firstLineChars="200"/>
        <w:contextualSpacing/>
        <w:rPr>
          <w:rFonts w:ascii="宋体" w:hAnsi="宋体"/>
          <w:sz w:val="24"/>
        </w:rPr>
      </w:pPr>
      <w:r>
        <w:rPr>
          <w:rFonts w:hint="eastAsia" w:ascii="宋体" w:hAnsi="宋体"/>
          <w:sz w:val="24"/>
        </w:rPr>
        <w:t>外壳及防护罩无严重锈蚀，铭牌、标记完好，数码显示无缺画，被测介质无泄漏。</w:t>
      </w:r>
    </w:p>
    <w:p w14:paraId="1958F17D">
      <w:pPr>
        <w:spacing w:line="360" w:lineRule="auto"/>
        <w:ind w:firstLine="480" w:firstLineChars="200"/>
        <w:contextualSpacing/>
        <w:rPr>
          <w:rFonts w:ascii="宋体" w:hAnsi="宋体"/>
          <w:sz w:val="24"/>
        </w:rPr>
      </w:pPr>
      <w:r>
        <w:rPr>
          <w:rFonts w:hint="eastAsia" w:ascii="宋体" w:hAnsi="宋体"/>
          <w:sz w:val="24"/>
        </w:rPr>
        <w:t>压力类仪器仪表</w:t>
      </w:r>
    </w:p>
    <w:p w14:paraId="04350003">
      <w:pPr>
        <w:spacing w:line="360" w:lineRule="auto"/>
        <w:ind w:firstLine="480" w:firstLineChars="200"/>
        <w:contextualSpacing/>
        <w:rPr>
          <w:rFonts w:ascii="宋体" w:hAnsi="宋体"/>
          <w:sz w:val="24"/>
        </w:rPr>
      </w:pPr>
      <w:r>
        <w:rPr>
          <w:rFonts w:hint="eastAsia" w:ascii="宋体" w:hAnsi="宋体"/>
          <w:sz w:val="24"/>
        </w:rPr>
        <w:t>测量范围、精度等级符合工艺要求。</w:t>
      </w:r>
    </w:p>
    <w:p w14:paraId="004E1E07">
      <w:pPr>
        <w:spacing w:line="360" w:lineRule="auto"/>
        <w:ind w:firstLine="480" w:firstLineChars="200"/>
        <w:contextualSpacing/>
        <w:rPr>
          <w:rFonts w:ascii="宋体" w:hAnsi="宋体"/>
          <w:sz w:val="24"/>
        </w:rPr>
      </w:pPr>
      <w:r>
        <w:rPr>
          <w:rFonts w:hint="eastAsia" w:ascii="宋体" w:hAnsi="宋体"/>
          <w:sz w:val="24"/>
        </w:rPr>
        <w:t>示值显示、指示稳定，无较大的摆动，输出信号4~20mA，线性良好。显示、输出信号的正、负误差均在允许误差内。</w:t>
      </w:r>
    </w:p>
    <w:p w14:paraId="4FE2A917">
      <w:pPr>
        <w:spacing w:line="360" w:lineRule="auto"/>
        <w:ind w:firstLine="480" w:firstLineChars="200"/>
        <w:contextualSpacing/>
        <w:rPr>
          <w:rFonts w:ascii="宋体" w:hAnsi="宋体"/>
          <w:sz w:val="24"/>
        </w:rPr>
      </w:pPr>
      <w:r>
        <w:rPr>
          <w:rFonts w:hint="eastAsia" w:ascii="宋体" w:hAnsi="宋体"/>
          <w:sz w:val="24"/>
        </w:rPr>
        <w:t>电源线、信号线连接可靠，绝缘符合检定规程或说明书上的技术要求。</w:t>
      </w:r>
    </w:p>
    <w:p w14:paraId="457DBA30">
      <w:pPr>
        <w:spacing w:line="360" w:lineRule="auto"/>
        <w:ind w:firstLine="480" w:firstLineChars="200"/>
        <w:contextualSpacing/>
        <w:rPr>
          <w:rFonts w:ascii="宋体" w:hAnsi="宋体"/>
          <w:sz w:val="24"/>
        </w:rPr>
      </w:pPr>
      <w:r>
        <w:rPr>
          <w:rFonts w:hint="eastAsia" w:ascii="宋体" w:hAnsi="宋体"/>
          <w:sz w:val="24"/>
        </w:rPr>
        <w:t>指针无弯曲，指针归零正常，表盘标尺刻度清晰，显示表、传感器外壳无严重锈蚀，铭牌、标记完好，被测介质无泄漏。</w:t>
      </w:r>
    </w:p>
    <w:p w14:paraId="035C9BB5">
      <w:pPr>
        <w:spacing w:line="360" w:lineRule="auto"/>
        <w:ind w:firstLine="480" w:firstLineChars="200"/>
        <w:contextualSpacing/>
        <w:rPr>
          <w:rFonts w:ascii="宋体" w:hAnsi="宋体"/>
          <w:sz w:val="24"/>
        </w:rPr>
      </w:pPr>
      <w:r>
        <w:rPr>
          <w:rFonts w:hint="eastAsia" w:ascii="宋体" w:hAnsi="宋体"/>
          <w:sz w:val="24"/>
        </w:rPr>
        <w:t>热工类仪器仪表</w:t>
      </w:r>
    </w:p>
    <w:p w14:paraId="12CE212F">
      <w:pPr>
        <w:spacing w:line="360" w:lineRule="auto"/>
        <w:ind w:firstLine="480" w:firstLineChars="200"/>
        <w:contextualSpacing/>
        <w:rPr>
          <w:rFonts w:ascii="宋体" w:hAnsi="宋体"/>
          <w:sz w:val="24"/>
        </w:rPr>
      </w:pPr>
      <w:r>
        <w:rPr>
          <w:rFonts w:hint="eastAsia" w:ascii="宋体" w:hAnsi="宋体"/>
          <w:sz w:val="24"/>
        </w:rPr>
        <w:t>测量范围，精度等级符合工艺要求。</w:t>
      </w:r>
    </w:p>
    <w:p w14:paraId="08DBC4EB">
      <w:pPr>
        <w:spacing w:line="360" w:lineRule="auto"/>
        <w:ind w:firstLine="480" w:firstLineChars="200"/>
        <w:contextualSpacing/>
        <w:rPr>
          <w:rFonts w:ascii="宋体" w:hAnsi="宋体"/>
          <w:sz w:val="24"/>
        </w:rPr>
      </w:pPr>
      <w:r>
        <w:rPr>
          <w:rFonts w:hint="eastAsia" w:ascii="宋体" w:hAnsi="宋体"/>
          <w:sz w:val="24"/>
        </w:rPr>
        <w:t>示值显示稳定，信号输出（4~20mA，或0~10mA）成线性，显示值、输出信号正、负误差均在允许误差内。</w:t>
      </w:r>
    </w:p>
    <w:p w14:paraId="721E31BA">
      <w:pPr>
        <w:spacing w:line="360" w:lineRule="auto"/>
        <w:ind w:firstLine="480" w:firstLineChars="200"/>
        <w:contextualSpacing/>
        <w:rPr>
          <w:rFonts w:ascii="宋体" w:hAnsi="宋体"/>
          <w:sz w:val="24"/>
        </w:rPr>
      </w:pPr>
      <w:r>
        <w:rPr>
          <w:rFonts w:hint="eastAsia" w:ascii="宋体" w:hAnsi="宋体"/>
          <w:sz w:val="24"/>
        </w:rPr>
        <w:t>电源线、信号线连接可靠，绝缘符号检定规程或说明书技术要求，有接地或接零保护。</w:t>
      </w:r>
    </w:p>
    <w:p w14:paraId="0B669BEB">
      <w:pPr>
        <w:spacing w:line="360" w:lineRule="auto"/>
        <w:ind w:firstLine="480" w:firstLineChars="200"/>
        <w:contextualSpacing/>
        <w:rPr>
          <w:rFonts w:ascii="宋体" w:hAnsi="宋体"/>
          <w:sz w:val="24"/>
        </w:rPr>
      </w:pPr>
      <w:r>
        <w:rPr>
          <w:rFonts w:hint="eastAsia" w:ascii="宋体" w:hAnsi="宋体"/>
          <w:sz w:val="24"/>
        </w:rPr>
        <w:t>传感器、变送器外壳无严重锈蚀，铭牌、标记完好，被测介质无泄漏，传感器保护壳无严重形变。</w:t>
      </w:r>
    </w:p>
    <w:p w14:paraId="7A7836D9">
      <w:pPr>
        <w:spacing w:line="360" w:lineRule="auto"/>
        <w:ind w:firstLine="480" w:firstLineChars="200"/>
        <w:contextualSpacing/>
        <w:rPr>
          <w:rFonts w:ascii="宋体" w:hAnsi="宋体"/>
          <w:sz w:val="24"/>
        </w:rPr>
      </w:pPr>
      <w:r>
        <w:rPr>
          <w:rFonts w:hint="eastAsia" w:ascii="宋体" w:hAnsi="宋体"/>
          <w:sz w:val="24"/>
        </w:rPr>
        <w:t>电工类仪器仪表</w:t>
      </w:r>
    </w:p>
    <w:p w14:paraId="70DD10AD">
      <w:pPr>
        <w:spacing w:line="360" w:lineRule="auto"/>
        <w:ind w:firstLine="480" w:firstLineChars="200"/>
        <w:contextualSpacing/>
        <w:rPr>
          <w:rFonts w:ascii="宋体" w:hAnsi="宋体"/>
          <w:sz w:val="24"/>
        </w:rPr>
      </w:pPr>
      <w:r>
        <w:rPr>
          <w:rFonts w:hint="eastAsia" w:ascii="宋体" w:hAnsi="宋体"/>
          <w:sz w:val="24"/>
        </w:rPr>
        <w:t>测量范围，精度等级符号工艺要求。</w:t>
      </w:r>
    </w:p>
    <w:p w14:paraId="6BD5A1C6">
      <w:pPr>
        <w:spacing w:line="360" w:lineRule="auto"/>
        <w:ind w:firstLine="480" w:firstLineChars="200"/>
        <w:contextualSpacing/>
        <w:rPr>
          <w:rFonts w:ascii="宋体" w:hAnsi="宋体"/>
          <w:sz w:val="24"/>
        </w:rPr>
      </w:pPr>
      <w:r>
        <w:rPr>
          <w:rFonts w:hint="eastAsia" w:ascii="宋体" w:hAnsi="宋体"/>
          <w:sz w:val="24"/>
        </w:rPr>
        <w:t>示值指示稳定，指针无严重摆动，指示值正、负误差在允许误差范围内。</w:t>
      </w:r>
    </w:p>
    <w:p w14:paraId="7DAC1C8A">
      <w:pPr>
        <w:spacing w:line="360" w:lineRule="auto"/>
        <w:ind w:firstLine="480" w:firstLineChars="200"/>
        <w:contextualSpacing/>
        <w:rPr>
          <w:rFonts w:ascii="宋体" w:hAnsi="宋体"/>
          <w:sz w:val="24"/>
        </w:rPr>
      </w:pPr>
      <w:r>
        <w:rPr>
          <w:rFonts w:hint="eastAsia" w:ascii="宋体" w:hAnsi="宋体"/>
          <w:sz w:val="24"/>
        </w:rPr>
        <w:t>表头连接线连接可靠，绝缘符合检定规程或说明书要求。</w:t>
      </w:r>
    </w:p>
    <w:p w14:paraId="4ECFE4D3">
      <w:pPr>
        <w:spacing w:line="360" w:lineRule="auto"/>
        <w:ind w:firstLine="480" w:firstLineChars="200"/>
        <w:contextualSpacing/>
        <w:rPr>
          <w:rFonts w:ascii="宋体" w:hAnsi="宋体"/>
          <w:sz w:val="24"/>
        </w:rPr>
      </w:pPr>
      <w:r>
        <w:rPr>
          <w:rFonts w:hint="eastAsia" w:ascii="宋体" w:hAnsi="宋体"/>
          <w:sz w:val="24"/>
        </w:rPr>
        <w:t>表盘刻度清晰，名牌、标记完好，外壳及表面无严重锈蚀。</w:t>
      </w:r>
    </w:p>
    <w:p w14:paraId="188A54E3">
      <w:pPr>
        <w:spacing w:line="360" w:lineRule="auto"/>
        <w:ind w:firstLine="480" w:firstLineChars="200"/>
        <w:contextualSpacing/>
        <w:rPr>
          <w:rFonts w:ascii="宋体" w:hAnsi="宋体"/>
          <w:sz w:val="24"/>
        </w:rPr>
      </w:pPr>
      <w:r>
        <w:rPr>
          <w:rFonts w:hint="eastAsia" w:ascii="宋体" w:hAnsi="宋体"/>
          <w:sz w:val="24"/>
        </w:rPr>
        <w:t>各类测定仪、计量仪表</w:t>
      </w:r>
    </w:p>
    <w:p w14:paraId="0DE740F7">
      <w:pPr>
        <w:spacing w:line="360" w:lineRule="auto"/>
        <w:ind w:firstLine="480" w:firstLineChars="200"/>
        <w:contextualSpacing/>
        <w:rPr>
          <w:rFonts w:ascii="宋体" w:hAnsi="宋体"/>
          <w:sz w:val="24"/>
        </w:rPr>
      </w:pPr>
      <w:r>
        <w:rPr>
          <w:rFonts w:hint="eastAsia" w:ascii="宋体" w:hAnsi="宋体"/>
          <w:sz w:val="24"/>
        </w:rPr>
        <w:t>测量范围，精度等级符合工艺要求。</w:t>
      </w:r>
    </w:p>
    <w:p w14:paraId="7BB3F58E">
      <w:pPr>
        <w:spacing w:line="360" w:lineRule="auto"/>
        <w:ind w:firstLine="480" w:firstLineChars="200"/>
        <w:contextualSpacing/>
        <w:rPr>
          <w:rFonts w:ascii="宋体" w:hAnsi="宋体"/>
          <w:sz w:val="24"/>
        </w:rPr>
      </w:pPr>
      <w:r>
        <w:rPr>
          <w:rFonts w:hint="eastAsia" w:ascii="宋体" w:hAnsi="宋体"/>
          <w:sz w:val="24"/>
        </w:rPr>
        <w:t>示值显示稳定，重复性好，输出信号符合各类仪表厂家说明书的电流规定数值，线性良好且与显示值相对应。误差在允许误差范围内。</w:t>
      </w:r>
    </w:p>
    <w:p w14:paraId="41E040C5">
      <w:pPr>
        <w:spacing w:line="360" w:lineRule="auto"/>
        <w:ind w:firstLine="480" w:firstLineChars="200"/>
        <w:contextualSpacing/>
        <w:rPr>
          <w:rFonts w:ascii="宋体" w:hAnsi="宋体"/>
          <w:sz w:val="24"/>
        </w:rPr>
      </w:pPr>
      <w:r>
        <w:rPr>
          <w:rFonts w:hint="eastAsia" w:ascii="宋体" w:hAnsi="宋体"/>
          <w:sz w:val="24"/>
        </w:rPr>
        <w:t>电源线、信号线连接可靠，绝缘符合检定规程或说明书要求。</w:t>
      </w:r>
    </w:p>
    <w:p w14:paraId="5321ACE4">
      <w:pPr>
        <w:spacing w:line="360" w:lineRule="auto"/>
        <w:ind w:firstLine="480" w:firstLineChars="200"/>
        <w:contextualSpacing/>
        <w:rPr>
          <w:rFonts w:ascii="宋体" w:hAnsi="宋体"/>
          <w:sz w:val="24"/>
        </w:rPr>
      </w:pPr>
      <w:r>
        <w:rPr>
          <w:rFonts w:hint="eastAsia" w:ascii="宋体" w:hAnsi="宋体"/>
          <w:sz w:val="24"/>
        </w:rPr>
        <w:t>铭牌、标记完好，外壳及表面无严重锈蚀。</w:t>
      </w:r>
    </w:p>
    <w:p w14:paraId="4DF2932D">
      <w:pPr>
        <w:spacing w:line="360" w:lineRule="auto"/>
        <w:ind w:firstLine="480" w:firstLineChars="200"/>
        <w:contextualSpacing/>
        <w:rPr>
          <w:rFonts w:ascii="宋体" w:hAnsi="宋体"/>
          <w:sz w:val="24"/>
        </w:rPr>
      </w:pPr>
      <w:r>
        <w:rPr>
          <w:rFonts w:hint="eastAsia" w:ascii="宋体" w:hAnsi="宋体"/>
          <w:sz w:val="24"/>
        </w:rPr>
        <w:t>烟、热、气体报警器</w:t>
      </w:r>
    </w:p>
    <w:p w14:paraId="6E04F1D9">
      <w:pPr>
        <w:spacing w:line="360" w:lineRule="auto"/>
        <w:ind w:firstLine="480" w:firstLineChars="200"/>
        <w:contextualSpacing/>
        <w:rPr>
          <w:rFonts w:ascii="宋体" w:hAnsi="宋体"/>
          <w:sz w:val="24"/>
        </w:rPr>
      </w:pPr>
      <w:r>
        <w:rPr>
          <w:rFonts w:hint="eastAsia" w:ascii="宋体" w:hAnsi="宋体"/>
          <w:sz w:val="24"/>
        </w:rPr>
        <w:t>测量范围0~100%，报警点可调范围5%~100%。</w:t>
      </w:r>
    </w:p>
    <w:p w14:paraId="4EBEFD21">
      <w:pPr>
        <w:spacing w:line="360" w:lineRule="auto"/>
        <w:ind w:firstLine="480" w:firstLineChars="200"/>
        <w:contextualSpacing/>
        <w:rPr>
          <w:rFonts w:ascii="宋体" w:hAnsi="宋体"/>
          <w:sz w:val="24"/>
        </w:rPr>
      </w:pPr>
      <w:r>
        <w:rPr>
          <w:rFonts w:hint="eastAsia" w:ascii="宋体" w:hAnsi="宋体"/>
          <w:sz w:val="24"/>
        </w:rPr>
        <w:t>报警点正、负误差在允许误差范围内。</w:t>
      </w:r>
    </w:p>
    <w:p w14:paraId="1001B907">
      <w:pPr>
        <w:spacing w:line="360" w:lineRule="auto"/>
        <w:ind w:firstLine="480" w:firstLineChars="200"/>
        <w:contextualSpacing/>
        <w:rPr>
          <w:rFonts w:ascii="宋体" w:hAnsi="宋体"/>
          <w:sz w:val="24"/>
        </w:rPr>
      </w:pPr>
      <w:r>
        <w:rPr>
          <w:rFonts w:hint="eastAsia" w:ascii="宋体" w:hAnsi="宋体"/>
          <w:sz w:val="24"/>
        </w:rPr>
        <w:t>信号线、电源线连接可靠，绝缘符合说明书要求。</w:t>
      </w:r>
    </w:p>
    <w:p w14:paraId="2D23F372">
      <w:pPr>
        <w:spacing w:line="360" w:lineRule="auto"/>
        <w:ind w:firstLine="480" w:firstLineChars="200"/>
        <w:contextualSpacing/>
        <w:rPr>
          <w:rFonts w:ascii="宋体" w:hAnsi="宋体"/>
          <w:sz w:val="24"/>
        </w:rPr>
      </w:pPr>
      <w:r>
        <w:rPr>
          <w:rFonts w:hint="eastAsia" w:ascii="宋体" w:hAnsi="宋体"/>
          <w:sz w:val="24"/>
        </w:rPr>
        <w:t>铭牌、标记完好，数码显示无缺画，传感器、变送器外壳无严重锈蚀。</w:t>
      </w:r>
    </w:p>
    <w:p w14:paraId="573F3534">
      <w:pPr>
        <w:spacing w:line="360" w:lineRule="auto"/>
        <w:ind w:firstLine="480" w:firstLineChars="200"/>
        <w:contextualSpacing/>
        <w:rPr>
          <w:rFonts w:ascii="宋体" w:hAnsi="宋体"/>
          <w:sz w:val="24"/>
        </w:rPr>
      </w:pPr>
      <w:r>
        <w:rPr>
          <w:rFonts w:hint="eastAsia" w:ascii="宋体" w:hAnsi="宋体"/>
          <w:sz w:val="24"/>
        </w:rPr>
        <w:t>数字显示仪表</w:t>
      </w:r>
    </w:p>
    <w:p w14:paraId="2EE8EF19">
      <w:pPr>
        <w:spacing w:line="360" w:lineRule="auto"/>
        <w:ind w:firstLine="480" w:firstLineChars="200"/>
        <w:contextualSpacing/>
        <w:rPr>
          <w:rFonts w:ascii="宋体" w:hAnsi="宋体"/>
          <w:sz w:val="24"/>
        </w:rPr>
      </w:pPr>
      <w:r>
        <w:rPr>
          <w:rFonts w:hint="eastAsia" w:ascii="宋体" w:hAnsi="宋体"/>
          <w:sz w:val="24"/>
        </w:rPr>
        <w:t>测量范围、精度等级符号工艺要求。</w:t>
      </w:r>
    </w:p>
    <w:p w14:paraId="39295871">
      <w:pPr>
        <w:spacing w:line="360" w:lineRule="auto"/>
        <w:ind w:firstLine="480" w:firstLineChars="200"/>
        <w:contextualSpacing/>
        <w:rPr>
          <w:rFonts w:ascii="宋体" w:hAnsi="宋体"/>
          <w:sz w:val="24"/>
        </w:rPr>
      </w:pPr>
      <w:r>
        <w:rPr>
          <w:rFonts w:hint="eastAsia" w:ascii="宋体" w:hAnsi="宋体"/>
          <w:sz w:val="24"/>
        </w:rPr>
        <w:t>显示、报警输出准确其正、负误差在允许误差范围内，报警点可调范围在满量程的5%～95%，量程上、下线切换开关灵敏可靠。</w:t>
      </w:r>
    </w:p>
    <w:p w14:paraId="0232B009">
      <w:pPr>
        <w:spacing w:line="360" w:lineRule="auto"/>
        <w:ind w:firstLine="480" w:firstLineChars="200"/>
        <w:contextualSpacing/>
        <w:rPr>
          <w:rFonts w:ascii="宋体" w:hAnsi="宋体"/>
          <w:sz w:val="24"/>
        </w:rPr>
      </w:pPr>
      <w:r>
        <w:rPr>
          <w:rFonts w:hint="eastAsia" w:ascii="宋体" w:hAnsi="宋体"/>
          <w:sz w:val="24"/>
        </w:rPr>
        <w:t>电源线、信号线端子连接可靠。</w:t>
      </w:r>
    </w:p>
    <w:p w14:paraId="6D97F999">
      <w:pPr>
        <w:spacing w:line="360" w:lineRule="auto"/>
        <w:ind w:firstLine="480" w:firstLineChars="200"/>
        <w:contextualSpacing/>
        <w:rPr>
          <w:rFonts w:ascii="宋体" w:hAnsi="宋体"/>
          <w:sz w:val="24"/>
        </w:rPr>
      </w:pPr>
      <w:r>
        <w:rPr>
          <w:rFonts w:hint="eastAsia" w:ascii="宋体" w:hAnsi="宋体"/>
          <w:sz w:val="24"/>
        </w:rPr>
        <w:t>铭牌、标记完好，数码显示无缺画，表盘无破损。</w:t>
      </w:r>
    </w:p>
    <w:p w14:paraId="7A4F427D">
      <w:pPr>
        <w:spacing w:line="360" w:lineRule="auto"/>
        <w:ind w:firstLine="480" w:firstLineChars="200"/>
        <w:contextualSpacing/>
        <w:rPr>
          <w:rFonts w:ascii="宋体" w:hAnsi="宋体"/>
          <w:sz w:val="24"/>
        </w:rPr>
      </w:pPr>
      <w:r>
        <w:rPr>
          <w:rFonts w:hint="eastAsia" w:ascii="宋体" w:hAnsi="宋体"/>
          <w:sz w:val="24"/>
        </w:rPr>
        <w:t>4</w:t>
      </w:r>
      <w:r>
        <w:rPr>
          <w:rFonts w:hint="eastAsia" w:ascii="宋体" w:hAnsi="宋体"/>
          <w:sz w:val="24"/>
        </w:rPr>
        <w:tab/>
      </w:r>
      <w:r>
        <w:rPr>
          <w:rFonts w:hint="eastAsia" w:ascii="宋体" w:hAnsi="宋体"/>
          <w:sz w:val="24"/>
        </w:rPr>
        <w:t>运维工作内容</w:t>
      </w:r>
    </w:p>
    <w:p w14:paraId="4DB6B982">
      <w:pPr>
        <w:spacing w:line="360" w:lineRule="auto"/>
        <w:ind w:firstLine="480" w:firstLineChars="200"/>
        <w:contextualSpacing/>
        <w:rPr>
          <w:rFonts w:ascii="宋体" w:hAnsi="宋体"/>
          <w:sz w:val="24"/>
        </w:rPr>
      </w:pPr>
      <w:r>
        <w:rPr>
          <w:rFonts w:hint="eastAsia" w:ascii="宋体" w:hAnsi="宋体"/>
          <w:sz w:val="24"/>
        </w:rPr>
        <w:t>（1）合流管道</w:t>
      </w:r>
    </w:p>
    <w:p w14:paraId="75F7930E">
      <w:pPr>
        <w:spacing w:line="360" w:lineRule="auto"/>
        <w:ind w:firstLine="480" w:firstLineChars="200"/>
        <w:contextualSpacing/>
        <w:rPr>
          <w:rFonts w:ascii="宋体" w:hAnsi="宋体"/>
          <w:sz w:val="24"/>
        </w:rPr>
      </w:pPr>
      <w:r>
        <w:rPr>
          <w:rFonts w:hint="eastAsia" w:ascii="宋体" w:hAnsi="宋体"/>
          <w:sz w:val="24"/>
        </w:rPr>
        <w:t>管道有害气体检测，通风，沟道疏通，清捞洗刷检查井、进水口、调换检查井及进水口盖座，修理检查井及进水口，中、小型管道局部翻修，开挖路面恢复，潮、闸门保养，检查井及进水口内下药，污泥、弃渣外运。</w:t>
      </w:r>
    </w:p>
    <w:p w14:paraId="35D17054">
      <w:pPr>
        <w:spacing w:line="360" w:lineRule="auto"/>
        <w:ind w:firstLine="480" w:firstLineChars="200"/>
        <w:contextualSpacing/>
        <w:rPr>
          <w:rFonts w:ascii="宋体" w:hAnsi="宋体"/>
          <w:sz w:val="24"/>
        </w:rPr>
      </w:pPr>
      <w:r>
        <w:rPr>
          <w:rFonts w:hint="eastAsia" w:ascii="宋体" w:hAnsi="宋体"/>
          <w:sz w:val="24"/>
        </w:rPr>
        <w:t>（2）泵站</w:t>
      </w:r>
    </w:p>
    <w:p w14:paraId="3ECF2440">
      <w:pPr>
        <w:spacing w:line="360" w:lineRule="auto"/>
        <w:ind w:firstLine="480" w:firstLineChars="200"/>
        <w:contextualSpacing/>
        <w:rPr>
          <w:rFonts w:ascii="宋体" w:hAnsi="宋体"/>
          <w:sz w:val="24"/>
        </w:rPr>
      </w:pPr>
      <w:r>
        <w:rPr>
          <w:rFonts w:hint="eastAsia" w:ascii="宋体" w:hAnsi="宋体"/>
          <w:sz w:val="24"/>
        </w:rPr>
        <w:t>管道清洗、除锈、油漆，水池清淤、外运，水泵维修，电力线路维修、更换，泵房清洗、保洁、维修，设施、设备定期检测、检验。</w:t>
      </w:r>
    </w:p>
    <w:p w14:paraId="2BAE8E02">
      <w:pPr>
        <w:pStyle w:val="2"/>
        <w:spacing w:line="360" w:lineRule="auto"/>
        <w:ind w:firstLine="480" w:firstLineChars="200"/>
      </w:pPr>
      <w:r>
        <w:rPr>
          <w:rFonts w:hint="eastAsia"/>
        </w:rPr>
        <w:t>日常维护仅包括运维范围内的管线和泵站的小修养护维修和日常运行，不包括防汛经费、应急抢险经费和大中修理经费。</w:t>
      </w:r>
    </w:p>
    <w:p w14:paraId="628AA5A3">
      <w:pPr>
        <w:pStyle w:val="3"/>
        <w:ind w:left="0" w:leftChars="0" w:firstLine="0" w:firstLineChars="0"/>
        <w:rPr>
          <w:b/>
          <w:color w:val="000000" w:themeColor="text1"/>
          <w14:textFill>
            <w14:solidFill>
              <w14:schemeClr w14:val="tx1"/>
            </w14:solidFill>
          </w14:textFill>
        </w:rPr>
      </w:pPr>
      <w:r>
        <w:rPr>
          <w:b/>
        </w:rPr>
        <w:t>四、</w:t>
      </w:r>
      <w:r>
        <w:rPr>
          <w:b/>
          <w:color w:val="000000" w:themeColor="text1"/>
          <w14:textFill>
            <w14:solidFill>
              <w14:schemeClr w14:val="tx1"/>
            </w14:solidFill>
          </w14:textFill>
        </w:rPr>
        <w:t>为落实政府采购政策需满足的要求</w:t>
      </w:r>
    </w:p>
    <w:p w14:paraId="7C013FEB">
      <w:pPr>
        <w:pStyle w:val="2"/>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r>
        <w:rPr>
          <w:color w:val="000000" w:themeColor="text1"/>
          <w14:textFill>
            <w14:solidFill>
              <w14:schemeClr w14:val="tx1"/>
            </w14:solidFill>
          </w14:textFill>
        </w:rPr>
        <w:t>。</w:t>
      </w:r>
    </w:p>
    <w:p w14:paraId="56FE152D">
      <w:pPr>
        <w:pStyle w:val="3"/>
        <w:ind w:left="0" w:leftChars="0" w:firstLine="480"/>
      </w:pPr>
      <w:r>
        <w:rPr>
          <w:rFonts w:hint="eastAsia"/>
        </w:rPr>
        <w:t>本项目专门面向中小企业采购，即提供的服务全部由符合政策要求的中小企业承接。</w:t>
      </w:r>
    </w:p>
    <w:p w14:paraId="6C7F5475">
      <w:pPr>
        <w:pStyle w:val="3"/>
        <w:ind w:left="0" w:leftChars="0" w:firstLine="0" w:firstLineChars="0"/>
      </w:pPr>
    </w:p>
    <w:p w14:paraId="6BD80908">
      <w:pPr>
        <w:widowControl/>
        <w:spacing w:line="360" w:lineRule="auto"/>
        <w:contextualSpacing/>
        <w:rPr>
          <w:b/>
          <w:color w:val="000000" w:themeColor="text1"/>
          <w:sz w:val="36"/>
          <w:szCs w:val="36"/>
          <w14:textFill>
            <w14:solidFill>
              <w14:schemeClr w14:val="tx1"/>
            </w14:solidFill>
          </w14:textFill>
        </w:rPr>
      </w:pPr>
      <w:bookmarkStart w:id="829" w:name="_Toc99301426"/>
      <w:bookmarkEnd w:id="829"/>
      <w:r>
        <w:rPr>
          <w:b/>
          <w:color w:val="000000" w:themeColor="text1"/>
          <w:sz w:val="36"/>
          <w:szCs w:val="36"/>
          <w14:textFill>
            <w14:solidFill>
              <w14:schemeClr w14:val="tx1"/>
            </w14:solidFill>
          </w14:textFill>
        </w:rPr>
        <w:br w:type="page"/>
      </w:r>
      <w:bookmarkStart w:id="830" w:name="_Toc227861002"/>
    </w:p>
    <w:p w14:paraId="59DF73E9">
      <w:pPr>
        <w:spacing w:line="360" w:lineRule="auto"/>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第六章   拟签订的合同文本</w:t>
      </w:r>
      <w:bookmarkEnd w:id="830"/>
    </w:p>
    <w:p w14:paraId="43CA5CA9">
      <w:pPr>
        <w:widowControl/>
        <w:jc w:val="left"/>
        <w:rPr>
          <w:rFonts w:ascii="宋体" w:hAnsi="宋体" w:cs="宋体"/>
          <w:kern w:val="0"/>
          <w:sz w:val="32"/>
          <w:szCs w:val="32"/>
        </w:rPr>
      </w:pPr>
      <w:r>
        <w:rPr>
          <w:color w:val="000000" w:themeColor="text1"/>
          <w14:textFill>
            <w14:solidFill>
              <w14:schemeClr w14:val="tx1"/>
            </w14:solidFill>
          </w14:textFill>
        </w:rPr>
        <w:br w:type="page"/>
      </w:r>
      <w:bookmarkStart w:id="831" w:name="_Hlk167285151"/>
    </w:p>
    <w:p w14:paraId="2C2F5417">
      <w:pPr>
        <w:spacing w:line="360" w:lineRule="auto"/>
        <w:ind w:left="2547" w:leftChars="485" w:hanging="1529" w:hangingChars="478"/>
        <w:rPr>
          <w:rFonts w:ascii="宋体" w:hAnsi="宋体" w:cs="宋体"/>
          <w:kern w:val="0"/>
          <w:sz w:val="32"/>
          <w:szCs w:val="32"/>
        </w:rPr>
      </w:pPr>
    </w:p>
    <w:p w14:paraId="2EB9C269">
      <w:pPr>
        <w:spacing w:line="360" w:lineRule="auto"/>
        <w:ind w:left="2547" w:leftChars="485" w:hanging="1529" w:hangingChars="478"/>
        <w:rPr>
          <w:sz w:val="32"/>
          <w:szCs w:val="32"/>
          <w:u w:val="single"/>
        </w:rPr>
      </w:pPr>
      <w:r>
        <w:rPr>
          <w:rFonts w:hint="eastAsia" w:ascii="宋体" w:hAnsi="宋体" w:cs="宋体"/>
          <w:kern w:val="0"/>
          <w:sz w:val="32"/>
          <w:szCs w:val="32"/>
        </w:rPr>
        <w:t>项目名称：</w:t>
      </w:r>
      <w:r>
        <w:rPr>
          <w:rFonts w:hint="eastAsia"/>
          <w:sz w:val="32"/>
          <w:szCs w:val="32"/>
          <w:u w:val="single"/>
        </w:rPr>
        <w:t>埝坛水务所河道临时截污管线、再生水管线和泵站维修养护项目（2026年10月1日-2027年9月30日）</w:t>
      </w:r>
    </w:p>
    <w:p w14:paraId="2763F7A2">
      <w:pPr>
        <w:spacing w:line="360" w:lineRule="auto"/>
        <w:ind w:firstLine="960" w:firstLineChars="300"/>
        <w:rPr>
          <w:sz w:val="32"/>
          <w:szCs w:val="32"/>
          <w:u w:val="single"/>
        </w:rPr>
      </w:pPr>
      <w:r>
        <w:rPr>
          <w:rFonts w:hint="eastAsia"/>
          <w:sz w:val="32"/>
          <w:szCs w:val="32"/>
        </w:rPr>
        <w:t>合同编号：</w:t>
      </w:r>
      <w:r>
        <w:rPr>
          <w:rFonts w:hint="eastAsia"/>
          <w:sz w:val="32"/>
          <w:szCs w:val="32"/>
          <w:u w:val="single"/>
        </w:rPr>
        <w:t xml:space="preserve">                             </w:t>
      </w:r>
    </w:p>
    <w:p w14:paraId="411FD240">
      <w:pPr>
        <w:spacing w:line="360" w:lineRule="auto"/>
        <w:ind w:firstLine="960" w:firstLineChars="300"/>
        <w:rPr>
          <w:sz w:val="32"/>
          <w:szCs w:val="32"/>
        </w:rPr>
      </w:pPr>
      <w:r>
        <w:rPr>
          <w:rFonts w:hint="eastAsia"/>
          <w:sz w:val="32"/>
          <w:szCs w:val="32"/>
        </w:rPr>
        <w:t>甲    方：</w:t>
      </w:r>
      <w:r>
        <w:rPr>
          <w:rFonts w:hint="eastAsia"/>
          <w:sz w:val="32"/>
          <w:szCs w:val="32"/>
          <w:u w:val="single"/>
        </w:rPr>
        <w:t xml:space="preserve">                             </w:t>
      </w:r>
    </w:p>
    <w:p w14:paraId="7CD1B744">
      <w:pPr>
        <w:spacing w:line="360" w:lineRule="auto"/>
        <w:ind w:firstLine="960" w:firstLineChars="300"/>
        <w:rPr>
          <w:sz w:val="32"/>
          <w:szCs w:val="32"/>
          <w:u w:val="single"/>
        </w:rPr>
      </w:pPr>
      <w:r>
        <w:rPr>
          <w:rFonts w:hint="eastAsia"/>
          <w:sz w:val="32"/>
          <w:szCs w:val="32"/>
        </w:rPr>
        <w:t>乙    方：</w:t>
      </w:r>
      <w:r>
        <w:rPr>
          <w:rFonts w:hint="eastAsia"/>
          <w:sz w:val="32"/>
          <w:szCs w:val="32"/>
          <w:u w:val="single"/>
        </w:rPr>
        <w:t xml:space="preserve">                             </w:t>
      </w:r>
    </w:p>
    <w:p w14:paraId="147099A0">
      <w:pPr>
        <w:snapToGrid w:val="0"/>
        <w:spacing w:before="119" w:line="272" w:lineRule="atLeast"/>
        <w:ind w:firstLine="960" w:firstLineChars="300"/>
        <w:rPr>
          <w:rFonts w:ascii="宋体" w:hAnsi="宋体"/>
          <w:sz w:val="24"/>
          <w:u w:val="single"/>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3EC25495">
      <w:r>
        <w:br w:type="page"/>
      </w:r>
    </w:p>
    <w:p w14:paraId="4033C094">
      <w:pPr>
        <w:spacing w:line="360" w:lineRule="auto"/>
        <w:ind w:firstLine="1084" w:firstLineChars="450"/>
        <w:jc w:val="center"/>
        <w:rPr>
          <w:rFonts w:ascii="宋体"/>
          <w:color w:val="000000"/>
          <w:sz w:val="24"/>
          <w:u w:val="single"/>
        </w:rPr>
      </w:pPr>
      <w:r>
        <w:rPr>
          <w:rFonts w:hint="eastAsia" w:ascii="宋体" w:hAnsi="宋体"/>
          <w:b/>
          <w:color w:val="000000"/>
          <w:sz w:val="24"/>
        </w:rPr>
        <w:t>合　　　同　　　书</w:t>
      </w:r>
    </w:p>
    <w:p w14:paraId="1C6FCF8D">
      <w:pPr>
        <w:spacing w:line="360" w:lineRule="auto"/>
        <w:rPr>
          <w:rFonts w:ascii="宋体"/>
          <w:color w:val="000000"/>
          <w:sz w:val="24"/>
          <w:u w:val="single"/>
        </w:rPr>
      </w:pPr>
      <w:r>
        <w:rPr>
          <w:rFonts w:hint="eastAsia" w:ascii="宋体" w:hAnsi="宋体"/>
          <w:color w:val="000000"/>
          <w:sz w:val="24"/>
        </w:rPr>
        <w:t>甲方：</w:t>
      </w:r>
      <w:r>
        <w:rPr>
          <w:rFonts w:ascii="宋体" w:hAnsi="宋体"/>
          <w:color w:val="000000"/>
          <w:sz w:val="24"/>
          <w:u w:val="single"/>
        </w:rPr>
        <w:t xml:space="preserve">                           </w:t>
      </w:r>
    </w:p>
    <w:p w14:paraId="087A0947">
      <w:pPr>
        <w:spacing w:line="360" w:lineRule="auto"/>
        <w:rPr>
          <w:rFonts w:ascii="宋体"/>
          <w:color w:val="000000"/>
          <w:sz w:val="24"/>
          <w:u w:val="single"/>
        </w:rPr>
      </w:pPr>
      <w:r>
        <w:rPr>
          <w:rFonts w:hint="eastAsia" w:ascii="宋体" w:hAnsi="宋体"/>
          <w:color w:val="000000"/>
          <w:sz w:val="24"/>
        </w:rPr>
        <w:t>乙方：</w:t>
      </w:r>
      <w:r>
        <w:rPr>
          <w:rFonts w:ascii="宋体" w:hAnsi="宋体"/>
          <w:color w:val="000000"/>
          <w:sz w:val="24"/>
          <w:u w:val="single"/>
        </w:rPr>
        <w:t xml:space="preserve">                           </w:t>
      </w:r>
    </w:p>
    <w:p w14:paraId="4CC28CFC">
      <w:pPr>
        <w:spacing w:line="360" w:lineRule="auto"/>
        <w:ind w:firstLine="480" w:firstLineChars="200"/>
        <w:rPr>
          <w:rFonts w:ascii="宋体"/>
          <w:color w:val="000000"/>
          <w:sz w:val="24"/>
        </w:rPr>
      </w:pPr>
      <w:r>
        <w:rPr>
          <w:rFonts w:hint="eastAsia" w:ascii="宋体" w:hAnsi="宋体"/>
          <w:color w:val="000000"/>
          <w:sz w:val="24"/>
          <w:u w:val="single"/>
        </w:rPr>
        <w:t>北京市大兴区埝坛水务所</w:t>
      </w:r>
      <w:r>
        <w:rPr>
          <w:rFonts w:ascii="宋体" w:hAnsi="宋体"/>
          <w:color w:val="000000"/>
          <w:sz w:val="24"/>
        </w:rPr>
        <w:t>(</w:t>
      </w:r>
      <w:r>
        <w:rPr>
          <w:rFonts w:hint="eastAsia" w:ascii="宋体" w:hAnsi="宋体"/>
          <w:color w:val="000000"/>
          <w:sz w:val="24"/>
        </w:rPr>
        <w:t>甲方</w:t>
      </w:r>
      <w:r>
        <w:rPr>
          <w:rFonts w:ascii="宋体" w:hAnsi="宋体"/>
          <w:color w:val="000000"/>
          <w:sz w:val="24"/>
        </w:rPr>
        <w:t>)</w:t>
      </w:r>
      <w:r>
        <w:rPr>
          <w:rFonts w:hint="eastAsia" w:ascii="宋体" w:hAnsi="宋体"/>
          <w:color w:val="000000"/>
          <w:sz w:val="24"/>
        </w:rPr>
        <w:t>在</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埝坛水务所河道临时截污管线、再生水管线和泵站维修养护项目（2026年10月1日-2027年9月30日）</w:t>
      </w:r>
      <w:r>
        <w:rPr>
          <w:rFonts w:hint="eastAsia" w:ascii="宋体" w:hAnsi="宋体"/>
          <w:color w:val="000000"/>
          <w:sz w:val="24"/>
        </w:rPr>
        <w:t>中所需</w:t>
      </w:r>
      <w:r>
        <w:rPr>
          <w:rFonts w:hint="eastAsia" w:ascii="宋体" w:hAnsi="宋体"/>
          <w:color w:val="000000"/>
          <w:sz w:val="24"/>
          <w:u w:val="single"/>
        </w:rPr>
        <w:t>河道临时截污管线、再生水管线和泵站维修养护服务(服务内容)</w:t>
      </w:r>
      <w:r>
        <w:rPr>
          <w:rFonts w:hint="eastAsia" w:ascii="宋体" w:hAnsi="宋体"/>
          <w:color w:val="000000"/>
          <w:sz w:val="24"/>
        </w:rPr>
        <w:t>经</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以</w:t>
      </w:r>
      <w:r>
        <w:rPr>
          <w:rFonts w:hint="eastAsia" w:ascii="宋体" w:hAnsi="宋体"/>
          <w:color w:val="000000"/>
          <w:sz w:val="24"/>
          <w:u w:val="single"/>
        </w:rPr>
        <w:t xml:space="preserve"> 公开招标 </w:t>
      </w:r>
      <w:r>
        <w:rPr>
          <w:rFonts w:hint="eastAsia" w:ascii="宋体" w:hAnsi="宋体"/>
          <w:color w:val="000000"/>
          <w:sz w:val="24"/>
        </w:rPr>
        <w:t>方式在国内进行采购。经评标委员会评定</w:t>
      </w:r>
      <w:r>
        <w:rPr>
          <w:rFonts w:ascii="宋体" w:hAnsi="宋体"/>
          <w:color w:val="000000"/>
          <w:sz w:val="24"/>
          <w:u w:val="single"/>
        </w:rPr>
        <w:t xml:space="preserve">            </w:t>
      </w:r>
      <w:r>
        <w:rPr>
          <w:rFonts w:ascii="宋体" w:hAnsi="宋体"/>
          <w:color w:val="000000"/>
          <w:sz w:val="24"/>
        </w:rPr>
        <w:t>(</w:t>
      </w:r>
      <w:r>
        <w:rPr>
          <w:rFonts w:hint="eastAsia" w:ascii="宋体" w:hAnsi="宋体"/>
          <w:color w:val="000000"/>
          <w:sz w:val="24"/>
        </w:rPr>
        <w:t>乙方</w:t>
      </w:r>
      <w:r>
        <w:rPr>
          <w:rFonts w:ascii="宋体" w:hAnsi="宋体"/>
          <w:color w:val="000000"/>
          <w:sz w:val="24"/>
        </w:rPr>
        <w:t>)</w:t>
      </w:r>
      <w:r>
        <w:rPr>
          <w:rFonts w:hint="eastAsia" w:ascii="宋体" w:hAnsi="宋体"/>
          <w:color w:val="000000"/>
          <w:sz w:val="24"/>
        </w:rPr>
        <w:t>为本项目的中标服务单位。依据《中华人民共和国民法典》、《中华人民共和国政府采购法》等有关的法律法规，以及本采购项目的招标文件等采购文件、乙方的《投标文件》及《中标通知书》，甲乙双方同意签订本合同。</w:t>
      </w:r>
    </w:p>
    <w:p w14:paraId="5EA76F1F">
      <w:pPr>
        <w:spacing w:line="480" w:lineRule="auto"/>
        <w:rPr>
          <w:b/>
          <w:color w:val="000000"/>
          <w:sz w:val="24"/>
        </w:rPr>
      </w:pPr>
      <w:bookmarkStart w:id="832" w:name="_Toc508365827"/>
      <w:r>
        <w:rPr>
          <w:rFonts w:hint="eastAsia"/>
          <w:b/>
          <w:color w:val="000000"/>
          <w:sz w:val="24"/>
        </w:rPr>
        <w:t>一、合同文件</w:t>
      </w:r>
      <w:bookmarkEnd w:id="832"/>
    </w:p>
    <w:p w14:paraId="585ECE5A">
      <w:pPr>
        <w:spacing w:line="360" w:lineRule="auto"/>
        <w:rPr>
          <w:rFonts w:ascii="宋体"/>
          <w:color w:val="000000"/>
          <w:sz w:val="24"/>
        </w:rPr>
      </w:pPr>
      <w:r>
        <w:rPr>
          <w:rFonts w:ascii="宋体" w:hAnsi="宋体"/>
          <w:color w:val="000000"/>
          <w:sz w:val="24"/>
        </w:rPr>
        <w:t xml:space="preserve">   </w:t>
      </w:r>
      <w:r>
        <w:rPr>
          <w:rFonts w:hint="eastAsia" w:ascii="宋体" w:hAnsi="宋体"/>
          <w:color w:val="000000"/>
          <w:sz w:val="24"/>
        </w:rPr>
        <w:t>下列文件构成本合同的组成部分，应该认为是一个整体，彼此相互解释，相互补充。组成合同的多个文件的优先支配地位的次序如下：</w:t>
      </w:r>
    </w:p>
    <w:p w14:paraId="481F4795">
      <w:pPr>
        <w:spacing w:line="360" w:lineRule="auto"/>
        <w:rPr>
          <w:rFonts w:ascii="宋体"/>
          <w:color w:val="000000"/>
          <w:sz w:val="24"/>
        </w:rPr>
      </w:pPr>
      <w:r>
        <w:rPr>
          <w:rFonts w:ascii="宋体" w:hAnsi="宋体"/>
          <w:color w:val="000000"/>
          <w:sz w:val="24"/>
        </w:rPr>
        <w:t xml:space="preserve">   a.</w:t>
      </w:r>
      <w:r>
        <w:rPr>
          <w:rFonts w:hint="eastAsia" w:ascii="宋体" w:hAnsi="宋体"/>
          <w:color w:val="000000"/>
          <w:sz w:val="24"/>
        </w:rPr>
        <w:t>合同补充条款或协议；</w:t>
      </w:r>
      <w:r>
        <w:rPr>
          <w:rFonts w:ascii="宋体" w:hAnsi="宋体"/>
          <w:color w:val="000000"/>
          <w:sz w:val="24"/>
        </w:rPr>
        <w:t xml:space="preserve">  b.</w:t>
      </w:r>
      <w:r>
        <w:rPr>
          <w:rFonts w:hint="eastAsia" w:ascii="宋体" w:hAnsi="宋体"/>
          <w:color w:val="000000"/>
          <w:sz w:val="24"/>
        </w:rPr>
        <w:t>本合同书；</w:t>
      </w:r>
      <w:r>
        <w:rPr>
          <w:rFonts w:ascii="宋体" w:hAnsi="宋体"/>
          <w:color w:val="000000"/>
          <w:sz w:val="24"/>
        </w:rPr>
        <w:t xml:space="preserve">  c.</w:t>
      </w:r>
      <w:r>
        <w:rPr>
          <w:rFonts w:hint="eastAsia" w:ascii="宋体" w:hAnsi="宋体"/>
          <w:color w:val="000000"/>
          <w:sz w:val="24"/>
        </w:rPr>
        <w:t>中标通知书；</w:t>
      </w:r>
    </w:p>
    <w:p w14:paraId="730A06C0">
      <w:pPr>
        <w:spacing w:line="360" w:lineRule="auto"/>
        <w:rPr>
          <w:rFonts w:ascii="宋体"/>
          <w:color w:val="000000"/>
          <w:sz w:val="24"/>
        </w:rPr>
      </w:pPr>
      <w:r>
        <w:rPr>
          <w:rFonts w:ascii="宋体" w:hAnsi="宋体"/>
          <w:color w:val="000000"/>
          <w:sz w:val="24"/>
        </w:rPr>
        <w:t xml:space="preserve">   d.</w:t>
      </w:r>
      <w:r>
        <w:rPr>
          <w:rFonts w:hint="eastAsia" w:ascii="宋体" w:hAnsi="宋体"/>
          <w:color w:val="000000"/>
          <w:sz w:val="24"/>
        </w:rPr>
        <w:t>投标文件（含澄清文件）；</w:t>
      </w:r>
      <w:r>
        <w:rPr>
          <w:rFonts w:ascii="宋体" w:hAnsi="宋体"/>
          <w:color w:val="000000"/>
          <w:sz w:val="24"/>
        </w:rPr>
        <w:t>e.</w:t>
      </w:r>
      <w:r>
        <w:rPr>
          <w:rFonts w:hint="eastAsia" w:ascii="宋体" w:hAnsi="宋体"/>
          <w:color w:val="000000"/>
          <w:sz w:val="24"/>
        </w:rPr>
        <w:t>招标文件（含招标文件补充通知）。</w:t>
      </w:r>
    </w:p>
    <w:p w14:paraId="62B1FBF8">
      <w:pPr>
        <w:spacing w:line="480" w:lineRule="auto"/>
        <w:rPr>
          <w:b/>
          <w:color w:val="000000"/>
          <w:sz w:val="24"/>
        </w:rPr>
      </w:pPr>
      <w:bookmarkStart w:id="833" w:name="_Toc508365828"/>
      <w:r>
        <w:rPr>
          <w:rFonts w:hint="eastAsia"/>
          <w:b/>
          <w:color w:val="000000"/>
          <w:sz w:val="24"/>
        </w:rPr>
        <w:t>二、合同范围和条件</w:t>
      </w:r>
      <w:bookmarkEnd w:id="833"/>
    </w:p>
    <w:p w14:paraId="611C3B9F">
      <w:pPr>
        <w:spacing w:line="360" w:lineRule="auto"/>
        <w:rPr>
          <w:rFonts w:ascii="宋体"/>
          <w:color w:val="000000"/>
          <w:sz w:val="24"/>
        </w:rPr>
      </w:pPr>
      <w:r>
        <w:rPr>
          <w:rFonts w:ascii="宋体" w:hAnsi="宋体"/>
          <w:color w:val="000000"/>
          <w:sz w:val="24"/>
        </w:rPr>
        <w:t xml:space="preserve">    </w:t>
      </w:r>
      <w:r>
        <w:rPr>
          <w:rFonts w:hint="eastAsia" w:ascii="宋体" w:hAnsi="宋体"/>
          <w:color w:val="000000"/>
          <w:sz w:val="24"/>
        </w:rPr>
        <w:t>本合同的范围和条件应与上述规定的合同文件内容一致。</w:t>
      </w:r>
    </w:p>
    <w:p w14:paraId="13283D7F">
      <w:pPr>
        <w:spacing w:line="480" w:lineRule="auto"/>
        <w:rPr>
          <w:b/>
          <w:color w:val="000000"/>
          <w:sz w:val="24"/>
        </w:rPr>
      </w:pPr>
      <w:bookmarkStart w:id="834" w:name="_Toc508365829"/>
      <w:r>
        <w:rPr>
          <w:rFonts w:hint="eastAsia"/>
          <w:b/>
          <w:color w:val="000000"/>
          <w:sz w:val="24"/>
        </w:rPr>
        <w:t>三、服务期限及要求</w:t>
      </w:r>
      <w:bookmarkEnd w:id="834"/>
    </w:p>
    <w:p w14:paraId="09CBF8D9">
      <w:pPr>
        <w:spacing w:line="360" w:lineRule="auto"/>
        <w:ind w:firstLine="566" w:firstLineChars="236"/>
        <w:rPr>
          <w:rFonts w:ascii="宋体" w:hAnsi="宋体"/>
          <w:color w:val="000000"/>
          <w:sz w:val="24"/>
        </w:rPr>
      </w:pPr>
      <w:r>
        <w:rPr>
          <w:rFonts w:hint="eastAsia" w:ascii="宋体" w:hAnsi="宋体"/>
          <w:color w:val="000000"/>
          <w:sz w:val="24"/>
        </w:rPr>
        <w:t xml:space="preserve">（1）服务期限：1年（2026年10月1日-2027年9月30日）。 </w:t>
      </w:r>
    </w:p>
    <w:p w14:paraId="711649C9">
      <w:pPr>
        <w:spacing w:line="360" w:lineRule="auto"/>
        <w:ind w:firstLine="566" w:firstLineChars="236"/>
        <w:rPr>
          <w:rFonts w:ascii="宋体" w:hAnsi="宋体"/>
          <w:color w:val="000000"/>
          <w:sz w:val="24"/>
        </w:rPr>
      </w:pPr>
      <w:r>
        <w:rPr>
          <w:rFonts w:hint="eastAsia" w:ascii="宋体" w:hAnsi="宋体"/>
          <w:color w:val="000000"/>
          <w:sz w:val="24"/>
        </w:rPr>
        <w:t>（2）服务内容：对埝坛水务所管理范围内的截污管线及泵站、再生水管线及泵站等进行日常维修养护。</w:t>
      </w:r>
    </w:p>
    <w:tbl>
      <w:tblPr>
        <w:tblStyle w:val="264"/>
        <w:tblW w:w="7967" w:type="dxa"/>
        <w:tblInd w:w="5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1"/>
        <w:gridCol w:w="6039"/>
        <w:gridCol w:w="947"/>
      </w:tblGrid>
      <w:tr w14:paraId="34DBC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981" w:type="dxa"/>
            <w:vAlign w:val="center"/>
          </w:tcPr>
          <w:p w14:paraId="7F19A39E">
            <w:pPr>
              <w:autoSpaceDE w:val="0"/>
              <w:autoSpaceDN w:val="0"/>
              <w:spacing w:before="38" w:line="221" w:lineRule="auto"/>
              <w:ind w:left="116"/>
              <w:rPr>
                <w:rFonts w:ascii="宋体" w:hAnsi="宋体" w:cs="宋体" w:eastAsiaTheme="minorEastAsia"/>
                <w:sz w:val="24"/>
                <w:lang w:eastAsia="en-US"/>
              </w:rPr>
            </w:pPr>
            <w:r>
              <w:rPr>
                <w:rFonts w:ascii="宋体" w:hAnsi="宋体" w:cs="宋体" w:eastAsiaTheme="minorEastAsia"/>
                <w:spacing w:val="-3"/>
                <w:sz w:val="24"/>
                <w:lang w:eastAsia="en-US"/>
              </w:rPr>
              <w:t>序</w:t>
            </w:r>
            <w:r>
              <w:rPr>
                <w:rFonts w:ascii="宋体" w:hAnsi="宋体" w:cs="宋体" w:eastAsiaTheme="minorEastAsia"/>
                <w:spacing w:val="-2"/>
                <w:sz w:val="24"/>
                <w:lang w:eastAsia="en-US"/>
              </w:rPr>
              <w:t>号</w:t>
            </w:r>
          </w:p>
        </w:tc>
        <w:tc>
          <w:tcPr>
            <w:tcW w:w="6039" w:type="dxa"/>
            <w:vAlign w:val="center"/>
          </w:tcPr>
          <w:p w14:paraId="15A6F17E">
            <w:pPr>
              <w:autoSpaceDE w:val="0"/>
              <w:autoSpaceDN w:val="0"/>
              <w:spacing w:before="37" w:line="220" w:lineRule="auto"/>
              <w:ind w:left="2248"/>
              <w:rPr>
                <w:rFonts w:ascii="宋体" w:hAnsi="宋体" w:cs="宋体" w:eastAsiaTheme="minorEastAsia"/>
                <w:sz w:val="24"/>
                <w:lang w:eastAsia="en-US"/>
              </w:rPr>
            </w:pPr>
            <w:r>
              <w:rPr>
                <w:rFonts w:ascii="宋体" w:hAnsi="宋体" w:cs="宋体" w:eastAsiaTheme="minorEastAsia"/>
                <w:spacing w:val="-2"/>
                <w:sz w:val="24"/>
                <w:lang w:eastAsia="en-US"/>
              </w:rPr>
              <w:t>项目类别/名</w:t>
            </w:r>
            <w:r>
              <w:rPr>
                <w:rFonts w:ascii="宋体" w:hAnsi="宋体" w:cs="宋体" w:eastAsiaTheme="minorEastAsia"/>
                <w:spacing w:val="-1"/>
                <w:sz w:val="24"/>
                <w:lang w:eastAsia="en-US"/>
              </w:rPr>
              <w:t>称</w:t>
            </w:r>
          </w:p>
        </w:tc>
        <w:tc>
          <w:tcPr>
            <w:tcW w:w="947" w:type="dxa"/>
            <w:vAlign w:val="center"/>
          </w:tcPr>
          <w:p w14:paraId="408B2373">
            <w:pPr>
              <w:autoSpaceDE w:val="0"/>
              <w:autoSpaceDN w:val="0"/>
              <w:spacing w:before="38" w:line="221" w:lineRule="auto"/>
              <w:ind w:left="241"/>
              <w:rPr>
                <w:rFonts w:ascii="宋体" w:hAnsi="宋体" w:cs="宋体" w:eastAsiaTheme="minorEastAsia"/>
                <w:sz w:val="24"/>
                <w:lang w:eastAsia="en-US"/>
              </w:rPr>
            </w:pPr>
            <w:r>
              <w:rPr>
                <w:rFonts w:ascii="宋体" w:hAnsi="宋体" w:cs="宋体" w:eastAsiaTheme="minorEastAsia"/>
                <w:spacing w:val="-4"/>
                <w:sz w:val="24"/>
                <w:lang w:eastAsia="en-US"/>
              </w:rPr>
              <w:t>备</w:t>
            </w:r>
            <w:r>
              <w:rPr>
                <w:rFonts w:ascii="宋体" w:hAnsi="宋体" w:cs="宋体" w:eastAsiaTheme="minorEastAsia"/>
                <w:spacing w:val="-3"/>
                <w:sz w:val="24"/>
                <w:lang w:eastAsia="en-US"/>
              </w:rPr>
              <w:t>注</w:t>
            </w:r>
          </w:p>
        </w:tc>
      </w:tr>
      <w:tr w14:paraId="5935D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981" w:type="dxa"/>
            <w:vAlign w:val="center"/>
          </w:tcPr>
          <w:p w14:paraId="6D824F5F">
            <w:pPr>
              <w:autoSpaceDE w:val="0"/>
              <w:autoSpaceDN w:val="0"/>
              <w:spacing w:before="88" w:line="185" w:lineRule="auto"/>
              <w:ind w:left="456"/>
              <w:rPr>
                <w:rFonts w:ascii="宋体" w:hAnsi="宋体" w:cs="宋体" w:eastAsiaTheme="minorEastAsia"/>
                <w:sz w:val="24"/>
                <w:lang w:eastAsia="en-US"/>
              </w:rPr>
            </w:pPr>
            <w:r>
              <w:rPr>
                <w:rFonts w:ascii="宋体" w:hAnsi="宋体" w:cs="宋体" w:eastAsiaTheme="minorEastAsia"/>
                <w:sz w:val="24"/>
                <w:lang w:eastAsia="en-US"/>
              </w:rPr>
              <w:t>1</w:t>
            </w:r>
          </w:p>
        </w:tc>
        <w:tc>
          <w:tcPr>
            <w:tcW w:w="6039" w:type="dxa"/>
            <w:vAlign w:val="center"/>
          </w:tcPr>
          <w:p w14:paraId="3B2BEA18">
            <w:pPr>
              <w:autoSpaceDE w:val="0"/>
              <w:autoSpaceDN w:val="0"/>
              <w:spacing w:before="34" w:line="220" w:lineRule="auto"/>
              <w:ind w:left="109"/>
              <w:rPr>
                <w:rFonts w:ascii="宋体" w:hAnsi="宋体" w:cs="宋体" w:eastAsiaTheme="minorEastAsia"/>
                <w:sz w:val="24"/>
                <w:lang w:eastAsia="en-US"/>
              </w:rPr>
            </w:pPr>
            <w:r>
              <w:rPr>
                <w:rFonts w:ascii="宋体" w:hAnsi="宋体" w:cs="宋体" w:eastAsiaTheme="minorEastAsia"/>
                <w:spacing w:val="-1"/>
                <w:sz w:val="24"/>
                <w:lang w:eastAsia="en-US"/>
              </w:rPr>
              <w:t>截污管线维修养护</w:t>
            </w:r>
          </w:p>
        </w:tc>
        <w:tc>
          <w:tcPr>
            <w:tcW w:w="947" w:type="dxa"/>
            <w:vAlign w:val="center"/>
          </w:tcPr>
          <w:p w14:paraId="1EC07ADB">
            <w:pPr>
              <w:autoSpaceDE w:val="0"/>
              <w:autoSpaceDN w:val="0"/>
              <w:rPr>
                <w:rFonts w:asciiTheme="minorHAnsi" w:hAnsiTheme="minorHAnsi" w:eastAsiaTheme="minorEastAsia" w:cstheme="minorBidi"/>
                <w:sz w:val="24"/>
                <w:lang w:eastAsia="en-US"/>
              </w:rPr>
            </w:pPr>
          </w:p>
        </w:tc>
      </w:tr>
      <w:tr w14:paraId="74E0E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81" w:type="dxa"/>
            <w:vAlign w:val="center"/>
          </w:tcPr>
          <w:p w14:paraId="01C962F9">
            <w:pPr>
              <w:autoSpaceDE w:val="0"/>
              <w:autoSpaceDN w:val="0"/>
              <w:spacing w:before="91" w:line="185" w:lineRule="auto"/>
              <w:ind w:left="443"/>
              <w:rPr>
                <w:rFonts w:ascii="宋体" w:hAnsi="宋体" w:cs="宋体" w:eastAsiaTheme="minorEastAsia"/>
                <w:sz w:val="24"/>
                <w:lang w:eastAsia="en-US"/>
              </w:rPr>
            </w:pPr>
            <w:r>
              <w:rPr>
                <w:rFonts w:ascii="宋体" w:hAnsi="宋体" w:cs="宋体" w:eastAsiaTheme="minorEastAsia"/>
                <w:sz w:val="24"/>
                <w:lang w:eastAsia="en-US"/>
              </w:rPr>
              <w:t>2</w:t>
            </w:r>
          </w:p>
        </w:tc>
        <w:tc>
          <w:tcPr>
            <w:tcW w:w="6039" w:type="dxa"/>
            <w:vAlign w:val="center"/>
          </w:tcPr>
          <w:p w14:paraId="25E68B6D">
            <w:pPr>
              <w:autoSpaceDE w:val="0"/>
              <w:autoSpaceDN w:val="0"/>
              <w:spacing w:before="55" w:line="220" w:lineRule="auto"/>
              <w:ind w:left="111"/>
              <w:rPr>
                <w:rFonts w:ascii="宋体" w:hAnsi="宋体" w:cs="宋体" w:eastAsiaTheme="minorEastAsia"/>
                <w:sz w:val="24"/>
                <w:lang w:eastAsia="en-US"/>
              </w:rPr>
            </w:pPr>
            <w:r>
              <w:rPr>
                <w:rFonts w:ascii="宋体" w:hAnsi="宋体" w:cs="宋体" w:eastAsiaTheme="minorEastAsia"/>
                <w:spacing w:val="-1"/>
                <w:sz w:val="24"/>
                <w:lang w:eastAsia="en-US"/>
              </w:rPr>
              <w:t>污水泵站维修养护</w:t>
            </w:r>
          </w:p>
        </w:tc>
        <w:tc>
          <w:tcPr>
            <w:tcW w:w="947" w:type="dxa"/>
            <w:vAlign w:val="center"/>
          </w:tcPr>
          <w:p w14:paraId="187FAB72">
            <w:pPr>
              <w:autoSpaceDE w:val="0"/>
              <w:autoSpaceDN w:val="0"/>
              <w:rPr>
                <w:rFonts w:asciiTheme="minorHAnsi" w:hAnsiTheme="minorHAnsi" w:eastAsiaTheme="minorEastAsia" w:cstheme="minorBidi"/>
                <w:sz w:val="24"/>
                <w:lang w:eastAsia="en-US"/>
              </w:rPr>
            </w:pPr>
          </w:p>
        </w:tc>
      </w:tr>
      <w:tr w14:paraId="72B56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1" w:type="dxa"/>
            <w:vAlign w:val="center"/>
          </w:tcPr>
          <w:p w14:paraId="73DF1F7B">
            <w:pPr>
              <w:autoSpaceDE w:val="0"/>
              <w:autoSpaceDN w:val="0"/>
              <w:spacing w:before="91" w:line="183" w:lineRule="auto"/>
              <w:ind w:left="444"/>
              <w:rPr>
                <w:rFonts w:ascii="宋体" w:hAnsi="宋体" w:cs="宋体" w:eastAsiaTheme="minorEastAsia"/>
                <w:sz w:val="24"/>
                <w:lang w:eastAsia="en-US"/>
              </w:rPr>
            </w:pPr>
            <w:r>
              <w:rPr>
                <w:rFonts w:ascii="宋体" w:hAnsi="宋体" w:cs="宋体" w:eastAsiaTheme="minorEastAsia"/>
                <w:sz w:val="24"/>
                <w:lang w:eastAsia="en-US"/>
              </w:rPr>
              <w:t>3</w:t>
            </w:r>
          </w:p>
        </w:tc>
        <w:tc>
          <w:tcPr>
            <w:tcW w:w="6039" w:type="dxa"/>
            <w:vAlign w:val="center"/>
          </w:tcPr>
          <w:p w14:paraId="51C7981C">
            <w:pPr>
              <w:autoSpaceDE w:val="0"/>
              <w:autoSpaceDN w:val="0"/>
              <w:spacing w:before="54" w:line="220" w:lineRule="auto"/>
              <w:ind w:left="111"/>
              <w:rPr>
                <w:rFonts w:ascii="宋体" w:hAnsi="宋体" w:cs="宋体" w:eastAsiaTheme="minorEastAsia"/>
                <w:sz w:val="24"/>
                <w:lang w:eastAsia="en-US"/>
              </w:rPr>
            </w:pPr>
            <w:r>
              <w:rPr>
                <w:rFonts w:ascii="宋体" w:hAnsi="宋体" w:cs="宋体" w:eastAsiaTheme="minorEastAsia"/>
                <w:spacing w:val="-2"/>
                <w:sz w:val="24"/>
                <w:lang w:eastAsia="en-US"/>
              </w:rPr>
              <w:t>再</w:t>
            </w:r>
            <w:r>
              <w:rPr>
                <w:rFonts w:ascii="宋体" w:hAnsi="宋体" w:cs="宋体" w:eastAsiaTheme="minorEastAsia"/>
                <w:spacing w:val="-1"/>
                <w:sz w:val="24"/>
                <w:lang w:eastAsia="en-US"/>
              </w:rPr>
              <w:t>生水管线维护</w:t>
            </w:r>
          </w:p>
        </w:tc>
        <w:tc>
          <w:tcPr>
            <w:tcW w:w="947" w:type="dxa"/>
            <w:vAlign w:val="center"/>
          </w:tcPr>
          <w:p w14:paraId="71234FB2">
            <w:pPr>
              <w:autoSpaceDE w:val="0"/>
              <w:autoSpaceDN w:val="0"/>
              <w:rPr>
                <w:rFonts w:asciiTheme="minorHAnsi" w:hAnsiTheme="minorHAnsi" w:eastAsiaTheme="minorEastAsia" w:cstheme="minorBidi"/>
                <w:sz w:val="24"/>
                <w:lang w:eastAsia="en-US"/>
              </w:rPr>
            </w:pPr>
          </w:p>
        </w:tc>
      </w:tr>
      <w:tr w14:paraId="112DE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81" w:type="dxa"/>
            <w:vAlign w:val="center"/>
          </w:tcPr>
          <w:p w14:paraId="33E0B153">
            <w:pPr>
              <w:autoSpaceDE w:val="0"/>
              <w:autoSpaceDN w:val="0"/>
              <w:spacing w:before="92" w:line="185" w:lineRule="auto"/>
              <w:ind w:left="439"/>
              <w:rPr>
                <w:rFonts w:ascii="宋体" w:hAnsi="宋体" w:cs="宋体" w:eastAsiaTheme="minorEastAsia"/>
                <w:sz w:val="24"/>
                <w:lang w:eastAsia="en-US"/>
              </w:rPr>
            </w:pPr>
            <w:r>
              <w:rPr>
                <w:rFonts w:ascii="宋体" w:hAnsi="宋体" w:cs="宋体" w:eastAsiaTheme="minorEastAsia"/>
                <w:sz w:val="24"/>
                <w:lang w:eastAsia="en-US"/>
              </w:rPr>
              <w:t>4</w:t>
            </w:r>
          </w:p>
        </w:tc>
        <w:tc>
          <w:tcPr>
            <w:tcW w:w="6039" w:type="dxa"/>
            <w:vAlign w:val="center"/>
          </w:tcPr>
          <w:p w14:paraId="4DFF871B">
            <w:pPr>
              <w:autoSpaceDE w:val="0"/>
              <w:autoSpaceDN w:val="0"/>
              <w:spacing w:before="55" w:line="220" w:lineRule="auto"/>
              <w:ind w:left="111"/>
              <w:rPr>
                <w:rFonts w:ascii="宋体" w:hAnsi="宋体" w:cs="宋体" w:eastAsiaTheme="minorEastAsia"/>
                <w:sz w:val="24"/>
                <w:lang w:eastAsia="en-US"/>
              </w:rPr>
            </w:pPr>
            <w:r>
              <w:rPr>
                <w:rFonts w:ascii="宋体" w:hAnsi="宋体" w:cs="宋体" w:eastAsiaTheme="minorEastAsia"/>
                <w:spacing w:val="-2"/>
                <w:sz w:val="24"/>
                <w:lang w:eastAsia="en-US"/>
              </w:rPr>
              <w:t>再</w:t>
            </w:r>
            <w:r>
              <w:rPr>
                <w:rFonts w:ascii="宋体" w:hAnsi="宋体" w:cs="宋体" w:eastAsiaTheme="minorEastAsia"/>
                <w:spacing w:val="-1"/>
                <w:sz w:val="24"/>
                <w:lang w:eastAsia="en-US"/>
              </w:rPr>
              <w:t>生水泵站维护</w:t>
            </w:r>
          </w:p>
        </w:tc>
        <w:tc>
          <w:tcPr>
            <w:tcW w:w="947" w:type="dxa"/>
            <w:vAlign w:val="center"/>
          </w:tcPr>
          <w:p w14:paraId="5EEEFB5C">
            <w:pPr>
              <w:autoSpaceDE w:val="0"/>
              <w:autoSpaceDN w:val="0"/>
              <w:rPr>
                <w:rFonts w:asciiTheme="minorHAnsi" w:hAnsiTheme="minorHAnsi" w:eastAsiaTheme="minorEastAsia" w:cstheme="minorBidi"/>
                <w:sz w:val="24"/>
                <w:lang w:eastAsia="en-US"/>
              </w:rPr>
            </w:pPr>
          </w:p>
        </w:tc>
      </w:tr>
    </w:tbl>
    <w:p w14:paraId="6FD1DDFC">
      <w:pPr>
        <w:spacing w:line="360" w:lineRule="auto"/>
        <w:ind w:firstLine="566" w:firstLineChars="236"/>
        <w:rPr>
          <w:rFonts w:ascii="宋体" w:hAnsi="宋体"/>
          <w:color w:val="000000"/>
          <w:sz w:val="24"/>
        </w:rPr>
      </w:pPr>
      <w:r>
        <w:rPr>
          <w:rFonts w:hint="eastAsia" w:ascii="宋体" w:hAnsi="宋体"/>
          <w:color w:val="000000"/>
          <w:sz w:val="24"/>
        </w:rPr>
        <w:t>对39.3公里截污管线、16.5公里再生水管线进行检查、管道清疏、附属设施维修养护等；对2座污水泵站、2座再生水泵站的水泵、泵房、挡土墙等维修养护；泵站进出水池清理，附属设施维修养护；电器设备、线路检验检修等。</w:t>
      </w:r>
    </w:p>
    <w:p w14:paraId="613E064E">
      <w:pPr>
        <w:spacing w:line="360" w:lineRule="auto"/>
        <w:ind w:firstLine="566" w:firstLineChars="236"/>
        <w:rPr>
          <w:rFonts w:ascii="宋体" w:hAnsi="宋体"/>
          <w:color w:val="000000"/>
          <w:sz w:val="24"/>
        </w:rPr>
      </w:pPr>
      <w:r>
        <w:rPr>
          <w:rFonts w:hint="eastAsia" w:ascii="宋体" w:hAnsi="宋体"/>
          <w:color w:val="000000"/>
          <w:sz w:val="24"/>
        </w:rPr>
        <w:t>以上项目均不包括防汛经费、应急抢险经费和大中修理经费。</w:t>
      </w:r>
    </w:p>
    <w:p w14:paraId="2384BE9F">
      <w:pPr>
        <w:spacing w:line="360" w:lineRule="auto"/>
        <w:ind w:firstLine="566" w:firstLineChars="236"/>
        <w:rPr>
          <w:rFonts w:ascii="宋体" w:hAnsi="宋体"/>
          <w:color w:val="000000"/>
          <w:sz w:val="24"/>
        </w:rPr>
      </w:pPr>
      <w:r>
        <w:rPr>
          <w:rFonts w:hint="eastAsia" w:ascii="宋体" w:hAnsi="宋体"/>
          <w:color w:val="000000"/>
          <w:sz w:val="24"/>
        </w:rPr>
        <w:t>（3）质量标准：</w:t>
      </w:r>
    </w:p>
    <w:p w14:paraId="36919CE6">
      <w:pPr>
        <w:spacing w:line="360" w:lineRule="auto"/>
        <w:ind w:firstLine="566" w:firstLineChars="236"/>
        <w:rPr>
          <w:rFonts w:ascii="宋体" w:hAnsi="宋体"/>
          <w:color w:val="000000"/>
          <w:sz w:val="24"/>
        </w:rPr>
      </w:pPr>
      <w:r>
        <w:rPr>
          <w:rFonts w:ascii="宋体" w:hAnsi="宋体"/>
          <w:color w:val="000000"/>
          <w:sz w:val="24"/>
        </w:rPr>
        <w:t>水工建筑物及设备设施维护质量符合 《水利水电工程施工质量检验与评定规程》合格标准。</w:t>
      </w:r>
    </w:p>
    <w:p w14:paraId="0B3CF3CE">
      <w:pPr>
        <w:spacing w:line="360" w:lineRule="auto"/>
        <w:ind w:firstLine="566" w:firstLineChars="236"/>
        <w:rPr>
          <w:rFonts w:ascii="宋体" w:hAnsi="宋体"/>
          <w:color w:val="000000"/>
          <w:sz w:val="24"/>
        </w:rPr>
      </w:pPr>
      <w:r>
        <w:rPr>
          <w:rFonts w:ascii="宋体" w:hAnsi="宋体"/>
          <w:color w:val="000000"/>
          <w:sz w:val="24"/>
        </w:rPr>
        <w:t>项目管理符合《大兴区埝坛水务所维修养护项目考核标准 (暂行)》。</w:t>
      </w:r>
    </w:p>
    <w:p w14:paraId="3C61EDEB">
      <w:pPr>
        <w:spacing w:line="360" w:lineRule="auto"/>
        <w:ind w:firstLine="566" w:firstLineChars="236"/>
        <w:rPr>
          <w:rFonts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）其他要求：</w:t>
      </w:r>
    </w:p>
    <w:p w14:paraId="13F1202C">
      <w:pPr>
        <w:spacing w:line="360" w:lineRule="auto"/>
        <w:ind w:firstLine="566" w:firstLineChars="236"/>
        <w:rPr>
          <w:rFonts w:ascii="宋体" w:hAnsi="宋体"/>
          <w:color w:val="000000"/>
          <w:sz w:val="24"/>
        </w:rPr>
      </w:pPr>
      <w:r>
        <w:rPr>
          <w:rFonts w:hint="eastAsia" w:ascii="宋体" w:hAnsi="宋体"/>
          <w:color w:val="000000"/>
          <w:sz w:val="24"/>
        </w:rPr>
        <w:t>投入一线作业人员年龄在18岁至55岁之间，管理人员可适当放宽年龄限制至60岁，符合国家有关职业健康标准的身体条件，无传染病，品行良好，无犯罪记录。</w:t>
      </w:r>
    </w:p>
    <w:p w14:paraId="246BFC9F">
      <w:pPr>
        <w:spacing w:line="480" w:lineRule="auto"/>
        <w:rPr>
          <w:b/>
          <w:color w:val="000000"/>
          <w:sz w:val="24"/>
        </w:rPr>
      </w:pPr>
      <w:bookmarkStart w:id="835" w:name="_Toc508365830"/>
      <w:r>
        <w:rPr>
          <w:rFonts w:hint="eastAsia"/>
          <w:b/>
          <w:color w:val="000000"/>
          <w:sz w:val="24"/>
        </w:rPr>
        <w:t>四、合同价款</w:t>
      </w:r>
      <w:bookmarkEnd w:id="835"/>
    </w:p>
    <w:p w14:paraId="5DC721EC">
      <w:pPr>
        <w:spacing w:line="360" w:lineRule="auto"/>
        <w:ind w:firstLine="465"/>
        <w:rPr>
          <w:rFonts w:ascii="宋体"/>
          <w:color w:val="000000"/>
          <w:sz w:val="24"/>
        </w:rPr>
      </w:pPr>
      <w:r>
        <w:rPr>
          <w:rFonts w:hint="eastAsia" w:ascii="宋体" w:hAnsi="宋体"/>
          <w:color w:val="000000"/>
          <w:sz w:val="24"/>
        </w:rPr>
        <w:t>本合同为总价为人民币</w:t>
      </w:r>
      <w:r>
        <w:rPr>
          <w:rFonts w:ascii="宋体" w:hAnsi="宋体"/>
          <w:color w:val="000000"/>
          <w:sz w:val="24"/>
          <w:u w:val="single"/>
        </w:rPr>
        <w:t xml:space="preserve">            </w:t>
      </w:r>
      <w:r>
        <w:rPr>
          <w:rFonts w:hint="eastAsia" w:ascii="宋体" w:hAnsi="宋体"/>
          <w:color w:val="000000"/>
          <w:sz w:val="24"/>
        </w:rPr>
        <w:t>元。</w:t>
      </w:r>
    </w:p>
    <w:p w14:paraId="3B6D437C">
      <w:pPr>
        <w:spacing w:line="360" w:lineRule="auto"/>
        <w:ind w:firstLine="465"/>
        <w:rPr>
          <w:rFonts w:ascii="宋体"/>
          <w:color w:val="000000"/>
          <w:sz w:val="24"/>
        </w:rPr>
      </w:pPr>
      <w:r>
        <w:rPr>
          <w:rFonts w:hint="eastAsia" w:ascii="宋体" w:hAnsi="宋体"/>
          <w:color w:val="000000"/>
          <w:sz w:val="24"/>
        </w:rPr>
        <w:t>分项价格：</w:t>
      </w:r>
      <w:r>
        <w:rPr>
          <w:rFonts w:hint="eastAsia" w:ascii="宋体" w:hAnsi="宋体"/>
          <w:color w:val="000000"/>
          <w:sz w:val="24"/>
          <w:u w:val="single"/>
        </w:rPr>
        <w:t>　　　　　　　　　　　　</w:t>
      </w:r>
    </w:p>
    <w:p w14:paraId="69C2C356">
      <w:pPr>
        <w:spacing w:line="480" w:lineRule="auto"/>
        <w:rPr>
          <w:b/>
          <w:color w:val="000000"/>
          <w:sz w:val="24"/>
        </w:rPr>
      </w:pPr>
      <w:bookmarkStart w:id="836" w:name="_Toc508365831"/>
      <w:r>
        <w:rPr>
          <w:rFonts w:hint="eastAsia"/>
          <w:b/>
          <w:color w:val="000000"/>
          <w:sz w:val="24"/>
        </w:rPr>
        <w:t>五、付款方式</w:t>
      </w:r>
      <w:bookmarkEnd w:id="836"/>
    </w:p>
    <w:p w14:paraId="6FCCAB88">
      <w:pPr>
        <w:spacing w:line="360" w:lineRule="auto"/>
        <w:ind w:firstLine="480" w:firstLineChars="200"/>
        <w:rPr>
          <w:rFonts w:ascii="宋体"/>
          <w:color w:val="000000"/>
          <w:sz w:val="24"/>
        </w:rPr>
      </w:pPr>
      <w:r>
        <w:rPr>
          <w:rFonts w:hint="eastAsia" w:ascii="宋体"/>
          <w:color w:val="000000"/>
          <w:sz w:val="24"/>
        </w:rPr>
        <w:t>本合同的付款方式在合同特殊条款中规定。</w:t>
      </w:r>
    </w:p>
    <w:p w14:paraId="19DD72D3">
      <w:pPr>
        <w:spacing w:line="480" w:lineRule="auto"/>
        <w:rPr>
          <w:b/>
          <w:color w:val="000000"/>
          <w:sz w:val="24"/>
        </w:rPr>
      </w:pPr>
      <w:bookmarkStart w:id="837" w:name="_Toc508365832"/>
      <w:r>
        <w:rPr>
          <w:rFonts w:hint="eastAsia"/>
          <w:b/>
          <w:color w:val="000000"/>
          <w:sz w:val="24"/>
        </w:rPr>
        <w:t>六、合同的生效</w:t>
      </w:r>
      <w:bookmarkEnd w:id="837"/>
    </w:p>
    <w:p w14:paraId="5F8ACA37">
      <w:pPr>
        <w:spacing w:line="360" w:lineRule="auto"/>
        <w:rPr>
          <w:rFonts w:ascii="宋体"/>
          <w:color w:val="000000"/>
          <w:sz w:val="24"/>
        </w:rPr>
      </w:pPr>
      <w:r>
        <w:rPr>
          <w:rFonts w:ascii="宋体" w:hAnsi="宋体"/>
          <w:color w:val="000000"/>
          <w:sz w:val="24"/>
        </w:rPr>
        <w:t xml:space="preserve">    </w:t>
      </w:r>
      <w:r>
        <w:rPr>
          <w:rFonts w:hint="eastAsia" w:ascii="宋体" w:hAnsi="宋体"/>
          <w:color w:val="000000"/>
          <w:sz w:val="24"/>
        </w:rPr>
        <w:t>本合同一式</w:t>
      </w:r>
      <w:r>
        <w:rPr>
          <w:rFonts w:ascii="宋体" w:hAnsi="宋体"/>
          <w:color w:val="000000"/>
          <w:sz w:val="24"/>
          <w:u w:val="single"/>
        </w:rPr>
        <w:t>6</w:t>
      </w:r>
      <w:r>
        <w:rPr>
          <w:rFonts w:hint="eastAsia" w:ascii="宋体" w:hAnsi="宋体"/>
          <w:color w:val="000000"/>
          <w:sz w:val="24"/>
          <w:u w:val="single"/>
        </w:rPr>
        <w:t>份</w:t>
      </w:r>
      <w:r>
        <w:rPr>
          <w:rFonts w:hint="eastAsia" w:ascii="宋体" w:hAnsi="宋体"/>
          <w:color w:val="000000"/>
          <w:sz w:val="24"/>
        </w:rPr>
        <w:t>，本合同经甲方、乙方双方法定代表人或授权代表签署且加盖单位印章后生效。</w:t>
      </w:r>
    </w:p>
    <w:p w14:paraId="6A7C7758">
      <w:pPr>
        <w:spacing w:line="480" w:lineRule="auto"/>
        <w:rPr>
          <w:b/>
          <w:color w:val="000000"/>
          <w:sz w:val="24"/>
        </w:rPr>
      </w:pPr>
      <w:bookmarkStart w:id="838" w:name="_Toc508365833"/>
      <w:r>
        <w:rPr>
          <w:rFonts w:hint="eastAsia"/>
          <w:b/>
          <w:color w:val="000000"/>
          <w:sz w:val="24"/>
        </w:rPr>
        <w:t>七、合同一般条款</w:t>
      </w:r>
      <w:bookmarkEnd w:id="838"/>
    </w:p>
    <w:p w14:paraId="43FB633B">
      <w:pPr>
        <w:spacing w:line="360" w:lineRule="auto"/>
        <w:rPr>
          <w:rFonts w:ascii="宋体"/>
          <w:color w:val="000000"/>
          <w:sz w:val="24"/>
        </w:rPr>
      </w:pPr>
      <w:bookmarkStart w:id="839" w:name="_Toc508365834"/>
      <w:r>
        <w:rPr>
          <w:rFonts w:ascii="宋体" w:hAnsi="宋体"/>
          <w:color w:val="000000"/>
          <w:sz w:val="24"/>
        </w:rPr>
        <w:t xml:space="preserve">1. </w:t>
      </w:r>
      <w:r>
        <w:rPr>
          <w:rFonts w:hint="eastAsia" w:ascii="宋体" w:hAnsi="宋体"/>
          <w:color w:val="000000"/>
          <w:sz w:val="24"/>
        </w:rPr>
        <w:t>定义</w:t>
      </w:r>
      <w:bookmarkEnd w:id="839"/>
    </w:p>
    <w:p w14:paraId="1E1A965E">
      <w:pPr>
        <w:spacing w:line="360" w:lineRule="auto"/>
        <w:rPr>
          <w:rFonts w:ascii="宋体"/>
          <w:color w:val="000000"/>
          <w:sz w:val="24"/>
        </w:rPr>
      </w:pPr>
      <w:r>
        <w:rPr>
          <w:rFonts w:ascii="宋体" w:hAnsi="宋体"/>
          <w:color w:val="000000"/>
          <w:sz w:val="24"/>
        </w:rPr>
        <w:t xml:space="preserve">    </w:t>
      </w:r>
      <w:r>
        <w:rPr>
          <w:rFonts w:hint="eastAsia" w:ascii="宋体" w:hAnsi="宋体"/>
          <w:color w:val="000000"/>
          <w:sz w:val="24"/>
        </w:rPr>
        <w:t>1.1本合同中的下列术语应解释为：</w:t>
      </w:r>
    </w:p>
    <w:p w14:paraId="7D075602">
      <w:pPr>
        <w:spacing w:line="360" w:lineRule="auto"/>
        <w:rPr>
          <w:rFonts w:ascii="宋体"/>
          <w:color w:val="000000"/>
          <w:sz w:val="24"/>
        </w:rPr>
      </w:pPr>
      <w:r>
        <w:rPr>
          <w:rFonts w:ascii="宋体" w:hAnsi="宋体"/>
          <w:color w:val="000000"/>
          <w:sz w:val="24"/>
        </w:rPr>
        <w:t xml:space="preserve">    (1) </w:t>
      </w:r>
      <w:r>
        <w:rPr>
          <w:rFonts w:hint="eastAsia" w:ascii="宋体" w:hAnsi="宋体"/>
          <w:color w:val="000000"/>
          <w:sz w:val="24"/>
        </w:rPr>
        <w:t>“合同”系指甲乙双方签署的、合同格式中载明的甲乙双方所达成的协议，包括所有的附件、附录和构成合同的其它文件。</w:t>
      </w:r>
    </w:p>
    <w:p w14:paraId="1D7B7DF8">
      <w:pPr>
        <w:spacing w:line="360" w:lineRule="auto"/>
        <w:rPr>
          <w:rFonts w:ascii="宋体"/>
          <w:color w:val="000000"/>
          <w:sz w:val="24"/>
        </w:rPr>
      </w:pPr>
      <w:r>
        <w:rPr>
          <w:rFonts w:ascii="宋体" w:hAnsi="宋体"/>
          <w:color w:val="000000"/>
          <w:sz w:val="24"/>
        </w:rPr>
        <w:t xml:space="preserve">    (2) </w:t>
      </w:r>
      <w:r>
        <w:rPr>
          <w:rFonts w:hint="eastAsia" w:ascii="宋体" w:hAnsi="宋体"/>
          <w:color w:val="000000"/>
          <w:sz w:val="24"/>
        </w:rPr>
        <w:t>“合同价”系指根据合同规定，在乙方完全履行合同义务后应付给乙方的价格。</w:t>
      </w:r>
    </w:p>
    <w:p w14:paraId="259C54A8">
      <w:pPr>
        <w:spacing w:line="360" w:lineRule="auto"/>
        <w:rPr>
          <w:rFonts w:ascii="宋体"/>
          <w:color w:val="000000"/>
          <w:sz w:val="24"/>
        </w:rPr>
      </w:pPr>
      <w:r>
        <w:rPr>
          <w:rFonts w:ascii="宋体" w:hAnsi="宋体"/>
          <w:color w:val="000000"/>
          <w:sz w:val="24"/>
        </w:rPr>
        <w:t xml:space="preserve">    (3) </w:t>
      </w:r>
      <w:r>
        <w:rPr>
          <w:rFonts w:hint="eastAsia" w:ascii="宋体" w:hAnsi="宋体"/>
          <w:color w:val="000000"/>
          <w:sz w:val="24"/>
        </w:rPr>
        <w:t>“服务”系指根据合同规定乙方承担的</w:t>
      </w:r>
      <w:r>
        <w:rPr>
          <w:rFonts w:hint="eastAsia" w:ascii="宋体" w:hAnsi="宋体"/>
          <w:bCs/>
          <w:color w:val="000000"/>
          <w:sz w:val="24"/>
          <w:u w:val="single"/>
        </w:rPr>
        <w:t xml:space="preserve">                 </w:t>
      </w:r>
      <w:r>
        <w:rPr>
          <w:rFonts w:hint="eastAsia" w:ascii="宋体" w:hAnsi="宋体"/>
          <w:color w:val="000000"/>
          <w:sz w:val="24"/>
        </w:rPr>
        <w:t>的全部服务。</w:t>
      </w:r>
    </w:p>
    <w:p w14:paraId="79688865">
      <w:pPr>
        <w:spacing w:line="360" w:lineRule="auto"/>
        <w:rPr>
          <w:rFonts w:ascii="宋体"/>
          <w:color w:val="000000"/>
          <w:sz w:val="24"/>
        </w:rPr>
      </w:pPr>
      <w:r>
        <w:rPr>
          <w:rFonts w:ascii="宋体" w:hAnsi="宋体"/>
          <w:color w:val="000000"/>
          <w:sz w:val="24"/>
        </w:rPr>
        <w:t xml:space="preserve">    (4) </w:t>
      </w:r>
      <w:r>
        <w:rPr>
          <w:rFonts w:hint="eastAsia" w:ascii="宋体" w:hAnsi="宋体"/>
          <w:color w:val="000000"/>
          <w:sz w:val="24"/>
        </w:rPr>
        <w:t>“甲方”系指</w:t>
      </w:r>
      <w:r>
        <w:rPr>
          <w:rFonts w:ascii="宋体" w:hAnsi="宋体"/>
          <w:color w:val="000000"/>
          <w:sz w:val="24"/>
          <w:u w:val="single"/>
        </w:rPr>
        <w:t xml:space="preserve">                 </w:t>
      </w:r>
      <w:r>
        <w:rPr>
          <w:rFonts w:hint="eastAsia" w:ascii="宋体" w:hAnsi="宋体"/>
          <w:color w:val="000000"/>
          <w:sz w:val="24"/>
          <w:u w:val="single"/>
        </w:rPr>
        <w:t>。</w:t>
      </w:r>
    </w:p>
    <w:p w14:paraId="3A4582F4">
      <w:pPr>
        <w:spacing w:line="360" w:lineRule="auto"/>
        <w:rPr>
          <w:rFonts w:ascii="宋体"/>
          <w:color w:val="000000"/>
          <w:sz w:val="24"/>
        </w:rPr>
      </w:pPr>
      <w:r>
        <w:rPr>
          <w:rFonts w:ascii="宋体" w:hAnsi="宋体"/>
          <w:color w:val="000000"/>
          <w:sz w:val="24"/>
        </w:rPr>
        <w:t xml:space="preserve">    (5) </w:t>
      </w:r>
      <w:r>
        <w:rPr>
          <w:rFonts w:hint="eastAsia" w:ascii="宋体" w:hAnsi="宋体"/>
          <w:color w:val="000000"/>
          <w:sz w:val="24"/>
        </w:rPr>
        <w:t>“乙方”系指根据合同规定提供服务的公司。</w:t>
      </w:r>
    </w:p>
    <w:p w14:paraId="17BD92A6">
      <w:pPr>
        <w:spacing w:line="360" w:lineRule="auto"/>
        <w:rPr>
          <w:rFonts w:ascii="宋体" w:hAnsi="宋体"/>
          <w:color w:val="000000"/>
          <w:sz w:val="24"/>
        </w:rPr>
      </w:pPr>
      <w:r>
        <w:rPr>
          <w:rFonts w:ascii="宋体" w:hAnsi="宋体"/>
          <w:color w:val="000000"/>
          <w:sz w:val="24"/>
        </w:rPr>
        <w:t xml:space="preserve">    (6) </w:t>
      </w:r>
      <w:r>
        <w:rPr>
          <w:rFonts w:hint="eastAsia" w:ascii="宋体" w:hAnsi="宋体"/>
          <w:color w:val="000000"/>
          <w:sz w:val="24"/>
        </w:rPr>
        <w:t>“现场”系指合同项下需要提供服务的地点。</w:t>
      </w:r>
      <w:bookmarkStart w:id="840" w:name="_Toc508365835"/>
    </w:p>
    <w:p w14:paraId="5EAFB322">
      <w:pPr>
        <w:pStyle w:val="2"/>
        <w:spacing w:before="0" w:line="520" w:lineRule="exact"/>
        <w:rPr>
          <w:rFonts w:cs="宋体"/>
          <w:b/>
          <w:bCs/>
        </w:rPr>
      </w:pPr>
      <w:r>
        <w:rPr>
          <w:rFonts w:cs="宋体"/>
          <w:b/>
          <w:bCs/>
        </w:rPr>
        <w:t>2.</w:t>
      </w:r>
      <w:r>
        <w:rPr>
          <w:rFonts w:hint="eastAsia" w:cs="宋体"/>
          <w:b/>
          <w:bCs/>
        </w:rPr>
        <w:t xml:space="preserve"> 甲方</w:t>
      </w:r>
      <w:r>
        <w:rPr>
          <w:rFonts w:cs="宋体"/>
          <w:b/>
          <w:bCs/>
        </w:rPr>
        <w:t xml:space="preserve">的权利义务 </w:t>
      </w:r>
    </w:p>
    <w:p w14:paraId="15780E79">
      <w:pPr>
        <w:pStyle w:val="2"/>
        <w:spacing w:line="520" w:lineRule="exact"/>
        <w:ind w:firstLine="480" w:firstLineChars="200"/>
        <w:rPr>
          <w:rFonts w:cs="宋体"/>
        </w:rPr>
      </w:pPr>
      <w:r>
        <w:rPr>
          <w:rFonts w:hint="eastAsia" w:cs="宋体"/>
        </w:rPr>
        <w:t xml:space="preserve">2.1对乙方提交的实施方案等进行审批。 </w:t>
      </w:r>
    </w:p>
    <w:p w14:paraId="39CFF9BF">
      <w:pPr>
        <w:pStyle w:val="2"/>
        <w:spacing w:line="520" w:lineRule="exact"/>
        <w:ind w:firstLine="480" w:firstLineChars="200"/>
        <w:rPr>
          <w:rFonts w:cs="宋体"/>
        </w:rPr>
      </w:pPr>
      <w:r>
        <w:rPr>
          <w:rFonts w:hint="eastAsia" w:cs="宋体"/>
        </w:rPr>
        <w:t>2.</w:t>
      </w:r>
      <w:r>
        <w:rPr>
          <w:rFonts w:cs="宋体"/>
        </w:rPr>
        <w:t>2</w:t>
      </w:r>
      <w:r>
        <w:rPr>
          <w:rFonts w:hint="eastAsia" w:cs="宋体"/>
        </w:rPr>
        <w:t>甲方及相应的现场管理机构有权对乙方的合同履行情况进行管理、检查和监督，对发现的问题督促乙方整改，甲方有权按照《大兴区埝坛水务所维修养护项目考核标准 (暂行)》评估乙方的工作内容。</w:t>
      </w:r>
    </w:p>
    <w:p w14:paraId="7AACDA4B">
      <w:pPr>
        <w:pStyle w:val="2"/>
        <w:spacing w:line="520" w:lineRule="exact"/>
        <w:ind w:firstLine="480" w:firstLineChars="200"/>
        <w:rPr>
          <w:rFonts w:cs="宋体"/>
        </w:rPr>
      </w:pPr>
      <w:r>
        <w:rPr>
          <w:rFonts w:hint="eastAsia" w:cs="宋体"/>
        </w:rPr>
        <w:t xml:space="preserve">2.3 甲方向乙方提供必要的基础资料及文件，并对其完整性、正确性负责。 </w:t>
      </w:r>
    </w:p>
    <w:p w14:paraId="543F5B24">
      <w:pPr>
        <w:pStyle w:val="2"/>
        <w:spacing w:line="520" w:lineRule="exact"/>
        <w:ind w:firstLine="480" w:firstLineChars="200"/>
        <w:rPr>
          <w:rFonts w:cs="宋体"/>
        </w:rPr>
      </w:pPr>
      <w:r>
        <w:rPr>
          <w:rFonts w:hint="eastAsia" w:cs="宋体"/>
        </w:rPr>
        <w:t xml:space="preserve">2.4 按照本合同约定履行支付合同价款的义务。 </w:t>
      </w:r>
    </w:p>
    <w:p w14:paraId="1D986380">
      <w:pPr>
        <w:pStyle w:val="2"/>
        <w:spacing w:line="520" w:lineRule="exact"/>
        <w:ind w:firstLine="480" w:firstLineChars="200"/>
        <w:rPr>
          <w:rFonts w:cs="宋体"/>
        </w:rPr>
      </w:pPr>
      <w:r>
        <w:rPr>
          <w:rFonts w:hint="eastAsia" w:cs="宋体"/>
        </w:rPr>
        <w:t>2.5甲方的实施负责人为：</w:t>
      </w:r>
      <w:r>
        <w:rPr>
          <w:rFonts w:hint="eastAsia" w:cs="宋体"/>
          <w:u w:val="single"/>
        </w:rPr>
        <w:t xml:space="preserve"> </w:t>
      </w:r>
      <w:r>
        <w:rPr>
          <w:rFonts w:cs="宋体"/>
          <w:u w:val="single"/>
        </w:rPr>
        <w:t xml:space="preserve">           </w:t>
      </w:r>
      <w:r>
        <w:rPr>
          <w:rFonts w:hint="eastAsia" w:cs="宋体"/>
        </w:rPr>
        <w:t xml:space="preserve">                 </w:t>
      </w:r>
    </w:p>
    <w:p w14:paraId="7A2DDCCB">
      <w:pPr>
        <w:pStyle w:val="2"/>
        <w:spacing w:before="0" w:line="520" w:lineRule="exact"/>
        <w:ind w:firstLine="480" w:firstLineChars="200"/>
        <w:rPr>
          <w:rFonts w:cs="宋体"/>
          <w:u w:val="single"/>
        </w:rPr>
      </w:pPr>
      <w:r>
        <w:rPr>
          <w:rFonts w:hint="eastAsia" w:cs="宋体"/>
        </w:rPr>
        <w:t>甲方现场负责人：</w:t>
      </w:r>
      <w:r>
        <w:rPr>
          <w:rFonts w:hint="eastAsia" w:cs="宋体"/>
          <w:u w:val="single"/>
        </w:rPr>
        <w:t xml:space="preserve"> </w:t>
      </w:r>
      <w:r>
        <w:rPr>
          <w:rFonts w:cs="宋体"/>
          <w:u w:val="single"/>
        </w:rPr>
        <w:t xml:space="preserve">                  </w:t>
      </w:r>
      <w:r>
        <w:rPr>
          <w:rFonts w:hint="eastAsia" w:cs="宋体"/>
        </w:rPr>
        <w:t xml:space="preserve">                          </w:t>
      </w:r>
    </w:p>
    <w:p w14:paraId="4C7C59E5">
      <w:pPr>
        <w:pStyle w:val="2"/>
        <w:numPr>
          <w:ilvl w:val="0"/>
          <w:numId w:val="23"/>
        </w:numPr>
        <w:spacing w:before="0" w:line="520" w:lineRule="exact"/>
        <w:rPr>
          <w:rFonts w:cs="宋体"/>
          <w:b/>
          <w:bCs/>
        </w:rPr>
      </w:pPr>
      <w:r>
        <w:rPr>
          <w:rFonts w:hint="eastAsia" w:cs="宋体"/>
          <w:b/>
          <w:bCs/>
        </w:rPr>
        <w:t>乙方</w:t>
      </w:r>
      <w:r>
        <w:rPr>
          <w:rFonts w:cs="宋体"/>
          <w:b/>
          <w:bCs/>
        </w:rPr>
        <w:t xml:space="preserve">的权利义务 </w:t>
      </w:r>
    </w:p>
    <w:p w14:paraId="599193A9">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.1 乙方作为运行维护工作的责任人，按照本合同约定以及有关法律法规及规范要求和甲方的要求，承担合同范围内的工作，不得擅自降低标准，并接受甲方的检查。 按照甲方要求和项目情况制定实施方案，在本合同签订后 7 日内，将实施方案报请甲方审核批准，并以此作为项目实施的依据。 </w:t>
      </w:r>
    </w:p>
    <w:p w14:paraId="40DAA2B2">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.2 在项目实施期内，如因重大组织活动或其他原因，甲方认为确有必要暂停维护工作或调整维护方案时，乙方应按照甲方要求调整工作计划或变更维护措施。 </w:t>
      </w:r>
    </w:p>
    <w:p w14:paraId="1EA05A83">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.3 乙方组建项目管理机构，配备包括技术管理人员、专职安全员在内的专职管理人员至少 2人，并配备充足巡查维护作业人员。在本合同签订后 7 日内，乙方将派驻本项目人员名单及资 质证明材料报甲方审核备案。 </w:t>
      </w:r>
    </w:p>
    <w:p w14:paraId="08BD10E3">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.4 乙方应按照甲方要求，为工作人员提供统一工作服。</w:t>
      </w:r>
    </w:p>
    <w:p w14:paraId="583D77E8">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.5 乙方应制定维护管理制度、岗位职责、作业规程等，报甲方审核备案。 </w:t>
      </w:r>
    </w:p>
    <w:p w14:paraId="492DD5E6">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.6 乙方应做好自检工作，每月自检一次，对提供服务的进度、质量进行自我检查，并做好自检记录。 </w:t>
      </w:r>
    </w:p>
    <w:p w14:paraId="7E73B17E">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.7 乙方应自行配备工程运行管理维护工作所需的工器具及相关设施，相应维护、保养、保管由乙方负责，确保设施设备的安全使用。维护工作完成后，应做到工完场清，乙方自行清理维护施工现场。甲方提供维护工作所需的水电接驳点，由乙方自行接驳水电至使用现场，运行维护工作所需水电费用等全部由乙方承担。如使用了甲方提供的水电等，按实际使用量计算费用，从结算价款里扣除。 </w:t>
      </w:r>
    </w:p>
    <w:p w14:paraId="376D1FEB">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.8 乙方在运行维护工作中应遵守安全生产、文明管理及环境保护的有关管理和规定，按照相应操作规程进行作业，确保不发生安全事故。乙方工作人员在工作中发生的死亡、人身伤害、财产损失及安全事故，由乙方自行承担。因乙方或乙方工作人员的原因而给甲方或任何第三方造成的人身及财产损失，乙方应承担全部赔偿责任并负责消除影响。 </w:t>
      </w:r>
    </w:p>
    <w:p w14:paraId="706E38A2">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.9 项目实施过程中，乙方主要管理人员，须按甲方要求参加工作会。</w:t>
      </w:r>
    </w:p>
    <w:p w14:paraId="4F7F9CE1">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.10 乙方应按照甲方要求的表格做好各项运行维护记录工作，保证资料的真实性、完整性。 </w:t>
      </w:r>
    </w:p>
    <w:p w14:paraId="6DB251A8">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.11 乙方须对相关人员开展岗前培训，并做好日常教育、管理，加强对维护作业人员的安全教育培训，以保证人员具备相应的安全责任意识和自我保护技能。</w:t>
      </w:r>
    </w:p>
    <w:p w14:paraId="6CF385C7">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.12 乙方负责按国家规定办理运行维护人员各项社会保险（含工伤保险），及时支付人员工资，并对因人员雇佣产生的各种劳动纠纷承担全部责任。</w:t>
      </w:r>
    </w:p>
    <w:p w14:paraId="556004EC">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.13 人员更换要求 </w:t>
      </w:r>
    </w:p>
    <w:p w14:paraId="5FA9C5A6">
      <w:pPr>
        <w:spacing w:line="360" w:lineRule="auto"/>
        <w:ind w:firstLine="480" w:firstLineChars="200"/>
        <w:rPr>
          <w:rFonts w:ascii="宋体" w:hAnsi="宋体"/>
          <w:color w:val="000000"/>
          <w:sz w:val="24"/>
        </w:rPr>
      </w:pPr>
      <w:r>
        <w:rPr>
          <w:rFonts w:hint="eastAsia" w:ascii="宋体" w:hAnsi="宋体"/>
          <w:color w:val="000000"/>
          <w:sz w:val="24"/>
        </w:rPr>
        <w:t xml:space="preserve">如乙方更换项目经理、技术负责人、安全负责人，必须经甲方同意，更换人员的资质不得低于原人员资质。未经甲方同意更换的，视为乙方违约。 </w:t>
      </w:r>
    </w:p>
    <w:p w14:paraId="0F104B12">
      <w:pPr>
        <w:spacing w:line="360" w:lineRule="auto"/>
        <w:ind w:firstLine="480" w:firstLineChars="200"/>
        <w:rPr>
          <w:rFonts w:ascii="宋体" w:hAnsi="宋体"/>
          <w:color w:val="000000"/>
          <w:sz w:val="24"/>
        </w:rPr>
      </w:pPr>
      <w:r>
        <w:rPr>
          <w:rFonts w:hint="eastAsia" w:ascii="宋体" w:hAnsi="宋体"/>
          <w:color w:val="000000"/>
          <w:sz w:val="24"/>
        </w:rPr>
        <w:t>对不满足甲方要求的不称职的工作人员，在甲方提出书面撤换意见，乙方应采纳，并在3日内更换同等资格人员。</w:t>
      </w:r>
    </w:p>
    <w:p w14:paraId="7F1CBC3D">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.14 国家根据现行税法对乙方征收的有关税费，由乙方承担。</w:t>
      </w:r>
    </w:p>
    <w:p w14:paraId="0C6E740A">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.15 本项目资金应专款专用、专账管理。该项目资金应首先保证维护人员工资支出，防止因拖欠维护人员工资而引起的群体事件（如讨薪示威等）。若发生此类事件，视为乙方违约，甲方有权随时解除本合同。</w:t>
      </w:r>
    </w:p>
    <w:p w14:paraId="04664B20">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.16 甲方向乙方支付全部工程款后，乙方应继续做好后续工作，保质保量完成任务。</w:t>
      </w:r>
    </w:p>
    <w:p w14:paraId="635CB389">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.17 因乙方工作人员失职造成甲方损失或他人损失的，甲方有权追究乙方的赔偿责任，且甲方有权单方面终止合同。 </w:t>
      </w:r>
    </w:p>
    <w:p w14:paraId="76606F59">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 xml:space="preserve">.18 乙方违反本合同约定的，甲方可以向乙方发出书面警告，限其在7天内改正。乙方须在 7 天内提交整改报告，经甲方审查后，在整改完毕方可继续工作。 </w:t>
      </w:r>
    </w:p>
    <w:p w14:paraId="6C9CAEB4">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.19 乙方应做到文明作业，加强现场环境保护工作，做好善后工作，遵守北京市环境保护各项规定，保障项目实施中人员及场所的公共卫生安全。</w:t>
      </w:r>
    </w:p>
    <w:p w14:paraId="51E71584">
      <w:pPr>
        <w:spacing w:line="360" w:lineRule="auto"/>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.20 乙方的实施负责人为：</w:t>
      </w:r>
      <w:r>
        <w:rPr>
          <w:rFonts w:hint="eastAsia" w:ascii="宋体" w:hAnsi="宋体"/>
          <w:color w:val="000000"/>
          <w:sz w:val="24"/>
          <w:u w:val="single"/>
        </w:rPr>
        <w:t xml:space="preserve">    </w:t>
      </w:r>
      <w:r>
        <w:rPr>
          <w:rFonts w:hint="eastAsia" w:cs="宋体"/>
          <w:u w:val="single" w:color="000000"/>
        </w:rPr>
        <w:t xml:space="preserve"> </w:t>
      </w:r>
    </w:p>
    <w:p w14:paraId="293158F9">
      <w:pPr>
        <w:spacing w:line="360" w:lineRule="auto"/>
        <w:rPr>
          <w:rFonts w:ascii="宋体"/>
          <w:color w:val="000000"/>
          <w:sz w:val="24"/>
        </w:rPr>
      </w:pPr>
      <w:r>
        <w:rPr>
          <w:rFonts w:hint="eastAsia" w:ascii="宋体" w:hAnsi="宋体"/>
          <w:color w:val="000000"/>
          <w:sz w:val="24"/>
        </w:rPr>
        <w:t>4</w:t>
      </w:r>
      <w:r>
        <w:rPr>
          <w:rFonts w:ascii="宋体" w:hAnsi="宋体"/>
          <w:color w:val="000000"/>
          <w:sz w:val="24"/>
        </w:rPr>
        <w:t xml:space="preserve">. </w:t>
      </w:r>
      <w:r>
        <w:rPr>
          <w:rFonts w:hint="eastAsia" w:ascii="宋体" w:hAnsi="宋体"/>
          <w:color w:val="000000"/>
          <w:sz w:val="24"/>
        </w:rPr>
        <w:t>服务标准</w:t>
      </w:r>
      <w:bookmarkEnd w:id="840"/>
    </w:p>
    <w:p w14:paraId="652F1123">
      <w:pPr>
        <w:spacing w:line="360" w:lineRule="auto"/>
        <w:ind w:firstLine="480" w:firstLineChars="200"/>
        <w:rPr>
          <w:rFonts w:ascii="宋体"/>
          <w:color w:val="000000"/>
          <w:sz w:val="24"/>
        </w:rPr>
      </w:pPr>
      <w:r>
        <w:rPr>
          <w:rFonts w:hint="eastAsia" w:ascii="宋体" w:hAnsi="宋体"/>
          <w:color w:val="000000"/>
          <w:sz w:val="24"/>
        </w:rPr>
        <w:t>4</w:t>
      </w:r>
      <w:r>
        <w:rPr>
          <w:rFonts w:ascii="宋体" w:hAnsi="宋体"/>
          <w:color w:val="000000"/>
          <w:sz w:val="24"/>
        </w:rPr>
        <w:t>.1</w:t>
      </w:r>
      <w:r>
        <w:rPr>
          <w:rFonts w:hint="eastAsia" w:ascii="宋体" w:hAnsi="宋体"/>
          <w:color w:val="000000"/>
          <w:sz w:val="24"/>
        </w:rPr>
        <w:t>提供的规划标准应与招标文件的规定相一致。</w:t>
      </w:r>
    </w:p>
    <w:p w14:paraId="59B14CE5">
      <w:pPr>
        <w:spacing w:line="360" w:lineRule="auto"/>
        <w:ind w:firstLine="480" w:firstLineChars="200"/>
        <w:rPr>
          <w:rFonts w:ascii="宋体"/>
          <w:color w:val="000000"/>
          <w:sz w:val="24"/>
        </w:rPr>
      </w:pPr>
      <w:r>
        <w:rPr>
          <w:rFonts w:hint="eastAsia" w:ascii="宋体" w:hAnsi="宋体"/>
          <w:color w:val="000000"/>
          <w:sz w:val="24"/>
        </w:rPr>
        <w:t>4</w:t>
      </w:r>
      <w:r>
        <w:rPr>
          <w:rFonts w:ascii="宋体" w:hAnsi="宋体"/>
          <w:color w:val="000000"/>
          <w:sz w:val="24"/>
        </w:rPr>
        <w:t>.2</w:t>
      </w:r>
      <w:r>
        <w:rPr>
          <w:rFonts w:hint="eastAsia" w:ascii="宋体" w:hAnsi="宋体"/>
          <w:color w:val="000000"/>
          <w:sz w:val="24"/>
        </w:rPr>
        <w:t>若招标文件中无相应说明，则以国家有关部门最新颁布的</w:t>
      </w:r>
      <w:r>
        <w:rPr>
          <w:rFonts w:hint="eastAsia" w:ascii="宋体" w:hAnsi="宋体"/>
          <w:sz w:val="24"/>
        </w:rPr>
        <w:t>相关标</w:t>
      </w:r>
      <w:r>
        <w:rPr>
          <w:rFonts w:hint="eastAsia" w:ascii="宋体" w:hAnsi="宋体"/>
          <w:color w:val="000000"/>
          <w:sz w:val="24"/>
        </w:rPr>
        <w:t>准及规范为准。</w:t>
      </w:r>
    </w:p>
    <w:p w14:paraId="01DFDD97">
      <w:pPr>
        <w:spacing w:line="360" w:lineRule="auto"/>
        <w:rPr>
          <w:rFonts w:ascii="宋体"/>
          <w:color w:val="000000"/>
          <w:sz w:val="24"/>
        </w:rPr>
      </w:pPr>
      <w:bookmarkStart w:id="841" w:name="_Toc508365837"/>
      <w:r>
        <w:rPr>
          <w:rFonts w:hint="eastAsia" w:ascii="宋体" w:hAnsi="宋体"/>
          <w:color w:val="000000"/>
          <w:sz w:val="24"/>
        </w:rPr>
        <w:t>5</w:t>
      </w:r>
      <w:r>
        <w:rPr>
          <w:rFonts w:ascii="宋体" w:hAnsi="宋体"/>
          <w:color w:val="000000"/>
          <w:sz w:val="24"/>
        </w:rPr>
        <w:t xml:space="preserve">. </w:t>
      </w:r>
      <w:r>
        <w:rPr>
          <w:rFonts w:hint="eastAsia" w:ascii="宋体" w:hAnsi="宋体"/>
          <w:color w:val="000000"/>
          <w:sz w:val="24"/>
        </w:rPr>
        <w:t>质量保证及检验</w:t>
      </w:r>
      <w:bookmarkEnd w:id="841"/>
    </w:p>
    <w:p w14:paraId="044488A8">
      <w:pPr>
        <w:spacing w:line="360" w:lineRule="auto"/>
        <w:ind w:firstLine="480" w:firstLineChars="200"/>
        <w:rPr>
          <w:rFonts w:ascii="宋体"/>
          <w:color w:val="000000"/>
          <w:sz w:val="24"/>
        </w:rPr>
      </w:pPr>
      <w:r>
        <w:rPr>
          <w:rFonts w:hint="eastAsia" w:ascii="宋体" w:hAnsi="宋体"/>
          <w:color w:val="000000"/>
          <w:sz w:val="24"/>
        </w:rPr>
        <w:t>5</w:t>
      </w:r>
      <w:r>
        <w:rPr>
          <w:rFonts w:ascii="宋体" w:hAnsi="宋体"/>
          <w:color w:val="000000"/>
          <w:sz w:val="24"/>
        </w:rPr>
        <w:t xml:space="preserve">.1 </w:t>
      </w:r>
      <w:r>
        <w:rPr>
          <w:rFonts w:hint="eastAsia" w:ascii="宋体" w:hAnsi="宋体"/>
          <w:color w:val="000000"/>
          <w:sz w:val="24"/>
        </w:rPr>
        <w:t>乙方应按照甲方指定的时间提供服务。</w:t>
      </w:r>
    </w:p>
    <w:p w14:paraId="543B3B3F">
      <w:pPr>
        <w:spacing w:line="360" w:lineRule="auto"/>
        <w:ind w:firstLine="480" w:firstLineChars="200"/>
        <w:rPr>
          <w:rFonts w:ascii="宋体"/>
          <w:color w:val="000000"/>
          <w:sz w:val="24"/>
        </w:rPr>
      </w:pPr>
      <w:r>
        <w:rPr>
          <w:rFonts w:hint="eastAsia" w:ascii="宋体" w:hAnsi="宋体"/>
          <w:color w:val="000000"/>
          <w:sz w:val="24"/>
        </w:rPr>
        <w:t>5</w:t>
      </w:r>
      <w:r>
        <w:rPr>
          <w:rFonts w:ascii="宋体" w:hAnsi="宋体"/>
          <w:color w:val="000000"/>
          <w:sz w:val="24"/>
        </w:rPr>
        <w:t xml:space="preserve">.2 </w:t>
      </w:r>
      <w:r>
        <w:rPr>
          <w:rFonts w:hint="eastAsia" w:ascii="宋体" w:hAnsi="宋体"/>
          <w:color w:val="000000"/>
          <w:sz w:val="24"/>
        </w:rPr>
        <w:t>在履行合同过程中，如果乙方遇到不能按时提供服务的情况，应及时以书面形式将不能按时提供服务的理由、延误时间通知甲方。甲方在收到乙方通知后，应进行分析，如果同意，可通过修改合同，酌情延长提供服务时间。</w:t>
      </w:r>
    </w:p>
    <w:p w14:paraId="7F5CC2C7">
      <w:pPr>
        <w:spacing w:line="360" w:lineRule="auto"/>
        <w:ind w:firstLine="480" w:firstLineChars="200"/>
        <w:rPr>
          <w:rFonts w:ascii="宋体"/>
          <w:color w:val="000000"/>
          <w:sz w:val="24"/>
        </w:rPr>
      </w:pPr>
      <w:r>
        <w:rPr>
          <w:rFonts w:hint="eastAsia" w:ascii="宋体" w:hAnsi="宋体"/>
          <w:color w:val="000000"/>
          <w:sz w:val="24"/>
        </w:rPr>
        <w:t>5</w:t>
      </w:r>
      <w:r>
        <w:rPr>
          <w:rFonts w:ascii="宋体" w:hAnsi="宋体"/>
          <w:color w:val="000000"/>
          <w:sz w:val="24"/>
        </w:rPr>
        <w:t xml:space="preserve">.3 </w:t>
      </w:r>
      <w:r>
        <w:rPr>
          <w:rFonts w:hint="eastAsia" w:ascii="宋体" w:hAnsi="宋体"/>
          <w:color w:val="000000"/>
          <w:sz w:val="24"/>
        </w:rPr>
        <w:t>如果乙方毫无理由地拖延提供服务的时间，将受到以下制裁</w:t>
      </w:r>
      <w:r>
        <w:rPr>
          <w:rFonts w:ascii="宋体" w:hAnsi="宋体"/>
          <w:color w:val="000000"/>
          <w:sz w:val="24"/>
        </w:rPr>
        <w:t>:</w:t>
      </w:r>
      <w:r>
        <w:rPr>
          <w:rFonts w:hint="eastAsia" w:ascii="宋体" w:hAnsi="宋体"/>
          <w:color w:val="000000"/>
          <w:sz w:val="24"/>
        </w:rPr>
        <w:t>违约损失赔偿或终止合同。</w:t>
      </w:r>
    </w:p>
    <w:p w14:paraId="24A95A95">
      <w:pPr>
        <w:spacing w:line="360" w:lineRule="auto"/>
        <w:rPr>
          <w:rFonts w:ascii="宋体" w:hAnsi="宋体"/>
          <w:color w:val="000000"/>
          <w:sz w:val="24"/>
        </w:rPr>
      </w:pPr>
      <w:bookmarkStart w:id="842" w:name="_Toc508365838"/>
      <w:r>
        <w:rPr>
          <w:rFonts w:hint="eastAsia" w:ascii="宋体" w:hAnsi="宋体"/>
          <w:color w:val="000000"/>
          <w:sz w:val="24"/>
        </w:rPr>
        <w:t xml:space="preserve">6. 安全施工 </w:t>
      </w:r>
    </w:p>
    <w:p w14:paraId="1004DD93">
      <w:pPr>
        <w:spacing w:line="360" w:lineRule="auto"/>
        <w:ind w:firstLine="420" w:firstLineChars="200"/>
        <w:rPr>
          <w:rFonts w:ascii="宋体" w:hAnsi="宋体"/>
          <w:color w:val="000000"/>
          <w:sz w:val="24"/>
        </w:rPr>
      </w:pPr>
      <w:r>
        <w:rPr>
          <w:rFonts w:cs="宋体"/>
        </w:rPr>
        <w:t>6</w:t>
      </w:r>
      <w:r>
        <w:rPr>
          <w:rFonts w:hint="eastAsia" w:cs="宋体"/>
        </w:rPr>
        <w:t>.1双方</w:t>
      </w:r>
      <w:r>
        <w:rPr>
          <w:rFonts w:hint="eastAsia" w:ascii="宋体" w:hAnsi="宋体"/>
          <w:color w:val="000000"/>
          <w:sz w:val="24"/>
        </w:rPr>
        <w:t>签订安全生产协议书，将《安全生产协议书》列为合同文件组成部分，优先级等同于补充协议；</w:t>
      </w:r>
    </w:p>
    <w:p w14:paraId="25B502E8">
      <w:pPr>
        <w:spacing w:line="360" w:lineRule="auto"/>
        <w:ind w:firstLine="480" w:firstLineChars="200"/>
        <w:rPr>
          <w:rFonts w:cs="宋体"/>
        </w:rPr>
      </w:pPr>
      <w:r>
        <w:rPr>
          <w:rFonts w:hint="eastAsia" w:ascii="宋体" w:hAnsi="宋体"/>
          <w:color w:val="000000"/>
          <w:sz w:val="24"/>
        </w:rPr>
        <w:t>6.2 乙方应设立安全机构，加强安全检查，开</w:t>
      </w:r>
      <w:r>
        <w:rPr>
          <w:rFonts w:hint="eastAsia" w:cs="宋体"/>
        </w:rPr>
        <w:t>展安全交底、岗前培训等，依法对 维护人员进行安全教育。</w:t>
      </w:r>
    </w:p>
    <w:p w14:paraId="2C3D4218">
      <w:pPr>
        <w:pStyle w:val="2"/>
        <w:spacing w:line="520" w:lineRule="exact"/>
        <w:ind w:firstLine="480" w:firstLineChars="200"/>
        <w:rPr>
          <w:rFonts w:cs="宋体"/>
        </w:rPr>
      </w:pPr>
      <w:r>
        <w:rPr>
          <w:rFonts w:cs="宋体"/>
        </w:rPr>
        <w:t>6</w:t>
      </w:r>
      <w:r>
        <w:rPr>
          <w:rFonts w:hint="eastAsia" w:cs="宋体"/>
        </w:rPr>
        <w:t>.3 乙方应自觉执行有关安全的法律、法规和操作规程，常规作业要统一着装； 特殊岗位须持证上岗，穿戴好必要的防护装备，做好相应安全措施，以确保作业人员的 人身安全。</w:t>
      </w:r>
    </w:p>
    <w:p w14:paraId="451D54F5">
      <w:pPr>
        <w:pStyle w:val="2"/>
        <w:spacing w:line="520" w:lineRule="exact"/>
        <w:ind w:firstLine="480" w:firstLineChars="200"/>
        <w:rPr>
          <w:rFonts w:cs="宋体"/>
        </w:rPr>
      </w:pPr>
      <w:r>
        <w:rPr>
          <w:rFonts w:cs="宋体"/>
        </w:rPr>
        <w:t>6</w:t>
      </w:r>
      <w:r>
        <w:rPr>
          <w:rFonts w:hint="eastAsia" w:cs="宋体"/>
        </w:rPr>
        <w:t>.4乙方应保证工人的饮食、住宿安全及驻地的消防安全。乙方工作人员的食 宿由乙方自行解决。</w:t>
      </w:r>
    </w:p>
    <w:p w14:paraId="1151045D">
      <w:pPr>
        <w:pStyle w:val="2"/>
        <w:spacing w:line="520" w:lineRule="exact"/>
        <w:ind w:firstLine="480" w:firstLineChars="200"/>
        <w:rPr>
          <w:rFonts w:cs="宋体"/>
        </w:rPr>
      </w:pPr>
      <w:r>
        <w:rPr>
          <w:rFonts w:cs="宋体"/>
        </w:rPr>
        <w:t>6</w:t>
      </w:r>
      <w:r>
        <w:rPr>
          <w:rFonts w:hint="eastAsia" w:cs="宋体"/>
        </w:rPr>
        <w:t>.5 乙方应无条件配合甲方及行业主管部门安全检查，对检查出的问题要立即 整改。</w:t>
      </w:r>
    </w:p>
    <w:p w14:paraId="6C211097">
      <w:pPr>
        <w:pStyle w:val="2"/>
        <w:spacing w:line="520" w:lineRule="exact"/>
        <w:ind w:firstLine="480" w:firstLineChars="200"/>
        <w:rPr>
          <w:rFonts w:cs="宋体"/>
        </w:rPr>
      </w:pPr>
      <w:r>
        <w:rPr>
          <w:rFonts w:cs="宋体"/>
        </w:rPr>
        <w:t>6</w:t>
      </w:r>
      <w:r>
        <w:rPr>
          <w:rFonts w:hint="eastAsia" w:cs="宋体"/>
        </w:rPr>
        <w:t>.6 发生事故时，乙方应采取有效措施控制事态将情况上报甲方及有关部门， 在 24 小时内向甲方提交书面报告，同时按政府有关部门要求处理。乙方要承担事 故的全部责任，甲方不承担任何责任。</w:t>
      </w:r>
    </w:p>
    <w:p w14:paraId="4B866285">
      <w:pPr>
        <w:pStyle w:val="2"/>
        <w:spacing w:line="520" w:lineRule="exact"/>
        <w:ind w:firstLine="480" w:firstLineChars="200"/>
        <w:rPr>
          <w:rFonts w:cs="宋体"/>
        </w:rPr>
      </w:pPr>
      <w:r>
        <w:rPr>
          <w:rFonts w:cs="宋体"/>
        </w:rPr>
        <w:t>6</w:t>
      </w:r>
      <w:r>
        <w:rPr>
          <w:rFonts w:hint="eastAsia" w:cs="宋体"/>
        </w:rPr>
        <w:t>.7 乙方负责做好合同履行期间的安全管理工作，做好安全措施，不得发生安全 事故。 如发生安全事故， 由乙方承担全部责任。 如因此造成甲方先行向第三方承担了赔偿责任的，甲方有权向乙方追偿，乙方应无条件予以全额赔偿。</w:t>
      </w:r>
    </w:p>
    <w:p w14:paraId="7D7E7748">
      <w:pPr>
        <w:pStyle w:val="2"/>
        <w:spacing w:line="520" w:lineRule="exact"/>
        <w:ind w:firstLine="480" w:firstLineChars="200"/>
        <w:rPr>
          <w:rFonts w:cs="宋体"/>
        </w:rPr>
      </w:pPr>
      <w:r>
        <w:rPr>
          <w:rFonts w:cs="宋体"/>
        </w:rPr>
        <w:t>6</w:t>
      </w:r>
      <w:r>
        <w:rPr>
          <w:rFonts w:hint="eastAsia" w:cs="宋体"/>
        </w:rPr>
        <w:t>.8 在有毒有害有限空间环境中施工，乙方应按有关规定提供相应的防护措施，发生安全事故的由乙方负责。</w:t>
      </w:r>
      <w:r>
        <w:rPr>
          <w:rFonts w:cs="宋体"/>
        </w:rPr>
        <w:t xml:space="preserve"> </w:t>
      </w:r>
    </w:p>
    <w:p w14:paraId="77B305BB">
      <w:pPr>
        <w:spacing w:line="360" w:lineRule="auto"/>
        <w:rPr>
          <w:rFonts w:ascii="宋体" w:hAnsi="宋体"/>
          <w:color w:val="000000"/>
          <w:sz w:val="24"/>
        </w:rPr>
      </w:pPr>
      <w:r>
        <w:rPr>
          <w:rFonts w:hint="eastAsia" w:ascii="宋体" w:hAnsi="宋体"/>
          <w:color w:val="000000"/>
          <w:sz w:val="24"/>
        </w:rPr>
        <w:t xml:space="preserve">7. 考核及验收 </w:t>
      </w:r>
    </w:p>
    <w:p w14:paraId="29EFCB73">
      <w:pPr>
        <w:spacing w:line="360" w:lineRule="auto"/>
        <w:ind w:firstLine="480" w:firstLineChars="200"/>
        <w:rPr>
          <w:rFonts w:ascii="宋体" w:hAnsi="宋体" w:cs="宋体"/>
          <w:sz w:val="24"/>
        </w:rPr>
      </w:pPr>
      <w:r>
        <w:rPr>
          <w:rFonts w:ascii="宋体" w:hAnsi="宋体" w:cs="宋体"/>
          <w:sz w:val="24"/>
        </w:rPr>
        <w:t>7</w:t>
      </w:r>
      <w:r>
        <w:rPr>
          <w:rFonts w:hint="eastAsia" w:ascii="宋体" w:hAnsi="宋体" w:cs="宋体"/>
          <w:sz w:val="24"/>
        </w:rPr>
        <w:t>.1甲方依据《大兴区埝坛水务所维修养护项目考核标准 (暂行)》等，对乙方进行考核，对不达标准的进行相应处罚。考核采用百分制，满分为100分（包括：综合管理（20分）、运行管理（10分）、施工管理（10分）、设备设施、材料、软硬件系统（5分）、维修养护（15分）、安全管理（15分）、应急管理（10分）、质量、验收（5分）、其他（10分）），考核结果与月维修养护费关系为：总分≥90分，支付比例为：100%；90分&gt;总分≥60分，支付比例为：100%-（90-分值）×1%；60分以下，支付比例为：0%。如连续两个月考核评分60分以下，甲方有权解除与乙方的服务合同。</w:t>
      </w:r>
    </w:p>
    <w:p w14:paraId="6F5CBFA2">
      <w:pPr>
        <w:spacing w:line="360" w:lineRule="auto"/>
        <w:ind w:firstLine="480" w:firstLineChars="200"/>
        <w:rPr>
          <w:rFonts w:ascii="宋体" w:hAnsi="宋体" w:cs="宋体"/>
          <w:sz w:val="24"/>
        </w:rPr>
      </w:pPr>
      <w:r>
        <w:rPr>
          <w:rFonts w:ascii="宋体" w:hAnsi="宋体" w:cs="宋体"/>
          <w:sz w:val="24"/>
        </w:rPr>
        <w:t>7</w:t>
      </w:r>
      <w:r>
        <w:rPr>
          <w:rFonts w:hint="eastAsia" w:ascii="宋体" w:hAnsi="宋体" w:cs="宋体"/>
          <w:sz w:val="24"/>
        </w:rPr>
        <w:t>.2 乙方要保证施工安全、人员人身安全，驻地安全等，若发生安全事故，经确 认为乙方责任，发生安全事故造成的损失由乙方承担，视后果严重程度，给予扣罚运 行维护资金、报公安机关、解除运行维护合同等处罚。</w:t>
      </w:r>
    </w:p>
    <w:p w14:paraId="5430A748">
      <w:pPr>
        <w:spacing w:line="360" w:lineRule="auto"/>
        <w:ind w:firstLine="480" w:firstLineChars="200"/>
        <w:rPr>
          <w:rFonts w:ascii="宋体" w:hAnsi="宋体" w:cs="宋体"/>
          <w:sz w:val="24"/>
        </w:rPr>
      </w:pPr>
      <w:r>
        <w:rPr>
          <w:rFonts w:ascii="宋体" w:hAnsi="宋体" w:cs="宋体"/>
          <w:sz w:val="24"/>
        </w:rPr>
        <w:t>7</w:t>
      </w:r>
      <w:r>
        <w:rPr>
          <w:rFonts w:hint="eastAsia" w:ascii="宋体" w:hAnsi="宋体" w:cs="宋体"/>
          <w:sz w:val="24"/>
        </w:rPr>
        <w:t>.3 乙方或其雇佣的作业人员发生违法乱纪的行为，视情节严重程度，给予扣罚 运行维护资金、报公安机关、解除运行维护合同等处罚。</w:t>
      </w:r>
    </w:p>
    <w:p w14:paraId="698E51B1">
      <w:pPr>
        <w:spacing w:line="360" w:lineRule="auto"/>
        <w:ind w:firstLine="480" w:firstLineChars="200"/>
        <w:rPr>
          <w:rFonts w:ascii="宋体" w:hAnsi="宋体" w:cs="宋体"/>
          <w:sz w:val="24"/>
        </w:rPr>
      </w:pPr>
      <w:r>
        <w:rPr>
          <w:rFonts w:ascii="宋体" w:hAnsi="宋体" w:cs="宋体"/>
          <w:sz w:val="24"/>
        </w:rPr>
        <w:t>7</w:t>
      </w:r>
      <w:r>
        <w:rPr>
          <w:rFonts w:hint="eastAsia" w:ascii="宋体" w:hAnsi="宋体" w:cs="宋体"/>
          <w:sz w:val="24"/>
        </w:rPr>
        <w:t>.4 乙方工作全部完成后，甲方组织最终验收，经甲方检查验收后，乙方 的维护服务工作不符合合同及甲方要求的， 乙方应立即进行整改， 直至达到合格标准。验收合格或经整改合格的乙方可提交结算申请，由甲方审核结算金额。</w:t>
      </w:r>
    </w:p>
    <w:p w14:paraId="13E0D9A8">
      <w:pPr>
        <w:spacing w:line="360" w:lineRule="auto"/>
        <w:rPr>
          <w:rFonts w:ascii="宋体"/>
          <w:color w:val="000000"/>
          <w:sz w:val="24"/>
        </w:rPr>
      </w:pPr>
      <w:r>
        <w:rPr>
          <w:rFonts w:hint="eastAsia" w:ascii="宋体" w:hAnsi="宋体"/>
          <w:color w:val="000000"/>
          <w:sz w:val="24"/>
        </w:rPr>
        <w:t>8</w:t>
      </w:r>
      <w:r>
        <w:rPr>
          <w:rFonts w:ascii="宋体" w:hAnsi="宋体"/>
          <w:color w:val="000000"/>
          <w:sz w:val="24"/>
        </w:rPr>
        <w:t xml:space="preserve">. </w:t>
      </w:r>
      <w:bookmarkEnd w:id="842"/>
      <w:r>
        <w:rPr>
          <w:rFonts w:hint="eastAsia" w:ascii="宋体" w:hAnsi="宋体"/>
          <w:color w:val="000000"/>
          <w:sz w:val="24"/>
        </w:rPr>
        <w:t>违约责任</w:t>
      </w:r>
    </w:p>
    <w:p w14:paraId="340ABA27">
      <w:pPr>
        <w:pStyle w:val="34"/>
        <w:spacing w:line="360" w:lineRule="auto"/>
        <w:rPr>
          <w:rFonts w:asciiTheme="majorEastAsia" w:hAnsiTheme="majorEastAsia" w:eastAsiaTheme="majorEastAsia" w:cstheme="majorEastAsia"/>
          <w:color w:val="000000"/>
        </w:rPr>
      </w:pPr>
      <w:r>
        <w:rPr>
          <w:rFonts w:asciiTheme="majorEastAsia" w:hAnsiTheme="majorEastAsia" w:eastAsiaTheme="majorEastAsia" w:cstheme="majorEastAsia"/>
          <w:color w:val="000000"/>
        </w:rPr>
        <w:t>8</w:t>
      </w:r>
      <w:r>
        <w:rPr>
          <w:rFonts w:hint="eastAsia" w:asciiTheme="majorEastAsia" w:hAnsiTheme="majorEastAsia" w:eastAsiaTheme="majorEastAsia" w:cstheme="majorEastAsia"/>
          <w:color w:val="000000"/>
        </w:rPr>
        <w:t>.1 本合同签订后， 乙方不得擅自解除本合同， 并按合同约定履行。 乙方明确 表示不履行合同或乙方以实际行为表明不履行合同的，乙方应按本合同价款的 20% 向甲方支付违约金、并赔偿甲方的损失。</w:t>
      </w:r>
    </w:p>
    <w:p w14:paraId="1A9445E2">
      <w:pPr>
        <w:pStyle w:val="34"/>
        <w:spacing w:line="360" w:lineRule="auto"/>
        <w:rPr>
          <w:rFonts w:asciiTheme="majorEastAsia" w:hAnsiTheme="majorEastAsia" w:eastAsiaTheme="majorEastAsia" w:cstheme="majorEastAsia"/>
          <w:color w:val="000000"/>
        </w:rPr>
      </w:pPr>
      <w:r>
        <w:rPr>
          <w:rFonts w:asciiTheme="majorEastAsia" w:hAnsiTheme="majorEastAsia" w:eastAsiaTheme="majorEastAsia" w:cstheme="majorEastAsia"/>
          <w:color w:val="000000"/>
        </w:rPr>
        <w:t>8</w:t>
      </w:r>
      <w:r>
        <w:rPr>
          <w:rFonts w:hint="eastAsia" w:asciiTheme="majorEastAsia" w:hAnsiTheme="majorEastAsia" w:eastAsiaTheme="majorEastAsia" w:cstheme="majorEastAsia"/>
          <w:color w:val="000000"/>
        </w:rPr>
        <w:t>.2 合同期内， 乙方项目主要负责人员应保持通讯畅通，随时到达现场为项目进 行服务。</w:t>
      </w:r>
    </w:p>
    <w:p w14:paraId="4549AF2A">
      <w:pPr>
        <w:pStyle w:val="34"/>
        <w:spacing w:line="360" w:lineRule="auto"/>
        <w:rPr>
          <w:rFonts w:asciiTheme="majorEastAsia" w:hAnsiTheme="majorEastAsia" w:eastAsiaTheme="majorEastAsia" w:cstheme="majorEastAsia"/>
          <w:color w:val="000000"/>
        </w:rPr>
      </w:pPr>
      <w:r>
        <w:rPr>
          <w:rFonts w:asciiTheme="majorEastAsia" w:hAnsiTheme="majorEastAsia" w:eastAsiaTheme="majorEastAsia" w:cstheme="majorEastAsia"/>
          <w:color w:val="000000"/>
        </w:rPr>
        <w:t>8</w:t>
      </w:r>
      <w:r>
        <w:rPr>
          <w:rFonts w:hint="eastAsia" w:asciiTheme="majorEastAsia" w:hAnsiTheme="majorEastAsia" w:eastAsiaTheme="majorEastAsia" w:cstheme="majorEastAsia"/>
          <w:color w:val="000000"/>
        </w:rPr>
        <w:t>.3 乙方违反合同 3.13 的约定，擅自更换人员或者不按照甲方要求更换不 合格工作人员的，每发生 1 人次，乙方应向甲方支付违约金 500 元。</w:t>
      </w:r>
    </w:p>
    <w:p w14:paraId="36D1C3B6">
      <w:pPr>
        <w:pStyle w:val="34"/>
        <w:spacing w:line="360" w:lineRule="auto"/>
        <w:rPr>
          <w:rFonts w:asciiTheme="majorEastAsia" w:hAnsiTheme="majorEastAsia" w:eastAsiaTheme="majorEastAsia" w:cstheme="majorEastAsia"/>
          <w:color w:val="000000"/>
        </w:rPr>
      </w:pPr>
      <w:r>
        <w:rPr>
          <w:rFonts w:asciiTheme="majorEastAsia" w:hAnsiTheme="majorEastAsia" w:eastAsiaTheme="majorEastAsia" w:cstheme="majorEastAsia"/>
          <w:color w:val="000000"/>
        </w:rPr>
        <w:t>8</w:t>
      </w:r>
      <w:r>
        <w:rPr>
          <w:rFonts w:hint="eastAsia" w:asciiTheme="majorEastAsia" w:hAnsiTheme="majorEastAsia" w:eastAsiaTheme="majorEastAsia" w:cstheme="majorEastAsia"/>
          <w:color w:val="000000"/>
        </w:rPr>
        <w:t>.4 乙方未按照合同约定的承包期限完成维护工作的，每逾期一日，应按照本合 同总价万分之五的标准向甲方支付违约金。逾期超过三十日的，甲方有权要求解除 合同，并要求乙方向甲方支付合同价款 20%的违约金。</w:t>
      </w:r>
    </w:p>
    <w:p w14:paraId="284DF4B6">
      <w:pPr>
        <w:pStyle w:val="34"/>
        <w:spacing w:line="360" w:lineRule="auto"/>
        <w:rPr>
          <w:rFonts w:asciiTheme="majorEastAsia" w:hAnsiTheme="majorEastAsia" w:eastAsiaTheme="majorEastAsia" w:cstheme="majorEastAsia"/>
          <w:color w:val="000000"/>
        </w:rPr>
      </w:pPr>
      <w:r>
        <w:rPr>
          <w:rFonts w:asciiTheme="majorEastAsia" w:hAnsiTheme="majorEastAsia" w:eastAsiaTheme="majorEastAsia" w:cstheme="majorEastAsia"/>
          <w:color w:val="000000"/>
        </w:rPr>
        <w:t>8</w:t>
      </w:r>
      <w:r>
        <w:rPr>
          <w:rFonts w:hint="eastAsia" w:asciiTheme="majorEastAsia" w:hAnsiTheme="majorEastAsia" w:eastAsiaTheme="majorEastAsia" w:cstheme="majorEastAsia"/>
          <w:color w:val="000000"/>
        </w:rPr>
        <w:t>.5 乙方违反本协议约定的维护工作标准完成工作的，每发生一次\项，应按照 1 万元的标准向甲方支付违约金。</w:t>
      </w:r>
    </w:p>
    <w:p w14:paraId="51B1AA8E">
      <w:pPr>
        <w:pStyle w:val="34"/>
        <w:spacing w:line="360" w:lineRule="auto"/>
        <w:rPr>
          <w:rFonts w:asciiTheme="majorEastAsia" w:hAnsiTheme="majorEastAsia" w:eastAsiaTheme="majorEastAsia" w:cstheme="majorEastAsia"/>
          <w:color w:val="000000"/>
        </w:rPr>
      </w:pPr>
      <w:r>
        <w:rPr>
          <w:rFonts w:asciiTheme="majorEastAsia" w:hAnsiTheme="majorEastAsia" w:eastAsiaTheme="majorEastAsia" w:cstheme="majorEastAsia"/>
          <w:color w:val="000000"/>
        </w:rPr>
        <w:t>8</w:t>
      </w:r>
      <w:r>
        <w:rPr>
          <w:rFonts w:hint="eastAsia" w:asciiTheme="majorEastAsia" w:hAnsiTheme="majorEastAsia" w:eastAsiaTheme="majorEastAsia" w:cstheme="majorEastAsia"/>
          <w:color w:val="000000"/>
        </w:rPr>
        <w:t>.6 乙方在合同执行过程中发生人员伤亡(含刑事案件)、火灾、爆炸等事故， 承 包人必须立即按有关规定及时上报甲方及其政府主管部门， 事故责任以及事故损失均 由乙方负责。乙方出现重大安全责任事故的， 乙方应按本合同价款的 20%向发包 人支付违约金、并赔偿甲方的损失，甲方还有权解除合同。</w:t>
      </w:r>
    </w:p>
    <w:p w14:paraId="27E8EB85">
      <w:pPr>
        <w:pStyle w:val="34"/>
        <w:spacing w:line="360" w:lineRule="auto"/>
        <w:rPr>
          <w:rFonts w:asciiTheme="majorEastAsia" w:hAnsiTheme="majorEastAsia" w:eastAsiaTheme="majorEastAsia" w:cstheme="majorEastAsia"/>
          <w:color w:val="000000"/>
        </w:rPr>
      </w:pPr>
      <w:r>
        <w:rPr>
          <w:rFonts w:asciiTheme="majorEastAsia" w:hAnsiTheme="majorEastAsia" w:eastAsiaTheme="majorEastAsia" w:cstheme="majorEastAsia"/>
          <w:color w:val="000000"/>
        </w:rPr>
        <w:t>8</w:t>
      </w:r>
      <w:r>
        <w:rPr>
          <w:rFonts w:hint="eastAsia" w:asciiTheme="majorEastAsia" w:hAnsiTheme="majorEastAsia" w:eastAsiaTheme="majorEastAsia" w:cstheme="majorEastAsia"/>
          <w:color w:val="000000"/>
        </w:rPr>
        <w:t>.7 乙方擅自将本项目转包或者分包给第三方单位的， 甲方有权要求解除合同， 并要求乙方支付本合同价款 20%的违约金。</w:t>
      </w:r>
    </w:p>
    <w:p w14:paraId="2DA0104E">
      <w:pPr>
        <w:pStyle w:val="34"/>
        <w:spacing w:line="360" w:lineRule="auto"/>
        <w:rPr>
          <w:rFonts w:asciiTheme="majorEastAsia" w:hAnsiTheme="majorEastAsia" w:eastAsiaTheme="majorEastAsia" w:cstheme="majorEastAsia"/>
          <w:color w:val="000000"/>
        </w:rPr>
      </w:pPr>
      <w:r>
        <w:rPr>
          <w:rFonts w:asciiTheme="majorEastAsia" w:hAnsiTheme="majorEastAsia" w:eastAsiaTheme="majorEastAsia" w:cstheme="majorEastAsia"/>
          <w:color w:val="000000"/>
        </w:rPr>
        <w:t>8</w:t>
      </w:r>
      <w:r>
        <w:rPr>
          <w:rFonts w:hint="eastAsia" w:asciiTheme="majorEastAsia" w:hAnsiTheme="majorEastAsia" w:eastAsiaTheme="majorEastAsia" w:cstheme="majorEastAsia"/>
          <w:color w:val="000000"/>
        </w:rPr>
        <w:t>.8 乙方应支付的违约金、赔偿金，甲方可以从应支付给乙方的费用中直接 扣除。违约金的支付或扣除不影响合同约定的乙方应履行的其他义务。本合同约定的损 失除甲方直接损失外，还包括甲方追索债权产生的律师费、差旅费、鉴定费、交通费等费用。</w:t>
      </w:r>
    </w:p>
    <w:p w14:paraId="709E42A5">
      <w:pPr>
        <w:spacing w:line="360" w:lineRule="auto"/>
        <w:rPr>
          <w:rFonts w:ascii="宋体"/>
          <w:color w:val="000000"/>
          <w:sz w:val="24"/>
        </w:rPr>
      </w:pPr>
      <w:bookmarkStart w:id="843" w:name="_Toc508365839"/>
      <w:r>
        <w:rPr>
          <w:rFonts w:hint="eastAsia" w:ascii="宋体" w:hAnsi="宋体"/>
          <w:color w:val="000000"/>
          <w:sz w:val="24"/>
        </w:rPr>
        <w:t>9</w:t>
      </w:r>
      <w:r>
        <w:rPr>
          <w:rFonts w:ascii="宋体" w:hAnsi="宋体"/>
          <w:color w:val="000000"/>
          <w:sz w:val="24"/>
        </w:rPr>
        <w:t xml:space="preserve">. </w:t>
      </w:r>
      <w:r>
        <w:rPr>
          <w:rFonts w:hint="eastAsia" w:ascii="宋体" w:hAnsi="宋体"/>
          <w:color w:val="000000"/>
          <w:sz w:val="24"/>
        </w:rPr>
        <w:t>不可抗力</w:t>
      </w:r>
      <w:bookmarkEnd w:id="843"/>
    </w:p>
    <w:p w14:paraId="026FAAA2">
      <w:pPr>
        <w:spacing w:line="360" w:lineRule="auto"/>
        <w:ind w:firstLine="480" w:firstLineChars="200"/>
        <w:rPr>
          <w:rFonts w:ascii="宋体" w:hAnsi="宋体" w:cs="宋体"/>
          <w:sz w:val="24"/>
        </w:rPr>
      </w:pPr>
      <w:r>
        <w:rPr>
          <w:rFonts w:ascii="宋体" w:hAnsi="宋体" w:cs="宋体"/>
          <w:sz w:val="24"/>
        </w:rPr>
        <w:t>9</w:t>
      </w:r>
      <w:r>
        <w:rPr>
          <w:rFonts w:hint="eastAsia" w:ascii="宋体" w:hAnsi="宋体" w:cs="宋体"/>
          <w:sz w:val="24"/>
        </w:rPr>
        <w:t>.1 不可抗力应以国家法律规定为准。不可抗力发生后，乙方应迅速采取措施， 尽力减少损失，并在 24 小时内向甲方代表书面通报受害情况，灾害继续发生，承包 人应每天持续向甲方报告灾害及应对采取措施，直到灾害结束。</w:t>
      </w:r>
    </w:p>
    <w:p w14:paraId="10F1B18A">
      <w:pPr>
        <w:spacing w:line="360" w:lineRule="auto"/>
        <w:ind w:firstLine="480" w:firstLineChars="200"/>
        <w:rPr>
          <w:rFonts w:ascii="宋体" w:hAnsi="宋体" w:cs="宋体"/>
          <w:sz w:val="24"/>
        </w:rPr>
      </w:pPr>
      <w:r>
        <w:rPr>
          <w:rFonts w:hint="eastAsia" w:ascii="宋体" w:hAnsi="宋体" w:cs="宋体"/>
          <w:sz w:val="24"/>
        </w:rPr>
        <w:t>(1)甲方应对灾害处理提供必要条件。</w:t>
      </w:r>
    </w:p>
    <w:p w14:paraId="2334C6D1">
      <w:pPr>
        <w:spacing w:line="360" w:lineRule="auto"/>
        <w:ind w:firstLine="480" w:firstLineChars="200"/>
        <w:rPr>
          <w:rFonts w:ascii="宋体" w:hAnsi="宋体" w:cs="宋体"/>
          <w:sz w:val="24"/>
        </w:rPr>
      </w:pPr>
      <w:r>
        <w:rPr>
          <w:rFonts w:hint="eastAsia" w:ascii="宋体" w:hAnsi="宋体" w:cs="宋体"/>
          <w:sz w:val="24"/>
        </w:rPr>
        <w:t>(2)因灾害发生的费用由双方协商解决。</w:t>
      </w:r>
    </w:p>
    <w:p w14:paraId="3ABBF593">
      <w:pPr>
        <w:spacing w:line="360" w:lineRule="auto"/>
        <w:ind w:firstLine="480" w:firstLineChars="200"/>
        <w:rPr>
          <w:rFonts w:ascii="宋体" w:hAnsi="宋体" w:cs="宋体"/>
          <w:sz w:val="24"/>
        </w:rPr>
      </w:pPr>
      <w:r>
        <w:rPr>
          <w:rFonts w:hint="eastAsia" w:ascii="宋体" w:hAnsi="宋体" w:cs="宋体"/>
          <w:sz w:val="24"/>
        </w:rPr>
        <w:t>(3)人员伤亡由乙方负责同时承担相应费用。</w:t>
      </w:r>
    </w:p>
    <w:p w14:paraId="57C8E457">
      <w:pPr>
        <w:spacing w:line="360" w:lineRule="auto"/>
        <w:ind w:firstLine="480" w:firstLineChars="200"/>
        <w:rPr>
          <w:rFonts w:ascii="宋体" w:hAnsi="宋体" w:cs="宋体"/>
          <w:sz w:val="24"/>
        </w:rPr>
      </w:pPr>
      <w:r>
        <w:rPr>
          <w:rFonts w:hint="eastAsia" w:ascii="宋体" w:hAnsi="宋体" w:cs="宋体"/>
          <w:sz w:val="24"/>
        </w:rPr>
        <w:t>(4)造成乙方设备、机械的损坏及停工等损失，由乙方承担。</w:t>
      </w:r>
    </w:p>
    <w:p w14:paraId="50ECB293">
      <w:pPr>
        <w:spacing w:line="360" w:lineRule="auto"/>
        <w:rPr>
          <w:rFonts w:ascii="宋体"/>
          <w:color w:val="000000"/>
          <w:sz w:val="24"/>
        </w:rPr>
      </w:pPr>
      <w:bookmarkStart w:id="844" w:name="_Toc508365840"/>
      <w:r>
        <w:rPr>
          <w:rFonts w:hint="eastAsia" w:ascii="宋体" w:hAnsi="宋体"/>
          <w:color w:val="000000"/>
          <w:sz w:val="24"/>
        </w:rPr>
        <w:t>10</w:t>
      </w:r>
      <w:r>
        <w:rPr>
          <w:rFonts w:ascii="宋体" w:hAnsi="宋体"/>
          <w:color w:val="000000"/>
          <w:sz w:val="24"/>
        </w:rPr>
        <w:t xml:space="preserve">. </w:t>
      </w:r>
      <w:r>
        <w:rPr>
          <w:rFonts w:hint="eastAsia" w:ascii="宋体" w:hAnsi="宋体"/>
          <w:color w:val="000000"/>
          <w:sz w:val="24"/>
        </w:rPr>
        <w:t>税费</w:t>
      </w:r>
      <w:bookmarkEnd w:id="844"/>
    </w:p>
    <w:p w14:paraId="238B8A7F">
      <w:pPr>
        <w:spacing w:line="360" w:lineRule="auto"/>
        <w:ind w:firstLine="480" w:firstLineChars="200"/>
        <w:rPr>
          <w:rFonts w:ascii="宋体"/>
          <w:color w:val="000000"/>
          <w:sz w:val="24"/>
        </w:rPr>
      </w:pPr>
      <w:r>
        <w:rPr>
          <w:rFonts w:hint="eastAsia" w:ascii="宋体" w:hAnsi="宋体"/>
          <w:color w:val="000000"/>
          <w:sz w:val="24"/>
        </w:rPr>
        <w:t>10</w:t>
      </w:r>
      <w:r>
        <w:rPr>
          <w:rFonts w:ascii="宋体" w:hAnsi="宋体"/>
          <w:color w:val="000000"/>
          <w:sz w:val="24"/>
        </w:rPr>
        <w:t xml:space="preserve">.1 </w:t>
      </w:r>
      <w:r>
        <w:rPr>
          <w:rFonts w:hint="eastAsia" w:ascii="宋体" w:hAnsi="宋体"/>
          <w:color w:val="000000"/>
          <w:sz w:val="24"/>
        </w:rPr>
        <w:t>根据国家现行税法对甲方征收的与本合同有关的一切税费均由甲方负担。</w:t>
      </w:r>
    </w:p>
    <w:p w14:paraId="3B4CDC7D">
      <w:pPr>
        <w:spacing w:line="360" w:lineRule="auto"/>
        <w:ind w:firstLine="480" w:firstLineChars="200"/>
        <w:rPr>
          <w:rFonts w:ascii="宋体"/>
          <w:color w:val="000000"/>
          <w:sz w:val="24"/>
        </w:rPr>
      </w:pPr>
      <w:r>
        <w:rPr>
          <w:rFonts w:hint="eastAsia" w:ascii="宋体" w:hAnsi="宋体"/>
          <w:color w:val="000000"/>
          <w:sz w:val="24"/>
        </w:rPr>
        <w:t>10</w:t>
      </w:r>
      <w:r>
        <w:rPr>
          <w:rFonts w:ascii="宋体" w:hAnsi="宋体"/>
          <w:color w:val="000000"/>
          <w:sz w:val="24"/>
        </w:rPr>
        <w:t xml:space="preserve">.2 </w:t>
      </w:r>
      <w:r>
        <w:rPr>
          <w:rFonts w:hint="eastAsia" w:ascii="宋体" w:hAnsi="宋体"/>
          <w:color w:val="000000"/>
          <w:sz w:val="24"/>
        </w:rPr>
        <w:t>根据国家现行税法对乙方征收的与本合同有关的一切税费均由乙方负担。</w:t>
      </w:r>
    </w:p>
    <w:p w14:paraId="0EB383A6">
      <w:pPr>
        <w:spacing w:line="360" w:lineRule="auto"/>
        <w:rPr>
          <w:rFonts w:ascii="宋体"/>
          <w:color w:val="000000"/>
          <w:sz w:val="24"/>
        </w:rPr>
      </w:pPr>
      <w:bookmarkStart w:id="845" w:name="_Toc508365842"/>
      <w:r>
        <w:rPr>
          <w:rFonts w:hint="eastAsia" w:ascii="宋体" w:hAnsi="宋体"/>
          <w:color w:val="000000"/>
          <w:sz w:val="24"/>
        </w:rPr>
        <w:t>11</w:t>
      </w:r>
      <w:r>
        <w:rPr>
          <w:rFonts w:ascii="宋体" w:hAnsi="宋体"/>
          <w:color w:val="000000"/>
          <w:sz w:val="24"/>
        </w:rPr>
        <w:t xml:space="preserve">. </w:t>
      </w:r>
      <w:r>
        <w:rPr>
          <w:rFonts w:hint="eastAsia" w:ascii="宋体" w:hAnsi="宋体"/>
          <w:color w:val="000000"/>
          <w:sz w:val="24"/>
        </w:rPr>
        <w:t>合同争议的解决</w:t>
      </w:r>
      <w:bookmarkEnd w:id="845"/>
    </w:p>
    <w:p w14:paraId="17CE41C9">
      <w:pPr>
        <w:spacing w:line="360" w:lineRule="auto"/>
        <w:ind w:firstLine="480" w:firstLineChars="200"/>
        <w:rPr>
          <w:rFonts w:ascii="宋体" w:hAnsi="宋体"/>
          <w:color w:val="000000"/>
          <w:sz w:val="24"/>
        </w:rPr>
      </w:pPr>
      <w:r>
        <w:rPr>
          <w:rFonts w:hint="eastAsia" w:ascii="宋体" w:hAnsi="宋体"/>
          <w:color w:val="000000"/>
          <w:sz w:val="24"/>
        </w:rPr>
        <w:t>当合同文件出现双方理解或释义不相一致时，在不影响维护工作进度的情况下，由双方协商解决；协商不成的，可以向甲方所在地人民法院起诉。</w:t>
      </w:r>
    </w:p>
    <w:p w14:paraId="5EBE84A0">
      <w:pPr>
        <w:spacing w:line="360" w:lineRule="auto"/>
        <w:rPr>
          <w:rFonts w:ascii="宋体"/>
          <w:color w:val="000000"/>
          <w:sz w:val="24"/>
        </w:rPr>
      </w:pPr>
      <w:bookmarkStart w:id="846" w:name="_Toc508365843"/>
      <w:r>
        <w:rPr>
          <w:rFonts w:hint="eastAsia" w:ascii="宋体" w:hAnsi="宋体"/>
          <w:color w:val="000000"/>
          <w:sz w:val="24"/>
        </w:rPr>
        <w:t>12</w:t>
      </w:r>
      <w:r>
        <w:rPr>
          <w:rFonts w:ascii="宋体" w:hAnsi="宋体"/>
          <w:color w:val="000000"/>
          <w:sz w:val="24"/>
        </w:rPr>
        <w:t xml:space="preserve">. </w:t>
      </w:r>
      <w:r>
        <w:rPr>
          <w:rFonts w:hint="eastAsia" w:ascii="宋体" w:hAnsi="宋体"/>
          <w:color w:val="000000"/>
          <w:sz w:val="24"/>
        </w:rPr>
        <w:t>违约终止合同</w:t>
      </w:r>
      <w:bookmarkEnd w:id="846"/>
    </w:p>
    <w:p w14:paraId="4DF2C857">
      <w:pPr>
        <w:spacing w:line="360" w:lineRule="auto"/>
        <w:rPr>
          <w:rFonts w:ascii="宋体"/>
          <w:color w:val="000000"/>
          <w:sz w:val="24"/>
        </w:rPr>
      </w:pPr>
      <w:r>
        <w:rPr>
          <w:rFonts w:ascii="宋体" w:hAnsi="宋体"/>
          <w:color w:val="000000"/>
          <w:sz w:val="24"/>
        </w:rPr>
        <w:t xml:space="preserve">   </w:t>
      </w:r>
      <w:r>
        <w:rPr>
          <w:rFonts w:hint="eastAsia" w:ascii="宋体" w:hAnsi="宋体"/>
          <w:color w:val="000000"/>
          <w:sz w:val="24"/>
        </w:rPr>
        <w:t>甲方在乙方违约的情况下，如果：</w:t>
      </w:r>
    </w:p>
    <w:p w14:paraId="75FC7FC1">
      <w:pPr>
        <w:spacing w:line="360" w:lineRule="auto"/>
        <w:rPr>
          <w:rFonts w:ascii="宋体"/>
          <w:color w:val="000000"/>
          <w:sz w:val="24"/>
        </w:rPr>
      </w:pPr>
      <w:r>
        <w:rPr>
          <w:rFonts w:ascii="宋体" w:hAnsi="宋体"/>
          <w:color w:val="000000"/>
          <w:sz w:val="24"/>
        </w:rPr>
        <w:t xml:space="preserve">    (1) </w:t>
      </w:r>
      <w:r>
        <w:rPr>
          <w:rFonts w:hint="eastAsia" w:ascii="宋体" w:hAnsi="宋体"/>
          <w:color w:val="000000"/>
          <w:sz w:val="24"/>
        </w:rPr>
        <w:t>乙方未能在合同规定的限期或甲方同意延长的限期内入驻和提供服务</w:t>
      </w:r>
      <w:r>
        <w:rPr>
          <w:rFonts w:ascii="宋体" w:hAnsi="宋体"/>
          <w:color w:val="000000"/>
          <w:sz w:val="24"/>
        </w:rPr>
        <w:t xml:space="preserve">; </w:t>
      </w:r>
    </w:p>
    <w:p w14:paraId="72BDFA42">
      <w:pPr>
        <w:spacing w:line="360" w:lineRule="auto"/>
        <w:rPr>
          <w:rFonts w:ascii="宋体"/>
          <w:color w:val="000000"/>
          <w:sz w:val="24"/>
        </w:rPr>
      </w:pPr>
      <w:r>
        <w:rPr>
          <w:rFonts w:ascii="宋体" w:hAnsi="宋体"/>
          <w:color w:val="000000"/>
          <w:sz w:val="24"/>
        </w:rPr>
        <w:t xml:space="preserve">    (2) </w:t>
      </w:r>
      <w:r>
        <w:rPr>
          <w:rFonts w:hint="eastAsia" w:ascii="宋体" w:hAnsi="宋体"/>
          <w:color w:val="000000"/>
          <w:sz w:val="24"/>
        </w:rPr>
        <w:t>如果乙方未能履行合同规定的其它义务，乙方在收到甲方发出的违约通知后</w:t>
      </w:r>
      <w:r>
        <w:rPr>
          <w:rFonts w:ascii="宋体" w:hAnsi="宋体"/>
          <w:color w:val="000000"/>
          <w:sz w:val="24"/>
        </w:rPr>
        <w:t>30</w:t>
      </w:r>
      <w:r>
        <w:rPr>
          <w:rFonts w:hint="eastAsia" w:ascii="宋体" w:hAnsi="宋体"/>
          <w:color w:val="000000"/>
          <w:sz w:val="24"/>
        </w:rPr>
        <w:t>天内，或经甲方书面认可延长的时间内未能纠正其过失。甲方可向乙方发出书面通知，终止部分或全部合同。</w:t>
      </w:r>
    </w:p>
    <w:p w14:paraId="7D36AC96">
      <w:pPr>
        <w:spacing w:line="360" w:lineRule="auto"/>
        <w:rPr>
          <w:rFonts w:ascii="宋体"/>
          <w:color w:val="000000"/>
          <w:sz w:val="24"/>
        </w:rPr>
      </w:pPr>
      <w:bookmarkStart w:id="847" w:name="_Toc508365844"/>
      <w:r>
        <w:rPr>
          <w:rFonts w:hint="eastAsia" w:ascii="宋体" w:hAnsi="宋体"/>
          <w:color w:val="000000"/>
          <w:sz w:val="24"/>
        </w:rPr>
        <w:t>13</w:t>
      </w:r>
      <w:r>
        <w:rPr>
          <w:rFonts w:ascii="宋体" w:hAnsi="宋体"/>
          <w:color w:val="000000"/>
          <w:sz w:val="24"/>
        </w:rPr>
        <w:t xml:space="preserve">. </w:t>
      </w:r>
      <w:r>
        <w:rPr>
          <w:rFonts w:hint="eastAsia" w:ascii="宋体" w:hAnsi="宋体"/>
          <w:color w:val="000000"/>
          <w:sz w:val="24"/>
        </w:rPr>
        <w:t>破产终止合同</w:t>
      </w:r>
      <w:bookmarkEnd w:id="847"/>
    </w:p>
    <w:p w14:paraId="3587E503">
      <w:pPr>
        <w:spacing w:line="360" w:lineRule="auto"/>
        <w:ind w:firstLine="480" w:firstLineChars="200"/>
        <w:rPr>
          <w:rFonts w:ascii="宋体"/>
          <w:color w:val="000000"/>
          <w:sz w:val="24"/>
        </w:rPr>
      </w:pPr>
      <w:r>
        <w:rPr>
          <w:rFonts w:hint="eastAsia" w:ascii="宋体" w:hAnsi="宋体"/>
          <w:color w:val="000000"/>
          <w:sz w:val="24"/>
        </w:rPr>
        <w:t>13</w:t>
      </w:r>
      <w:r>
        <w:rPr>
          <w:rFonts w:ascii="宋体" w:hAnsi="宋体"/>
          <w:color w:val="000000"/>
          <w:sz w:val="24"/>
        </w:rPr>
        <w:t xml:space="preserve">.1 </w:t>
      </w:r>
      <w:r>
        <w:rPr>
          <w:rFonts w:hint="eastAsia" w:ascii="宋体" w:hAnsi="宋体"/>
          <w:color w:val="000000"/>
          <w:sz w:val="24"/>
        </w:rPr>
        <w:t>如果乙方破产或无清偿能力时，甲方可在任何时候以书面通知乙方终止合同。该终止合同将不损害或影响甲方已经采取或将要采取的补救措施的权利。</w:t>
      </w:r>
    </w:p>
    <w:p w14:paraId="39697AEF">
      <w:pPr>
        <w:spacing w:line="360" w:lineRule="auto"/>
        <w:rPr>
          <w:rFonts w:ascii="宋体"/>
          <w:color w:val="000000"/>
          <w:sz w:val="24"/>
        </w:rPr>
      </w:pPr>
      <w:bookmarkStart w:id="848" w:name="_Toc508365845"/>
      <w:r>
        <w:rPr>
          <w:rFonts w:hint="eastAsia" w:ascii="宋体" w:hAnsi="宋体"/>
          <w:color w:val="000000"/>
          <w:sz w:val="24"/>
        </w:rPr>
        <w:t>14</w:t>
      </w:r>
      <w:r>
        <w:rPr>
          <w:rFonts w:ascii="宋体" w:hAnsi="宋体"/>
          <w:color w:val="000000"/>
          <w:sz w:val="24"/>
        </w:rPr>
        <w:t xml:space="preserve">. </w:t>
      </w:r>
      <w:r>
        <w:rPr>
          <w:rFonts w:hint="eastAsia" w:ascii="宋体" w:hAnsi="宋体"/>
          <w:color w:val="000000"/>
          <w:sz w:val="24"/>
        </w:rPr>
        <w:t>转让和分包</w:t>
      </w:r>
      <w:bookmarkEnd w:id="848"/>
    </w:p>
    <w:p w14:paraId="1E9DEA4F">
      <w:pPr>
        <w:spacing w:line="360" w:lineRule="auto"/>
        <w:ind w:firstLine="480" w:firstLineChars="200"/>
        <w:rPr>
          <w:rFonts w:ascii="宋体"/>
          <w:color w:val="000000"/>
          <w:sz w:val="24"/>
        </w:rPr>
      </w:pPr>
      <w:r>
        <w:rPr>
          <w:rFonts w:hint="eastAsia" w:ascii="宋体" w:hAnsi="宋体"/>
          <w:color w:val="000000"/>
          <w:sz w:val="24"/>
        </w:rPr>
        <w:t>14</w:t>
      </w:r>
      <w:r>
        <w:rPr>
          <w:rFonts w:ascii="宋体" w:hAnsi="宋体"/>
          <w:color w:val="000000"/>
          <w:sz w:val="24"/>
        </w:rPr>
        <w:t>.1</w:t>
      </w:r>
      <w:r>
        <w:rPr>
          <w:rFonts w:hint="eastAsia" w:ascii="宋体" w:hAnsi="宋体"/>
          <w:color w:val="000000"/>
          <w:sz w:val="24"/>
        </w:rPr>
        <w:t>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14:paraId="2B32971E">
      <w:pPr>
        <w:spacing w:line="360" w:lineRule="auto"/>
        <w:rPr>
          <w:rFonts w:ascii="宋体"/>
          <w:color w:val="000000"/>
          <w:sz w:val="24"/>
        </w:rPr>
      </w:pPr>
      <w:bookmarkStart w:id="849" w:name="_Toc508365846"/>
      <w:r>
        <w:rPr>
          <w:rFonts w:ascii="宋体" w:hAnsi="宋体"/>
          <w:color w:val="000000"/>
          <w:sz w:val="24"/>
        </w:rPr>
        <w:t>1</w:t>
      </w:r>
      <w:r>
        <w:rPr>
          <w:rFonts w:hint="eastAsia" w:ascii="宋体" w:hAnsi="宋体"/>
          <w:color w:val="000000"/>
          <w:sz w:val="24"/>
        </w:rPr>
        <w:t>5</w:t>
      </w:r>
      <w:r>
        <w:rPr>
          <w:rFonts w:ascii="宋体" w:hAnsi="宋体"/>
          <w:color w:val="000000"/>
          <w:sz w:val="24"/>
        </w:rPr>
        <w:t xml:space="preserve">. </w:t>
      </w:r>
      <w:r>
        <w:rPr>
          <w:rFonts w:hint="eastAsia" w:ascii="宋体" w:hAnsi="宋体"/>
          <w:color w:val="000000"/>
          <w:sz w:val="24"/>
        </w:rPr>
        <w:t>合同修改</w:t>
      </w:r>
      <w:bookmarkEnd w:id="849"/>
    </w:p>
    <w:p w14:paraId="4EDC1923">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5</w:t>
      </w:r>
      <w:r>
        <w:rPr>
          <w:rFonts w:ascii="宋体" w:hAnsi="宋体"/>
          <w:color w:val="000000"/>
          <w:sz w:val="24"/>
        </w:rPr>
        <w:t xml:space="preserve">.1 </w:t>
      </w:r>
      <w:r>
        <w:rPr>
          <w:rFonts w:hint="eastAsia" w:ascii="宋体" w:hAnsi="宋体"/>
          <w:color w:val="000000"/>
          <w:sz w:val="24"/>
        </w:rPr>
        <w:t>欲对合同条款进行任何改动，均须由甲乙双方签署书面的合同修改书。</w:t>
      </w:r>
    </w:p>
    <w:p w14:paraId="6CBD393E">
      <w:pPr>
        <w:spacing w:line="360" w:lineRule="auto"/>
        <w:rPr>
          <w:rFonts w:ascii="宋体"/>
          <w:color w:val="000000"/>
          <w:sz w:val="24"/>
        </w:rPr>
      </w:pPr>
      <w:r>
        <w:rPr>
          <w:rFonts w:ascii="宋体" w:hAnsi="宋体"/>
          <w:color w:val="000000"/>
          <w:sz w:val="24"/>
        </w:rPr>
        <w:t>1</w:t>
      </w:r>
      <w:r>
        <w:rPr>
          <w:rFonts w:hint="eastAsia" w:ascii="宋体" w:hAnsi="宋体"/>
          <w:color w:val="000000"/>
          <w:sz w:val="24"/>
        </w:rPr>
        <w:t>6</w:t>
      </w:r>
      <w:r>
        <w:rPr>
          <w:rFonts w:ascii="宋体" w:hAnsi="宋体"/>
          <w:color w:val="000000"/>
          <w:sz w:val="24"/>
        </w:rPr>
        <w:t xml:space="preserve">. </w:t>
      </w:r>
      <w:r>
        <w:rPr>
          <w:rFonts w:hint="eastAsia" w:ascii="宋体" w:hAnsi="宋体"/>
          <w:color w:val="000000"/>
          <w:sz w:val="24"/>
        </w:rPr>
        <w:t>通知</w:t>
      </w:r>
    </w:p>
    <w:p w14:paraId="3249DE16">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6</w:t>
      </w:r>
      <w:r>
        <w:rPr>
          <w:rFonts w:ascii="宋体" w:hAnsi="宋体"/>
          <w:color w:val="000000"/>
          <w:sz w:val="24"/>
        </w:rPr>
        <w:t xml:space="preserve">.1 </w:t>
      </w:r>
      <w:r>
        <w:rPr>
          <w:rFonts w:hint="eastAsia" w:ascii="宋体" w:hAnsi="宋体"/>
          <w:color w:val="000000"/>
          <w:sz w:val="24"/>
        </w:rPr>
        <w:t>本合同任何一方给另一方的通知，都应</w:t>
      </w:r>
      <w:r>
        <w:rPr>
          <w:rFonts w:hint="eastAsia" w:ascii="宋体" w:hAnsi="宋体"/>
          <w:sz w:val="24"/>
        </w:rPr>
        <w:t>以书面或电子邮件的</w:t>
      </w:r>
      <w:r>
        <w:rPr>
          <w:rFonts w:hint="eastAsia" w:ascii="宋体" w:hAnsi="宋体"/>
          <w:color w:val="000000"/>
          <w:sz w:val="24"/>
        </w:rPr>
        <w:t>形式发送，而另一方应以书面形式确认并发送到对方明确的地址。</w:t>
      </w:r>
    </w:p>
    <w:p w14:paraId="56D9AE75">
      <w:pPr>
        <w:spacing w:line="360" w:lineRule="auto"/>
        <w:rPr>
          <w:rFonts w:ascii="宋体"/>
          <w:color w:val="000000"/>
          <w:sz w:val="24"/>
        </w:rPr>
      </w:pPr>
      <w:bookmarkStart w:id="850" w:name="_Toc508365847"/>
      <w:r>
        <w:rPr>
          <w:rFonts w:ascii="宋体" w:hAnsi="宋体"/>
          <w:color w:val="000000"/>
          <w:sz w:val="24"/>
        </w:rPr>
        <w:t>1</w:t>
      </w:r>
      <w:r>
        <w:rPr>
          <w:rFonts w:hint="eastAsia" w:ascii="宋体" w:hAnsi="宋体"/>
          <w:color w:val="000000"/>
          <w:sz w:val="24"/>
        </w:rPr>
        <w:t>7</w:t>
      </w:r>
      <w:r>
        <w:rPr>
          <w:rFonts w:ascii="宋体" w:hAnsi="宋体"/>
          <w:color w:val="000000"/>
          <w:sz w:val="24"/>
        </w:rPr>
        <w:t xml:space="preserve">. </w:t>
      </w:r>
      <w:r>
        <w:rPr>
          <w:rFonts w:hint="eastAsia" w:ascii="宋体" w:hAnsi="宋体"/>
          <w:color w:val="000000"/>
          <w:sz w:val="24"/>
        </w:rPr>
        <w:t>计量单位</w:t>
      </w:r>
      <w:bookmarkEnd w:id="850"/>
    </w:p>
    <w:p w14:paraId="7806AEBE">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7</w:t>
      </w:r>
      <w:r>
        <w:rPr>
          <w:rFonts w:ascii="宋体" w:hAnsi="宋体"/>
          <w:color w:val="000000"/>
          <w:sz w:val="24"/>
        </w:rPr>
        <w:t xml:space="preserve">.1 </w:t>
      </w:r>
      <w:r>
        <w:rPr>
          <w:rFonts w:hint="eastAsia" w:ascii="宋体" w:hAnsi="宋体"/>
          <w:color w:val="000000"/>
          <w:sz w:val="24"/>
        </w:rPr>
        <w:t>除招标文件中另有规定外，计量单位均使用国家法定计量单位。</w:t>
      </w:r>
    </w:p>
    <w:p w14:paraId="336AB2F9">
      <w:pPr>
        <w:spacing w:line="360" w:lineRule="auto"/>
        <w:rPr>
          <w:rFonts w:ascii="宋体"/>
          <w:color w:val="000000"/>
          <w:sz w:val="24"/>
        </w:rPr>
      </w:pPr>
      <w:bookmarkStart w:id="851" w:name="_Toc508365848"/>
      <w:r>
        <w:rPr>
          <w:rFonts w:ascii="宋体" w:hAnsi="宋体"/>
          <w:color w:val="000000"/>
          <w:sz w:val="24"/>
        </w:rPr>
        <w:t>1</w:t>
      </w:r>
      <w:r>
        <w:rPr>
          <w:rFonts w:hint="eastAsia" w:ascii="宋体" w:hAnsi="宋体"/>
          <w:color w:val="000000"/>
          <w:sz w:val="24"/>
        </w:rPr>
        <w:t>8</w:t>
      </w:r>
      <w:r>
        <w:rPr>
          <w:rFonts w:ascii="宋体" w:hAnsi="宋体"/>
          <w:color w:val="000000"/>
          <w:sz w:val="24"/>
        </w:rPr>
        <w:t xml:space="preserve">. </w:t>
      </w:r>
      <w:r>
        <w:rPr>
          <w:rFonts w:hint="eastAsia" w:ascii="宋体" w:hAnsi="宋体"/>
          <w:color w:val="000000"/>
          <w:sz w:val="24"/>
        </w:rPr>
        <w:t>适用法律</w:t>
      </w:r>
      <w:bookmarkEnd w:id="851"/>
    </w:p>
    <w:p w14:paraId="1F60CF5A">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8</w:t>
      </w:r>
      <w:r>
        <w:rPr>
          <w:rFonts w:ascii="宋体" w:hAnsi="宋体"/>
          <w:color w:val="000000"/>
          <w:sz w:val="24"/>
        </w:rPr>
        <w:t xml:space="preserve">.1 </w:t>
      </w:r>
      <w:r>
        <w:rPr>
          <w:rFonts w:hint="eastAsia" w:ascii="宋体" w:hAnsi="宋体"/>
          <w:color w:val="000000"/>
          <w:sz w:val="24"/>
        </w:rPr>
        <w:t>本合同应按照中华人民共和国的法律进行解释。</w:t>
      </w:r>
    </w:p>
    <w:p w14:paraId="5FFF81D1">
      <w:pPr>
        <w:spacing w:line="360" w:lineRule="auto"/>
        <w:rPr>
          <w:rFonts w:ascii="宋体"/>
          <w:color w:val="000000"/>
          <w:sz w:val="24"/>
        </w:rPr>
      </w:pPr>
      <w:bookmarkStart w:id="852" w:name="_Toc508365849"/>
      <w:r>
        <w:rPr>
          <w:rFonts w:ascii="宋体" w:hAnsi="宋体"/>
          <w:color w:val="000000"/>
          <w:sz w:val="24"/>
        </w:rPr>
        <w:t>1</w:t>
      </w:r>
      <w:r>
        <w:rPr>
          <w:rFonts w:hint="eastAsia" w:ascii="宋体" w:hAnsi="宋体"/>
          <w:color w:val="000000"/>
          <w:sz w:val="24"/>
        </w:rPr>
        <w:t>9</w:t>
      </w:r>
      <w:r>
        <w:rPr>
          <w:rFonts w:ascii="宋体" w:hAnsi="宋体"/>
          <w:color w:val="000000"/>
          <w:sz w:val="24"/>
        </w:rPr>
        <w:t xml:space="preserve">. </w:t>
      </w:r>
      <w:r>
        <w:rPr>
          <w:rFonts w:hint="eastAsia" w:ascii="宋体" w:hAnsi="宋体"/>
          <w:color w:val="000000"/>
          <w:sz w:val="24"/>
        </w:rPr>
        <w:t>合同生效及其它</w:t>
      </w:r>
      <w:bookmarkEnd w:id="852"/>
    </w:p>
    <w:p w14:paraId="68240BC3">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9</w:t>
      </w:r>
      <w:r>
        <w:rPr>
          <w:rFonts w:ascii="宋体" w:hAnsi="宋体"/>
          <w:color w:val="000000"/>
          <w:sz w:val="24"/>
        </w:rPr>
        <w:t xml:space="preserve">.1 </w:t>
      </w:r>
      <w:r>
        <w:rPr>
          <w:rFonts w:hint="eastAsia" w:ascii="宋体" w:hAnsi="宋体"/>
          <w:color w:val="000000"/>
          <w:sz w:val="24"/>
        </w:rPr>
        <w:t>合同在双方签字盖章后开始生效。</w:t>
      </w:r>
    </w:p>
    <w:p w14:paraId="49E413B4">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9</w:t>
      </w:r>
      <w:r>
        <w:rPr>
          <w:rFonts w:ascii="宋体" w:hAnsi="宋体"/>
          <w:color w:val="000000"/>
          <w:sz w:val="24"/>
        </w:rPr>
        <w:t xml:space="preserve">.2 </w:t>
      </w:r>
      <w:r>
        <w:rPr>
          <w:rFonts w:hint="eastAsia" w:ascii="宋体" w:hAnsi="宋体"/>
          <w:color w:val="000000"/>
          <w:sz w:val="24"/>
        </w:rPr>
        <w:t>本合同共</w:t>
      </w:r>
      <w:r>
        <w:rPr>
          <w:rFonts w:hint="eastAsia" w:ascii="宋体" w:hAnsi="宋体"/>
          <w:color w:val="000000"/>
          <w:sz w:val="24"/>
          <w:u w:val="single"/>
        </w:rPr>
        <w:t xml:space="preserve"> 陆 </w:t>
      </w:r>
      <w:r>
        <w:rPr>
          <w:rFonts w:hint="eastAsia" w:ascii="宋体" w:hAnsi="宋体"/>
          <w:color w:val="000000"/>
          <w:sz w:val="24"/>
        </w:rPr>
        <w:t>份，其中，正本</w:t>
      </w:r>
      <w:r>
        <w:rPr>
          <w:rFonts w:hint="eastAsia" w:ascii="宋体" w:hAnsi="宋体"/>
          <w:color w:val="000000"/>
          <w:sz w:val="24"/>
          <w:u w:val="single"/>
        </w:rPr>
        <w:t xml:space="preserve"> 贰 </w:t>
      </w:r>
      <w:r>
        <w:rPr>
          <w:rFonts w:hint="eastAsia" w:ascii="宋体" w:hAnsi="宋体"/>
          <w:color w:val="000000"/>
          <w:sz w:val="24"/>
        </w:rPr>
        <w:t>份，甲方、乙方各</w:t>
      </w:r>
      <w:r>
        <w:rPr>
          <w:rFonts w:hint="eastAsia" w:ascii="宋体" w:hAnsi="宋体"/>
          <w:color w:val="000000"/>
          <w:sz w:val="24"/>
          <w:u w:val="single"/>
        </w:rPr>
        <w:t xml:space="preserve"> 壹 </w:t>
      </w:r>
      <w:r>
        <w:rPr>
          <w:rFonts w:hint="eastAsia" w:ascii="宋体" w:hAnsi="宋体"/>
          <w:color w:val="000000"/>
          <w:sz w:val="24"/>
        </w:rPr>
        <w:t>份，副本</w:t>
      </w:r>
      <w:r>
        <w:rPr>
          <w:rFonts w:hint="eastAsia" w:ascii="宋体" w:hAnsi="宋体"/>
          <w:color w:val="000000"/>
          <w:sz w:val="24"/>
          <w:u w:val="single"/>
        </w:rPr>
        <w:t xml:space="preserve"> 肆 </w:t>
      </w:r>
      <w:r>
        <w:rPr>
          <w:rFonts w:hint="eastAsia" w:ascii="宋体" w:hAnsi="宋体"/>
          <w:color w:val="000000"/>
          <w:sz w:val="24"/>
        </w:rPr>
        <w:t>份，甲方</w:t>
      </w:r>
      <w:r>
        <w:rPr>
          <w:rFonts w:hint="eastAsia" w:ascii="宋体" w:hAnsi="宋体"/>
          <w:color w:val="000000"/>
          <w:sz w:val="24"/>
          <w:u w:val="single"/>
        </w:rPr>
        <w:t xml:space="preserve"> 贰 </w:t>
      </w:r>
      <w:r>
        <w:rPr>
          <w:rFonts w:hint="eastAsia" w:ascii="宋体" w:hAnsi="宋体"/>
          <w:color w:val="000000"/>
          <w:sz w:val="24"/>
        </w:rPr>
        <w:t>份、乙方</w:t>
      </w:r>
      <w:r>
        <w:rPr>
          <w:rFonts w:hint="eastAsia" w:ascii="宋体" w:hAnsi="宋体"/>
          <w:color w:val="000000"/>
          <w:sz w:val="24"/>
          <w:u w:val="single"/>
        </w:rPr>
        <w:t xml:space="preserve"> 贰 </w:t>
      </w:r>
      <w:r>
        <w:rPr>
          <w:rFonts w:hint="eastAsia" w:ascii="宋体" w:hAnsi="宋体"/>
          <w:color w:val="000000"/>
          <w:sz w:val="24"/>
        </w:rPr>
        <w:t>份。正副本具有同等效力，当正副本不一致时，以正本为准。</w:t>
      </w:r>
      <w:r>
        <w:rPr>
          <w:rFonts w:ascii="宋体" w:hAnsi="宋体"/>
          <w:color w:val="000000"/>
          <w:sz w:val="24"/>
        </w:rPr>
        <w:t>合同自双方签字盖章之日起生效。本合同未尽事宜，由双方共同协商或订立补充协议，补充协 议与本合同具有同等法律效力</w:t>
      </w:r>
      <w:r>
        <w:rPr>
          <w:rFonts w:hint="eastAsia" w:ascii="宋体" w:hAnsi="宋体"/>
          <w:color w:val="000000"/>
          <w:sz w:val="24"/>
        </w:rPr>
        <w:t>。</w:t>
      </w:r>
    </w:p>
    <w:p w14:paraId="4DD4AE64">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9</w:t>
      </w:r>
      <w:r>
        <w:rPr>
          <w:rFonts w:ascii="宋体" w:hAnsi="宋体"/>
          <w:color w:val="000000"/>
          <w:sz w:val="24"/>
        </w:rPr>
        <w:t xml:space="preserve">.3 </w:t>
      </w:r>
      <w:r>
        <w:rPr>
          <w:rFonts w:hint="eastAsia" w:ascii="宋体" w:hAnsi="宋体"/>
          <w:color w:val="000000"/>
          <w:sz w:val="24"/>
        </w:rPr>
        <w:t>如需修改或补充合同内容，经协商，双方应签署书面修改或补充协议，该协议将作为本合同的一个组成部分。</w:t>
      </w:r>
    </w:p>
    <w:p w14:paraId="73330F89">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9</w:t>
      </w:r>
      <w:r>
        <w:rPr>
          <w:rFonts w:ascii="宋体" w:hAnsi="宋体"/>
          <w:color w:val="000000"/>
          <w:sz w:val="24"/>
        </w:rPr>
        <w:t>.4</w:t>
      </w:r>
      <w:r>
        <w:rPr>
          <w:rFonts w:hint="eastAsia" w:ascii="宋体" w:hAnsi="宋体"/>
          <w:color w:val="000000"/>
          <w:sz w:val="24"/>
        </w:rPr>
        <w:t>乙方须主动配合接受结果查究，本合同最终结算金额以审计审定金额为准，但不得高于中标金额。</w:t>
      </w:r>
    </w:p>
    <w:p w14:paraId="08E7F97A">
      <w:pPr>
        <w:spacing w:line="360" w:lineRule="auto"/>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9</w:t>
      </w:r>
      <w:r>
        <w:rPr>
          <w:rFonts w:ascii="宋体" w:hAnsi="宋体"/>
          <w:color w:val="000000"/>
          <w:sz w:val="24"/>
        </w:rPr>
        <w:t>.5</w:t>
      </w:r>
      <w:r>
        <w:rPr>
          <w:rFonts w:hint="eastAsia" w:ascii="宋体" w:hAnsi="宋体"/>
          <w:color w:val="000000"/>
          <w:sz w:val="24"/>
        </w:rPr>
        <w:t>本项目合同有效期自</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日起至</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日止。</w:t>
      </w:r>
    </w:p>
    <w:p w14:paraId="465A76CA">
      <w:pPr>
        <w:spacing w:line="480" w:lineRule="auto"/>
        <w:rPr>
          <w:b/>
          <w:color w:val="000000"/>
          <w:sz w:val="24"/>
        </w:rPr>
      </w:pPr>
      <w:bookmarkStart w:id="853" w:name="_Toc508365850"/>
      <w:r>
        <w:rPr>
          <w:rFonts w:hint="eastAsia"/>
          <w:b/>
          <w:color w:val="000000"/>
          <w:sz w:val="24"/>
        </w:rPr>
        <w:t>八、合同特殊条款</w:t>
      </w:r>
      <w:bookmarkEnd w:id="853"/>
      <w:r>
        <w:rPr>
          <w:b/>
          <w:color w:val="000000"/>
          <w:sz w:val="24"/>
        </w:rPr>
        <w:t xml:space="preserve"> </w:t>
      </w:r>
    </w:p>
    <w:p w14:paraId="178C0970">
      <w:pPr>
        <w:spacing w:line="360" w:lineRule="auto"/>
        <w:rPr>
          <w:rFonts w:ascii="宋体"/>
          <w:color w:val="000000"/>
          <w:sz w:val="24"/>
        </w:rPr>
      </w:pPr>
      <w:r>
        <w:rPr>
          <w:rFonts w:ascii="宋体" w:hAnsi="宋体"/>
          <w:color w:val="000000"/>
          <w:sz w:val="24"/>
        </w:rPr>
        <w:t xml:space="preserve">    </w:t>
      </w:r>
      <w:r>
        <w:rPr>
          <w:rFonts w:hint="eastAsia" w:ascii="宋体" w:hAnsi="宋体"/>
          <w:color w:val="000000"/>
          <w:sz w:val="24"/>
        </w:rPr>
        <w:t>合同特殊条款是合同一般条款的补充和修改。如果两者之间有抵触，应以特殊条款为准。按合同一般条款序号有下列各项：</w:t>
      </w:r>
      <w:r>
        <w:rPr>
          <w:rFonts w:ascii="宋体" w:hAnsi="宋体"/>
          <w:color w:val="000000"/>
          <w:sz w:val="24"/>
        </w:rPr>
        <w:t xml:space="preserve"> </w:t>
      </w:r>
    </w:p>
    <w:p w14:paraId="7252D04C">
      <w:pPr>
        <w:spacing w:line="360" w:lineRule="auto"/>
        <w:rPr>
          <w:rFonts w:ascii="宋体"/>
          <w:color w:val="000000"/>
          <w:sz w:val="24"/>
        </w:rPr>
      </w:pPr>
      <w:bookmarkStart w:id="854" w:name="_Toc508365851"/>
      <w:r>
        <w:rPr>
          <w:rFonts w:ascii="宋体" w:hAnsi="宋体"/>
          <w:color w:val="000000"/>
          <w:sz w:val="24"/>
        </w:rPr>
        <w:t xml:space="preserve">1. </w:t>
      </w:r>
      <w:r>
        <w:rPr>
          <w:rFonts w:hint="eastAsia" w:ascii="宋体" w:hAnsi="宋体"/>
          <w:color w:val="000000"/>
          <w:sz w:val="24"/>
        </w:rPr>
        <w:t>定义：</w:t>
      </w:r>
      <w:bookmarkEnd w:id="854"/>
    </w:p>
    <w:p w14:paraId="6E0DDFCE">
      <w:pPr>
        <w:spacing w:line="360" w:lineRule="auto"/>
        <w:ind w:left="3600" w:hanging="3600" w:hangingChars="1500"/>
        <w:rPr>
          <w:rFonts w:ascii="宋体"/>
          <w:color w:val="000000"/>
          <w:sz w:val="24"/>
        </w:rPr>
      </w:pPr>
      <w:r>
        <w:rPr>
          <w:rFonts w:ascii="宋体" w:hAnsi="宋体"/>
          <w:color w:val="000000"/>
          <w:sz w:val="24"/>
        </w:rPr>
        <w:t xml:space="preserve">    (</w:t>
      </w:r>
      <w:r>
        <w:rPr>
          <w:rFonts w:hint="eastAsia" w:ascii="宋体" w:hAnsi="宋体"/>
          <w:color w:val="000000"/>
          <w:sz w:val="24"/>
        </w:rPr>
        <w:t>4</w:t>
      </w:r>
      <w:r>
        <w:rPr>
          <w:rFonts w:ascii="宋体" w:hAnsi="宋体"/>
          <w:color w:val="000000"/>
          <w:sz w:val="24"/>
        </w:rPr>
        <w:t>)</w:t>
      </w:r>
      <w:r>
        <w:rPr>
          <w:rFonts w:hint="eastAsia" w:ascii="宋体" w:hAnsi="宋体"/>
          <w:color w:val="000000"/>
          <w:sz w:val="24"/>
        </w:rPr>
        <w:t>甲方：本合同甲方系指：</w:t>
      </w:r>
      <w:r>
        <w:rPr>
          <w:rFonts w:ascii="宋体" w:hAnsi="宋体"/>
          <w:color w:val="000000"/>
          <w:sz w:val="24"/>
          <w:u w:val="single"/>
        </w:rPr>
        <w:t xml:space="preserve">                         </w:t>
      </w:r>
      <w:r>
        <w:rPr>
          <w:rFonts w:hint="eastAsia" w:ascii="宋体" w:hAnsi="宋体"/>
          <w:bCs/>
          <w:color w:val="000000"/>
          <w:sz w:val="24"/>
        </w:rPr>
        <w:t>。</w:t>
      </w:r>
    </w:p>
    <w:p w14:paraId="254FC6C4">
      <w:pPr>
        <w:spacing w:line="360" w:lineRule="auto"/>
        <w:rPr>
          <w:rFonts w:ascii="宋体"/>
          <w:color w:val="000000"/>
          <w:sz w:val="24"/>
        </w:rPr>
      </w:pPr>
      <w:r>
        <w:rPr>
          <w:rFonts w:ascii="宋体" w:hAnsi="宋体"/>
          <w:color w:val="000000"/>
          <w:sz w:val="24"/>
        </w:rPr>
        <w:t xml:space="preserve">    (</w:t>
      </w:r>
      <w:r>
        <w:rPr>
          <w:rFonts w:hint="eastAsia" w:ascii="宋体" w:hAnsi="宋体"/>
          <w:color w:val="000000"/>
          <w:sz w:val="24"/>
        </w:rPr>
        <w:t>5</w:t>
      </w:r>
      <w:r>
        <w:rPr>
          <w:rFonts w:ascii="宋体" w:hAnsi="宋体"/>
          <w:color w:val="000000"/>
          <w:sz w:val="24"/>
        </w:rPr>
        <w:t>)</w:t>
      </w:r>
      <w:r>
        <w:rPr>
          <w:rFonts w:hint="eastAsia" w:ascii="宋体" w:hAnsi="宋体"/>
          <w:color w:val="000000"/>
          <w:sz w:val="24"/>
        </w:rPr>
        <w:t>乙方：本合同乙方系指</w:t>
      </w:r>
      <w:r>
        <w:rPr>
          <w:rFonts w:ascii="宋体" w:hAnsi="宋体"/>
          <w:color w:val="000000"/>
          <w:sz w:val="24"/>
        </w:rPr>
        <w:t xml:space="preserve">  </w:t>
      </w:r>
      <w:r>
        <w:rPr>
          <w:rFonts w:ascii="宋体" w:hAnsi="宋体"/>
          <w:color w:val="000000"/>
          <w:sz w:val="24"/>
          <w:u w:val="single"/>
        </w:rPr>
        <w:t xml:space="preserve">                         </w:t>
      </w:r>
      <w:r>
        <w:rPr>
          <w:rFonts w:hint="eastAsia" w:ascii="宋体" w:hAnsi="宋体"/>
          <w:color w:val="000000"/>
          <w:sz w:val="24"/>
        </w:rPr>
        <w:t>。</w:t>
      </w:r>
    </w:p>
    <w:p w14:paraId="00891A75">
      <w:pPr>
        <w:spacing w:line="360" w:lineRule="auto"/>
        <w:ind w:firstLine="480" w:firstLineChars="200"/>
        <w:jc w:val="left"/>
        <w:rPr>
          <w:rFonts w:ascii="宋体"/>
          <w:bCs/>
          <w:color w:val="000000"/>
          <w:sz w:val="24"/>
          <w:u w:val="single"/>
        </w:rPr>
      </w:pPr>
      <w:r>
        <w:rPr>
          <w:rFonts w:ascii="宋体" w:hAnsi="宋体"/>
          <w:color w:val="000000"/>
          <w:sz w:val="24"/>
        </w:rPr>
        <w:t>(</w:t>
      </w:r>
      <w:r>
        <w:rPr>
          <w:rFonts w:hint="eastAsia" w:ascii="宋体" w:hAnsi="宋体"/>
          <w:color w:val="000000"/>
          <w:sz w:val="24"/>
        </w:rPr>
        <w:t>6</w:t>
      </w:r>
      <w:r>
        <w:rPr>
          <w:rFonts w:ascii="宋体" w:hAnsi="宋体"/>
          <w:color w:val="000000"/>
          <w:sz w:val="24"/>
        </w:rPr>
        <w:t>)</w:t>
      </w:r>
      <w:r>
        <w:rPr>
          <w:rFonts w:hint="eastAsia" w:ascii="宋体" w:hAnsi="宋体"/>
          <w:color w:val="000000"/>
          <w:sz w:val="24"/>
        </w:rPr>
        <w:t>现场：本合同项下需要提供服务的地点位于：</w:t>
      </w:r>
      <w:r>
        <w:rPr>
          <w:rFonts w:hint="eastAsia" w:ascii="宋体" w:hAnsi="宋体"/>
          <w:bCs/>
          <w:color w:val="000000"/>
          <w:sz w:val="24"/>
          <w:u w:val="single"/>
        </w:rPr>
        <w:t>甲方指定地点</w:t>
      </w:r>
      <w:r>
        <w:rPr>
          <w:rFonts w:ascii="宋体" w:hAnsi="宋体"/>
          <w:bCs/>
          <w:color w:val="000000"/>
          <w:sz w:val="24"/>
          <w:u w:val="single"/>
        </w:rPr>
        <w:t xml:space="preserve"> </w:t>
      </w:r>
    </w:p>
    <w:p w14:paraId="26C8B866">
      <w:pPr>
        <w:spacing w:line="360" w:lineRule="auto"/>
        <w:rPr>
          <w:rFonts w:ascii="宋体"/>
          <w:color w:val="000000"/>
          <w:sz w:val="24"/>
        </w:rPr>
      </w:pPr>
      <w:bookmarkStart w:id="855" w:name="_Toc508365852"/>
      <w:r>
        <w:rPr>
          <w:rFonts w:ascii="宋体" w:hAnsi="宋体"/>
          <w:color w:val="000000"/>
          <w:sz w:val="24"/>
        </w:rPr>
        <w:t xml:space="preserve">2. </w:t>
      </w:r>
      <w:r>
        <w:rPr>
          <w:rFonts w:hint="eastAsia" w:ascii="宋体" w:hAnsi="宋体"/>
          <w:color w:val="000000"/>
          <w:sz w:val="24"/>
        </w:rPr>
        <w:t>服务标准</w:t>
      </w:r>
      <w:bookmarkEnd w:id="855"/>
    </w:p>
    <w:p w14:paraId="7D56D5E0">
      <w:pPr>
        <w:spacing w:line="360" w:lineRule="auto"/>
        <w:ind w:firstLine="480" w:firstLineChars="200"/>
        <w:rPr>
          <w:rFonts w:ascii="宋体"/>
          <w:color w:val="000000"/>
          <w:sz w:val="24"/>
        </w:rPr>
      </w:pPr>
      <w:r>
        <w:rPr>
          <w:rFonts w:hint="eastAsia" w:ascii="宋体" w:hAnsi="宋体"/>
          <w:color w:val="000000"/>
          <w:sz w:val="24"/>
          <w:u w:val="single"/>
        </w:rPr>
        <w:t>以招标文件的规定为准，招标文件没有规定的，以国家有关规定为准</w:t>
      </w:r>
      <w:r>
        <w:rPr>
          <w:rFonts w:hint="eastAsia" w:ascii="宋体" w:hAnsi="宋体"/>
          <w:color w:val="000000"/>
          <w:sz w:val="24"/>
        </w:rPr>
        <w:t>。</w:t>
      </w:r>
    </w:p>
    <w:p w14:paraId="07580041">
      <w:pPr>
        <w:spacing w:line="360" w:lineRule="auto"/>
        <w:rPr>
          <w:rFonts w:ascii="宋体"/>
          <w:color w:val="000000"/>
          <w:sz w:val="24"/>
        </w:rPr>
      </w:pPr>
      <w:bookmarkStart w:id="856" w:name="_Toc508365853"/>
      <w:r>
        <w:rPr>
          <w:rFonts w:ascii="宋体" w:hAnsi="宋体"/>
          <w:color w:val="000000"/>
          <w:sz w:val="24"/>
        </w:rPr>
        <w:t xml:space="preserve">3. </w:t>
      </w:r>
      <w:r>
        <w:rPr>
          <w:rFonts w:hint="eastAsia" w:ascii="宋体" w:hAnsi="宋体"/>
          <w:color w:val="000000"/>
          <w:sz w:val="24"/>
        </w:rPr>
        <w:t>付款方式</w:t>
      </w:r>
      <w:bookmarkEnd w:id="856"/>
    </w:p>
    <w:p w14:paraId="560E81DF">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.1 本项目合同价款为人民币(大写)：</w:t>
      </w:r>
      <w:r>
        <w:rPr>
          <w:rFonts w:hint="eastAsia" w:ascii="宋体" w:hAnsi="宋体" w:cs="宋体"/>
          <w:sz w:val="24"/>
          <w:u w:val="single"/>
        </w:rPr>
        <w:t xml:space="preserve">               </w:t>
      </w:r>
      <w:r>
        <w:rPr>
          <w:rFonts w:hint="eastAsia" w:ascii="宋体" w:hAnsi="宋体" w:cs="宋体"/>
          <w:sz w:val="24"/>
        </w:rPr>
        <w:t>，(小写)：</w:t>
      </w:r>
      <w:r>
        <w:rPr>
          <w:rFonts w:hint="eastAsia" w:ascii="宋体" w:hAnsi="宋体" w:cs="宋体"/>
          <w:sz w:val="24"/>
          <w:u w:val="single"/>
        </w:rPr>
        <w:t xml:space="preserve">       </w:t>
      </w:r>
      <w:r>
        <w:rPr>
          <w:rFonts w:hint="eastAsia" w:ascii="宋体" w:hAnsi="宋体" w:cs="宋体"/>
          <w:sz w:val="24"/>
        </w:rPr>
        <w:t>元。该费用为乙方完成本合同项下所需的所有费用，包括但不限于人工费、材料费、水电费、设备 购置或租用费、运输费、措施费、综合管理费、保险费、利润和各种税费等，以及人工、 防疫支出、维护用料、水、电等费用涨价在内、各种影响维护实施成本的风险费用；除该 费用外，甲方不再向乙方支付任何费用。</w:t>
      </w:r>
    </w:p>
    <w:p w14:paraId="05993410">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.2 支付时间：合同签订且甲方资金到位后，项目维修养护费用根据考核结果按月支付，按照合同签订日期，满足一个整月后，乙方向甲方申请当月的维修养护费用，以此类推。甲方收到乙方的支付材料后，于5日内向乙方支付当月费用，维修养护费用支付至第11个月后停止支付，待整体项目完成结算审计后，按照审定金额支付剩余尾款。本项目结算审计由区水务局委托的评审服务单位（北京盛达盈标工程管理有限公司）负责审核。因甲方财政拨款不到位或支付流程原因造成的逾期付款不视为违约。</w:t>
      </w:r>
    </w:p>
    <w:p w14:paraId="616EFA70">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.3 因财政拨款未到账导致甲方不能按时向乙方付款的，付款时间顺延且发 包人不承担违约责任。 乙方已经充分了解此条款，并不得依据此条款要求甲方承 担顺延期内应付款的利息。</w:t>
      </w:r>
    </w:p>
    <w:p w14:paraId="798A9677">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.4 甲方付款前，乙方应向甲方出具同等金额的增值税普通发票，否则发 包人可以拒绝支付相应款项，且不承担违约责任。</w:t>
      </w:r>
    </w:p>
    <w:p w14:paraId="54BB5621">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.5 本项目合同形式为固定单价合同，项目实施发生工程量变更，按照实际工程 量结算。 变更的工程量须由乙方提交经甲方签字确认的签证单，才能作为结算依 据。未经甲方签字确认的，不得作为结算依据。</w:t>
      </w:r>
    </w:p>
    <w:p w14:paraId="31E4166B">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.6 合同价款所含税金税率以中标税率为准，合同价款结算、变更时，税率均不予调整。</w:t>
      </w:r>
    </w:p>
    <w:p w14:paraId="163CC5F7">
      <w:pPr>
        <w:widowControl/>
        <w:jc w:val="left"/>
        <w:rPr>
          <w:rFonts w:ascii="宋体"/>
          <w:color w:val="000000"/>
          <w:sz w:val="24"/>
        </w:rPr>
      </w:pPr>
    </w:p>
    <w:p w14:paraId="348345F6">
      <w:pPr>
        <w:rPr>
          <w:rFonts w:ascii="宋体" w:hAnsi="宋体"/>
          <w:sz w:val="24"/>
        </w:rPr>
      </w:pPr>
      <w:r>
        <w:rPr>
          <w:rFonts w:hint="eastAsia" w:ascii="宋体" w:hAnsi="宋体"/>
          <w:sz w:val="24"/>
        </w:rPr>
        <w:br w:type="page"/>
      </w:r>
    </w:p>
    <w:p w14:paraId="2B1FAECF">
      <w:pPr>
        <w:widowControl/>
        <w:spacing w:line="520" w:lineRule="exact"/>
        <w:jc w:val="left"/>
        <w:rPr>
          <w:rFonts w:ascii="宋体" w:hAnsi="宋体"/>
          <w:sz w:val="24"/>
        </w:rPr>
      </w:pPr>
      <w:r>
        <w:rPr>
          <w:rFonts w:hint="eastAsia" w:ascii="宋体" w:hAnsi="宋体"/>
          <w:sz w:val="24"/>
        </w:rPr>
        <w:t>（本页无正文）</w:t>
      </w:r>
    </w:p>
    <w:p w14:paraId="7981F6C4">
      <w:pPr>
        <w:pStyle w:val="2"/>
        <w:spacing w:before="118" w:line="520" w:lineRule="exact"/>
        <w:rPr>
          <w:spacing w:val="-15"/>
        </w:rPr>
      </w:pPr>
    </w:p>
    <w:p w14:paraId="09E4A68E">
      <w:pPr>
        <w:widowControl/>
        <w:spacing w:line="520" w:lineRule="exact"/>
        <w:jc w:val="left"/>
        <w:rPr>
          <w:rFonts w:ascii="宋体" w:hAnsi="宋体"/>
          <w:sz w:val="24"/>
        </w:rPr>
      </w:pPr>
      <w:r>
        <w:rPr>
          <w:rFonts w:hint="eastAsia" w:ascii="宋体" w:hAnsi="宋体"/>
          <w:sz w:val="24"/>
        </w:rPr>
        <w:t>甲方</w:t>
      </w:r>
      <w:r>
        <w:rPr>
          <w:rFonts w:ascii="宋体" w:hAnsi="宋体"/>
          <w:sz w:val="24"/>
        </w:rPr>
        <w:t>（名称）：</w:t>
      </w:r>
      <w:r>
        <w:rPr>
          <w:rFonts w:hint="eastAsia" w:ascii="宋体" w:hAnsi="宋体"/>
          <w:sz w:val="24"/>
        </w:rPr>
        <w:t xml:space="preserve"> </w:t>
      </w:r>
      <w:r>
        <w:rPr>
          <w:rFonts w:ascii="宋体" w:hAnsi="宋体"/>
          <w:sz w:val="24"/>
        </w:rPr>
        <w:t xml:space="preserve">  </w:t>
      </w:r>
      <w:r>
        <w:rPr>
          <w:rFonts w:hint="eastAsia" w:ascii="宋体" w:hAnsi="宋体"/>
          <w:sz w:val="24"/>
        </w:rPr>
        <w:t xml:space="preserve">                 乙方</w:t>
      </w:r>
      <w:r>
        <w:rPr>
          <w:rFonts w:ascii="宋体" w:hAnsi="宋体"/>
          <w:sz w:val="24"/>
        </w:rPr>
        <w:t xml:space="preserve">（名称）： </w:t>
      </w:r>
      <w:r>
        <w:rPr>
          <w:rFonts w:hint="eastAsia" w:ascii="宋体" w:hAnsi="宋体"/>
          <w:sz w:val="24"/>
        </w:rPr>
        <w:t xml:space="preserve">  </w:t>
      </w:r>
    </w:p>
    <w:p w14:paraId="23D6580D">
      <w:pPr>
        <w:pStyle w:val="2"/>
        <w:spacing w:before="115" w:line="520" w:lineRule="exact"/>
        <w:ind w:firstLine="1440" w:firstLineChars="600"/>
      </w:pPr>
      <w:r>
        <w:t xml:space="preserve">（盖单位章）                  </w:t>
      </w:r>
      <w:r>
        <w:rPr>
          <w:rFonts w:hint="eastAsia"/>
        </w:rPr>
        <w:t xml:space="preserve">           </w:t>
      </w:r>
      <w:r>
        <w:t xml:space="preserve"> </w:t>
      </w:r>
      <w:r>
        <w:rPr>
          <w:rFonts w:hint="eastAsia"/>
        </w:rPr>
        <w:t xml:space="preserve">  </w:t>
      </w:r>
      <w:r>
        <w:t xml:space="preserve"> （盖单位章） </w:t>
      </w:r>
    </w:p>
    <w:p w14:paraId="70FCA29E">
      <w:pPr>
        <w:pStyle w:val="2"/>
        <w:spacing w:before="118" w:line="520" w:lineRule="exact"/>
        <w:ind w:left="1680"/>
      </w:pPr>
      <w:r>
        <w:t xml:space="preserve"> </w:t>
      </w:r>
    </w:p>
    <w:p w14:paraId="26F77492">
      <w:pPr>
        <w:pStyle w:val="2"/>
        <w:spacing w:before="118" w:line="520" w:lineRule="exact"/>
        <w:ind w:right="103"/>
      </w:pPr>
      <w:r>
        <w:t xml:space="preserve">法定代表人：                     </w:t>
      </w:r>
      <w:r>
        <w:rPr>
          <w:rFonts w:hint="eastAsia"/>
        </w:rPr>
        <w:t xml:space="preserve">   </w:t>
      </w:r>
      <w:r>
        <w:t xml:space="preserve"> </w:t>
      </w:r>
      <w:r>
        <w:rPr>
          <w:rFonts w:hint="eastAsia"/>
        </w:rPr>
        <w:t xml:space="preserve"> </w:t>
      </w:r>
      <w:r>
        <w:t xml:space="preserve">法定代表人： </w:t>
      </w:r>
    </w:p>
    <w:p w14:paraId="7E3FD18A">
      <w:pPr>
        <w:pStyle w:val="2"/>
        <w:spacing w:before="118" w:line="520" w:lineRule="exact"/>
        <w:ind w:right="103"/>
        <w:rPr>
          <w:spacing w:val="-9"/>
        </w:rPr>
      </w:pPr>
      <w:r>
        <w:rPr>
          <w:spacing w:val="-9"/>
        </w:rPr>
        <w:t>或授权委托人：</w:t>
      </w:r>
      <w:r>
        <w:rPr>
          <w:rFonts w:hint="eastAsia"/>
          <w:spacing w:val="-9"/>
        </w:rPr>
        <w:t xml:space="preserve"> </w:t>
      </w:r>
      <w:r>
        <w:rPr>
          <w:rFonts w:cs="宋体"/>
          <w:spacing w:val="-9"/>
        </w:rPr>
        <w:t xml:space="preserve">  </w:t>
      </w:r>
      <w:r>
        <w:rPr>
          <w:rFonts w:hint="eastAsia" w:cs="宋体"/>
          <w:spacing w:val="-9"/>
        </w:rPr>
        <w:t xml:space="preserve">      </w:t>
      </w:r>
      <w:r>
        <w:rPr>
          <w:rFonts w:cs="宋体"/>
          <w:spacing w:val="-9"/>
        </w:rPr>
        <w:t xml:space="preserve">   </w:t>
      </w:r>
      <w:r>
        <w:rPr>
          <w:rFonts w:hint="eastAsia" w:cs="宋体"/>
          <w:spacing w:val="-9"/>
        </w:rPr>
        <w:t xml:space="preserve">                 </w:t>
      </w:r>
      <w:r>
        <w:rPr>
          <w:spacing w:val="-9"/>
        </w:rPr>
        <w:t xml:space="preserve">或授权委托人：         </w:t>
      </w:r>
      <w:r>
        <w:rPr>
          <w:spacing w:val="93"/>
        </w:rPr>
        <w:t xml:space="preserve"> </w:t>
      </w:r>
    </w:p>
    <w:p w14:paraId="7156866D">
      <w:pPr>
        <w:pStyle w:val="2"/>
        <w:spacing w:before="118" w:line="520" w:lineRule="exact"/>
        <w:rPr>
          <w:rFonts w:cs="宋体"/>
        </w:rPr>
      </w:pPr>
      <w:r>
        <w:rPr>
          <w:rFonts w:hint="eastAsia"/>
        </w:rPr>
        <w:t>经办人（授权代表）</w:t>
      </w:r>
      <w:r>
        <w:t xml:space="preserve">：                   </w:t>
      </w:r>
      <w:r>
        <w:rPr>
          <w:rFonts w:hint="eastAsia"/>
        </w:rPr>
        <w:t>经办人（授权代表）</w:t>
      </w:r>
      <w:r>
        <w:t>：</w:t>
      </w:r>
    </w:p>
    <w:p w14:paraId="1F700800">
      <w:pPr>
        <w:pStyle w:val="2"/>
        <w:spacing w:before="115" w:line="520" w:lineRule="exact"/>
        <w:ind w:right="27"/>
      </w:pPr>
      <w:r>
        <w:t xml:space="preserve">地    址： </w:t>
      </w:r>
      <w:r>
        <w:rPr>
          <w:rFonts w:hint="eastAsia"/>
        </w:rPr>
        <w:t xml:space="preserve">                           </w:t>
      </w:r>
      <w:r>
        <w:t xml:space="preserve">地  </w:t>
      </w:r>
      <w:r>
        <w:rPr>
          <w:spacing w:val="119"/>
        </w:rPr>
        <w:t xml:space="preserve"> </w:t>
      </w:r>
      <w:r>
        <w:t>址：</w:t>
      </w:r>
    </w:p>
    <w:p w14:paraId="27EF99FB">
      <w:pPr>
        <w:pStyle w:val="2"/>
        <w:spacing w:before="115" w:line="520" w:lineRule="exact"/>
        <w:ind w:right="27"/>
      </w:pPr>
      <w:r>
        <w:t xml:space="preserve">电    话：                          </w:t>
      </w:r>
      <w:r>
        <w:rPr>
          <w:rFonts w:hint="eastAsia"/>
        </w:rPr>
        <w:t xml:space="preserve"> </w:t>
      </w:r>
      <w:r>
        <w:t xml:space="preserve"> 电  </w:t>
      </w:r>
      <w:r>
        <w:rPr>
          <w:spacing w:val="119"/>
        </w:rPr>
        <w:t xml:space="preserve"> </w:t>
      </w:r>
      <w:r>
        <w:t>话：</w:t>
      </w:r>
      <w:r>
        <w:rPr>
          <w:rFonts w:hint="eastAsia"/>
        </w:rPr>
        <w:t xml:space="preserve"> </w:t>
      </w:r>
    </w:p>
    <w:p w14:paraId="2DF2EB95">
      <w:pPr>
        <w:pStyle w:val="2"/>
        <w:spacing w:before="115" w:line="520" w:lineRule="exact"/>
        <w:ind w:right="27"/>
      </w:pPr>
      <w:r>
        <w:t>传    真：</w:t>
      </w:r>
      <w:r>
        <w:rPr>
          <w:rFonts w:hint="eastAsia"/>
        </w:rPr>
        <w:t xml:space="preserve">   </w:t>
      </w:r>
      <w:r>
        <w:t xml:space="preserve">               </w:t>
      </w:r>
      <w:r>
        <w:rPr>
          <w:rFonts w:hint="eastAsia"/>
        </w:rPr>
        <w:t xml:space="preserve">          </w:t>
      </w:r>
      <w:r>
        <w:t xml:space="preserve">传  </w:t>
      </w:r>
      <w:r>
        <w:rPr>
          <w:spacing w:val="119"/>
        </w:rPr>
        <w:t xml:space="preserve"> </w:t>
      </w:r>
      <w:r>
        <w:t>真：</w:t>
      </w:r>
      <w:r>
        <w:rPr>
          <w:rFonts w:cs="宋体"/>
        </w:rPr>
        <w:t xml:space="preserve"> </w:t>
      </w:r>
      <w:r>
        <w:rPr>
          <w:rFonts w:hint="eastAsia"/>
        </w:rPr>
        <w:t xml:space="preserve"> </w:t>
      </w:r>
    </w:p>
    <w:p w14:paraId="5B446BD9">
      <w:pPr>
        <w:pStyle w:val="2"/>
        <w:tabs>
          <w:tab w:val="left" w:pos="9781"/>
        </w:tabs>
        <w:spacing w:before="115" w:line="520" w:lineRule="exact"/>
        <w:ind w:right="27"/>
      </w:pPr>
      <w:r>
        <w:t>邮政编码：</w:t>
      </w:r>
      <w:r>
        <w:rPr>
          <w:rFonts w:hint="eastAsia"/>
        </w:rPr>
        <w:t xml:space="preserve">      </w:t>
      </w:r>
      <w:r>
        <w:t xml:space="preserve">          </w:t>
      </w:r>
      <w:r>
        <w:rPr>
          <w:rFonts w:hint="eastAsia"/>
        </w:rPr>
        <w:t xml:space="preserve"> </w:t>
      </w:r>
      <w:r>
        <w:t xml:space="preserve">  </w:t>
      </w:r>
      <w:r>
        <w:rPr>
          <w:spacing w:val="119"/>
        </w:rPr>
        <w:t xml:space="preserve">  </w:t>
      </w:r>
      <w:r>
        <w:rPr>
          <w:rFonts w:hint="eastAsia"/>
          <w:spacing w:val="119"/>
        </w:rPr>
        <w:t xml:space="preserve"> </w:t>
      </w:r>
      <w:r>
        <w:t>邮政编码：</w:t>
      </w:r>
      <w:r>
        <w:rPr>
          <w:rFonts w:hint="eastAsia"/>
        </w:rPr>
        <w:t xml:space="preserve"> </w:t>
      </w:r>
    </w:p>
    <w:p w14:paraId="6AEA50ED">
      <w:pPr>
        <w:pStyle w:val="2"/>
        <w:tabs>
          <w:tab w:val="left" w:pos="9781"/>
        </w:tabs>
        <w:spacing w:before="115" w:line="520" w:lineRule="exact"/>
        <w:ind w:right="27"/>
      </w:pPr>
      <w:r>
        <w:t>开户银行：</w:t>
      </w:r>
      <w:r>
        <w:rPr>
          <w:rFonts w:hint="eastAsia"/>
        </w:rPr>
        <w:t xml:space="preserve"> </w:t>
      </w:r>
      <w:r>
        <w:t xml:space="preserve">           </w:t>
      </w:r>
      <w:r>
        <w:rPr>
          <w:rFonts w:hint="eastAsia"/>
        </w:rPr>
        <w:t xml:space="preserve">               </w:t>
      </w:r>
      <w:r>
        <w:t xml:space="preserve"> 开户银行：</w:t>
      </w:r>
      <w:r>
        <w:rPr>
          <w:rFonts w:hint="eastAsia"/>
        </w:rPr>
        <w:t xml:space="preserve"> </w:t>
      </w:r>
    </w:p>
    <w:p w14:paraId="3A2F7FEC">
      <w:pPr>
        <w:pStyle w:val="2"/>
        <w:spacing w:before="115" w:line="520" w:lineRule="exact"/>
        <w:ind w:right="27"/>
      </w:pPr>
      <w:r>
        <w:t>账    号：</w:t>
      </w:r>
      <w:r>
        <w:rPr>
          <w:rFonts w:hint="eastAsia"/>
        </w:rPr>
        <w:t xml:space="preserve">                       </w:t>
      </w:r>
      <w:r>
        <w:t xml:space="preserve">     账  </w:t>
      </w:r>
      <w:r>
        <w:rPr>
          <w:spacing w:val="119"/>
        </w:rPr>
        <w:t xml:space="preserve"> </w:t>
      </w:r>
      <w:r>
        <w:t>号：</w:t>
      </w:r>
      <w:r>
        <w:rPr>
          <w:rFonts w:hint="eastAsia"/>
        </w:rPr>
        <w:t xml:space="preserve"> </w:t>
      </w:r>
    </w:p>
    <w:p w14:paraId="4B4B42E5">
      <w:pPr>
        <w:pStyle w:val="2"/>
        <w:spacing w:before="115" w:line="520" w:lineRule="exact"/>
        <w:ind w:right="27"/>
      </w:pPr>
    </w:p>
    <w:p w14:paraId="085477ED">
      <w:pPr>
        <w:spacing w:line="360" w:lineRule="auto"/>
        <w:rPr>
          <w:rFonts w:ascii="宋体" w:hAnsi="宋体" w:cs="宋体"/>
          <w:kern w:val="0"/>
          <w:sz w:val="32"/>
          <w:szCs w:val="32"/>
        </w:rPr>
      </w:pPr>
      <w:r>
        <w:t xml:space="preserve">年     月     日          </w:t>
      </w:r>
      <w:r>
        <w:rPr>
          <w:rFonts w:hint="eastAsia"/>
        </w:rPr>
        <w:t xml:space="preserve">          </w:t>
      </w:r>
      <w:r>
        <w:t>年      月    日</w:t>
      </w:r>
    </w:p>
    <w:bookmarkEnd w:id="831"/>
    <w:p w14:paraId="605DC16E">
      <w:pPr>
        <w:widowControl/>
        <w:jc w:val="left"/>
        <w:rPr>
          <w:b/>
          <w:color w:val="000000" w:themeColor="text1"/>
          <w:sz w:val="36"/>
          <w:szCs w:val="36"/>
          <w14:textFill>
            <w14:solidFill>
              <w14:schemeClr w14:val="tx1"/>
            </w14:solidFill>
          </w14:textFill>
        </w:rPr>
      </w:pPr>
      <w:bookmarkStart w:id="857" w:name="_Toc227861003"/>
      <w:r>
        <w:rPr>
          <w:b/>
          <w:color w:val="000000" w:themeColor="text1"/>
          <w:sz w:val="36"/>
          <w:szCs w:val="36"/>
          <w14:textFill>
            <w14:solidFill>
              <w14:schemeClr w14:val="tx1"/>
            </w14:solidFill>
          </w14:textFill>
        </w:rPr>
        <w:br w:type="page"/>
      </w:r>
    </w:p>
    <w:p w14:paraId="455190C4">
      <w:pPr>
        <w:spacing w:line="360" w:lineRule="auto"/>
        <w:ind w:firstLine="723" w:firstLineChars="200"/>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第七章   投标文件格式</w:t>
      </w:r>
      <w:bookmarkEnd w:id="857"/>
    </w:p>
    <w:p w14:paraId="652B9315">
      <w:pPr>
        <w:tabs>
          <w:tab w:val="left" w:pos="900"/>
          <w:tab w:val="left" w:pos="1980"/>
        </w:tabs>
        <w:snapToGrid w:val="0"/>
        <w:spacing w:line="360" w:lineRule="auto"/>
        <w:ind w:left="142"/>
        <w:rPr>
          <w:b/>
          <w:color w:val="000000" w:themeColor="text1"/>
          <w:sz w:val="24"/>
          <w14:textFill>
            <w14:solidFill>
              <w14:schemeClr w14:val="tx1"/>
            </w14:solidFill>
          </w14:textFill>
        </w:rPr>
      </w:pPr>
    </w:p>
    <w:p w14:paraId="53B66B56">
      <w:pPr>
        <w:tabs>
          <w:tab w:val="left" w:pos="900"/>
          <w:tab w:val="left" w:pos="1980"/>
        </w:tabs>
        <w:snapToGrid w:val="0"/>
        <w:spacing w:line="360" w:lineRule="auto"/>
        <w:ind w:left="142"/>
        <w:rPr>
          <w:b/>
          <w:color w:val="000000" w:themeColor="text1"/>
          <w:sz w:val="24"/>
          <w14:textFill>
            <w14:solidFill>
              <w14:schemeClr w14:val="tx1"/>
            </w14:solidFill>
          </w14:textFill>
        </w:rPr>
      </w:pPr>
    </w:p>
    <w:p w14:paraId="1840B2DD">
      <w:pPr>
        <w:tabs>
          <w:tab w:val="left" w:pos="900"/>
          <w:tab w:val="left" w:pos="1980"/>
        </w:tabs>
        <w:snapToGrid w:val="0"/>
        <w:spacing w:line="360" w:lineRule="auto"/>
        <w:ind w:left="142"/>
        <w:rPr>
          <w:color w:val="000000" w:themeColor="text1"/>
          <w:sz w:val="24"/>
          <w14:textFill>
            <w14:solidFill>
              <w14:schemeClr w14:val="tx1"/>
            </w14:solidFill>
          </w14:textFill>
        </w:rPr>
      </w:pPr>
      <w:r>
        <w:rPr>
          <w:b/>
          <w:color w:val="000000" w:themeColor="text1"/>
          <w:sz w:val="24"/>
          <w14:textFill>
            <w14:solidFill>
              <w14:schemeClr w14:val="tx1"/>
            </w14:solidFill>
          </w14:textFill>
        </w:rPr>
        <w:t>投标人编制文件须知</w:t>
      </w:r>
    </w:p>
    <w:p w14:paraId="051A7BFD">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6413591F">
      <w:pPr>
        <w:tabs>
          <w:tab w:val="left" w:pos="900"/>
          <w:tab w:val="left" w:pos="1980"/>
        </w:tabs>
        <w:snapToGrid w:val="0"/>
        <w:spacing w:line="360" w:lineRule="auto"/>
        <w:ind w:left="142"/>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2、</w:t>
      </w: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14:paraId="554EEDA6">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3、全部声明和问题的回答及所附材料必须是真实的、准确的和完整的。</w:t>
      </w:r>
    </w:p>
    <w:p w14:paraId="4FFFEF04">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14:paraId="28815401">
      <w:pPr>
        <w:keepNext/>
        <w:keepLines/>
        <w:autoSpaceDE w:val="0"/>
        <w:autoSpaceDN w:val="0"/>
        <w:adjustRightInd w:val="0"/>
        <w:spacing w:before="120" w:line="300" w:lineRule="auto"/>
        <w:jc w:val="left"/>
        <w:outlineLvl w:val="1"/>
        <w:rPr>
          <w:b/>
          <w:color w:val="000000" w:themeColor="text1"/>
          <w:kern w:val="0"/>
          <w:sz w:val="30"/>
          <w:szCs w:val="20"/>
          <w14:textFill>
            <w14:solidFill>
              <w14:schemeClr w14:val="tx1"/>
            </w14:solidFill>
          </w14:textFill>
        </w:rPr>
      </w:pPr>
      <w:r>
        <w:rPr>
          <w:b/>
          <w:color w:val="000000" w:themeColor="text1"/>
          <w:spacing w:val="20"/>
          <w:sz w:val="24"/>
          <w14:textFill>
            <w14:solidFill>
              <w14:schemeClr w14:val="tx1"/>
            </w14:solidFill>
          </w14:textFill>
        </w:rPr>
        <w:t>一、资格证明文件格式</w:t>
      </w:r>
    </w:p>
    <w:p w14:paraId="04808541">
      <w:pPr>
        <w:rPr>
          <w:b/>
          <w:color w:val="000000" w:themeColor="text1"/>
          <w:spacing w:val="20"/>
          <w:szCs w:val="21"/>
          <w14:textFill>
            <w14:solidFill>
              <w14:schemeClr w14:val="tx1"/>
            </w14:solidFill>
          </w14:textFill>
        </w:rPr>
      </w:pPr>
    </w:p>
    <w:p w14:paraId="5184CEC0">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投标文件（资格证明文件）</w:t>
      </w:r>
      <w:r>
        <w:rPr>
          <w:b/>
          <w:color w:val="000000" w:themeColor="text1"/>
          <w:sz w:val="24"/>
          <w14:textFill>
            <w14:solidFill>
              <w14:schemeClr w14:val="tx1"/>
            </w14:solidFill>
          </w14:textFill>
        </w:rPr>
        <w:t>封面（非实质性格式）</w:t>
      </w:r>
    </w:p>
    <w:p w14:paraId="6EFC882B">
      <w:pPr>
        <w:jc w:val="center"/>
        <w:rPr>
          <w:color w:val="000000" w:themeColor="text1"/>
          <w:szCs w:val="21"/>
          <w14:textFill>
            <w14:solidFill>
              <w14:schemeClr w14:val="tx1"/>
            </w14:solidFill>
          </w14:textFill>
        </w:rPr>
      </w:pPr>
    </w:p>
    <w:p w14:paraId="6900D374">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14:paraId="5FBCF077">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（资格证明文件）</w:t>
      </w:r>
    </w:p>
    <w:p w14:paraId="6E61F193">
      <w:pPr>
        <w:ind w:firstLine="542" w:firstLineChars="150"/>
        <w:rPr>
          <w:b/>
          <w:color w:val="000000" w:themeColor="text1"/>
          <w:spacing w:val="20"/>
          <w:sz w:val="32"/>
          <w:szCs w:val="32"/>
          <w14:textFill>
            <w14:solidFill>
              <w14:schemeClr w14:val="tx1"/>
            </w14:solidFill>
          </w14:textFill>
        </w:rPr>
      </w:pPr>
    </w:p>
    <w:p w14:paraId="3E7D8745">
      <w:pPr>
        <w:ind w:firstLine="542" w:firstLineChars="150"/>
        <w:rPr>
          <w:b/>
          <w:color w:val="000000" w:themeColor="text1"/>
          <w:spacing w:val="20"/>
          <w:sz w:val="32"/>
          <w:szCs w:val="32"/>
          <w14:textFill>
            <w14:solidFill>
              <w14:schemeClr w14:val="tx1"/>
            </w14:solidFill>
          </w14:textFill>
        </w:rPr>
      </w:pPr>
    </w:p>
    <w:p w14:paraId="70BB2713">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56D6E8E8">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0DB1E06E">
      <w:pPr>
        <w:ind w:firstLine="542" w:firstLineChars="150"/>
        <w:rPr>
          <w:b/>
          <w:color w:val="000000" w:themeColor="text1"/>
          <w:spacing w:val="20"/>
          <w:sz w:val="32"/>
          <w:szCs w:val="32"/>
          <w14:textFill>
            <w14:solidFill>
              <w14:schemeClr w14:val="tx1"/>
            </w14:solidFill>
          </w14:textFill>
        </w:rPr>
      </w:pPr>
    </w:p>
    <w:p w14:paraId="7BFB8EC2">
      <w:pPr>
        <w:ind w:firstLine="542" w:firstLineChars="150"/>
        <w:rPr>
          <w:b/>
          <w:color w:val="000000" w:themeColor="text1"/>
          <w:spacing w:val="20"/>
          <w:sz w:val="32"/>
          <w:szCs w:val="32"/>
          <w14:textFill>
            <w14:solidFill>
              <w14:schemeClr w14:val="tx1"/>
            </w14:solidFill>
          </w14:textFill>
        </w:rPr>
      </w:pPr>
    </w:p>
    <w:p w14:paraId="7CA0AE85">
      <w:pPr>
        <w:jc w:val="center"/>
        <w:rPr>
          <w:b/>
          <w:color w:val="000000" w:themeColor="text1"/>
          <w:sz w:val="32"/>
          <w:szCs w:val="32"/>
          <w14:textFill>
            <w14:solidFill>
              <w14:schemeClr w14:val="tx1"/>
            </w14:solidFill>
          </w14:textFill>
        </w:rPr>
      </w:pPr>
    </w:p>
    <w:p w14:paraId="3B5422DF">
      <w:pPr>
        <w:jc w:val="center"/>
        <w:rPr>
          <w:b/>
          <w:color w:val="000000" w:themeColor="text1"/>
          <w:sz w:val="32"/>
          <w:szCs w:val="32"/>
          <w14:textFill>
            <w14:solidFill>
              <w14:schemeClr w14:val="tx1"/>
            </w14:solidFill>
          </w14:textFill>
        </w:rPr>
      </w:pPr>
    </w:p>
    <w:p w14:paraId="25CA96E9">
      <w:pPr>
        <w:jc w:val="center"/>
        <w:rPr>
          <w:b/>
          <w:color w:val="000000" w:themeColor="text1"/>
          <w:sz w:val="32"/>
          <w:szCs w:val="32"/>
          <w14:textFill>
            <w14:solidFill>
              <w14:schemeClr w14:val="tx1"/>
            </w14:solidFill>
          </w14:textFill>
        </w:rPr>
      </w:pPr>
    </w:p>
    <w:p w14:paraId="680C3093">
      <w:pPr>
        <w:jc w:val="center"/>
        <w:rPr>
          <w:b/>
          <w:color w:val="000000" w:themeColor="text1"/>
          <w:spacing w:val="20"/>
          <w:sz w:val="32"/>
          <w:szCs w:val="32"/>
          <w14:textFill>
            <w14:solidFill>
              <w14:schemeClr w14:val="tx1"/>
            </w14:solidFill>
          </w14:textFill>
        </w:rPr>
      </w:pPr>
    </w:p>
    <w:p w14:paraId="36B05FA1">
      <w:pPr>
        <w:jc w:val="center"/>
        <w:rPr>
          <w:b/>
          <w:color w:val="000000" w:themeColor="text1"/>
          <w:spacing w:val="20"/>
          <w:sz w:val="32"/>
          <w:szCs w:val="32"/>
          <w14:textFill>
            <w14:solidFill>
              <w14:schemeClr w14:val="tx1"/>
            </w14:solidFill>
          </w14:textFill>
        </w:rPr>
      </w:pPr>
    </w:p>
    <w:p w14:paraId="2751705E">
      <w:pPr>
        <w:jc w:val="center"/>
        <w:rPr>
          <w:b/>
          <w:color w:val="000000" w:themeColor="text1"/>
          <w:spacing w:val="20"/>
          <w:sz w:val="32"/>
          <w:szCs w:val="32"/>
          <w14:textFill>
            <w14:solidFill>
              <w14:schemeClr w14:val="tx1"/>
            </w14:solidFill>
          </w14:textFill>
        </w:rPr>
      </w:pPr>
    </w:p>
    <w:p w14:paraId="7A50878F">
      <w:pPr>
        <w:spacing w:line="360" w:lineRule="auto"/>
        <w:ind w:firstLine="1445" w:firstLineChars="400"/>
        <w:jc w:val="left"/>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14:paraId="7E6D68BD">
      <w:pPr>
        <w:jc w:val="center"/>
        <w:rPr>
          <w:b/>
          <w:color w:val="000000" w:themeColor="text1"/>
          <w:sz w:val="32"/>
          <w:szCs w:val="32"/>
          <w14:textFill>
            <w14:solidFill>
              <w14:schemeClr w14:val="tx1"/>
            </w14:solidFill>
          </w14:textFill>
        </w:rPr>
      </w:pPr>
    </w:p>
    <w:p w14:paraId="46581B2A">
      <w:pPr>
        <w:rPr>
          <w:b/>
          <w:color w:val="000000" w:themeColor="text1"/>
          <w14:textFill>
            <w14:solidFill>
              <w14:schemeClr w14:val="tx1"/>
            </w14:solidFill>
          </w14:textFill>
        </w:rPr>
      </w:pPr>
      <w:r>
        <w:rPr>
          <w:b/>
          <w:color w:val="000000" w:themeColor="text1"/>
          <w:spacing w:val="20"/>
          <w:sz w:val="32"/>
          <w:szCs w:val="32"/>
          <w14:textFill>
            <w14:solidFill>
              <w14:schemeClr w14:val="tx1"/>
            </w14:solidFill>
          </w14:textFill>
        </w:rPr>
        <w:br w:type="page"/>
      </w:r>
    </w:p>
    <w:p w14:paraId="3D16E184">
      <w:pPr>
        <w:numPr>
          <w:ilvl w:val="0"/>
          <w:numId w:val="24"/>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t>满足《中华人民共和国政府采购法》第二十二条规定</w:t>
      </w:r>
    </w:p>
    <w:p w14:paraId="31D654D4">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1-1 营业执照等证明文件</w:t>
      </w:r>
    </w:p>
    <w:p w14:paraId="0681149F">
      <w:pPr>
        <w:tabs>
          <w:tab w:val="left" w:pos="1080"/>
        </w:tabs>
        <w:snapToGrid w:val="0"/>
        <w:rPr>
          <w:color w:val="000000" w:themeColor="text1"/>
          <w:sz w:val="24"/>
          <w14:textFill>
            <w14:solidFill>
              <w14:schemeClr w14:val="tx1"/>
            </w14:solidFill>
          </w14:textFill>
        </w:rPr>
      </w:pPr>
    </w:p>
    <w:p w14:paraId="2100D5CE">
      <w:pPr>
        <w:widowControl/>
        <w:jc w:val="left"/>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br w:type="page"/>
      </w:r>
    </w:p>
    <w:p w14:paraId="38170299">
      <w:pPr>
        <w:pStyle w:val="8"/>
        <w:rPr>
          <w:rFonts w:ascii="Times New Roman"/>
          <w:b w:val="0"/>
          <w:bCs/>
          <w:color w:val="000000" w:themeColor="text1"/>
          <w:u w:val="none"/>
          <w14:textFill>
            <w14:solidFill>
              <w14:schemeClr w14:val="tx1"/>
            </w14:solidFill>
          </w14:textFill>
        </w:rPr>
      </w:pPr>
      <w:r>
        <w:rPr>
          <w:rFonts w:ascii="Times New Roman"/>
          <w:b w:val="0"/>
          <w:color w:val="000000" w:themeColor="text1"/>
          <w:u w:val="none"/>
          <w14:textFill>
            <w14:solidFill>
              <w14:schemeClr w14:val="tx1"/>
            </w14:solidFill>
          </w14:textFill>
        </w:rPr>
        <w:t>1-2 投标人资格声明书</w:t>
      </w:r>
    </w:p>
    <w:p w14:paraId="65CB7B5A">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投标人资格声明书</w:t>
      </w:r>
    </w:p>
    <w:p w14:paraId="4A480862">
      <w:pPr>
        <w:tabs>
          <w:tab w:val="left" w:pos="5580"/>
        </w:tabs>
        <w:spacing w:line="360" w:lineRule="auto"/>
        <w:rPr>
          <w:color w:val="000000" w:themeColor="text1"/>
          <w:sz w:val="24"/>
          <w14:textFill>
            <w14:solidFill>
              <w14:schemeClr w14:val="tx1"/>
            </w14:solidFill>
          </w14:textFill>
        </w:rPr>
      </w:pPr>
    </w:p>
    <w:p w14:paraId="48766587">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0121C24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在参与本次项目投标中，我单位承诺：</w:t>
      </w:r>
    </w:p>
    <w:p w14:paraId="072746FC">
      <w:pPr>
        <w:numPr>
          <w:ilvl w:val="0"/>
          <w:numId w:val="25"/>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具有良好的商业信誉和健全的财务会计制度；</w:t>
      </w:r>
    </w:p>
    <w:p w14:paraId="08DAEA92">
      <w:pPr>
        <w:numPr>
          <w:ilvl w:val="0"/>
          <w:numId w:val="25"/>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具有履行合同所必需的设备和专业技术能力；</w:t>
      </w:r>
    </w:p>
    <w:p w14:paraId="5165AAC8">
      <w:pPr>
        <w:numPr>
          <w:ilvl w:val="0"/>
          <w:numId w:val="25"/>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有依法缴纳税收和社会保障资金的良好记录；</w:t>
      </w:r>
    </w:p>
    <w:p w14:paraId="4455A4A4">
      <w:pPr>
        <w:numPr>
          <w:ilvl w:val="0"/>
          <w:numId w:val="25"/>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49A11FA">
      <w:pPr>
        <w:numPr>
          <w:ilvl w:val="0"/>
          <w:numId w:val="25"/>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我单位不属于政府采购法律、行政法规规定的公益一类事业单位、或使用事业编制且由财政拨款保障的群团组织（仅适用于政府购买服务项目）；</w:t>
      </w:r>
    </w:p>
    <w:p w14:paraId="45B07AF6">
      <w:pPr>
        <w:numPr>
          <w:ilvl w:val="0"/>
          <w:numId w:val="25"/>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1E6A12B9">
      <w:pPr>
        <w:numPr>
          <w:ilvl w:val="0"/>
          <w:numId w:val="25"/>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5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184F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65D178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4574" w:type="dxa"/>
            <w:vAlign w:val="center"/>
          </w:tcPr>
          <w:p w14:paraId="1C5B709B">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单位名称</w:t>
            </w:r>
          </w:p>
        </w:tc>
        <w:tc>
          <w:tcPr>
            <w:tcW w:w="2976" w:type="dxa"/>
            <w:vAlign w:val="center"/>
          </w:tcPr>
          <w:p w14:paraId="7AFB9B62">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相互关系</w:t>
            </w:r>
          </w:p>
        </w:tc>
      </w:tr>
      <w:tr w14:paraId="419AE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0A9858">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4574" w:type="dxa"/>
            <w:vAlign w:val="center"/>
          </w:tcPr>
          <w:p w14:paraId="5F8311C7">
            <w:pPr>
              <w:jc w:val="center"/>
              <w:rPr>
                <w:color w:val="000000" w:themeColor="text1"/>
                <w:sz w:val="24"/>
                <w14:textFill>
                  <w14:solidFill>
                    <w14:schemeClr w14:val="tx1"/>
                  </w14:solidFill>
                </w14:textFill>
              </w:rPr>
            </w:pPr>
          </w:p>
        </w:tc>
        <w:tc>
          <w:tcPr>
            <w:tcW w:w="2976" w:type="dxa"/>
            <w:vAlign w:val="center"/>
          </w:tcPr>
          <w:p w14:paraId="424DE6C5">
            <w:pPr>
              <w:jc w:val="center"/>
              <w:rPr>
                <w:color w:val="000000" w:themeColor="text1"/>
                <w:sz w:val="24"/>
                <w14:textFill>
                  <w14:solidFill>
                    <w14:schemeClr w14:val="tx1"/>
                  </w14:solidFill>
                </w14:textFill>
              </w:rPr>
            </w:pPr>
          </w:p>
        </w:tc>
      </w:tr>
      <w:tr w14:paraId="1AB84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EAF6AAB">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4574" w:type="dxa"/>
            <w:vAlign w:val="center"/>
          </w:tcPr>
          <w:p w14:paraId="5A9C0E2B">
            <w:pPr>
              <w:jc w:val="center"/>
              <w:rPr>
                <w:color w:val="000000" w:themeColor="text1"/>
                <w:sz w:val="24"/>
                <w14:textFill>
                  <w14:solidFill>
                    <w14:schemeClr w14:val="tx1"/>
                  </w14:solidFill>
                </w14:textFill>
              </w:rPr>
            </w:pPr>
          </w:p>
        </w:tc>
        <w:tc>
          <w:tcPr>
            <w:tcW w:w="2976" w:type="dxa"/>
            <w:vAlign w:val="center"/>
          </w:tcPr>
          <w:p w14:paraId="2FD85EC4">
            <w:pPr>
              <w:jc w:val="center"/>
              <w:rPr>
                <w:color w:val="000000" w:themeColor="text1"/>
                <w:sz w:val="24"/>
                <w14:textFill>
                  <w14:solidFill>
                    <w14:schemeClr w14:val="tx1"/>
                  </w14:solidFill>
                </w14:textFill>
              </w:rPr>
            </w:pPr>
          </w:p>
        </w:tc>
      </w:tr>
      <w:tr w14:paraId="1613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9D04C76">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4574" w:type="dxa"/>
            <w:vAlign w:val="center"/>
          </w:tcPr>
          <w:p w14:paraId="37120B9B">
            <w:pPr>
              <w:jc w:val="center"/>
              <w:rPr>
                <w:color w:val="000000" w:themeColor="text1"/>
                <w:sz w:val="24"/>
                <w14:textFill>
                  <w14:solidFill>
                    <w14:schemeClr w14:val="tx1"/>
                  </w14:solidFill>
                </w14:textFill>
              </w:rPr>
            </w:pPr>
          </w:p>
        </w:tc>
        <w:tc>
          <w:tcPr>
            <w:tcW w:w="2976" w:type="dxa"/>
            <w:vAlign w:val="center"/>
          </w:tcPr>
          <w:p w14:paraId="4A5410C0">
            <w:pPr>
              <w:jc w:val="center"/>
              <w:rPr>
                <w:color w:val="000000" w:themeColor="text1"/>
                <w:sz w:val="24"/>
                <w14:textFill>
                  <w14:solidFill>
                    <w14:schemeClr w14:val="tx1"/>
                  </w14:solidFill>
                </w14:textFill>
              </w:rPr>
            </w:pPr>
          </w:p>
        </w:tc>
      </w:tr>
    </w:tbl>
    <w:p w14:paraId="02876736">
      <w:pPr>
        <w:rPr>
          <w:color w:val="000000" w:themeColor="text1"/>
          <w14:textFill>
            <w14:solidFill>
              <w14:schemeClr w14:val="tx1"/>
            </w14:solidFill>
          </w14:textFill>
        </w:rPr>
      </w:pPr>
    </w:p>
    <w:p w14:paraId="1F8F44DB">
      <w:pPr>
        <w:ind w:firstLine="480" w:firstLineChars="200"/>
        <w:rPr>
          <w:color w:val="000000" w:themeColor="text1"/>
          <w:sz w:val="24"/>
          <w:szCs w:val="22"/>
          <w14:textFill>
            <w14:solidFill>
              <w14:schemeClr w14:val="tx1"/>
            </w14:solidFill>
          </w14:textFill>
        </w:rPr>
      </w:pPr>
      <w:r>
        <w:rPr>
          <w:color w:val="000000" w:themeColor="text1"/>
          <w:sz w:val="24"/>
          <w14:textFill>
            <w14:solidFill>
              <w14:schemeClr w14:val="tx1"/>
            </w14:solidFill>
          </w14:textFill>
        </w:rPr>
        <w:t>上述声明真实有效，否则我方负全部责任。</w:t>
      </w:r>
    </w:p>
    <w:p w14:paraId="56514EEA">
      <w:pPr>
        <w:spacing w:line="360" w:lineRule="auto"/>
        <w:rPr>
          <w:color w:val="000000" w:themeColor="text1"/>
          <w:sz w:val="24"/>
          <w14:textFill>
            <w14:solidFill>
              <w14:schemeClr w14:val="tx1"/>
            </w14:solidFill>
          </w14:textFill>
        </w:rPr>
      </w:pPr>
    </w:p>
    <w:p w14:paraId="084D512F">
      <w:pPr>
        <w:autoSpaceDE w:val="0"/>
        <w:autoSpaceDN w:val="0"/>
        <w:adjustRightInd w:val="0"/>
        <w:snapToGrid w:val="0"/>
        <w:spacing w:before="25" w:after="25" w:line="360" w:lineRule="auto"/>
        <w:jc w:val="righ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14:paraId="19303A50">
      <w:pPr>
        <w:spacing w:line="360" w:lineRule="auto"/>
        <w:ind w:right="360" w:firstLine="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6A39D86A">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说明：供应商承诺不实的，依据《政府采购法》第七十七条“提供虚假材料谋取中标、成交的”有关规定予以处理。</w:t>
      </w:r>
    </w:p>
    <w:p w14:paraId="4830540B">
      <w:pPr>
        <w:tabs>
          <w:tab w:val="left" w:pos="5580"/>
        </w:tabs>
        <w:spacing w:line="360" w:lineRule="auto"/>
        <w:rPr>
          <w:color w:val="000000" w:themeColor="text1"/>
          <w:sz w:val="24"/>
          <w14:textFill>
            <w14:solidFill>
              <w14:schemeClr w14:val="tx1"/>
            </w14:solidFill>
          </w14:textFill>
        </w:rPr>
        <w:sectPr>
          <w:headerReference r:id="rId16" w:type="first"/>
          <w:footerReference r:id="rId19" w:type="first"/>
          <w:headerReference r:id="rId14" w:type="default"/>
          <w:footerReference r:id="rId17" w:type="default"/>
          <w:headerReference r:id="rId15" w:type="even"/>
          <w:footerReference r:id="rId18" w:type="even"/>
          <w:pgSz w:w="11907" w:h="16840"/>
          <w:pgMar w:top="1418" w:right="1134" w:bottom="1418" w:left="1701" w:header="851" w:footer="851" w:gutter="0"/>
          <w:pgNumType w:start="61"/>
          <w:cols w:space="720" w:num="1"/>
          <w:docGrid w:linePitch="462" w:charSpace="0"/>
        </w:sectPr>
      </w:pPr>
    </w:p>
    <w:p w14:paraId="0114F54E">
      <w:pPr>
        <w:numPr>
          <w:ilvl w:val="0"/>
          <w:numId w:val="24"/>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落实政府采购政策需满足的资格要求（如有）</w:t>
      </w:r>
    </w:p>
    <w:p w14:paraId="1C135381">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2-1 中小企业政策证明文件</w:t>
      </w:r>
    </w:p>
    <w:p w14:paraId="2C774F1C">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14:paraId="7822C2F1">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89D90F8">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FCF7499">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54B9111C">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（4）如本项目（包）预留部分采购项目预算专门面向中小企业采购，且要求供应商以联合体形式参加采购活动</w:t>
      </w:r>
      <w:r>
        <w:rPr>
          <w:color w:val="000000" w:themeColor="text1"/>
          <w14:textFill>
            <w14:solidFill>
              <w14:schemeClr w14:val="tx1"/>
            </w14:solidFill>
          </w14:textFill>
        </w:rPr>
        <w:t>，</w:t>
      </w:r>
      <w:bookmarkStart w:id="858" w:name="_Hlk145526067"/>
      <w:r>
        <w:rPr>
          <w:color w:val="000000" w:themeColor="text1"/>
          <w:sz w:val="24"/>
          <w14:textFill>
            <w14:solidFill>
              <w14:schemeClr w14:val="tx1"/>
            </w14:solidFill>
          </w14:textFill>
        </w:rPr>
        <w:t>如供应商为联合体的，</w:t>
      </w:r>
      <w:bookmarkEnd w:id="858"/>
      <w:r>
        <w:rPr>
          <w:color w:val="000000" w:themeColor="text1"/>
          <w:sz w:val="24"/>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AD23F01">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（5）中小企业声明函填写注意事项</w:t>
      </w:r>
    </w:p>
    <w:p w14:paraId="4EC7EF6A">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1）《中小企业声明函》由参加政府采购活动的投标人出具。联合体投标的，《中小企业声明函》可由牵头人出具。</w:t>
      </w:r>
    </w:p>
    <w:p w14:paraId="67389E7B">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224C0E2">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57085CAA">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76D7D94C">
      <w:pPr>
        <w:tabs>
          <w:tab w:val="left" w:pos="5580"/>
        </w:tabs>
        <w:spacing w:line="360" w:lineRule="auto"/>
        <w:rPr>
          <w:color w:val="000000" w:themeColor="text1"/>
          <w:sz w:val="24"/>
          <w14:textFill>
            <w14:solidFill>
              <w14:schemeClr w14:val="tx1"/>
            </w14:solidFill>
          </w14:textFill>
        </w:rPr>
      </w:pPr>
    </w:p>
    <w:p w14:paraId="51B82CE6">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219F49CD">
      <w:pPr>
        <w:pStyle w:val="9"/>
        <w:rPr>
          <w:color w:val="000000" w:themeColor="text1"/>
          <w14:textFill>
            <w14:solidFill>
              <w14:schemeClr w14:val="tx1"/>
            </w14:solidFill>
          </w14:textFill>
        </w:rPr>
      </w:pPr>
      <w:r>
        <w:rPr>
          <w:color w:val="000000" w:themeColor="text1"/>
          <w14:textFill>
            <w14:solidFill>
              <w14:schemeClr w14:val="tx1"/>
            </w14:solidFill>
          </w14:textFill>
        </w:rPr>
        <w:t>2-1-1 中小企业证明文件</w:t>
      </w:r>
    </w:p>
    <w:p w14:paraId="76DEF391">
      <w:pPr>
        <w:spacing w:before="240" w:beforeLines="100" w:after="240" w:afterLines="100" w:line="360" w:lineRule="auto"/>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中小企业声明函（工程、服务）格式</w:t>
      </w:r>
    </w:p>
    <w:p w14:paraId="6233076C">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本公司（联合体）郑重声明，根据《政府采购促进中小企业发展管理办法》（财库﹝2020﹞46 号）的规定，本公司（联合体）参加</w:t>
      </w:r>
      <w:r>
        <w:rPr>
          <w:color w:val="000000" w:themeColor="text1"/>
          <w:spacing w:val="6"/>
          <w:sz w:val="24"/>
          <w:u w:val="single"/>
          <w14:textFill>
            <w14:solidFill>
              <w14:schemeClr w14:val="tx1"/>
            </w14:solidFill>
          </w14:textFill>
        </w:rPr>
        <w:t>（单位名称）</w:t>
      </w:r>
      <w:r>
        <w:rPr>
          <w:color w:val="000000" w:themeColor="text1"/>
          <w:spacing w:val="6"/>
          <w:sz w:val="24"/>
          <w14:textFill>
            <w14:solidFill>
              <w14:schemeClr w14:val="tx1"/>
            </w14:solidFill>
          </w14:textFill>
        </w:rPr>
        <w:t>的</w:t>
      </w:r>
      <w:r>
        <w:rPr>
          <w:color w:val="000000" w:themeColor="text1"/>
          <w:spacing w:val="6"/>
          <w:sz w:val="24"/>
          <w:u w:val="single"/>
          <w14:textFill>
            <w14:solidFill>
              <w14:schemeClr w14:val="tx1"/>
            </w14:solidFill>
          </w14:textFill>
        </w:rPr>
        <w:t>（项目名称）</w:t>
      </w:r>
      <w:r>
        <w:rPr>
          <w:color w:val="000000" w:themeColor="text1"/>
          <w:spacing w:val="6"/>
          <w:sz w:val="24"/>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AB09CEA">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1.</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w:t>
      </w:r>
      <w:r>
        <w:rPr>
          <w:color w:val="000000" w:themeColor="text1"/>
          <w:spacing w:val="6"/>
          <w:sz w:val="24"/>
          <w:vertAlign w:val="superscript"/>
          <w14:textFill>
            <w14:solidFill>
              <w14:schemeClr w14:val="tx1"/>
            </w14:solidFill>
          </w14:textFill>
        </w:rPr>
        <w:t>1</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14:paraId="44809F50">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2.</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14:paraId="156CA5E5">
      <w:pPr>
        <w:spacing w:line="360" w:lineRule="auto"/>
        <w:ind w:firstLine="504"/>
        <w:rPr>
          <w:color w:val="000000" w:themeColor="text1"/>
          <w:spacing w:val="6"/>
          <w:sz w:val="24"/>
          <w14:textFill>
            <w14:solidFill>
              <w14:schemeClr w14:val="tx1"/>
            </w14:solidFill>
          </w14:textFill>
        </w:rPr>
      </w:pPr>
    </w:p>
    <w:p w14:paraId="0424EFE7">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w:t>
      </w:r>
    </w:p>
    <w:p w14:paraId="18141CC1">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以上企业，不属于大企业的分支机构，不存在控股股东为大企业的情形，也不存在与大企业的负责人为同一人的情形。</w:t>
      </w:r>
    </w:p>
    <w:p w14:paraId="569FD58E">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本企业对上述声明内容的真实性负责。如有虚假，将依法承担相应责任。</w:t>
      </w:r>
    </w:p>
    <w:p w14:paraId="4CD08054">
      <w:pPr>
        <w:spacing w:line="360" w:lineRule="auto"/>
        <w:ind w:right="360" w:firstLine="480"/>
        <w:jc w:val="right"/>
        <w:rPr>
          <w:color w:val="000000" w:themeColor="text1"/>
          <w:sz w:val="24"/>
          <w14:textFill>
            <w14:solidFill>
              <w14:schemeClr w14:val="tx1"/>
            </w14:solidFill>
          </w14:textFill>
        </w:rPr>
      </w:pPr>
    </w:p>
    <w:p w14:paraId="75D7E4E3">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14:paraId="7674D884">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14:paraId="7BA32A20">
      <w:pPr>
        <w:adjustRightInd w:val="0"/>
        <w:snapToGrid w:val="0"/>
        <w:jc w:val="left"/>
        <w:rPr>
          <w:color w:val="000000" w:themeColor="text1"/>
          <w:sz w:val="24"/>
          <w:szCs w:val="21"/>
          <w14:textFill>
            <w14:solidFill>
              <w14:schemeClr w14:val="tx1"/>
            </w14:solidFill>
          </w14:textFill>
        </w:rPr>
      </w:pPr>
    </w:p>
    <w:p w14:paraId="3D93F64D">
      <w:pPr>
        <w:adjustRightInd w:val="0"/>
        <w:snapToGrid w:val="0"/>
        <w:jc w:val="left"/>
        <w:rPr>
          <w:color w:val="000000" w:themeColor="text1"/>
          <w:sz w:val="24"/>
          <w:szCs w:val="21"/>
          <w14:textFill>
            <w14:solidFill>
              <w14:schemeClr w14:val="tx1"/>
            </w14:solidFill>
          </w14:textFill>
        </w:rPr>
      </w:pPr>
    </w:p>
    <w:tbl>
      <w:tblPr>
        <w:tblStyle w:val="5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019EA8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05CB85E">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14:paraId="6D472AF6">
      <w:pPr>
        <w:adjustRightInd w:val="0"/>
        <w:snapToGrid w:val="0"/>
        <w:jc w:val="left"/>
        <w:rPr>
          <w:color w:val="000000" w:themeColor="text1"/>
          <w:szCs w:val="21"/>
          <w:vertAlign w:val="superscript"/>
          <w14:textFill>
            <w14:solidFill>
              <w14:schemeClr w14:val="tx1"/>
            </w14:solidFill>
          </w14:textFill>
        </w:rPr>
      </w:pPr>
    </w:p>
    <w:p w14:paraId="5E480B1D">
      <w:pPr>
        <w:spacing w:line="360" w:lineRule="auto"/>
        <w:ind w:right="360" w:firstLine="480"/>
        <w:jc w:val="right"/>
        <w:rPr>
          <w:color w:val="000000" w:themeColor="text1"/>
          <w:sz w:val="24"/>
          <w14:textFill>
            <w14:solidFill>
              <w14:schemeClr w14:val="tx1"/>
            </w14:solidFill>
          </w14:textFill>
        </w:rPr>
      </w:pPr>
    </w:p>
    <w:p w14:paraId="0CDF392C">
      <w:pPr>
        <w:spacing w:line="360" w:lineRule="auto"/>
        <w:ind w:right="360" w:firstLine="480"/>
        <w:jc w:val="right"/>
        <w:rPr>
          <w:color w:val="000000" w:themeColor="text1"/>
          <w:sz w:val="24"/>
          <w14:textFill>
            <w14:solidFill>
              <w14:schemeClr w14:val="tx1"/>
            </w14:solidFill>
          </w14:textFill>
        </w:rPr>
      </w:pPr>
    </w:p>
    <w:p w14:paraId="6AA0F418">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3BC135E1">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b/>
          <w:color w:val="000000" w:themeColor="text1"/>
          <w:sz w:val="36"/>
          <w:szCs w:val="36"/>
          <w14:textFill>
            <w14:solidFill>
              <w14:schemeClr w14:val="tx1"/>
            </w14:solidFill>
          </w14:textFill>
        </w:rPr>
        <w:t xml:space="preserve">       </w:t>
      </w:r>
    </w:p>
    <w:p w14:paraId="7E3CC78F">
      <w:pPr>
        <w:spacing w:line="588" w:lineRule="exact"/>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 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14:paraId="7CC0BC72">
      <w:pPr>
        <w:spacing w:line="588" w:lineRule="exact"/>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14:paraId="090A593A">
      <w:pPr>
        <w:spacing w:line="588" w:lineRule="exact"/>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6D0DCAA1">
      <w:pPr>
        <w:spacing w:line="588" w:lineRule="exact"/>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14:paraId="4523640C">
      <w:pPr>
        <w:spacing w:line="588" w:lineRule="exact"/>
        <w:ind w:firstLine="504" w:firstLineChars="200"/>
        <w:rPr>
          <w:color w:val="000000" w:themeColor="text1"/>
          <w:spacing w:val="6"/>
          <w:sz w:val="24"/>
          <w14:textFill>
            <w14:solidFill>
              <w14:schemeClr w14:val="tx1"/>
            </w14:solidFill>
          </w14:textFill>
        </w:rPr>
      </w:pPr>
    </w:p>
    <w:p w14:paraId="79C1E703">
      <w:pPr>
        <w:spacing w:line="588" w:lineRule="exact"/>
        <w:ind w:firstLine="504" w:firstLineChars="200"/>
        <w:rPr>
          <w:color w:val="000000" w:themeColor="text1"/>
          <w:spacing w:val="6"/>
          <w:sz w:val="24"/>
          <w14:textFill>
            <w14:solidFill>
              <w14:schemeClr w14:val="tx1"/>
            </w14:solidFill>
          </w14:textFill>
        </w:rPr>
      </w:pPr>
    </w:p>
    <w:p w14:paraId="1EC8694F">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14:paraId="097CC20F">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14:paraId="122D826F">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76F18CA6">
      <w:pPr>
        <w:pStyle w:val="9"/>
        <w:rPr>
          <w:color w:val="000000" w:themeColor="text1"/>
          <w14:textFill>
            <w14:solidFill>
              <w14:schemeClr w14:val="tx1"/>
            </w14:solidFill>
          </w14:textFill>
        </w:rPr>
      </w:pPr>
      <w:r>
        <w:rPr>
          <w:color w:val="000000" w:themeColor="text1"/>
          <w14:textFill>
            <w14:solidFill>
              <w14:schemeClr w14:val="tx1"/>
            </w14:solidFill>
          </w14:textFill>
        </w:rPr>
        <w:t>2-1-2 拟分包情况说明及分包意向协议</w:t>
      </w:r>
    </w:p>
    <w:p w14:paraId="2BADC294">
      <w:pPr>
        <w:autoSpaceDE w:val="0"/>
        <w:autoSpaceDN w:val="0"/>
        <w:adjustRightInd w:val="0"/>
        <w:jc w:val="center"/>
        <w:rPr>
          <w:color w:val="000000" w:themeColor="text1"/>
          <w:sz w:val="30"/>
          <w:szCs w:val="30"/>
          <w14:textFill>
            <w14:solidFill>
              <w14:schemeClr w14:val="tx1"/>
            </w14:solidFill>
          </w14:textFill>
        </w:rPr>
      </w:pPr>
    </w:p>
    <w:p w14:paraId="440E6E6C">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拟分包情况说明（不适用）</w:t>
      </w:r>
    </w:p>
    <w:p w14:paraId="78AF0A16">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6E22DA90">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64"/>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219C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A27A7CB">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序号</w:t>
            </w:r>
          </w:p>
        </w:tc>
        <w:tc>
          <w:tcPr>
            <w:tcW w:w="1287" w:type="dxa"/>
            <w:vAlign w:val="center"/>
          </w:tcPr>
          <w:p w14:paraId="6E5CFCB9">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分包承担</w:t>
            </w:r>
          </w:p>
          <w:p w14:paraId="00582738">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主体名称</w:t>
            </w:r>
          </w:p>
        </w:tc>
        <w:tc>
          <w:tcPr>
            <w:tcW w:w="1513" w:type="dxa"/>
            <w:vAlign w:val="center"/>
          </w:tcPr>
          <w:p w14:paraId="50E532EF">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分包承担</w:t>
            </w:r>
          </w:p>
          <w:p w14:paraId="03DFDF62">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主体类型</w:t>
            </w:r>
          </w:p>
          <w:p w14:paraId="3E896B53">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（选择）</w:t>
            </w:r>
          </w:p>
        </w:tc>
        <w:tc>
          <w:tcPr>
            <w:tcW w:w="1125" w:type="dxa"/>
            <w:vAlign w:val="center"/>
          </w:tcPr>
          <w:p w14:paraId="38E715E3">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资质等级</w:t>
            </w:r>
          </w:p>
        </w:tc>
        <w:tc>
          <w:tcPr>
            <w:tcW w:w="1558" w:type="dxa"/>
            <w:vAlign w:val="center"/>
          </w:tcPr>
          <w:p w14:paraId="143F6AED">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拟分包</w:t>
            </w:r>
          </w:p>
          <w:p w14:paraId="5FF5C82F">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合同内容</w:t>
            </w:r>
          </w:p>
        </w:tc>
        <w:tc>
          <w:tcPr>
            <w:tcW w:w="1498" w:type="dxa"/>
            <w:vAlign w:val="center"/>
          </w:tcPr>
          <w:p w14:paraId="730D94DA">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拟分包</w:t>
            </w:r>
          </w:p>
          <w:p w14:paraId="6B1470F8">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合同金额</w:t>
            </w:r>
          </w:p>
          <w:p w14:paraId="0A3ECB04">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（人民币元）</w:t>
            </w:r>
          </w:p>
        </w:tc>
        <w:tc>
          <w:tcPr>
            <w:tcW w:w="1564" w:type="dxa"/>
            <w:vAlign w:val="center"/>
          </w:tcPr>
          <w:p w14:paraId="25FF01BE">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占该采购包</w:t>
            </w:r>
          </w:p>
          <w:p w14:paraId="42F28CB9">
            <w:pPr>
              <w:pStyle w:val="265"/>
              <w:jc w:val="center"/>
              <w:rPr>
                <w:rFonts w:ascii="Times New Roman" w:hAnsi="Times New Roman" w:cs="Times New Roman" w:eastAsiaTheme="minorEastAsia"/>
                <w:b/>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合同金额的</w:t>
            </w:r>
          </w:p>
          <w:p w14:paraId="6E0D5F9C">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比例（</w:t>
            </w:r>
            <w:r>
              <w:rPr>
                <w:rFonts w:ascii="Times New Roman" w:hAnsi="Times New Roman" w:eastAsia="Times New Roman" w:cs="Times New Roman"/>
                <w:color w:val="000000" w:themeColor="text1"/>
                <w:sz w:val="24"/>
                <w:lang w:eastAsia="zh-CN"/>
                <w14:textFill>
                  <w14:solidFill>
                    <w14:schemeClr w14:val="tx1"/>
                  </w14:solidFill>
                </w14:textFill>
              </w:rPr>
              <w:t>%</w:t>
            </w:r>
            <w:r>
              <w:rPr>
                <w:rFonts w:ascii="Times New Roman" w:hAnsi="Times New Roman" w:cs="Times New Roman" w:eastAsiaTheme="minorEastAsia"/>
                <w:color w:val="000000" w:themeColor="text1"/>
                <w:sz w:val="24"/>
                <w:lang w:eastAsia="zh-CN"/>
                <w14:textFill>
                  <w14:solidFill>
                    <w14:schemeClr w14:val="tx1"/>
                  </w14:solidFill>
                </w14:textFill>
              </w:rPr>
              <w:t>）</w:t>
            </w:r>
          </w:p>
        </w:tc>
      </w:tr>
      <w:tr w14:paraId="6DA88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2A763D3">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1</w:t>
            </w:r>
          </w:p>
        </w:tc>
        <w:tc>
          <w:tcPr>
            <w:tcW w:w="1287" w:type="dxa"/>
            <w:vAlign w:val="center"/>
          </w:tcPr>
          <w:p w14:paraId="6AAD3D10">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130C7D7D">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6136D363">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0F5878E6">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5022D3AA">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58" w:type="dxa"/>
            <w:vAlign w:val="center"/>
          </w:tcPr>
          <w:p w14:paraId="631EFEDE">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372469E2">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0AFED7C6">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7BD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4E268A3">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2</w:t>
            </w:r>
          </w:p>
        </w:tc>
        <w:tc>
          <w:tcPr>
            <w:tcW w:w="1287" w:type="dxa"/>
            <w:vAlign w:val="center"/>
          </w:tcPr>
          <w:p w14:paraId="2CD53651">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0A919A12">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0ED05373">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691E0B03">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409960AF">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58" w:type="dxa"/>
            <w:vAlign w:val="center"/>
          </w:tcPr>
          <w:p w14:paraId="571EF74F">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5A027474">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2B3A6F6B">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47988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F746D6D">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w:t>
            </w:r>
          </w:p>
        </w:tc>
        <w:tc>
          <w:tcPr>
            <w:tcW w:w="1287" w:type="dxa"/>
            <w:vAlign w:val="center"/>
          </w:tcPr>
          <w:p w14:paraId="5096BD59">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41EAD580">
            <w:pPr>
              <w:pStyle w:val="265"/>
              <w:tabs>
                <w:tab w:val="left" w:pos="235"/>
              </w:tabs>
              <w:jc w:val="center"/>
              <w:rPr>
                <w:rFonts w:ascii="Times New Roman" w:hAnsi="Times New Roman" w:cs="Times New Roman" w:eastAsiaTheme="minorEastAsia"/>
                <w:color w:val="000000" w:themeColor="text1"/>
                <w:sz w:val="24"/>
                <w14:textFill>
                  <w14:solidFill>
                    <w14:schemeClr w14:val="tx1"/>
                  </w14:solidFill>
                </w14:textFill>
              </w:rPr>
            </w:pPr>
          </w:p>
        </w:tc>
        <w:tc>
          <w:tcPr>
            <w:tcW w:w="1125" w:type="dxa"/>
            <w:vAlign w:val="center"/>
          </w:tcPr>
          <w:p w14:paraId="690D64FE">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58" w:type="dxa"/>
            <w:vAlign w:val="center"/>
          </w:tcPr>
          <w:p w14:paraId="41E847C7">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498" w:type="dxa"/>
            <w:vAlign w:val="center"/>
          </w:tcPr>
          <w:p w14:paraId="07167F87">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0527168B">
            <w:pPr>
              <w:pStyle w:val="265"/>
              <w:jc w:val="center"/>
              <w:rPr>
                <w:rFonts w:ascii="Times New Roman" w:hAnsi="Times New Roman" w:cs="Times New Roman" w:eastAsiaTheme="minorEastAsia"/>
                <w:color w:val="000000" w:themeColor="text1"/>
                <w:sz w:val="30"/>
                <w14:textFill>
                  <w14:solidFill>
                    <w14:schemeClr w14:val="tx1"/>
                  </w14:solidFill>
                </w14:textFill>
              </w:rPr>
            </w:pPr>
          </w:p>
        </w:tc>
      </w:tr>
      <w:tr w14:paraId="738E5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11935F9">
            <w:pPr>
              <w:pStyle w:val="265"/>
              <w:ind w:right="57" w:rightChars="27"/>
              <w:jc w:val="right"/>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合计：</w:t>
            </w:r>
          </w:p>
        </w:tc>
        <w:tc>
          <w:tcPr>
            <w:tcW w:w="1498" w:type="dxa"/>
            <w:vAlign w:val="center"/>
          </w:tcPr>
          <w:p w14:paraId="7F3878C8">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347E7D01">
            <w:pPr>
              <w:pStyle w:val="265"/>
              <w:jc w:val="center"/>
              <w:rPr>
                <w:rFonts w:ascii="Times New Roman" w:hAnsi="Times New Roman" w:cs="Times New Roman" w:eastAsiaTheme="minorEastAsia"/>
                <w:color w:val="000000" w:themeColor="text1"/>
                <w:sz w:val="30"/>
                <w14:textFill>
                  <w14:solidFill>
                    <w14:schemeClr w14:val="tx1"/>
                  </w14:solidFill>
                </w14:textFill>
              </w:rPr>
            </w:pPr>
          </w:p>
        </w:tc>
      </w:tr>
    </w:tbl>
    <w:p w14:paraId="376CD853">
      <w:pPr>
        <w:adjustRightInd w:val="0"/>
        <w:snapToGrid w:val="0"/>
        <w:spacing w:line="360" w:lineRule="auto"/>
        <w:ind w:firstLine="480" w:firstLineChars="200"/>
        <w:jc w:val="left"/>
        <w:rPr>
          <w:color w:val="000000" w:themeColor="text1"/>
          <w:sz w:val="24"/>
          <w14:textFill>
            <w14:solidFill>
              <w14:schemeClr w14:val="tx1"/>
            </w14:solidFill>
          </w14:textFill>
        </w:rPr>
      </w:pPr>
    </w:p>
    <w:p w14:paraId="65B3BE18">
      <w:pPr>
        <w:adjustRightInd w:val="0"/>
        <w:snapToGrid w:val="0"/>
        <w:spacing w:line="360" w:lineRule="auto"/>
        <w:jc w:val="left"/>
        <w:rPr>
          <w:color w:val="000000" w:themeColor="text1"/>
          <w:sz w:val="24"/>
          <w14:textFill>
            <w14:solidFill>
              <w14:schemeClr w14:val="tx1"/>
            </w14:solidFill>
          </w14:textFill>
        </w:rPr>
      </w:pPr>
    </w:p>
    <w:p w14:paraId="3B9085AC">
      <w:pPr>
        <w:autoSpaceDE w:val="0"/>
        <w:autoSpaceDN w:val="0"/>
        <w:adjustRightInd w:val="0"/>
        <w:snapToGrid w:val="0"/>
        <w:spacing w:before="25" w:after="25" w:line="360" w:lineRule="auto"/>
        <w:jc w:val="righ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14:paraId="3264E0FD">
      <w:pPr>
        <w:spacing w:line="360" w:lineRule="auto"/>
        <w:ind w:right="-57" w:firstLine="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日期：_____年______月______日</w:t>
      </w:r>
    </w:p>
    <w:p w14:paraId="63182B04">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313721E1">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如本招标文件《投标人须知资料表》载明本项目分包承担主体应具备的相应资质条件，则投标人须在本表中列明分包承担主体的资质等级，并后附资质证书电子件，否则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B1B7E05">
      <w:pPr>
        <w:adjustRightInd w:val="0"/>
        <w:snapToGrid w:val="0"/>
        <w:spacing w:line="360" w:lineRule="auto"/>
        <w:jc w:val="left"/>
        <w:rPr>
          <w:color w:val="000000" w:themeColor="text1"/>
          <w:sz w:val="30"/>
          <w:szCs w:val="30"/>
          <w14:textFill>
            <w14:solidFill>
              <w14:schemeClr w14:val="tx1"/>
            </w14:solidFill>
          </w14:textFill>
        </w:rPr>
      </w:pPr>
    </w:p>
    <w:p w14:paraId="58BE5204">
      <w:pPr>
        <w:autoSpaceDE w:val="0"/>
        <w:autoSpaceDN w:val="0"/>
        <w:adjustRightInd w:val="0"/>
        <w:spacing w:line="360" w:lineRule="auto"/>
        <w:jc w:val="center"/>
        <w:rPr>
          <w:b/>
          <w:color w:val="000000" w:themeColor="text1"/>
          <w:sz w:val="36"/>
          <w:szCs w:val="36"/>
          <w14:textFill>
            <w14:solidFill>
              <w14:schemeClr w14:val="tx1"/>
            </w14:solidFill>
          </w14:textFill>
        </w:rPr>
      </w:pPr>
      <w:r>
        <w:rPr>
          <w:color w:val="000000" w:themeColor="text1"/>
          <w:sz w:val="30"/>
          <w:szCs w:val="30"/>
          <w14:textFill>
            <w14:solidFill>
              <w14:schemeClr w14:val="tx1"/>
            </w14:solidFill>
          </w14:textFill>
        </w:rPr>
        <w:br w:type="page"/>
      </w:r>
      <w:r>
        <w:rPr>
          <w:b/>
          <w:color w:val="000000" w:themeColor="text1"/>
          <w:sz w:val="36"/>
          <w:szCs w:val="36"/>
          <w14:textFill>
            <w14:solidFill>
              <w14:schemeClr w14:val="tx1"/>
            </w14:solidFill>
          </w14:textFill>
        </w:rPr>
        <w:t>分包意向协议（不适用）</w:t>
      </w:r>
    </w:p>
    <w:p w14:paraId="185D593E">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甲方（投标人）：________</w:t>
      </w:r>
    </w:p>
    <w:p w14:paraId="503567AE">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乙方（拟分包单位）：________</w:t>
      </w:r>
    </w:p>
    <w:p w14:paraId="2BD754FB">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7EE3E1B1">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1.分包内容：_____。</w:t>
      </w:r>
    </w:p>
    <w:p w14:paraId="07565291">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2.分包金额：_____，该金额占该采购包合同金额的比例为___%。</w:t>
      </w:r>
    </w:p>
    <w:p w14:paraId="15AA438B">
      <w:pPr>
        <w:adjustRightInd w:val="0"/>
        <w:snapToGrid w:val="0"/>
        <w:spacing w:line="360" w:lineRule="auto"/>
        <w:ind w:firstLine="480" w:firstLineChars="200"/>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乙方承诺将在上述情况下与甲方签订分包合同。</w:t>
      </w:r>
    </w:p>
    <w:p w14:paraId="3FEDEE2F">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本协议自各方盖章之日起生效，如甲方未在该项目（采购包）中标，本协议自动终止。</w:t>
      </w:r>
    </w:p>
    <w:p w14:paraId="25D74DE1">
      <w:pPr>
        <w:spacing w:line="360" w:lineRule="auto"/>
        <w:ind w:firstLine="471"/>
        <w:rPr>
          <w:b/>
          <w:color w:val="000000" w:themeColor="text1"/>
          <w:sz w:val="24"/>
          <w14:textFill>
            <w14:solidFill>
              <w14:schemeClr w14:val="tx1"/>
            </w14:solidFill>
          </w14:textFill>
        </w:rPr>
      </w:pPr>
    </w:p>
    <w:p w14:paraId="4FD36B2F">
      <w:pPr>
        <w:spacing w:line="360" w:lineRule="auto"/>
        <w:ind w:firstLine="471"/>
        <w:rPr>
          <w:b/>
          <w:color w:val="000000" w:themeColor="text1"/>
          <w:sz w:val="24"/>
          <w14:textFill>
            <w14:solidFill>
              <w14:schemeClr w14:val="tx1"/>
            </w14:solidFill>
          </w14:textFill>
        </w:rPr>
      </w:pPr>
      <w:r>
        <w:rPr>
          <w:color w:val="000000" w:themeColor="text1"/>
          <w:sz w:val="24"/>
          <w14:textFill>
            <w14:solidFill>
              <w14:schemeClr w14:val="tx1"/>
            </w14:solidFill>
          </w14:textFill>
        </w:rPr>
        <w:t>甲方（盖章）：_________                 乙方（盖章）：_________</w:t>
      </w:r>
    </w:p>
    <w:p w14:paraId="7CC3B79F">
      <w:pPr>
        <w:spacing w:line="360" w:lineRule="auto"/>
        <w:ind w:left="480"/>
        <w:jc w:val="right"/>
        <w:rPr>
          <w:color w:val="000000" w:themeColor="text1"/>
          <w:sz w:val="24"/>
          <w14:textFill>
            <w14:solidFill>
              <w14:schemeClr w14:val="tx1"/>
            </w14:solidFill>
          </w14:textFill>
        </w:rPr>
      </w:pPr>
    </w:p>
    <w:p w14:paraId="7B684EE3">
      <w:pPr>
        <w:wordWrap w:val="0"/>
        <w:spacing w:line="360" w:lineRule="auto"/>
        <w:ind w:left="480"/>
        <w:jc w:val="right"/>
        <w:rPr>
          <w:b/>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6BA74BAE">
      <w:pPr>
        <w:tabs>
          <w:tab w:val="left" w:pos="8280"/>
        </w:tabs>
        <w:spacing w:line="360" w:lineRule="auto"/>
        <w:ind w:firstLine="480"/>
        <w:rPr>
          <w:color w:val="000000" w:themeColor="text1"/>
          <w:sz w:val="24"/>
          <w14:textFill>
            <w14:solidFill>
              <w14:schemeClr w14:val="tx1"/>
            </w14:solidFill>
          </w14:textFill>
        </w:rPr>
      </w:pPr>
    </w:p>
    <w:p w14:paraId="0C0F3DBD">
      <w:pPr>
        <w:tabs>
          <w:tab w:val="left" w:pos="82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3FC021F3">
      <w:pPr>
        <w:tabs>
          <w:tab w:val="left" w:pos="82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本协议仅在投标人“为落实政府采购政策”而向中小企业分包时必须提供，否则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；且投标人须与所有拟分包单位分别签订《分包意向协议》，每单位签订一份，并在投标文件中提交全部协议原件的电子件，否则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48E33A26">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503A9999">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2-2 </w:t>
      </w:r>
      <w:r>
        <w:rPr>
          <w:color w:val="000000" w:themeColor="text1"/>
          <w:sz w:val="24"/>
          <w14:textFill>
            <w14:solidFill>
              <w14:schemeClr w14:val="tx1"/>
            </w14:solidFill>
          </w14:textFill>
        </w:rPr>
        <w:t>其它落实政府采购政策的资格要求</w:t>
      </w:r>
      <w:r>
        <w:rPr>
          <w:color w:val="000000" w:themeColor="text1"/>
          <w:sz w:val="24"/>
          <w:szCs w:val="20"/>
          <w14:textFill>
            <w14:solidFill>
              <w14:schemeClr w14:val="tx1"/>
            </w14:solidFill>
          </w14:textFill>
        </w:rPr>
        <w:t>（如有）</w:t>
      </w:r>
    </w:p>
    <w:p w14:paraId="73235B98">
      <w:pPr>
        <w:widowControl/>
        <w:jc w:val="left"/>
        <w:rPr>
          <w:color w:val="000000" w:themeColor="text1"/>
          <w:sz w:val="24"/>
          <w14:textFill>
            <w14:solidFill>
              <w14:schemeClr w14:val="tx1"/>
            </w14:solidFill>
          </w14:textFill>
        </w:rPr>
      </w:pPr>
    </w:p>
    <w:p w14:paraId="2E7DCE55">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2B614CF3">
      <w:pPr>
        <w:numPr>
          <w:ilvl w:val="0"/>
          <w:numId w:val="24"/>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本项目的特定资格要求</w:t>
      </w:r>
      <w:r>
        <w:rPr>
          <w:color w:val="000000" w:themeColor="text1"/>
          <w:sz w:val="24"/>
          <w:szCs w:val="20"/>
          <w14:textFill>
            <w14:solidFill>
              <w14:schemeClr w14:val="tx1"/>
            </w14:solidFill>
          </w14:textFill>
        </w:rPr>
        <w:t>（如有）</w:t>
      </w:r>
    </w:p>
    <w:p w14:paraId="4ED1D759">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3-1 联合协议（如有）</w:t>
      </w:r>
    </w:p>
    <w:p w14:paraId="633F5FB3">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联合协议</w:t>
      </w:r>
    </w:p>
    <w:p w14:paraId="11474539">
      <w:pPr>
        <w:spacing w:line="360" w:lineRule="auto"/>
        <w:ind w:firstLine="828" w:firstLineChars="345"/>
        <w:rPr>
          <w:bCs/>
          <w:color w:val="000000" w:themeColor="text1"/>
          <w14:textFill>
            <w14:solidFill>
              <w14:schemeClr w14:val="tx1"/>
            </w14:solidFill>
          </w14:textFill>
        </w:rPr>
      </w:pPr>
      <w:r>
        <w:rPr>
          <w:bCs/>
          <w:color w:val="000000" w:themeColor="text1"/>
          <w:sz w:val="24"/>
          <w14:textFill>
            <w14:solidFill>
              <w14:schemeClr w14:val="tx1"/>
            </w14:solidFill>
          </w14:textFill>
        </w:rPr>
        <w:t>______ 、 _____ 及 _____就“________（项目名称）</w:t>
      </w:r>
      <w:r>
        <w:rPr>
          <w:color w:val="000000" w:themeColor="text1"/>
          <w:sz w:val="24"/>
          <w14:textFill>
            <w14:solidFill>
              <w14:schemeClr w14:val="tx1"/>
            </w14:solidFill>
          </w14:textFill>
        </w:rPr>
        <w:t>”____包</w:t>
      </w:r>
      <w:r>
        <w:rPr>
          <w:bCs/>
          <w:color w:val="000000" w:themeColor="text1"/>
          <w:sz w:val="24"/>
          <w14:textFill>
            <w14:solidFill>
              <w14:schemeClr w14:val="tx1"/>
            </w14:solidFill>
          </w14:textFill>
        </w:rPr>
        <w:t>招标项目的投标事宜，经各方充分协商一致，达成如下协议：</w:t>
      </w:r>
    </w:p>
    <w:p w14:paraId="76376476">
      <w:pPr>
        <w:numPr>
          <w:ilvl w:val="0"/>
          <w:numId w:val="26"/>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由_________牵头，_________、__________参加，组成联合体共同进行招标项目的投标工作。</w:t>
      </w:r>
    </w:p>
    <w:p w14:paraId="4615EB04">
      <w:pPr>
        <w:numPr>
          <w:ilvl w:val="0"/>
          <w:numId w:val="26"/>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联合体中标后，联合体各方共同与采购人签订合同，就采购合同约定的事项对采购人承担连带责任。</w:t>
      </w:r>
    </w:p>
    <w:p w14:paraId="51E5E4E0">
      <w:pPr>
        <w:numPr>
          <w:ilvl w:val="0"/>
          <w:numId w:val="26"/>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联合体各方均同意由牵头人代表其他联合体成员单位按招标文件要求出具《授权委托书》。</w:t>
      </w:r>
    </w:p>
    <w:p w14:paraId="7B8A38D8">
      <w:pPr>
        <w:numPr>
          <w:ilvl w:val="0"/>
          <w:numId w:val="26"/>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牵头人为项目的总负责单位；组织各参加方进行项目实施工作。</w:t>
      </w:r>
    </w:p>
    <w:p w14:paraId="00B39DA6">
      <w:pPr>
        <w:numPr>
          <w:ilvl w:val="0"/>
          <w:numId w:val="26"/>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______负责_____，具体工作范围、内容以投标文件及合同为准。</w:t>
      </w:r>
    </w:p>
    <w:p w14:paraId="05B3A16E">
      <w:pPr>
        <w:numPr>
          <w:ilvl w:val="0"/>
          <w:numId w:val="26"/>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______负责_____，具体工作范围、内容以投标文件及合同为准。</w:t>
      </w:r>
    </w:p>
    <w:p w14:paraId="5744AE4F">
      <w:pPr>
        <w:numPr>
          <w:ilvl w:val="0"/>
          <w:numId w:val="26"/>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______负责_____（如有），具体工作范围、内容以投标文件及合同为准。</w:t>
      </w:r>
    </w:p>
    <w:p w14:paraId="00DFFEA1">
      <w:pPr>
        <w:numPr>
          <w:ilvl w:val="0"/>
          <w:numId w:val="26"/>
        </w:num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本项目联合协议合同总额为________元，联合体各成员按照如下比例分摊（按联合体成员分别列明）：</w:t>
      </w:r>
    </w:p>
    <w:p w14:paraId="2C380642">
      <w:pPr>
        <w:tabs>
          <w:tab w:val="left" w:pos="720"/>
          <w:tab w:val="left" w:pos="900"/>
        </w:tabs>
        <w:spacing w:line="360" w:lineRule="auto"/>
        <w:ind w:left="85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w:t>
      </w:r>
      <w:r>
        <w:rPr>
          <w:bCs/>
          <w:color w:val="000000" w:themeColor="text1"/>
          <w:sz w:val="24"/>
          <w:szCs w:val="20"/>
          <w14:textFill>
            <w14:solidFill>
              <w14:schemeClr w14:val="tx1"/>
            </w14:solidFill>
          </w14:textFill>
        </w:rPr>
        <w:t>______</w:t>
      </w:r>
      <w:r>
        <w:rPr>
          <w:color w:val="000000" w:themeColor="text1"/>
          <w:sz w:val="24"/>
          <w:szCs w:val="20"/>
          <w14:textFill>
            <w14:solidFill>
              <w14:schemeClr w14:val="tx1"/>
            </w14:solidFill>
          </w14:textFill>
        </w:rPr>
        <w:t>为□大型企业□中型企业、□小微企业（包含监狱企业、残疾人福利性单位）、□其他，合同金额为_____元；</w:t>
      </w:r>
    </w:p>
    <w:p w14:paraId="7C54EC6A">
      <w:pPr>
        <w:tabs>
          <w:tab w:val="left" w:pos="720"/>
          <w:tab w:val="left" w:pos="900"/>
        </w:tabs>
        <w:spacing w:line="360" w:lineRule="auto"/>
        <w:ind w:left="85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w:t>
      </w:r>
      <w:r>
        <w:rPr>
          <w:bCs/>
          <w:color w:val="000000" w:themeColor="text1"/>
          <w:sz w:val="24"/>
          <w:szCs w:val="20"/>
          <w14:textFill>
            <w14:solidFill>
              <w14:schemeClr w14:val="tx1"/>
            </w14:solidFill>
          </w14:textFill>
        </w:rPr>
        <w:t>______</w:t>
      </w:r>
      <w:r>
        <w:rPr>
          <w:color w:val="000000" w:themeColor="text1"/>
          <w:sz w:val="24"/>
          <w:szCs w:val="20"/>
          <w14:textFill>
            <w14:solidFill>
              <w14:schemeClr w14:val="tx1"/>
            </w14:solidFill>
          </w14:textFill>
        </w:rPr>
        <w:t>为□大型企业□中型企业、□小微企业（包含监狱企业、残疾人福利性单位）、□其他，合同金额为_____元；</w:t>
      </w:r>
    </w:p>
    <w:p w14:paraId="60FE8D10">
      <w:pPr>
        <w:tabs>
          <w:tab w:val="left" w:pos="720"/>
          <w:tab w:val="left" w:pos="900"/>
        </w:tabs>
        <w:spacing w:line="360" w:lineRule="auto"/>
        <w:ind w:left="85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w:t>
      </w:r>
      <w:r>
        <w:rPr>
          <w:bCs/>
          <w:color w:val="000000" w:themeColor="text1"/>
          <w:sz w:val="24"/>
          <w:szCs w:val="20"/>
          <w14:textFill>
            <w14:solidFill>
              <w14:schemeClr w14:val="tx1"/>
            </w14:solidFill>
          </w14:textFill>
        </w:rPr>
        <w:t>______</w:t>
      </w:r>
      <w:r>
        <w:rPr>
          <w:color w:val="000000" w:themeColor="text1"/>
          <w:sz w:val="24"/>
          <w:szCs w:val="20"/>
          <w14:textFill>
            <w14:solidFill>
              <w14:schemeClr w14:val="tx1"/>
            </w14:solidFill>
          </w14:textFill>
        </w:rPr>
        <w:t>为□大型企业□中型企业、□小微企业（包含监狱企业、残疾人福利性单位）、□其他，合同金额为_____元。</w:t>
      </w:r>
    </w:p>
    <w:p w14:paraId="20768C49">
      <w:pPr>
        <w:numPr>
          <w:ilvl w:val="0"/>
          <w:numId w:val="26"/>
        </w:numPr>
        <w:tabs>
          <w:tab w:val="left" w:pos="993"/>
        </w:tabs>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以联合体形式参加政府采购活动的，联合体各方不得再单独参加或者与其他供应商另外组成联合体参加同一合同项下的政府采购活动。</w:t>
      </w:r>
    </w:p>
    <w:p w14:paraId="7EF08E74">
      <w:pPr>
        <w:numPr>
          <w:ilvl w:val="0"/>
          <w:numId w:val="26"/>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其他约定（如有）：_______。</w:t>
      </w:r>
    </w:p>
    <w:p w14:paraId="6D95F259">
      <w:pPr>
        <w:tabs>
          <w:tab w:val="left" w:pos="780"/>
        </w:tabs>
        <w:spacing w:line="360" w:lineRule="auto"/>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本协议自各方盖章后生效，采购合同履行完毕后自动失效。如未中标，本协议自动终止。</w:t>
      </w:r>
      <w:r>
        <w:rPr>
          <w:color w:val="000000" w:themeColor="text1"/>
          <w:sz w:val="24"/>
          <w14:textFill>
            <w14:solidFill>
              <w14:schemeClr w14:val="tx1"/>
            </w14:solidFill>
          </w14:textFill>
        </w:rPr>
        <w:br w:type="page"/>
      </w:r>
    </w:p>
    <w:p w14:paraId="2C7F2410">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联合体牵头人名称：</w:t>
      </w:r>
      <w:r>
        <w:rPr>
          <w:color w:val="000000" w:themeColor="text1"/>
          <w:sz w:val="24"/>
          <w:szCs w:val="20"/>
          <w14:textFill>
            <w14:solidFill>
              <w14:schemeClr w14:val="tx1"/>
            </w14:solidFill>
          </w14:textFill>
        </w:rPr>
        <w:t>______</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 联合体成员名称：</w:t>
      </w:r>
      <w:r>
        <w:rPr>
          <w:color w:val="000000" w:themeColor="text1"/>
          <w:sz w:val="24"/>
          <w:szCs w:val="20"/>
          <w14:textFill>
            <w14:solidFill>
              <w14:schemeClr w14:val="tx1"/>
            </w14:solidFill>
          </w14:textFill>
        </w:rPr>
        <w:t>______</w:t>
      </w:r>
    </w:p>
    <w:p w14:paraId="24974AAA">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盖章：</w:t>
      </w:r>
      <w:r>
        <w:rPr>
          <w:color w:val="000000" w:themeColor="text1"/>
          <w:sz w:val="24"/>
          <w:szCs w:val="20"/>
          <w14:textFill>
            <w14:solidFill>
              <w14:schemeClr w14:val="tx1"/>
            </w14:solidFill>
          </w14:textFill>
        </w:rPr>
        <w:t>______</w:t>
      </w:r>
      <w:r>
        <w:rPr>
          <w:color w:val="000000" w:themeColor="text1"/>
          <w:sz w:val="24"/>
          <w14:textFill>
            <w14:solidFill>
              <w14:schemeClr w14:val="tx1"/>
            </w14:solidFill>
          </w14:textFill>
        </w:rPr>
        <w:t xml:space="preserve">                           盖章：</w:t>
      </w:r>
      <w:r>
        <w:rPr>
          <w:color w:val="000000" w:themeColor="text1"/>
          <w:sz w:val="24"/>
          <w:szCs w:val="20"/>
          <w14:textFill>
            <w14:solidFill>
              <w14:schemeClr w14:val="tx1"/>
            </w14:solidFill>
          </w14:textFill>
        </w:rPr>
        <w:t>______</w:t>
      </w:r>
    </w:p>
    <w:p w14:paraId="5B180EDC">
      <w:pPr>
        <w:spacing w:line="360" w:lineRule="auto"/>
        <w:ind w:firstLine="471"/>
        <w:rPr>
          <w:color w:val="000000" w:themeColor="text1"/>
          <w:sz w:val="24"/>
          <w14:textFill>
            <w14:solidFill>
              <w14:schemeClr w14:val="tx1"/>
            </w14:solidFill>
          </w14:textFill>
        </w:rPr>
      </w:pPr>
    </w:p>
    <w:p w14:paraId="44FEE31E">
      <w:pPr>
        <w:spacing w:line="360" w:lineRule="auto"/>
        <w:ind w:firstLine="471"/>
        <w:rPr>
          <w:color w:val="000000" w:themeColor="text1"/>
          <w:sz w:val="24"/>
          <w14:textFill>
            <w14:solidFill>
              <w14:schemeClr w14:val="tx1"/>
            </w14:solidFill>
          </w14:textFill>
        </w:rPr>
      </w:pPr>
    </w:p>
    <w:p w14:paraId="015BBD89">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联合体成员名称：</w:t>
      </w:r>
      <w:r>
        <w:rPr>
          <w:color w:val="000000" w:themeColor="text1"/>
          <w:sz w:val="24"/>
          <w:szCs w:val="20"/>
          <w14:textFill>
            <w14:solidFill>
              <w14:schemeClr w14:val="tx1"/>
            </w14:solidFill>
          </w14:textFill>
        </w:rPr>
        <w:t>______</w:t>
      </w:r>
    </w:p>
    <w:p w14:paraId="3782D6C2">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盖章：</w:t>
      </w:r>
      <w:r>
        <w:rPr>
          <w:color w:val="000000" w:themeColor="text1"/>
          <w:sz w:val="24"/>
          <w:szCs w:val="20"/>
          <w14:textFill>
            <w14:solidFill>
              <w14:schemeClr w14:val="tx1"/>
            </w14:solidFill>
          </w14:textFill>
        </w:rPr>
        <w:t>______</w:t>
      </w:r>
      <w:r>
        <w:rPr>
          <w:color w:val="000000" w:themeColor="text1"/>
          <w:sz w:val="24"/>
          <w14:textFill>
            <w14:solidFill>
              <w14:schemeClr w14:val="tx1"/>
            </w14:solidFill>
          </w14:textFill>
        </w:rPr>
        <w:t xml:space="preserve">                                </w:t>
      </w:r>
    </w:p>
    <w:p w14:paraId="3175ADD7">
      <w:pPr>
        <w:spacing w:line="360" w:lineRule="auto"/>
        <w:ind w:firstLine="471"/>
        <w:rPr>
          <w:color w:val="000000" w:themeColor="text1"/>
          <w:sz w:val="24"/>
          <w14:textFill>
            <w14:solidFill>
              <w14:schemeClr w14:val="tx1"/>
            </w14:solidFill>
          </w14:textFill>
        </w:rPr>
      </w:pPr>
    </w:p>
    <w:p w14:paraId="0A9ADC7D">
      <w:pPr>
        <w:spacing w:line="360" w:lineRule="auto"/>
        <w:ind w:firstLine="471"/>
        <w:rPr>
          <w:color w:val="000000" w:themeColor="text1"/>
          <w:sz w:val="24"/>
          <w14:textFill>
            <w14:solidFill>
              <w14:schemeClr w14:val="tx1"/>
            </w14:solidFill>
          </w14:textFill>
        </w:rPr>
      </w:pPr>
    </w:p>
    <w:p w14:paraId="7209508B">
      <w:pPr>
        <w:spacing w:line="360" w:lineRule="auto"/>
        <w:ind w:left="480"/>
        <w:jc w:val="right"/>
        <w:rPr>
          <w:color w:val="000000" w:themeColor="text1"/>
          <w:sz w:val="24"/>
          <w14:textFill>
            <w14:solidFill>
              <w14:schemeClr w14:val="tx1"/>
            </w14:solidFill>
          </w14:textFill>
        </w:rPr>
      </w:pPr>
    </w:p>
    <w:p w14:paraId="6A63D9FB">
      <w:pPr>
        <w:spacing w:line="360" w:lineRule="auto"/>
        <w:ind w:left="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日期：_____年______月______日</w:t>
      </w:r>
    </w:p>
    <w:p w14:paraId="13AE6B32">
      <w:pPr>
        <w:spacing w:line="360" w:lineRule="auto"/>
        <w:ind w:left="480"/>
        <w:jc w:val="right"/>
        <w:rPr>
          <w:b/>
          <w:color w:val="000000" w:themeColor="text1"/>
          <w:sz w:val="24"/>
          <w14:textFill>
            <w14:solidFill>
              <w14:schemeClr w14:val="tx1"/>
            </w14:solidFill>
          </w14:textFill>
        </w:rPr>
      </w:pPr>
    </w:p>
    <w:p w14:paraId="25531E0E">
      <w:pPr>
        <w:tabs>
          <w:tab w:val="left" w:pos="8280"/>
        </w:tabs>
        <w:spacing w:line="360" w:lineRule="auto"/>
        <w:ind w:firstLine="480"/>
        <w:rPr>
          <w:color w:val="000000" w:themeColor="text1"/>
          <w:sz w:val="24"/>
          <w14:textFill>
            <w14:solidFill>
              <w14:schemeClr w14:val="tx1"/>
            </w14:solidFill>
          </w14:textFill>
        </w:rPr>
      </w:pPr>
    </w:p>
    <w:p w14:paraId="00B4BE1B">
      <w:pPr>
        <w:tabs>
          <w:tab w:val="left" w:pos="8280"/>
        </w:tabs>
        <w:spacing w:line="360" w:lineRule="auto"/>
        <w:ind w:firstLine="480"/>
        <w:rPr>
          <w:color w:val="000000" w:themeColor="text1"/>
          <w:sz w:val="24"/>
          <w14:textFill>
            <w14:solidFill>
              <w14:schemeClr w14:val="tx1"/>
            </w14:solidFill>
          </w14:textFill>
        </w:rPr>
      </w:pPr>
    </w:p>
    <w:p w14:paraId="30EDBC12">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2B54C31A">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t>1. 如本项目（包）接受供应商以联合体形式参加采购活动，且供应商以联合体形式参与时，须提供《联合协议》，否则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6DCD8323">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t>2. 联合体各方成员须在本协议上共同盖章。</w:t>
      </w:r>
    </w:p>
    <w:p w14:paraId="002CD13D">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5263C23D">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3-2 其他特定资格要求</w:t>
      </w:r>
    </w:p>
    <w:p w14:paraId="581F7707">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4A2619BD">
      <w:pPr>
        <w:numPr>
          <w:ilvl w:val="0"/>
          <w:numId w:val="24"/>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投标保证金凭证/交款单据电子件（如有）</w:t>
      </w:r>
    </w:p>
    <w:p w14:paraId="32B64B77">
      <w:pPr>
        <w:spacing w:line="360" w:lineRule="auto"/>
        <w:rPr>
          <w:color w:val="000000" w:themeColor="text1"/>
          <w:sz w:val="24"/>
          <w:szCs w:val="20"/>
          <w14:textFill>
            <w14:solidFill>
              <w14:schemeClr w14:val="tx1"/>
            </w14:solidFill>
          </w14:textFill>
        </w:rPr>
      </w:pPr>
    </w:p>
    <w:p w14:paraId="1679EBF9">
      <w:pPr>
        <w:spacing w:line="360" w:lineRule="auto"/>
        <w:rPr>
          <w:color w:val="000000" w:themeColor="text1"/>
          <w:sz w:val="24"/>
          <w:szCs w:val="20"/>
          <w14:textFill>
            <w14:solidFill>
              <w14:schemeClr w14:val="tx1"/>
            </w14:solidFill>
          </w14:textFill>
        </w:rPr>
      </w:pPr>
    </w:p>
    <w:p w14:paraId="5E5E7DD5">
      <w:pPr>
        <w:widowControl/>
        <w:jc w:val="left"/>
        <w:rPr>
          <w:color w:val="000000" w:themeColor="text1"/>
          <w:kern w:val="0"/>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6A0E2E11">
      <w:pPr>
        <w:keepNext/>
        <w:keepLines/>
        <w:autoSpaceDE w:val="0"/>
        <w:autoSpaceDN w:val="0"/>
        <w:adjustRightInd w:val="0"/>
        <w:spacing w:before="120" w:line="300" w:lineRule="auto"/>
        <w:jc w:val="left"/>
        <w:outlineLvl w:val="1"/>
        <w:rPr>
          <w:b/>
          <w:color w:val="000000" w:themeColor="text1"/>
          <w:spacing w:val="20"/>
          <w:sz w:val="24"/>
          <w14:textFill>
            <w14:solidFill>
              <w14:schemeClr w14:val="tx1"/>
            </w14:solidFill>
          </w14:textFill>
        </w:rPr>
      </w:pPr>
      <w:r>
        <w:rPr>
          <w:b/>
          <w:color w:val="000000" w:themeColor="text1"/>
          <w:spacing w:val="20"/>
          <w:sz w:val="24"/>
          <w14:textFill>
            <w14:solidFill>
              <w14:schemeClr w14:val="tx1"/>
            </w14:solidFill>
          </w14:textFill>
        </w:rPr>
        <w:t>二、商务技术文件格式</w:t>
      </w:r>
    </w:p>
    <w:p w14:paraId="3D0A2C46">
      <w:pPr>
        <w:rPr>
          <w:b/>
          <w:color w:val="000000" w:themeColor="text1"/>
          <w:spacing w:val="20"/>
          <w:szCs w:val="21"/>
          <w14:textFill>
            <w14:solidFill>
              <w14:schemeClr w14:val="tx1"/>
            </w14:solidFill>
          </w14:textFill>
        </w:rPr>
      </w:pPr>
    </w:p>
    <w:p w14:paraId="4A515B10">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投标文件（商务技术文件）</w:t>
      </w:r>
      <w:r>
        <w:rPr>
          <w:b/>
          <w:color w:val="000000" w:themeColor="text1"/>
          <w:sz w:val="24"/>
          <w14:textFill>
            <w14:solidFill>
              <w14:schemeClr w14:val="tx1"/>
            </w14:solidFill>
          </w14:textFill>
        </w:rPr>
        <w:t>封面（非实质性格式）</w:t>
      </w:r>
    </w:p>
    <w:p w14:paraId="2E1F424A">
      <w:pPr>
        <w:jc w:val="center"/>
        <w:rPr>
          <w:color w:val="000000" w:themeColor="text1"/>
          <w:szCs w:val="21"/>
          <w14:textFill>
            <w14:solidFill>
              <w14:schemeClr w14:val="tx1"/>
            </w14:solidFill>
          </w14:textFill>
        </w:rPr>
      </w:pPr>
    </w:p>
    <w:p w14:paraId="003EE3AF">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14:paraId="07B1590A">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（商务技术文件）</w:t>
      </w:r>
    </w:p>
    <w:p w14:paraId="39B18B68">
      <w:pPr>
        <w:ind w:firstLine="542" w:firstLineChars="150"/>
        <w:rPr>
          <w:b/>
          <w:color w:val="000000" w:themeColor="text1"/>
          <w:spacing w:val="20"/>
          <w:sz w:val="32"/>
          <w:szCs w:val="32"/>
          <w14:textFill>
            <w14:solidFill>
              <w14:schemeClr w14:val="tx1"/>
            </w14:solidFill>
          </w14:textFill>
        </w:rPr>
      </w:pPr>
    </w:p>
    <w:p w14:paraId="6B3DF487">
      <w:pPr>
        <w:ind w:firstLine="542" w:firstLineChars="150"/>
        <w:rPr>
          <w:b/>
          <w:color w:val="000000" w:themeColor="text1"/>
          <w:spacing w:val="20"/>
          <w:sz w:val="32"/>
          <w:szCs w:val="32"/>
          <w14:textFill>
            <w14:solidFill>
              <w14:schemeClr w14:val="tx1"/>
            </w14:solidFill>
          </w14:textFill>
        </w:rPr>
      </w:pPr>
    </w:p>
    <w:p w14:paraId="42DAD534">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603216F6">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7CA7CADB">
      <w:pPr>
        <w:ind w:firstLine="542" w:firstLineChars="150"/>
        <w:rPr>
          <w:b/>
          <w:color w:val="000000" w:themeColor="text1"/>
          <w:spacing w:val="20"/>
          <w:sz w:val="32"/>
          <w:szCs w:val="32"/>
          <w14:textFill>
            <w14:solidFill>
              <w14:schemeClr w14:val="tx1"/>
            </w14:solidFill>
          </w14:textFill>
        </w:rPr>
      </w:pPr>
    </w:p>
    <w:p w14:paraId="4C1E3E8D">
      <w:pPr>
        <w:ind w:firstLine="542" w:firstLineChars="150"/>
        <w:rPr>
          <w:b/>
          <w:color w:val="000000" w:themeColor="text1"/>
          <w:spacing w:val="20"/>
          <w:sz w:val="32"/>
          <w:szCs w:val="32"/>
          <w14:textFill>
            <w14:solidFill>
              <w14:schemeClr w14:val="tx1"/>
            </w14:solidFill>
          </w14:textFill>
        </w:rPr>
      </w:pPr>
    </w:p>
    <w:p w14:paraId="3F527EF7">
      <w:pPr>
        <w:jc w:val="center"/>
        <w:rPr>
          <w:b/>
          <w:color w:val="000000" w:themeColor="text1"/>
          <w:sz w:val="32"/>
          <w:szCs w:val="32"/>
          <w14:textFill>
            <w14:solidFill>
              <w14:schemeClr w14:val="tx1"/>
            </w14:solidFill>
          </w14:textFill>
        </w:rPr>
      </w:pPr>
    </w:p>
    <w:p w14:paraId="5ADD981B">
      <w:pPr>
        <w:jc w:val="center"/>
        <w:rPr>
          <w:b/>
          <w:color w:val="000000" w:themeColor="text1"/>
          <w:sz w:val="32"/>
          <w:szCs w:val="32"/>
          <w14:textFill>
            <w14:solidFill>
              <w14:schemeClr w14:val="tx1"/>
            </w14:solidFill>
          </w14:textFill>
        </w:rPr>
      </w:pPr>
    </w:p>
    <w:p w14:paraId="02211D80">
      <w:pPr>
        <w:jc w:val="center"/>
        <w:rPr>
          <w:b/>
          <w:color w:val="000000" w:themeColor="text1"/>
          <w:sz w:val="32"/>
          <w:szCs w:val="32"/>
          <w14:textFill>
            <w14:solidFill>
              <w14:schemeClr w14:val="tx1"/>
            </w14:solidFill>
          </w14:textFill>
        </w:rPr>
      </w:pPr>
    </w:p>
    <w:p w14:paraId="4B757B3C">
      <w:pPr>
        <w:jc w:val="center"/>
        <w:rPr>
          <w:b/>
          <w:color w:val="000000" w:themeColor="text1"/>
          <w:spacing w:val="20"/>
          <w:sz w:val="32"/>
          <w:szCs w:val="32"/>
          <w14:textFill>
            <w14:solidFill>
              <w14:schemeClr w14:val="tx1"/>
            </w14:solidFill>
          </w14:textFill>
        </w:rPr>
      </w:pPr>
    </w:p>
    <w:p w14:paraId="75058E6E">
      <w:pPr>
        <w:jc w:val="center"/>
        <w:rPr>
          <w:b/>
          <w:color w:val="000000" w:themeColor="text1"/>
          <w:spacing w:val="20"/>
          <w:sz w:val="32"/>
          <w:szCs w:val="32"/>
          <w14:textFill>
            <w14:solidFill>
              <w14:schemeClr w14:val="tx1"/>
            </w14:solidFill>
          </w14:textFill>
        </w:rPr>
      </w:pPr>
    </w:p>
    <w:p w14:paraId="7135F670">
      <w:pPr>
        <w:jc w:val="center"/>
        <w:rPr>
          <w:b/>
          <w:color w:val="000000" w:themeColor="text1"/>
          <w:spacing w:val="20"/>
          <w:sz w:val="32"/>
          <w:szCs w:val="32"/>
          <w14:textFill>
            <w14:solidFill>
              <w14:schemeClr w14:val="tx1"/>
            </w14:solidFill>
          </w14:textFill>
        </w:rPr>
      </w:pPr>
    </w:p>
    <w:p w14:paraId="3E3C16DB">
      <w:pPr>
        <w:spacing w:line="360" w:lineRule="auto"/>
        <w:ind w:firstLine="1445" w:firstLineChars="400"/>
        <w:jc w:val="left"/>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14:paraId="2245A641">
      <w:pPr>
        <w:jc w:val="center"/>
        <w:rPr>
          <w:b/>
          <w:color w:val="000000" w:themeColor="text1"/>
          <w:sz w:val="32"/>
          <w:szCs w:val="32"/>
          <w14:textFill>
            <w14:solidFill>
              <w14:schemeClr w14:val="tx1"/>
            </w14:solidFill>
          </w14:textFill>
        </w:rPr>
      </w:pPr>
    </w:p>
    <w:p w14:paraId="6507C528">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14:paraId="76237C8D">
      <w:pPr>
        <w:numPr>
          <w:ilvl w:val="0"/>
          <w:numId w:val="27"/>
        </w:numPr>
        <w:tabs>
          <w:tab w:val="left" w:pos="360"/>
        </w:tabs>
        <w:snapToGrid w:val="0"/>
        <w:spacing w:line="360" w:lineRule="auto"/>
        <w:outlineLvl w:val="1"/>
        <w:rPr>
          <w:color w:val="000000" w:themeColor="text1"/>
          <w:sz w:val="24"/>
          <w:szCs w:val="20"/>
          <w14:textFill>
            <w14:solidFill>
              <w14:schemeClr w14:val="tx1"/>
            </w14:solidFill>
          </w14:textFill>
        </w:rPr>
      </w:pPr>
      <w:bookmarkStart w:id="859" w:name="_Hlt520355504"/>
      <w:bookmarkEnd w:id="859"/>
      <w:bookmarkStart w:id="860" w:name="_Hlt520350918"/>
      <w:bookmarkEnd w:id="860"/>
      <w:bookmarkStart w:id="861" w:name="_Hlt520274065"/>
      <w:bookmarkEnd w:id="861"/>
      <w:bookmarkStart w:id="862" w:name="_Hlt520274407"/>
      <w:bookmarkEnd w:id="862"/>
      <w:bookmarkStart w:id="863" w:name="_Hlt520274121"/>
      <w:bookmarkEnd w:id="863"/>
      <w:bookmarkStart w:id="864" w:name="_Hlt520274393"/>
      <w:bookmarkEnd w:id="864"/>
      <w:bookmarkStart w:id="865" w:name="_Hlt520271212"/>
      <w:bookmarkEnd w:id="865"/>
      <w:bookmarkStart w:id="866" w:name="_Hlt520343000"/>
      <w:bookmarkEnd w:id="866"/>
      <w:bookmarkStart w:id="867" w:name="_Hlt520273711"/>
      <w:bookmarkEnd w:id="867"/>
      <w:bookmarkStart w:id="868" w:name="_Hlt520343392"/>
      <w:bookmarkEnd w:id="868"/>
      <w:bookmarkStart w:id="869" w:name="_Toc480942349"/>
      <w:bookmarkStart w:id="870" w:name="_Ref467988698"/>
      <w:bookmarkStart w:id="871" w:name="_Toc226965829"/>
      <w:bookmarkStart w:id="872" w:name="_Toc226337252"/>
      <w:bookmarkStart w:id="873" w:name="_Toc127151556"/>
      <w:bookmarkStart w:id="874" w:name="_Toc520356217"/>
      <w:bookmarkStart w:id="875" w:name="_Toc226309800"/>
      <w:bookmarkStart w:id="876" w:name="_Toc142311058"/>
      <w:bookmarkStart w:id="877" w:name="_Toc150480794"/>
      <w:bookmarkStart w:id="878" w:name="_Toc195842921"/>
      <w:bookmarkStart w:id="879" w:name="_Toc150774761"/>
      <w:bookmarkStart w:id="880" w:name="_Toc226965746"/>
      <w:r>
        <w:rPr>
          <w:color w:val="000000" w:themeColor="text1"/>
          <w:sz w:val="24"/>
          <w14:textFill>
            <w14:solidFill>
              <w14:schemeClr w14:val="tx1"/>
            </w14:solidFill>
          </w14:textFill>
        </w:rPr>
        <w:t>投标</w:t>
      </w:r>
      <w:bookmarkEnd w:id="869"/>
      <w:bookmarkEnd w:id="870"/>
      <w:r>
        <w:rPr>
          <w:color w:val="000000" w:themeColor="text1"/>
          <w:sz w:val="24"/>
          <w14:textFill>
            <w14:solidFill>
              <w14:schemeClr w14:val="tx1"/>
            </w14:solidFill>
          </w14:textFill>
        </w:rPr>
        <w:t>书</w:t>
      </w:r>
      <w:bookmarkEnd w:id="871"/>
      <w:bookmarkEnd w:id="872"/>
      <w:bookmarkEnd w:id="873"/>
      <w:bookmarkEnd w:id="874"/>
      <w:bookmarkEnd w:id="875"/>
      <w:bookmarkEnd w:id="876"/>
      <w:bookmarkEnd w:id="877"/>
      <w:bookmarkEnd w:id="878"/>
      <w:bookmarkEnd w:id="879"/>
      <w:bookmarkEnd w:id="880"/>
      <w:r>
        <w:rPr>
          <w:color w:val="000000" w:themeColor="text1"/>
          <w:sz w:val="24"/>
          <w:szCs w:val="20"/>
          <w14:textFill>
            <w14:solidFill>
              <w14:schemeClr w14:val="tx1"/>
            </w14:solidFill>
          </w14:textFill>
        </w:rPr>
        <w:t>（实质性格式）</w:t>
      </w:r>
    </w:p>
    <w:p w14:paraId="4A6E1213">
      <w:pPr>
        <w:tabs>
          <w:tab w:val="left" w:pos="5580"/>
        </w:tabs>
        <w:spacing w:line="360" w:lineRule="auto"/>
        <w:rPr>
          <w:color w:val="000000" w:themeColor="text1"/>
          <w:sz w:val="24"/>
          <w14:textFill>
            <w14:solidFill>
              <w14:schemeClr w14:val="tx1"/>
            </w14:solidFill>
          </w14:textFill>
        </w:rPr>
      </w:pPr>
    </w:p>
    <w:p w14:paraId="7BB84F9F">
      <w:pPr>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投标书</w:t>
      </w:r>
    </w:p>
    <w:p w14:paraId="68D3761A">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1366C0A7">
      <w:pPr>
        <w:tabs>
          <w:tab w:val="left" w:pos="5580"/>
        </w:tabs>
        <w:spacing w:line="360" w:lineRule="auto"/>
        <w:rPr>
          <w:color w:val="000000" w:themeColor="text1"/>
          <w:sz w:val="24"/>
          <w:szCs w:val="20"/>
          <w14:textFill>
            <w14:solidFill>
              <w14:schemeClr w14:val="tx1"/>
            </w14:solidFill>
          </w14:textFill>
        </w:rPr>
      </w:pPr>
    </w:p>
    <w:p w14:paraId="67F98E26">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我方参加你方就___________（项目名称，项目编号）组织的招标活动，并对此项目进行投标。</w:t>
      </w:r>
    </w:p>
    <w:p w14:paraId="6BCF2C95">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 我方</w:t>
      </w:r>
      <w:r>
        <w:rPr>
          <w:color w:val="000000" w:themeColor="text1"/>
          <w:sz w:val="24"/>
          <w14:textFill>
            <w14:solidFill>
              <w14:schemeClr w14:val="tx1"/>
            </w14:solidFill>
          </w14:textFill>
        </w:rPr>
        <w:t>已详细审查全部招标文件</w:t>
      </w:r>
      <w:r>
        <w:rPr>
          <w:color w:val="000000" w:themeColor="text1"/>
          <w:sz w:val="24"/>
          <w:szCs w:val="20"/>
          <w14:textFill>
            <w14:solidFill>
              <w14:schemeClr w14:val="tx1"/>
            </w14:solidFill>
          </w14:textFill>
        </w:rPr>
        <w:t>，自愿参与投标并承诺如下：</w:t>
      </w:r>
    </w:p>
    <w:p w14:paraId="05EE35BC">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（1）本投标有效期为自提交投标文件的截止之日起</w:t>
      </w:r>
      <w:r>
        <w:rPr>
          <w:color w:val="000000" w:themeColor="text1"/>
          <w:sz w:val="24"/>
          <w14:textFill>
            <w14:solidFill>
              <w14:schemeClr w14:val="tx1"/>
            </w14:solidFill>
          </w14:textFill>
        </w:rPr>
        <w:t>_____</w:t>
      </w:r>
      <w:r>
        <w:rPr>
          <w:color w:val="000000" w:themeColor="text1"/>
          <w:sz w:val="24"/>
          <w:szCs w:val="20"/>
          <w14:textFill>
            <w14:solidFill>
              <w14:schemeClr w14:val="tx1"/>
            </w14:solidFill>
          </w14:textFill>
        </w:rPr>
        <w:t>个日历日。</w:t>
      </w:r>
    </w:p>
    <w:p w14:paraId="1E902C77">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（2）除合同条款及采购需求偏离表列出的偏离外，我方响应招标文件的全部要求。</w:t>
      </w:r>
    </w:p>
    <w:p w14:paraId="1C06896E">
      <w:pPr>
        <w:tabs>
          <w:tab w:val="left" w:pos="5580"/>
        </w:tabs>
        <w:spacing w:line="360" w:lineRule="auto"/>
        <w:ind w:firstLine="420" w:firstLineChars="175"/>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（3）我方已提供的全部文件资料是真实、准确的，并对此承担一切法律后果。</w:t>
      </w:r>
    </w:p>
    <w:p w14:paraId="41D2FD47">
      <w:pPr>
        <w:tabs>
          <w:tab w:val="left" w:pos="5580"/>
        </w:tabs>
        <w:spacing w:line="360" w:lineRule="auto"/>
        <w:ind w:firstLine="420" w:firstLineChars="175"/>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564B6F19">
      <w:pPr>
        <w:spacing w:line="360" w:lineRule="auto"/>
        <w:ind w:left="420"/>
        <w:rPr>
          <w:color w:val="000000" w:themeColor="text1"/>
          <w:sz w:val="24"/>
          <w14:textFill>
            <w14:solidFill>
              <w14:schemeClr w14:val="tx1"/>
            </w14:solidFill>
          </w14:textFill>
        </w:rPr>
      </w:pPr>
      <w:r>
        <w:rPr>
          <w:color w:val="000000" w:themeColor="text1"/>
          <w:sz w:val="24"/>
          <w14:textFill>
            <w14:solidFill>
              <w14:schemeClr w14:val="tx1"/>
            </w14:solidFill>
          </w14:textFill>
        </w:rPr>
        <w:t>2. 其他补充条款（如有）：</w:t>
      </w:r>
      <w:r>
        <w:rPr>
          <w:color w:val="000000" w:themeColor="text1"/>
          <w:sz w:val="24"/>
          <w:szCs w:val="20"/>
          <w14:textFill>
            <w14:solidFill>
              <w14:schemeClr w14:val="tx1"/>
            </w14:solidFill>
          </w14:textFill>
        </w:rPr>
        <w:t>___________</w:t>
      </w:r>
      <w:r>
        <w:rPr>
          <w:color w:val="000000" w:themeColor="text1"/>
          <w:sz w:val="24"/>
          <w14:textFill>
            <w14:solidFill>
              <w14:schemeClr w14:val="tx1"/>
            </w14:solidFill>
          </w14:textFill>
        </w:rPr>
        <w:t>。</w:t>
      </w:r>
    </w:p>
    <w:p w14:paraId="26F1F7E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与本投标有关的一切正式往来信函请寄：</w:t>
      </w:r>
    </w:p>
    <w:p w14:paraId="2BC079B7">
      <w:pPr>
        <w:tabs>
          <w:tab w:val="left" w:pos="5580"/>
        </w:tabs>
        <w:spacing w:line="360" w:lineRule="auto"/>
        <w:ind w:left="420"/>
        <w:rPr>
          <w:color w:val="000000" w:themeColor="text1"/>
          <w:sz w:val="24"/>
          <w:szCs w:val="20"/>
          <w14:textFill>
            <w14:solidFill>
              <w14:schemeClr w14:val="tx1"/>
            </w14:solidFill>
          </w14:textFill>
        </w:rPr>
      </w:pPr>
    </w:p>
    <w:p w14:paraId="120A33AE">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地址_________________________     传真____________________________</w:t>
      </w:r>
    </w:p>
    <w:p w14:paraId="2C6D57A7">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电话_________________________     电子函件________________________</w:t>
      </w:r>
    </w:p>
    <w:p w14:paraId="79C87968">
      <w:pPr>
        <w:tabs>
          <w:tab w:val="left" w:pos="5580"/>
        </w:tabs>
        <w:spacing w:line="360" w:lineRule="auto"/>
        <w:ind w:left="420"/>
        <w:rPr>
          <w:color w:val="000000" w:themeColor="text1"/>
          <w:sz w:val="24"/>
          <w:szCs w:val="20"/>
          <w14:textFill>
            <w14:solidFill>
              <w14:schemeClr w14:val="tx1"/>
            </w14:solidFill>
          </w14:textFill>
        </w:rPr>
      </w:pPr>
    </w:p>
    <w:p w14:paraId="1AE67F86">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投标人名称（加盖公章） ___________</w:t>
      </w:r>
    </w:p>
    <w:p w14:paraId="17B6EB29">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5F682F34">
      <w:pPr>
        <w:tabs>
          <w:tab w:val="left" w:pos="5580"/>
        </w:tabs>
        <w:spacing w:line="360" w:lineRule="auto"/>
        <w:ind w:left="420"/>
        <w:rPr>
          <w:color w:val="000000" w:themeColor="text1"/>
          <w:sz w:val="24"/>
          <w:szCs w:val="20"/>
          <w:u w:val="single"/>
          <w14:textFill>
            <w14:solidFill>
              <w14:schemeClr w14:val="tx1"/>
            </w14:solidFill>
          </w14:textFill>
        </w:rPr>
      </w:pPr>
    </w:p>
    <w:p w14:paraId="3AE7B748">
      <w:pPr>
        <w:widowControl/>
        <w:jc w:val="left"/>
        <w:rPr>
          <w:color w:val="000000" w:themeColor="text1"/>
          <w:sz w:val="24"/>
          <w14:textFill>
            <w14:solidFill>
              <w14:schemeClr w14:val="tx1"/>
            </w14:solidFill>
          </w14:textFill>
        </w:rPr>
      </w:pPr>
      <w:bookmarkStart w:id="881" w:name="_Hlt520356243"/>
      <w:bookmarkEnd w:id="881"/>
      <w:bookmarkStart w:id="882" w:name="_Hlt520355938"/>
      <w:bookmarkEnd w:id="882"/>
      <w:bookmarkStart w:id="883" w:name="_Toc265228395"/>
      <w:bookmarkStart w:id="884" w:name="_Toc520356218"/>
      <w:bookmarkStart w:id="885" w:name="_Toc226337253"/>
      <w:bookmarkStart w:id="886" w:name="_Toc150480795"/>
      <w:bookmarkStart w:id="887" w:name="_Toc305158899"/>
      <w:bookmarkStart w:id="888" w:name="_Toc264969247"/>
      <w:bookmarkStart w:id="889" w:name="_Toc305158825"/>
      <w:bookmarkStart w:id="890" w:name="_Toc226309801"/>
      <w:bookmarkStart w:id="891" w:name="_Toc195842922"/>
      <w:bookmarkStart w:id="892" w:name="_Toc127151557"/>
      <w:bookmarkStart w:id="893" w:name="_Toc226965830"/>
      <w:bookmarkStart w:id="894" w:name="_Ref467988705"/>
      <w:bookmarkStart w:id="895" w:name="_Toc480942350"/>
      <w:bookmarkStart w:id="896" w:name="_Toc226965747"/>
      <w:bookmarkStart w:id="897" w:name="_Toc150774762"/>
      <w:bookmarkStart w:id="898" w:name="_Toc142311059"/>
      <w:r>
        <w:rPr>
          <w:color w:val="000000" w:themeColor="text1"/>
          <w:sz w:val="24"/>
          <w14:textFill>
            <w14:solidFill>
              <w14:schemeClr w14:val="tx1"/>
            </w14:solidFill>
          </w14:textFill>
        </w:rPr>
        <w:br w:type="page"/>
      </w:r>
    </w:p>
    <w:p w14:paraId="666F1361">
      <w:pPr>
        <w:numPr>
          <w:ilvl w:val="0"/>
          <w:numId w:val="27"/>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授权委托书（实质性格式）</w:t>
      </w:r>
    </w:p>
    <w:p w14:paraId="4E47625B">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授权委托书</w:t>
      </w:r>
    </w:p>
    <w:p w14:paraId="2395090A">
      <w:pPr>
        <w:spacing w:line="360" w:lineRule="auto"/>
        <w:ind w:firstLine="420"/>
        <w:rPr>
          <w:color w:val="000000" w:themeColor="text1"/>
          <w:sz w:val="24"/>
          <w:szCs w:val="20"/>
          <w14:textFill>
            <w14:solidFill>
              <w14:schemeClr w14:val="tx1"/>
            </w14:solidFill>
          </w14:textFill>
        </w:rPr>
      </w:pPr>
    </w:p>
    <w:p w14:paraId="27887F27">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本人</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（姓名）系</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（投标人名称）的法定代表人（单位负责人），现委托</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（姓名）为我方代理人。代理人根据授权，以我方名义签署、澄清确认、提交、撤回、修改</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（项目名称）投标文件和处理有关事宜，其法律后果由我方承担。</w:t>
      </w:r>
    </w:p>
    <w:p w14:paraId="3A82CFB0">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委托期限：自本授权委托书签署之日起至投标有效期届满之日止。</w:t>
      </w:r>
    </w:p>
    <w:p w14:paraId="47666895">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代理人无转委托权。</w:t>
      </w:r>
      <w:r>
        <w:rPr>
          <w:color w:val="000000" w:themeColor="text1"/>
          <w:sz w:val="24"/>
          <w:szCs w:val="20"/>
          <w14:textFill>
            <w14:solidFill>
              <w14:schemeClr w14:val="tx1"/>
            </w14:solidFill>
          </w14:textFill>
        </w:rPr>
        <w:cr/>
      </w:r>
    </w:p>
    <w:p w14:paraId="3EC6E735">
      <w:pPr>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14:paraId="6FA0B63D">
      <w:pPr>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法定代表人（单位负责人）（签字或签章）：</w:t>
      </w:r>
      <w:r>
        <w:rPr>
          <w:color w:val="000000" w:themeColor="text1"/>
          <w:sz w:val="24"/>
          <w:lang w:val="zh-CN"/>
          <w14:textFill>
            <w14:solidFill>
              <w14:schemeClr w14:val="tx1"/>
            </w14:solidFill>
          </w14:textFill>
        </w:rPr>
        <w:t>________________</w:t>
      </w:r>
    </w:p>
    <w:p w14:paraId="037C4823">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委托代理人（签字或签章）：</w:t>
      </w:r>
      <w:r>
        <w:rPr>
          <w:color w:val="000000" w:themeColor="text1"/>
          <w:sz w:val="24"/>
          <w:lang w:val="zh-CN"/>
          <w14:textFill>
            <w14:solidFill>
              <w14:schemeClr w14:val="tx1"/>
            </w14:solidFill>
          </w14:textFill>
        </w:rPr>
        <w:t>________________</w:t>
      </w:r>
      <w:r>
        <w:rPr>
          <w:color w:val="000000" w:themeColor="text1"/>
          <w:sz w:val="24"/>
          <w14:textFill>
            <w14:solidFill>
              <w14:schemeClr w14:val="tx1"/>
            </w14:solidFill>
          </w14:textFill>
        </w:rPr>
        <w:t xml:space="preserve">    </w:t>
      </w:r>
      <w:r>
        <w:rPr>
          <w:color w:val="000000" w:themeColor="text1"/>
          <w:sz w:val="24"/>
          <w:lang w:val="zh-CN"/>
          <w14:textFill>
            <w14:solidFill>
              <w14:schemeClr w14:val="tx1"/>
            </w14:solidFill>
          </w14:textFill>
        </w:rPr>
        <w:t xml:space="preserve">                      </w:t>
      </w:r>
    </w:p>
    <w:p w14:paraId="51E81180">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14:paraId="4EF42A79">
      <w:pPr>
        <w:tabs>
          <w:tab w:val="left" w:pos="5580"/>
        </w:tabs>
        <w:spacing w:line="360" w:lineRule="auto"/>
        <w:ind w:firstLine="480" w:firstLineChars="200"/>
        <w:rPr>
          <w:color w:val="000000" w:themeColor="text1"/>
          <w:sz w:val="24"/>
          <w:szCs w:val="20"/>
          <w14:textFill>
            <w14:solidFill>
              <w14:schemeClr w14:val="tx1"/>
            </w14:solidFill>
          </w14:textFill>
        </w:rPr>
      </w:pPr>
    </w:p>
    <w:p w14:paraId="080E4F09">
      <w:pPr>
        <w:tabs>
          <w:tab w:val="left" w:pos="5580"/>
        </w:tabs>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附：法定代表人</w:t>
      </w:r>
      <w:r>
        <w:rPr>
          <w:rFonts w:hint="eastAsia"/>
          <w:color w:val="000000" w:themeColor="text1"/>
          <w:sz w:val="24"/>
          <w:szCs w:val="20"/>
          <w14:textFill>
            <w14:solidFill>
              <w14:schemeClr w14:val="tx1"/>
            </w14:solidFill>
          </w14:textFill>
        </w:rPr>
        <w:t>（单位负责人）</w:t>
      </w:r>
      <w:r>
        <w:rPr>
          <w:color w:val="000000" w:themeColor="text1"/>
          <w:sz w:val="24"/>
          <w:szCs w:val="20"/>
          <w14:textFill>
            <w14:solidFill>
              <w14:schemeClr w14:val="tx1"/>
            </w14:solidFill>
          </w14:textFill>
        </w:rPr>
        <w:t>及委托代理人身份证明文件电子件：</w:t>
      </w:r>
    </w:p>
    <w:p w14:paraId="27FAAF0A">
      <w:pPr>
        <w:tabs>
          <w:tab w:val="left" w:pos="5580"/>
        </w:tabs>
        <w:spacing w:line="360" w:lineRule="auto"/>
        <w:jc w:val="left"/>
        <w:rPr>
          <w:color w:val="000000" w:themeColor="text1"/>
          <w:sz w:val="24"/>
          <w:szCs w:val="20"/>
          <w14:textFill>
            <w14:solidFill>
              <w14:schemeClr w14:val="tx1"/>
            </w14:solidFill>
          </w14:textFill>
        </w:rPr>
      </w:pPr>
    </w:p>
    <w:p w14:paraId="5719D0E6">
      <w:pPr>
        <w:tabs>
          <w:tab w:val="left" w:pos="5580"/>
        </w:tabs>
        <w:spacing w:line="360" w:lineRule="auto"/>
        <w:jc w:val="left"/>
        <w:rPr>
          <w:color w:val="000000" w:themeColor="text1"/>
          <w:sz w:val="24"/>
          <w:szCs w:val="20"/>
          <w14:textFill>
            <w14:solidFill>
              <w14:schemeClr w14:val="tx1"/>
            </w14:solidFill>
          </w14:textFill>
        </w:rPr>
      </w:pPr>
    </w:p>
    <w:p w14:paraId="146FDF39">
      <w:pPr>
        <w:tabs>
          <w:tab w:val="left" w:pos="5580"/>
        </w:tabs>
        <w:spacing w:line="360" w:lineRule="auto"/>
        <w:jc w:val="left"/>
        <w:rPr>
          <w:color w:val="000000" w:themeColor="text1"/>
          <w:sz w:val="24"/>
          <w:szCs w:val="20"/>
          <w14:textFill>
            <w14:solidFill>
              <w14:schemeClr w14:val="tx1"/>
            </w14:solidFill>
          </w14:textFill>
        </w:rPr>
      </w:pPr>
    </w:p>
    <w:p w14:paraId="22D3551E">
      <w:pPr>
        <w:tabs>
          <w:tab w:val="left" w:pos="5580"/>
        </w:tabs>
        <w:spacing w:line="360" w:lineRule="auto"/>
        <w:jc w:val="left"/>
        <w:rPr>
          <w:color w:val="000000" w:themeColor="text1"/>
          <w:sz w:val="24"/>
          <w:szCs w:val="20"/>
          <w14:textFill>
            <w14:solidFill>
              <w14:schemeClr w14:val="tx1"/>
            </w14:solidFill>
          </w14:textFill>
        </w:rPr>
      </w:pPr>
    </w:p>
    <w:p w14:paraId="20751759">
      <w:pPr>
        <w:tabs>
          <w:tab w:val="left" w:pos="5580"/>
        </w:tabs>
        <w:spacing w:line="360" w:lineRule="auto"/>
        <w:jc w:val="left"/>
        <w:rPr>
          <w:color w:val="000000" w:themeColor="text1"/>
          <w:sz w:val="24"/>
          <w:szCs w:val="20"/>
          <w14:textFill>
            <w14:solidFill>
              <w14:schemeClr w14:val="tx1"/>
            </w14:solidFill>
          </w14:textFill>
        </w:rPr>
      </w:pPr>
    </w:p>
    <w:p w14:paraId="470D74B1">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说明：</w:t>
      </w:r>
    </w:p>
    <w:p w14:paraId="6A428F74">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1.若供应商为事业单位或其他组织或分支机构，则法定代表人（单位负责人）处的签署人可为单位负责人。</w:t>
      </w:r>
    </w:p>
    <w:p w14:paraId="1686373A">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360156A1">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3.供应商为自然人的情形，可不提供本《授权委托书》。</w:t>
      </w:r>
    </w:p>
    <w:p w14:paraId="6C653EEB">
      <w:pPr>
        <w:tabs>
          <w:tab w:val="left" w:pos="5580"/>
        </w:tabs>
        <w:spacing w:line="360" w:lineRule="auto"/>
        <w:jc w:val="left"/>
        <w:rPr>
          <w:color w:val="000000" w:themeColor="text1"/>
          <w:sz w:val="30"/>
          <w:szCs w:val="30"/>
          <w14:textFill>
            <w14:solidFill>
              <w14:schemeClr w14:val="tx1"/>
            </w14:solidFill>
          </w14:textFill>
        </w:rPr>
      </w:pPr>
      <w:r>
        <w:rPr>
          <w:color w:val="000000" w:themeColor="text1"/>
          <w:sz w:val="24"/>
          <w:szCs w:val="20"/>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14:textFill>
            <w14:solidFill>
              <w14:schemeClr w14:val="tx1"/>
            </w14:solidFill>
          </w14:textFill>
        </w:rPr>
        <w:t>或</w:t>
      </w:r>
      <w:r>
        <w:rPr>
          <w:color w:val="000000" w:themeColor="text1"/>
          <w:sz w:val="24"/>
          <w:szCs w:val="20"/>
          <w14:textFill>
            <w14:solidFill>
              <w14:schemeClr w14:val="tx1"/>
            </w14:solidFill>
          </w14:textFill>
        </w:rPr>
        <w:t>护照等身份证明文件电子件。提供身份证的，应同时提供身份证</w:t>
      </w:r>
      <w:r>
        <w:rPr>
          <w:b/>
          <w:color w:val="000000" w:themeColor="text1"/>
          <w:sz w:val="24"/>
          <w:szCs w:val="20"/>
          <w14:textFill>
            <w14:solidFill>
              <w14:schemeClr w14:val="tx1"/>
            </w14:solidFill>
          </w14:textFill>
        </w:rPr>
        <w:t>双面</w:t>
      </w:r>
      <w:r>
        <w:rPr>
          <w:color w:val="000000" w:themeColor="text1"/>
          <w:sz w:val="24"/>
          <w:szCs w:val="20"/>
          <w14:textFill>
            <w14:solidFill>
              <w14:schemeClr w14:val="tx1"/>
            </w14:solidFill>
          </w14:textFill>
        </w:rPr>
        <w:t>电子件。</w:t>
      </w:r>
      <w:r>
        <w:rPr>
          <w:color w:val="000000" w:themeColor="text1"/>
          <w:sz w:val="30"/>
          <w:szCs w:val="30"/>
          <w14:textFill>
            <w14:solidFill>
              <w14:schemeClr w14:val="tx1"/>
            </w14:solidFill>
          </w14:textFill>
        </w:rPr>
        <w:br w:type="page"/>
      </w:r>
    </w:p>
    <w:p w14:paraId="032BB4D0">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法定代表人（单位负责人）身份证明</w:t>
      </w:r>
    </w:p>
    <w:p w14:paraId="3EC4315B">
      <w:pPr>
        <w:kinsoku w:val="0"/>
        <w:overflowPunct w:val="0"/>
        <w:spacing w:line="200" w:lineRule="exact"/>
        <w:rPr>
          <w:color w:val="000000" w:themeColor="text1"/>
          <w:sz w:val="20"/>
          <w:szCs w:val="20"/>
          <w14:textFill>
            <w14:solidFill>
              <w14:schemeClr w14:val="tx1"/>
            </w14:solidFill>
          </w14:textFill>
        </w:rPr>
      </w:pPr>
    </w:p>
    <w:p w14:paraId="07A646D5">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10F80A89">
      <w:pPr>
        <w:pStyle w:val="2"/>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兹证明，</w:t>
      </w:r>
    </w:p>
    <w:p w14:paraId="16B8E33E">
      <w:pPr>
        <w:pStyle w:val="2"/>
        <w:tabs>
          <w:tab w:val="left" w:pos="1690"/>
          <w:tab w:val="left" w:pos="3400"/>
          <w:tab w:val="left" w:pos="5110"/>
          <w:tab w:val="left" w:pos="6821"/>
        </w:tabs>
        <w:kinsoku w:val="0"/>
        <w:overflowPunct w:val="0"/>
        <w:spacing w:line="335" w:lineRule="exac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姓名：____性别：____年龄：____职务：____</w:t>
      </w:r>
    </w:p>
    <w:p w14:paraId="4DF28136">
      <w:pPr>
        <w:pStyle w:val="2"/>
        <w:tabs>
          <w:tab w:val="left" w:pos="2412"/>
          <w:tab w:val="left" w:pos="3883"/>
          <w:tab w:val="left" w:pos="5352"/>
          <w:tab w:val="left" w:pos="6821"/>
        </w:tabs>
        <w:kinsoku w:val="0"/>
        <w:overflowPunct w:val="0"/>
        <w:spacing w:line="335" w:lineRule="exact"/>
        <w:rPr>
          <w:rFonts w:ascii="Times New Roman" w:hAnsi="Times New Roman"/>
          <w:color w:val="000000" w:themeColor="text1"/>
          <w14:textFill>
            <w14:solidFill>
              <w14:schemeClr w14:val="tx1"/>
            </w14:solidFill>
          </w14:textFill>
        </w:rPr>
      </w:pPr>
    </w:p>
    <w:p w14:paraId="6B53DD97">
      <w:pPr>
        <w:pStyle w:val="2"/>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系</w:t>
      </w:r>
      <w:r>
        <w:rPr>
          <w:rFonts w:ascii="Times New Roman" w:hAnsi="Times New Roman"/>
          <w:color w:val="000000" w:themeColor="text1"/>
          <w:u w:val="single"/>
          <w14:textFill>
            <w14:solidFill>
              <w14:schemeClr w14:val="tx1"/>
            </w14:solidFill>
          </w14:textFill>
        </w:rPr>
        <w:tab/>
      </w:r>
      <w:r>
        <w:rPr>
          <w:rFonts w:ascii="Times New Roman" w:hAnsi="Times New Roman"/>
          <w:color w:val="000000" w:themeColor="text1"/>
          <w14:textFill>
            <w14:solidFill>
              <w14:schemeClr w14:val="tx1"/>
            </w14:solidFill>
          </w14:textFill>
        </w:rPr>
        <w:t>（投标人名称）的法定代表人（单位负责人）。</w:t>
      </w:r>
    </w:p>
    <w:p w14:paraId="0B68D60E">
      <w:pPr>
        <w:pStyle w:val="2"/>
        <w:tabs>
          <w:tab w:val="left" w:pos="2412"/>
          <w:tab w:val="left" w:pos="3883"/>
          <w:tab w:val="left" w:pos="5352"/>
          <w:tab w:val="left" w:pos="6821"/>
        </w:tabs>
        <w:kinsoku w:val="0"/>
        <w:overflowPunct w:val="0"/>
        <w:spacing w:line="335" w:lineRule="exact"/>
        <w:rPr>
          <w:rFonts w:ascii="Times New Roman" w:hAnsi="Times New Roman"/>
          <w:color w:val="000000" w:themeColor="text1"/>
          <w14:textFill>
            <w14:solidFill>
              <w14:schemeClr w14:val="tx1"/>
            </w14:solidFill>
          </w14:textFill>
        </w:rPr>
      </w:pPr>
    </w:p>
    <w:p w14:paraId="4FE895A7">
      <w:pPr>
        <w:pStyle w:val="2"/>
        <w:kinsoku w:val="0"/>
        <w:overflowPunct w:val="0"/>
        <w:spacing w:line="583" w:lineRule="auto"/>
        <w:ind w:right="-46"/>
        <w:rPr>
          <w:rFonts w:ascii="Times New Roman" w:hAnsi="Times New Roman"/>
          <w:color w:val="000000" w:themeColor="text1"/>
          <w:szCs w:val="20"/>
          <w14:textFill>
            <w14:solidFill>
              <w14:schemeClr w14:val="tx1"/>
            </w14:solidFill>
          </w14:textFill>
        </w:rPr>
      </w:pPr>
      <w:r>
        <w:rPr>
          <w:rFonts w:ascii="Times New Roman" w:hAnsi="Times New Roman"/>
          <w:color w:val="000000" w:themeColor="text1"/>
          <w:szCs w:val="20"/>
          <w14:textFill>
            <w14:solidFill>
              <w14:schemeClr w14:val="tx1"/>
            </w14:solidFill>
          </w14:textFill>
        </w:rPr>
        <w:t>附：法定代表人（单位负责人）身份证</w:t>
      </w:r>
      <w:r>
        <w:rPr>
          <w:rFonts w:hint="eastAsia" w:ascii="Times New Roman" w:hAnsi="Times New Roman"/>
          <w:color w:val="000000" w:themeColor="text1"/>
          <w:szCs w:val="20"/>
          <w14:textFill>
            <w14:solidFill>
              <w14:schemeClr w14:val="tx1"/>
            </w14:solidFill>
          </w14:textFill>
        </w:rPr>
        <w:t>或</w:t>
      </w:r>
      <w:r>
        <w:rPr>
          <w:rFonts w:ascii="Times New Roman" w:hAnsi="Times New Roman"/>
          <w:color w:val="000000" w:themeColor="text1"/>
          <w:szCs w:val="20"/>
          <w14:textFill>
            <w14:solidFill>
              <w14:schemeClr w14:val="tx1"/>
            </w14:solidFill>
          </w14:textFill>
        </w:rPr>
        <w:t>护照等身份证明文件电子件：</w:t>
      </w:r>
    </w:p>
    <w:p w14:paraId="28C1F4D9">
      <w:pPr>
        <w:pStyle w:val="2"/>
        <w:kinsoku w:val="0"/>
        <w:overflowPunct w:val="0"/>
        <w:spacing w:line="583" w:lineRule="auto"/>
        <w:ind w:right="4305"/>
        <w:rPr>
          <w:rFonts w:ascii="Times New Roman" w:hAnsi="Times New Roman"/>
          <w:color w:val="000000" w:themeColor="text1"/>
          <w:spacing w:val="-3"/>
          <w14:textFill>
            <w14:solidFill>
              <w14:schemeClr w14:val="tx1"/>
            </w14:solidFill>
          </w14:textFill>
        </w:rPr>
      </w:pPr>
    </w:p>
    <w:p w14:paraId="33DADFC1">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14:paraId="6EC6CE6B">
      <w:pPr>
        <w:pStyle w:val="2"/>
        <w:kinsoku w:val="0"/>
        <w:overflowPunct w:val="0"/>
        <w:spacing w:line="583" w:lineRule="auto"/>
        <w:ind w:right="95"/>
        <w:rPr>
          <w:rFonts w:ascii="Times New Roman" w:hAnsi="Times New Roman"/>
          <w:color w:val="000000" w:themeColor="text1"/>
          <w:spacing w:val="-3"/>
          <w14:textFill>
            <w14:solidFill>
              <w14:schemeClr w14:val="tx1"/>
            </w14:solidFill>
          </w14:textFill>
        </w:rPr>
      </w:pPr>
      <w:r>
        <w:rPr>
          <w:rFonts w:ascii="Times New Roman" w:hAnsi="Times New Roman"/>
          <w:color w:val="000000" w:themeColor="text1"/>
          <w:spacing w:val="-3"/>
          <w14:textFill>
            <w14:solidFill>
              <w14:schemeClr w14:val="tx1"/>
            </w14:solidFill>
          </w14:textFill>
        </w:rPr>
        <w:t>法定代表人（</w:t>
      </w:r>
      <w:r>
        <w:rPr>
          <w:rFonts w:ascii="Times New Roman" w:hAnsi="Times New Roman"/>
          <w:color w:val="000000" w:themeColor="text1"/>
          <w14:textFill>
            <w14:solidFill>
              <w14:schemeClr w14:val="tx1"/>
            </w14:solidFill>
          </w14:textFill>
        </w:rPr>
        <w:t>单位负责人</w:t>
      </w:r>
      <w:r>
        <w:rPr>
          <w:rFonts w:ascii="Times New Roman" w:hAnsi="Times New Roman"/>
          <w:color w:val="000000" w:themeColor="text1"/>
          <w:spacing w:val="-3"/>
          <w14:textFill>
            <w14:solidFill>
              <w14:schemeClr w14:val="tx1"/>
            </w14:solidFill>
          </w14:textFill>
        </w:rPr>
        <w:t>）（签字或签章）：_______</w:t>
      </w:r>
    </w:p>
    <w:p w14:paraId="5BE9E0DF">
      <w:pPr>
        <w:autoSpaceDE w:val="0"/>
        <w:autoSpaceDN w:val="0"/>
        <w:adjustRightInd w:val="0"/>
        <w:snapToGrid w:val="0"/>
        <w:spacing w:line="360" w:lineRule="auto"/>
        <w:rPr>
          <w:color w:val="000000" w:themeColor="text1"/>
          <w:sz w:val="24"/>
          <w14:textFill>
            <w14:solidFill>
              <w14:schemeClr w14:val="tx1"/>
            </w14:solidFill>
          </w14:textFill>
        </w:rPr>
      </w:pPr>
    </w:p>
    <w:p w14:paraId="3664AA8C">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14:paraId="4EEF870A">
      <w:pPr>
        <w:widowControl/>
        <w:jc w:val="left"/>
        <w:rPr>
          <w:i/>
          <w:color w:val="000000" w:themeColor="text1"/>
          <w:sz w:val="24"/>
          <w:szCs w:val="20"/>
          <w:u w:val="single"/>
          <w14:textFill>
            <w14:solidFill>
              <w14:schemeClr w14:val="tx1"/>
            </w14:solidFill>
          </w14:textFill>
        </w:rPr>
      </w:pPr>
    </w:p>
    <w:p w14:paraId="561C5DBA">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19449345">
      <w:pPr>
        <w:numPr>
          <w:ilvl w:val="0"/>
          <w:numId w:val="27"/>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开标一览表</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color w:val="000000" w:themeColor="text1"/>
          <w:sz w:val="24"/>
          <w:szCs w:val="20"/>
          <w14:textFill>
            <w14:solidFill>
              <w14:schemeClr w14:val="tx1"/>
            </w14:solidFill>
          </w14:textFill>
        </w:rPr>
        <w:t>（实质性格式）</w:t>
      </w:r>
    </w:p>
    <w:p w14:paraId="76D28AB7">
      <w:pPr>
        <w:spacing w:line="360" w:lineRule="exact"/>
        <w:jc w:val="center"/>
        <w:rPr>
          <w:b/>
          <w:color w:val="000000" w:themeColor="text1"/>
          <w:sz w:val="36"/>
          <w:szCs w:val="36"/>
          <w14:textFill>
            <w14:solidFill>
              <w14:schemeClr w14:val="tx1"/>
            </w14:solidFill>
          </w14:textFill>
        </w:rPr>
      </w:pPr>
      <w:bookmarkStart w:id="899" w:name="_Toc195842923"/>
      <w:bookmarkStart w:id="900" w:name="_Toc164608827"/>
      <w:bookmarkStart w:id="901" w:name="_Toc264969248"/>
      <w:bookmarkStart w:id="902" w:name="_Toc226309802"/>
      <w:bookmarkStart w:id="903" w:name="_Toc226965748"/>
      <w:bookmarkStart w:id="904" w:name="_Toc164608672"/>
      <w:bookmarkStart w:id="905" w:name="_Toc226337254"/>
      <w:bookmarkStart w:id="906" w:name="_Toc226965831"/>
      <w:bookmarkStart w:id="907" w:name="_Toc265228396"/>
      <w:bookmarkStart w:id="908" w:name="_Toc305158900"/>
      <w:bookmarkStart w:id="909" w:name="_Toc305158826"/>
      <w:r>
        <w:rPr>
          <w:b/>
          <w:color w:val="000000" w:themeColor="text1"/>
          <w:sz w:val="36"/>
          <w:szCs w:val="36"/>
          <w14:textFill>
            <w14:solidFill>
              <w14:schemeClr w14:val="tx1"/>
            </w14:solidFill>
          </w14:textFill>
        </w:rPr>
        <w:t>开标一览表</w:t>
      </w:r>
      <w:bookmarkEnd w:id="899"/>
      <w:bookmarkEnd w:id="900"/>
      <w:bookmarkEnd w:id="901"/>
      <w:bookmarkEnd w:id="902"/>
      <w:bookmarkEnd w:id="903"/>
      <w:bookmarkEnd w:id="904"/>
      <w:bookmarkEnd w:id="905"/>
      <w:bookmarkEnd w:id="906"/>
      <w:bookmarkEnd w:id="907"/>
      <w:bookmarkEnd w:id="908"/>
      <w:bookmarkEnd w:id="909"/>
    </w:p>
    <w:p w14:paraId="062087B8">
      <w:pPr>
        <w:tabs>
          <w:tab w:val="left" w:pos="1800"/>
          <w:tab w:val="left" w:pos="5580"/>
        </w:tabs>
        <w:spacing w:line="360" w:lineRule="auto"/>
        <w:jc w:val="left"/>
        <w:rPr>
          <w:i/>
          <w:color w:val="000000" w:themeColor="text1"/>
          <w:sz w:val="24"/>
          <w14:textFill>
            <w14:solidFill>
              <w14:schemeClr w14:val="tx1"/>
            </w14:solidFill>
          </w14:textFill>
        </w:rPr>
      </w:pPr>
    </w:p>
    <w:p w14:paraId="29034D6D">
      <w:pPr>
        <w:tabs>
          <w:tab w:val="left" w:pos="1800"/>
          <w:tab w:val="left" w:pos="5580"/>
        </w:tabs>
        <w:spacing w:line="360" w:lineRule="auto"/>
        <w:ind w:firstLine="240" w:firstLineChars="10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项目编号：_____________________     项目名称：____________</w:t>
      </w:r>
    </w:p>
    <w:tbl>
      <w:tblPr>
        <w:tblStyle w:val="5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3"/>
        <w:gridCol w:w="2934"/>
        <w:gridCol w:w="1773"/>
        <w:gridCol w:w="1773"/>
        <w:gridCol w:w="1979"/>
      </w:tblGrid>
      <w:tr w14:paraId="1663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333" w:type="pct"/>
            <w:vMerge w:val="restart"/>
            <w:vAlign w:val="center"/>
          </w:tcPr>
          <w:p w14:paraId="7EBE0F2F">
            <w:pPr>
              <w:tabs>
                <w:tab w:val="left" w:pos="5580"/>
              </w:tabs>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序号</w:t>
            </w:r>
          </w:p>
        </w:tc>
        <w:tc>
          <w:tcPr>
            <w:tcW w:w="1619" w:type="pct"/>
            <w:vMerge w:val="restart"/>
            <w:vAlign w:val="center"/>
          </w:tcPr>
          <w:p w14:paraId="5C596DF1">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投标人名称</w:t>
            </w:r>
          </w:p>
        </w:tc>
        <w:tc>
          <w:tcPr>
            <w:tcW w:w="1956" w:type="pct"/>
            <w:gridSpan w:val="2"/>
            <w:vAlign w:val="center"/>
          </w:tcPr>
          <w:p w14:paraId="6DDB97BB">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投标报价</w:t>
            </w:r>
          </w:p>
        </w:tc>
        <w:tc>
          <w:tcPr>
            <w:tcW w:w="1092" w:type="pct"/>
            <w:vMerge w:val="restart"/>
            <w:vAlign w:val="center"/>
          </w:tcPr>
          <w:p w14:paraId="1C58D154">
            <w:pPr>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合同履行期限</w:t>
            </w:r>
          </w:p>
        </w:tc>
      </w:tr>
      <w:tr w14:paraId="6C95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333" w:type="pct"/>
            <w:vMerge w:val="continue"/>
            <w:vAlign w:val="center"/>
          </w:tcPr>
          <w:p w14:paraId="79E7E16C">
            <w:pPr>
              <w:tabs>
                <w:tab w:val="left" w:pos="5580"/>
              </w:tabs>
              <w:jc w:val="center"/>
              <w:rPr>
                <w:color w:val="000000" w:themeColor="text1"/>
                <w:sz w:val="24"/>
                <w14:textFill>
                  <w14:solidFill>
                    <w14:schemeClr w14:val="tx1"/>
                  </w14:solidFill>
                </w14:textFill>
              </w:rPr>
            </w:pPr>
          </w:p>
        </w:tc>
        <w:tc>
          <w:tcPr>
            <w:tcW w:w="1619" w:type="pct"/>
            <w:vMerge w:val="continue"/>
            <w:vAlign w:val="center"/>
          </w:tcPr>
          <w:p w14:paraId="4FBFDE80">
            <w:pPr>
              <w:tabs>
                <w:tab w:val="left" w:pos="5580"/>
              </w:tabs>
              <w:jc w:val="center"/>
              <w:rPr>
                <w:color w:val="000000" w:themeColor="text1"/>
                <w:sz w:val="24"/>
                <w14:textFill>
                  <w14:solidFill>
                    <w14:schemeClr w14:val="tx1"/>
                  </w14:solidFill>
                </w14:textFill>
              </w:rPr>
            </w:pPr>
          </w:p>
        </w:tc>
        <w:tc>
          <w:tcPr>
            <w:tcW w:w="978" w:type="pct"/>
            <w:vAlign w:val="center"/>
          </w:tcPr>
          <w:p w14:paraId="0EC7AE7E">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大写</w:t>
            </w:r>
          </w:p>
        </w:tc>
        <w:tc>
          <w:tcPr>
            <w:tcW w:w="978" w:type="pct"/>
            <w:vAlign w:val="center"/>
          </w:tcPr>
          <w:p w14:paraId="1D7DD105">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小写</w:t>
            </w:r>
          </w:p>
        </w:tc>
        <w:tc>
          <w:tcPr>
            <w:tcW w:w="1092" w:type="pct"/>
            <w:vMerge w:val="continue"/>
            <w:vAlign w:val="center"/>
          </w:tcPr>
          <w:p w14:paraId="7EC87DF6">
            <w:pPr>
              <w:tabs>
                <w:tab w:val="left" w:pos="5580"/>
              </w:tabs>
              <w:jc w:val="center"/>
              <w:rPr>
                <w:b/>
                <w:color w:val="000000" w:themeColor="text1"/>
                <w:sz w:val="24"/>
                <w14:textFill>
                  <w14:solidFill>
                    <w14:schemeClr w14:val="tx1"/>
                  </w14:solidFill>
                </w14:textFill>
              </w:rPr>
            </w:pPr>
          </w:p>
        </w:tc>
      </w:tr>
      <w:tr w14:paraId="7244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333" w:type="pct"/>
            <w:vAlign w:val="center"/>
          </w:tcPr>
          <w:p w14:paraId="3420539D">
            <w:pPr>
              <w:tabs>
                <w:tab w:val="left" w:pos="5580"/>
              </w:tabs>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1619" w:type="pct"/>
            <w:vAlign w:val="center"/>
          </w:tcPr>
          <w:p w14:paraId="5734852D">
            <w:pPr>
              <w:tabs>
                <w:tab w:val="left" w:pos="5580"/>
              </w:tabs>
              <w:jc w:val="center"/>
              <w:rPr>
                <w:color w:val="000000" w:themeColor="text1"/>
                <w:sz w:val="24"/>
                <w14:textFill>
                  <w14:solidFill>
                    <w14:schemeClr w14:val="tx1"/>
                  </w14:solidFill>
                </w14:textFill>
              </w:rPr>
            </w:pPr>
          </w:p>
        </w:tc>
        <w:tc>
          <w:tcPr>
            <w:tcW w:w="978" w:type="pct"/>
            <w:vAlign w:val="center"/>
          </w:tcPr>
          <w:p w14:paraId="14E5F2B5">
            <w:pPr>
              <w:tabs>
                <w:tab w:val="left" w:pos="5580"/>
              </w:tabs>
              <w:jc w:val="center"/>
              <w:rPr>
                <w:color w:val="000000" w:themeColor="text1"/>
                <w:sz w:val="24"/>
                <w14:textFill>
                  <w14:solidFill>
                    <w14:schemeClr w14:val="tx1"/>
                  </w14:solidFill>
                </w14:textFill>
              </w:rPr>
            </w:pPr>
          </w:p>
        </w:tc>
        <w:tc>
          <w:tcPr>
            <w:tcW w:w="978" w:type="pct"/>
            <w:vAlign w:val="center"/>
          </w:tcPr>
          <w:p w14:paraId="549CB7AF">
            <w:pPr>
              <w:tabs>
                <w:tab w:val="left" w:pos="5580"/>
              </w:tabs>
              <w:jc w:val="center"/>
              <w:rPr>
                <w:color w:val="000000" w:themeColor="text1"/>
                <w:sz w:val="24"/>
                <w14:textFill>
                  <w14:solidFill>
                    <w14:schemeClr w14:val="tx1"/>
                  </w14:solidFill>
                </w14:textFill>
              </w:rPr>
            </w:pPr>
          </w:p>
        </w:tc>
        <w:tc>
          <w:tcPr>
            <w:tcW w:w="1092" w:type="pct"/>
            <w:vAlign w:val="center"/>
          </w:tcPr>
          <w:p w14:paraId="1B3F9BAE">
            <w:pPr>
              <w:tabs>
                <w:tab w:val="left" w:pos="5580"/>
              </w:tabs>
              <w:jc w:val="center"/>
              <w:rPr>
                <w:color w:val="000000" w:themeColor="text1"/>
                <w:sz w:val="24"/>
                <w14:textFill>
                  <w14:solidFill>
                    <w14:schemeClr w14:val="tx1"/>
                  </w14:solidFill>
                </w14:textFill>
              </w:rPr>
            </w:pPr>
          </w:p>
        </w:tc>
      </w:tr>
    </w:tbl>
    <w:p w14:paraId="38A4D6C0">
      <w:pPr>
        <w:autoSpaceDE w:val="0"/>
        <w:autoSpaceDN w:val="0"/>
        <w:adjustRightInd w:val="0"/>
        <w:jc w:val="left"/>
        <w:rPr>
          <w:color w:val="000000" w:themeColor="text1"/>
          <w:kern w:val="0"/>
          <w:sz w:val="24"/>
          <w14:textFill>
            <w14:solidFill>
              <w14:schemeClr w14:val="tx1"/>
            </w14:solidFill>
          </w14:textFill>
        </w:rPr>
      </w:pPr>
    </w:p>
    <w:p w14:paraId="26CF47B6">
      <w:pPr>
        <w:autoSpaceDE w:val="0"/>
        <w:autoSpaceDN w:val="0"/>
        <w:adjustRightInd w:val="0"/>
        <w:jc w:val="left"/>
        <w:rPr>
          <w:color w:val="000000" w:themeColor="text1"/>
          <w:sz w:val="24"/>
          <w:szCs w:val="20"/>
          <w14:textFill>
            <w14:solidFill>
              <w14:schemeClr w14:val="tx1"/>
            </w14:solidFill>
          </w14:textFill>
        </w:rPr>
      </w:pPr>
      <w:r>
        <w:rPr>
          <w:color w:val="000000" w:themeColor="text1"/>
          <w:kern w:val="0"/>
          <w:sz w:val="24"/>
          <w14:textFill>
            <w14:solidFill>
              <w14:schemeClr w14:val="tx1"/>
            </w14:solidFill>
          </w14:textFill>
        </w:rPr>
        <w:t>注：1</w:t>
      </w:r>
      <w:r>
        <w:rPr>
          <w:color w:val="000000" w:themeColor="text1"/>
          <w:sz w:val="24"/>
          <w:szCs w:val="20"/>
          <w14:textFill>
            <w14:solidFill>
              <w14:schemeClr w14:val="tx1"/>
            </w14:solidFill>
          </w14:textFill>
        </w:rPr>
        <w:t>.此表中，每包的投标报价应和《投标分项报价表》中的总价相一致。</w:t>
      </w:r>
    </w:p>
    <w:p w14:paraId="78FEE14A">
      <w:pPr>
        <w:tabs>
          <w:tab w:val="left" w:pos="5580"/>
        </w:tabs>
        <w:ind w:firstLine="480" w:firstLineChars="20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2.本表必须按包分别填写。</w:t>
      </w:r>
    </w:p>
    <w:p w14:paraId="6515BB5B">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p>
    <w:p w14:paraId="0DC18C6B">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5534B019">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14:paraId="61549702">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0531FF19">
      <w:pPr>
        <w:widowControl/>
        <w:jc w:val="left"/>
        <w:rPr>
          <w:color w:val="000000" w:themeColor="text1"/>
          <w:sz w:val="24"/>
          <w:szCs w:val="20"/>
          <w14:textFill>
            <w14:solidFill>
              <w14:schemeClr w14:val="tx1"/>
            </w14:solidFill>
          </w14:textFill>
        </w:rPr>
      </w:pPr>
      <w:bookmarkStart w:id="910" w:name="_Toc264969249"/>
      <w:bookmarkStart w:id="911" w:name="_Toc142311060"/>
      <w:bookmarkStart w:id="912" w:name="_Toc305158901"/>
      <w:bookmarkStart w:id="913" w:name="_Toc195842924"/>
      <w:bookmarkStart w:id="914" w:name="_Toc226965749"/>
      <w:bookmarkStart w:id="915" w:name="_Toc305158827"/>
      <w:bookmarkStart w:id="916" w:name="_Toc127151558"/>
      <w:bookmarkStart w:id="917" w:name="_Toc226965832"/>
      <w:bookmarkStart w:id="918" w:name="_Toc150774763"/>
      <w:bookmarkStart w:id="919" w:name="_Toc226337255"/>
      <w:bookmarkStart w:id="920" w:name="_Toc226309803"/>
      <w:bookmarkStart w:id="921" w:name="_Toc265228397"/>
      <w:bookmarkStart w:id="922" w:name="_Toc150480796"/>
    </w:p>
    <w:p w14:paraId="6A140D9D">
      <w:pPr>
        <w:widowControl/>
        <w:jc w:val="left"/>
        <w:rPr>
          <w:color w:val="000000" w:themeColor="text1"/>
          <w:sz w:val="24"/>
          <w:szCs w:val="20"/>
          <w14:textFill>
            <w14:solidFill>
              <w14:schemeClr w14:val="tx1"/>
            </w14:solidFill>
          </w14:textFill>
        </w:rPr>
      </w:pPr>
    </w:p>
    <w:p w14:paraId="1E5B2E55">
      <w:pPr>
        <w:numPr>
          <w:ilvl w:val="0"/>
          <w:numId w:val="27"/>
        </w:numPr>
        <w:tabs>
          <w:tab w:val="left" w:pos="360"/>
        </w:tabs>
        <w:snapToGrid w:val="0"/>
        <w:spacing w:line="360" w:lineRule="auto"/>
        <w:outlineLvl w:val="1"/>
        <w:rPr>
          <w:color w:val="000000" w:themeColor="text1"/>
          <w:sz w:val="24"/>
          <w:szCs w:val="20"/>
          <w14:textFill>
            <w14:solidFill>
              <w14:schemeClr w14:val="tx1"/>
            </w14:solidFill>
          </w14:textFill>
        </w:rPr>
        <w:sectPr>
          <w:headerReference r:id="rId21" w:type="first"/>
          <w:footerReference r:id="rId23" w:type="first"/>
          <w:headerReference r:id="rId20" w:type="even"/>
          <w:footerReference r:id="rId22" w:type="even"/>
          <w:pgSz w:w="11907" w:h="16840"/>
          <w:pgMar w:top="1418" w:right="1134" w:bottom="1418" w:left="1701" w:header="851" w:footer="851" w:gutter="0"/>
          <w:cols w:space="720" w:num="1"/>
          <w:docGrid w:linePitch="462" w:charSpace="0"/>
        </w:sectPr>
      </w:pPr>
    </w:p>
    <w:p w14:paraId="2B0D34BE">
      <w:pPr>
        <w:numPr>
          <w:ilvl w:val="0"/>
          <w:numId w:val="27"/>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投标分项报价表</w:t>
      </w:r>
      <w:bookmarkEnd w:id="910"/>
      <w:bookmarkEnd w:id="911"/>
      <w:bookmarkEnd w:id="912"/>
      <w:bookmarkEnd w:id="913"/>
      <w:bookmarkEnd w:id="914"/>
      <w:bookmarkEnd w:id="915"/>
      <w:bookmarkEnd w:id="916"/>
      <w:bookmarkEnd w:id="917"/>
      <w:bookmarkEnd w:id="918"/>
      <w:bookmarkEnd w:id="919"/>
      <w:bookmarkEnd w:id="920"/>
      <w:bookmarkEnd w:id="921"/>
      <w:bookmarkEnd w:id="922"/>
      <w:r>
        <w:rPr>
          <w:color w:val="000000" w:themeColor="text1"/>
          <w:sz w:val="24"/>
          <w:szCs w:val="20"/>
          <w14:textFill>
            <w14:solidFill>
              <w14:schemeClr w14:val="tx1"/>
            </w14:solidFill>
          </w14:textFill>
        </w:rPr>
        <w:t>（实质性格式）</w:t>
      </w:r>
    </w:p>
    <w:p w14:paraId="34AD29E7">
      <w:pPr>
        <w:spacing w:line="360" w:lineRule="exact"/>
        <w:jc w:val="center"/>
        <w:rPr>
          <w:color w:val="000000" w:themeColor="text1"/>
          <w:sz w:val="36"/>
          <w:szCs w:val="36"/>
          <w14:textFill>
            <w14:solidFill>
              <w14:schemeClr w14:val="tx1"/>
            </w14:solidFill>
          </w14:textFill>
        </w:rPr>
      </w:pPr>
    </w:p>
    <w:p w14:paraId="722D4454">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投标分项报价表</w:t>
      </w:r>
    </w:p>
    <w:p w14:paraId="4DA33A4F">
      <w:pPr>
        <w:tabs>
          <w:tab w:val="left" w:pos="1800"/>
          <w:tab w:val="left" w:pos="5580"/>
        </w:tabs>
        <w:rPr>
          <w:color w:val="000000" w:themeColor="text1"/>
          <w:sz w:val="24"/>
          <w14:textFill>
            <w14:solidFill>
              <w14:schemeClr w14:val="tx1"/>
            </w14:solidFill>
          </w14:textFill>
        </w:rPr>
      </w:pPr>
    </w:p>
    <w:p w14:paraId="0A00C2D7">
      <w:pPr>
        <w:tabs>
          <w:tab w:val="left" w:pos="1800"/>
          <w:tab w:val="left" w:pos="5580"/>
        </w:tabs>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项目编号：___________ 项目名称：__________报价单位：人民币元</w:t>
      </w:r>
    </w:p>
    <w:tbl>
      <w:tblPr>
        <w:tblStyle w:val="58"/>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551"/>
        <w:gridCol w:w="993"/>
        <w:gridCol w:w="992"/>
        <w:gridCol w:w="1559"/>
        <w:gridCol w:w="1134"/>
        <w:gridCol w:w="1276"/>
      </w:tblGrid>
      <w:tr w14:paraId="19637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5A3F7949">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序号</w:t>
            </w:r>
          </w:p>
        </w:tc>
        <w:tc>
          <w:tcPr>
            <w:tcW w:w="2551" w:type="dxa"/>
            <w:vAlign w:val="center"/>
          </w:tcPr>
          <w:p w14:paraId="501CD4CA">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分项名称</w:t>
            </w:r>
          </w:p>
        </w:tc>
        <w:tc>
          <w:tcPr>
            <w:tcW w:w="993" w:type="dxa"/>
            <w:vAlign w:val="center"/>
          </w:tcPr>
          <w:p w14:paraId="7D1C191A">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数量</w:t>
            </w:r>
          </w:p>
        </w:tc>
        <w:tc>
          <w:tcPr>
            <w:tcW w:w="992" w:type="dxa"/>
            <w:vAlign w:val="center"/>
          </w:tcPr>
          <w:p w14:paraId="39FC04D7">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单位</w:t>
            </w:r>
          </w:p>
        </w:tc>
        <w:tc>
          <w:tcPr>
            <w:tcW w:w="1559" w:type="dxa"/>
            <w:vAlign w:val="center"/>
          </w:tcPr>
          <w:p w14:paraId="14527277">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单价（</w:t>
            </w:r>
            <w:r>
              <w:rPr>
                <w:rFonts w:hint="eastAsia"/>
                <w:b/>
                <w:color w:val="000000" w:themeColor="text1"/>
                <w:sz w:val="24"/>
                <w14:textFill>
                  <w14:solidFill>
                    <w14:schemeClr w14:val="tx1"/>
                  </w14:solidFill>
                </w14:textFill>
              </w:rPr>
              <w:t>元</w:t>
            </w:r>
            <w:r>
              <w:rPr>
                <w:b/>
                <w:color w:val="000000" w:themeColor="text1"/>
                <w:sz w:val="24"/>
                <w14:textFill>
                  <w14:solidFill>
                    <w14:schemeClr w14:val="tx1"/>
                  </w14:solidFill>
                </w14:textFill>
              </w:rPr>
              <w:t>）</w:t>
            </w:r>
          </w:p>
        </w:tc>
        <w:tc>
          <w:tcPr>
            <w:tcW w:w="1134" w:type="dxa"/>
            <w:vAlign w:val="center"/>
          </w:tcPr>
          <w:p w14:paraId="39FE0836">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合价（元）</w:t>
            </w:r>
          </w:p>
        </w:tc>
        <w:tc>
          <w:tcPr>
            <w:tcW w:w="1276" w:type="dxa"/>
            <w:vAlign w:val="center"/>
          </w:tcPr>
          <w:p w14:paraId="618DD64F">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备注/说明</w:t>
            </w:r>
          </w:p>
        </w:tc>
      </w:tr>
      <w:tr w14:paraId="127F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177D4B5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2551" w:type="dxa"/>
            <w:vAlign w:val="center"/>
          </w:tcPr>
          <w:p w14:paraId="3CBFBA5F">
            <w:pPr>
              <w:adjustRightInd w:val="0"/>
              <w:snapToGrid w:val="0"/>
              <w:jc w:val="center"/>
              <w:rPr>
                <w:color w:val="000000" w:themeColor="text1"/>
                <w:sz w:val="24"/>
                <w14:textFill>
                  <w14:solidFill>
                    <w14:schemeClr w14:val="tx1"/>
                  </w14:solidFill>
                </w14:textFill>
              </w:rPr>
            </w:pPr>
          </w:p>
        </w:tc>
        <w:tc>
          <w:tcPr>
            <w:tcW w:w="993" w:type="dxa"/>
            <w:vAlign w:val="center"/>
          </w:tcPr>
          <w:p w14:paraId="225D94B9">
            <w:pPr>
              <w:adjustRightInd w:val="0"/>
              <w:snapToGrid w:val="0"/>
              <w:jc w:val="center"/>
              <w:rPr>
                <w:color w:val="000000" w:themeColor="text1"/>
                <w:sz w:val="24"/>
                <w14:textFill>
                  <w14:solidFill>
                    <w14:schemeClr w14:val="tx1"/>
                  </w14:solidFill>
                </w14:textFill>
              </w:rPr>
            </w:pPr>
          </w:p>
        </w:tc>
        <w:tc>
          <w:tcPr>
            <w:tcW w:w="992" w:type="dxa"/>
          </w:tcPr>
          <w:p w14:paraId="7B1F383F">
            <w:pPr>
              <w:adjustRightInd w:val="0"/>
              <w:snapToGrid w:val="0"/>
              <w:jc w:val="center"/>
              <w:rPr>
                <w:color w:val="000000" w:themeColor="text1"/>
                <w:sz w:val="24"/>
                <w14:textFill>
                  <w14:solidFill>
                    <w14:schemeClr w14:val="tx1"/>
                  </w14:solidFill>
                </w14:textFill>
              </w:rPr>
            </w:pPr>
          </w:p>
        </w:tc>
        <w:tc>
          <w:tcPr>
            <w:tcW w:w="1559" w:type="dxa"/>
          </w:tcPr>
          <w:p w14:paraId="77BDCE2E">
            <w:pPr>
              <w:adjustRightInd w:val="0"/>
              <w:snapToGrid w:val="0"/>
              <w:jc w:val="center"/>
              <w:rPr>
                <w:color w:val="000000" w:themeColor="text1"/>
                <w:sz w:val="24"/>
                <w14:textFill>
                  <w14:solidFill>
                    <w14:schemeClr w14:val="tx1"/>
                  </w14:solidFill>
                </w14:textFill>
              </w:rPr>
            </w:pPr>
          </w:p>
        </w:tc>
        <w:tc>
          <w:tcPr>
            <w:tcW w:w="1134" w:type="dxa"/>
            <w:vAlign w:val="center"/>
          </w:tcPr>
          <w:p w14:paraId="479BC04F">
            <w:pPr>
              <w:adjustRightInd w:val="0"/>
              <w:snapToGrid w:val="0"/>
              <w:jc w:val="center"/>
              <w:rPr>
                <w:color w:val="000000" w:themeColor="text1"/>
                <w:sz w:val="24"/>
                <w14:textFill>
                  <w14:solidFill>
                    <w14:schemeClr w14:val="tx1"/>
                  </w14:solidFill>
                </w14:textFill>
              </w:rPr>
            </w:pPr>
          </w:p>
        </w:tc>
        <w:tc>
          <w:tcPr>
            <w:tcW w:w="1276" w:type="dxa"/>
            <w:vAlign w:val="center"/>
          </w:tcPr>
          <w:p w14:paraId="3D2D6B72">
            <w:pPr>
              <w:adjustRightInd w:val="0"/>
              <w:snapToGrid w:val="0"/>
              <w:jc w:val="center"/>
              <w:rPr>
                <w:color w:val="000000" w:themeColor="text1"/>
                <w:sz w:val="24"/>
                <w14:textFill>
                  <w14:solidFill>
                    <w14:schemeClr w14:val="tx1"/>
                  </w14:solidFill>
                </w14:textFill>
              </w:rPr>
            </w:pPr>
          </w:p>
        </w:tc>
      </w:tr>
      <w:tr w14:paraId="792B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vAlign w:val="center"/>
          </w:tcPr>
          <w:p w14:paraId="48D9AAA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2551" w:type="dxa"/>
            <w:vAlign w:val="center"/>
          </w:tcPr>
          <w:p w14:paraId="6174F081">
            <w:pPr>
              <w:adjustRightInd w:val="0"/>
              <w:snapToGrid w:val="0"/>
              <w:jc w:val="center"/>
              <w:rPr>
                <w:color w:val="000000" w:themeColor="text1"/>
                <w:sz w:val="24"/>
                <w14:textFill>
                  <w14:solidFill>
                    <w14:schemeClr w14:val="tx1"/>
                  </w14:solidFill>
                </w14:textFill>
              </w:rPr>
            </w:pPr>
          </w:p>
        </w:tc>
        <w:tc>
          <w:tcPr>
            <w:tcW w:w="993" w:type="dxa"/>
            <w:vAlign w:val="center"/>
          </w:tcPr>
          <w:p w14:paraId="5E3B8045">
            <w:pPr>
              <w:adjustRightInd w:val="0"/>
              <w:snapToGrid w:val="0"/>
              <w:jc w:val="center"/>
              <w:rPr>
                <w:color w:val="000000" w:themeColor="text1"/>
                <w:sz w:val="24"/>
                <w14:textFill>
                  <w14:solidFill>
                    <w14:schemeClr w14:val="tx1"/>
                  </w14:solidFill>
                </w14:textFill>
              </w:rPr>
            </w:pPr>
          </w:p>
        </w:tc>
        <w:tc>
          <w:tcPr>
            <w:tcW w:w="992" w:type="dxa"/>
          </w:tcPr>
          <w:p w14:paraId="2BB4B720">
            <w:pPr>
              <w:adjustRightInd w:val="0"/>
              <w:snapToGrid w:val="0"/>
              <w:jc w:val="center"/>
              <w:rPr>
                <w:color w:val="000000" w:themeColor="text1"/>
                <w:sz w:val="24"/>
                <w14:textFill>
                  <w14:solidFill>
                    <w14:schemeClr w14:val="tx1"/>
                  </w14:solidFill>
                </w14:textFill>
              </w:rPr>
            </w:pPr>
          </w:p>
        </w:tc>
        <w:tc>
          <w:tcPr>
            <w:tcW w:w="1559" w:type="dxa"/>
          </w:tcPr>
          <w:p w14:paraId="4EE21B38">
            <w:pPr>
              <w:adjustRightInd w:val="0"/>
              <w:snapToGrid w:val="0"/>
              <w:jc w:val="center"/>
              <w:rPr>
                <w:color w:val="000000" w:themeColor="text1"/>
                <w:sz w:val="24"/>
                <w14:textFill>
                  <w14:solidFill>
                    <w14:schemeClr w14:val="tx1"/>
                  </w14:solidFill>
                </w14:textFill>
              </w:rPr>
            </w:pPr>
          </w:p>
        </w:tc>
        <w:tc>
          <w:tcPr>
            <w:tcW w:w="1134" w:type="dxa"/>
            <w:vAlign w:val="center"/>
          </w:tcPr>
          <w:p w14:paraId="533B0FF4">
            <w:pPr>
              <w:adjustRightInd w:val="0"/>
              <w:snapToGrid w:val="0"/>
              <w:jc w:val="center"/>
              <w:rPr>
                <w:color w:val="000000" w:themeColor="text1"/>
                <w:sz w:val="24"/>
                <w14:textFill>
                  <w14:solidFill>
                    <w14:schemeClr w14:val="tx1"/>
                  </w14:solidFill>
                </w14:textFill>
              </w:rPr>
            </w:pPr>
          </w:p>
        </w:tc>
        <w:tc>
          <w:tcPr>
            <w:tcW w:w="1276" w:type="dxa"/>
            <w:vAlign w:val="center"/>
          </w:tcPr>
          <w:p w14:paraId="1BDFF0F7">
            <w:pPr>
              <w:adjustRightInd w:val="0"/>
              <w:snapToGrid w:val="0"/>
              <w:jc w:val="center"/>
              <w:rPr>
                <w:color w:val="000000" w:themeColor="text1"/>
                <w:sz w:val="24"/>
                <w14:textFill>
                  <w14:solidFill>
                    <w14:schemeClr w14:val="tx1"/>
                  </w14:solidFill>
                </w14:textFill>
              </w:rPr>
            </w:pPr>
          </w:p>
        </w:tc>
      </w:tr>
      <w:tr w14:paraId="1FC7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2465CD0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2551" w:type="dxa"/>
            <w:vAlign w:val="center"/>
          </w:tcPr>
          <w:p w14:paraId="70771BCB">
            <w:pPr>
              <w:adjustRightInd w:val="0"/>
              <w:snapToGrid w:val="0"/>
              <w:jc w:val="center"/>
              <w:rPr>
                <w:color w:val="000000" w:themeColor="text1"/>
                <w:sz w:val="24"/>
                <w14:textFill>
                  <w14:solidFill>
                    <w14:schemeClr w14:val="tx1"/>
                  </w14:solidFill>
                </w14:textFill>
              </w:rPr>
            </w:pPr>
          </w:p>
        </w:tc>
        <w:tc>
          <w:tcPr>
            <w:tcW w:w="993" w:type="dxa"/>
            <w:vAlign w:val="center"/>
          </w:tcPr>
          <w:p w14:paraId="247238ED">
            <w:pPr>
              <w:adjustRightInd w:val="0"/>
              <w:snapToGrid w:val="0"/>
              <w:jc w:val="center"/>
              <w:rPr>
                <w:color w:val="000000" w:themeColor="text1"/>
                <w:sz w:val="24"/>
                <w14:textFill>
                  <w14:solidFill>
                    <w14:schemeClr w14:val="tx1"/>
                  </w14:solidFill>
                </w14:textFill>
              </w:rPr>
            </w:pPr>
          </w:p>
        </w:tc>
        <w:tc>
          <w:tcPr>
            <w:tcW w:w="992" w:type="dxa"/>
          </w:tcPr>
          <w:p w14:paraId="4CFEB171">
            <w:pPr>
              <w:adjustRightInd w:val="0"/>
              <w:snapToGrid w:val="0"/>
              <w:jc w:val="center"/>
              <w:rPr>
                <w:color w:val="000000" w:themeColor="text1"/>
                <w:sz w:val="24"/>
                <w14:textFill>
                  <w14:solidFill>
                    <w14:schemeClr w14:val="tx1"/>
                  </w14:solidFill>
                </w14:textFill>
              </w:rPr>
            </w:pPr>
          </w:p>
        </w:tc>
        <w:tc>
          <w:tcPr>
            <w:tcW w:w="1559" w:type="dxa"/>
          </w:tcPr>
          <w:p w14:paraId="61EA119E">
            <w:pPr>
              <w:adjustRightInd w:val="0"/>
              <w:snapToGrid w:val="0"/>
              <w:jc w:val="center"/>
              <w:rPr>
                <w:color w:val="000000" w:themeColor="text1"/>
                <w:sz w:val="24"/>
                <w14:textFill>
                  <w14:solidFill>
                    <w14:schemeClr w14:val="tx1"/>
                  </w14:solidFill>
                </w14:textFill>
              </w:rPr>
            </w:pPr>
          </w:p>
        </w:tc>
        <w:tc>
          <w:tcPr>
            <w:tcW w:w="1134" w:type="dxa"/>
            <w:vAlign w:val="center"/>
          </w:tcPr>
          <w:p w14:paraId="6BB2C4DF">
            <w:pPr>
              <w:adjustRightInd w:val="0"/>
              <w:snapToGrid w:val="0"/>
              <w:jc w:val="center"/>
              <w:rPr>
                <w:color w:val="000000" w:themeColor="text1"/>
                <w:sz w:val="24"/>
                <w14:textFill>
                  <w14:solidFill>
                    <w14:schemeClr w14:val="tx1"/>
                  </w14:solidFill>
                </w14:textFill>
              </w:rPr>
            </w:pPr>
          </w:p>
        </w:tc>
        <w:tc>
          <w:tcPr>
            <w:tcW w:w="1276" w:type="dxa"/>
            <w:vAlign w:val="center"/>
          </w:tcPr>
          <w:p w14:paraId="44377D1F">
            <w:pPr>
              <w:adjustRightInd w:val="0"/>
              <w:snapToGrid w:val="0"/>
              <w:jc w:val="center"/>
              <w:rPr>
                <w:color w:val="000000" w:themeColor="text1"/>
                <w:sz w:val="24"/>
                <w14:textFill>
                  <w14:solidFill>
                    <w14:schemeClr w14:val="tx1"/>
                  </w14:solidFill>
                </w14:textFill>
              </w:rPr>
            </w:pPr>
          </w:p>
        </w:tc>
      </w:tr>
      <w:tr w14:paraId="47C4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846" w:type="dxa"/>
            <w:vAlign w:val="center"/>
          </w:tcPr>
          <w:p w14:paraId="53EEF5C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p>
        </w:tc>
        <w:tc>
          <w:tcPr>
            <w:tcW w:w="2551" w:type="dxa"/>
            <w:vAlign w:val="center"/>
          </w:tcPr>
          <w:p w14:paraId="1158C36B">
            <w:pPr>
              <w:adjustRightInd w:val="0"/>
              <w:snapToGrid w:val="0"/>
              <w:jc w:val="center"/>
              <w:rPr>
                <w:color w:val="000000" w:themeColor="text1"/>
                <w:sz w:val="24"/>
                <w14:textFill>
                  <w14:solidFill>
                    <w14:schemeClr w14:val="tx1"/>
                  </w14:solidFill>
                </w14:textFill>
              </w:rPr>
            </w:pPr>
          </w:p>
        </w:tc>
        <w:tc>
          <w:tcPr>
            <w:tcW w:w="993" w:type="dxa"/>
            <w:vAlign w:val="center"/>
          </w:tcPr>
          <w:p w14:paraId="154DA2B6">
            <w:pPr>
              <w:adjustRightInd w:val="0"/>
              <w:snapToGrid w:val="0"/>
              <w:jc w:val="center"/>
              <w:rPr>
                <w:color w:val="000000" w:themeColor="text1"/>
                <w:sz w:val="24"/>
                <w14:textFill>
                  <w14:solidFill>
                    <w14:schemeClr w14:val="tx1"/>
                  </w14:solidFill>
                </w14:textFill>
              </w:rPr>
            </w:pPr>
          </w:p>
        </w:tc>
        <w:tc>
          <w:tcPr>
            <w:tcW w:w="992" w:type="dxa"/>
          </w:tcPr>
          <w:p w14:paraId="5E67D47E">
            <w:pPr>
              <w:adjustRightInd w:val="0"/>
              <w:snapToGrid w:val="0"/>
              <w:jc w:val="center"/>
              <w:rPr>
                <w:color w:val="000000" w:themeColor="text1"/>
                <w:sz w:val="24"/>
                <w14:textFill>
                  <w14:solidFill>
                    <w14:schemeClr w14:val="tx1"/>
                  </w14:solidFill>
                </w14:textFill>
              </w:rPr>
            </w:pPr>
          </w:p>
        </w:tc>
        <w:tc>
          <w:tcPr>
            <w:tcW w:w="1559" w:type="dxa"/>
          </w:tcPr>
          <w:p w14:paraId="504FBE57">
            <w:pPr>
              <w:adjustRightInd w:val="0"/>
              <w:snapToGrid w:val="0"/>
              <w:jc w:val="center"/>
              <w:rPr>
                <w:color w:val="000000" w:themeColor="text1"/>
                <w:sz w:val="24"/>
                <w14:textFill>
                  <w14:solidFill>
                    <w14:schemeClr w14:val="tx1"/>
                  </w14:solidFill>
                </w14:textFill>
              </w:rPr>
            </w:pPr>
          </w:p>
        </w:tc>
        <w:tc>
          <w:tcPr>
            <w:tcW w:w="1134" w:type="dxa"/>
            <w:vAlign w:val="center"/>
          </w:tcPr>
          <w:p w14:paraId="1E45DDE8">
            <w:pPr>
              <w:adjustRightInd w:val="0"/>
              <w:snapToGrid w:val="0"/>
              <w:jc w:val="center"/>
              <w:rPr>
                <w:color w:val="000000" w:themeColor="text1"/>
                <w:sz w:val="24"/>
                <w14:textFill>
                  <w14:solidFill>
                    <w14:schemeClr w14:val="tx1"/>
                  </w14:solidFill>
                </w14:textFill>
              </w:rPr>
            </w:pPr>
          </w:p>
        </w:tc>
        <w:tc>
          <w:tcPr>
            <w:tcW w:w="1276" w:type="dxa"/>
            <w:vAlign w:val="center"/>
          </w:tcPr>
          <w:p w14:paraId="795EE000">
            <w:pPr>
              <w:adjustRightInd w:val="0"/>
              <w:snapToGrid w:val="0"/>
              <w:jc w:val="center"/>
              <w:rPr>
                <w:color w:val="000000" w:themeColor="text1"/>
                <w:sz w:val="24"/>
                <w14:textFill>
                  <w14:solidFill>
                    <w14:schemeClr w14:val="tx1"/>
                  </w14:solidFill>
                </w14:textFill>
              </w:rPr>
            </w:pPr>
          </w:p>
        </w:tc>
      </w:tr>
      <w:tr w14:paraId="73C3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50F99BAD">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p>
        </w:tc>
        <w:tc>
          <w:tcPr>
            <w:tcW w:w="2551" w:type="dxa"/>
            <w:vAlign w:val="center"/>
          </w:tcPr>
          <w:p w14:paraId="12D613D1">
            <w:pPr>
              <w:adjustRightInd w:val="0"/>
              <w:snapToGrid w:val="0"/>
              <w:jc w:val="center"/>
              <w:rPr>
                <w:color w:val="000000" w:themeColor="text1"/>
                <w:sz w:val="24"/>
                <w14:textFill>
                  <w14:solidFill>
                    <w14:schemeClr w14:val="tx1"/>
                  </w14:solidFill>
                </w14:textFill>
              </w:rPr>
            </w:pPr>
          </w:p>
        </w:tc>
        <w:tc>
          <w:tcPr>
            <w:tcW w:w="993" w:type="dxa"/>
            <w:vAlign w:val="center"/>
          </w:tcPr>
          <w:p w14:paraId="39C2F5D8">
            <w:pPr>
              <w:adjustRightInd w:val="0"/>
              <w:snapToGrid w:val="0"/>
              <w:jc w:val="center"/>
              <w:rPr>
                <w:color w:val="000000" w:themeColor="text1"/>
                <w:sz w:val="24"/>
                <w14:textFill>
                  <w14:solidFill>
                    <w14:schemeClr w14:val="tx1"/>
                  </w14:solidFill>
                </w14:textFill>
              </w:rPr>
            </w:pPr>
          </w:p>
        </w:tc>
        <w:tc>
          <w:tcPr>
            <w:tcW w:w="992" w:type="dxa"/>
          </w:tcPr>
          <w:p w14:paraId="075E2CCC">
            <w:pPr>
              <w:adjustRightInd w:val="0"/>
              <w:snapToGrid w:val="0"/>
              <w:jc w:val="center"/>
              <w:rPr>
                <w:color w:val="000000" w:themeColor="text1"/>
                <w:sz w:val="24"/>
                <w14:textFill>
                  <w14:solidFill>
                    <w14:schemeClr w14:val="tx1"/>
                  </w14:solidFill>
                </w14:textFill>
              </w:rPr>
            </w:pPr>
          </w:p>
        </w:tc>
        <w:tc>
          <w:tcPr>
            <w:tcW w:w="1559" w:type="dxa"/>
          </w:tcPr>
          <w:p w14:paraId="42E952F8">
            <w:pPr>
              <w:adjustRightInd w:val="0"/>
              <w:snapToGrid w:val="0"/>
              <w:jc w:val="center"/>
              <w:rPr>
                <w:color w:val="000000" w:themeColor="text1"/>
                <w:sz w:val="24"/>
                <w14:textFill>
                  <w14:solidFill>
                    <w14:schemeClr w14:val="tx1"/>
                  </w14:solidFill>
                </w14:textFill>
              </w:rPr>
            </w:pPr>
          </w:p>
        </w:tc>
        <w:tc>
          <w:tcPr>
            <w:tcW w:w="1134" w:type="dxa"/>
            <w:vAlign w:val="center"/>
          </w:tcPr>
          <w:p w14:paraId="0C20CB2A">
            <w:pPr>
              <w:adjustRightInd w:val="0"/>
              <w:snapToGrid w:val="0"/>
              <w:jc w:val="center"/>
              <w:rPr>
                <w:color w:val="000000" w:themeColor="text1"/>
                <w:sz w:val="24"/>
                <w14:textFill>
                  <w14:solidFill>
                    <w14:schemeClr w14:val="tx1"/>
                  </w14:solidFill>
                </w14:textFill>
              </w:rPr>
            </w:pPr>
          </w:p>
        </w:tc>
        <w:tc>
          <w:tcPr>
            <w:tcW w:w="1276" w:type="dxa"/>
            <w:vAlign w:val="center"/>
          </w:tcPr>
          <w:p w14:paraId="611EC048">
            <w:pPr>
              <w:adjustRightInd w:val="0"/>
              <w:snapToGrid w:val="0"/>
              <w:jc w:val="center"/>
              <w:rPr>
                <w:color w:val="000000" w:themeColor="text1"/>
                <w:sz w:val="24"/>
                <w14:textFill>
                  <w14:solidFill>
                    <w14:schemeClr w14:val="tx1"/>
                  </w14:solidFill>
                </w14:textFill>
              </w:rPr>
            </w:pPr>
          </w:p>
        </w:tc>
      </w:tr>
      <w:tr w14:paraId="6922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29A961C4">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w:t>
            </w:r>
          </w:p>
        </w:tc>
        <w:tc>
          <w:tcPr>
            <w:tcW w:w="2551" w:type="dxa"/>
            <w:vAlign w:val="center"/>
          </w:tcPr>
          <w:p w14:paraId="6218773D">
            <w:pPr>
              <w:adjustRightInd w:val="0"/>
              <w:snapToGrid w:val="0"/>
              <w:jc w:val="center"/>
              <w:rPr>
                <w:color w:val="000000" w:themeColor="text1"/>
                <w:sz w:val="24"/>
                <w14:textFill>
                  <w14:solidFill>
                    <w14:schemeClr w14:val="tx1"/>
                  </w14:solidFill>
                </w14:textFill>
              </w:rPr>
            </w:pPr>
          </w:p>
        </w:tc>
        <w:tc>
          <w:tcPr>
            <w:tcW w:w="993" w:type="dxa"/>
            <w:vAlign w:val="center"/>
          </w:tcPr>
          <w:p w14:paraId="5FA35399">
            <w:pPr>
              <w:adjustRightInd w:val="0"/>
              <w:snapToGrid w:val="0"/>
              <w:jc w:val="center"/>
              <w:rPr>
                <w:color w:val="000000" w:themeColor="text1"/>
                <w:sz w:val="24"/>
                <w14:textFill>
                  <w14:solidFill>
                    <w14:schemeClr w14:val="tx1"/>
                  </w14:solidFill>
                </w14:textFill>
              </w:rPr>
            </w:pPr>
          </w:p>
        </w:tc>
        <w:tc>
          <w:tcPr>
            <w:tcW w:w="992" w:type="dxa"/>
          </w:tcPr>
          <w:p w14:paraId="17CAF8C4">
            <w:pPr>
              <w:adjustRightInd w:val="0"/>
              <w:snapToGrid w:val="0"/>
              <w:jc w:val="center"/>
              <w:rPr>
                <w:color w:val="000000" w:themeColor="text1"/>
                <w:sz w:val="24"/>
                <w14:textFill>
                  <w14:solidFill>
                    <w14:schemeClr w14:val="tx1"/>
                  </w14:solidFill>
                </w14:textFill>
              </w:rPr>
            </w:pPr>
          </w:p>
        </w:tc>
        <w:tc>
          <w:tcPr>
            <w:tcW w:w="1559" w:type="dxa"/>
          </w:tcPr>
          <w:p w14:paraId="60B6250F">
            <w:pPr>
              <w:adjustRightInd w:val="0"/>
              <w:snapToGrid w:val="0"/>
              <w:jc w:val="center"/>
              <w:rPr>
                <w:color w:val="000000" w:themeColor="text1"/>
                <w:sz w:val="24"/>
                <w14:textFill>
                  <w14:solidFill>
                    <w14:schemeClr w14:val="tx1"/>
                  </w14:solidFill>
                </w14:textFill>
              </w:rPr>
            </w:pPr>
          </w:p>
        </w:tc>
        <w:tc>
          <w:tcPr>
            <w:tcW w:w="1134" w:type="dxa"/>
            <w:vAlign w:val="center"/>
          </w:tcPr>
          <w:p w14:paraId="46B89095">
            <w:pPr>
              <w:adjustRightInd w:val="0"/>
              <w:snapToGrid w:val="0"/>
              <w:jc w:val="center"/>
              <w:rPr>
                <w:color w:val="000000" w:themeColor="text1"/>
                <w:sz w:val="24"/>
                <w14:textFill>
                  <w14:solidFill>
                    <w14:schemeClr w14:val="tx1"/>
                  </w14:solidFill>
                </w14:textFill>
              </w:rPr>
            </w:pPr>
          </w:p>
        </w:tc>
        <w:tc>
          <w:tcPr>
            <w:tcW w:w="1276" w:type="dxa"/>
            <w:vAlign w:val="center"/>
          </w:tcPr>
          <w:p w14:paraId="318F7FB1">
            <w:pPr>
              <w:adjustRightInd w:val="0"/>
              <w:snapToGrid w:val="0"/>
              <w:jc w:val="center"/>
              <w:rPr>
                <w:color w:val="000000" w:themeColor="text1"/>
                <w:sz w:val="24"/>
                <w14:textFill>
                  <w14:solidFill>
                    <w14:schemeClr w14:val="tx1"/>
                  </w14:solidFill>
                </w14:textFill>
              </w:rPr>
            </w:pPr>
          </w:p>
        </w:tc>
      </w:tr>
      <w:tr w14:paraId="30C7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BDA1013">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p>
        </w:tc>
        <w:tc>
          <w:tcPr>
            <w:tcW w:w="2551" w:type="dxa"/>
            <w:vAlign w:val="center"/>
          </w:tcPr>
          <w:p w14:paraId="27A7A61C">
            <w:pPr>
              <w:adjustRightInd w:val="0"/>
              <w:snapToGrid w:val="0"/>
              <w:jc w:val="center"/>
              <w:rPr>
                <w:color w:val="000000" w:themeColor="text1"/>
                <w:sz w:val="24"/>
                <w14:textFill>
                  <w14:solidFill>
                    <w14:schemeClr w14:val="tx1"/>
                  </w14:solidFill>
                </w14:textFill>
              </w:rPr>
            </w:pPr>
          </w:p>
        </w:tc>
        <w:tc>
          <w:tcPr>
            <w:tcW w:w="993" w:type="dxa"/>
            <w:vAlign w:val="center"/>
          </w:tcPr>
          <w:p w14:paraId="659C47BA">
            <w:pPr>
              <w:adjustRightInd w:val="0"/>
              <w:snapToGrid w:val="0"/>
              <w:jc w:val="center"/>
              <w:rPr>
                <w:color w:val="000000" w:themeColor="text1"/>
                <w:sz w:val="24"/>
                <w14:textFill>
                  <w14:solidFill>
                    <w14:schemeClr w14:val="tx1"/>
                  </w14:solidFill>
                </w14:textFill>
              </w:rPr>
            </w:pPr>
          </w:p>
        </w:tc>
        <w:tc>
          <w:tcPr>
            <w:tcW w:w="992" w:type="dxa"/>
          </w:tcPr>
          <w:p w14:paraId="37789651">
            <w:pPr>
              <w:adjustRightInd w:val="0"/>
              <w:snapToGrid w:val="0"/>
              <w:jc w:val="center"/>
              <w:rPr>
                <w:color w:val="000000" w:themeColor="text1"/>
                <w:sz w:val="24"/>
                <w14:textFill>
                  <w14:solidFill>
                    <w14:schemeClr w14:val="tx1"/>
                  </w14:solidFill>
                </w14:textFill>
              </w:rPr>
            </w:pPr>
          </w:p>
        </w:tc>
        <w:tc>
          <w:tcPr>
            <w:tcW w:w="1559" w:type="dxa"/>
          </w:tcPr>
          <w:p w14:paraId="282B82E9">
            <w:pPr>
              <w:adjustRightInd w:val="0"/>
              <w:snapToGrid w:val="0"/>
              <w:jc w:val="center"/>
              <w:rPr>
                <w:color w:val="000000" w:themeColor="text1"/>
                <w:sz w:val="24"/>
                <w14:textFill>
                  <w14:solidFill>
                    <w14:schemeClr w14:val="tx1"/>
                  </w14:solidFill>
                </w14:textFill>
              </w:rPr>
            </w:pPr>
          </w:p>
        </w:tc>
        <w:tc>
          <w:tcPr>
            <w:tcW w:w="1134" w:type="dxa"/>
            <w:vAlign w:val="center"/>
          </w:tcPr>
          <w:p w14:paraId="2849E42F">
            <w:pPr>
              <w:adjustRightInd w:val="0"/>
              <w:snapToGrid w:val="0"/>
              <w:jc w:val="center"/>
              <w:rPr>
                <w:color w:val="000000" w:themeColor="text1"/>
                <w:sz w:val="24"/>
                <w14:textFill>
                  <w14:solidFill>
                    <w14:schemeClr w14:val="tx1"/>
                  </w14:solidFill>
                </w14:textFill>
              </w:rPr>
            </w:pPr>
          </w:p>
        </w:tc>
        <w:tc>
          <w:tcPr>
            <w:tcW w:w="1276" w:type="dxa"/>
            <w:vAlign w:val="center"/>
          </w:tcPr>
          <w:p w14:paraId="35C3BA1D">
            <w:pPr>
              <w:adjustRightInd w:val="0"/>
              <w:snapToGrid w:val="0"/>
              <w:jc w:val="center"/>
              <w:rPr>
                <w:color w:val="000000" w:themeColor="text1"/>
                <w:sz w:val="24"/>
                <w14:textFill>
                  <w14:solidFill>
                    <w14:schemeClr w14:val="tx1"/>
                  </w14:solidFill>
                </w14:textFill>
              </w:rPr>
            </w:pPr>
          </w:p>
        </w:tc>
      </w:tr>
      <w:tr w14:paraId="7ECA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41" w:type="dxa"/>
            <w:gridSpan w:val="5"/>
            <w:vAlign w:val="center"/>
          </w:tcPr>
          <w:p w14:paraId="79021CD9">
            <w:pPr>
              <w:adjustRightInd w:val="0"/>
              <w:snapToGrid w:val="0"/>
              <w:jc w:val="center"/>
              <w:rPr>
                <w:color w:val="000000" w:themeColor="text1"/>
                <w:sz w:val="24"/>
                <w14:textFill>
                  <w14:solidFill>
                    <w14:schemeClr w14:val="tx1"/>
                  </w14:solidFill>
                </w14:textFill>
              </w:rPr>
            </w:pPr>
            <w:r>
              <w:rPr>
                <w:b/>
                <w:color w:val="000000" w:themeColor="text1"/>
                <w:sz w:val="24"/>
                <w14:textFill>
                  <w14:solidFill>
                    <w14:schemeClr w14:val="tx1"/>
                  </w14:solidFill>
                </w14:textFill>
              </w:rPr>
              <w:t>总价（元）</w:t>
            </w:r>
          </w:p>
        </w:tc>
        <w:tc>
          <w:tcPr>
            <w:tcW w:w="1134" w:type="dxa"/>
            <w:vAlign w:val="center"/>
          </w:tcPr>
          <w:p w14:paraId="6119AB6A">
            <w:pPr>
              <w:adjustRightInd w:val="0"/>
              <w:snapToGrid w:val="0"/>
              <w:jc w:val="center"/>
              <w:rPr>
                <w:color w:val="000000" w:themeColor="text1"/>
                <w:sz w:val="24"/>
                <w14:textFill>
                  <w14:solidFill>
                    <w14:schemeClr w14:val="tx1"/>
                  </w14:solidFill>
                </w14:textFill>
              </w:rPr>
            </w:pPr>
          </w:p>
        </w:tc>
        <w:tc>
          <w:tcPr>
            <w:tcW w:w="1276" w:type="dxa"/>
            <w:vAlign w:val="center"/>
          </w:tcPr>
          <w:p w14:paraId="30D1E1A4">
            <w:pPr>
              <w:adjustRightInd w:val="0"/>
              <w:snapToGrid w:val="0"/>
              <w:jc w:val="center"/>
              <w:rPr>
                <w:color w:val="000000" w:themeColor="text1"/>
                <w:sz w:val="24"/>
                <w14:textFill>
                  <w14:solidFill>
                    <w14:schemeClr w14:val="tx1"/>
                  </w14:solidFill>
                </w14:textFill>
              </w:rPr>
            </w:pPr>
          </w:p>
        </w:tc>
      </w:tr>
    </w:tbl>
    <w:p w14:paraId="2D0C3992">
      <w:pPr>
        <w:tabs>
          <w:tab w:val="left" w:pos="1800"/>
          <w:tab w:val="left" w:pos="5580"/>
        </w:tabs>
        <w:jc w:val="left"/>
        <w:rPr>
          <w:color w:val="000000" w:themeColor="text1"/>
          <w:sz w:val="24"/>
          <w14:textFill>
            <w14:solidFill>
              <w14:schemeClr w14:val="tx1"/>
            </w14:solidFill>
          </w14:textFill>
        </w:rPr>
      </w:pPr>
    </w:p>
    <w:p w14:paraId="49095D72">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注：上述各项的详细规格（如有），可另页描述。</w:t>
      </w:r>
    </w:p>
    <w:p w14:paraId="0752BC3A">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0C0BC06F">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14:paraId="39E2211D">
      <w:pPr>
        <w:autoSpaceDE w:val="0"/>
        <w:autoSpaceDN w:val="0"/>
        <w:adjustRightInd w:val="0"/>
        <w:snapToGrid w:val="0"/>
        <w:spacing w:before="25" w:after="25"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331D379E">
      <w:pPr>
        <w:widowControl/>
        <w:jc w:val="left"/>
        <w:rPr>
          <w:color w:val="000000" w:themeColor="text1"/>
          <w:sz w:val="24"/>
          <w:szCs w:val="20"/>
          <w14:textFill>
            <w14:solidFill>
              <w14:schemeClr w14:val="tx1"/>
            </w14:solidFill>
          </w14:textFill>
        </w:rPr>
        <w:sectPr>
          <w:pgSz w:w="11907" w:h="16840"/>
          <w:pgMar w:top="1418" w:right="1134" w:bottom="1418" w:left="1701" w:header="851" w:footer="851" w:gutter="0"/>
          <w:cols w:space="720" w:num="1"/>
          <w:docGrid w:linePitch="462" w:charSpace="0"/>
        </w:sectPr>
      </w:pPr>
      <w:r>
        <w:rPr>
          <w:color w:val="000000" w:themeColor="text1"/>
          <w:sz w:val="24"/>
          <w:szCs w:val="20"/>
          <w14:textFill>
            <w14:solidFill>
              <w14:schemeClr w14:val="tx1"/>
            </w14:solidFill>
          </w14:textFill>
        </w:rPr>
        <w:br w:type="page"/>
      </w:r>
    </w:p>
    <w:p w14:paraId="02EB7953">
      <w:pPr>
        <w:numPr>
          <w:ilvl w:val="0"/>
          <w:numId w:val="27"/>
        </w:numPr>
        <w:tabs>
          <w:tab w:val="left" w:pos="360"/>
        </w:tabs>
        <w:snapToGrid w:val="0"/>
        <w:spacing w:line="360" w:lineRule="auto"/>
        <w:outlineLvl w:val="1"/>
        <w:rPr>
          <w:color w:val="000000" w:themeColor="text1"/>
          <w:sz w:val="24"/>
          <w:szCs w:val="20"/>
          <w14:textFill>
            <w14:solidFill>
              <w14:schemeClr w14:val="tx1"/>
            </w14:solidFill>
          </w14:textFill>
        </w:rPr>
      </w:pPr>
      <w:bookmarkStart w:id="923" w:name="_Toc305158830"/>
      <w:bookmarkStart w:id="924" w:name="_Toc226309806"/>
      <w:bookmarkStart w:id="925" w:name="_Toc195842927"/>
      <w:bookmarkStart w:id="926" w:name="_Toc226965752"/>
      <w:bookmarkStart w:id="927" w:name="_Toc127151562"/>
      <w:bookmarkStart w:id="928" w:name="_Toc142311062"/>
      <w:bookmarkStart w:id="929" w:name="_Toc226337258"/>
      <w:bookmarkStart w:id="930" w:name="_Toc150774765"/>
      <w:bookmarkStart w:id="931" w:name="_Toc150480798"/>
      <w:bookmarkStart w:id="932" w:name="_Toc305158904"/>
      <w:bookmarkStart w:id="933" w:name="_Toc264969252"/>
      <w:bookmarkStart w:id="934" w:name="_Toc265228400"/>
      <w:bookmarkStart w:id="935" w:name="_Toc226965835"/>
      <w:bookmarkStart w:id="936" w:name="_Toc150480797"/>
      <w:bookmarkStart w:id="937" w:name="_Toc226309805"/>
      <w:bookmarkStart w:id="938" w:name="_Toc150774764"/>
      <w:bookmarkStart w:id="939" w:name="_Toc305158903"/>
      <w:bookmarkStart w:id="940" w:name="_Toc265228399"/>
      <w:bookmarkStart w:id="941" w:name="_Toc142311061"/>
      <w:bookmarkStart w:id="942" w:name="_Toc305158829"/>
      <w:bookmarkStart w:id="943" w:name="_Toc264969251"/>
      <w:bookmarkStart w:id="944" w:name="_Toc127151561"/>
      <w:bookmarkStart w:id="945" w:name="_Toc195842926"/>
      <w:bookmarkStart w:id="946" w:name="_Toc226337257"/>
      <w:bookmarkStart w:id="947" w:name="_Toc226965834"/>
      <w:bookmarkStart w:id="948" w:name="_Toc226965751"/>
      <w:r>
        <w:rPr>
          <w:color w:val="000000" w:themeColor="text1"/>
          <w:sz w:val="24"/>
          <w:szCs w:val="20"/>
          <w14:textFill>
            <w14:solidFill>
              <w14:schemeClr w14:val="tx1"/>
            </w14:solidFill>
          </w14:textFill>
        </w:rPr>
        <w:t>合同条款偏离表</w:t>
      </w:r>
      <w:bookmarkEnd w:id="923"/>
      <w:bookmarkEnd w:id="924"/>
      <w:bookmarkEnd w:id="925"/>
      <w:bookmarkEnd w:id="926"/>
      <w:bookmarkEnd w:id="927"/>
      <w:bookmarkEnd w:id="928"/>
      <w:bookmarkEnd w:id="929"/>
      <w:bookmarkEnd w:id="930"/>
      <w:bookmarkEnd w:id="931"/>
      <w:bookmarkEnd w:id="932"/>
      <w:bookmarkEnd w:id="933"/>
      <w:bookmarkEnd w:id="934"/>
      <w:bookmarkEnd w:id="935"/>
      <w:r>
        <w:rPr>
          <w:color w:val="000000" w:themeColor="text1"/>
          <w:sz w:val="24"/>
          <w:szCs w:val="20"/>
          <w14:textFill>
            <w14:solidFill>
              <w14:schemeClr w14:val="tx1"/>
            </w14:solidFill>
          </w14:textFill>
        </w:rPr>
        <w:t>（实质性格式）</w:t>
      </w:r>
    </w:p>
    <w:p w14:paraId="1E9A1F39">
      <w:pPr>
        <w:spacing w:line="360" w:lineRule="auto"/>
        <w:rPr>
          <w:color w:val="000000" w:themeColor="text1"/>
          <w:sz w:val="24"/>
          <w:szCs w:val="20"/>
          <w14:textFill>
            <w14:solidFill>
              <w14:schemeClr w14:val="tx1"/>
            </w14:solidFill>
          </w14:textFill>
        </w:rPr>
      </w:pPr>
    </w:p>
    <w:p w14:paraId="19AC9EC9">
      <w:pPr>
        <w:tabs>
          <w:tab w:val="left" w:pos="2775"/>
          <w:tab w:val="center" w:pos="4153"/>
        </w:tabs>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合同条款偏离表</w:t>
      </w:r>
    </w:p>
    <w:p w14:paraId="0E543DAB">
      <w:pPr>
        <w:spacing w:line="360" w:lineRule="auto"/>
        <w:rPr>
          <w:color w:val="000000" w:themeColor="text1"/>
          <w:sz w:val="24"/>
          <w:szCs w:val="20"/>
          <w14:textFill>
            <w14:solidFill>
              <w14:schemeClr w14:val="tx1"/>
            </w14:solidFill>
          </w14:textFill>
        </w:rPr>
      </w:pPr>
    </w:p>
    <w:p w14:paraId="50CE88E2">
      <w:pPr>
        <w:tabs>
          <w:tab w:val="left" w:pos="1800"/>
          <w:tab w:val="left" w:pos="5580"/>
        </w:tabs>
        <w:spacing w:line="360" w:lineRule="auto"/>
        <w:ind w:firstLine="360" w:firstLineChars="1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项目编号：_____________________     项目名称：_____________</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16DE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E66360C">
            <w:pPr>
              <w:adjustRightInd w:val="0"/>
              <w:snapToGrid w:val="0"/>
              <w:jc w:val="center"/>
              <w:rPr>
                <w:color w:val="000000" w:themeColor="text1"/>
                <w:sz w:val="24"/>
                <w14:textFill>
                  <w14:solidFill>
                    <w14:schemeClr w14:val="tx1"/>
                  </w14:solidFill>
                </w14:textFill>
              </w:rPr>
            </w:pPr>
            <w:bookmarkStart w:id="949" w:name="_Hlk144279231"/>
            <w:r>
              <w:rPr>
                <w:color w:val="000000" w:themeColor="text1"/>
                <w:sz w:val="24"/>
                <w14:textFill>
                  <w14:solidFill>
                    <w14:schemeClr w14:val="tx1"/>
                  </w14:solidFill>
                </w14:textFill>
              </w:rPr>
              <w:t>序号</w:t>
            </w:r>
          </w:p>
        </w:tc>
        <w:tc>
          <w:tcPr>
            <w:tcW w:w="1646" w:type="dxa"/>
            <w:vAlign w:val="center"/>
          </w:tcPr>
          <w:p w14:paraId="52342C12">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条目号（页码）</w:t>
            </w:r>
          </w:p>
        </w:tc>
        <w:tc>
          <w:tcPr>
            <w:tcW w:w="1688" w:type="dxa"/>
            <w:vAlign w:val="center"/>
          </w:tcPr>
          <w:p w14:paraId="368B93D8">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要求</w:t>
            </w:r>
          </w:p>
        </w:tc>
        <w:tc>
          <w:tcPr>
            <w:tcW w:w="1688" w:type="dxa"/>
            <w:vAlign w:val="center"/>
          </w:tcPr>
          <w:p w14:paraId="23B38F2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投标文件内容</w:t>
            </w:r>
          </w:p>
        </w:tc>
        <w:tc>
          <w:tcPr>
            <w:tcW w:w="1925" w:type="dxa"/>
            <w:vAlign w:val="center"/>
          </w:tcPr>
          <w:p w14:paraId="3A86874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045" w:type="dxa"/>
            <w:vAlign w:val="center"/>
          </w:tcPr>
          <w:p w14:paraId="56019C8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14:paraId="2F21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CBC6F7D">
            <w:pPr>
              <w:adjustRightInd w:val="0"/>
              <w:snapToGrid w:val="0"/>
              <w:jc w:val="left"/>
              <w:rPr>
                <w:bCs/>
                <w:color w:val="000000" w:themeColor="text1"/>
                <w:sz w:val="24"/>
                <w14:textFill>
                  <w14:solidFill>
                    <w14:schemeClr w14:val="tx1"/>
                  </w14:solidFill>
                </w14:textFill>
              </w:rPr>
            </w:pPr>
            <w:r>
              <w:rPr>
                <w:b/>
                <w:color w:val="000000" w:themeColor="text1"/>
                <w:sz w:val="24"/>
                <w14:textFill>
                  <w14:solidFill>
                    <w14:schemeClr w14:val="tx1"/>
                  </w14:solidFill>
                </w14:textFill>
              </w:rPr>
              <w:t>对本项目合同条款的偏离情况</w:t>
            </w:r>
            <w:r>
              <w:rPr>
                <w:bCs/>
                <w:color w:val="000000" w:themeColor="text1"/>
                <w:sz w:val="24"/>
                <w14:textFill>
                  <w14:solidFill>
                    <w14:schemeClr w14:val="tx1"/>
                  </w14:solidFill>
                </w14:textFill>
              </w:rPr>
              <w:t>（应进行选择，未选择</w:t>
            </w:r>
            <w:r>
              <w:rPr>
                <w:b/>
                <w:color w:val="000000" w:themeColor="text1"/>
                <w:sz w:val="24"/>
                <w14:textFill>
                  <w14:solidFill>
                    <w14:schemeClr w14:val="tx1"/>
                  </w14:solidFill>
                </w14:textFill>
              </w:rPr>
              <w:t>投标无效</w:t>
            </w:r>
            <w:r>
              <w:rPr>
                <w:bCs/>
                <w:color w:val="000000" w:themeColor="text1"/>
                <w:sz w:val="24"/>
                <w14:textFill>
                  <w14:solidFill>
                    <w14:schemeClr w14:val="tx1"/>
                  </w14:solidFill>
                </w14:textFill>
              </w:rPr>
              <w:t>）：</w:t>
            </w:r>
          </w:p>
          <w:p w14:paraId="140E015A">
            <w:pPr>
              <w:adjustRightInd w:val="0"/>
              <w:snapToGrid w:val="0"/>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□无偏离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如无偏离，仅选择无偏离即可；</w:t>
            </w:r>
            <w:r>
              <w:rPr>
                <w:bCs/>
                <w:color w:val="000000" w:themeColor="text1"/>
                <w:sz w:val="24"/>
                <w14:textFill>
                  <w14:solidFill>
                    <w14:schemeClr w14:val="tx1"/>
                  </w14:solidFill>
                </w14:textFill>
              </w:rPr>
              <w:t>无偏离即为</w:t>
            </w:r>
            <w:r>
              <w:rPr>
                <w:color w:val="000000" w:themeColor="text1"/>
                <w:sz w:val="24"/>
                <w14:textFill>
                  <w14:solidFill>
                    <w14:schemeClr w14:val="tx1"/>
                  </w14:solidFill>
                </w14:textFill>
              </w:rPr>
              <w:t>对合同条款中的所有要求，均视作供应商已对之理解和响应。）</w:t>
            </w:r>
          </w:p>
          <w:p w14:paraId="7856A5BF">
            <w:pPr>
              <w:adjustRightInd w:val="0"/>
              <w:snapToGrid w:val="0"/>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□有偏离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如有偏离，</w:t>
            </w:r>
            <w:r>
              <w:rPr>
                <w:color w:val="000000" w:themeColor="text1"/>
                <w:sz w:val="24"/>
                <w14:textFill>
                  <w14:solidFill>
                    <w14:schemeClr w14:val="tx1"/>
                  </w14:solidFill>
                </w14:textFill>
              </w:rPr>
              <w:t>则应在本表中对</w:t>
            </w:r>
            <w:r>
              <w:rPr>
                <w:rFonts w:hint="eastAsia"/>
                <w:color w:val="000000" w:themeColor="text1"/>
                <w:sz w:val="24"/>
                <w14:textFill>
                  <w14:solidFill>
                    <w14:schemeClr w14:val="tx1"/>
                  </w14:solidFill>
                </w14:textFill>
              </w:rPr>
              <w:t>负</w:t>
            </w:r>
            <w:r>
              <w:rPr>
                <w:color w:val="000000" w:themeColor="text1"/>
                <w:sz w:val="24"/>
                <w14:textFill>
                  <w14:solidFill>
                    <w14:schemeClr w14:val="tx1"/>
                  </w14:solidFill>
                </w14:textFill>
              </w:rPr>
              <w:t>偏离项逐一列明，否则</w:t>
            </w:r>
            <w:r>
              <w:rPr>
                <w:b/>
                <w:bCs/>
                <w:color w:val="000000" w:themeColor="text1"/>
                <w:sz w:val="24"/>
                <w14:textFill>
                  <w14:solidFill>
                    <w14:schemeClr w14:val="tx1"/>
                  </w14:solidFill>
                </w14:textFill>
              </w:rPr>
              <w:t>投标无效</w:t>
            </w:r>
            <w:r>
              <w:rPr>
                <w:color w:val="000000" w:themeColor="text1"/>
                <w:sz w:val="24"/>
                <w14:textFill>
                  <w14:solidFill>
                    <w14:schemeClr w14:val="tx1"/>
                  </w14:solidFill>
                </w14:textFill>
              </w:rPr>
              <w:t>；对合同条款中的所有要求，除本表列明的偏离外，均视作供应商已对之理解和响应。）</w:t>
            </w:r>
          </w:p>
        </w:tc>
      </w:tr>
      <w:tr w14:paraId="3C5E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20E8CB6">
            <w:pPr>
              <w:adjustRightInd w:val="0"/>
              <w:snapToGrid w:val="0"/>
              <w:jc w:val="center"/>
              <w:rPr>
                <w:color w:val="000000" w:themeColor="text1"/>
                <w:sz w:val="24"/>
                <w14:textFill>
                  <w14:solidFill>
                    <w14:schemeClr w14:val="tx1"/>
                  </w14:solidFill>
                </w14:textFill>
              </w:rPr>
            </w:pPr>
          </w:p>
        </w:tc>
        <w:tc>
          <w:tcPr>
            <w:tcW w:w="1646" w:type="dxa"/>
            <w:vAlign w:val="center"/>
          </w:tcPr>
          <w:p w14:paraId="7338DFB5">
            <w:pPr>
              <w:adjustRightInd w:val="0"/>
              <w:snapToGrid w:val="0"/>
              <w:jc w:val="center"/>
              <w:rPr>
                <w:color w:val="000000" w:themeColor="text1"/>
                <w:sz w:val="24"/>
                <w14:textFill>
                  <w14:solidFill>
                    <w14:schemeClr w14:val="tx1"/>
                  </w14:solidFill>
                </w14:textFill>
              </w:rPr>
            </w:pPr>
          </w:p>
        </w:tc>
        <w:tc>
          <w:tcPr>
            <w:tcW w:w="1688" w:type="dxa"/>
            <w:vAlign w:val="center"/>
          </w:tcPr>
          <w:p w14:paraId="67EB086E">
            <w:pPr>
              <w:adjustRightInd w:val="0"/>
              <w:snapToGrid w:val="0"/>
              <w:jc w:val="center"/>
              <w:rPr>
                <w:color w:val="000000" w:themeColor="text1"/>
                <w:sz w:val="24"/>
                <w14:textFill>
                  <w14:solidFill>
                    <w14:schemeClr w14:val="tx1"/>
                  </w14:solidFill>
                </w14:textFill>
              </w:rPr>
            </w:pPr>
          </w:p>
        </w:tc>
        <w:tc>
          <w:tcPr>
            <w:tcW w:w="1688" w:type="dxa"/>
            <w:vAlign w:val="center"/>
          </w:tcPr>
          <w:p w14:paraId="3EAF5088">
            <w:pPr>
              <w:adjustRightInd w:val="0"/>
              <w:snapToGrid w:val="0"/>
              <w:jc w:val="center"/>
              <w:rPr>
                <w:color w:val="000000" w:themeColor="text1"/>
                <w:sz w:val="24"/>
                <w14:textFill>
                  <w14:solidFill>
                    <w14:schemeClr w14:val="tx1"/>
                  </w14:solidFill>
                </w14:textFill>
              </w:rPr>
            </w:pPr>
          </w:p>
        </w:tc>
        <w:tc>
          <w:tcPr>
            <w:tcW w:w="1925" w:type="dxa"/>
            <w:vAlign w:val="center"/>
          </w:tcPr>
          <w:p w14:paraId="66B152D0">
            <w:pPr>
              <w:adjustRightInd w:val="0"/>
              <w:snapToGrid w:val="0"/>
              <w:jc w:val="center"/>
              <w:rPr>
                <w:color w:val="000000" w:themeColor="text1"/>
                <w:sz w:val="24"/>
                <w14:textFill>
                  <w14:solidFill>
                    <w14:schemeClr w14:val="tx1"/>
                  </w14:solidFill>
                </w14:textFill>
              </w:rPr>
            </w:pPr>
          </w:p>
        </w:tc>
        <w:tc>
          <w:tcPr>
            <w:tcW w:w="1045" w:type="dxa"/>
            <w:vAlign w:val="center"/>
          </w:tcPr>
          <w:p w14:paraId="3BC2D47F">
            <w:pPr>
              <w:adjustRightInd w:val="0"/>
              <w:snapToGrid w:val="0"/>
              <w:jc w:val="center"/>
              <w:rPr>
                <w:color w:val="000000" w:themeColor="text1"/>
                <w:sz w:val="24"/>
                <w14:textFill>
                  <w14:solidFill>
                    <w14:schemeClr w14:val="tx1"/>
                  </w14:solidFill>
                </w14:textFill>
              </w:rPr>
            </w:pPr>
          </w:p>
        </w:tc>
      </w:tr>
      <w:tr w14:paraId="6F0A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0759050">
            <w:pPr>
              <w:adjustRightInd w:val="0"/>
              <w:snapToGrid w:val="0"/>
              <w:jc w:val="center"/>
              <w:rPr>
                <w:color w:val="000000" w:themeColor="text1"/>
                <w:sz w:val="24"/>
                <w14:textFill>
                  <w14:solidFill>
                    <w14:schemeClr w14:val="tx1"/>
                  </w14:solidFill>
                </w14:textFill>
              </w:rPr>
            </w:pPr>
          </w:p>
        </w:tc>
        <w:tc>
          <w:tcPr>
            <w:tcW w:w="1646" w:type="dxa"/>
            <w:vAlign w:val="center"/>
          </w:tcPr>
          <w:p w14:paraId="592E0E66">
            <w:pPr>
              <w:adjustRightInd w:val="0"/>
              <w:snapToGrid w:val="0"/>
              <w:jc w:val="center"/>
              <w:rPr>
                <w:color w:val="000000" w:themeColor="text1"/>
                <w:sz w:val="24"/>
                <w14:textFill>
                  <w14:solidFill>
                    <w14:schemeClr w14:val="tx1"/>
                  </w14:solidFill>
                </w14:textFill>
              </w:rPr>
            </w:pPr>
          </w:p>
        </w:tc>
        <w:tc>
          <w:tcPr>
            <w:tcW w:w="1688" w:type="dxa"/>
            <w:vAlign w:val="center"/>
          </w:tcPr>
          <w:p w14:paraId="56EB47E1">
            <w:pPr>
              <w:adjustRightInd w:val="0"/>
              <w:snapToGrid w:val="0"/>
              <w:jc w:val="center"/>
              <w:rPr>
                <w:color w:val="000000" w:themeColor="text1"/>
                <w:sz w:val="24"/>
                <w14:textFill>
                  <w14:solidFill>
                    <w14:schemeClr w14:val="tx1"/>
                  </w14:solidFill>
                </w14:textFill>
              </w:rPr>
            </w:pPr>
          </w:p>
        </w:tc>
        <w:tc>
          <w:tcPr>
            <w:tcW w:w="1688" w:type="dxa"/>
            <w:vAlign w:val="center"/>
          </w:tcPr>
          <w:p w14:paraId="1B316100">
            <w:pPr>
              <w:adjustRightInd w:val="0"/>
              <w:snapToGrid w:val="0"/>
              <w:jc w:val="center"/>
              <w:rPr>
                <w:color w:val="000000" w:themeColor="text1"/>
                <w:sz w:val="24"/>
                <w14:textFill>
                  <w14:solidFill>
                    <w14:schemeClr w14:val="tx1"/>
                  </w14:solidFill>
                </w14:textFill>
              </w:rPr>
            </w:pPr>
          </w:p>
        </w:tc>
        <w:tc>
          <w:tcPr>
            <w:tcW w:w="1925" w:type="dxa"/>
            <w:vAlign w:val="center"/>
          </w:tcPr>
          <w:p w14:paraId="506303CE">
            <w:pPr>
              <w:adjustRightInd w:val="0"/>
              <w:snapToGrid w:val="0"/>
              <w:jc w:val="center"/>
              <w:rPr>
                <w:color w:val="000000" w:themeColor="text1"/>
                <w:sz w:val="24"/>
                <w14:textFill>
                  <w14:solidFill>
                    <w14:schemeClr w14:val="tx1"/>
                  </w14:solidFill>
                </w14:textFill>
              </w:rPr>
            </w:pPr>
          </w:p>
        </w:tc>
        <w:tc>
          <w:tcPr>
            <w:tcW w:w="1045" w:type="dxa"/>
            <w:vAlign w:val="center"/>
          </w:tcPr>
          <w:p w14:paraId="0195E8A1">
            <w:pPr>
              <w:adjustRightInd w:val="0"/>
              <w:snapToGrid w:val="0"/>
              <w:jc w:val="center"/>
              <w:rPr>
                <w:color w:val="000000" w:themeColor="text1"/>
                <w:sz w:val="24"/>
                <w14:textFill>
                  <w14:solidFill>
                    <w14:schemeClr w14:val="tx1"/>
                  </w14:solidFill>
                </w14:textFill>
              </w:rPr>
            </w:pPr>
          </w:p>
        </w:tc>
      </w:tr>
      <w:tr w14:paraId="42EF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372124C">
            <w:pPr>
              <w:adjustRightInd w:val="0"/>
              <w:snapToGrid w:val="0"/>
              <w:jc w:val="center"/>
              <w:rPr>
                <w:color w:val="000000" w:themeColor="text1"/>
                <w:sz w:val="24"/>
                <w14:textFill>
                  <w14:solidFill>
                    <w14:schemeClr w14:val="tx1"/>
                  </w14:solidFill>
                </w14:textFill>
              </w:rPr>
            </w:pPr>
          </w:p>
        </w:tc>
        <w:tc>
          <w:tcPr>
            <w:tcW w:w="1646" w:type="dxa"/>
            <w:vAlign w:val="center"/>
          </w:tcPr>
          <w:p w14:paraId="7A34D109">
            <w:pPr>
              <w:adjustRightInd w:val="0"/>
              <w:snapToGrid w:val="0"/>
              <w:jc w:val="center"/>
              <w:rPr>
                <w:color w:val="000000" w:themeColor="text1"/>
                <w:sz w:val="24"/>
                <w14:textFill>
                  <w14:solidFill>
                    <w14:schemeClr w14:val="tx1"/>
                  </w14:solidFill>
                </w14:textFill>
              </w:rPr>
            </w:pPr>
          </w:p>
        </w:tc>
        <w:tc>
          <w:tcPr>
            <w:tcW w:w="1688" w:type="dxa"/>
            <w:vAlign w:val="center"/>
          </w:tcPr>
          <w:p w14:paraId="574447F8">
            <w:pPr>
              <w:adjustRightInd w:val="0"/>
              <w:snapToGrid w:val="0"/>
              <w:jc w:val="center"/>
              <w:rPr>
                <w:color w:val="000000" w:themeColor="text1"/>
                <w:sz w:val="24"/>
                <w14:textFill>
                  <w14:solidFill>
                    <w14:schemeClr w14:val="tx1"/>
                  </w14:solidFill>
                </w14:textFill>
              </w:rPr>
            </w:pPr>
          </w:p>
        </w:tc>
        <w:tc>
          <w:tcPr>
            <w:tcW w:w="1688" w:type="dxa"/>
            <w:vAlign w:val="center"/>
          </w:tcPr>
          <w:p w14:paraId="7189DF1D">
            <w:pPr>
              <w:adjustRightInd w:val="0"/>
              <w:snapToGrid w:val="0"/>
              <w:jc w:val="center"/>
              <w:rPr>
                <w:color w:val="000000" w:themeColor="text1"/>
                <w:sz w:val="24"/>
                <w14:textFill>
                  <w14:solidFill>
                    <w14:schemeClr w14:val="tx1"/>
                  </w14:solidFill>
                </w14:textFill>
              </w:rPr>
            </w:pPr>
          </w:p>
        </w:tc>
        <w:tc>
          <w:tcPr>
            <w:tcW w:w="1925" w:type="dxa"/>
            <w:vAlign w:val="center"/>
          </w:tcPr>
          <w:p w14:paraId="51415C90">
            <w:pPr>
              <w:adjustRightInd w:val="0"/>
              <w:snapToGrid w:val="0"/>
              <w:jc w:val="center"/>
              <w:rPr>
                <w:color w:val="000000" w:themeColor="text1"/>
                <w:sz w:val="24"/>
                <w14:textFill>
                  <w14:solidFill>
                    <w14:schemeClr w14:val="tx1"/>
                  </w14:solidFill>
                </w14:textFill>
              </w:rPr>
            </w:pPr>
          </w:p>
        </w:tc>
        <w:tc>
          <w:tcPr>
            <w:tcW w:w="1045" w:type="dxa"/>
            <w:vAlign w:val="center"/>
          </w:tcPr>
          <w:p w14:paraId="5388D20F">
            <w:pPr>
              <w:adjustRightInd w:val="0"/>
              <w:snapToGrid w:val="0"/>
              <w:jc w:val="center"/>
              <w:rPr>
                <w:color w:val="000000" w:themeColor="text1"/>
                <w:sz w:val="24"/>
                <w14:textFill>
                  <w14:solidFill>
                    <w14:schemeClr w14:val="tx1"/>
                  </w14:solidFill>
                </w14:textFill>
              </w:rPr>
            </w:pPr>
          </w:p>
        </w:tc>
      </w:tr>
      <w:tr w14:paraId="388A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5BAF44D">
            <w:pPr>
              <w:adjustRightInd w:val="0"/>
              <w:snapToGrid w:val="0"/>
              <w:jc w:val="center"/>
              <w:rPr>
                <w:color w:val="000000" w:themeColor="text1"/>
                <w:sz w:val="24"/>
                <w14:textFill>
                  <w14:solidFill>
                    <w14:schemeClr w14:val="tx1"/>
                  </w14:solidFill>
                </w14:textFill>
              </w:rPr>
            </w:pPr>
          </w:p>
        </w:tc>
        <w:tc>
          <w:tcPr>
            <w:tcW w:w="1646" w:type="dxa"/>
            <w:vAlign w:val="center"/>
          </w:tcPr>
          <w:p w14:paraId="203B2077">
            <w:pPr>
              <w:adjustRightInd w:val="0"/>
              <w:snapToGrid w:val="0"/>
              <w:jc w:val="center"/>
              <w:rPr>
                <w:color w:val="000000" w:themeColor="text1"/>
                <w:sz w:val="24"/>
                <w14:textFill>
                  <w14:solidFill>
                    <w14:schemeClr w14:val="tx1"/>
                  </w14:solidFill>
                </w14:textFill>
              </w:rPr>
            </w:pPr>
          </w:p>
        </w:tc>
        <w:tc>
          <w:tcPr>
            <w:tcW w:w="1688" w:type="dxa"/>
            <w:vAlign w:val="center"/>
          </w:tcPr>
          <w:p w14:paraId="17593DB0">
            <w:pPr>
              <w:adjustRightInd w:val="0"/>
              <w:snapToGrid w:val="0"/>
              <w:jc w:val="center"/>
              <w:rPr>
                <w:color w:val="000000" w:themeColor="text1"/>
                <w:sz w:val="24"/>
                <w14:textFill>
                  <w14:solidFill>
                    <w14:schemeClr w14:val="tx1"/>
                  </w14:solidFill>
                </w14:textFill>
              </w:rPr>
            </w:pPr>
          </w:p>
        </w:tc>
        <w:tc>
          <w:tcPr>
            <w:tcW w:w="1688" w:type="dxa"/>
            <w:vAlign w:val="center"/>
          </w:tcPr>
          <w:p w14:paraId="55A05537">
            <w:pPr>
              <w:adjustRightInd w:val="0"/>
              <w:snapToGrid w:val="0"/>
              <w:jc w:val="center"/>
              <w:rPr>
                <w:color w:val="000000" w:themeColor="text1"/>
                <w:sz w:val="24"/>
                <w14:textFill>
                  <w14:solidFill>
                    <w14:schemeClr w14:val="tx1"/>
                  </w14:solidFill>
                </w14:textFill>
              </w:rPr>
            </w:pPr>
          </w:p>
        </w:tc>
        <w:tc>
          <w:tcPr>
            <w:tcW w:w="1925" w:type="dxa"/>
            <w:vAlign w:val="center"/>
          </w:tcPr>
          <w:p w14:paraId="02F1F560">
            <w:pPr>
              <w:adjustRightInd w:val="0"/>
              <w:snapToGrid w:val="0"/>
              <w:jc w:val="center"/>
              <w:rPr>
                <w:color w:val="000000" w:themeColor="text1"/>
                <w:sz w:val="24"/>
                <w14:textFill>
                  <w14:solidFill>
                    <w14:schemeClr w14:val="tx1"/>
                  </w14:solidFill>
                </w14:textFill>
              </w:rPr>
            </w:pPr>
          </w:p>
        </w:tc>
        <w:tc>
          <w:tcPr>
            <w:tcW w:w="1045" w:type="dxa"/>
            <w:vAlign w:val="center"/>
          </w:tcPr>
          <w:p w14:paraId="175F27EA">
            <w:pPr>
              <w:adjustRightInd w:val="0"/>
              <w:snapToGrid w:val="0"/>
              <w:jc w:val="center"/>
              <w:rPr>
                <w:color w:val="000000" w:themeColor="text1"/>
                <w:sz w:val="24"/>
                <w14:textFill>
                  <w14:solidFill>
                    <w14:schemeClr w14:val="tx1"/>
                  </w14:solidFill>
                </w14:textFill>
              </w:rPr>
            </w:pPr>
          </w:p>
        </w:tc>
      </w:tr>
      <w:bookmarkEnd w:id="949"/>
    </w:tbl>
    <w:p w14:paraId="44AAD561">
      <w:pPr>
        <w:tabs>
          <w:tab w:val="left" w:pos="1800"/>
          <w:tab w:val="left" w:pos="5580"/>
        </w:tabs>
        <w:jc w:val="left"/>
        <w:rPr>
          <w:color w:val="000000" w:themeColor="text1"/>
          <w:sz w:val="24"/>
          <w14:textFill>
            <w14:solidFill>
              <w14:schemeClr w14:val="tx1"/>
            </w14:solidFill>
          </w14:textFill>
        </w:rPr>
      </w:pPr>
    </w:p>
    <w:p w14:paraId="68C8B577">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注：“偏离情况”列应据实填写“正偏离”或“负偏离”。</w:t>
      </w:r>
    </w:p>
    <w:p w14:paraId="76E67E27">
      <w:pPr>
        <w:spacing w:line="360" w:lineRule="auto"/>
        <w:rPr>
          <w:color w:val="000000" w:themeColor="text1"/>
          <w:sz w:val="24"/>
          <w:szCs w:val="20"/>
          <w14:textFill>
            <w14:solidFill>
              <w14:schemeClr w14:val="tx1"/>
            </w14:solidFill>
          </w14:textFill>
        </w:rPr>
      </w:pPr>
    </w:p>
    <w:p w14:paraId="03829BE7">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44A3989A">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14:paraId="532221D0">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5F78088B">
      <w:pPr>
        <w:numPr>
          <w:ilvl w:val="0"/>
          <w:numId w:val="27"/>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bookmarkEnd w:id="936"/>
      <w:bookmarkEnd w:id="937"/>
      <w:bookmarkEnd w:id="938"/>
      <w:bookmarkEnd w:id="939"/>
      <w:bookmarkEnd w:id="940"/>
      <w:bookmarkEnd w:id="941"/>
      <w:bookmarkEnd w:id="942"/>
      <w:bookmarkEnd w:id="943"/>
      <w:bookmarkEnd w:id="944"/>
      <w:bookmarkEnd w:id="945"/>
      <w:bookmarkEnd w:id="946"/>
      <w:bookmarkEnd w:id="947"/>
      <w:bookmarkEnd w:id="948"/>
      <w:r>
        <w:rPr>
          <w:color w:val="000000" w:themeColor="text1"/>
          <w:sz w:val="24"/>
          <w:szCs w:val="20"/>
          <w14:textFill>
            <w14:solidFill>
              <w14:schemeClr w14:val="tx1"/>
            </w14:solidFill>
          </w14:textFill>
        </w:rPr>
        <w:t>采购需求偏离表（实质性格式）</w:t>
      </w:r>
    </w:p>
    <w:p w14:paraId="1AECB07D">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采购需求偏离表</w:t>
      </w:r>
    </w:p>
    <w:p w14:paraId="053B65C9">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项目编号：_____________________     项目名称：____________</w:t>
      </w:r>
    </w:p>
    <w:tbl>
      <w:tblPr>
        <w:tblStyle w:val="58"/>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039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2BC703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482" w:type="dxa"/>
            <w:vAlign w:val="center"/>
          </w:tcPr>
          <w:p w14:paraId="222AB20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招标文件条目号</w:t>
            </w:r>
          </w:p>
        </w:tc>
        <w:tc>
          <w:tcPr>
            <w:tcW w:w="2384" w:type="dxa"/>
            <w:vAlign w:val="center"/>
          </w:tcPr>
          <w:p w14:paraId="5AFD40B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w:t>
            </w:r>
          </w:p>
        </w:tc>
        <w:tc>
          <w:tcPr>
            <w:tcW w:w="2126" w:type="dxa"/>
            <w:vAlign w:val="center"/>
          </w:tcPr>
          <w:p w14:paraId="40A780F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投标响应内容</w:t>
            </w:r>
          </w:p>
        </w:tc>
        <w:tc>
          <w:tcPr>
            <w:tcW w:w="1875" w:type="dxa"/>
            <w:vAlign w:val="center"/>
          </w:tcPr>
          <w:p w14:paraId="750B8C8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009" w:type="dxa"/>
            <w:vAlign w:val="center"/>
          </w:tcPr>
          <w:p w14:paraId="571BCA9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14:paraId="6765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BC16E76">
            <w:pPr>
              <w:adjustRightInd w:val="0"/>
              <w:snapToGrid w:val="0"/>
              <w:jc w:val="center"/>
              <w:rPr>
                <w:color w:val="000000" w:themeColor="text1"/>
                <w:sz w:val="24"/>
                <w14:textFill>
                  <w14:solidFill>
                    <w14:schemeClr w14:val="tx1"/>
                  </w14:solidFill>
                </w14:textFill>
              </w:rPr>
            </w:pPr>
          </w:p>
        </w:tc>
        <w:tc>
          <w:tcPr>
            <w:tcW w:w="1482" w:type="dxa"/>
            <w:vAlign w:val="center"/>
          </w:tcPr>
          <w:p w14:paraId="16B75726">
            <w:pPr>
              <w:adjustRightInd w:val="0"/>
              <w:snapToGrid w:val="0"/>
              <w:jc w:val="center"/>
              <w:rPr>
                <w:color w:val="000000" w:themeColor="text1"/>
                <w:sz w:val="24"/>
                <w14:textFill>
                  <w14:solidFill>
                    <w14:schemeClr w14:val="tx1"/>
                  </w14:solidFill>
                </w14:textFill>
              </w:rPr>
            </w:pPr>
          </w:p>
        </w:tc>
        <w:tc>
          <w:tcPr>
            <w:tcW w:w="2384" w:type="dxa"/>
            <w:vAlign w:val="center"/>
          </w:tcPr>
          <w:p w14:paraId="1296FBB7">
            <w:pPr>
              <w:adjustRightInd w:val="0"/>
              <w:snapToGrid w:val="0"/>
              <w:jc w:val="center"/>
              <w:rPr>
                <w:color w:val="000000" w:themeColor="text1"/>
                <w:sz w:val="24"/>
                <w14:textFill>
                  <w14:solidFill>
                    <w14:schemeClr w14:val="tx1"/>
                  </w14:solidFill>
                </w14:textFill>
              </w:rPr>
            </w:pPr>
          </w:p>
        </w:tc>
        <w:tc>
          <w:tcPr>
            <w:tcW w:w="2126" w:type="dxa"/>
            <w:vAlign w:val="center"/>
          </w:tcPr>
          <w:p w14:paraId="454343B8">
            <w:pPr>
              <w:adjustRightInd w:val="0"/>
              <w:snapToGrid w:val="0"/>
              <w:jc w:val="center"/>
              <w:rPr>
                <w:color w:val="000000" w:themeColor="text1"/>
                <w:sz w:val="24"/>
                <w14:textFill>
                  <w14:solidFill>
                    <w14:schemeClr w14:val="tx1"/>
                  </w14:solidFill>
                </w14:textFill>
              </w:rPr>
            </w:pPr>
          </w:p>
        </w:tc>
        <w:tc>
          <w:tcPr>
            <w:tcW w:w="1875" w:type="dxa"/>
            <w:vAlign w:val="center"/>
          </w:tcPr>
          <w:p w14:paraId="4089B213">
            <w:pPr>
              <w:adjustRightInd w:val="0"/>
              <w:snapToGrid w:val="0"/>
              <w:jc w:val="center"/>
              <w:rPr>
                <w:color w:val="000000" w:themeColor="text1"/>
                <w:sz w:val="24"/>
                <w14:textFill>
                  <w14:solidFill>
                    <w14:schemeClr w14:val="tx1"/>
                  </w14:solidFill>
                </w14:textFill>
              </w:rPr>
            </w:pPr>
          </w:p>
        </w:tc>
        <w:tc>
          <w:tcPr>
            <w:tcW w:w="1009" w:type="dxa"/>
            <w:vAlign w:val="center"/>
          </w:tcPr>
          <w:p w14:paraId="7D8160A2">
            <w:pPr>
              <w:adjustRightInd w:val="0"/>
              <w:snapToGrid w:val="0"/>
              <w:jc w:val="center"/>
              <w:rPr>
                <w:color w:val="000000" w:themeColor="text1"/>
                <w:sz w:val="24"/>
                <w14:textFill>
                  <w14:solidFill>
                    <w14:schemeClr w14:val="tx1"/>
                  </w14:solidFill>
                </w14:textFill>
              </w:rPr>
            </w:pPr>
          </w:p>
        </w:tc>
      </w:tr>
      <w:tr w14:paraId="2BBC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FEE2685">
            <w:pPr>
              <w:adjustRightInd w:val="0"/>
              <w:snapToGrid w:val="0"/>
              <w:jc w:val="center"/>
              <w:rPr>
                <w:color w:val="000000" w:themeColor="text1"/>
                <w:sz w:val="24"/>
                <w14:textFill>
                  <w14:solidFill>
                    <w14:schemeClr w14:val="tx1"/>
                  </w14:solidFill>
                </w14:textFill>
              </w:rPr>
            </w:pPr>
          </w:p>
        </w:tc>
        <w:tc>
          <w:tcPr>
            <w:tcW w:w="1482" w:type="dxa"/>
            <w:vAlign w:val="center"/>
          </w:tcPr>
          <w:p w14:paraId="5E488598">
            <w:pPr>
              <w:adjustRightInd w:val="0"/>
              <w:snapToGrid w:val="0"/>
              <w:jc w:val="center"/>
              <w:rPr>
                <w:color w:val="000000" w:themeColor="text1"/>
                <w:sz w:val="24"/>
                <w14:textFill>
                  <w14:solidFill>
                    <w14:schemeClr w14:val="tx1"/>
                  </w14:solidFill>
                </w14:textFill>
              </w:rPr>
            </w:pPr>
          </w:p>
        </w:tc>
        <w:tc>
          <w:tcPr>
            <w:tcW w:w="2384" w:type="dxa"/>
            <w:vAlign w:val="center"/>
          </w:tcPr>
          <w:p w14:paraId="1F3A0AC9">
            <w:pPr>
              <w:adjustRightInd w:val="0"/>
              <w:snapToGrid w:val="0"/>
              <w:jc w:val="center"/>
              <w:rPr>
                <w:color w:val="000000" w:themeColor="text1"/>
                <w:sz w:val="24"/>
                <w14:textFill>
                  <w14:solidFill>
                    <w14:schemeClr w14:val="tx1"/>
                  </w14:solidFill>
                </w14:textFill>
              </w:rPr>
            </w:pPr>
          </w:p>
        </w:tc>
        <w:tc>
          <w:tcPr>
            <w:tcW w:w="2126" w:type="dxa"/>
            <w:vAlign w:val="center"/>
          </w:tcPr>
          <w:p w14:paraId="10BC9072">
            <w:pPr>
              <w:adjustRightInd w:val="0"/>
              <w:snapToGrid w:val="0"/>
              <w:jc w:val="center"/>
              <w:rPr>
                <w:color w:val="000000" w:themeColor="text1"/>
                <w:sz w:val="24"/>
                <w14:textFill>
                  <w14:solidFill>
                    <w14:schemeClr w14:val="tx1"/>
                  </w14:solidFill>
                </w14:textFill>
              </w:rPr>
            </w:pPr>
          </w:p>
        </w:tc>
        <w:tc>
          <w:tcPr>
            <w:tcW w:w="1875" w:type="dxa"/>
            <w:vAlign w:val="center"/>
          </w:tcPr>
          <w:p w14:paraId="2CFE2D92">
            <w:pPr>
              <w:adjustRightInd w:val="0"/>
              <w:snapToGrid w:val="0"/>
              <w:jc w:val="center"/>
              <w:rPr>
                <w:color w:val="000000" w:themeColor="text1"/>
                <w:sz w:val="24"/>
                <w14:textFill>
                  <w14:solidFill>
                    <w14:schemeClr w14:val="tx1"/>
                  </w14:solidFill>
                </w14:textFill>
              </w:rPr>
            </w:pPr>
          </w:p>
        </w:tc>
        <w:tc>
          <w:tcPr>
            <w:tcW w:w="1009" w:type="dxa"/>
            <w:vAlign w:val="center"/>
          </w:tcPr>
          <w:p w14:paraId="2E2710CF">
            <w:pPr>
              <w:adjustRightInd w:val="0"/>
              <w:snapToGrid w:val="0"/>
              <w:jc w:val="center"/>
              <w:rPr>
                <w:color w:val="000000" w:themeColor="text1"/>
                <w:sz w:val="24"/>
                <w14:textFill>
                  <w14:solidFill>
                    <w14:schemeClr w14:val="tx1"/>
                  </w14:solidFill>
                </w14:textFill>
              </w:rPr>
            </w:pPr>
          </w:p>
        </w:tc>
      </w:tr>
      <w:tr w14:paraId="11E9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CC85003">
            <w:pPr>
              <w:adjustRightInd w:val="0"/>
              <w:snapToGrid w:val="0"/>
              <w:jc w:val="center"/>
              <w:rPr>
                <w:color w:val="000000" w:themeColor="text1"/>
                <w:sz w:val="24"/>
                <w14:textFill>
                  <w14:solidFill>
                    <w14:schemeClr w14:val="tx1"/>
                  </w14:solidFill>
                </w14:textFill>
              </w:rPr>
            </w:pPr>
          </w:p>
        </w:tc>
        <w:tc>
          <w:tcPr>
            <w:tcW w:w="1482" w:type="dxa"/>
            <w:vAlign w:val="center"/>
          </w:tcPr>
          <w:p w14:paraId="2BB28EAF">
            <w:pPr>
              <w:adjustRightInd w:val="0"/>
              <w:snapToGrid w:val="0"/>
              <w:jc w:val="center"/>
              <w:rPr>
                <w:color w:val="000000" w:themeColor="text1"/>
                <w:sz w:val="24"/>
                <w14:textFill>
                  <w14:solidFill>
                    <w14:schemeClr w14:val="tx1"/>
                  </w14:solidFill>
                </w14:textFill>
              </w:rPr>
            </w:pPr>
          </w:p>
        </w:tc>
        <w:tc>
          <w:tcPr>
            <w:tcW w:w="2384" w:type="dxa"/>
            <w:vAlign w:val="center"/>
          </w:tcPr>
          <w:p w14:paraId="7C189255">
            <w:pPr>
              <w:adjustRightInd w:val="0"/>
              <w:snapToGrid w:val="0"/>
              <w:jc w:val="center"/>
              <w:rPr>
                <w:color w:val="000000" w:themeColor="text1"/>
                <w:sz w:val="24"/>
                <w14:textFill>
                  <w14:solidFill>
                    <w14:schemeClr w14:val="tx1"/>
                  </w14:solidFill>
                </w14:textFill>
              </w:rPr>
            </w:pPr>
          </w:p>
        </w:tc>
        <w:tc>
          <w:tcPr>
            <w:tcW w:w="2126" w:type="dxa"/>
            <w:vAlign w:val="center"/>
          </w:tcPr>
          <w:p w14:paraId="55B2C103">
            <w:pPr>
              <w:adjustRightInd w:val="0"/>
              <w:snapToGrid w:val="0"/>
              <w:jc w:val="center"/>
              <w:rPr>
                <w:color w:val="000000" w:themeColor="text1"/>
                <w:sz w:val="24"/>
                <w14:textFill>
                  <w14:solidFill>
                    <w14:schemeClr w14:val="tx1"/>
                  </w14:solidFill>
                </w14:textFill>
              </w:rPr>
            </w:pPr>
          </w:p>
        </w:tc>
        <w:tc>
          <w:tcPr>
            <w:tcW w:w="1875" w:type="dxa"/>
            <w:vAlign w:val="center"/>
          </w:tcPr>
          <w:p w14:paraId="45A36CED">
            <w:pPr>
              <w:adjustRightInd w:val="0"/>
              <w:snapToGrid w:val="0"/>
              <w:jc w:val="center"/>
              <w:rPr>
                <w:color w:val="000000" w:themeColor="text1"/>
                <w:sz w:val="24"/>
                <w14:textFill>
                  <w14:solidFill>
                    <w14:schemeClr w14:val="tx1"/>
                  </w14:solidFill>
                </w14:textFill>
              </w:rPr>
            </w:pPr>
          </w:p>
        </w:tc>
        <w:tc>
          <w:tcPr>
            <w:tcW w:w="1009" w:type="dxa"/>
            <w:vAlign w:val="center"/>
          </w:tcPr>
          <w:p w14:paraId="29969BF6">
            <w:pPr>
              <w:adjustRightInd w:val="0"/>
              <w:snapToGrid w:val="0"/>
              <w:jc w:val="center"/>
              <w:rPr>
                <w:color w:val="000000" w:themeColor="text1"/>
                <w:sz w:val="24"/>
                <w14:textFill>
                  <w14:solidFill>
                    <w14:schemeClr w14:val="tx1"/>
                  </w14:solidFill>
                </w14:textFill>
              </w:rPr>
            </w:pPr>
          </w:p>
        </w:tc>
      </w:tr>
      <w:tr w14:paraId="4DE0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836C55C">
            <w:pPr>
              <w:adjustRightInd w:val="0"/>
              <w:snapToGrid w:val="0"/>
              <w:jc w:val="center"/>
              <w:rPr>
                <w:color w:val="000000" w:themeColor="text1"/>
                <w:sz w:val="24"/>
                <w14:textFill>
                  <w14:solidFill>
                    <w14:schemeClr w14:val="tx1"/>
                  </w14:solidFill>
                </w14:textFill>
              </w:rPr>
            </w:pPr>
          </w:p>
        </w:tc>
        <w:tc>
          <w:tcPr>
            <w:tcW w:w="1482" w:type="dxa"/>
            <w:vAlign w:val="center"/>
          </w:tcPr>
          <w:p w14:paraId="483E32C3">
            <w:pPr>
              <w:adjustRightInd w:val="0"/>
              <w:snapToGrid w:val="0"/>
              <w:jc w:val="center"/>
              <w:rPr>
                <w:color w:val="000000" w:themeColor="text1"/>
                <w:sz w:val="24"/>
                <w14:textFill>
                  <w14:solidFill>
                    <w14:schemeClr w14:val="tx1"/>
                  </w14:solidFill>
                </w14:textFill>
              </w:rPr>
            </w:pPr>
          </w:p>
        </w:tc>
        <w:tc>
          <w:tcPr>
            <w:tcW w:w="2384" w:type="dxa"/>
            <w:vAlign w:val="center"/>
          </w:tcPr>
          <w:p w14:paraId="152E429A">
            <w:pPr>
              <w:adjustRightInd w:val="0"/>
              <w:snapToGrid w:val="0"/>
              <w:jc w:val="center"/>
              <w:rPr>
                <w:color w:val="000000" w:themeColor="text1"/>
                <w:sz w:val="24"/>
                <w14:textFill>
                  <w14:solidFill>
                    <w14:schemeClr w14:val="tx1"/>
                  </w14:solidFill>
                </w14:textFill>
              </w:rPr>
            </w:pPr>
          </w:p>
        </w:tc>
        <w:tc>
          <w:tcPr>
            <w:tcW w:w="2126" w:type="dxa"/>
            <w:vAlign w:val="center"/>
          </w:tcPr>
          <w:p w14:paraId="2ABDC6AB">
            <w:pPr>
              <w:adjustRightInd w:val="0"/>
              <w:snapToGrid w:val="0"/>
              <w:jc w:val="center"/>
              <w:rPr>
                <w:color w:val="000000" w:themeColor="text1"/>
                <w:sz w:val="24"/>
                <w14:textFill>
                  <w14:solidFill>
                    <w14:schemeClr w14:val="tx1"/>
                  </w14:solidFill>
                </w14:textFill>
              </w:rPr>
            </w:pPr>
          </w:p>
        </w:tc>
        <w:tc>
          <w:tcPr>
            <w:tcW w:w="1875" w:type="dxa"/>
            <w:vAlign w:val="center"/>
          </w:tcPr>
          <w:p w14:paraId="4D7B54DA">
            <w:pPr>
              <w:adjustRightInd w:val="0"/>
              <w:snapToGrid w:val="0"/>
              <w:jc w:val="center"/>
              <w:rPr>
                <w:color w:val="000000" w:themeColor="text1"/>
                <w:sz w:val="24"/>
                <w14:textFill>
                  <w14:solidFill>
                    <w14:schemeClr w14:val="tx1"/>
                  </w14:solidFill>
                </w14:textFill>
              </w:rPr>
            </w:pPr>
          </w:p>
        </w:tc>
        <w:tc>
          <w:tcPr>
            <w:tcW w:w="1009" w:type="dxa"/>
            <w:vAlign w:val="center"/>
          </w:tcPr>
          <w:p w14:paraId="0F731B05">
            <w:pPr>
              <w:adjustRightInd w:val="0"/>
              <w:snapToGrid w:val="0"/>
              <w:jc w:val="center"/>
              <w:rPr>
                <w:color w:val="000000" w:themeColor="text1"/>
                <w:sz w:val="24"/>
                <w14:textFill>
                  <w14:solidFill>
                    <w14:schemeClr w14:val="tx1"/>
                  </w14:solidFill>
                </w14:textFill>
              </w:rPr>
            </w:pPr>
          </w:p>
        </w:tc>
      </w:tr>
      <w:tr w14:paraId="4A8D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18C8FB3">
            <w:pPr>
              <w:adjustRightInd w:val="0"/>
              <w:snapToGrid w:val="0"/>
              <w:jc w:val="center"/>
              <w:rPr>
                <w:color w:val="000000" w:themeColor="text1"/>
                <w:sz w:val="24"/>
                <w14:textFill>
                  <w14:solidFill>
                    <w14:schemeClr w14:val="tx1"/>
                  </w14:solidFill>
                </w14:textFill>
              </w:rPr>
            </w:pPr>
          </w:p>
        </w:tc>
        <w:tc>
          <w:tcPr>
            <w:tcW w:w="1482" w:type="dxa"/>
            <w:vAlign w:val="center"/>
          </w:tcPr>
          <w:p w14:paraId="7871A170">
            <w:pPr>
              <w:adjustRightInd w:val="0"/>
              <w:snapToGrid w:val="0"/>
              <w:jc w:val="center"/>
              <w:rPr>
                <w:color w:val="000000" w:themeColor="text1"/>
                <w:sz w:val="24"/>
                <w14:textFill>
                  <w14:solidFill>
                    <w14:schemeClr w14:val="tx1"/>
                  </w14:solidFill>
                </w14:textFill>
              </w:rPr>
            </w:pPr>
          </w:p>
        </w:tc>
        <w:tc>
          <w:tcPr>
            <w:tcW w:w="2384" w:type="dxa"/>
            <w:vAlign w:val="center"/>
          </w:tcPr>
          <w:p w14:paraId="3A4B369B">
            <w:pPr>
              <w:adjustRightInd w:val="0"/>
              <w:snapToGrid w:val="0"/>
              <w:jc w:val="center"/>
              <w:rPr>
                <w:color w:val="000000" w:themeColor="text1"/>
                <w:sz w:val="24"/>
                <w14:textFill>
                  <w14:solidFill>
                    <w14:schemeClr w14:val="tx1"/>
                  </w14:solidFill>
                </w14:textFill>
              </w:rPr>
            </w:pPr>
          </w:p>
        </w:tc>
        <w:tc>
          <w:tcPr>
            <w:tcW w:w="2126" w:type="dxa"/>
            <w:vAlign w:val="center"/>
          </w:tcPr>
          <w:p w14:paraId="727AA7F4">
            <w:pPr>
              <w:adjustRightInd w:val="0"/>
              <w:snapToGrid w:val="0"/>
              <w:jc w:val="center"/>
              <w:rPr>
                <w:color w:val="000000" w:themeColor="text1"/>
                <w:sz w:val="24"/>
                <w14:textFill>
                  <w14:solidFill>
                    <w14:schemeClr w14:val="tx1"/>
                  </w14:solidFill>
                </w14:textFill>
              </w:rPr>
            </w:pPr>
          </w:p>
        </w:tc>
        <w:tc>
          <w:tcPr>
            <w:tcW w:w="1875" w:type="dxa"/>
            <w:vAlign w:val="center"/>
          </w:tcPr>
          <w:p w14:paraId="668A3F10">
            <w:pPr>
              <w:adjustRightInd w:val="0"/>
              <w:snapToGrid w:val="0"/>
              <w:jc w:val="center"/>
              <w:rPr>
                <w:color w:val="000000" w:themeColor="text1"/>
                <w:sz w:val="24"/>
                <w14:textFill>
                  <w14:solidFill>
                    <w14:schemeClr w14:val="tx1"/>
                  </w14:solidFill>
                </w14:textFill>
              </w:rPr>
            </w:pPr>
          </w:p>
        </w:tc>
        <w:tc>
          <w:tcPr>
            <w:tcW w:w="1009" w:type="dxa"/>
            <w:vAlign w:val="center"/>
          </w:tcPr>
          <w:p w14:paraId="60A239BA">
            <w:pPr>
              <w:adjustRightInd w:val="0"/>
              <w:snapToGrid w:val="0"/>
              <w:jc w:val="center"/>
              <w:rPr>
                <w:color w:val="000000" w:themeColor="text1"/>
                <w:sz w:val="24"/>
                <w14:textFill>
                  <w14:solidFill>
                    <w14:schemeClr w14:val="tx1"/>
                  </w14:solidFill>
                </w14:textFill>
              </w:rPr>
            </w:pPr>
          </w:p>
        </w:tc>
      </w:tr>
      <w:tr w14:paraId="1615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3077352">
            <w:pPr>
              <w:adjustRightInd w:val="0"/>
              <w:snapToGrid w:val="0"/>
              <w:jc w:val="center"/>
              <w:rPr>
                <w:color w:val="000000" w:themeColor="text1"/>
                <w:sz w:val="24"/>
                <w14:textFill>
                  <w14:solidFill>
                    <w14:schemeClr w14:val="tx1"/>
                  </w14:solidFill>
                </w14:textFill>
              </w:rPr>
            </w:pPr>
          </w:p>
        </w:tc>
        <w:tc>
          <w:tcPr>
            <w:tcW w:w="1482" w:type="dxa"/>
            <w:vAlign w:val="center"/>
          </w:tcPr>
          <w:p w14:paraId="3FDFDF50">
            <w:pPr>
              <w:adjustRightInd w:val="0"/>
              <w:snapToGrid w:val="0"/>
              <w:jc w:val="center"/>
              <w:rPr>
                <w:color w:val="000000" w:themeColor="text1"/>
                <w:sz w:val="24"/>
                <w14:textFill>
                  <w14:solidFill>
                    <w14:schemeClr w14:val="tx1"/>
                  </w14:solidFill>
                </w14:textFill>
              </w:rPr>
            </w:pPr>
          </w:p>
        </w:tc>
        <w:tc>
          <w:tcPr>
            <w:tcW w:w="2384" w:type="dxa"/>
            <w:vAlign w:val="center"/>
          </w:tcPr>
          <w:p w14:paraId="0A86E7B1">
            <w:pPr>
              <w:adjustRightInd w:val="0"/>
              <w:snapToGrid w:val="0"/>
              <w:jc w:val="center"/>
              <w:rPr>
                <w:color w:val="000000" w:themeColor="text1"/>
                <w:sz w:val="24"/>
                <w14:textFill>
                  <w14:solidFill>
                    <w14:schemeClr w14:val="tx1"/>
                  </w14:solidFill>
                </w14:textFill>
              </w:rPr>
            </w:pPr>
          </w:p>
        </w:tc>
        <w:tc>
          <w:tcPr>
            <w:tcW w:w="2126" w:type="dxa"/>
            <w:vAlign w:val="center"/>
          </w:tcPr>
          <w:p w14:paraId="74732CCA">
            <w:pPr>
              <w:adjustRightInd w:val="0"/>
              <w:snapToGrid w:val="0"/>
              <w:jc w:val="center"/>
              <w:rPr>
                <w:color w:val="000000" w:themeColor="text1"/>
                <w:sz w:val="24"/>
                <w14:textFill>
                  <w14:solidFill>
                    <w14:schemeClr w14:val="tx1"/>
                  </w14:solidFill>
                </w14:textFill>
              </w:rPr>
            </w:pPr>
          </w:p>
        </w:tc>
        <w:tc>
          <w:tcPr>
            <w:tcW w:w="1875" w:type="dxa"/>
            <w:vAlign w:val="center"/>
          </w:tcPr>
          <w:p w14:paraId="018A4A22">
            <w:pPr>
              <w:adjustRightInd w:val="0"/>
              <w:snapToGrid w:val="0"/>
              <w:jc w:val="center"/>
              <w:rPr>
                <w:color w:val="000000" w:themeColor="text1"/>
                <w:sz w:val="24"/>
                <w14:textFill>
                  <w14:solidFill>
                    <w14:schemeClr w14:val="tx1"/>
                  </w14:solidFill>
                </w14:textFill>
              </w:rPr>
            </w:pPr>
          </w:p>
        </w:tc>
        <w:tc>
          <w:tcPr>
            <w:tcW w:w="1009" w:type="dxa"/>
            <w:vAlign w:val="center"/>
          </w:tcPr>
          <w:p w14:paraId="314A9A7F">
            <w:pPr>
              <w:adjustRightInd w:val="0"/>
              <w:snapToGrid w:val="0"/>
              <w:jc w:val="center"/>
              <w:rPr>
                <w:color w:val="000000" w:themeColor="text1"/>
                <w:sz w:val="24"/>
                <w14:textFill>
                  <w14:solidFill>
                    <w14:schemeClr w14:val="tx1"/>
                  </w14:solidFill>
                </w14:textFill>
              </w:rPr>
            </w:pPr>
          </w:p>
        </w:tc>
      </w:tr>
    </w:tbl>
    <w:p w14:paraId="5E01E009">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14:paraId="08FCA894">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14:paraId="5FDBF5C1">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146FCB9A">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14:textFill>
            <w14:solidFill>
              <w14:schemeClr w14:val="tx1"/>
            </w14:solidFill>
          </w14:textFill>
        </w:rPr>
        <w:t>投标无效。</w:t>
      </w:r>
    </w:p>
    <w:p w14:paraId="1FE2884C">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2.“偏离情况”列应据实填写“无偏离”、“正偏离”或“负偏离”。</w:t>
      </w:r>
    </w:p>
    <w:p w14:paraId="50938BAC">
      <w:pPr>
        <w:tabs>
          <w:tab w:val="left" w:pos="1800"/>
          <w:tab w:val="left" w:pos="5580"/>
        </w:tabs>
        <w:jc w:val="left"/>
        <w:rPr>
          <w:color w:val="000000" w:themeColor="text1"/>
          <w:sz w:val="24"/>
          <w14:textFill>
            <w14:solidFill>
              <w14:schemeClr w14:val="tx1"/>
            </w14:solidFill>
          </w14:textFill>
        </w:rPr>
      </w:pPr>
    </w:p>
    <w:p w14:paraId="47622AF0">
      <w:pPr>
        <w:tabs>
          <w:tab w:val="left" w:pos="1800"/>
          <w:tab w:val="left" w:pos="5580"/>
        </w:tabs>
        <w:jc w:val="left"/>
        <w:rPr>
          <w:color w:val="000000" w:themeColor="text1"/>
          <w:sz w:val="24"/>
          <w14:textFill>
            <w14:solidFill>
              <w14:schemeClr w14:val="tx1"/>
            </w14:solidFill>
          </w14:textFill>
        </w:rPr>
      </w:pPr>
    </w:p>
    <w:p w14:paraId="1C1610C8">
      <w:pPr>
        <w:rPr>
          <w:color w:val="000000" w:themeColor="text1"/>
          <w:sz w:val="24"/>
          <w:szCs w:val="20"/>
          <w14:textFill>
            <w14:solidFill>
              <w14:schemeClr w14:val="tx1"/>
            </w14:solidFill>
          </w14:textFill>
        </w:rPr>
      </w:pPr>
    </w:p>
    <w:p w14:paraId="158E8919">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182E3FA7">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14:paraId="414CACA7">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35886B58">
      <w:pPr>
        <w:numPr>
          <w:ilvl w:val="0"/>
          <w:numId w:val="28"/>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r>
        <w:rPr>
          <w:rFonts w:hint="eastAsia"/>
          <w:color w:val="000000" w:themeColor="text1"/>
          <w:sz w:val="24"/>
          <w:szCs w:val="20"/>
          <w14:textFill>
            <w14:solidFill>
              <w14:schemeClr w14:val="tx1"/>
            </w14:solidFill>
          </w14:textFill>
        </w:rPr>
        <w:t>本国产品标准证明文件</w:t>
      </w:r>
    </w:p>
    <w:p w14:paraId="4D8ADF4B">
      <w:pPr>
        <w:pStyle w:val="54"/>
        <w:shd w:val="clear" w:color="auto" w:fill="FFFFFF"/>
        <w:spacing w:before="30" w:beforeAutospacing="0" w:after="30" w:afterAutospacing="0"/>
        <w:jc w:val="center"/>
        <w:rPr>
          <w:color w:val="000000" w:themeColor="text1"/>
          <w:sz w:val="36"/>
          <w:szCs w:val="36"/>
          <w14:textFill>
            <w14:solidFill>
              <w14:schemeClr w14:val="tx1"/>
            </w14:solidFill>
          </w14:textFill>
        </w:rPr>
      </w:pPr>
      <w:r>
        <w:rPr>
          <w:rStyle w:val="62"/>
          <w:rFonts w:hint="eastAsia"/>
          <w:color w:val="000000" w:themeColor="text1"/>
          <w:sz w:val="36"/>
          <w:szCs w:val="36"/>
          <w:shd w:val="clear" w:color="auto" w:fill="FFFFFF"/>
          <w14:textFill>
            <w14:solidFill>
              <w14:schemeClr w14:val="tx1"/>
            </w14:solidFill>
          </w14:textFill>
        </w:rPr>
        <w:t>关于符合本国产品标准的声明函（不适用）</w:t>
      </w:r>
    </w:p>
    <w:p w14:paraId="63A50F4B">
      <w:pPr>
        <w:pStyle w:val="54"/>
        <w:shd w:val="clear" w:color="auto" w:fill="FFFFFF"/>
        <w:spacing w:before="30" w:beforeAutospacing="0" w:after="30" w:afterAutospacing="0"/>
        <w:ind w:firstLine="420"/>
        <w:rPr>
          <w:color w:val="000000" w:themeColor="text1"/>
          <w14:textFill>
            <w14:solidFill>
              <w14:schemeClr w14:val="tx1"/>
            </w14:solidFill>
          </w14:textFill>
        </w:rPr>
      </w:pPr>
    </w:p>
    <w:p w14:paraId="4E48A249">
      <w:pPr>
        <w:pStyle w:val="54"/>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5386B5E4">
      <w:pPr>
        <w:pStyle w:val="54"/>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1.</w:t>
      </w:r>
      <w:r>
        <w:rPr>
          <w:rStyle w:val="66"/>
          <w:rFonts w:hint="eastAsia"/>
          <w:color w:val="000000" w:themeColor="text1"/>
          <w:u w:val="single"/>
          <w:shd w:val="clear" w:color="auto" w:fill="FFFFFF"/>
          <w14:textFill>
            <w14:solidFill>
              <w14:schemeClr w14:val="tx1"/>
            </w14:solidFill>
          </w14:textFill>
        </w:rPr>
        <w:t>（产品名称1）</w:t>
      </w:r>
      <w:r>
        <w:rPr>
          <w:rStyle w:val="66"/>
          <w:rFonts w:hint="eastAsia"/>
          <w:color w:val="000000" w:themeColor="text1"/>
          <w:shd w:val="clear" w:color="auto" w:fill="FFFFFF"/>
          <w:vertAlign w:val="superscript"/>
          <w14:textFill>
            <w14:solidFill>
              <w14:schemeClr w14:val="tx1"/>
            </w14:solidFill>
          </w14:textFill>
        </w:rPr>
        <w:t>1</w:t>
      </w:r>
      <w:r>
        <w:rPr>
          <w:rFonts w:hint="eastAsia"/>
          <w:color w:val="000000" w:themeColor="text1"/>
          <w:shd w:val="clear" w:color="auto" w:fill="FFFFFF"/>
          <w14:textFill>
            <w14:solidFill>
              <w14:schemeClr w14:val="tx1"/>
            </w14:solidFill>
          </w14:textFill>
        </w:rPr>
        <w:t>，生产厂为</w:t>
      </w:r>
      <w:r>
        <w:rPr>
          <w:rStyle w:val="66"/>
          <w:rFonts w:hint="eastAsia"/>
          <w:color w:val="000000" w:themeColor="text1"/>
          <w:u w:val="single"/>
          <w:shd w:val="clear" w:color="auto" w:fill="FFFFFF"/>
          <w14:textFill>
            <w14:solidFill>
              <w14:schemeClr w14:val="tx1"/>
            </w14:solidFill>
          </w14:textFill>
        </w:rPr>
        <w:t>（厂名）</w:t>
      </w:r>
      <w:r>
        <w:rPr>
          <w:rStyle w:val="66"/>
          <w:rFonts w:hint="eastAsia"/>
          <w:color w:val="000000" w:themeColor="text1"/>
          <w:shd w:val="clear" w:color="auto" w:fill="FFFFFF"/>
          <w:vertAlign w:val="superscript"/>
          <w14:textFill>
            <w14:solidFill>
              <w14:schemeClr w14:val="tx1"/>
            </w14:solidFill>
          </w14:textFill>
        </w:rPr>
        <w:t>2</w:t>
      </w:r>
      <w:r>
        <w:rPr>
          <w:rFonts w:hint="eastAsia"/>
          <w:color w:val="000000" w:themeColor="text1"/>
          <w:shd w:val="clear" w:color="auto" w:fill="FFFFFF"/>
          <w14:textFill>
            <w14:solidFill>
              <w14:schemeClr w14:val="tx1"/>
            </w14:solidFill>
          </w14:textFill>
        </w:rPr>
        <w:t>，厂址为</w:t>
      </w:r>
      <w:r>
        <w:rPr>
          <w:rStyle w:val="66"/>
          <w:rFonts w:hint="eastAsia"/>
          <w:color w:val="000000" w:themeColor="text1"/>
          <w:u w:val="single"/>
          <w:shd w:val="clear" w:color="auto" w:fill="FFFFFF"/>
          <w14:textFill>
            <w14:solidFill>
              <w14:schemeClr w14:val="tx1"/>
            </w14:solidFill>
          </w14:textFill>
        </w:rPr>
        <w:t>（生产厂址）</w:t>
      </w:r>
      <w:r>
        <w:rPr>
          <w:rFonts w:hint="eastAsia"/>
          <w:color w:val="000000" w:themeColor="text1"/>
          <w:shd w:val="clear" w:color="auto" w:fill="FFFFFF"/>
          <w14:textFill>
            <w14:solidFill>
              <w14:schemeClr w14:val="tx1"/>
            </w14:solidFill>
          </w14:textFill>
        </w:rPr>
        <w:t>。</w:t>
      </w:r>
      <w:r>
        <w:rPr>
          <w:rStyle w:val="66"/>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的中国境内生产的组件成本占比≥</w:t>
      </w:r>
      <w:r>
        <w:rPr>
          <w:rStyle w:val="66"/>
          <w:rFonts w:hint="eastAsia"/>
          <w:color w:val="000000" w:themeColor="text1"/>
          <w:u w:val="single"/>
          <w:shd w:val="clear" w:color="auto" w:fill="FFFFFF"/>
          <w14:textFill>
            <w14:solidFill>
              <w14:schemeClr w14:val="tx1"/>
            </w14:solidFill>
          </w14:textFill>
        </w:rPr>
        <w:t>（规定比例）</w:t>
      </w:r>
      <w:r>
        <w:rPr>
          <w:rStyle w:val="66"/>
          <w:rFonts w:hint="eastAsia"/>
          <w:color w:val="000000" w:themeColor="text1"/>
          <w:shd w:val="clear" w:color="auto" w:fill="FFFFFF"/>
          <w:vertAlign w:val="superscript"/>
          <w14:textFill>
            <w14:solidFill>
              <w14:schemeClr w14:val="tx1"/>
            </w14:solidFill>
          </w14:textFill>
        </w:rPr>
        <w:t>3</w:t>
      </w:r>
      <w:r>
        <w:rPr>
          <w:rFonts w:hint="eastAsia"/>
          <w:color w:val="000000" w:themeColor="text1"/>
          <w:shd w:val="clear" w:color="auto" w:fill="FFFFFF"/>
          <w14:textFill>
            <w14:solidFill>
              <w14:schemeClr w14:val="tx1"/>
            </w14:solidFill>
          </w14:textFill>
        </w:rPr>
        <w:t>。</w:t>
      </w:r>
      <w:r>
        <w:rPr>
          <w:rStyle w:val="66"/>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w:t>
      </w:r>
      <w:r>
        <w:rPr>
          <w:rStyle w:val="66"/>
          <w:rFonts w:hint="eastAsia"/>
          <w:color w:val="000000" w:themeColor="text1"/>
          <w:u w:val="single"/>
          <w:shd w:val="clear" w:color="auto" w:fill="FFFFFF"/>
          <w14:textFill>
            <w14:solidFill>
              <w14:schemeClr w14:val="tx1"/>
            </w14:solidFill>
          </w14:textFill>
        </w:rPr>
        <w:t>（关键组件）</w:t>
      </w:r>
      <w:r>
        <w:rPr>
          <w:rStyle w:val="66"/>
          <w:rFonts w:hint="eastAsia"/>
          <w:color w:val="000000" w:themeColor="text1"/>
          <w:shd w:val="clear" w:color="auto" w:fill="FFFFFF"/>
          <w:vertAlign w:val="superscript"/>
          <w14:textFill>
            <w14:solidFill>
              <w14:schemeClr w14:val="tx1"/>
            </w14:solidFill>
          </w14:textFill>
        </w:rPr>
        <w:t>4</w:t>
      </w:r>
      <w:r>
        <w:rPr>
          <w:rFonts w:hint="eastAsia"/>
          <w:color w:val="000000" w:themeColor="text1"/>
          <w:shd w:val="clear" w:color="auto" w:fill="FFFFFF"/>
          <w14:textFill>
            <w14:solidFill>
              <w14:schemeClr w14:val="tx1"/>
            </w14:solidFill>
          </w14:textFill>
        </w:rPr>
        <w:t>在中国境内生产。</w:t>
      </w:r>
      <w:r>
        <w:rPr>
          <w:rStyle w:val="66"/>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w:t>
      </w:r>
      <w:r>
        <w:rPr>
          <w:rStyle w:val="66"/>
          <w:rFonts w:hint="eastAsia"/>
          <w:color w:val="000000" w:themeColor="text1"/>
          <w:u w:val="single"/>
          <w:shd w:val="clear" w:color="auto" w:fill="FFFFFF"/>
          <w14:textFill>
            <w14:solidFill>
              <w14:schemeClr w14:val="tx1"/>
            </w14:solidFill>
          </w14:textFill>
        </w:rPr>
        <w:t>（关键工序）</w:t>
      </w:r>
      <w:r>
        <w:rPr>
          <w:rStyle w:val="66"/>
          <w:rFonts w:hint="eastAsia"/>
          <w:color w:val="000000" w:themeColor="text1"/>
          <w:shd w:val="clear" w:color="auto" w:fill="FFFFFF"/>
          <w:vertAlign w:val="superscript"/>
          <w14:textFill>
            <w14:solidFill>
              <w14:schemeClr w14:val="tx1"/>
            </w14:solidFill>
          </w14:textFill>
        </w:rPr>
        <w:t>5</w:t>
      </w:r>
      <w:r>
        <w:rPr>
          <w:rFonts w:hint="eastAsia"/>
          <w:color w:val="000000" w:themeColor="text1"/>
          <w:shd w:val="clear" w:color="auto" w:fill="FFFFFF"/>
          <w14:textFill>
            <w14:solidFill>
              <w14:schemeClr w14:val="tx1"/>
            </w14:solidFill>
          </w14:textFill>
        </w:rPr>
        <w:t>在中国境内完成。</w:t>
      </w:r>
    </w:p>
    <w:p w14:paraId="71FCD0D4">
      <w:pPr>
        <w:pStyle w:val="54"/>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2.</w:t>
      </w:r>
      <w:r>
        <w:rPr>
          <w:rStyle w:val="66"/>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，生产厂为</w:t>
      </w:r>
      <w:r>
        <w:rPr>
          <w:rStyle w:val="66"/>
          <w:rFonts w:hint="eastAsia"/>
          <w:color w:val="000000" w:themeColor="text1"/>
          <w:u w:val="single"/>
          <w:shd w:val="clear" w:color="auto" w:fill="FFFFFF"/>
          <w14:textFill>
            <w14:solidFill>
              <w14:schemeClr w14:val="tx1"/>
            </w14:solidFill>
          </w14:textFill>
        </w:rPr>
        <w:t>（厂名）</w:t>
      </w:r>
      <w:r>
        <w:rPr>
          <w:rFonts w:hint="eastAsia"/>
          <w:color w:val="000000" w:themeColor="text1"/>
          <w:shd w:val="clear" w:color="auto" w:fill="FFFFFF"/>
          <w14:textFill>
            <w14:solidFill>
              <w14:schemeClr w14:val="tx1"/>
            </w14:solidFill>
          </w14:textFill>
        </w:rPr>
        <w:t>，厂址为</w:t>
      </w:r>
      <w:r>
        <w:rPr>
          <w:rStyle w:val="66"/>
          <w:rFonts w:hint="eastAsia"/>
          <w:color w:val="000000" w:themeColor="text1"/>
          <w:u w:val="single"/>
          <w:shd w:val="clear" w:color="auto" w:fill="FFFFFF"/>
          <w14:textFill>
            <w14:solidFill>
              <w14:schemeClr w14:val="tx1"/>
            </w14:solidFill>
          </w14:textFill>
        </w:rPr>
        <w:t>（生产厂址）</w:t>
      </w:r>
      <w:r>
        <w:rPr>
          <w:rFonts w:hint="eastAsia"/>
          <w:color w:val="000000" w:themeColor="text1"/>
          <w:shd w:val="clear" w:color="auto" w:fill="FFFFFF"/>
          <w14:textFill>
            <w14:solidFill>
              <w14:schemeClr w14:val="tx1"/>
            </w14:solidFill>
          </w14:textFill>
        </w:rPr>
        <w:t>。</w:t>
      </w:r>
      <w:r>
        <w:rPr>
          <w:rStyle w:val="66"/>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的中国境内生产的组件成本占比≥</w:t>
      </w:r>
      <w:r>
        <w:rPr>
          <w:rStyle w:val="66"/>
          <w:rFonts w:hint="eastAsia"/>
          <w:color w:val="000000" w:themeColor="text1"/>
          <w:u w:val="single"/>
          <w:shd w:val="clear" w:color="auto" w:fill="FFFFFF"/>
          <w14:textFill>
            <w14:solidFill>
              <w14:schemeClr w14:val="tx1"/>
            </w14:solidFill>
          </w14:textFill>
        </w:rPr>
        <w:t>（规定比例）</w:t>
      </w:r>
      <w:r>
        <w:rPr>
          <w:rFonts w:hint="eastAsia"/>
          <w:color w:val="000000" w:themeColor="text1"/>
          <w:shd w:val="clear" w:color="auto" w:fill="FFFFFF"/>
          <w14:textFill>
            <w14:solidFill>
              <w14:schemeClr w14:val="tx1"/>
            </w14:solidFill>
          </w14:textFill>
        </w:rPr>
        <w:t>。</w:t>
      </w:r>
      <w:r>
        <w:rPr>
          <w:rStyle w:val="66"/>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w:t>
      </w:r>
      <w:r>
        <w:rPr>
          <w:rStyle w:val="66"/>
          <w:rFonts w:hint="eastAsia"/>
          <w:color w:val="000000" w:themeColor="text1"/>
          <w:u w:val="single"/>
          <w:shd w:val="clear" w:color="auto" w:fill="FFFFFF"/>
          <w14:textFill>
            <w14:solidFill>
              <w14:schemeClr w14:val="tx1"/>
            </w14:solidFill>
          </w14:textFill>
        </w:rPr>
        <w:t>（关键组件）</w:t>
      </w:r>
      <w:r>
        <w:rPr>
          <w:rFonts w:hint="eastAsia"/>
          <w:color w:val="000000" w:themeColor="text1"/>
          <w:shd w:val="clear" w:color="auto" w:fill="FFFFFF"/>
          <w14:textFill>
            <w14:solidFill>
              <w14:schemeClr w14:val="tx1"/>
            </w14:solidFill>
          </w14:textFill>
        </w:rPr>
        <w:t>在中国境内生产。</w:t>
      </w:r>
      <w:r>
        <w:rPr>
          <w:rStyle w:val="66"/>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w:t>
      </w:r>
      <w:r>
        <w:rPr>
          <w:rStyle w:val="66"/>
          <w:rFonts w:hint="eastAsia"/>
          <w:color w:val="000000" w:themeColor="text1"/>
          <w:u w:val="single"/>
          <w:shd w:val="clear" w:color="auto" w:fill="FFFFFF"/>
          <w14:textFill>
            <w14:solidFill>
              <w14:schemeClr w14:val="tx1"/>
            </w14:solidFill>
          </w14:textFill>
        </w:rPr>
        <w:t>（关键工序）</w:t>
      </w:r>
      <w:r>
        <w:rPr>
          <w:rFonts w:hint="eastAsia"/>
          <w:color w:val="000000" w:themeColor="text1"/>
          <w:shd w:val="clear" w:color="auto" w:fill="FFFFFF"/>
          <w14:textFill>
            <w14:solidFill>
              <w14:schemeClr w14:val="tx1"/>
            </w14:solidFill>
          </w14:textFill>
        </w:rPr>
        <w:t>在中国境内完成。</w:t>
      </w:r>
    </w:p>
    <w:p w14:paraId="0AE44F87">
      <w:pPr>
        <w:pStyle w:val="54"/>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w:t>
      </w:r>
    </w:p>
    <w:p w14:paraId="73CBA0EB">
      <w:pPr>
        <w:pStyle w:val="54"/>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本公司（单位）对上述声明内容的真实性负责。如有虚假，愿承担相应法律责任。</w:t>
      </w:r>
    </w:p>
    <w:p w14:paraId="65E93E05">
      <w:pPr>
        <w:pStyle w:val="54"/>
        <w:shd w:val="clear" w:color="auto" w:fill="FFFFFF"/>
        <w:spacing w:before="0" w:beforeAutospacing="0" w:after="0" w:afterAutospacing="0" w:line="360" w:lineRule="auto"/>
        <w:rPr>
          <w:color w:val="000000" w:themeColor="text1"/>
          <w14:textFill>
            <w14:solidFill>
              <w14:schemeClr w14:val="tx1"/>
            </w14:solidFill>
          </w14:textFill>
        </w:rPr>
      </w:pPr>
    </w:p>
    <w:p w14:paraId="3FFD4053">
      <w:pPr>
        <w:pStyle w:val="54"/>
        <w:shd w:val="clear" w:color="auto" w:fill="FFFFFF"/>
        <w:spacing w:before="0" w:beforeAutospacing="0" w:after="0" w:afterAutospacing="0" w:line="360" w:lineRule="auto"/>
        <w:jc w:val="right"/>
        <w:rPr>
          <w:color w:val="000000" w:themeColor="text1"/>
          <w:shd w:val="clear" w:color="auto" w:fill="FFFFFF"/>
          <w14:textFill>
            <w14:solidFill>
              <w14:schemeClr w14:val="tx1"/>
            </w14:solidFill>
          </w14:textFill>
        </w:rPr>
      </w:pPr>
    </w:p>
    <w:p w14:paraId="71998950">
      <w:pPr>
        <w:pStyle w:val="54"/>
        <w:shd w:val="clear" w:color="auto" w:fill="FFFFFF"/>
        <w:spacing w:before="0" w:beforeAutospacing="0" w:after="0" w:afterAutospacing="0" w:line="360" w:lineRule="auto"/>
        <w:jc w:val="right"/>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公司（单位）名称（盖章）：　        </w:t>
      </w:r>
    </w:p>
    <w:p w14:paraId="2A35C81C">
      <w:pPr>
        <w:pStyle w:val="54"/>
        <w:shd w:val="clear" w:color="auto" w:fill="FFFFFF"/>
        <w:spacing w:before="0" w:beforeAutospacing="0" w:after="0" w:afterAutospacing="0" w:line="360" w:lineRule="auto"/>
        <w:jc w:val="right"/>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日期：　     年　  月　  日         </w:t>
      </w:r>
    </w:p>
    <w:p w14:paraId="6C4AB25C">
      <w:pPr>
        <w:pStyle w:val="54"/>
        <w:shd w:val="clear" w:color="auto" w:fill="FFFFFF"/>
        <w:spacing w:before="0" w:beforeAutospacing="0" w:after="0" w:afterAutospacing="0" w:line="360" w:lineRule="auto"/>
        <w:rPr>
          <w:color w:val="000000" w:themeColor="text1"/>
          <w:shd w:val="clear" w:color="auto" w:fill="FFFFFF"/>
          <w14:textFill>
            <w14:solidFill>
              <w14:schemeClr w14:val="tx1"/>
            </w14:solidFill>
          </w14:textFill>
        </w:rPr>
      </w:pPr>
    </w:p>
    <w:p w14:paraId="08A96B9C">
      <w:pPr>
        <w:pStyle w:val="54"/>
        <w:shd w:val="clear" w:color="auto" w:fill="FFFFFF"/>
        <w:spacing w:before="0" w:beforeAutospacing="0" w:after="0" w:afterAutospacing="0" w:line="360" w:lineRule="auto"/>
        <w:rPr>
          <w:color w:val="000000" w:themeColor="text1"/>
          <w:shd w:val="clear" w:color="auto" w:fill="FFFFFF"/>
          <w14:textFill>
            <w14:solidFill>
              <w14:schemeClr w14:val="tx1"/>
            </w14:solidFill>
          </w14:textFill>
        </w:rPr>
      </w:pPr>
    </w:p>
    <w:p w14:paraId="669200A2">
      <w:pPr>
        <w:spacing w:line="360" w:lineRule="auto"/>
        <w:ind w:left="424" w:leftChars="1" w:hanging="422" w:hangingChars="201"/>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注：1.产品如有型号，请在“产品名称”栏一并填写。</w:t>
      </w:r>
    </w:p>
    <w:p w14:paraId="0A2F3334">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2.生产厂名与厂址应与生产厂营业执照载明的相关信息保持一致。</w:t>
      </w:r>
    </w:p>
    <w:p w14:paraId="4FCBF807">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3.该产品的中国境内生产的组件成本占比相关要求实施前，“规定比例”栏可不填。</w:t>
      </w:r>
    </w:p>
    <w:p w14:paraId="5EF70FD7">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4.该产品的关键组件要求实施前，“关键组件”栏可不填。</w:t>
      </w:r>
    </w:p>
    <w:p w14:paraId="47278924">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5.该产品的关键工序要求实施前，“关键工序”栏可不填。</w:t>
      </w:r>
    </w:p>
    <w:p w14:paraId="52C50258">
      <w:pPr>
        <w:widowControl/>
        <w:jc w:val="left"/>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br w:type="page"/>
      </w:r>
    </w:p>
    <w:p w14:paraId="6AF7C2C2">
      <w:pPr>
        <w:pStyle w:val="54"/>
        <w:shd w:val="clear" w:color="auto" w:fill="FFFFFF"/>
        <w:spacing w:before="30" w:beforeAutospacing="0" w:after="30" w:afterAutospacing="0"/>
        <w:jc w:val="center"/>
        <w:rPr>
          <w:rStyle w:val="62"/>
          <w:color w:val="000000" w:themeColor="text1"/>
          <w:sz w:val="36"/>
          <w:szCs w:val="36"/>
          <w14:textFill>
            <w14:solidFill>
              <w14:schemeClr w14:val="tx1"/>
            </w14:solidFill>
          </w14:textFill>
        </w:rPr>
      </w:pPr>
      <w:r>
        <w:rPr>
          <w:rStyle w:val="62"/>
          <w:rFonts w:hint="eastAsia"/>
          <w:color w:val="000000" w:themeColor="text1"/>
          <w:sz w:val="36"/>
          <w:szCs w:val="36"/>
          <w14:textFill>
            <w14:solidFill>
              <w14:schemeClr w14:val="tx1"/>
            </w14:solidFill>
          </w14:textFill>
        </w:rPr>
        <w:t>产品成本占比承诺函</w:t>
      </w:r>
      <w:r>
        <w:rPr>
          <w:rStyle w:val="62"/>
          <w:rFonts w:hint="eastAsia"/>
          <w:color w:val="000000" w:themeColor="text1"/>
          <w:sz w:val="36"/>
          <w:szCs w:val="36"/>
          <w:shd w:val="clear" w:color="auto" w:fill="FFFFFF"/>
          <w14:textFill>
            <w14:solidFill>
              <w14:schemeClr w14:val="tx1"/>
            </w14:solidFill>
          </w14:textFill>
        </w:rPr>
        <w:t>（不适用）</w:t>
      </w:r>
    </w:p>
    <w:p w14:paraId="3DF76FAF">
      <w:pPr>
        <w:pStyle w:val="54"/>
        <w:shd w:val="clear" w:color="auto" w:fill="FFFFFF"/>
        <w:spacing w:before="30" w:beforeAutospacing="0" w:after="30" w:afterAutospacing="0"/>
        <w:rPr>
          <w:rStyle w:val="62"/>
          <w:color w:val="000000" w:themeColor="text1"/>
          <w:sz w:val="36"/>
          <w:szCs w:val="36"/>
          <w14:textFill>
            <w14:solidFill>
              <w14:schemeClr w14:val="tx1"/>
            </w14:solidFill>
          </w14:textFill>
        </w:rPr>
      </w:pPr>
    </w:p>
    <w:p w14:paraId="588452EE">
      <w:pPr>
        <w:widowControl/>
        <w:spacing w:line="360" w:lineRule="auto"/>
        <w:ind w:firstLine="480" w:firstLineChars="200"/>
        <w:jc w:val="left"/>
        <w:rPr>
          <w:color w:val="000000" w:themeColor="text1"/>
          <w:sz w:val="24"/>
          <w:shd w:val="clear" w:color="auto" w:fill="FFFFFF"/>
          <w14:textFill>
            <w14:solidFill>
              <w14:schemeClr w14:val="tx1"/>
            </w14:solidFill>
          </w14:textFill>
        </w:rPr>
      </w:pPr>
      <w:r>
        <w:rPr>
          <w:rFonts w:hint="eastAsia"/>
          <w:color w:val="000000" w:themeColor="text1"/>
          <w:sz w:val="24"/>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shd w:val="clear" w:color="auto" w:fill="FFFFFF"/>
          <w14:textFill>
            <w14:solidFill>
              <w14:schemeClr w14:val="tx1"/>
            </w14:solidFill>
          </w14:textFill>
        </w:rPr>
        <w:t>2025</w:t>
      </w:r>
      <w:r>
        <w:rPr>
          <w:rFonts w:hint="eastAsia"/>
          <w:color w:val="000000" w:themeColor="text1"/>
          <w:sz w:val="24"/>
          <w:shd w:val="clear" w:color="auto" w:fill="FFFFFF"/>
          <w14:textFill>
            <w14:solidFill>
              <w14:schemeClr w14:val="tx1"/>
            </w14:solidFill>
          </w14:textFill>
        </w:rPr>
        <w:t>〕</w:t>
      </w:r>
      <w:r>
        <w:rPr>
          <w:color w:val="000000" w:themeColor="text1"/>
          <w:sz w:val="24"/>
          <w:shd w:val="clear" w:color="auto" w:fill="FFFFFF"/>
          <w14:textFill>
            <w14:solidFill>
              <w14:schemeClr w14:val="tx1"/>
            </w14:solidFill>
          </w14:textFill>
        </w:rPr>
        <w:t>34</w:t>
      </w:r>
      <w:r>
        <w:rPr>
          <w:rFonts w:hint="eastAsia"/>
          <w:color w:val="000000" w:themeColor="text1"/>
          <w:sz w:val="24"/>
          <w:shd w:val="clear" w:color="auto" w:fill="FFFFFF"/>
          <w14:textFill>
            <w14:solidFill>
              <w14:schemeClr w14:val="tx1"/>
            </w14:solidFill>
          </w14:textFill>
        </w:rPr>
        <w:t>号）的规定。据此承诺如下：</w:t>
      </w:r>
    </w:p>
    <w:p w14:paraId="676E63CD">
      <w:pPr>
        <w:widowControl/>
        <w:spacing w:line="360" w:lineRule="auto"/>
        <w:ind w:firstLine="480" w:firstLineChars="200"/>
        <w:jc w:val="left"/>
        <w:rPr>
          <w:color w:val="000000" w:themeColor="text1"/>
          <w:spacing w:val="6"/>
          <w:sz w:val="24"/>
          <w14:textFill>
            <w14:solidFill>
              <w14:schemeClr w14:val="tx1"/>
            </w14:solidFill>
          </w14:textFill>
        </w:rPr>
      </w:pPr>
      <w:r>
        <w:rPr>
          <w:rFonts w:hint="eastAsia"/>
          <w:color w:val="000000" w:themeColor="text1"/>
          <w:sz w:val="24"/>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14:textFill>
            <w14:solidFill>
              <w14:schemeClr w14:val="tx1"/>
            </w14:solidFill>
          </w14:textFill>
        </w:rPr>
        <w:t>______%</w:t>
      </w:r>
      <w:r>
        <w:rPr>
          <w:rFonts w:hint="eastAsia"/>
          <w:color w:val="000000" w:themeColor="text1"/>
          <w:spacing w:val="6"/>
          <w:sz w:val="24"/>
          <w14:textFill>
            <w14:solidFill>
              <w14:schemeClr w14:val="tx1"/>
            </w14:solidFill>
          </w14:textFill>
        </w:rPr>
        <w:t>。</w:t>
      </w:r>
    </w:p>
    <w:p w14:paraId="10F7AC88">
      <w:pPr>
        <w:widowControl/>
        <w:spacing w:line="360" w:lineRule="auto"/>
        <w:ind w:firstLine="480" w:firstLineChars="200"/>
        <w:jc w:val="left"/>
        <w:rPr>
          <w:color w:val="000000" w:themeColor="text1"/>
          <w:sz w:val="24"/>
          <w14:textFill>
            <w14:solidFill>
              <w14:schemeClr w14:val="tx1"/>
            </w14:solidFill>
          </w14:textFill>
        </w:rPr>
      </w:pPr>
    </w:p>
    <w:p w14:paraId="08A296F4">
      <w:pPr>
        <w:pStyle w:val="54"/>
        <w:shd w:val="clear" w:color="auto" w:fill="FFFFFF"/>
        <w:spacing w:before="0" w:beforeAutospacing="0" w:after="0" w:afterAutospacing="0" w:line="360" w:lineRule="auto"/>
        <w:jc w:val="right"/>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公司（单位）名称（盖章）：　        </w:t>
      </w:r>
    </w:p>
    <w:p w14:paraId="6085D54C">
      <w:pPr>
        <w:widowControl/>
        <w:spacing w:line="360" w:lineRule="auto"/>
        <w:ind w:firstLine="480" w:firstLineChars="200"/>
        <w:jc w:val="right"/>
        <w:rPr>
          <w:color w:val="000000" w:themeColor="text1"/>
          <w:sz w:val="24"/>
          <w14:textFill>
            <w14:solidFill>
              <w14:schemeClr w14:val="tx1"/>
            </w14:solidFill>
          </w14:textFill>
        </w:rPr>
      </w:pPr>
      <w:r>
        <w:rPr>
          <w:rFonts w:hint="eastAsia"/>
          <w:color w:val="000000" w:themeColor="text1"/>
          <w:sz w:val="24"/>
          <w:shd w:val="clear" w:color="auto" w:fill="FFFFFF"/>
          <w14:textFill>
            <w14:solidFill>
              <w14:schemeClr w14:val="tx1"/>
            </w14:solidFill>
          </w14:textFill>
        </w:rPr>
        <w:t>日期：　     </w:t>
      </w:r>
      <w:r>
        <w:rPr>
          <w:rFonts w:hint="eastAsia" w:ascii="宋体" w:hAnsi="宋体" w:cs="宋体"/>
          <w:color w:val="000000" w:themeColor="text1"/>
          <w:sz w:val="24"/>
          <w:shd w:val="clear" w:color="auto" w:fill="FFFFFF"/>
          <w14:textFill>
            <w14:solidFill>
              <w14:schemeClr w14:val="tx1"/>
            </w14:solidFill>
          </w14:textFill>
        </w:rPr>
        <w:t>年　</w:t>
      </w:r>
      <w:r>
        <w:rPr>
          <w:rFonts w:hint="eastAsia"/>
          <w:color w:val="000000" w:themeColor="text1"/>
          <w:sz w:val="24"/>
          <w:shd w:val="clear" w:color="auto" w:fill="FFFFFF"/>
          <w14:textFill>
            <w14:solidFill>
              <w14:schemeClr w14:val="tx1"/>
            </w14:solidFill>
          </w14:textFill>
        </w:rPr>
        <w:t>  </w:t>
      </w:r>
      <w:r>
        <w:rPr>
          <w:rFonts w:hint="eastAsia" w:ascii="宋体" w:hAnsi="宋体" w:cs="宋体"/>
          <w:color w:val="000000" w:themeColor="text1"/>
          <w:sz w:val="24"/>
          <w:shd w:val="clear" w:color="auto" w:fill="FFFFFF"/>
          <w14:textFill>
            <w14:solidFill>
              <w14:schemeClr w14:val="tx1"/>
            </w14:solidFill>
          </w14:textFill>
        </w:rPr>
        <w:t>月　</w:t>
      </w:r>
      <w:r>
        <w:rPr>
          <w:rFonts w:hint="eastAsia"/>
          <w:color w:val="000000" w:themeColor="text1"/>
          <w:sz w:val="24"/>
          <w:shd w:val="clear" w:color="auto" w:fill="FFFFFF"/>
          <w14:textFill>
            <w14:solidFill>
              <w14:schemeClr w14:val="tx1"/>
            </w14:solidFill>
          </w14:textFill>
        </w:rPr>
        <w:t>  </w:t>
      </w:r>
      <w:r>
        <w:rPr>
          <w:rFonts w:hint="eastAsia" w:ascii="宋体" w:hAnsi="宋体" w:cs="宋体"/>
          <w:color w:val="000000" w:themeColor="text1"/>
          <w:sz w:val="24"/>
          <w:shd w:val="clear" w:color="auto" w:fill="FFFFFF"/>
          <w14:textFill>
            <w14:solidFill>
              <w14:schemeClr w14:val="tx1"/>
            </w14:solidFill>
          </w14:textFill>
        </w:rPr>
        <w:t>日</w:t>
      </w:r>
      <w:r>
        <w:rPr>
          <w:rFonts w:hint="eastAsia"/>
          <w:color w:val="000000" w:themeColor="text1"/>
          <w:sz w:val="24"/>
          <w:shd w:val="clear" w:color="auto" w:fill="FFFFFF"/>
          <w14:textFill>
            <w14:solidFill>
              <w14:schemeClr w14:val="tx1"/>
            </w14:solidFill>
          </w14:textFill>
        </w:rPr>
        <w:t>     </w:t>
      </w:r>
    </w:p>
    <w:p w14:paraId="0954A977">
      <w:pPr>
        <w:widowControl/>
        <w:spacing w:line="360" w:lineRule="auto"/>
        <w:jc w:val="left"/>
        <w:rPr>
          <w:color w:val="000000" w:themeColor="text1"/>
          <w:sz w:val="24"/>
          <w14:textFill>
            <w14:solidFill>
              <w14:schemeClr w14:val="tx1"/>
            </w14:solidFill>
          </w14:textFill>
        </w:rPr>
      </w:pPr>
    </w:p>
    <w:p w14:paraId="0FF60071">
      <w:pPr>
        <w:widowControl/>
        <w:spacing w:line="360" w:lineRule="auto"/>
        <w:jc w:val="left"/>
        <w:rPr>
          <w:color w:val="000000" w:themeColor="text1"/>
          <w:sz w:val="24"/>
          <w14:textFill>
            <w14:solidFill>
              <w14:schemeClr w14:val="tx1"/>
            </w14:solidFill>
          </w14:textFill>
        </w:rPr>
      </w:pPr>
    </w:p>
    <w:p w14:paraId="6B7BAA18">
      <w:pPr>
        <w:spacing w:line="360" w:lineRule="auto"/>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注：</w:t>
      </w:r>
    </w:p>
    <w:p w14:paraId="023939A8">
      <w:pPr>
        <w:spacing w:line="360"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1. </w:t>
      </w:r>
      <w:r>
        <w:rPr>
          <w:rFonts w:hint="eastAsia"/>
          <w:color w:val="000000" w:themeColor="text1"/>
          <w:szCs w:val="21"/>
          <w:shd w:val="clear" w:color="auto" w:fill="FFFFFF"/>
          <w14:textFill>
            <w14:solidFill>
              <w14:schemeClr w14:val="tx1"/>
            </w14:solidFill>
          </w14:textFill>
        </w:rPr>
        <w:t>本承诺函应按包分别提供。</w:t>
      </w:r>
    </w:p>
    <w:p w14:paraId="68659AE6">
      <w:pPr>
        <w:spacing w:line="360"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2. </w:t>
      </w:r>
      <w:r>
        <w:rPr>
          <w:rFonts w:hint="eastAsia"/>
          <w:color w:val="000000" w:themeColor="text1"/>
          <w:szCs w:val="21"/>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14:paraId="1CF46497">
      <w:pPr>
        <w:spacing w:line="360"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3. </w:t>
      </w:r>
      <w:r>
        <w:rPr>
          <w:rFonts w:hint="eastAsia"/>
          <w:color w:val="000000" w:themeColor="text1"/>
          <w:szCs w:val="21"/>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14:textFill>
            <w14:solidFill>
              <w14:schemeClr w14:val="tx1"/>
            </w14:solidFill>
          </w14:textFill>
        </w:rPr>
        <w:t>价格评审优惠</w:t>
      </w:r>
      <w:r>
        <w:rPr>
          <w:rFonts w:hint="eastAsia"/>
          <w:color w:val="000000" w:themeColor="text1"/>
          <w:szCs w:val="21"/>
          <w:shd w:val="clear" w:color="auto" w:fill="FFFFFF"/>
          <w14:textFill>
            <w14:solidFill>
              <w14:schemeClr w14:val="tx1"/>
            </w14:solidFill>
          </w14:textFill>
        </w:rPr>
        <w:t>。</w:t>
      </w:r>
    </w:p>
    <w:p w14:paraId="66C3C913">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0005BE0A">
      <w:pPr>
        <w:numPr>
          <w:ilvl w:val="0"/>
          <w:numId w:val="29"/>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中小企业证明文件</w:t>
      </w:r>
    </w:p>
    <w:p w14:paraId="77583AD4">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14:paraId="0ED5D5E0">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C7AA135">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78735E3">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292B11D2">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000000" w:themeColor="text1"/>
          <w:sz w:val="24"/>
          <w14:textFill>
            <w14:solidFill>
              <w14:schemeClr w14:val="tx1"/>
            </w14:solidFill>
          </w14:textFill>
        </w:rPr>
        <w:t>及《金融业企业划型标准规定》（银发〔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74575C49">
      <w:pPr>
        <w:widowControl/>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br w:type="page"/>
      </w:r>
    </w:p>
    <w:p w14:paraId="567C42CC">
      <w:pPr>
        <w:spacing w:before="240" w:beforeLines="100" w:after="240" w:afterLines="100" w:line="360" w:lineRule="auto"/>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中小企业声明函（工程、服务）格式</w:t>
      </w:r>
    </w:p>
    <w:p w14:paraId="781B63B3">
      <w:pPr>
        <w:autoSpaceDE w:val="0"/>
        <w:autoSpaceDN w:val="0"/>
        <w:spacing w:line="360" w:lineRule="auto"/>
        <w:ind w:left="220" w:right="415" w:firstLine="64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u w:val="single"/>
          <w14:textFill>
            <w14:solidFill>
              <w14:schemeClr w14:val="tx1"/>
            </w14:solidFill>
          </w14:textFill>
        </w:rPr>
        <w:t>（单位名称）</w:t>
      </w:r>
      <w:r>
        <w:rPr>
          <w:color w:val="000000" w:themeColor="text1"/>
          <w:kern w:val="0"/>
          <w:sz w:val="24"/>
          <w14:textFill>
            <w14:solidFill>
              <w14:schemeClr w14:val="tx1"/>
            </w14:solidFill>
          </w14:textFill>
        </w:rPr>
        <w:t>的</w:t>
      </w:r>
      <w:r>
        <w:rPr>
          <w:i/>
          <w:color w:val="000000" w:themeColor="text1"/>
          <w:kern w:val="0"/>
          <w:sz w:val="24"/>
          <w:u w:val="single"/>
          <w14:textFill>
            <w14:solidFill>
              <w14:schemeClr w14:val="tx1"/>
            </w14:solidFill>
          </w14:textFill>
        </w:rPr>
        <w:t>（项目名称）</w:t>
      </w:r>
      <w:r>
        <w:rPr>
          <w:color w:val="000000" w:themeColor="text1"/>
          <w:kern w:val="0"/>
          <w:sz w:val="24"/>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4DCCB0D4">
      <w:pPr>
        <w:numPr>
          <w:ilvl w:val="0"/>
          <w:numId w:val="30"/>
        </w:numPr>
        <w:tabs>
          <w:tab w:val="left" w:pos="1276"/>
          <w:tab w:val="left" w:pos="5005"/>
          <w:tab w:val="left" w:pos="7227"/>
        </w:tabs>
        <w:autoSpaceDE w:val="0"/>
        <w:autoSpaceDN w:val="0"/>
        <w:spacing w:line="360" w:lineRule="auto"/>
        <w:ind w:left="284" w:right="236" w:firstLine="576"/>
        <w:jc w:val="left"/>
        <w:rPr>
          <w:color w:val="000000" w:themeColor="text1"/>
          <w:kern w:val="0"/>
          <w:sz w:val="24"/>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w:t>
      </w:r>
      <w:r>
        <w:rPr>
          <w:color w:val="000000" w:themeColor="text1"/>
          <w:kern w:val="0"/>
          <w:sz w:val="24"/>
          <w:u w:color="000000"/>
          <w14:textFill>
            <w14:solidFill>
              <w14:schemeClr w14:val="tx1"/>
            </w14:solidFill>
          </w14:textFill>
        </w:rPr>
        <w:t>；</w:t>
      </w:r>
      <w:r>
        <w:rPr>
          <w:color w:val="000000" w:themeColor="text1"/>
          <w:kern w:val="0"/>
          <w:sz w:val="24"/>
          <w14:textFill>
            <w14:solidFill>
              <w14:schemeClr w14:val="tx1"/>
            </w14:solidFill>
          </w14:textFill>
        </w:rPr>
        <w:t>承建（承接）企业为</w:t>
      </w:r>
      <w:r>
        <w:rPr>
          <w:i/>
          <w:color w:val="000000" w:themeColor="text1"/>
          <w:kern w:val="0"/>
          <w:sz w:val="24"/>
          <w:u w:val="single"/>
          <w14:textFill>
            <w14:solidFill>
              <w14:schemeClr w14:val="tx1"/>
            </w14:solidFill>
          </w14:textFill>
        </w:rPr>
        <w:t>（企业名称）</w:t>
      </w:r>
      <w:r>
        <w:rPr>
          <w:color w:val="000000" w:themeColor="text1"/>
          <w:kern w:val="0"/>
          <w:sz w:val="24"/>
          <w14:textFill>
            <w14:solidFill>
              <w14:schemeClr w14:val="tx1"/>
            </w14:solidFill>
          </w14:textFill>
        </w:rPr>
        <w:t>，从业人员</w:t>
      </w:r>
      <w:r>
        <w:rPr>
          <w:color w:val="000000" w:themeColor="text1"/>
          <w:kern w:val="0"/>
          <w:sz w:val="24"/>
          <w:u w:val="single"/>
          <w14:textFill>
            <w14:solidFill>
              <w14:schemeClr w14:val="tx1"/>
            </w14:solidFill>
          </w14:textFill>
        </w:rPr>
        <w:tab/>
      </w:r>
      <w:r>
        <w:rPr>
          <w:color w:val="000000" w:themeColor="text1"/>
          <w:kern w:val="0"/>
          <w:sz w:val="24"/>
          <w14:textFill>
            <w14:solidFill>
              <w14:schemeClr w14:val="tx1"/>
            </w14:solidFill>
          </w14:textFill>
        </w:rPr>
        <w:t>人，营业收入为</w:t>
      </w:r>
      <w:r>
        <w:rPr>
          <w:color w:val="000000" w:themeColor="text1"/>
          <w:kern w:val="0"/>
          <w:sz w:val="24"/>
          <w:u w:val="single"/>
          <w14:textFill>
            <w14:solidFill>
              <w14:schemeClr w14:val="tx1"/>
            </w14:solidFill>
          </w14:textFill>
        </w:rPr>
        <w:tab/>
      </w:r>
      <w:r>
        <w:rPr>
          <w:color w:val="000000" w:themeColor="text1"/>
          <w:kern w:val="0"/>
          <w:sz w:val="24"/>
          <w14:textFill>
            <w14:solidFill>
              <w14:schemeClr w14:val="tx1"/>
            </w14:solidFill>
          </w14:textFill>
        </w:rPr>
        <w:t>万元，资产总额为</w:t>
      </w:r>
      <w:r>
        <w:rPr>
          <w:color w:val="000000" w:themeColor="text1"/>
          <w:kern w:val="0"/>
          <w:sz w:val="24"/>
          <w:u w:val="single"/>
          <w14:textFill>
            <w14:solidFill>
              <w14:schemeClr w14:val="tx1"/>
            </w14:solidFill>
          </w14:textFill>
        </w:rPr>
        <w:tab/>
      </w:r>
      <w:r>
        <w:rPr>
          <w:color w:val="000000" w:themeColor="text1"/>
          <w:kern w:val="0"/>
          <w:sz w:val="24"/>
          <w14:textFill>
            <w14:solidFill>
              <w14:schemeClr w14:val="tx1"/>
            </w14:solidFill>
          </w14:textFill>
        </w:rPr>
        <w:t>万元</w:t>
      </w:r>
      <w:r>
        <w:fldChar w:fldCharType="begin"/>
      </w:r>
      <w:r>
        <w:instrText xml:space="preserve"> HYPERLINK \l "_bookmark1" </w:instrText>
      </w:r>
      <w:r>
        <w:fldChar w:fldCharType="separate"/>
      </w:r>
      <w:r>
        <w:rPr>
          <w:color w:val="000000" w:themeColor="text1"/>
          <w:kern w:val="0"/>
          <w:position w:val="16"/>
          <w:sz w:val="24"/>
          <w14:textFill>
            <w14:solidFill>
              <w14:schemeClr w14:val="tx1"/>
            </w14:solidFill>
          </w14:textFill>
        </w:rPr>
        <w:t>1</w:t>
      </w:r>
      <w:r>
        <w:rPr>
          <w:color w:val="000000" w:themeColor="text1"/>
          <w:kern w:val="0"/>
          <w:position w:val="16"/>
          <w:sz w:val="24"/>
          <w14:textFill>
            <w14:solidFill>
              <w14:schemeClr w14:val="tx1"/>
            </w14:solidFill>
          </w14:textFill>
        </w:rPr>
        <w:fldChar w:fldCharType="end"/>
      </w:r>
      <w:r>
        <w:rPr>
          <w:color w:val="000000" w:themeColor="text1"/>
          <w:kern w:val="0"/>
          <w:sz w:val="24"/>
          <w14:textFill>
            <w14:solidFill>
              <w14:schemeClr w14:val="tx1"/>
            </w14:solidFill>
          </w14:textFill>
        </w:rPr>
        <w:t>，属于</w:t>
      </w:r>
      <w:r>
        <w:rPr>
          <w:i/>
          <w:color w:val="000000" w:themeColor="text1"/>
          <w:kern w:val="0"/>
          <w:sz w:val="24"/>
          <w:u w:val="single"/>
          <w14:textFill>
            <w14:solidFill>
              <w14:schemeClr w14:val="tx1"/>
            </w14:solidFill>
          </w14:textFill>
        </w:rPr>
        <w:t>（中型企业、小型企业、微型企业）</w:t>
      </w:r>
      <w:r>
        <w:rPr>
          <w:color w:val="000000" w:themeColor="text1"/>
          <w:kern w:val="0"/>
          <w:sz w:val="24"/>
          <w14:textFill>
            <w14:solidFill>
              <w14:schemeClr w14:val="tx1"/>
            </w14:solidFill>
          </w14:textFill>
        </w:rPr>
        <w:t>；</w:t>
      </w:r>
    </w:p>
    <w:p w14:paraId="40A896F2">
      <w:pPr>
        <w:numPr>
          <w:ilvl w:val="0"/>
          <w:numId w:val="30"/>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u w:color="000000"/>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w:t>
      </w:r>
      <w:r>
        <w:rPr>
          <w:color w:val="000000" w:themeColor="text1"/>
          <w:kern w:val="0"/>
          <w:sz w:val="24"/>
          <w:u w:color="000000"/>
          <w14:textFill>
            <w14:solidFill>
              <w14:schemeClr w14:val="tx1"/>
            </w14:solidFill>
          </w14:textFill>
        </w:rPr>
        <w:t>；承建（承接）企业为</w:t>
      </w:r>
      <w:r>
        <w:rPr>
          <w:i/>
          <w:color w:val="000000" w:themeColor="text1"/>
          <w:kern w:val="0"/>
          <w:sz w:val="24"/>
          <w:u w:val="single" w:color="000000"/>
          <w14:textFill>
            <w14:solidFill>
              <w14:schemeClr w14:val="tx1"/>
            </w14:solidFill>
          </w14:textFill>
        </w:rPr>
        <w:t>（企业名称）</w:t>
      </w:r>
      <w:r>
        <w:rPr>
          <w:color w:val="000000" w:themeColor="text1"/>
          <w:kern w:val="0"/>
          <w:sz w:val="24"/>
          <w:u w:color="000000"/>
          <w14:textFill>
            <w14:solidFill>
              <w14:schemeClr w14:val="tx1"/>
            </w14:solidFill>
          </w14:textFill>
        </w:rPr>
        <w:t>，从业人员</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人，营业收入为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万元，资产总额为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万元，属于</w:t>
      </w:r>
      <w:r>
        <w:rPr>
          <w:i/>
          <w:color w:val="000000" w:themeColor="text1"/>
          <w:kern w:val="0"/>
          <w:sz w:val="24"/>
          <w:u w:val="single" w:color="000000"/>
          <w14:textFill>
            <w14:solidFill>
              <w14:schemeClr w14:val="tx1"/>
            </w14:solidFill>
          </w14:textFill>
        </w:rPr>
        <w:t>（中型企业、小型企业、微型企业）</w:t>
      </w:r>
      <w:r>
        <w:rPr>
          <w:color w:val="000000" w:themeColor="text1"/>
          <w:kern w:val="0"/>
          <w:sz w:val="24"/>
          <w:u w:color="000000"/>
          <w14:textFill>
            <w14:solidFill>
              <w14:schemeClr w14:val="tx1"/>
            </w14:solidFill>
          </w14:textFill>
        </w:rPr>
        <w:t>；</w:t>
      </w:r>
    </w:p>
    <w:p w14:paraId="1EB3AB44">
      <w:pPr>
        <w:autoSpaceDE w:val="0"/>
        <w:autoSpaceDN w:val="0"/>
        <w:spacing w:line="360" w:lineRule="auto"/>
        <w:ind w:left="86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w:t>
      </w:r>
    </w:p>
    <w:p w14:paraId="6DBE1203">
      <w:pPr>
        <w:autoSpaceDE w:val="0"/>
        <w:autoSpaceDN w:val="0"/>
        <w:spacing w:line="360" w:lineRule="auto"/>
        <w:ind w:left="220" w:right="417" w:firstLine="645"/>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以上企业，不属于大企业的分支机构，不存在控股股东为大企业的情形，也不存在与大企业的负责人为同一人的情形。</w:t>
      </w:r>
    </w:p>
    <w:p w14:paraId="2FC5F3C7">
      <w:pPr>
        <w:spacing w:line="360" w:lineRule="auto"/>
        <w:ind w:firstLine="504"/>
        <w:rPr>
          <w:color w:val="000000" w:themeColor="text1"/>
          <w:spacing w:val="6"/>
          <w:sz w:val="24"/>
          <w14:textFill>
            <w14:solidFill>
              <w14:schemeClr w14:val="tx1"/>
            </w14:solidFill>
          </w14:textFill>
        </w:rPr>
      </w:pPr>
      <w:r>
        <w:rPr>
          <w:color w:val="000000" w:themeColor="text1"/>
          <w:kern w:val="0"/>
          <w:sz w:val="24"/>
          <w14:textFill>
            <w14:solidFill>
              <w14:schemeClr w14:val="tx1"/>
            </w14:solidFill>
          </w14:textFill>
        </w:rPr>
        <w:t>本企业对上述声明内容的真实性负责。如有虚假，将依法承担相应责任。</w:t>
      </w:r>
    </w:p>
    <w:p w14:paraId="5825E857">
      <w:pPr>
        <w:spacing w:line="360" w:lineRule="auto"/>
        <w:ind w:firstLine="504"/>
        <w:rPr>
          <w:color w:val="000000" w:themeColor="text1"/>
          <w:spacing w:val="6"/>
          <w:sz w:val="24"/>
          <w14:textFill>
            <w14:solidFill>
              <w14:schemeClr w14:val="tx1"/>
            </w14:solidFill>
          </w14:textFill>
        </w:rPr>
      </w:pPr>
    </w:p>
    <w:p w14:paraId="414F43A6">
      <w:pPr>
        <w:spacing w:line="360" w:lineRule="auto"/>
        <w:ind w:right="360" w:firstLine="480"/>
        <w:jc w:val="right"/>
        <w:rPr>
          <w:color w:val="000000" w:themeColor="text1"/>
          <w:sz w:val="24"/>
          <w14:textFill>
            <w14:solidFill>
              <w14:schemeClr w14:val="tx1"/>
            </w14:solidFill>
          </w14:textFill>
        </w:rPr>
      </w:pPr>
    </w:p>
    <w:p w14:paraId="18E2FC51">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14:paraId="56F66E11">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14:paraId="46E95652">
      <w:pPr>
        <w:spacing w:line="360" w:lineRule="auto"/>
        <w:ind w:right="360" w:firstLine="480"/>
        <w:jc w:val="right"/>
        <w:rPr>
          <w:color w:val="000000" w:themeColor="text1"/>
          <w:sz w:val="24"/>
          <w14:textFill>
            <w14:solidFill>
              <w14:schemeClr w14:val="tx1"/>
            </w14:solidFill>
          </w14:textFill>
        </w:rPr>
      </w:pPr>
    </w:p>
    <w:p w14:paraId="00A160F5">
      <w:pPr>
        <w:adjustRightInd w:val="0"/>
        <w:snapToGrid w:val="0"/>
        <w:jc w:val="left"/>
        <w:rPr>
          <w:color w:val="000000" w:themeColor="text1"/>
          <w:sz w:val="24"/>
          <w:szCs w:val="21"/>
          <w14:textFill>
            <w14:solidFill>
              <w14:schemeClr w14:val="tx1"/>
            </w14:solidFill>
          </w14:textFill>
        </w:rPr>
      </w:pPr>
    </w:p>
    <w:tbl>
      <w:tblPr>
        <w:tblStyle w:val="5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543584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A115053">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14:paraId="539E2562">
      <w:pPr>
        <w:adjustRightInd w:val="0"/>
        <w:snapToGrid w:val="0"/>
        <w:jc w:val="left"/>
        <w:rPr>
          <w:color w:val="000000" w:themeColor="text1"/>
          <w:szCs w:val="21"/>
          <w:vertAlign w:val="superscript"/>
          <w14:textFill>
            <w14:solidFill>
              <w14:schemeClr w14:val="tx1"/>
            </w14:solidFill>
          </w14:textFill>
        </w:rPr>
      </w:pPr>
    </w:p>
    <w:p w14:paraId="750D0407">
      <w:pPr>
        <w:spacing w:line="360" w:lineRule="auto"/>
        <w:ind w:right="360" w:firstLine="480"/>
        <w:jc w:val="right"/>
        <w:rPr>
          <w:color w:val="000000" w:themeColor="text1"/>
          <w:sz w:val="24"/>
          <w14:textFill>
            <w14:solidFill>
              <w14:schemeClr w14:val="tx1"/>
            </w14:solidFill>
          </w14:textFill>
        </w:rPr>
      </w:pPr>
    </w:p>
    <w:p w14:paraId="0F60822C">
      <w:pPr>
        <w:spacing w:line="360" w:lineRule="auto"/>
        <w:ind w:right="360" w:firstLine="480"/>
        <w:jc w:val="right"/>
        <w:rPr>
          <w:color w:val="000000" w:themeColor="text1"/>
          <w:sz w:val="24"/>
          <w14:textFill>
            <w14:solidFill>
              <w14:schemeClr w14:val="tx1"/>
            </w14:solidFill>
          </w14:textFill>
        </w:rPr>
      </w:pPr>
    </w:p>
    <w:p w14:paraId="046E8EC1">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20674181">
      <w:pPr>
        <w:spacing w:before="240" w:beforeLines="100" w:after="240" w:afterLines="100" w:line="360" w:lineRule="auto"/>
        <w:jc w:val="center"/>
        <w:rPr>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color w:val="000000" w:themeColor="text1"/>
          <w:sz w:val="36"/>
          <w:szCs w:val="36"/>
          <w14:textFill>
            <w14:solidFill>
              <w14:schemeClr w14:val="tx1"/>
            </w14:solidFill>
          </w14:textFill>
        </w:rPr>
        <w:t xml:space="preserve"> </w:t>
      </w:r>
    </w:p>
    <w:p w14:paraId="3448BEF7">
      <w:pPr>
        <w:spacing w:line="588" w:lineRule="exact"/>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14:paraId="65D2E00C">
      <w:pPr>
        <w:spacing w:line="588" w:lineRule="exact"/>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14:paraId="65EA0FCA">
      <w:pPr>
        <w:spacing w:line="588" w:lineRule="exact"/>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5F6C93A5">
      <w:pPr>
        <w:spacing w:line="588" w:lineRule="exact"/>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14:paraId="636903EB">
      <w:pPr>
        <w:spacing w:line="588" w:lineRule="exact"/>
        <w:ind w:firstLine="504" w:firstLineChars="200"/>
        <w:rPr>
          <w:color w:val="000000" w:themeColor="text1"/>
          <w:spacing w:val="6"/>
          <w:sz w:val="24"/>
          <w14:textFill>
            <w14:solidFill>
              <w14:schemeClr w14:val="tx1"/>
            </w14:solidFill>
          </w14:textFill>
        </w:rPr>
      </w:pPr>
    </w:p>
    <w:p w14:paraId="4EC84C8D">
      <w:pPr>
        <w:spacing w:line="588" w:lineRule="exact"/>
        <w:ind w:firstLine="504" w:firstLineChars="200"/>
        <w:rPr>
          <w:color w:val="000000" w:themeColor="text1"/>
          <w:spacing w:val="6"/>
          <w:sz w:val="24"/>
          <w14:textFill>
            <w14:solidFill>
              <w14:schemeClr w14:val="tx1"/>
            </w14:solidFill>
          </w14:textFill>
        </w:rPr>
      </w:pPr>
    </w:p>
    <w:p w14:paraId="752D9290">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14:paraId="705C9A3E">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14:paraId="2B962726">
      <w:pPr>
        <w:numPr>
          <w:ilvl w:val="0"/>
          <w:numId w:val="29"/>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Cs w:val="20"/>
          <w14:textFill>
            <w14:solidFill>
              <w14:schemeClr w14:val="tx1"/>
            </w14:solidFill>
          </w14:textFill>
        </w:rPr>
        <w:br w:type="page"/>
      </w:r>
      <w:r>
        <w:rPr>
          <w:color w:val="000000" w:themeColor="text1"/>
          <w:sz w:val="24"/>
          <w:szCs w:val="20"/>
          <w14:textFill>
            <w14:solidFill>
              <w14:schemeClr w14:val="tx1"/>
            </w14:solidFill>
          </w14:textFill>
        </w:rPr>
        <w:t>拟分包情况说明</w:t>
      </w:r>
    </w:p>
    <w:p w14:paraId="3A68A290">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拟分包情况说明（不适用）</w:t>
      </w:r>
    </w:p>
    <w:p w14:paraId="5B314C45">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0D47EABB">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64"/>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CAA2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B04BE7C">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序号</w:t>
            </w:r>
          </w:p>
        </w:tc>
        <w:tc>
          <w:tcPr>
            <w:tcW w:w="1287" w:type="dxa"/>
            <w:vAlign w:val="center"/>
          </w:tcPr>
          <w:p w14:paraId="200C5784">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分包承担</w:t>
            </w:r>
          </w:p>
          <w:p w14:paraId="14862CD6">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主体名称</w:t>
            </w:r>
          </w:p>
        </w:tc>
        <w:tc>
          <w:tcPr>
            <w:tcW w:w="1513" w:type="dxa"/>
            <w:vAlign w:val="center"/>
          </w:tcPr>
          <w:p w14:paraId="7A72C4F6">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分包承担</w:t>
            </w:r>
          </w:p>
          <w:p w14:paraId="1FFB0C8D">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主体类型</w:t>
            </w:r>
          </w:p>
          <w:p w14:paraId="7D1D485F">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（选择）</w:t>
            </w:r>
          </w:p>
        </w:tc>
        <w:tc>
          <w:tcPr>
            <w:tcW w:w="1125" w:type="dxa"/>
            <w:vAlign w:val="center"/>
          </w:tcPr>
          <w:p w14:paraId="676E6BD5">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资质等级</w:t>
            </w:r>
          </w:p>
        </w:tc>
        <w:tc>
          <w:tcPr>
            <w:tcW w:w="1558" w:type="dxa"/>
            <w:vAlign w:val="center"/>
          </w:tcPr>
          <w:p w14:paraId="122BA605">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拟分包</w:t>
            </w:r>
          </w:p>
          <w:p w14:paraId="2F8CC6EA">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合同内容</w:t>
            </w:r>
          </w:p>
        </w:tc>
        <w:tc>
          <w:tcPr>
            <w:tcW w:w="1498" w:type="dxa"/>
            <w:vAlign w:val="center"/>
          </w:tcPr>
          <w:p w14:paraId="46B7C238">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拟分包</w:t>
            </w:r>
          </w:p>
          <w:p w14:paraId="12A2B590">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合同金额</w:t>
            </w:r>
          </w:p>
          <w:p w14:paraId="071C1947">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（人民币元）</w:t>
            </w:r>
          </w:p>
        </w:tc>
        <w:tc>
          <w:tcPr>
            <w:tcW w:w="1564" w:type="dxa"/>
            <w:vAlign w:val="center"/>
          </w:tcPr>
          <w:p w14:paraId="5C02629A">
            <w:pPr>
              <w:pStyle w:val="265"/>
              <w:jc w:val="center"/>
              <w:rPr>
                <w:rFonts w:ascii="Times New Roman" w:hAnsi="Times New Roman" w:cs="Times New Roman" w:eastAsiaTheme="minorEastAsia"/>
                <w:b/>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占合同金额</w:t>
            </w:r>
          </w:p>
          <w:p w14:paraId="628D956B">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的比例（</w:t>
            </w:r>
            <w:r>
              <w:rPr>
                <w:rFonts w:ascii="Times New Roman" w:hAnsi="Times New Roman" w:eastAsia="Times New Roman" w:cs="Times New Roman"/>
                <w:b/>
                <w:color w:val="000000" w:themeColor="text1"/>
                <w:sz w:val="24"/>
                <w:lang w:eastAsia="zh-CN"/>
                <w14:textFill>
                  <w14:solidFill>
                    <w14:schemeClr w14:val="tx1"/>
                  </w14:solidFill>
                </w14:textFill>
              </w:rPr>
              <w:t>%</w:t>
            </w:r>
            <w:r>
              <w:rPr>
                <w:rFonts w:ascii="Times New Roman" w:hAnsi="Times New Roman" w:cs="Times New Roman" w:eastAsiaTheme="minorEastAsia"/>
                <w:b/>
                <w:color w:val="000000" w:themeColor="text1"/>
                <w:sz w:val="24"/>
                <w:lang w:eastAsia="zh-CN"/>
                <w14:textFill>
                  <w14:solidFill>
                    <w14:schemeClr w14:val="tx1"/>
                  </w14:solidFill>
                </w14:textFill>
              </w:rPr>
              <w:t>）</w:t>
            </w:r>
          </w:p>
        </w:tc>
      </w:tr>
      <w:tr w14:paraId="4C914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639D6CA">
            <w:pPr>
              <w:pStyle w:val="265"/>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1</w:t>
            </w:r>
          </w:p>
        </w:tc>
        <w:tc>
          <w:tcPr>
            <w:tcW w:w="1287" w:type="dxa"/>
            <w:vAlign w:val="center"/>
          </w:tcPr>
          <w:p w14:paraId="03F1EF82">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737E05D2">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44B240F3">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05728744">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15BBFF24">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58" w:type="dxa"/>
            <w:vAlign w:val="center"/>
          </w:tcPr>
          <w:p w14:paraId="6837CDD6">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3FE068B4">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1F1D92B1">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040E9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C57D5A9">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2</w:t>
            </w:r>
          </w:p>
        </w:tc>
        <w:tc>
          <w:tcPr>
            <w:tcW w:w="1287" w:type="dxa"/>
            <w:vAlign w:val="center"/>
          </w:tcPr>
          <w:p w14:paraId="50ACA4A3">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0A34DEF4">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2959F309">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7ACD632D">
            <w:pPr>
              <w:pStyle w:val="265"/>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3462BD6B">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58" w:type="dxa"/>
            <w:vAlign w:val="center"/>
          </w:tcPr>
          <w:p w14:paraId="4B098651">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4772A01A">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1374D4A6">
            <w:pPr>
              <w:pStyle w:val="265"/>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7EC00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ED905B7">
            <w:pPr>
              <w:pStyle w:val="265"/>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w:t>
            </w:r>
          </w:p>
        </w:tc>
        <w:tc>
          <w:tcPr>
            <w:tcW w:w="1287" w:type="dxa"/>
            <w:vAlign w:val="center"/>
          </w:tcPr>
          <w:p w14:paraId="26BD233C">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40FD81E6">
            <w:pPr>
              <w:pStyle w:val="265"/>
              <w:tabs>
                <w:tab w:val="left" w:pos="235"/>
              </w:tabs>
              <w:jc w:val="center"/>
              <w:rPr>
                <w:rFonts w:ascii="Times New Roman" w:hAnsi="Times New Roman" w:cs="Times New Roman" w:eastAsiaTheme="minorEastAsia"/>
                <w:color w:val="000000" w:themeColor="text1"/>
                <w:sz w:val="24"/>
                <w14:textFill>
                  <w14:solidFill>
                    <w14:schemeClr w14:val="tx1"/>
                  </w14:solidFill>
                </w14:textFill>
              </w:rPr>
            </w:pPr>
          </w:p>
        </w:tc>
        <w:tc>
          <w:tcPr>
            <w:tcW w:w="1125" w:type="dxa"/>
            <w:vAlign w:val="center"/>
          </w:tcPr>
          <w:p w14:paraId="586D2ADF">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58" w:type="dxa"/>
            <w:vAlign w:val="center"/>
          </w:tcPr>
          <w:p w14:paraId="6F129070">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498" w:type="dxa"/>
            <w:vAlign w:val="center"/>
          </w:tcPr>
          <w:p w14:paraId="363C1A50">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3ACA5231">
            <w:pPr>
              <w:pStyle w:val="265"/>
              <w:jc w:val="center"/>
              <w:rPr>
                <w:rFonts w:ascii="Times New Roman" w:hAnsi="Times New Roman" w:cs="Times New Roman" w:eastAsiaTheme="minorEastAsia"/>
                <w:color w:val="000000" w:themeColor="text1"/>
                <w:sz w:val="30"/>
                <w14:textFill>
                  <w14:solidFill>
                    <w14:schemeClr w14:val="tx1"/>
                  </w14:solidFill>
                </w14:textFill>
              </w:rPr>
            </w:pPr>
          </w:p>
        </w:tc>
      </w:tr>
      <w:tr w14:paraId="0BFBE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7EE9FB0">
            <w:pPr>
              <w:pStyle w:val="265"/>
              <w:ind w:right="57" w:rightChars="27"/>
              <w:jc w:val="right"/>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合计：</w:t>
            </w:r>
          </w:p>
        </w:tc>
        <w:tc>
          <w:tcPr>
            <w:tcW w:w="1498" w:type="dxa"/>
            <w:vAlign w:val="center"/>
          </w:tcPr>
          <w:p w14:paraId="0870F955">
            <w:pPr>
              <w:pStyle w:val="265"/>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7119F5E9">
            <w:pPr>
              <w:pStyle w:val="265"/>
              <w:jc w:val="center"/>
              <w:rPr>
                <w:rFonts w:ascii="Times New Roman" w:hAnsi="Times New Roman" w:cs="Times New Roman" w:eastAsiaTheme="minorEastAsia"/>
                <w:color w:val="000000" w:themeColor="text1"/>
                <w:sz w:val="30"/>
                <w14:textFill>
                  <w14:solidFill>
                    <w14:schemeClr w14:val="tx1"/>
                  </w14:solidFill>
                </w14:textFill>
              </w:rPr>
            </w:pPr>
          </w:p>
        </w:tc>
      </w:tr>
    </w:tbl>
    <w:p w14:paraId="5A2C3A3C">
      <w:pPr>
        <w:adjustRightInd w:val="0"/>
        <w:snapToGrid w:val="0"/>
        <w:spacing w:line="360" w:lineRule="auto"/>
        <w:ind w:firstLine="480" w:firstLineChars="200"/>
        <w:jc w:val="left"/>
        <w:rPr>
          <w:color w:val="000000" w:themeColor="text1"/>
          <w:sz w:val="24"/>
          <w14:textFill>
            <w14:solidFill>
              <w14:schemeClr w14:val="tx1"/>
            </w14:solidFill>
          </w14:textFill>
        </w:rPr>
      </w:pPr>
    </w:p>
    <w:p w14:paraId="6DC2EB0F">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注： </w:t>
      </w:r>
    </w:p>
    <w:p w14:paraId="69C0816D">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 如本项目（包）允许分包，且投标人拟进行分包时，必须提供</w:t>
      </w:r>
      <w:r>
        <w:rPr>
          <w:rFonts w:eastAsiaTheme="minorEastAsia"/>
          <w:color w:val="000000" w:themeColor="text1"/>
          <w:sz w:val="24"/>
          <w14:textFill>
            <w14:solidFill>
              <w14:schemeClr w14:val="tx1"/>
            </w14:solidFill>
          </w14:textFill>
        </w:rPr>
        <w:t>；如未提供，或提供了但未填写分包承担主体名称、拟分包合同内容、拟分包合同金额，</w:t>
      </w:r>
      <w:r>
        <w:rPr>
          <w:rFonts w:eastAsiaTheme="minorEastAsia"/>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193230DB">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2.如本招标文件《投标人须知资料表》载明本项目分包承担主体应具备的相应资质条件，则投标人须在本表中列明分包承担主体的资质等级，并后附资质证书电子件，否则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3588F782">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28C07AC">
      <w:pPr>
        <w:adjustRightInd w:val="0"/>
        <w:snapToGrid w:val="0"/>
        <w:spacing w:line="360" w:lineRule="auto"/>
        <w:jc w:val="left"/>
        <w:rPr>
          <w:color w:val="000000" w:themeColor="text1"/>
          <w:sz w:val="24"/>
          <w14:textFill>
            <w14:solidFill>
              <w14:schemeClr w14:val="tx1"/>
            </w14:solidFill>
          </w14:textFill>
        </w:rPr>
      </w:pPr>
    </w:p>
    <w:p w14:paraId="310F3C55">
      <w:pPr>
        <w:adjustRightInd w:val="0"/>
        <w:snapToGrid w:val="0"/>
        <w:spacing w:line="360" w:lineRule="auto"/>
        <w:ind w:firstLine="480" w:firstLineChars="20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投标人名称（盖章）：______</w:t>
      </w:r>
    </w:p>
    <w:p w14:paraId="308A6378">
      <w:pPr>
        <w:adjustRightInd w:val="0"/>
        <w:snapToGrid w:val="0"/>
        <w:spacing w:line="360" w:lineRule="auto"/>
        <w:ind w:firstLine="480" w:firstLineChars="20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日期：_____年______月______日</w:t>
      </w:r>
    </w:p>
    <w:p w14:paraId="4816BD39">
      <w:pPr>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2B660A40">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分包意向协议（不适用）</w:t>
      </w:r>
    </w:p>
    <w:p w14:paraId="04A40B3A">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甲方（投标人）：________</w:t>
      </w:r>
    </w:p>
    <w:p w14:paraId="244F589C">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乙方（拟分包单位）：________</w:t>
      </w:r>
    </w:p>
    <w:p w14:paraId="1307166A">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11F3ADC3">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1.分包内容：_____。</w:t>
      </w:r>
    </w:p>
    <w:p w14:paraId="4C5DCFBB">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2.分包金额：_____，该金额占该采购包合同金额的比例为___%。</w:t>
      </w:r>
    </w:p>
    <w:p w14:paraId="45F7141F">
      <w:pPr>
        <w:adjustRightInd w:val="0"/>
        <w:snapToGrid w:val="0"/>
        <w:spacing w:line="360" w:lineRule="auto"/>
        <w:ind w:firstLine="480" w:firstLineChars="200"/>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乙方承诺将在上述情况下与甲方签订分包合同。</w:t>
      </w:r>
    </w:p>
    <w:p w14:paraId="32CBC546">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本协议自各方盖章之日起生效，如甲方未在该项目（采购包）中标，本协议自动终止。</w:t>
      </w:r>
    </w:p>
    <w:p w14:paraId="4E5BEA5E">
      <w:pPr>
        <w:spacing w:line="360" w:lineRule="auto"/>
        <w:ind w:firstLine="471"/>
        <w:rPr>
          <w:b/>
          <w:color w:val="000000" w:themeColor="text1"/>
          <w:sz w:val="24"/>
          <w14:textFill>
            <w14:solidFill>
              <w14:schemeClr w14:val="tx1"/>
            </w14:solidFill>
          </w14:textFill>
        </w:rPr>
      </w:pPr>
    </w:p>
    <w:p w14:paraId="373AED1E">
      <w:pPr>
        <w:spacing w:line="360" w:lineRule="auto"/>
        <w:ind w:firstLine="471"/>
        <w:rPr>
          <w:b/>
          <w:color w:val="000000" w:themeColor="text1"/>
          <w:sz w:val="24"/>
          <w14:textFill>
            <w14:solidFill>
              <w14:schemeClr w14:val="tx1"/>
            </w14:solidFill>
          </w14:textFill>
        </w:rPr>
      </w:pPr>
      <w:r>
        <w:rPr>
          <w:color w:val="000000" w:themeColor="text1"/>
          <w:sz w:val="24"/>
          <w14:textFill>
            <w14:solidFill>
              <w14:schemeClr w14:val="tx1"/>
            </w14:solidFill>
          </w14:textFill>
        </w:rPr>
        <w:t>甲方（盖章）：_________                 乙方（盖章）：_________</w:t>
      </w:r>
    </w:p>
    <w:p w14:paraId="6AA770FC">
      <w:pPr>
        <w:spacing w:line="360" w:lineRule="auto"/>
        <w:ind w:left="480"/>
        <w:jc w:val="right"/>
        <w:rPr>
          <w:color w:val="000000" w:themeColor="text1"/>
          <w:sz w:val="24"/>
          <w14:textFill>
            <w14:solidFill>
              <w14:schemeClr w14:val="tx1"/>
            </w14:solidFill>
          </w14:textFill>
        </w:rPr>
      </w:pPr>
    </w:p>
    <w:p w14:paraId="34A672A0">
      <w:pPr>
        <w:wordWrap w:val="0"/>
        <w:spacing w:line="360" w:lineRule="auto"/>
        <w:ind w:left="480"/>
        <w:jc w:val="right"/>
        <w:rPr>
          <w:b/>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7088405C">
      <w:pPr>
        <w:tabs>
          <w:tab w:val="left" w:pos="8280"/>
        </w:tabs>
        <w:spacing w:line="360" w:lineRule="auto"/>
        <w:ind w:firstLine="480"/>
        <w:rPr>
          <w:color w:val="000000" w:themeColor="text1"/>
          <w:sz w:val="24"/>
          <w14:textFill>
            <w14:solidFill>
              <w14:schemeClr w14:val="tx1"/>
            </w14:solidFill>
          </w14:textFill>
        </w:rPr>
      </w:pPr>
    </w:p>
    <w:p w14:paraId="3619FA44">
      <w:pPr>
        <w:tabs>
          <w:tab w:val="left" w:pos="8280"/>
        </w:tabs>
        <w:spacing w:line="360" w:lineRule="auto"/>
        <w:rPr>
          <w:color w:val="000000" w:themeColor="text1"/>
          <w:sz w:val="24"/>
          <w14:textFill>
            <w14:solidFill>
              <w14:schemeClr w14:val="tx1"/>
            </w14:solidFill>
          </w14:textFill>
        </w:rPr>
      </w:pPr>
      <w:bookmarkStart w:id="950" w:name="_Hlk176956306"/>
      <w:r>
        <w:rPr>
          <w:color w:val="000000" w:themeColor="text1"/>
          <w:sz w:val="24"/>
          <w14:textFill>
            <w14:solidFill>
              <w14:schemeClr w14:val="tx1"/>
            </w14:solidFill>
          </w14:textFill>
        </w:rPr>
        <w:t>注：</w:t>
      </w:r>
    </w:p>
    <w:p w14:paraId="1DA2CB76">
      <w:pPr>
        <w:adjustRightInd w:val="0"/>
        <w:snapToGrid w:val="0"/>
        <w:spacing w:line="360" w:lineRule="auto"/>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 投标人“为落实政府采购政策”而向中小企业分包时必须提供，否则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且建议按照采购文件要求在资格证明文件部分提供；</w:t>
      </w:r>
    </w:p>
    <w:p w14:paraId="09642FA8">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 投标人</w:t>
      </w:r>
      <w:r>
        <w:rPr>
          <w:rFonts w:hint="eastAsia"/>
          <w:color w:val="000000" w:themeColor="text1"/>
          <w:sz w:val="24"/>
          <w14:textFill>
            <w14:solidFill>
              <w14:schemeClr w14:val="tx1"/>
            </w14:solidFill>
          </w14:textFill>
        </w:rPr>
        <w:t>满足《政府采购促进中小企业发展管理办法》（财库〔2020〕46号）第九条有关规定，拟享受中小企业</w:t>
      </w:r>
      <w:r>
        <w:rPr>
          <w:color w:val="000000" w:themeColor="text1"/>
          <w:sz w:val="24"/>
          <w14:textFill>
            <w14:solidFill>
              <w14:schemeClr w14:val="tx1"/>
            </w14:solidFill>
          </w14:textFill>
        </w:rPr>
        <w:t>政策</w:t>
      </w:r>
      <w:r>
        <w:rPr>
          <w:rFonts w:hint="eastAsia"/>
          <w:color w:val="000000" w:themeColor="text1"/>
          <w:sz w:val="24"/>
          <w14:textFill>
            <w14:solidFill>
              <w14:schemeClr w14:val="tx1"/>
            </w14:solidFill>
          </w14:textFill>
        </w:rPr>
        <w:t>优惠措施的，仍需提供本协议，否则不予认可；</w:t>
      </w:r>
    </w:p>
    <w:p w14:paraId="638505F0">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 投标人须与所有拟分包单位分别签订《分包意向协议》，每单位签订一份，并在投标文件中提交全部协议原件的电子件，否则</w:t>
      </w:r>
      <w:r>
        <w:rPr>
          <w:rFonts w:hint="eastAsia"/>
          <w:bCs/>
          <w:color w:val="000000" w:themeColor="text1"/>
          <w14:textFill>
            <w14:solidFill>
              <w14:schemeClr w14:val="tx1"/>
            </w14:solidFill>
          </w14:textFill>
        </w:rPr>
        <w:t>不予认可</w:t>
      </w:r>
      <w:r>
        <w:rPr>
          <w:color w:val="000000" w:themeColor="text1"/>
          <w14:textFill>
            <w14:solidFill>
              <w14:schemeClr w14:val="tx1"/>
            </w14:solidFill>
          </w14:textFill>
        </w:rPr>
        <w:t>。</w:t>
      </w:r>
      <w:bookmarkEnd w:id="950"/>
    </w:p>
    <w:p w14:paraId="0141B417">
      <w:pPr>
        <w:widowControl/>
        <w:jc w:val="left"/>
        <w:rPr>
          <w:rFonts w:ascii="宋体" w:hAnsi="宋体"/>
          <w:color w:val="000000" w:themeColor="text1"/>
          <w:sz w:val="24"/>
          <w14:textFill>
            <w14:solidFill>
              <w14:schemeClr w14:val="tx1"/>
            </w14:solidFill>
          </w14:textFill>
        </w:rPr>
      </w:pPr>
      <w:r>
        <w:rPr>
          <w:color w:val="000000" w:themeColor="text1"/>
          <w14:textFill>
            <w14:solidFill>
              <w14:schemeClr w14:val="tx1"/>
            </w14:solidFill>
          </w14:textFill>
        </w:rPr>
        <w:br w:type="page"/>
      </w:r>
    </w:p>
    <w:p w14:paraId="50A6790C">
      <w:pPr>
        <w:numPr>
          <w:ilvl w:val="0"/>
          <w:numId w:val="29"/>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招标文件要求提供或投标人认为应附的其他材料</w:t>
      </w:r>
    </w:p>
    <w:p w14:paraId="1D7E9F06">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10-1</w:t>
      </w:r>
      <w:r>
        <w:rPr>
          <w:rFonts w:hint="eastAsia"/>
          <w:color w:val="000000" w:themeColor="text1"/>
          <w:sz w:val="24"/>
          <w:szCs w:val="20"/>
          <w14:textFill>
            <w14:solidFill>
              <w14:schemeClr w14:val="tx1"/>
            </w14:solidFill>
          </w14:textFill>
        </w:rPr>
        <w:t>供应商信息采集表</w:t>
      </w:r>
    </w:p>
    <w:tbl>
      <w:tblPr>
        <w:tblStyle w:val="5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37A95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DA76A12">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供应商名称</w:t>
            </w:r>
          </w:p>
        </w:tc>
        <w:tc>
          <w:tcPr>
            <w:tcW w:w="1667" w:type="pct"/>
          </w:tcPr>
          <w:p w14:paraId="3A9CF38E">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供应商所属性别</w:t>
            </w:r>
          </w:p>
        </w:tc>
        <w:tc>
          <w:tcPr>
            <w:tcW w:w="1667" w:type="pct"/>
          </w:tcPr>
          <w:p w14:paraId="32385F36">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外商投资类型</w:t>
            </w:r>
          </w:p>
        </w:tc>
      </w:tr>
      <w:tr w14:paraId="263B6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7B522E7">
            <w:pPr>
              <w:rPr>
                <w:color w:val="000000" w:themeColor="text1"/>
                <w:sz w:val="24"/>
                <w14:textFill>
                  <w14:solidFill>
                    <w14:schemeClr w14:val="tx1"/>
                  </w14:solidFill>
                </w14:textFill>
              </w:rPr>
            </w:pPr>
          </w:p>
        </w:tc>
        <w:tc>
          <w:tcPr>
            <w:tcW w:w="1667" w:type="pct"/>
          </w:tcPr>
          <w:p w14:paraId="7B08E4C9">
            <w:pPr>
              <w:rPr>
                <w:color w:val="000000" w:themeColor="text1"/>
                <w:sz w:val="24"/>
                <w14:textFill>
                  <w14:solidFill>
                    <w14:schemeClr w14:val="tx1"/>
                  </w14:solidFill>
                </w14:textFill>
              </w:rPr>
            </w:pPr>
          </w:p>
        </w:tc>
        <w:tc>
          <w:tcPr>
            <w:tcW w:w="1667" w:type="pct"/>
          </w:tcPr>
          <w:p w14:paraId="1F3DF060">
            <w:pPr>
              <w:rPr>
                <w:color w:val="000000" w:themeColor="text1"/>
                <w:sz w:val="24"/>
                <w14:textFill>
                  <w14:solidFill>
                    <w14:schemeClr w14:val="tx1"/>
                  </w14:solidFill>
                </w14:textFill>
              </w:rPr>
            </w:pPr>
          </w:p>
        </w:tc>
      </w:tr>
      <w:tr w14:paraId="5984E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501FC1A7">
            <w:pPr>
              <w:rPr>
                <w:color w:val="000000" w:themeColor="text1"/>
                <w:sz w:val="24"/>
                <w14:textFill>
                  <w14:solidFill>
                    <w14:schemeClr w14:val="tx1"/>
                  </w14:solidFill>
                </w14:textFill>
              </w:rPr>
            </w:pPr>
          </w:p>
        </w:tc>
        <w:tc>
          <w:tcPr>
            <w:tcW w:w="1667" w:type="pct"/>
          </w:tcPr>
          <w:p w14:paraId="6D5505E6">
            <w:pPr>
              <w:rPr>
                <w:color w:val="000000" w:themeColor="text1"/>
                <w:sz w:val="24"/>
                <w14:textFill>
                  <w14:solidFill>
                    <w14:schemeClr w14:val="tx1"/>
                  </w14:solidFill>
                </w14:textFill>
              </w:rPr>
            </w:pPr>
          </w:p>
        </w:tc>
        <w:tc>
          <w:tcPr>
            <w:tcW w:w="1667" w:type="pct"/>
          </w:tcPr>
          <w:p w14:paraId="71D02769">
            <w:pPr>
              <w:rPr>
                <w:color w:val="000000" w:themeColor="text1"/>
                <w:sz w:val="24"/>
                <w14:textFill>
                  <w14:solidFill>
                    <w14:schemeClr w14:val="tx1"/>
                  </w14:solidFill>
                </w14:textFill>
              </w:rPr>
            </w:pPr>
          </w:p>
        </w:tc>
      </w:tr>
      <w:tr w14:paraId="1D457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A7295AA">
            <w:pPr>
              <w:rPr>
                <w:color w:val="000000" w:themeColor="text1"/>
                <w:sz w:val="24"/>
                <w14:textFill>
                  <w14:solidFill>
                    <w14:schemeClr w14:val="tx1"/>
                  </w14:solidFill>
                </w14:textFill>
              </w:rPr>
            </w:pPr>
          </w:p>
        </w:tc>
        <w:tc>
          <w:tcPr>
            <w:tcW w:w="1667" w:type="pct"/>
          </w:tcPr>
          <w:p w14:paraId="78E480CF">
            <w:pPr>
              <w:rPr>
                <w:color w:val="000000" w:themeColor="text1"/>
                <w:sz w:val="24"/>
                <w14:textFill>
                  <w14:solidFill>
                    <w14:schemeClr w14:val="tx1"/>
                  </w14:solidFill>
                </w14:textFill>
              </w:rPr>
            </w:pPr>
          </w:p>
        </w:tc>
        <w:tc>
          <w:tcPr>
            <w:tcW w:w="1667" w:type="pct"/>
          </w:tcPr>
          <w:p w14:paraId="712E6E2C">
            <w:pPr>
              <w:rPr>
                <w:color w:val="000000" w:themeColor="text1"/>
                <w:sz w:val="24"/>
                <w14:textFill>
                  <w14:solidFill>
                    <w14:schemeClr w14:val="tx1"/>
                  </w14:solidFill>
                </w14:textFill>
              </w:rPr>
            </w:pPr>
          </w:p>
        </w:tc>
      </w:tr>
      <w:tr w14:paraId="007F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D6FFB97">
            <w:pPr>
              <w:rPr>
                <w:color w:val="000000" w:themeColor="text1"/>
                <w:sz w:val="24"/>
                <w14:textFill>
                  <w14:solidFill>
                    <w14:schemeClr w14:val="tx1"/>
                  </w14:solidFill>
                </w14:textFill>
              </w:rPr>
            </w:pPr>
          </w:p>
        </w:tc>
        <w:tc>
          <w:tcPr>
            <w:tcW w:w="1667" w:type="pct"/>
          </w:tcPr>
          <w:p w14:paraId="1C137985">
            <w:pPr>
              <w:rPr>
                <w:color w:val="000000" w:themeColor="text1"/>
                <w:sz w:val="24"/>
                <w14:textFill>
                  <w14:solidFill>
                    <w14:schemeClr w14:val="tx1"/>
                  </w14:solidFill>
                </w14:textFill>
              </w:rPr>
            </w:pPr>
          </w:p>
        </w:tc>
        <w:tc>
          <w:tcPr>
            <w:tcW w:w="1667" w:type="pct"/>
          </w:tcPr>
          <w:p w14:paraId="3229967E">
            <w:pPr>
              <w:rPr>
                <w:color w:val="000000" w:themeColor="text1"/>
                <w:sz w:val="24"/>
                <w14:textFill>
                  <w14:solidFill>
                    <w14:schemeClr w14:val="tx1"/>
                  </w14:solidFill>
                </w14:textFill>
              </w:rPr>
            </w:pPr>
          </w:p>
        </w:tc>
      </w:tr>
    </w:tbl>
    <w:p w14:paraId="2C2B29B3">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注：1.供应商如为联合体，则应填写联合体各成员信息。</w:t>
      </w:r>
    </w:p>
    <w:p w14:paraId="0EEB84C2">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2.供应商所属性别请填写“男”</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“女”，</w:t>
      </w:r>
      <w:r>
        <w:rPr>
          <w:rFonts w:hint="eastAsia"/>
          <w:color w:val="000000" w:themeColor="text1"/>
          <w:sz w:val="24"/>
          <w14:textFill>
            <w14:solidFill>
              <w14:schemeClr w14:val="tx1"/>
            </w14:solidFill>
          </w14:textFill>
        </w:rPr>
        <w:t>指拥有供应商5</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以上绝对所有权的性别；绝对所有权拥有者可以是一个人，也可以是多人合计计算</w:t>
      </w:r>
      <w:r>
        <w:rPr>
          <w:color w:val="000000" w:themeColor="text1"/>
          <w:sz w:val="24"/>
          <w14:textFill>
            <w14:solidFill>
              <w14:schemeClr w14:val="tx1"/>
            </w14:solidFill>
          </w14:textFill>
        </w:rPr>
        <w:t>。</w:t>
      </w:r>
    </w:p>
    <w:p w14:paraId="7C50C573">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3.外商投资类型请填写“外商单独投资”、“外商部分投资”</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“内资”。</w:t>
      </w:r>
    </w:p>
    <w:p w14:paraId="41B3D376">
      <w:pPr>
        <w:widowControl/>
        <w:jc w:val="left"/>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p>
    <w:p w14:paraId="2AC42FB5">
      <w:pPr>
        <w:widowControl/>
        <w:jc w:val="left"/>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1</w:t>
      </w:r>
      <w:r>
        <w:rPr>
          <w:color w:val="000000" w:themeColor="text1"/>
          <w:sz w:val="24"/>
          <w:szCs w:val="20"/>
          <w14:textFill>
            <w14:solidFill>
              <w14:schemeClr w14:val="tx1"/>
            </w14:solidFill>
          </w14:textFill>
        </w:rPr>
        <w:t>0-2</w:t>
      </w:r>
      <w:r>
        <w:rPr>
          <w:rFonts w:hint="eastAsia" w:cs="Tahoma" w:asciiTheme="minorEastAsia" w:hAnsiTheme="minorEastAsia" w:eastAsiaTheme="minorEastAsia"/>
          <w:color w:val="000000" w:themeColor="text1"/>
          <w:sz w:val="24"/>
          <w14:textFill>
            <w14:solidFill>
              <w14:schemeClr w14:val="tx1"/>
            </w14:solidFill>
          </w14:textFill>
        </w:rPr>
        <w:t>项目管理人员配备</w:t>
      </w:r>
    </w:p>
    <w:p w14:paraId="4367046D">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6221A2FC">
      <w:pPr>
        <w:widowControl/>
        <w:jc w:val="left"/>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1</w:t>
      </w:r>
      <w:r>
        <w:rPr>
          <w:color w:val="000000" w:themeColor="text1"/>
          <w:sz w:val="24"/>
          <w:szCs w:val="20"/>
          <w14:textFill>
            <w14:solidFill>
              <w14:schemeClr w14:val="tx1"/>
            </w14:solidFill>
          </w14:textFill>
        </w:rPr>
        <w:t>0</w:t>
      </w:r>
      <w:r>
        <w:rPr>
          <w:rFonts w:hint="eastAsia"/>
          <w:color w:val="000000" w:themeColor="text1"/>
          <w:sz w:val="24"/>
          <w:szCs w:val="20"/>
          <w14:textFill>
            <w14:solidFill>
              <w14:schemeClr w14:val="tx1"/>
            </w14:solidFill>
          </w14:textFill>
        </w:rPr>
        <w:t>-3类似项目业绩（如有）</w:t>
      </w:r>
    </w:p>
    <w:p w14:paraId="3F769223">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42D11478">
      <w:pPr>
        <w:widowControl/>
        <w:jc w:val="left"/>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1</w:t>
      </w:r>
      <w:r>
        <w:rPr>
          <w:color w:val="000000" w:themeColor="text1"/>
          <w:sz w:val="24"/>
          <w:szCs w:val="20"/>
          <w14:textFill>
            <w14:solidFill>
              <w14:schemeClr w14:val="tx1"/>
            </w14:solidFill>
          </w14:textFill>
        </w:rPr>
        <w:t>0-4</w:t>
      </w:r>
      <w:r>
        <w:rPr>
          <w:rFonts w:hint="eastAsia"/>
          <w:color w:val="000000" w:themeColor="text1"/>
          <w:sz w:val="24"/>
          <w:szCs w:val="20"/>
          <w14:textFill>
            <w14:solidFill>
              <w14:schemeClr w14:val="tx1"/>
            </w14:solidFill>
          </w14:textFill>
        </w:rPr>
        <w:t>投标人认为应附的其他材料</w:t>
      </w:r>
    </w:p>
    <w:p w14:paraId="6A0B0B92">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44C7C0EC">
      <w:pPr>
        <w:numPr>
          <w:ilvl w:val="0"/>
          <w:numId w:val="29"/>
        </w:numPr>
        <w:tabs>
          <w:tab w:val="left" w:pos="360"/>
        </w:tabs>
        <w:snapToGrid w:val="0"/>
        <w:spacing w:line="360" w:lineRule="auto"/>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项目实施详细方案</w:t>
      </w:r>
    </w:p>
    <w:p w14:paraId="3E40F241">
      <w:pPr>
        <w:tabs>
          <w:tab w:val="left" w:pos="1800"/>
          <w:tab w:val="left" w:pos="5580"/>
        </w:tabs>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投标人提供的项目实施详细方案应包括但不限于以下内容：</w:t>
      </w:r>
      <w:r>
        <w:rPr>
          <w:rFonts w:hint="eastAsia" w:asciiTheme="minorEastAsia" w:hAnsiTheme="minorEastAsia" w:eastAsiaTheme="minorEastAsia"/>
          <w:sz w:val="24"/>
        </w:rPr>
        <w:t>污水及再生水管线维修养护方案，污水泵站维护方案，</w:t>
      </w:r>
      <w:r>
        <w:rPr>
          <w:rFonts w:hint="eastAsia" w:cs="宋体" w:asciiTheme="minorEastAsia" w:hAnsiTheme="minorEastAsia" w:eastAsiaTheme="minorEastAsia"/>
          <w:color w:val="000000" w:themeColor="text1"/>
          <w:sz w:val="24"/>
          <w14:textFill>
            <w14:solidFill>
              <w14:schemeClr w14:val="tx1"/>
            </w14:solidFill>
          </w14:textFill>
        </w:rPr>
        <w:t>质量保证体系及保障措施，</w:t>
      </w:r>
      <w:r>
        <w:rPr>
          <w:rFonts w:hint="eastAsia" w:cs="宋体" w:asciiTheme="minorEastAsia" w:hAnsiTheme="minorEastAsia" w:eastAsiaTheme="minorEastAsia"/>
          <w:bCs/>
          <w:color w:val="000000" w:themeColor="text1"/>
          <w:sz w:val="24"/>
          <w14:textFill>
            <w14:solidFill>
              <w14:schemeClr w14:val="tx1"/>
            </w14:solidFill>
          </w14:textFill>
        </w:rPr>
        <w:t>应急处理预案。</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Myriad Pro Light">
    <w:altName w:val="Yu Gothic UI"/>
    <w:panose1 w:val="00000000000000000000"/>
    <w:charset w:val="00"/>
    <w:family w:val="swiss"/>
    <w:pitch w:val="default"/>
    <w:sig w:usb0="00000000" w:usb1="00000000" w:usb2="00000000" w:usb3="00000000" w:csb0="2000019F" w:csb1="00000000"/>
  </w:font>
  <w:font w:name="Yu Gothic UI">
    <w:panose1 w:val="020B0500000000000000"/>
    <w:charset w:val="80"/>
    <w:family w:val="auto"/>
    <w:pitch w:val="default"/>
    <w:sig w:usb0="E00002FF" w:usb1="2AC7FDFF" w:usb2="00000016" w:usb3="00000000" w:csb0="2002009F" w:csb1="00000000"/>
  </w:font>
  <w:font w:name="华文细黑">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官帕">
    <w:altName w:val="宋体"/>
    <w:panose1 w:val="00000000000000000000"/>
    <w:charset w:val="86"/>
    <w:family w:val="roman"/>
    <w:pitch w:val="default"/>
    <w:sig w:usb0="00000000" w:usb1="00000000" w:usb2="00000010" w:usb3="00000000" w:csb0="00040001" w:csb1="00000000"/>
  </w:font>
  <w:font w:name="华文楷体">
    <w:panose1 w:val="02010600040101010101"/>
    <w:charset w:val="86"/>
    <w:family w:val="auto"/>
    <w:pitch w:val="default"/>
    <w:sig w:usb0="00000287" w:usb1="080F0000" w:usb2="00000000" w:usb3="00000000" w:csb0="0004009F" w:csb1="DFD70000"/>
  </w:font>
  <w:font w:name="Futura Bk">
    <w:altName w:val="Segoe Print"/>
    <w:panose1 w:val="00000000000000000000"/>
    <w:charset w:val="00"/>
    <w:family w:val="swiss"/>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Book Antiqua">
    <w:panose1 w:val="02040602050305030304"/>
    <w:charset w:val="00"/>
    <w:family w:val="roman"/>
    <w:pitch w:val="default"/>
    <w:sig w:usb0="00000287" w:usb1="00000000" w:usb2="00000000" w:usb3="00000000" w:csb0="2000009F" w:csb1="DFD70000"/>
  </w:font>
  <w:font w:name="方正书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隶书">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PMingLiU">
    <w:altName w:val="Microsoft JhengHei UI"/>
    <w:panose1 w:val="02010601000101010101"/>
    <w:charset w:val="88"/>
    <w:family w:val="auto"/>
    <w:pitch w:val="default"/>
    <w:sig w:usb0="00000000" w:usb1="00000000" w:usb2="00000010" w:usb3="00000000" w:csb0="00100000" w:csb1="00000000"/>
  </w:font>
  <w:font w:name="Segoe UI Symbol">
    <w:panose1 w:val="020B0502040204020203"/>
    <w:charset w:val="00"/>
    <w:family w:val="swiss"/>
    <w:pitch w:val="default"/>
    <w:sig w:usb0="800001E3" w:usb1="1200FFEF" w:usb2="00040000" w:usb3="04000000" w:csb0="00000001" w:csb1="4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05ACE555">
    <w:panose1 w:val="020B0503020204020204"/>
    <w:charset w:val="86"/>
    <w:family w:val="auto"/>
    <w:pitch w:val="default"/>
    <w:sig w:usb0="00000001" w:usb1="00000000" w:usb2="00000000" w:usb3="00000000" w:csb0="00040001"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BD24B">
    <w:pPr>
      <w:pStyle w:val="37"/>
      <w:framePr w:wrap="around" w:vAnchor="text" w:hAnchor="margin" w:y="1"/>
      <w:ind w:right="360"/>
      <w:rPr>
        <w:rStyle w:val="64"/>
      </w:rPr>
    </w:pPr>
  </w:p>
  <w:p w14:paraId="1C4F691B">
    <w:pPr>
      <w:pStyle w:val="37"/>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714A2">
    <w:pPr>
      <w:pStyle w:val="37"/>
      <w:framePr w:wrap="around" w:vAnchor="text" w:hAnchor="margin" w:xAlign="center" w:y="1"/>
      <w:rPr>
        <w:rStyle w:val="64"/>
      </w:rPr>
    </w:pPr>
    <w:r>
      <w:fldChar w:fldCharType="begin"/>
    </w:r>
    <w:r>
      <w:rPr>
        <w:rStyle w:val="64"/>
      </w:rPr>
      <w:instrText xml:space="preserve">PAGE  </w:instrText>
    </w:r>
    <w:r>
      <w:fldChar w:fldCharType="end"/>
    </w:r>
  </w:p>
  <w:p w14:paraId="709F3A94">
    <w:pPr>
      <w:pStyle w:val="3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5108C">
    <w:pPr>
      <w:pStyle w:val="37"/>
      <w:framePr w:wrap="around" w:vAnchor="text" w:hAnchor="margin" w:xAlign="right" w:y="1"/>
      <w:rPr>
        <w:rStyle w:val="64"/>
      </w:rPr>
    </w:pPr>
  </w:p>
  <w:p w14:paraId="4118A419">
    <w:pPr>
      <w:pStyle w:val="37"/>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121FB54B">
        <w:pPr>
          <w:pStyle w:val="37"/>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5329D">
    <w:pPr>
      <w:pStyle w:val="37"/>
      <w:framePr w:wrap="around" w:vAnchor="text" w:hAnchor="margin" w:xAlign="right" w:y="1"/>
      <w:rPr>
        <w:rStyle w:val="64"/>
      </w:rPr>
    </w:pPr>
    <w:r>
      <w:rPr>
        <w:rStyle w:val="64"/>
      </w:rPr>
      <w:fldChar w:fldCharType="begin"/>
    </w:r>
    <w:r>
      <w:rPr>
        <w:rStyle w:val="64"/>
      </w:rPr>
      <w:instrText xml:space="preserve">PAGE  </w:instrText>
    </w:r>
    <w:r>
      <w:rPr>
        <w:rStyle w:val="64"/>
      </w:rPr>
      <w:fldChar w:fldCharType="end"/>
    </w:r>
  </w:p>
  <w:p w14:paraId="6F03A459">
    <w:pPr>
      <w:pStyle w:val="37"/>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68CAF">
    <w:pPr>
      <w:pStyle w:val="3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7742476"/>
    </w:sdtPr>
    <w:sdtContent>
      <w:p w14:paraId="3E0F290D">
        <w:pPr>
          <w:pStyle w:val="37"/>
          <w:jc w:val="center"/>
        </w:pPr>
        <w:r>
          <w:fldChar w:fldCharType="begin"/>
        </w:r>
        <w:r>
          <w:instrText xml:space="preserve">PAGE   \* MERGEFORMAT</w:instrText>
        </w:r>
        <w:r>
          <w:fldChar w:fldCharType="separate"/>
        </w:r>
        <w:r>
          <w:rPr>
            <w:lang w:val="zh-CN"/>
          </w:rPr>
          <w:t>118</w:t>
        </w:r>
        <w:r>
          <w:fldChar w:fldCharType="end"/>
        </w:r>
      </w:p>
    </w:sdtContent>
  </w:sdt>
  <w:p w14:paraId="66A6A8A5">
    <w:pPr>
      <w:spacing w:line="14" w:lineRule="auto"/>
      <w:rPr>
        <w:sz w:val="20"/>
        <w:szCs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0459">
    <w:pPr>
      <w:pStyle w:val="37"/>
      <w:framePr w:wrap="around" w:vAnchor="text" w:hAnchor="margin" w:xAlign="right" w:y="1"/>
      <w:rPr>
        <w:rStyle w:val="64"/>
      </w:rPr>
    </w:pPr>
    <w:r>
      <w:rPr>
        <w:rStyle w:val="64"/>
      </w:rPr>
      <w:fldChar w:fldCharType="begin"/>
    </w:r>
    <w:r>
      <w:rPr>
        <w:rStyle w:val="64"/>
      </w:rPr>
      <w:instrText xml:space="preserve">PAGE  </w:instrText>
    </w:r>
    <w:r>
      <w:rPr>
        <w:rStyle w:val="64"/>
      </w:rPr>
      <w:fldChar w:fldCharType="end"/>
    </w:r>
  </w:p>
  <w:p w14:paraId="7D8B8FB6">
    <w:pPr>
      <w:pStyle w:val="37"/>
      <w:ind w:right="360"/>
    </w:pPr>
  </w:p>
  <w:p w14:paraId="6E1540F6"/>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81859">
    <w:pPr>
      <w:pStyle w:val="3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75B48">
    <w:pPr>
      <w:pStyle w:val="37"/>
      <w:framePr w:wrap="around" w:vAnchor="text" w:hAnchor="margin" w:xAlign="right" w:y="1"/>
      <w:rPr>
        <w:rStyle w:val="64"/>
      </w:rPr>
    </w:pPr>
    <w:r>
      <w:rPr>
        <w:rStyle w:val="64"/>
      </w:rPr>
      <w:fldChar w:fldCharType="begin"/>
    </w:r>
    <w:r>
      <w:rPr>
        <w:rStyle w:val="64"/>
      </w:rPr>
      <w:instrText xml:space="preserve">PAGE  </w:instrText>
    </w:r>
    <w:r>
      <w:rPr>
        <w:rStyle w:val="64"/>
      </w:rPr>
      <w:fldChar w:fldCharType="end"/>
    </w:r>
  </w:p>
  <w:p w14:paraId="4475D90F">
    <w:pPr>
      <w:pStyle w:val="37"/>
      <w:ind w:right="360"/>
    </w:pPr>
  </w:p>
  <w:p w14:paraId="7814F0AF"/>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25EB4">
    <w:pPr>
      <w:pStyle w:val="3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71BB8">
    <w:pPr>
      <w:pStyle w:val="3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30731">
    <w:pPr>
      <w:pStyle w:val="3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00EE2">
    <w:pPr>
      <w:pStyle w:val="39"/>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58C7D">
    <w:pPr>
      <w:pStyle w:val="3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899BA">
    <w:pPr>
      <w:pStyle w:val="3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DCFB1">
    <w:pPr>
      <w:pStyle w:val="39"/>
      <w:pBdr>
        <w:bottom w:val="none" w:color="auto" w:sz="0" w:space="0"/>
      </w:pBdr>
      <w:tabs>
        <w:tab w:val="right" w:pos="9000"/>
      </w:tabs>
      <w:ind w:right="-512" w:rightChars="-244"/>
      <w:jc w:val="both"/>
      <w:rPr>
        <w:rFonts w:ascii="宋体"/>
        <w:bCs/>
        <w:color w:val="000000"/>
        <w:spacing w:val="-20"/>
        <w:kern w:val="0"/>
        <w:szCs w:val="21"/>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ECB94">
    <w:pPr>
      <w:pStyle w:val="39"/>
    </w:pPr>
  </w:p>
  <w:p w14:paraId="2554B8D2"/>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0DF4">
    <w:pPr>
      <w:pStyle w:val="3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A0CED">
    <w:pPr>
      <w:pStyle w:val="39"/>
    </w:pPr>
  </w:p>
  <w:p w14:paraId="2A1ECC5F"/>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383A1">
    <w:pPr>
      <w:pStyle w:val="3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6"/>
    <w:multiLevelType w:val="multilevel"/>
    <w:tmpl w:val="00000006"/>
    <w:lvl w:ilvl="0" w:tentative="0">
      <w:start w:val="1"/>
      <w:numFmt w:val="decimal"/>
      <w:pStyle w:val="16"/>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0000000A"/>
    <w:multiLevelType w:val="multilevel"/>
    <w:tmpl w:val="0000000A"/>
    <w:lvl w:ilvl="0" w:tentative="0">
      <w:start w:val="1"/>
      <w:numFmt w:val="decimal"/>
      <w:pStyle w:val="10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B"/>
    <w:multiLevelType w:val="multilevel"/>
    <w:tmpl w:val="0000000B"/>
    <w:lvl w:ilvl="0" w:tentative="0">
      <w:start w:val="1"/>
      <w:numFmt w:val="bullet"/>
      <w:pStyle w:val="534"/>
      <w:lvlText w:val=""/>
      <w:lvlJc w:val="left"/>
      <w:pPr>
        <w:tabs>
          <w:tab w:val="left" w:pos="1300"/>
        </w:tabs>
        <w:ind w:left="13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4">
    <w:nsid w:val="0000000D"/>
    <w:multiLevelType w:val="multilevel"/>
    <w:tmpl w:val="0000000D"/>
    <w:lvl w:ilvl="0" w:tentative="0">
      <w:start w:val="1"/>
      <w:numFmt w:val="lowerLetter"/>
      <w:pStyle w:val="180"/>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0E"/>
    <w:multiLevelType w:val="multilevel"/>
    <w:tmpl w:val="0000000E"/>
    <w:lvl w:ilvl="0" w:tentative="0">
      <w:start w:val="2"/>
      <w:numFmt w:val="decimal"/>
      <w:pStyle w:val="469"/>
      <w:isLgl/>
      <w:lvlText w:val="%1"/>
      <w:lvlJc w:val="left"/>
      <w:pPr>
        <w:tabs>
          <w:tab w:val="left" w:pos="360"/>
        </w:tabs>
        <w:ind w:left="360" w:hanging="360"/>
      </w:pPr>
    </w:lvl>
    <w:lvl w:ilvl="1" w:tentative="0">
      <w:start w:val="3"/>
      <w:numFmt w:val="decimal"/>
      <w:pStyle w:val="448"/>
      <w:isLgl/>
      <w:lvlText w:val="%1.%2"/>
      <w:lvlJc w:val="left"/>
      <w:pPr>
        <w:tabs>
          <w:tab w:val="left" w:pos="360"/>
        </w:tabs>
        <w:ind w:left="360" w:hanging="360"/>
      </w:pPr>
    </w:lvl>
    <w:lvl w:ilvl="2" w:tentative="0">
      <w:start w:val="1"/>
      <w:numFmt w:val="decimal"/>
      <w:pStyle w:val="574"/>
      <w:isLgl/>
      <w:lvlText w:val="%1.%2.%3"/>
      <w:lvlJc w:val="left"/>
      <w:pPr>
        <w:tabs>
          <w:tab w:val="left" w:pos="720"/>
        </w:tabs>
        <w:ind w:left="720" w:hanging="720"/>
      </w:pPr>
    </w:lvl>
    <w:lvl w:ilvl="3" w:tentative="0">
      <w:start w:val="1"/>
      <w:numFmt w:val="decimal"/>
      <w:pStyle w:val="451"/>
      <w:isLgl/>
      <w:suff w:val="space"/>
      <w:lvlText w:val="%1.%2.%3.%4"/>
      <w:lvlJc w:val="left"/>
      <w:pPr>
        <w:ind w:left="1080" w:hanging="1080"/>
      </w:pPr>
    </w:lvl>
    <w:lvl w:ilvl="4" w:tentative="0">
      <w:start w:val="1"/>
      <w:numFmt w:val="decimal"/>
      <w:pStyle w:val="518"/>
      <w:isLgl/>
      <w:lvlText w:val="%1.%2.%3.%4.%5"/>
      <w:lvlJc w:val="left"/>
      <w:pPr>
        <w:tabs>
          <w:tab w:val="left" w:pos="1080"/>
        </w:tabs>
        <w:ind w:left="1080" w:hanging="1080"/>
      </w:pPr>
    </w:lvl>
    <w:lvl w:ilvl="5" w:tentative="0">
      <w:start w:val="1"/>
      <w:numFmt w:val="decimal"/>
      <w:lvlText w:val="%1.%2.%3.%4.%5.%6"/>
      <w:lvlJc w:val="left"/>
      <w:pPr>
        <w:tabs>
          <w:tab w:val="left" w:pos="1440"/>
        </w:tabs>
        <w:ind w:left="1440" w:hanging="1440"/>
      </w:pPr>
    </w:lvl>
    <w:lvl w:ilvl="6" w:tentative="0">
      <w:start w:val="1"/>
      <w:numFmt w:val="decimal"/>
      <w:lvlText w:val="%1.%2.%3.%4.%5.%6.%7"/>
      <w:lvlJc w:val="left"/>
      <w:pPr>
        <w:tabs>
          <w:tab w:val="left" w:pos="1440"/>
        </w:tabs>
        <w:ind w:left="1440" w:hanging="1440"/>
      </w:pPr>
    </w:lvl>
    <w:lvl w:ilvl="7" w:tentative="0">
      <w:start w:val="1"/>
      <w:numFmt w:val="decimal"/>
      <w:lvlText w:val="%1.%2.%3.%4.%5.%6.%7.%8"/>
      <w:lvlJc w:val="left"/>
      <w:pPr>
        <w:tabs>
          <w:tab w:val="left" w:pos="1800"/>
        </w:tabs>
        <w:ind w:left="1800" w:hanging="1800"/>
      </w:pPr>
    </w:lvl>
    <w:lvl w:ilvl="8" w:tentative="0">
      <w:start w:val="1"/>
      <w:numFmt w:val="decimal"/>
      <w:lvlText w:val="%1.%2.%3.%4.%5.%6.%7.%8.%9"/>
      <w:lvlJc w:val="left"/>
      <w:pPr>
        <w:tabs>
          <w:tab w:val="left" w:pos="1800"/>
        </w:tabs>
        <w:ind w:left="1800" w:hanging="1800"/>
      </w:pPr>
    </w:lvl>
  </w:abstractNum>
  <w:abstractNum w:abstractNumId="6">
    <w:nsid w:val="0000000F"/>
    <w:multiLevelType w:val="multilevel"/>
    <w:tmpl w:val="0000000F"/>
    <w:lvl w:ilvl="0" w:tentative="0">
      <w:start w:val="1"/>
      <w:numFmt w:val="decimal"/>
      <w:pStyle w:val="446"/>
      <w:suff w:val="space"/>
      <w:lvlText w:val="%1"/>
      <w:lvlJc w:val="left"/>
      <w:pPr>
        <w:tabs>
          <w:tab w:val="left" w:pos="360"/>
        </w:tabs>
        <w:ind w:left="0" w:firstLine="0"/>
      </w:pPr>
    </w:lvl>
    <w:lvl w:ilvl="1" w:tentative="0">
      <w:start w:val="1"/>
      <w:numFmt w:val="decimal"/>
      <w:pStyle w:val="526"/>
      <w:suff w:val="space"/>
      <w:lvlText w:val="%1.%2"/>
      <w:lvlJc w:val="left"/>
      <w:pPr>
        <w:tabs>
          <w:tab w:val="left" w:pos="720"/>
        </w:tabs>
        <w:ind w:left="0" w:firstLine="0"/>
      </w:pPr>
    </w:lvl>
    <w:lvl w:ilvl="2" w:tentative="0">
      <w:start w:val="1"/>
      <w:numFmt w:val="decimal"/>
      <w:pStyle w:val="510"/>
      <w:suff w:val="space"/>
      <w:lvlText w:val="%1.%2.%3"/>
      <w:lvlJc w:val="left"/>
      <w:pPr>
        <w:tabs>
          <w:tab w:val="left" w:pos="1080"/>
        </w:tabs>
        <w:ind w:left="0" w:firstLine="0"/>
      </w:pPr>
    </w:lvl>
    <w:lvl w:ilvl="3" w:tentative="0">
      <w:start w:val="1"/>
      <w:numFmt w:val="decimal"/>
      <w:lvlText w:val="(%4)"/>
      <w:lvlJc w:val="left"/>
      <w:pPr>
        <w:tabs>
          <w:tab w:val="left" w:pos="1440"/>
        </w:tabs>
        <w:ind w:left="1440" w:hanging="360"/>
      </w:pPr>
    </w:lvl>
    <w:lvl w:ilvl="4" w:tentative="0">
      <w:start w:val="1"/>
      <w:numFmt w:val="lowerLetter"/>
      <w:lvlText w:val="(%5)"/>
      <w:lvlJc w:val="left"/>
      <w:pPr>
        <w:tabs>
          <w:tab w:val="left" w:pos="1800"/>
        </w:tabs>
        <w:ind w:left="1800" w:hanging="360"/>
      </w:pPr>
    </w:lvl>
    <w:lvl w:ilvl="5" w:tentative="0">
      <w:start w:val="1"/>
      <w:numFmt w:val="lowerRoman"/>
      <w:lvlText w:val="(%6)"/>
      <w:lvlJc w:val="left"/>
      <w:pPr>
        <w:tabs>
          <w:tab w:val="left" w:pos="2160"/>
        </w:tabs>
        <w:ind w:left="2160" w:hanging="360"/>
      </w:pPr>
    </w:lvl>
    <w:lvl w:ilvl="6" w:tentative="0">
      <w:start w:val="1"/>
      <w:numFmt w:val="decimal"/>
      <w:lvlText w:val="%7."/>
      <w:lvlJc w:val="left"/>
      <w:pPr>
        <w:tabs>
          <w:tab w:val="left" w:pos="2520"/>
        </w:tabs>
        <w:ind w:left="2520" w:hanging="360"/>
      </w:pPr>
    </w:lvl>
    <w:lvl w:ilvl="7" w:tentative="0">
      <w:start w:val="1"/>
      <w:numFmt w:val="lowerLetter"/>
      <w:lvlText w:val="%8."/>
      <w:lvlJc w:val="left"/>
      <w:pPr>
        <w:tabs>
          <w:tab w:val="left" w:pos="2880"/>
        </w:tabs>
        <w:ind w:left="2880" w:hanging="360"/>
      </w:pPr>
    </w:lvl>
    <w:lvl w:ilvl="8" w:tentative="0">
      <w:start w:val="1"/>
      <w:numFmt w:val="lowerRoman"/>
      <w:lvlText w:val="%9."/>
      <w:lvlJc w:val="left"/>
      <w:pPr>
        <w:tabs>
          <w:tab w:val="left" w:pos="3240"/>
        </w:tabs>
        <w:ind w:left="3240" w:hanging="360"/>
      </w:pPr>
    </w:lvl>
  </w:abstractNum>
  <w:abstractNum w:abstractNumId="7">
    <w:nsid w:val="00000010"/>
    <w:multiLevelType w:val="multilevel"/>
    <w:tmpl w:val="00000010"/>
    <w:lvl w:ilvl="0" w:tentative="0">
      <w:start w:val="1"/>
      <w:numFmt w:val="decimal"/>
      <w:lvlText w:val="%1"/>
      <w:lvlJc w:val="left"/>
      <w:pPr>
        <w:tabs>
          <w:tab w:val="left" w:pos="432"/>
        </w:tabs>
        <w:ind w:left="432" w:hanging="432"/>
      </w:pPr>
    </w:lvl>
    <w:lvl w:ilvl="1" w:tentative="0">
      <w:start w:val="1"/>
      <w:numFmt w:val="decimal"/>
      <w:pStyle w:val="642"/>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8">
    <w:nsid w:val="00000011"/>
    <w:multiLevelType w:val="multilevel"/>
    <w:tmpl w:val="00000011"/>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467"/>
      <w:suff w:val="nothing"/>
      <w:lvlText w:val="%1%2.%3　"/>
      <w:lvlJc w:val="left"/>
      <w:pPr>
        <w:ind w:left="0" w:firstLine="0"/>
      </w:pPr>
      <w:rPr>
        <w:rFonts w:hint="eastAsia" w:ascii="黑体" w:hAnsi="Times New Roman" w:eastAsia="黑体"/>
        <w:b w:val="0"/>
        <w:i w:val="0"/>
        <w:sz w:val="21"/>
      </w:rPr>
    </w:lvl>
    <w:lvl w:ilvl="3" w:tentative="0">
      <w:start w:val="1"/>
      <w:numFmt w:val="decimal"/>
      <w:pStyle w:val="471"/>
      <w:suff w:val="nothing"/>
      <w:lvlText w:val="%1%2.%3.%4　"/>
      <w:lvlJc w:val="left"/>
      <w:pPr>
        <w:ind w:left="0" w:firstLine="0"/>
      </w:pPr>
      <w:rPr>
        <w:rFonts w:hint="eastAsia" w:ascii="黑体" w:hAnsi="Times New Roman" w:eastAsia="黑体"/>
        <w:b w:val="0"/>
        <w:i w:val="0"/>
        <w:sz w:val="21"/>
      </w:rPr>
    </w:lvl>
    <w:lvl w:ilvl="4" w:tentative="0">
      <w:start w:val="1"/>
      <w:numFmt w:val="decimal"/>
      <w:pStyle w:val="442"/>
      <w:suff w:val="nothing"/>
      <w:lvlText w:val="%1%2.%3.%4.%5　"/>
      <w:lvlJc w:val="left"/>
      <w:pPr>
        <w:ind w:left="0" w:firstLine="0"/>
      </w:pPr>
      <w:rPr>
        <w:rFonts w:hint="eastAsia" w:ascii="黑体" w:hAnsi="Times New Roman" w:eastAsia="黑体"/>
        <w:b w:val="0"/>
        <w:i w:val="0"/>
        <w:sz w:val="21"/>
      </w:rPr>
    </w:lvl>
    <w:lvl w:ilvl="5" w:tentative="0">
      <w:start w:val="1"/>
      <w:numFmt w:val="decimal"/>
      <w:pStyle w:val="602"/>
      <w:suff w:val="nothing"/>
      <w:lvlText w:val="%1%2.%3.%4.%5.%6　"/>
      <w:lvlJc w:val="left"/>
      <w:pPr>
        <w:ind w:left="0" w:firstLine="0"/>
      </w:pPr>
      <w:rPr>
        <w:rFonts w:hint="eastAsia" w:ascii="黑体" w:hAnsi="Times New Roman" w:eastAsia="黑体"/>
        <w:b w:val="0"/>
        <w:i w:val="0"/>
        <w:sz w:val="21"/>
      </w:rPr>
    </w:lvl>
    <w:lvl w:ilvl="6" w:tentative="0">
      <w:start w:val="1"/>
      <w:numFmt w:val="decimal"/>
      <w:pStyle w:val="57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00000013"/>
    <w:multiLevelType w:val="singleLevel"/>
    <w:tmpl w:val="00000013"/>
    <w:lvl w:ilvl="0" w:tentative="0">
      <w:start w:val="1"/>
      <w:numFmt w:val="decimal"/>
      <w:pStyle w:val="150"/>
      <w:lvlText w:val="%1."/>
      <w:lvlJc w:val="left"/>
      <w:pPr>
        <w:tabs>
          <w:tab w:val="left" w:pos="360"/>
        </w:tabs>
        <w:ind w:left="360" w:hanging="360"/>
      </w:pPr>
      <w:rPr>
        <w:rFonts w:hint="default"/>
      </w:rPr>
    </w:lvl>
  </w:abstractNum>
  <w:abstractNum w:abstractNumId="10">
    <w:nsid w:val="00000014"/>
    <w:multiLevelType w:val="multilevel"/>
    <w:tmpl w:val="00000014"/>
    <w:lvl w:ilvl="0" w:tentative="0">
      <w:start w:val="1"/>
      <w:numFmt w:val="decimal"/>
      <w:pStyle w:val="468"/>
      <w:lvlText w:val="%1)"/>
      <w:lvlJc w:val="left"/>
      <w:pPr>
        <w:ind w:left="840" w:hanging="420"/>
      </w:pPr>
    </w:lvl>
    <w:lvl w:ilvl="1" w:tentative="0">
      <w:start w:val="1"/>
      <w:numFmt w:val="decimal"/>
      <w:lvlText w:val="%2）"/>
      <w:lvlJc w:val="left"/>
      <w:pPr>
        <w:ind w:left="1575" w:hanging="735"/>
      </w:pPr>
    </w:lvl>
    <w:lvl w:ilvl="2" w:tentative="0">
      <w:start w:val="1"/>
      <w:numFmt w:val="decimal"/>
      <w:lvlText w:val="2.%3"/>
      <w:lvlJc w:val="left"/>
      <w:pPr>
        <w:tabs>
          <w:tab w:val="left" w:pos="1259"/>
        </w:tabs>
        <w:ind w:left="1701" w:hanging="1701"/>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00000015"/>
    <w:multiLevelType w:val="singleLevel"/>
    <w:tmpl w:val="00000015"/>
    <w:lvl w:ilvl="0" w:tentative="0">
      <w:start w:val="1"/>
      <w:numFmt w:val="decimal"/>
      <w:pStyle w:val="616"/>
      <w:lvlText w:val="%1."/>
      <w:lvlJc w:val="left"/>
      <w:pPr>
        <w:tabs>
          <w:tab w:val="left" w:pos="425"/>
        </w:tabs>
        <w:ind w:left="425" w:hanging="425"/>
      </w:pPr>
    </w:lvl>
  </w:abstractNum>
  <w:abstractNum w:abstractNumId="12">
    <w:nsid w:val="00000016"/>
    <w:multiLevelType w:val="singleLevel"/>
    <w:tmpl w:val="00000016"/>
    <w:lvl w:ilvl="0" w:tentative="0">
      <w:start w:val="1"/>
      <w:numFmt w:val="bullet"/>
      <w:pStyle w:val="499"/>
      <w:lvlText w:val=""/>
      <w:lvlJc w:val="left"/>
      <w:pPr>
        <w:tabs>
          <w:tab w:val="left" w:pos="425"/>
        </w:tabs>
        <w:ind w:left="425" w:hanging="425"/>
      </w:pPr>
      <w:rPr>
        <w:rFonts w:hint="default" w:ascii="Wingdings" w:hAnsi="Wingdings"/>
      </w:rPr>
    </w:lvl>
  </w:abstractNum>
  <w:abstractNum w:abstractNumId="13">
    <w:nsid w:val="00000026"/>
    <w:multiLevelType w:val="multilevel"/>
    <w:tmpl w:val="00000026"/>
    <w:lvl w:ilvl="0" w:tentative="0">
      <w:start w:val="1"/>
      <w:numFmt w:val="decimal"/>
      <w:pStyle w:val="99"/>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98"/>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5"/>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4"/>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6"/>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37"/>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5">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0000002F"/>
    <w:multiLevelType w:val="multilevel"/>
    <w:tmpl w:val="0000002F"/>
    <w:lvl w:ilvl="0" w:tentative="0">
      <w:start w:val="1"/>
      <w:numFmt w:val="decimal"/>
      <w:pStyle w:val="104"/>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8">
    <w:nsid w:val="0A77460D"/>
    <w:multiLevelType w:val="singleLevel"/>
    <w:tmpl w:val="0A77460D"/>
    <w:lvl w:ilvl="0" w:tentative="0">
      <w:start w:val="3"/>
      <w:numFmt w:val="decimal"/>
      <w:suff w:val="space"/>
      <w:lvlText w:val="%1."/>
      <w:lvlJc w:val="left"/>
    </w:lvl>
  </w:abstractNum>
  <w:abstractNum w:abstractNumId="19">
    <w:nsid w:val="0E230849"/>
    <w:multiLevelType w:val="multilevel"/>
    <w:tmpl w:val="0E230849"/>
    <w:lvl w:ilvl="0" w:tentative="0">
      <w:start w:val="1"/>
      <w:numFmt w:val="decimal"/>
      <w:pStyle w:val="208"/>
      <w:lvlText w:val="%1"/>
      <w:lvlJc w:val="left"/>
      <w:pPr>
        <w:ind w:left="680" w:hanging="680"/>
      </w:pPr>
      <w:rPr>
        <w:rFonts w:hint="eastAsia" w:ascii="宋体" w:hAnsi="宋体" w:eastAsia="宋体"/>
      </w:rPr>
    </w:lvl>
    <w:lvl w:ilvl="1" w:tentative="0">
      <w:start w:val="1"/>
      <w:numFmt w:val="decimal"/>
      <w:pStyle w:val="209"/>
      <w:lvlText w:val="%1.%2"/>
      <w:lvlJc w:val="left"/>
      <w:pPr>
        <w:ind w:left="851" w:hanging="851"/>
      </w:pPr>
      <w:rPr>
        <w:rFonts w:hint="eastAsia" w:ascii="宋体" w:hAnsi="宋体" w:eastAsia="宋体"/>
        <w:color w:val="auto"/>
      </w:rPr>
    </w:lvl>
    <w:lvl w:ilvl="2" w:tentative="0">
      <w:start w:val="1"/>
      <w:numFmt w:val="decimal"/>
      <w:pStyle w:val="21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2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7">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8">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9">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6"/>
  </w:num>
  <w:num w:numId="4">
    <w:abstractNumId w:val="2"/>
  </w:num>
  <w:num w:numId="5">
    <w:abstractNumId w:val="14"/>
  </w:num>
  <w:num w:numId="6">
    <w:abstractNumId w:val="9"/>
  </w:num>
  <w:num w:numId="7">
    <w:abstractNumId w:val="4"/>
  </w:num>
  <w:num w:numId="8">
    <w:abstractNumId w:val="19"/>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3"/>
  </w:num>
  <w:num w:numId="15">
    <w:abstractNumId w:val="11"/>
    <w:lvlOverride w:ilvl="0">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1"/>
  </w:num>
  <w:num w:numId="19">
    <w:abstractNumId w:val="0"/>
  </w:num>
  <w:num w:numId="20">
    <w:abstractNumId w:val="25"/>
  </w:num>
  <w:num w:numId="21">
    <w:abstractNumId w:val="20"/>
  </w:num>
  <w:num w:numId="22">
    <w:abstractNumId w:val="28"/>
  </w:num>
  <w:num w:numId="23">
    <w:abstractNumId w:val="18"/>
  </w:num>
  <w:num w:numId="24">
    <w:abstractNumId w:val="27"/>
  </w:num>
  <w:num w:numId="25">
    <w:abstractNumId w:val="23"/>
  </w:num>
  <w:num w:numId="26">
    <w:abstractNumId w:val="26"/>
  </w:num>
  <w:num w:numId="27">
    <w:abstractNumId w:val="24"/>
  </w:num>
  <w:num w:numId="28">
    <w:abstractNumId w:val="22"/>
  </w:num>
  <w:num w:numId="29">
    <w:abstractNumId w:val="29"/>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1E"/>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C03"/>
    <w:rsid w:val="00003E5F"/>
    <w:rsid w:val="00003E6A"/>
    <w:rsid w:val="00003EA2"/>
    <w:rsid w:val="00004254"/>
    <w:rsid w:val="0000429B"/>
    <w:rsid w:val="000044A2"/>
    <w:rsid w:val="00004610"/>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94"/>
    <w:rsid w:val="00006CD1"/>
    <w:rsid w:val="00006CD3"/>
    <w:rsid w:val="000073B1"/>
    <w:rsid w:val="000073E8"/>
    <w:rsid w:val="00007598"/>
    <w:rsid w:val="0000781A"/>
    <w:rsid w:val="0000791A"/>
    <w:rsid w:val="00007A5A"/>
    <w:rsid w:val="00007DA4"/>
    <w:rsid w:val="00007F22"/>
    <w:rsid w:val="00010010"/>
    <w:rsid w:val="000100A2"/>
    <w:rsid w:val="000100B6"/>
    <w:rsid w:val="000104BA"/>
    <w:rsid w:val="000106FC"/>
    <w:rsid w:val="00010763"/>
    <w:rsid w:val="000109FC"/>
    <w:rsid w:val="00010C8E"/>
    <w:rsid w:val="00010E8F"/>
    <w:rsid w:val="00010EEE"/>
    <w:rsid w:val="00011103"/>
    <w:rsid w:val="0001121F"/>
    <w:rsid w:val="0001127B"/>
    <w:rsid w:val="000112A5"/>
    <w:rsid w:val="00011597"/>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2FA5"/>
    <w:rsid w:val="000131D3"/>
    <w:rsid w:val="0001345C"/>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AD7"/>
    <w:rsid w:val="00015D38"/>
    <w:rsid w:val="0001606B"/>
    <w:rsid w:val="000160FB"/>
    <w:rsid w:val="000162CF"/>
    <w:rsid w:val="000163AA"/>
    <w:rsid w:val="000163BE"/>
    <w:rsid w:val="00016644"/>
    <w:rsid w:val="00016800"/>
    <w:rsid w:val="000168D9"/>
    <w:rsid w:val="000169A7"/>
    <w:rsid w:val="00016E72"/>
    <w:rsid w:val="000173B8"/>
    <w:rsid w:val="000173D6"/>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CB7"/>
    <w:rsid w:val="00020E48"/>
    <w:rsid w:val="00020FEB"/>
    <w:rsid w:val="000210FD"/>
    <w:rsid w:val="0002113E"/>
    <w:rsid w:val="00021379"/>
    <w:rsid w:val="000215D4"/>
    <w:rsid w:val="000216AA"/>
    <w:rsid w:val="000217FC"/>
    <w:rsid w:val="00021AEB"/>
    <w:rsid w:val="00021AF0"/>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01"/>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C9A"/>
    <w:rsid w:val="00025DA9"/>
    <w:rsid w:val="00026353"/>
    <w:rsid w:val="0002641A"/>
    <w:rsid w:val="00026693"/>
    <w:rsid w:val="000267C8"/>
    <w:rsid w:val="00026845"/>
    <w:rsid w:val="00026AAC"/>
    <w:rsid w:val="00026D3D"/>
    <w:rsid w:val="00026F4A"/>
    <w:rsid w:val="000272EC"/>
    <w:rsid w:val="00027416"/>
    <w:rsid w:val="000274ED"/>
    <w:rsid w:val="0002751F"/>
    <w:rsid w:val="00027689"/>
    <w:rsid w:val="00027819"/>
    <w:rsid w:val="000279DE"/>
    <w:rsid w:val="00027DC9"/>
    <w:rsid w:val="00027EC6"/>
    <w:rsid w:val="0003010B"/>
    <w:rsid w:val="000301C2"/>
    <w:rsid w:val="000304E9"/>
    <w:rsid w:val="00030640"/>
    <w:rsid w:val="000306E7"/>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22"/>
    <w:rsid w:val="00033665"/>
    <w:rsid w:val="000337D2"/>
    <w:rsid w:val="00033A69"/>
    <w:rsid w:val="00033E96"/>
    <w:rsid w:val="00033FF5"/>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987"/>
    <w:rsid w:val="00037AF2"/>
    <w:rsid w:val="00040091"/>
    <w:rsid w:val="00040180"/>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AF5"/>
    <w:rsid w:val="00042BAD"/>
    <w:rsid w:val="00042C3E"/>
    <w:rsid w:val="00042FD2"/>
    <w:rsid w:val="0004311D"/>
    <w:rsid w:val="00043159"/>
    <w:rsid w:val="000431B4"/>
    <w:rsid w:val="0004336D"/>
    <w:rsid w:val="000437F9"/>
    <w:rsid w:val="00043A61"/>
    <w:rsid w:val="00043B1C"/>
    <w:rsid w:val="00043C1C"/>
    <w:rsid w:val="00043C68"/>
    <w:rsid w:val="00043D59"/>
    <w:rsid w:val="00043DD6"/>
    <w:rsid w:val="00043F2F"/>
    <w:rsid w:val="000441F6"/>
    <w:rsid w:val="000446D5"/>
    <w:rsid w:val="0004473A"/>
    <w:rsid w:val="0004483E"/>
    <w:rsid w:val="00044AA1"/>
    <w:rsid w:val="00044D33"/>
    <w:rsid w:val="00044D9C"/>
    <w:rsid w:val="00044E57"/>
    <w:rsid w:val="00044EDD"/>
    <w:rsid w:val="00045112"/>
    <w:rsid w:val="00045147"/>
    <w:rsid w:val="00045514"/>
    <w:rsid w:val="00045678"/>
    <w:rsid w:val="0004567A"/>
    <w:rsid w:val="0004568A"/>
    <w:rsid w:val="000456B3"/>
    <w:rsid w:val="00045730"/>
    <w:rsid w:val="00045840"/>
    <w:rsid w:val="0004597F"/>
    <w:rsid w:val="00045A76"/>
    <w:rsid w:val="00045BF7"/>
    <w:rsid w:val="000460A7"/>
    <w:rsid w:val="000460D7"/>
    <w:rsid w:val="0004611A"/>
    <w:rsid w:val="000461DC"/>
    <w:rsid w:val="00046309"/>
    <w:rsid w:val="0004639F"/>
    <w:rsid w:val="000466E8"/>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9"/>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2DC"/>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458"/>
    <w:rsid w:val="00055594"/>
    <w:rsid w:val="000555BE"/>
    <w:rsid w:val="00055637"/>
    <w:rsid w:val="0005569F"/>
    <w:rsid w:val="00055DD7"/>
    <w:rsid w:val="00055F19"/>
    <w:rsid w:val="00056003"/>
    <w:rsid w:val="000560E2"/>
    <w:rsid w:val="00056160"/>
    <w:rsid w:val="000561E2"/>
    <w:rsid w:val="0005626D"/>
    <w:rsid w:val="000562AB"/>
    <w:rsid w:val="00056406"/>
    <w:rsid w:val="00056476"/>
    <w:rsid w:val="00056502"/>
    <w:rsid w:val="0005682F"/>
    <w:rsid w:val="000568D7"/>
    <w:rsid w:val="000568DE"/>
    <w:rsid w:val="00056B27"/>
    <w:rsid w:val="00056DCE"/>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9A0"/>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695"/>
    <w:rsid w:val="000638BF"/>
    <w:rsid w:val="00063AB9"/>
    <w:rsid w:val="000640A5"/>
    <w:rsid w:val="000642CD"/>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80A"/>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4C6"/>
    <w:rsid w:val="0007464A"/>
    <w:rsid w:val="00074780"/>
    <w:rsid w:val="00074786"/>
    <w:rsid w:val="00074C28"/>
    <w:rsid w:val="000752FF"/>
    <w:rsid w:val="000756AC"/>
    <w:rsid w:val="00075879"/>
    <w:rsid w:val="00075941"/>
    <w:rsid w:val="00075AFF"/>
    <w:rsid w:val="00075BC6"/>
    <w:rsid w:val="00075C77"/>
    <w:rsid w:val="00076259"/>
    <w:rsid w:val="0007648D"/>
    <w:rsid w:val="0007662D"/>
    <w:rsid w:val="00076D3D"/>
    <w:rsid w:val="00076E3C"/>
    <w:rsid w:val="00076E8A"/>
    <w:rsid w:val="00076EFF"/>
    <w:rsid w:val="00076FDA"/>
    <w:rsid w:val="00077079"/>
    <w:rsid w:val="000770B3"/>
    <w:rsid w:val="000774F5"/>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0CC1"/>
    <w:rsid w:val="0008131C"/>
    <w:rsid w:val="00081713"/>
    <w:rsid w:val="000817A1"/>
    <w:rsid w:val="00081948"/>
    <w:rsid w:val="00081952"/>
    <w:rsid w:val="00082322"/>
    <w:rsid w:val="0008234E"/>
    <w:rsid w:val="00082377"/>
    <w:rsid w:val="00082994"/>
    <w:rsid w:val="00082BBE"/>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3E1"/>
    <w:rsid w:val="00084429"/>
    <w:rsid w:val="00084441"/>
    <w:rsid w:val="0008448C"/>
    <w:rsid w:val="0008456F"/>
    <w:rsid w:val="00084588"/>
    <w:rsid w:val="000846E9"/>
    <w:rsid w:val="000848C3"/>
    <w:rsid w:val="000849D7"/>
    <w:rsid w:val="00084A05"/>
    <w:rsid w:val="00084B23"/>
    <w:rsid w:val="00084F8E"/>
    <w:rsid w:val="00084FE2"/>
    <w:rsid w:val="00085002"/>
    <w:rsid w:val="000851B1"/>
    <w:rsid w:val="00085227"/>
    <w:rsid w:val="000852B5"/>
    <w:rsid w:val="000854F7"/>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6F02"/>
    <w:rsid w:val="00087282"/>
    <w:rsid w:val="00087437"/>
    <w:rsid w:val="00087C66"/>
    <w:rsid w:val="00087D11"/>
    <w:rsid w:val="00087DE9"/>
    <w:rsid w:val="000902F4"/>
    <w:rsid w:val="000904B2"/>
    <w:rsid w:val="00090738"/>
    <w:rsid w:val="00090850"/>
    <w:rsid w:val="000908BE"/>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CD"/>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8FA"/>
    <w:rsid w:val="00096BFF"/>
    <w:rsid w:val="00096C99"/>
    <w:rsid w:val="00096CA2"/>
    <w:rsid w:val="00096CBB"/>
    <w:rsid w:val="00096CE7"/>
    <w:rsid w:val="00096F57"/>
    <w:rsid w:val="000972F2"/>
    <w:rsid w:val="000974EB"/>
    <w:rsid w:val="0009757F"/>
    <w:rsid w:val="000975C7"/>
    <w:rsid w:val="000976D2"/>
    <w:rsid w:val="000979E2"/>
    <w:rsid w:val="00097D26"/>
    <w:rsid w:val="00097D82"/>
    <w:rsid w:val="00097DD0"/>
    <w:rsid w:val="000A0203"/>
    <w:rsid w:val="000A022B"/>
    <w:rsid w:val="000A0459"/>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15A"/>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CB5"/>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0FE0"/>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845"/>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D39"/>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379"/>
    <w:rsid w:val="000C1548"/>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93"/>
    <w:rsid w:val="000C54E9"/>
    <w:rsid w:val="000C555D"/>
    <w:rsid w:val="000C5C5A"/>
    <w:rsid w:val="000C5ED7"/>
    <w:rsid w:val="000C5F12"/>
    <w:rsid w:val="000C5F43"/>
    <w:rsid w:val="000C6043"/>
    <w:rsid w:val="000C6211"/>
    <w:rsid w:val="000C655D"/>
    <w:rsid w:val="000C692E"/>
    <w:rsid w:val="000C69D5"/>
    <w:rsid w:val="000C6D78"/>
    <w:rsid w:val="000C6EBF"/>
    <w:rsid w:val="000C6F06"/>
    <w:rsid w:val="000C70D6"/>
    <w:rsid w:val="000C717E"/>
    <w:rsid w:val="000C76DC"/>
    <w:rsid w:val="000C76DD"/>
    <w:rsid w:val="000C7B35"/>
    <w:rsid w:val="000C7E46"/>
    <w:rsid w:val="000D02EB"/>
    <w:rsid w:val="000D0723"/>
    <w:rsid w:val="000D07F4"/>
    <w:rsid w:val="000D0AE8"/>
    <w:rsid w:val="000D0D09"/>
    <w:rsid w:val="000D0E8B"/>
    <w:rsid w:val="000D0F03"/>
    <w:rsid w:val="000D0F36"/>
    <w:rsid w:val="000D0F46"/>
    <w:rsid w:val="000D1078"/>
    <w:rsid w:val="000D11FA"/>
    <w:rsid w:val="000D144A"/>
    <w:rsid w:val="000D16DF"/>
    <w:rsid w:val="000D1A8A"/>
    <w:rsid w:val="000D1AC6"/>
    <w:rsid w:val="000D1D24"/>
    <w:rsid w:val="000D1FAC"/>
    <w:rsid w:val="000D21FE"/>
    <w:rsid w:val="000D248C"/>
    <w:rsid w:val="000D25C5"/>
    <w:rsid w:val="000D25DD"/>
    <w:rsid w:val="000D26A3"/>
    <w:rsid w:val="000D26C9"/>
    <w:rsid w:val="000D279E"/>
    <w:rsid w:val="000D281B"/>
    <w:rsid w:val="000D2828"/>
    <w:rsid w:val="000D2C06"/>
    <w:rsid w:val="000D2C0F"/>
    <w:rsid w:val="000D2EFE"/>
    <w:rsid w:val="000D309B"/>
    <w:rsid w:val="000D30F6"/>
    <w:rsid w:val="000D3225"/>
    <w:rsid w:val="000D3324"/>
    <w:rsid w:val="000D3328"/>
    <w:rsid w:val="000D3332"/>
    <w:rsid w:val="000D335B"/>
    <w:rsid w:val="000D3397"/>
    <w:rsid w:val="000D33BE"/>
    <w:rsid w:val="000D38C3"/>
    <w:rsid w:val="000D3954"/>
    <w:rsid w:val="000D398B"/>
    <w:rsid w:val="000D3E70"/>
    <w:rsid w:val="000D3EA8"/>
    <w:rsid w:val="000D3F97"/>
    <w:rsid w:val="000D3FA5"/>
    <w:rsid w:val="000D3FD2"/>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79B"/>
    <w:rsid w:val="000D6AEB"/>
    <w:rsid w:val="000D6C0B"/>
    <w:rsid w:val="000D6C2E"/>
    <w:rsid w:val="000D6E66"/>
    <w:rsid w:val="000D7460"/>
    <w:rsid w:val="000D7971"/>
    <w:rsid w:val="000D79DB"/>
    <w:rsid w:val="000D7D7F"/>
    <w:rsid w:val="000D7D9A"/>
    <w:rsid w:val="000D7E52"/>
    <w:rsid w:val="000D7E61"/>
    <w:rsid w:val="000D7EEC"/>
    <w:rsid w:val="000E0249"/>
    <w:rsid w:val="000E0865"/>
    <w:rsid w:val="000E0994"/>
    <w:rsid w:val="000E09FF"/>
    <w:rsid w:val="000E10BC"/>
    <w:rsid w:val="000E11BF"/>
    <w:rsid w:val="000E1232"/>
    <w:rsid w:val="000E1253"/>
    <w:rsid w:val="000E12D6"/>
    <w:rsid w:val="000E1590"/>
    <w:rsid w:val="000E177F"/>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5B2"/>
    <w:rsid w:val="000E4703"/>
    <w:rsid w:val="000E478F"/>
    <w:rsid w:val="000E48E2"/>
    <w:rsid w:val="000E48F7"/>
    <w:rsid w:val="000E4CBB"/>
    <w:rsid w:val="000E4DCA"/>
    <w:rsid w:val="000E5132"/>
    <w:rsid w:val="000E53E9"/>
    <w:rsid w:val="000E5525"/>
    <w:rsid w:val="000E554E"/>
    <w:rsid w:val="000E57D3"/>
    <w:rsid w:val="000E5827"/>
    <w:rsid w:val="000E5BB2"/>
    <w:rsid w:val="000E60DC"/>
    <w:rsid w:val="000E62CE"/>
    <w:rsid w:val="000E62D4"/>
    <w:rsid w:val="000E62F5"/>
    <w:rsid w:val="000E6382"/>
    <w:rsid w:val="000E678B"/>
    <w:rsid w:val="000E680D"/>
    <w:rsid w:val="000E6A44"/>
    <w:rsid w:val="000E6AF3"/>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C29"/>
    <w:rsid w:val="000F3518"/>
    <w:rsid w:val="000F37A3"/>
    <w:rsid w:val="000F3843"/>
    <w:rsid w:val="000F385E"/>
    <w:rsid w:val="000F3C18"/>
    <w:rsid w:val="000F3C91"/>
    <w:rsid w:val="000F3D72"/>
    <w:rsid w:val="000F3F0D"/>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6A7"/>
    <w:rsid w:val="000F575B"/>
    <w:rsid w:val="000F57CC"/>
    <w:rsid w:val="000F581F"/>
    <w:rsid w:val="000F5829"/>
    <w:rsid w:val="000F58A7"/>
    <w:rsid w:val="000F5A9B"/>
    <w:rsid w:val="000F5B31"/>
    <w:rsid w:val="000F5CF5"/>
    <w:rsid w:val="000F5E7A"/>
    <w:rsid w:val="000F5E8C"/>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823"/>
    <w:rsid w:val="000F7C70"/>
    <w:rsid w:val="000F7E2B"/>
    <w:rsid w:val="001000A1"/>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15"/>
    <w:rsid w:val="00105422"/>
    <w:rsid w:val="00105502"/>
    <w:rsid w:val="00105F33"/>
    <w:rsid w:val="00106284"/>
    <w:rsid w:val="0010635B"/>
    <w:rsid w:val="00106636"/>
    <w:rsid w:val="00106A5A"/>
    <w:rsid w:val="00106D64"/>
    <w:rsid w:val="00106E02"/>
    <w:rsid w:val="00107187"/>
    <w:rsid w:val="0010738E"/>
    <w:rsid w:val="001073A4"/>
    <w:rsid w:val="0010780D"/>
    <w:rsid w:val="00107862"/>
    <w:rsid w:val="001078AC"/>
    <w:rsid w:val="0010791C"/>
    <w:rsid w:val="001079D8"/>
    <w:rsid w:val="00107B30"/>
    <w:rsid w:val="00107B44"/>
    <w:rsid w:val="00107C2C"/>
    <w:rsid w:val="00107C4E"/>
    <w:rsid w:val="00107C9C"/>
    <w:rsid w:val="00107D1D"/>
    <w:rsid w:val="00107F1B"/>
    <w:rsid w:val="00107F6C"/>
    <w:rsid w:val="0011019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BD6"/>
    <w:rsid w:val="00111D5C"/>
    <w:rsid w:val="00111DD5"/>
    <w:rsid w:val="00111F0F"/>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3E"/>
    <w:rsid w:val="00115CAE"/>
    <w:rsid w:val="00115CED"/>
    <w:rsid w:val="00115D0E"/>
    <w:rsid w:val="001160B0"/>
    <w:rsid w:val="001160FB"/>
    <w:rsid w:val="0011665B"/>
    <w:rsid w:val="001167AC"/>
    <w:rsid w:val="0011699B"/>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084"/>
    <w:rsid w:val="001212D3"/>
    <w:rsid w:val="0012135A"/>
    <w:rsid w:val="00121418"/>
    <w:rsid w:val="0012165E"/>
    <w:rsid w:val="001216C8"/>
    <w:rsid w:val="001218AD"/>
    <w:rsid w:val="00121CCD"/>
    <w:rsid w:val="00121D83"/>
    <w:rsid w:val="001226E3"/>
    <w:rsid w:val="001227A8"/>
    <w:rsid w:val="0012282D"/>
    <w:rsid w:val="001229F8"/>
    <w:rsid w:val="00122A53"/>
    <w:rsid w:val="00122A5B"/>
    <w:rsid w:val="00122D77"/>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9B"/>
    <w:rsid w:val="00124EAB"/>
    <w:rsid w:val="001250F2"/>
    <w:rsid w:val="00125286"/>
    <w:rsid w:val="00125301"/>
    <w:rsid w:val="0012535E"/>
    <w:rsid w:val="00125402"/>
    <w:rsid w:val="0012550F"/>
    <w:rsid w:val="00125659"/>
    <w:rsid w:val="00125686"/>
    <w:rsid w:val="001257EB"/>
    <w:rsid w:val="0012582F"/>
    <w:rsid w:val="00125B2E"/>
    <w:rsid w:val="00126237"/>
    <w:rsid w:val="00126824"/>
    <w:rsid w:val="00126843"/>
    <w:rsid w:val="001268BB"/>
    <w:rsid w:val="00126915"/>
    <w:rsid w:val="00126958"/>
    <w:rsid w:val="001269B8"/>
    <w:rsid w:val="00126AF0"/>
    <w:rsid w:val="00126B14"/>
    <w:rsid w:val="00126B3B"/>
    <w:rsid w:val="00126B40"/>
    <w:rsid w:val="00126BFE"/>
    <w:rsid w:val="00126D60"/>
    <w:rsid w:val="001271FC"/>
    <w:rsid w:val="001273DB"/>
    <w:rsid w:val="001273F8"/>
    <w:rsid w:val="0012745B"/>
    <w:rsid w:val="001274A9"/>
    <w:rsid w:val="001275B2"/>
    <w:rsid w:val="001278ED"/>
    <w:rsid w:val="00127B9E"/>
    <w:rsid w:val="00127CA5"/>
    <w:rsid w:val="00127D7F"/>
    <w:rsid w:val="00127EBF"/>
    <w:rsid w:val="00127FC5"/>
    <w:rsid w:val="0013003B"/>
    <w:rsid w:val="00130315"/>
    <w:rsid w:val="001304DC"/>
    <w:rsid w:val="0013052D"/>
    <w:rsid w:val="00130736"/>
    <w:rsid w:val="00130A6F"/>
    <w:rsid w:val="00130B27"/>
    <w:rsid w:val="00130B75"/>
    <w:rsid w:val="00130BF6"/>
    <w:rsid w:val="00130C9F"/>
    <w:rsid w:val="00130D4E"/>
    <w:rsid w:val="00130DBC"/>
    <w:rsid w:val="00130F26"/>
    <w:rsid w:val="001310F1"/>
    <w:rsid w:val="00131197"/>
    <w:rsid w:val="001314B9"/>
    <w:rsid w:val="00131563"/>
    <w:rsid w:val="001316FA"/>
    <w:rsid w:val="0013186F"/>
    <w:rsid w:val="001319A0"/>
    <w:rsid w:val="00131D11"/>
    <w:rsid w:val="00131EA8"/>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728"/>
    <w:rsid w:val="001339AC"/>
    <w:rsid w:val="001339FA"/>
    <w:rsid w:val="00133D72"/>
    <w:rsid w:val="001342F7"/>
    <w:rsid w:val="00134320"/>
    <w:rsid w:val="00134437"/>
    <w:rsid w:val="001344F5"/>
    <w:rsid w:val="0013450B"/>
    <w:rsid w:val="00134513"/>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760"/>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37"/>
    <w:rsid w:val="001426BC"/>
    <w:rsid w:val="00142714"/>
    <w:rsid w:val="00142776"/>
    <w:rsid w:val="0014284F"/>
    <w:rsid w:val="00142876"/>
    <w:rsid w:val="00142ACF"/>
    <w:rsid w:val="00142EA5"/>
    <w:rsid w:val="00142EAC"/>
    <w:rsid w:val="00142F2B"/>
    <w:rsid w:val="00143045"/>
    <w:rsid w:val="001436C2"/>
    <w:rsid w:val="001436DC"/>
    <w:rsid w:val="00143770"/>
    <w:rsid w:val="00143844"/>
    <w:rsid w:val="00143A90"/>
    <w:rsid w:val="00143E6D"/>
    <w:rsid w:val="00144073"/>
    <w:rsid w:val="00144744"/>
    <w:rsid w:val="00144888"/>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6E1"/>
    <w:rsid w:val="00147A05"/>
    <w:rsid w:val="00147FCF"/>
    <w:rsid w:val="00147FEA"/>
    <w:rsid w:val="001500B4"/>
    <w:rsid w:val="001501D5"/>
    <w:rsid w:val="00150324"/>
    <w:rsid w:val="00150506"/>
    <w:rsid w:val="001506B7"/>
    <w:rsid w:val="00150747"/>
    <w:rsid w:val="001507E8"/>
    <w:rsid w:val="00150876"/>
    <w:rsid w:val="001508A9"/>
    <w:rsid w:val="001509F7"/>
    <w:rsid w:val="00150A8E"/>
    <w:rsid w:val="00150B20"/>
    <w:rsid w:val="00150B66"/>
    <w:rsid w:val="00150CBA"/>
    <w:rsid w:val="00150DF3"/>
    <w:rsid w:val="00150EAD"/>
    <w:rsid w:val="00150F62"/>
    <w:rsid w:val="00151323"/>
    <w:rsid w:val="0015147A"/>
    <w:rsid w:val="001514AF"/>
    <w:rsid w:val="001514F5"/>
    <w:rsid w:val="0015152B"/>
    <w:rsid w:val="001516F0"/>
    <w:rsid w:val="00151747"/>
    <w:rsid w:val="0015184D"/>
    <w:rsid w:val="001518CA"/>
    <w:rsid w:val="001518F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EC4"/>
    <w:rsid w:val="00152FE4"/>
    <w:rsid w:val="0015310F"/>
    <w:rsid w:val="001532A4"/>
    <w:rsid w:val="001537A4"/>
    <w:rsid w:val="001537D0"/>
    <w:rsid w:val="00153B0A"/>
    <w:rsid w:val="00153B7D"/>
    <w:rsid w:val="00153BC8"/>
    <w:rsid w:val="00153F15"/>
    <w:rsid w:val="00154401"/>
    <w:rsid w:val="001545AD"/>
    <w:rsid w:val="00154682"/>
    <w:rsid w:val="001547F6"/>
    <w:rsid w:val="00154E2A"/>
    <w:rsid w:val="00154E60"/>
    <w:rsid w:val="00155004"/>
    <w:rsid w:val="00155202"/>
    <w:rsid w:val="0015535E"/>
    <w:rsid w:val="0015538F"/>
    <w:rsid w:val="00155434"/>
    <w:rsid w:val="001560CB"/>
    <w:rsid w:val="0015627F"/>
    <w:rsid w:val="001564FC"/>
    <w:rsid w:val="00156D28"/>
    <w:rsid w:val="00156D64"/>
    <w:rsid w:val="00156EF9"/>
    <w:rsid w:val="00157375"/>
    <w:rsid w:val="00157500"/>
    <w:rsid w:val="00157721"/>
    <w:rsid w:val="00157952"/>
    <w:rsid w:val="00157A47"/>
    <w:rsid w:val="001602B3"/>
    <w:rsid w:val="0016040C"/>
    <w:rsid w:val="001604C3"/>
    <w:rsid w:val="001604F9"/>
    <w:rsid w:val="0016050D"/>
    <w:rsid w:val="0016079C"/>
    <w:rsid w:val="0016086E"/>
    <w:rsid w:val="001609D0"/>
    <w:rsid w:val="00160A0C"/>
    <w:rsid w:val="00160A49"/>
    <w:rsid w:val="00160C89"/>
    <w:rsid w:val="00160D4A"/>
    <w:rsid w:val="0016104C"/>
    <w:rsid w:val="001611C3"/>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6DC"/>
    <w:rsid w:val="001638E0"/>
    <w:rsid w:val="001639E3"/>
    <w:rsid w:val="00163A1E"/>
    <w:rsid w:val="00163A32"/>
    <w:rsid w:val="00163B06"/>
    <w:rsid w:val="00163DD7"/>
    <w:rsid w:val="00163DF8"/>
    <w:rsid w:val="0016414D"/>
    <w:rsid w:val="0016431D"/>
    <w:rsid w:val="00164555"/>
    <w:rsid w:val="00164669"/>
    <w:rsid w:val="00164761"/>
    <w:rsid w:val="0016487B"/>
    <w:rsid w:val="001648FB"/>
    <w:rsid w:val="00164974"/>
    <w:rsid w:val="00164AB5"/>
    <w:rsid w:val="00164B73"/>
    <w:rsid w:val="00164F9C"/>
    <w:rsid w:val="001655BB"/>
    <w:rsid w:val="001655BE"/>
    <w:rsid w:val="001657CC"/>
    <w:rsid w:val="0016584A"/>
    <w:rsid w:val="00165B61"/>
    <w:rsid w:val="001664DB"/>
    <w:rsid w:val="0016655E"/>
    <w:rsid w:val="00166867"/>
    <w:rsid w:val="00166A93"/>
    <w:rsid w:val="00166C37"/>
    <w:rsid w:val="00166C93"/>
    <w:rsid w:val="00166E60"/>
    <w:rsid w:val="00166F3F"/>
    <w:rsid w:val="001670EA"/>
    <w:rsid w:val="001676F9"/>
    <w:rsid w:val="0016784B"/>
    <w:rsid w:val="00167AB6"/>
    <w:rsid w:val="00167EBA"/>
    <w:rsid w:val="00167F12"/>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483"/>
    <w:rsid w:val="0017273A"/>
    <w:rsid w:val="00172877"/>
    <w:rsid w:val="00172A27"/>
    <w:rsid w:val="00172A68"/>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91"/>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0D"/>
    <w:rsid w:val="001776C7"/>
    <w:rsid w:val="00177707"/>
    <w:rsid w:val="00177873"/>
    <w:rsid w:val="00177A63"/>
    <w:rsid w:val="00177B45"/>
    <w:rsid w:val="00177F9F"/>
    <w:rsid w:val="00180172"/>
    <w:rsid w:val="001801F4"/>
    <w:rsid w:val="001802CA"/>
    <w:rsid w:val="0018068F"/>
    <w:rsid w:val="00180721"/>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2"/>
    <w:rsid w:val="00182348"/>
    <w:rsid w:val="00182464"/>
    <w:rsid w:val="001824BE"/>
    <w:rsid w:val="001825E5"/>
    <w:rsid w:val="001826C3"/>
    <w:rsid w:val="001829D2"/>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362"/>
    <w:rsid w:val="00186763"/>
    <w:rsid w:val="0018676E"/>
    <w:rsid w:val="0018693D"/>
    <w:rsid w:val="001869C6"/>
    <w:rsid w:val="00186AEB"/>
    <w:rsid w:val="00186C6E"/>
    <w:rsid w:val="00186CE3"/>
    <w:rsid w:val="0018702E"/>
    <w:rsid w:val="00187162"/>
    <w:rsid w:val="0018723C"/>
    <w:rsid w:val="001872B3"/>
    <w:rsid w:val="00187350"/>
    <w:rsid w:val="001874D5"/>
    <w:rsid w:val="00187668"/>
    <w:rsid w:val="00187BD3"/>
    <w:rsid w:val="00187D09"/>
    <w:rsid w:val="00187D47"/>
    <w:rsid w:val="00187DF6"/>
    <w:rsid w:val="00190016"/>
    <w:rsid w:val="00190143"/>
    <w:rsid w:val="0019015C"/>
    <w:rsid w:val="00190335"/>
    <w:rsid w:val="00190396"/>
    <w:rsid w:val="00190596"/>
    <w:rsid w:val="001907E2"/>
    <w:rsid w:val="0019089F"/>
    <w:rsid w:val="00190AE9"/>
    <w:rsid w:val="00190CEE"/>
    <w:rsid w:val="001914A6"/>
    <w:rsid w:val="00191517"/>
    <w:rsid w:val="00191ABB"/>
    <w:rsid w:val="00191C83"/>
    <w:rsid w:val="00191D08"/>
    <w:rsid w:val="00191F11"/>
    <w:rsid w:val="00191FD1"/>
    <w:rsid w:val="00192450"/>
    <w:rsid w:val="001924F5"/>
    <w:rsid w:val="0019271B"/>
    <w:rsid w:val="001928B8"/>
    <w:rsid w:val="00192A48"/>
    <w:rsid w:val="00192A9D"/>
    <w:rsid w:val="00192ADE"/>
    <w:rsid w:val="00192D02"/>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18A"/>
    <w:rsid w:val="0019525E"/>
    <w:rsid w:val="001953F5"/>
    <w:rsid w:val="00195427"/>
    <w:rsid w:val="001954DF"/>
    <w:rsid w:val="00195A71"/>
    <w:rsid w:val="00195B1E"/>
    <w:rsid w:val="00195D3C"/>
    <w:rsid w:val="001961CE"/>
    <w:rsid w:val="00196296"/>
    <w:rsid w:val="00196AA1"/>
    <w:rsid w:val="00196C49"/>
    <w:rsid w:val="00196D7F"/>
    <w:rsid w:val="001971A4"/>
    <w:rsid w:val="0019751C"/>
    <w:rsid w:val="001978AE"/>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486"/>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5A"/>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A8C"/>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36B"/>
    <w:rsid w:val="001B0413"/>
    <w:rsid w:val="001B04AA"/>
    <w:rsid w:val="001B055C"/>
    <w:rsid w:val="001B077F"/>
    <w:rsid w:val="001B0993"/>
    <w:rsid w:val="001B0D86"/>
    <w:rsid w:val="001B0F08"/>
    <w:rsid w:val="001B0FC5"/>
    <w:rsid w:val="001B106C"/>
    <w:rsid w:val="001B1142"/>
    <w:rsid w:val="001B11B3"/>
    <w:rsid w:val="001B11C4"/>
    <w:rsid w:val="001B1382"/>
    <w:rsid w:val="001B14EA"/>
    <w:rsid w:val="001B15AA"/>
    <w:rsid w:val="001B1C0B"/>
    <w:rsid w:val="001B1D06"/>
    <w:rsid w:val="001B1D8A"/>
    <w:rsid w:val="001B2015"/>
    <w:rsid w:val="001B2049"/>
    <w:rsid w:val="001B2051"/>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593"/>
    <w:rsid w:val="001B49F0"/>
    <w:rsid w:val="001B4ED0"/>
    <w:rsid w:val="001B504D"/>
    <w:rsid w:val="001B5307"/>
    <w:rsid w:val="001B53EE"/>
    <w:rsid w:val="001B5430"/>
    <w:rsid w:val="001B56F4"/>
    <w:rsid w:val="001B5918"/>
    <w:rsid w:val="001B5BA3"/>
    <w:rsid w:val="001B5BB1"/>
    <w:rsid w:val="001B5CD4"/>
    <w:rsid w:val="001B5D45"/>
    <w:rsid w:val="001B6154"/>
    <w:rsid w:val="001B6497"/>
    <w:rsid w:val="001B64AB"/>
    <w:rsid w:val="001B64C1"/>
    <w:rsid w:val="001B6A59"/>
    <w:rsid w:val="001B6C13"/>
    <w:rsid w:val="001B6F07"/>
    <w:rsid w:val="001B7015"/>
    <w:rsid w:val="001B702C"/>
    <w:rsid w:val="001B7175"/>
    <w:rsid w:val="001B741C"/>
    <w:rsid w:val="001B76E6"/>
    <w:rsid w:val="001B7D86"/>
    <w:rsid w:val="001B7DF0"/>
    <w:rsid w:val="001B7E4E"/>
    <w:rsid w:val="001B7E75"/>
    <w:rsid w:val="001B7E7E"/>
    <w:rsid w:val="001C00DF"/>
    <w:rsid w:val="001C010E"/>
    <w:rsid w:val="001C0191"/>
    <w:rsid w:val="001C029F"/>
    <w:rsid w:val="001C0850"/>
    <w:rsid w:val="001C0AB3"/>
    <w:rsid w:val="001C0E6D"/>
    <w:rsid w:val="001C1461"/>
    <w:rsid w:val="001C167B"/>
    <w:rsid w:val="001C172A"/>
    <w:rsid w:val="001C17E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3D"/>
    <w:rsid w:val="001C4429"/>
    <w:rsid w:val="001C47A0"/>
    <w:rsid w:val="001C47E6"/>
    <w:rsid w:val="001C481F"/>
    <w:rsid w:val="001C4A0B"/>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687"/>
    <w:rsid w:val="001D0778"/>
    <w:rsid w:val="001D07CF"/>
    <w:rsid w:val="001D0985"/>
    <w:rsid w:val="001D0BEB"/>
    <w:rsid w:val="001D0C91"/>
    <w:rsid w:val="001D0D6B"/>
    <w:rsid w:val="001D112C"/>
    <w:rsid w:val="001D165E"/>
    <w:rsid w:val="001D1689"/>
    <w:rsid w:val="001D1783"/>
    <w:rsid w:val="001D1980"/>
    <w:rsid w:val="001D19FD"/>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3E3"/>
    <w:rsid w:val="001D46ED"/>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DD3"/>
    <w:rsid w:val="001D6DD5"/>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BC8"/>
    <w:rsid w:val="001E0C8D"/>
    <w:rsid w:val="001E0D6F"/>
    <w:rsid w:val="001E0FFD"/>
    <w:rsid w:val="001E1087"/>
    <w:rsid w:val="001E10CD"/>
    <w:rsid w:val="001E141A"/>
    <w:rsid w:val="001E184D"/>
    <w:rsid w:val="001E19E2"/>
    <w:rsid w:val="001E1D1A"/>
    <w:rsid w:val="001E1D45"/>
    <w:rsid w:val="001E1E94"/>
    <w:rsid w:val="001E226B"/>
    <w:rsid w:val="001E2280"/>
    <w:rsid w:val="001E2430"/>
    <w:rsid w:val="001E280C"/>
    <w:rsid w:val="001E2D70"/>
    <w:rsid w:val="001E306C"/>
    <w:rsid w:val="001E3228"/>
    <w:rsid w:val="001E32FC"/>
    <w:rsid w:val="001E3306"/>
    <w:rsid w:val="001E3354"/>
    <w:rsid w:val="001E34AA"/>
    <w:rsid w:val="001E34EF"/>
    <w:rsid w:val="001E3638"/>
    <w:rsid w:val="001E3764"/>
    <w:rsid w:val="001E381D"/>
    <w:rsid w:val="001E3875"/>
    <w:rsid w:val="001E3970"/>
    <w:rsid w:val="001E3AE0"/>
    <w:rsid w:val="001E3B66"/>
    <w:rsid w:val="001E3C02"/>
    <w:rsid w:val="001E3D80"/>
    <w:rsid w:val="001E3D8C"/>
    <w:rsid w:val="001E3DFC"/>
    <w:rsid w:val="001E4118"/>
    <w:rsid w:val="001E437E"/>
    <w:rsid w:val="001E43E2"/>
    <w:rsid w:val="001E447D"/>
    <w:rsid w:val="001E4ED1"/>
    <w:rsid w:val="001E5295"/>
    <w:rsid w:val="001E54AB"/>
    <w:rsid w:val="001E54DC"/>
    <w:rsid w:val="001E55CD"/>
    <w:rsid w:val="001E5EAF"/>
    <w:rsid w:val="001E5F6D"/>
    <w:rsid w:val="001E60C7"/>
    <w:rsid w:val="001E62EA"/>
    <w:rsid w:val="001E63BE"/>
    <w:rsid w:val="001E65C3"/>
    <w:rsid w:val="001E6704"/>
    <w:rsid w:val="001E6978"/>
    <w:rsid w:val="001E698B"/>
    <w:rsid w:val="001E6A37"/>
    <w:rsid w:val="001E6A83"/>
    <w:rsid w:val="001E6B6F"/>
    <w:rsid w:val="001E6C83"/>
    <w:rsid w:val="001E6D16"/>
    <w:rsid w:val="001E6E15"/>
    <w:rsid w:val="001E6E79"/>
    <w:rsid w:val="001E6F5F"/>
    <w:rsid w:val="001E7228"/>
    <w:rsid w:val="001E7530"/>
    <w:rsid w:val="001E7640"/>
    <w:rsid w:val="001E7815"/>
    <w:rsid w:val="001E78E7"/>
    <w:rsid w:val="001E7962"/>
    <w:rsid w:val="001E7ABB"/>
    <w:rsid w:val="001E7ACA"/>
    <w:rsid w:val="001E7CB2"/>
    <w:rsid w:val="001E7CBF"/>
    <w:rsid w:val="001E7CFD"/>
    <w:rsid w:val="001E7FAC"/>
    <w:rsid w:val="001F00CF"/>
    <w:rsid w:val="001F0106"/>
    <w:rsid w:val="001F0615"/>
    <w:rsid w:val="001F0776"/>
    <w:rsid w:val="001F07D6"/>
    <w:rsid w:val="001F07F7"/>
    <w:rsid w:val="001F0868"/>
    <w:rsid w:val="001F08D7"/>
    <w:rsid w:val="001F0C50"/>
    <w:rsid w:val="001F0EE2"/>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8DB"/>
    <w:rsid w:val="001F3905"/>
    <w:rsid w:val="001F3C79"/>
    <w:rsid w:val="001F3D72"/>
    <w:rsid w:val="001F3FA4"/>
    <w:rsid w:val="001F3FAF"/>
    <w:rsid w:val="001F4141"/>
    <w:rsid w:val="001F423B"/>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B6"/>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105"/>
    <w:rsid w:val="002002AB"/>
    <w:rsid w:val="0020047F"/>
    <w:rsid w:val="0020059F"/>
    <w:rsid w:val="002005BB"/>
    <w:rsid w:val="00200896"/>
    <w:rsid w:val="002008C8"/>
    <w:rsid w:val="00200FFD"/>
    <w:rsid w:val="00201195"/>
    <w:rsid w:val="002013FB"/>
    <w:rsid w:val="002014FA"/>
    <w:rsid w:val="0020150D"/>
    <w:rsid w:val="00201870"/>
    <w:rsid w:val="002019EA"/>
    <w:rsid w:val="002021B4"/>
    <w:rsid w:val="00202316"/>
    <w:rsid w:val="002023D4"/>
    <w:rsid w:val="00202B06"/>
    <w:rsid w:val="00202B44"/>
    <w:rsid w:val="00202D04"/>
    <w:rsid w:val="00202FFC"/>
    <w:rsid w:val="00203009"/>
    <w:rsid w:val="00203118"/>
    <w:rsid w:val="00203153"/>
    <w:rsid w:val="002033CB"/>
    <w:rsid w:val="002034C2"/>
    <w:rsid w:val="00203726"/>
    <w:rsid w:val="00203A4A"/>
    <w:rsid w:val="00203BF8"/>
    <w:rsid w:val="00203C1F"/>
    <w:rsid w:val="00203DAD"/>
    <w:rsid w:val="00203E7F"/>
    <w:rsid w:val="00203FD1"/>
    <w:rsid w:val="00204728"/>
    <w:rsid w:val="00204761"/>
    <w:rsid w:val="002047C4"/>
    <w:rsid w:val="00204865"/>
    <w:rsid w:val="00204BAE"/>
    <w:rsid w:val="00204E72"/>
    <w:rsid w:val="00204FA5"/>
    <w:rsid w:val="002054CA"/>
    <w:rsid w:val="00205CED"/>
    <w:rsid w:val="00205D16"/>
    <w:rsid w:val="00205F4E"/>
    <w:rsid w:val="00206302"/>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4B"/>
    <w:rsid w:val="002105B2"/>
    <w:rsid w:val="002105C3"/>
    <w:rsid w:val="0021063C"/>
    <w:rsid w:val="0021085B"/>
    <w:rsid w:val="00210A3A"/>
    <w:rsid w:val="00210C07"/>
    <w:rsid w:val="00210C63"/>
    <w:rsid w:val="00210E93"/>
    <w:rsid w:val="00211392"/>
    <w:rsid w:val="0021161D"/>
    <w:rsid w:val="00211653"/>
    <w:rsid w:val="00211BE3"/>
    <w:rsid w:val="00211CF4"/>
    <w:rsid w:val="00211DA3"/>
    <w:rsid w:val="00211E81"/>
    <w:rsid w:val="00212379"/>
    <w:rsid w:val="002124C1"/>
    <w:rsid w:val="002125D6"/>
    <w:rsid w:val="00212B72"/>
    <w:rsid w:val="00212BA8"/>
    <w:rsid w:val="00212CA0"/>
    <w:rsid w:val="00212D86"/>
    <w:rsid w:val="002130DE"/>
    <w:rsid w:val="002131C5"/>
    <w:rsid w:val="00213701"/>
    <w:rsid w:val="002139C6"/>
    <w:rsid w:val="00213B0D"/>
    <w:rsid w:val="00213B31"/>
    <w:rsid w:val="00213EC0"/>
    <w:rsid w:val="00213EE5"/>
    <w:rsid w:val="00214137"/>
    <w:rsid w:val="002141E2"/>
    <w:rsid w:val="002142AE"/>
    <w:rsid w:val="00214368"/>
    <w:rsid w:val="002143C0"/>
    <w:rsid w:val="00214B2B"/>
    <w:rsid w:val="00214F86"/>
    <w:rsid w:val="00214FA6"/>
    <w:rsid w:val="0021509C"/>
    <w:rsid w:val="002152AD"/>
    <w:rsid w:val="00215476"/>
    <w:rsid w:val="0021554A"/>
    <w:rsid w:val="0021565E"/>
    <w:rsid w:val="00215797"/>
    <w:rsid w:val="00215B27"/>
    <w:rsid w:val="00216099"/>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685"/>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99D"/>
    <w:rsid w:val="00221D2A"/>
    <w:rsid w:val="00221E82"/>
    <w:rsid w:val="00221EA7"/>
    <w:rsid w:val="00222202"/>
    <w:rsid w:val="002225CC"/>
    <w:rsid w:val="00222706"/>
    <w:rsid w:val="00222A23"/>
    <w:rsid w:val="00222B6A"/>
    <w:rsid w:val="00222B97"/>
    <w:rsid w:val="00222CE5"/>
    <w:rsid w:val="00222FCF"/>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53"/>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D4"/>
    <w:rsid w:val="0023061C"/>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6FB7"/>
    <w:rsid w:val="00237007"/>
    <w:rsid w:val="00237125"/>
    <w:rsid w:val="002371F0"/>
    <w:rsid w:val="00237712"/>
    <w:rsid w:val="00237B13"/>
    <w:rsid w:val="00237B33"/>
    <w:rsid w:val="00237B36"/>
    <w:rsid w:val="00237C8B"/>
    <w:rsid w:val="00237DF5"/>
    <w:rsid w:val="00237E9C"/>
    <w:rsid w:val="00237F48"/>
    <w:rsid w:val="00240071"/>
    <w:rsid w:val="00240561"/>
    <w:rsid w:val="00240612"/>
    <w:rsid w:val="00240852"/>
    <w:rsid w:val="00240AC8"/>
    <w:rsid w:val="00240CE5"/>
    <w:rsid w:val="00240D6D"/>
    <w:rsid w:val="00240F8A"/>
    <w:rsid w:val="0024101A"/>
    <w:rsid w:val="002412CB"/>
    <w:rsid w:val="002412F8"/>
    <w:rsid w:val="00241447"/>
    <w:rsid w:val="00241459"/>
    <w:rsid w:val="0024168E"/>
    <w:rsid w:val="00241690"/>
    <w:rsid w:val="00241803"/>
    <w:rsid w:val="00241A6C"/>
    <w:rsid w:val="00241B38"/>
    <w:rsid w:val="00241C11"/>
    <w:rsid w:val="00241EB1"/>
    <w:rsid w:val="00241FBF"/>
    <w:rsid w:val="0024209A"/>
    <w:rsid w:val="002421DA"/>
    <w:rsid w:val="00242324"/>
    <w:rsid w:val="002424E2"/>
    <w:rsid w:val="0024282D"/>
    <w:rsid w:val="002428E2"/>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38E"/>
    <w:rsid w:val="0024345C"/>
    <w:rsid w:val="00243846"/>
    <w:rsid w:val="00243ACD"/>
    <w:rsid w:val="00243CC7"/>
    <w:rsid w:val="00243F98"/>
    <w:rsid w:val="0024445A"/>
    <w:rsid w:val="002444BB"/>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138"/>
    <w:rsid w:val="002522D3"/>
    <w:rsid w:val="0025234D"/>
    <w:rsid w:val="002525FE"/>
    <w:rsid w:val="00252642"/>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87"/>
    <w:rsid w:val="002557F8"/>
    <w:rsid w:val="002558CE"/>
    <w:rsid w:val="002558F8"/>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B63"/>
    <w:rsid w:val="00260C7F"/>
    <w:rsid w:val="00260CD6"/>
    <w:rsid w:val="0026110D"/>
    <w:rsid w:val="002615F1"/>
    <w:rsid w:val="0026176B"/>
    <w:rsid w:val="00261A18"/>
    <w:rsid w:val="00261B80"/>
    <w:rsid w:val="00261DE7"/>
    <w:rsid w:val="00262291"/>
    <w:rsid w:val="002622C9"/>
    <w:rsid w:val="002622ED"/>
    <w:rsid w:val="00262352"/>
    <w:rsid w:val="002623EE"/>
    <w:rsid w:val="00262400"/>
    <w:rsid w:val="00262884"/>
    <w:rsid w:val="002628C6"/>
    <w:rsid w:val="0026296A"/>
    <w:rsid w:val="00262A15"/>
    <w:rsid w:val="00262A8C"/>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9BC"/>
    <w:rsid w:val="00265E25"/>
    <w:rsid w:val="00265EFB"/>
    <w:rsid w:val="00266784"/>
    <w:rsid w:val="002667BA"/>
    <w:rsid w:val="00266A1C"/>
    <w:rsid w:val="00266BF6"/>
    <w:rsid w:val="00266CE3"/>
    <w:rsid w:val="00266E82"/>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6C"/>
    <w:rsid w:val="002724EF"/>
    <w:rsid w:val="00272537"/>
    <w:rsid w:val="00272769"/>
    <w:rsid w:val="00272E7F"/>
    <w:rsid w:val="00273108"/>
    <w:rsid w:val="002731C8"/>
    <w:rsid w:val="00273243"/>
    <w:rsid w:val="00273504"/>
    <w:rsid w:val="0027386E"/>
    <w:rsid w:val="002739ED"/>
    <w:rsid w:val="00273A94"/>
    <w:rsid w:val="00273E0D"/>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5F5C"/>
    <w:rsid w:val="00276003"/>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88C"/>
    <w:rsid w:val="00277AC2"/>
    <w:rsid w:val="00277B80"/>
    <w:rsid w:val="00277E50"/>
    <w:rsid w:val="0028005D"/>
    <w:rsid w:val="00280076"/>
    <w:rsid w:val="00280246"/>
    <w:rsid w:val="002802BA"/>
    <w:rsid w:val="00280433"/>
    <w:rsid w:val="00280442"/>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7A"/>
    <w:rsid w:val="00281CA3"/>
    <w:rsid w:val="00281D67"/>
    <w:rsid w:val="00281D8B"/>
    <w:rsid w:val="00281DFB"/>
    <w:rsid w:val="00281E86"/>
    <w:rsid w:val="00282292"/>
    <w:rsid w:val="00282390"/>
    <w:rsid w:val="002826C3"/>
    <w:rsid w:val="00282B20"/>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7CD"/>
    <w:rsid w:val="0028686B"/>
    <w:rsid w:val="0028694A"/>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87CC3"/>
    <w:rsid w:val="00290084"/>
    <w:rsid w:val="00290153"/>
    <w:rsid w:val="00290221"/>
    <w:rsid w:val="002902F2"/>
    <w:rsid w:val="00290323"/>
    <w:rsid w:val="0029034A"/>
    <w:rsid w:val="0029034C"/>
    <w:rsid w:val="00290361"/>
    <w:rsid w:val="002904C0"/>
    <w:rsid w:val="002904DE"/>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08F"/>
    <w:rsid w:val="002932EB"/>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144"/>
    <w:rsid w:val="00296334"/>
    <w:rsid w:val="0029639D"/>
    <w:rsid w:val="00296560"/>
    <w:rsid w:val="00296B1D"/>
    <w:rsid w:val="00296D9A"/>
    <w:rsid w:val="00296DCD"/>
    <w:rsid w:val="00297535"/>
    <w:rsid w:val="00297561"/>
    <w:rsid w:val="0029776F"/>
    <w:rsid w:val="002977B8"/>
    <w:rsid w:val="00297904"/>
    <w:rsid w:val="0029796B"/>
    <w:rsid w:val="00297B6E"/>
    <w:rsid w:val="00297BA8"/>
    <w:rsid w:val="00297C57"/>
    <w:rsid w:val="00297D32"/>
    <w:rsid w:val="002A00A1"/>
    <w:rsid w:val="002A01EE"/>
    <w:rsid w:val="002A0456"/>
    <w:rsid w:val="002A066E"/>
    <w:rsid w:val="002A09EF"/>
    <w:rsid w:val="002A09F9"/>
    <w:rsid w:val="002A0D46"/>
    <w:rsid w:val="002A0E83"/>
    <w:rsid w:val="002A0F5A"/>
    <w:rsid w:val="002A1511"/>
    <w:rsid w:val="002A158A"/>
    <w:rsid w:val="002A1691"/>
    <w:rsid w:val="002A17AF"/>
    <w:rsid w:val="002A1875"/>
    <w:rsid w:val="002A19C7"/>
    <w:rsid w:val="002A19EE"/>
    <w:rsid w:val="002A1C8F"/>
    <w:rsid w:val="002A1DEE"/>
    <w:rsid w:val="002A20F8"/>
    <w:rsid w:val="002A213F"/>
    <w:rsid w:val="002A2290"/>
    <w:rsid w:val="002A22A7"/>
    <w:rsid w:val="002A2380"/>
    <w:rsid w:val="002A2416"/>
    <w:rsid w:val="002A24E2"/>
    <w:rsid w:val="002A24F2"/>
    <w:rsid w:val="002A285F"/>
    <w:rsid w:val="002A29CA"/>
    <w:rsid w:val="002A2FCD"/>
    <w:rsid w:val="002A30A1"/>
    <w:rsid w:val="002A3686"/>
    <w:rsid w:val="002A368A"/>
    <w:rsid w:val="002A39F2"/>
    <w:rsid w:val="002A3D55"/>
    <w:rsid w:val="002A3E19"/>
    <w:rsid w:val="002A3E48"/>
    <w:rsid w:val="002A41F4"/>
    <w:rsid w:val="002A42CF"/>
    <w:rsid w:val="002A4349"/>
    <w:rsid w:val="002A43C2"/>
    <w:rsid w:val="002A43C6"/>
    <w:rsid w:val="002A4847"/>
    <w:rsid w:val="002A4A4F"/>
    <w:rsid w:val="002A4DA4"/>
    <w:rsid w:val="002A524C"/>
    <w:rsid w:val="002A563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C1E"/>
    <w:rsid w:val="002A7E25"/>
    <w:rsid w:val="002A7F5B"/>
    <w:rsid w:val="002B00E2"/>
    <w:rsid w:val="002B02F2"/>
    <w:rsid w:val="002B04FD"/>
    <w:rsid w:val="002B0525"/>
    <w:rsid w:val="002B05CF"/>
    <w:rsid w:val="002B0621"/>
    <w:rsid w:val="002B067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3A"/>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BEC"/>
    <w:rsid w:val="002B6C9C"/>
    <w:rsid w:val="002B6D50"/>
    <w:rsid w:val="002B6D6E"/>
    <w:rsid w:val="002B6F8C"/>
    <w:rsid w:val="002B7216"/>
    <w:rsid w:val="002B75F9"/>
    <w:rsid w:val="002B76C6"/>
    <w:rsid w:val="002B7772"/>
    <w:rsid w:val="002B779B"/>
    <w:rsid w:val="002B7903"/>
    <w:rsid w:val="002B79C4"/>
    <w:rsid w:val="002B7A47"/>
    <w:rsid w:val="002B7B00"/>
    <w:rsid w:val="002B7B0E"/>
    <w:rsid w:val="002B7BF3"/>
    <w:rsid w:val="002B7C9A"/>
    <w:rsid w:val="002B7CFD"/>
    <w:rsid w:val="002B7F68"/>
    <w:rsid w:val="002C0062"/>
    <w:rsid w:val="002C02E5"/>
    <w:rsid w:val="002C067A"/>
    <w:rsid w:val="002C0743"/>
    <w:rsid w:val="002C07D6"/>
    <w:rsid w:val="002C0957"/>
    <w:rsid w:val="002C09AB"/>
    <w:rsid w:val="002C0C93"/>
    <w:rsid w:val="002C0D61"/>
    <w:rsid w:val="002C0DAA"/>
    <w:rsid w:val="002C0DC6"/>
    <w:rsid w:val="002C0EB8"/>
    <w:rsid w:val="002C0EF3"/>
    <w:rsid w:val="002C12E0"/>
    <w:rsid w:val="002C1363"/>
    <w:rsid w:val="002C1515"/>
    <w:rsid w:val="002C191E"/>
    <w:rsid w:val="002C1E7A"/>
    <w:rsid w:val="002C2305"/>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AD2"/>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67E"/>
    <w:rsid w:val="002C67A3"/>
    <w:rsid w:val="002C6EB7"/>
    <w:rsid w:val="002C7061"/>
    <w:rsid w:val="002C7161"/>
    <w:rsid w:val="002C7612"/>
    <w:rsid w:val="002C7638"/>
    <w:rsid w:val="002C7ADD"/>
    <w:rsid w:val="002C7CAD"/>
    <w:rsid w:val="002C7E26"/>
    <w:rsid w:val="002C7EA1"/>
    <w:rsid w:val="002C7EF4"/>
    <w:rsid w:val="002C7F04"/>
    <w:rsid w:val="002C7F19"/>
    <w:rsid w:val="002D006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9D"/>
    <w:rsid w:val="002D159C"/>
    <w:rsid w:val="002D19F8"/>
    <w:rsid w:val="002D1A90"/>
    <w:rsid w:val="002D1C06"/>
    <w:rsid w:val="002D1C55"/>
    <w:rsid w:val="002D1CD3"/>
    <w:rsid w:val="002D20B0"/>
    <w:rsid w:val="002D2146"/>
    <w:rsid w:val="002D21DF"/>
    <w:rsid w:val="002D29D1"/>
    <w:rsid w:val="002D2ADC"/>
    <w:rsid w:val="002D2C1E"/>
    <w:rsid w:val="002D2EDC"/>
    <w:rsid w:val="002D32B8"/>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1BA"/>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5E"/>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0E9"/>
    <w:rsid w:val="002E13CE"/>
    <w:rsid w:val="002E1429"/>
    <w:rsid w:val="002E1645"/>
    <w:rsid w:val="002E1797"/>
    <w:rsid w:val="002E1A4D"/>
    <w:rsid w:val="002E1AC7"/>
    <w:rsid w:val="002E1AE9"/>
    <w:rsid w:val="002E1B44"/>
    <w:rsid w:val="002E1BAB"/>
    <w:rsid w:val="002E1BEB"/>
    <w:rsid w:val="002E1F4A"/>
    <w:rsid w:val="002E2204"/>
    <w:rsid w:val="002E229A"/>
    <w:rsid w:val="002E2303"/>
    <w:rsid w:val="002E240F"/>
    <w:rsid w:val="002E2659"/>
    <w:rsid w:val="002E2666"/>
    <w:rsid w:val="002E297F"/>
    <w:rsid w:val="002E2B06"/>
    <w:rsid w:val="002E2C4E"/>
    <w:rsid w:val="002E2CE9"/>
    <w:rsid w:val="002E304E"/>
    <w:rsid w:val="002E397A"/>
    <w:rsid w:val="002E3C75"/>
    <w:rsid w:val="002E3C7B"/>
    <w:rsid w:val="002E3DDA"/>
    <w:rsid w:val="002E4190"/>
    <w:rsid w:val="002E421F"/>
    <w:rsid w:val="002E4257"/>
    <w:rsid w:val="002E4723"/>
    <w:rsid w:val="002E4E06"/>
    <w:rsid w:val="002E51A3"/>
    <w:rsid w:val="002E54A1"/>
    <w:rsid w:val="002E5586"/>
    <w:rsid w:val="002E55D3"/>
    <w:rsid w:val="002E5875"/>
    <w:rsid w:val="002E58BE"/>
    <w:rsid w:val="002E59B7"/>
    <w:rsid w:val="002E5C38"/>
    <w:rsid w:val="002E5CB0"/>
    <w:rsid w:val="002E6163"/>
    <w:rsid w:val="002E61B6"/>
    <w:rsid w:val="002E622F"/>
    <w:rsid w:val="002E62DD"/>
    <w:rsid w:val="002E6383"/>
    <w:rsid w:val="002E654B"/>
    <w:rsid w:val="002E6675"/>
    <w:rsid w:val="002E6B69"/>
    <w:rsid w:val="002E6E1F"/>
    <w:rsid w:val="002E6ED1"/>
    <w:rsid w:val="002E6ED6"/>
    <w:rsid w:val="002E6EDD"/>
    <w:rsid w:val="002E70A9"/>
    <w:rsid w:val="002E7151"/>
    <w:rsid w:val="002E73BC"/>
    <w:rsid w:val="002E7454"/>
    <w:rsid w:val="002E7602"/>
    <w:rsid w:val="002E7999"/>
    <w:rsid w:val="002E7AB5"/>
    <w:rsid w:val="002E7BCC"/>
    <w:rsid w:val="002E7E30"/>
    <w:rsid w:val="002F004E"/>
    <w:rsid w:val="002F0092"/>
    <w:rsid w:val="002F0096"/>
    <w:rsid w:val="002F0332"/>
    <w:rsid w:val="002F04E1"/>
    <w:rsid w:val="002F070B"/>
    <w:rsid w:val="002F0A22"/>
    <w:rsid w:val="002F0B08"/>
    <w:rsid w:val="002F0C1C"/>
    <w:rsid w:val="002F0C94"/>
    <w:rsid w:val="002F0D4F"/>
    <w:rsid w:val="002F0DBD"/>
    <w:rsid w:val="002F0E94"/>
    <w:rsid w:val="002F1269"/>
    <w:rsid w:val="002F1290"/>
    <w:rsid w:val="002F138D"/>
    <w:rsid w:val="002F1408"/>
    <w:rsid w:val="002F140B"/>
    <w:rsid w:val="002F1560"/>
    <w:rsid w:val="002F16A9"/>
    <w:rsid w:val="002F16B5"/>
    <w:rsid w:val="002F1805"/>
    <w:rsid w:val="002F199B"/>
    <w:rsid w:val="002F19B3"/>
    <w:rsid w:val="002F1AA8"/>
    <w:rsid w:val="002F1D75"/>
    <w:rsid w:val="002F1F42"/>
    <w:rsid w:val="002F2663"/>
    <w:rsid w:val="002F26DC"/>
    <w:rsid w:val="002F27A6"/>
    <w:rsid w:val="002F2961"/>
    <w:rsid w:val="002F297F"/>
    <w:rsid w:val="002F2A16"/>
    <w:rsid w:val="002F2CA9"/>
    <w:rsid w:val="002F2D41"/>
    <w:rsid w:val="002F2D64"/>
    <w:rsid w:val="002F2D67"/>
    <w:rsid w:val="002F2D78"/>
    <w:rsid w:val="002F2D93"/>
    <w:rsid w:val="002F2EC0"/>
    <w:rsid w:val="002F2F01"/>
    <w:rsid w:val="002F3169"/>
    <w:rsid w:val="002F31A4"/>
    <w:rsid w:val="002F31AF"/>
    <w:rsid w:val="002F33A6"/>
    <w:rsid w:val="002F33EA"/>
    <w:rsid w:val="002F348E"/>
    <w:rsid w:val="002F350C"/>
    <w:rsid w:val="002F35E7"/>
    <w:rsid w:val="002F3602"/>
    <w:rsid w:val="002F37F2"/>
    <w:rsid w:val="002F3ADE"/>
    <w:rsid w:val="002F3B4B"/>
    <w:rsid w:val="002F3EB3"/>
    <w:rsid w:val="002F3F1B"/>
    <w:rsid w:val="002F3F3E"/>
    <w:rsid w:val="002F4012"/>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190"/>
    <w:rsid w:val="0030024C"/>
    <w:rsid w:val="003003E9"/>
    <w:rsid w:val="00300607"/>
    <w:rsid w:val="00300BFC"/>
    <w:rsid w:val="00300CAB"/>
    <w:rsid w:val="00301052"/>
    <w:rsid w:val="00301186"/>
    <w:rsid w:val="0030125A"/>
    <w:rsid w:val="003012F3"/>
    <w:rsid w:val="003013BA"/>
    <w:rsid w:val="003013BF"/>
    <w:rsid w:val="003013F3"/>
    <w:rsid w:val="00301620"/>
    <w:rsid w:val="00301668"/>
    <w:rsid w:val="003016CA"/>
    <w:rsid w:val="003016F0"/>
    <w:rsid w:val="003017ED"/>
    <w:rsid w:val="003018F5"/>
    <w:rsid w:val="00301EE9"/>
    <w:rsid w:val="00301FBC"/>
    <w:rsid w:val="00301FCF"/>
    <w:rsid w:val="003023CD"/>
    <w:rsid w:val="00302495"/>
    <w:rsid w:val="0030260C"/>
    <w:rsid w:val="00302672"/>
    <w:rsid w:val="00302810"/>
    <w:rsid w:val="003029DE"/>
    <w:rsid w:val="00302A19"/>
    <w:rsid w:val="00302ABD"/>
    <w:rsid w:val="00302B9C"/>
    <w:rsid w:val="00302C70"/>
    <w:rsid w:val="00302D01"/>
    <w:rsid w:val="00302DFF"/>
    <w:rsid w:val="00302E86"/>
    <w:rsid w:val="00302EE2"/>
    <w:rsid w:val="003032C7"/>
    <w:rsid w:val="003034FA"/>
    <w:rsid w:val="0030370E"/>
    <w:rsid w:val="003037A4"/>
    <w:rsid w:val="003039E6"/>
    <w:rsid w:val="00303A1D"/>
    <w:rsid w:val="00303AB7"/>
    <w:rsid w:val="00303E6A"/>
    <w:rsid w:val="00304335"/>
    <w:rsid w:val="0030441F"/>
    <w:rsid w:val="00304454"/>
    <w:rsid w:val="003045A1"/>
    <w:rsid w:val="00304758"/>
    <w:rsid w:val="003047BF"/>
    <w:rsid w:val="0030490D"/>
    <w:rsid w:val="00304920"/>
    <w:rsid w:val="00304A48"/>
    <w:rsid w:val="00304AFE"/>
    <w:rsid w:val="00304B8A"/>
    <w:rsid w:val="00304F46"/>
    <w:rsid w:val="003052AB"/>
    <w:rsid w:val="003055EB"/>
    <w:rsid w:val="00305D0E"/>
    <w:rsid w:val="00305E67"/>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351"/>
    <w:rsid w:val="00310638"/>
    <w:rsid w:val="00310741"/>
    <w:rsid w:val="003113D7"/>
    <w:rsid w:val="003114A8"/>
    <w:rsid w:val="0031161C"/>
    <w:rsid w:val="0031186E"/>
    <w:rsid w:val="00311ACD"/>
    <w:rsid w:val="00311B0A"/>
    <w:rsid w:val="00311CFC"/>
    <w:rsid w:val="00311DC1"/>
    <w:rsid w:val="00311E6B"/>
    <w:rsid w:val="003122CD"/>
    <w:rsid w:val="003126D4"/>
    <w:rsid w:val="0031272B"/>
    <w:rsid w:val="00312730"/>
    <w:rsid w:val="003127FE"/>
    <w:rsid w:val="00312A61"/>
    <w:rsid w:val="00312AFC"/>
    <w:rsid w:val="00312D00"/>
    <w:rsid w:val="00312D2C"/>
    <w:rsid w:val="00312DBE"/>
    <w:rsid w:val="00312DCA"/>
    <w:rsid w:val="00312FE6"/>
    <w:rsid w:val="003130E8"/>
    <w:rsid w:val="003131E3"/>
    <w:rsid w:val="00313241"/>
    <w:rsid w:val="003136ED"/>
    <w:rsid w:val="0031370F"/>
    <w:rsid w:val="00313D9D"/>
    <w:rsid w:val="003140A8"/>
    <w:rsid w:val="003141FD"/>
    <w:rsid w:val="00314235"/>
    <w:rsid w:val="00314291"/>
    <w:rsid w:val="0031481D"/>
    <w:rsid w:val="0031494D"/>
    <w:rsid w:val="0031495F"/>
    <w:rsid w:val="00314AAF"/>
    <w:rsid w:val="00314D15"/>
    <w:rsid w:val="00314D31"/>
    <w:rsid w:val="00314FB1"/>
    <w:rsid w:val="00315055"/>
    <w:rsid w:val="0031524C"/>
    <w:rsid w:val="003152F2"/>
    <w:rsid w:val="0031572F"/>
    <w:rsid w:val="00315D8D"/>
    <w:rsid w:val="00315D9A"/>
    <w:rsid w:val="00315E32"/>
    <w:rsid w:val="00315F20"/>
    <w:rsid w:val="00316055"/>
    <w:rsid w:val="00316210"/>
    <w:rsid w:val="003162E7"/>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531"/>
    <w:rsid w:val="00317642"/>
    <w:rsid w:val="0032017C"/>
    <w:rsid w:val="00320187"/>
    <w:rsid w:val="00320305"/>
    <w:rsid w:val="003203EF"/>
    <w:rsid w:val="00320658"/>
    <w:rsid w:val="003207F3"/>
    <w:rsid w:val="00320995"/>
    <w:rsid w:val="00320E72"/>
    <w:rsid w:val="003210A8"/>
    <w:rsid w:val="003210F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24C"/>
    <w:rsid w:val="003233B7"/>
    <w:rsid w:val="0032351D"/>
    <w:rsid w:val="003235F4"/>
    <w:rsid w:val="00323658"/>
    <w:rsid w:val="00323AA8"/>
    <w:rsid w:val="003240C6"/>
    <w:rsid w:val="003240F3"/>
    <w:rsid w:val="003242C9"/>
    <w:rsid w:val="003242D0"/>
    <w:rsid w:val="003242EB"/>
    <w:rsid w:val="0032446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5B"/>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5E"/>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BC4"/>
    <w:rsid w:val="00333F89"/>
    <w:rsid w:val="00333F96"/>
    <w:rsid w:val="00333FB1"/>
    <w:rsid w:val="00334249"/>
    <w:rsid w:val="003345BF"/>
    <w:rsid w:val="00334A3D"/>
    <w:rsid w:val="00334A6A"/>
    <w:rsid w:val="00334C8A"/>
    <w:rsid w:val="00334DD2"/>
    <w:rsid w:val="00334E9D"/>
    <w:rsid w:val="00334FC3"/>
    <w:rsid w:val="0033524C"/>
    <w:rsid w:val="003354C8"/>
    <w:rsid w:val="003355B0"/>
    <w:rsid w:val="00335738"/>
    <w:rsid w:val="00335800"/>
    <w:rsid w:val="00335849"/>
    <w:rsid w:val="003359B9"/>
    <w:rsid w:val="00335C2F"/>
    <w:rsid w:val="00335C95"/>
    <w:rsid w:val="003361BC"/>
    <w:rsid w:val="003361C6"/>
    <w:rsid w:val="003361E6"/>
    <w:rsid w:val="00336526"/>
    <w:rsid w:val="003367F5"/>
    <w:rsid w:val="0033685F"/>
    <w:rsid w:val="00336993"/>
    <w:rsid w:val="00336A49"/>
    <w:rsid w:val="00336A66"/>
    <w:rsid w:val="00336AB3"/>
    <w:rsid w:val="00336B28"/>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B82"/>
    <w:rsid w:val="00341CFB"/>
    <w:rsid w:val="00341E81"/>
    <w:rsid w:val="003421D1"/>
    <w:rsid w:val="0034225D"/>
    <w:rsid w:val="003422C7"/>
    <w:rsid w:val="003426DD"/>
    <w:rsid w:val="00342785"/>
    <w:rsid w:val="003428E8"/>
    <w:rsid w:val="00342B67"/>
    <w:rsid w:val="00342C1D"/>
    <w:rsid w:val="00343098"/>
    <w:rsid w:val="00343567"/>
    <w:rsid w:val="003435AD"/>
    <w:rsid w:val="0034386E"/>
    <w:rsid w:val="003438A5"/>
    <w:rsid w:val="00343B7A"/>
    <w:rsid w:val="00343CCD"/>
    <w:rsid w:val="00343EB4"/>
    <w:rsid w:val="00343F1C"/>
    <w:rsid w:val="00344001"/>
    <w:rsid w:val="0034434F"/>
    <w:rsid w:val="003445C2"/>
    <w:rsid w:val="003445D6"/>
    <w:rsid w:val="00344893"/>
    <w:rsid w:val="00344CA2"/>
    <w:rsid w:val="00344E50"/>
    <w:rsid w:val="00344FEB"/>
    <w:rsid w:val="00345469"/>
    <w:rsid w:val="003455FF"/>
    <w:rsid w:val="0034581F"/>
    <w:rsid w:val="003458A2"/>
    <w:rsid w:val="00345A10"/>
    <w:rsid w:val="00345F57"/>
    <w:rsid w:val="003460FF"/>
    <w:rsid w:val="00346218"/>
    <w:rsid w:val="00346850"/>
    <w:rsid w:val="003469EA"/>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A6"/>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3FF1"/>
    <w:rsid w:val="00354029"/>
    <w:rsid w:val="00354272"/>
    <w:rsid w:val="00354532"/>
    <w:rsid w:val="00354759"/>
    <w:rsid w:val="00354C7C"/>
    <w:rsid w:val="003550CA"/>
    <w:rsid w:val="00355184"/>
    <w:rsid w:val="003552A4"/>
    <w:rsid w:val="003555A7"/>
    <w:rsid w:val="00355652"/>
    <w:rsid w:val="003557A6"/>
    <w:rsid w:val="003557E3"/>
    <w:rsid w:val="00355841"/>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0EC1"/>
    <w:rsid w:val="003610BA"/>
    <w:rsid w:val="003611CD"/>
    <w:rsid w:val="003611D0"/>
    <w:rsid w:val="003611EB"/>
    <w:rsid w:val="00361229"/>
    <w:rsid w:val="0036146B"/>
    <w:rsid w:val="003614CC"/>
    <w:rsid w:val="00361558"/>
    <w:rsid w:val="003616CD"/>
    <w:rsid w:val="003617D6"/>
    <w:rsid w:val="00361A16"/>
    <w:rsid w:val="00361B86"/>
    <w:rsid w:val="00361D07"/>
    <w:rsid w:val="00361E23"/>
    <w:rsid w:val="00361F38"/>
    <w:rsid w:val="00361FDF"/>
    <w:rsid w:val="003620E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3FB5"/>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5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5F9"/>
    <w:rsid w:val="00371680"/>
    <w:rsid w:val="003718C3"/>
    <w:rsid w:val="003719D6"/>
    <w:rsid w:val="00371B5B"/>
    <w:rsid w:val="00371BB8"/>
    <w:rsid w:val="00371DE5"/>
    <w:rsid w:val="00371E3E"/>
    <w:rsid w:val="00371E82"/>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0C7"/>
    <w:rsid w:val="003741C9"/>
    <w:rsid w:val="00374240"/>
    <w:rsid w:val="0037427F"/>
    <w:rsid w:val="003743F4"/>
    <w:rsid w:val="003743F6"/>
    <w:rsid w:val="0037445F"/>
    <w:rsid w:val="003744AF"/>
    <w:rsid w:val="00374704"/>
    <w:rsid w:val="0037470C"/>
    <w:rsid w:val="0037474E"/>
    <w:rsid w:val="0037499B"/>
    <w:rsid w:val="003749F9"/>
    <w:rsid w:val="00374B05"/>
    <w:rsid w:val="00374B83"/>
    <w:rsid w:val="00374C20"/>
    <w:rsid w:val="0037518F"/>
    <w:rsid w:val="00375190"/>
    <w:rsid w:val="0037532B"/>
    <w:rsid w:val="00375399"/>
    <w:rsid w:val="003753DE"/>
    <w:rsid w:val="0037567C"/>
    <w:rsid w:val="003757F5"/>
    <w:rsid w:val="0037584F"/>
    <w:rsid w:val="00375AD0"/>
    <w:rsid w:val="00375B7B"/>
    <w:rsid w:val="00375BEE"/>
    <w:rsid w:val="00375C9D"/>
    <w:rsid w:val="00375EFD"/>
    <w:rsid w:val="00375F03"/>
    <w:rsid w:val="0037616A"/>
    <w:rsid w:val="0037621C"/>
    <w:rsid w:val="00376256"/>
    <w:rsid w:val="00376533"/>
    <w:rsid w:val="0037659D"/>
    <w:rsid w:val="003767B6"/>
    <w:rsid w:val="003769B4"/>
    <w:rsid w:val="00376A4B"/>
    <w:rsid w:val="00376B06"/>
    <w:rsid w:val="00376BFD"/>
    <w:rsid w:val="00376C7C"/>
    <w:rsid w:val="00376D22"/>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A85"/>
    <w:rsid w:val="00380A9D"/>
    <w:rsid w:val="00380CB6"/>
    <w:rsid w:val="00380D14"/>
    <w:rsid w:val="00380D52"/>
    <w:rsid w:val="0038130C"/>
    <w:rsid w:val="003818E3"/>
    <w:rsid w:val="00381970"/>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B82"/>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7E8"/>
    <w:rsid w:val="00385966"/>
    <w:rsid w:val="00385BE1"/>
    <w:rsid w:val="00385C05"/>
    <w:rsid w:val="00385E0E"/>
    <w:rsid w:val="00385EBF"/>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87D47"/>
    <w:rsid w:val="00390019"/>
    <w:rsid w:val="0039043F"/>
    <w:rsid w:val="0039044B"/>
    <w:rsid w:val="00390A07"/>
    <w:rsid w:val="00390AB5"/>
    <w:rsid w:val="00390BDB"/>
    <w:rsid w:val="00390C2B"/>
    <w:rsid w:val="00390E48"/>
    <w:rsid w:val="00390FD1"/>
    <w:rsid w:val="00391086"/>
    <w:rsid w:val="0039118A"/>
    <w:rsid w:val="0039132D"/>
    <w:rsid w:val="00391638"/>
    <w:rsid w:val="00391779"/>
    <w:rsid w:val="003917E3"/>
    <w:rsid w:val="003918A8"/>
    <w:rsid w:val="00391CA6"/>
    <w:rsid w:val="003920CB"/>
    <w:rsid w:val="0039213A"/>
    <w:rsid w:val="003921D2"/>
    <w:rsid w:val="0039230A"/>
    <w:rsid w:val="00392327"/>
    <w:rsid w:val="00392353"/>
    <w:rsid w:val="00392363"/>
    <w:rsid w:val="0039239D"/>
    <w:rsid w:val="003924B2"/>
    <w:rsid w:val="003926DC"/>
    <w:rsid w:val="00392988"/>
    <w:rsid w:val="00392ABD"/>
    <w:rsid w:val="00392FB8"/>
    <w:rsid w:val="0039307C"/>
    <w:rsid w:val="00393197"/>
    <w:rsid w:val="00393448"/>
    <w:rsid w:val="00393490"/>
    <w:rsid w:val="003934EE"/>
    <w:rsid w:val="0039355A"/>
    <w:rsid w:val="003936D3"/>
    <w:rsid w:val="00393707"/>
    <w:rsid w:val="0039370D"/>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3F5"/>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7DD"/>
    <w:rsid w:val="003A2819"/>
    <w:rsid w:val="003A29EC"/>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3FC5"/>
    <w:rsid w:val="003A40D2"/>
    <w:rsid w:val="003A40E2"/>
    <w:rsid w:val="003A431B"/>
    <w:rsid w:val="003A4534"/>
    <w:rsid w:val="003A455D"/>
    <w:rsid w:val="003A4B0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710"/>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ECF"/>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335"/>
    <w:rsid w:val="003B6E88"/>
    <w:rsid w:val="003B6F92"/>
    <w:rsid w:val="003B7140"/>
    <w:rsid w:val="003B73B2"/>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8E4"/>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AB0"/>
    <w:rsid w:val="003C5C29"/>
    <w:rsid w:val="003C5E34"/>
    <w:rsid w:val="003C5FC9"/>
    <w:rsid w:val="003C64FE"/>
    <w:rsid w:val="003C6594"/>
    <w:rsid w:val="003C6625"/>
    <w:rsid w:val="003C66FA"/>
    <w:rsid w:val="003C67CC"/>
    <w:rsid w:val="003C6A20"/>
    <w:rsid w:val="003C6C32"/>
    <w:rsid w:val="003C7057"/>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4BA"/>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EE"/>
    <w:rsid w:val="003D59FB"/>
    <w:rsid w:val="003D5ABC"/>
    <w:rsid w:val="003D5AE6"/>
    <w:rsid w:val="003D5DEC"/>
    <w:rsid w:val="003D5FE3"/>
    <w:rsid w:val="003D6498"/>
    <w:rsid w:val="003D6899"/>
    <w:rsid w:val="003D6B8C"/>
    <w:rsid w:val="003D6C7D"/>
    <w:rsid w:val="003D7368"/>
    <w:rsid w:val="003D7589"/>
    <w:rsid w:val="003D76BC"/>
    <w:rsid w:val="003D775F"/>
    <w:rsid w:val="003D7A34"/>
    <w:rsid w:val="003D7A93"/>
    <w:rsid w:val="003D7AB7"/>
    <w:rsid w:val="003D7BA7"/>
    <w:rsid w:val="003E0153"/>
    <w:rsid w:val="003E01DB"/>
    <w:rsid w:val="003E051D"/>
    <w:rsid w:val="003E05FE"/>
    <w:rsid w:val="003E0645"/>
    <w:rsid w:val="003E06E1"/>
    <w:rsid w:val="003E0717"/>
    <w:rsid w:val="003E0902"/>
    <w:rsid w:val="003E0E7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CD8"/>
    <w:rsid w:val="003E2D06"/>
    <w:rsid w:val="003E2F5F"/>
    <w:rsid w:val="003E2F7A"/>
    <w:rsid w:val="003E3089"/>
    <w:rsid w:val="003E30A6"/>
    <w:rsid w:val="003E3327"/>
    <w:rsid w:val="003E3356"/>
    <w:rsid w:val="003E3366"/>
    <w:rsid w:val="003E3397"/>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4E03"/>
    <w:rsid w:val="003E50C8"/>
    <w:rsid w:val="003E5628"/>
    <w:rsid w:val="003E56E1"/>
    <w:rsid w:val="003E5C42"/>
    <w:rsid w:val="003E5E13"/>
    <w:rsid w:val="003E5E2A"/>
    <w:rsid w:val="003E63C1"/>
    <w:rsid w:val="003E6569"/>
    <w:rsid w:val="003E6589"/>
    <w:rsid w:val="003E6BE1"/>
    <w:rsid w:val="003E6D07"/>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7EF"/>
    <w:rsid w:val="003F0A92"/>
    <w:rsid w:val="003F0C88"/>
    <w:rsid w:val="003F0CD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52"/>
    <w:rsid w:val="003F4362"/>
    <w:rsid w:val="003F479B"/>
    <w:rsid w:val="003F4827"/>
    <w:rsid w:val="003F4839"/>
    <w:rsid w:val="003F4843"/>
    <w:rsid w:val="003F489B"/>
    <w:rsid w:val="003F4950"/>
    <w:rsid w:val="003F4AF4"/>
    <w:rsid w:val="003F4BC8"/>
    <w:rsid w:val="003F4E62"/>
    <w:rsid w:val="003F4F42"/>
    <w:rsid w:val="003F5121"/>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6FB9"/>
    <w:rsid w:val="003F73F7"/>
    <w:rsid w:val="003F750E"/>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CD"/>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6F"/>
    <w:rsid w:val="004031A5"/>
    <w:rsid w:val="004032E4"/>
    <w:rsid w:val="00403574"/>
    <w:rsid w:val="004036A6"/>
    <w:rsid w:val="004037EE"/>
    <w:rsid w:val="00403820"/>
    <w:rsid w:val="004038C9"/>
    <w:rsid w:val="00403C92"/>
    <w:rsid w:val="00403D62"/>
    <w:rsid w:val="00403EDA"/>
    <w:rsid w:val="004040A9"/>
    <w:rsid w:val="00404198"/>
    <w:rsid w:val="004043B8"/>
    <w:rsid w:val="0040448E"/>
    <w:rsid w:val="00404538"/>
    <w:rsid w:val="0040453F"/>
    <w:rsid w:val="00404553"/>
    <w:rsid w:val="004046A0"/>
    <w:rsid w:val="004046AC"/>
    <w:rsid w:val="00404817"/>
    <w:rsid w:val="00404915"/>
    <w:rsid w:val="00404C5B"/>
    <w:rsid w:val="00404F39"/>
    <w:rsid w:val="004050B1"/>
    <w:rsid w:val="004051B4"/>
    <w:rsid w:val="00405368"/>
    <w:rsid w:val="0040567F"/>
    <w:rsid w:val="004056C1"/>
    <w:rsid w:val="00405789"/>
    <w:rsid w:val="00405940"/>
    <w:rsid w:val="00405B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7BB"/>
    <w:rsid w:val="00407A48"/>
    <w:rsid w:val="00407B86"/>
    <w:rsid w:val="00407CBC"/>
    <w:rsid w:val="00407E09"/>
    <w:rsid w:val="00410047"/>
    <w:rsid w:val="004100CC"/>
    <w:rsid w:val="004100F9"/>
    <w:rsid w:val="00410448"/>
    <w:rsid w:val="0041045F"/>
    <w:rsid w:val="00410544"/>
    <w:rsid w:val="0041090A"/>
    <w:rsid w:val="004109BA"/>
    <w:rsid w:val="00410B05"/>
    <w:rsid w:val="00410C20"/>
    <w:rsid w:val="00410E28"/>
    <w:rsid w:val="00411088"/>
    <w:rsid w:val="004111AB"/>
    <w:rsid w:val="004112C2"/>
    <w:rsid w:val="004114F8"/>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0F"/>
    <w:rsid w:val="00413AD8"/>
    <w:rsid w:val="00413C0C"/>
    <w:rsid w:val="00413FF3"/>
    <w:rsid w:val="0041402C"/>
    <w:rsid w:val="004142FE"/>
    <w:rsid w:val="00414511"/>
    <w:rsid w:val="00414A6F"/>
    <w:rsid w:val="00414AEE"/>
    <w:rsid w:val="00414C26"/>
    <w:rsid w:val="00414DFA"/>
    <w:rsid w:val="00415122"/>
    <w:rsid w:val="004153BF"/>
    <w:rsid w:val="00415535"/>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400"/>
    <w:rsid w:val="0042059F"/>
    <w:rsid w:val="0042075F"/>
    <w:rsid w:val="00420950"/>
    <w:rsid w:val="00420A3C"/>
    <w:rsid w:val="00420A7F"/>
    <w:rsid w:val="00420C49"/>
    <w:rsid w:val="00420DA9"/>
    <w:rsid w:val="00420DC6"/>
    <w:rsid w:val="00420EAE"/>
    <w:rsid w:val="00420F35"/>
    <w:rsid w:val="00420FE6"/>
    <w:rsid w:val="004211A5"/>
    <w:rsid w:val="0042128D"/>
    <w:rsid w:val="00421484"/>
    <w:rsid w:val="004214DB"/>
    <w:rsid w:val="004215B8"/>
    <w:rsid w:val="00421BFB"/>
    <w:rsid w:val="00421D59"/>
    <w:rsid w:val="00421EB3"/>
    <w:rsid w:val="00421ED4"/>
    <w:rsid w:val="00421EDA"/>
    <w:rsid w:val="00422424"/>
    <w:rsid w:val="004226C2"/>
    <w:rsid w:val="004226E7"/>
    <w:rsid w:val="0042301A"/>
    <w:rsid w:val="00423170"/>
    <w:rsid w:val="00423246"/>
    <w:rsid w:val="004232CD"/>
    <w:rsid w:val="00423597"/>
    <w:rsid w:val="00423600"/>
    <w:rsid w:val="0042374E"/>
    <w:rsid w:val="004237FD"/>
    <w:rsid w:val="00423886"/>
    <w:rsid w:val="004239D8"/>
    <w:rsid w:val="00423B69"/>
    <w:rsid w:val="00423DA1"/>
    <w:rsid w:val="00424063"/>
    <w:rsid w:val="00424126"/>
    <w:rsid w:val="004241FD"/>
    <w:rsid w:val="0042433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F7"/>
    <w:rsid w:val="004272F1"/>
    <w:rsid w:val="00427411"/>
    <w:rsid w:val="004279F1"/>
    <w:rsid w:val="00427BC9"/>
    <w:rsid w:val="00427EB3"/>
    <w:rsid w:val="00430090"/>
    <w:rsid w:val="004300DC"/>
    <w:rsid w:val="004302BA"/>
    <w:rsid w:val="004304C5"/>
    <w:rsid w:val="004305CC"/>
    <w:rsid w:val="004306C8"/>
    <w:rsid w:val="004306F8"/>
    <w:rsid w:val="00430815"/>
    <w:rsid w:val="004309A9"/>
    <w:rsid w:val="00430BC1"/>
    <w:rsid w:val="00430BDB"/>
    <w:rsid w:val="004310ED"/>
    <w:rsid w:val="00431249"/>
    <w:rsid w:val="004313E7"/>
    <w:rsid w:val="0043176C"/>
    <w:rsid w:val="0043193E"/>
    <w:rsid w:val="00431A06"/>
    <w:rsid w:val="00431CC0"/>
    <w:rsid w:val="00431EB8"/>
    <w:rsid w:val="00431FE3"/>
    <w:rsid w:val="00432250"/>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71"/>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93"/>
    <w:rsid w:val="004369BA"/>
    <w:rsid w:val="00436B53"/>
    <w:rsid w:val="00436BFB"/>
    <w:rsid w:val="00436C5D"/>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97"/>
    <w:rsid w:val="00440EC0"/>
    <w:rsid w:val="00440F20"/>
    <w:rsid w:val="00440F5D"/>
    <w:rsid w:val="00441030"/>
    <w:rsid w:val="00441405"/>
    <w:rsid w:val="00441490"/>
    <w:rsid w:val="00441AAC"/>
    <w:rsid w:val="00441B3D"/>
    <w:rsid w:val="00441BFB"/>
    <w:rsid w:val="00441DD7"/>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92"/>
    <w:rsid w:val="00443CE7"/>
    <w:rsid w:val="0044403F"/>
    <w:rsid w:val="00444120"/>
    <w:rsid w:val="0044440B"/>
    <w:rsid w:val="0044472F"/>
    <w:rsid w:val="00444783"/>
    <w:rsid w:val="00444C59"/>
    <w:rsid w:val="00444ED1"/>
    <w:rsid w:val="00444FC6"/>
    <w:rsid w:val="0044506C"/>
    <w:rsid w:val="004452C3"/>
    <w:rsid w:val="00445422"/>
    <w:rsid w:val="0044563B"/>
    <w:rsid w:val="00445793"/>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A56"/>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0F6"/>
    <w:rsid w:val="00453126"/>
    <w:rsid w:val="004531F7"/>
    <w:rsid w:val="00453259"/>
    <w:rsid w:val="00453D2C"/>
    <w:rsid w:val="00453E11"/>
    <w:rsid w:val="00453E33"/>
    <w:rsid w:val="004541D5"/>
    <w:rsid w:val="00454330"/>
    <w:rsid w:val="00454349"/>
    <w:rsid w:val="0045438B"/>
    <w:rsid w:val="0045446D"/>
    <w:rsid w:val="004546D5"/>
    <w:rsid w:val="004546EB"/>
    <w:rsid w:val="0045475C"/>
    <w:rsid w:val="004548F0"/>
    <w:rsid w:val="00454DA3"/>
    <w:rsid w:val="00455023"/>
    <w:rsid w:val="00455204"/>
    <w:rsid w:val="00455273"/>
    <w:rsid w:val="004553A0"/>
    <w:rsid w:val="004553BC"/>
    <w:rsid w:val="00455458"/>
    <w:rsid w:val="0045593F"/>
    <w:rsid w:val="00455A69"/>
    <w:rsid w:val="00455D66"/>
    <w:rsid w:val="00455F7A"/>
    <w:rsid w:val="00455FBB"/>
    <w:rsid w:val="004560F5"/>
    <w:rsid w:val="004564C9"/>
    <w:rsid w:val="00456556"/>
    <w:rsid w:val="00456A95"/>
    <w:rsid w:val="00456AA0"/>
    <w:rsid w:val="00456C34"/>
    <w:rsid w:val="00456DC5"/>
    <w:rsid w:val="00456E5E"/>
    <w:rsid w:val="00456E6D"/>
    <w:rsid w:val="0045701E"/>
    <w:rsid w:val="00457393"/>
    <w:rsid w:val="0045745E"/>
    <w:rsid w:val="00457560"/>
    <w:rsid w:val="0045780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D6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6F5"/>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24"/>
    <w:rsid w:val="004747C0"/>
    <w:rsid w:val="00474901"/>
    <w:rsid w:val="0047497F"/>
    <w:rsid w:val="00474D4D"/>
    <w:rsid w:val="00474DB4"/>
    <w:rsid w:val="00474F7A"/>
    <w:rsid w:val="00475106"/>
    <w:rsid w:val="00475123"/>
    <w:rsid w:val="004755A4"/>
    <w:rsid w:val="004755AB"/>
    <w:rsid w:val="004755B2"/>
    <w:rsid w:val="00475607"/>
    <w:rsid w:val="004758CD"/>
    <w:rsid w:val="004759D6"/>
    <w:rsid w:val="00475DDF"/>
    <w:rsid w:val="00475EF9"/>
    <w:rsid w:val="004760A4"/>
    <w:rsid w:val="00476129"/>
    <w:rsid w:val="0047647F"/>
    <w:rsid w:val="004766D5"/>
    <w:rsid w:val="00476816"/>
    <w:rsid w:val="00476822"/>
    <w:rsid w:val="004768A1"/>
    <w:rsid w:val="004769D3"/>
    <w:rsid w:val="00476B2C"/>
    <w:rsid w:val="00476C34"/>
    <w:rsid w:val="00476CDA"/>
    <w:rsid w:val="00476F22"/>
    <w:rsid w:val="0047738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82"/>
    <w:rsid w:val="0048309D"/>
    <w:rsid w:val="00483435"/>
    <w:rsid w:val="004835BB"/>
    <w:rsid w:val="00483716"/>
    <w:rsid w:val="004838AA"/>
    <w:rsid w:val="004838E5"/>
    <w:rsid w:val="00483929"/>
    <w:rsid w:val="00483A12"/>
    <w:rsid w:val="00483B99"/>
    <w:rsid w:val="00483CE8"/>
    <w:rsid w:val="00483CED"/>
    <w:rsid w:val="00483EA7"/>
    <w:rsid w:val="00484331"/>
    <w:rsid w:val="004844DB"/>
    <w:rsid w:val="00484762"/>
    <w:rsid w:val="0048479B"/>
    <w:rsid w:val="00484A1F"/>
    <w:rsid w:val="00484B12"/>
    <w:rsid w:val="00484B2D"/>
    <w:rsid w:val="00484B3E"/>
    <w:rsid w:val="00484EE4"/>
    <w:rsid w:val="00484F76"/>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87E99"/>
    <w:rsid w:val="004900F7"/>
    <w:rsid w:val="00490150"/>
    <w:rsid w:val="004901C5"/>
    <w:rsid w:val="004901EC"/>
    <w:rsid w:val="0049037D"/>
    <w:rsid w:val="004903BD"/>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14D"/>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974"/>
    <w:rsid w:val="00495A40"/>
    <w:rsid w:val="00495A52"/>
    <w:rsid w:val="00495B26"/>
    <w:rsid w:val="00495B6C"/>
    <w:rsid w:val="00495DC4"/>
    <w:rsid w:val="00495FA6"/>
    <w:rsid w:val="004962FB"/>
    <w:rsid w:val="0049656B"/>
    <w:rsid w:val="0049674B"/>
    <w:rsid w:val="004968E1"/>
    <w:rsid w:val="00496C69"/>
    <w:rsid w:val="00496D74"/>
    <w:rsid w:val="00496E65"/>
    <w:rsid w:val="004972F2"/>
    <w:rsid w:val="00497318"/>
    <w:rsid w:val="004976CB"/>
    <w:rsid w:val="00497773"/>
    <w:rsid w:val="004978B6"/>
    <w:rsid w:val="00497942"/>
    <w:rsid w:val="004979A5"/>
    <w:rsid w:val="00497AF8"/>
    <w:rsid w:val="00497C7E"/>
    <w:rsid w:val="00497D3E"/>
    <w:rsid w:val="004A0297"/>
    <w:rsid w:val="004A039F"/>
    <w:rsid w:val="004A053C"/>
    <w:rsid w:val="004A06C1"/>
    <w:rsid w:val="004A07F2"/>
    <w:rsid w:val="004A08BE"/>
    <w:rsid w:val="004A08DE"/>
    <w:rsid w:val="004A0B5A"/>
    <w:rsid w:val="004A0B66"/>
    <w:rsid w:val="004A0CE2"/>
    <w:rsid w:val="004A1240"/>
    <w:rsid w:val="004A1346"/>
    <w:rsid w:val="004A1636"/>
    <w:rsid w:val="004A18F5"/>
    <w:rsid w:val="004A1C93"/>
    <w:rsid w:val="004A1D28"/>
    <w:rsid w:val="004A1F90"/>
    <w:rsid w:val="004A24C2"/>
    <w:rsid w:val="004A273A"/>
    <w:rsid w:val="004A2810"/>
    <w:rsid w:val="004A2945"/>
    <w:rsid w:val="004A2C49"/>
    <w:rsid w:val="004A30E8"/>
    <w:rsid w:val="004A32A1"/>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0FF"/>
    <w:rsid w:val="004A626F"/>
    <w:rsid w:val="004A634E"/>
    <w:rsid w:val="004A6379"/>
    <w:rsid w:val="004A6381"/>
    <w:rsid w:val="004A649A"/>
    <w:rsid w:val="004A663C"/>
    <w:rsid w:val="004A6799"/>
    <w:rsid w:val="004A687C"/>
    <w:rsid w:val="004A69CD"/>
    <w:rsid w:val="004A6A5A"/>
    <w:rsid w:val="004A6B3D"/>
    <w:rsid w:val="004A6CCB"/>
    <w:rsid w:val="004A725E"/>
    <w:rsid w:val="004A786A"/>
    <w:rsid w:val="004A787F"/>
    <w:rsid w:val="004A78F8"/>
    <w:rsid w:val="004A7C73"/>
    <w:rsid w:val="004A7D1D"/>
    <w:rsid w:val="004A7FE4"/>
    <w:rsid w:val="004B00A9"/>
    <w:rsid w:val="004B03C4"/>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750"/>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DBD"/>
    <w:rsid w:val="004B5E15"/>
    <w:rsid w:val="004B5E50"/>
    <w:rsid w:val="004B6079"/>
    <w:rsid w:val="004B6107"/>
    <w:rsid w:val="004B6150"/>
    <w:rsid w:val="004B6486"/>
    <w:rsid w:val="004B65C1"/>
    <w:rsid w:val="004B662A"/>
    <w:rsid w:val="004B6E3A"/>
    <w:rsid w:val="004B6FF5"/>
    <w:rsid w:val="004B7199"/>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6"/>
    <w:rsid w:val="004C100B"/>
    <w:rsid w:val="004C130F"/>
    <w:rsid w:val="004C1409"/>
    <w:rsid w:val="004C147D"/>
    <w:rsid w:val="004C153A"/>
    <w:rsid w:val="004C16AA"/>
    <w:rsid w:val="004C19F0"/>
    <w:rsid w:val="004C1D42"/>
    <w:rsid w:val="004C20BC"/>
    <w:rsid w:val="004C2112"/>
    <w:rsid w:val="004C2120"/>
    <w:rsid w:val="004C228C"/>
    <w:rsid w:val="004C22D4"/>
    <w:rsid w:val="004C22FC"/>
    <w:rsid w:val="004C2840"/>
    <w:rsid w:val="004C288A"/>
    <w:rsid w:val="004C2ECC"/>
    <w:rsid w:val="004C2F3D"/>
    <w:rsid w:val="004C2F53"/>
    <w:rsid w:val="004C2F6C"/>
    <w:rsid w:val="004C306D"/>
    <w:rsid w:val="004C325D"/>
    <w:rsid w:val="004C32FF"/>
    <w:rsid w:val="004C3317"/>
    <w:rsid w:val="004C36AD"/>
    <w:rsid w:val="004C36B4"/>
    <w:rsid w:val="004C37D1"/>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76B"/>
    <w:rsid w:val="004C7BFC"/>
    <w:rsid w:val="004C7D3A"/>
    <w:rsid w:val="004C7DB3"/>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9E8"/>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10"/>
    <w:rsid w:val="004D4C89"/>
    <w:rsid w:val="004D4F45"/>
    <w:rsid w:val="004D5082"/>
    <w:rsid w:val="004D526C"/>
    <w:rsid w:val="004D52F3"/>
    <w:rsid w:val="004D543A"/>
    <w:rsid w:val="004D5590"/>
    <w:rsid w:val="004D55D0"/>
    <w:rsid w:val="004D55D8"/>
    <w:rsid w:val="004D5712"/>
    <w:rsid w:val="004D57ED"/>
    <w:rsid w:val="004D598D"/>
    <w:rsid w:val="004D5BE8"/>
    <w:rsid w:val="004D5CC8"/>
    <w:rsid w:val="004D5E46"/>
    <w:rsid w:val="004D606F"/>
    <w:rsid w:val="004D64B2"/>
    <w:rsid w:val="004D66D9"/>
    <w:rsid w:val="004D6765"/>
    <w:rsid w:val="004D679C"/>
    <w:rsid w:val="004D69AF"/>
    <w:rsid w:val="004D6B60"/>
    <w:rsid w:val="004D6C71"/>
    <w:rsid w:val="004D6FC1"/>
    <w:rsid w:val="004D7442"/>
    <w:rsid w:val="004D7568"/>
    <w:rsid w:val="004D78AA"/>
    <w:rsid w:val="004D79C6"/>
    <w:rsid w:val="004D7A82"/>
    <w:rsid w:val="004D7ABD"/>
    <w:rsid w:val="004D7EDE"/>
    <w:rsid w:val="004D7EF0"/>
    <w:rsid w:val="004D7FA6"/>
    <w:rsid w:val="004E00B0"/>
    <w:rsid w:val="004E0375"/>
    <w:rsid w:val="004E053E"/>
    <w:rsid w:val="004E081B"/>
    <w:rsid w:val="004E0824"/>
    <w:rsid w:val="004E0A30"/>
    <w:rsid w:val="004E0A50"/>
    <w:rsid w:val="004E0D8B"/>
    <w:rsid w:val="004E1045"/>
    <w:rsid w:val="004E10CE"/>
    <w:rsid w:val="004E1201"/>
    <w:rsid w:val="004E12BF"/>
    <w:rsid w:val="004E16E4"/>
    <w:rsid w:val="004E19C3"/>
    <w:rsid w:val="004E1D7B"/>
    <w:rsid w:val="004E1FF2"/>
    <w:rsid w:val="004E25DF"/>
    <w:rsid w:val="004E2740"/>
    <w:rsid w:val="004E2772"/>
    <w:rsid w:val="004E2DF0"/>
    <w:rsid w:val="004E2EAE"/>
    <w:rsid w:val="004E3164"/>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00"/>
    <w:rsid w:val="004E4F1C"/>
    <w:rsid w:val="004E5271"/>
    <w:rsid w:val="004E5312"/>
    <w:rsid w:val="004E567F"/>
    <w:rsid w:val="004E572A"/>
    <w:rsid w:val="004E5870"/>
    <w:rsid w:val="004E59DD"/>
    <w:rsid w:val="004E5A1B"/>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885"/>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7F"/>
    <w:rsid w:val="004F15DE"/>
    <w:rsid w:val="004F1A6A"/>
    <w:rsid w:val="004F1ABD"/>
    <w:rsid w:val="004F1DDB"/>
    <w:rsid w:val="004F1F4D"/>
    <w:rsid w:val="004F20FE"/>
    <w:rsid w:val="004F2217"/>
    <w:rsid w:val="004F22E1"/>
    <w:rsid w:val="004F2607"/>
    <w:rsid w:val="004F292C"/>
    <w:rsid w:val="004F2A6D"/>
    <w:rsid w:val="004F2ACF"/>
    <w:rsid w:val="004F2BAB"/>
    <w:rsid w:val="004F2BDE"/>
    <w:rsid w:val="004F2CCC"/>
    <w:rsid w:val="004F2FE5"/>
    <w:rsid w:val="004F31F3"/>
    <w:rsid w:val="004F3230"/>
    <w:rsid w:val="004F3261"/>
    <w:rsid w:val="004F32AC"/>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08"/>
    <w:rsid w:val="004F4990"/>
    <w:rsid w:val="004F4FDD"/>
    <w:rsid w:val="004F509D"/>
    <w:rsid w:val="004F50AD"/>
    <w:rsid w:val="004F535D"/>
    <w:rsid w:val="004F54BD"/>
    <w:rsid w:val="004F599C"/>
    <w:rsid w:val="004F5C56"/>
    <w:rsid w:val="004F6066"/>
    <w:rsid w:val="004F6349"/>
    <w:rsid w:val="004F639C"/>
    <w:rsid w:val="004F6435"/>
    <w:rsid w:val="004F66C8"/>
    <w:rsid w:val="004F670B"/>
    <w:rsid w:val="004F68E3"/>
    <w:rsid w:val="004F6B36"/>
    <w:rsid w:val="004F6B53"/>
    <w:rsid w:val="004F6D3A"/>
    <w:rsid w:val="004F6DC6"/>
    <w:rsid w:val="004F6E67"/>
    <w:rsid w:val="004F70B5"/>
    <w:rsid w:val="004F75F7"/>
    <w:rsid w:val="004F7691"/>
    <w:rsid w:val="004F78C8"/>
    <w:rsid w:val="004F79A5"/>
    <w:rsid w:val="004F7A5D"/>
    <w:rsid w:val="004F7B83"/>
    <w:rsid w:val="004F7D30"/>
    <w:rsid w:val="004F7DAE"/>
    <w:rsid w:val="0050023C"/>
    <w:rsid w:val="005008F8"/>
    <w:rsid w:val="00500AC9"/>
    <w:rsid w:val="00500DA9"/>
    <w:rsid w:val="00500FA8"/>
    <w:rsid w:val="00501245"/>
    <w:rsid w:val="005013E9"/>
    <w:rsid w:val="00501649"/>
    <w:rsid w:val="00501682"/>
    <w:rsid w:val="005016C9"/>
    <w:rsid w:val="005017FC"/>
    <w:rsid w:val="00501942"/>
    <w:rsid w:val="00501BD4"/>
    <w:rsid w:val="00501E75"/>
    <w:rsid w:val="005024F5"/>
    <w:rsid w:val="00502573"/>
    <w:rsid w:val="0050271D"/>
    <w:rsid w:val="00502728"/>
    <w:rsid w:val="00502780"/>
    <w:rsid w:val="00502DA6"/>
    <w:rsid w:val="00502F42"/>
    <w:rsid w:val="0050319D"/>
    <w:rsid w:val="005031B4"/>
    <w:rsid w:val="00503228"/>
    <w:rsid w:val="005034A0"/>
    <w:rsid w:val="005035D6"/>
    <w:rsid w:val="00503948"/>
    <w:rsid w:val="00503B29"/>
    <w:rsid w:val="00503BD2"/>
    <w:rsid w:val="00503C1F"/>
    <w:rsid w:val="00503DF1"/>
    <w:rsid w:val="00503EEF"/>
    <w:rsid w:val="00504367"/>
    <w:rsid w:val="00504877"/>
    <w:rsid w:val="00504B11"/>
    <w:rsid w:val="00504E78"/>
    <w:rsid w:val="00504F60"/>
    <w:rsid w:val="00505521"/>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4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B99"/>
    <w:rsid w:val="00510C64"/>
    <w:rsid w:val="005110C6"/>
    <w:rsid w:val="00511373"/>
    <w:rsid w:val="0051152D"/>
    <w:rsid w:val="0051168A"/>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487"/>
    <w:rsid w:val="005135BD"/>
    <w:rsid w:val="005135E5"/>
    <w:rsid w:val="005137E0"/>
    <w:rsid w:val="005139BE"/>
    <w:rsid w:val="005139E6"/>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B0A"/>
    <w:rsid w:val="00517EE4"/>
    <w:rsid w:val="0052052D"/>
    <w:rsid w:val="005205B6"/>
    <w:rsid w:val="0052068E"/>
    <w:rsid w:val="00520A8B"/>
    <w:rsid w:val="00521016"/>
    <w:rsid w:val="005210E0"/>
    <w:rsid w:val="0052125C"/>
    <w:rsid w:val="005215D4"/>
    <w:rsid w:val="00521663"/>
    <w:rsid w:val="005217E8"/>
    <w:rsid w:val="00521851"/>
    <w:rsid w:val="0052192E"/>
    <w:rsid w:val="005224FF"/>
    <w:rsid w:val="005226C2"/>
    <w:rsid w:val="0052276E"/>
    <w:rsid w:val="005227C6"/>
    <w:rsid w:val="00522C0B"/>
    <w:rsid w:val="00522C96"/>
    <w:rsid w:val="00523026"/>
    <w:rsid w:val="0052311F"/>
    <w:rsid w:val="00523423"/>
    <w:rsid w:val="00523489"/>
    <w:rsid w:val="005236A9"/>
    <w:rsid w:val="00523975"/>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B1C"/>
    <w:rsid w:val="00525C6E"/>
    <w:rsid w:val="00525D60"/>
    <w:rsid w:val="005262A1"/>
    <w:rsid w:val="00526358"/>
    <w:rsid w:val="005264CD"/>
    <w:rsid w:val="005266ED"/>
    <w:rsid w:val="0052698C"/>
    <w:rsid w:val="00526B6B"/>
    <w:rsid w:val="00526C8F"/>
    <w:rsid w:val="005270DF"/>
    <w:rsid w:val="005275CB"/>
    <w:rsid w:val="005276BF"/>
    <w:rsid w:val="00527726"/>
    <w:rsid w:val="00527825"/>
    <w:rsid w:val="00527AF4"/>
    <w:rsid w:val="00527B13"/>
    <w:rsid w:val="00527DF6"/>
    <w:rsid w:val="00530041"/>
    <w:rsid w:val="00530095"/>
    <w:rsid w:val="00530183"/>
    <w:rsid w:val="00530578"/>
    <w:rsid w:val="00530618"/>
    <w:rsid w:val="00530842"/>
    <w:rsid w:val="005309FA"/>
    <w:rsid w:val="00530D1B"/>
    <w:rsid w:val="00531011"/>
    <w:rsid w:val="0053107A"/>
    <w:rsid w:val="005311EE"/>
    <w:rsid w:val="00531258"/>
    <w:rsid w:val="005315AC"/>
    <w:rsid w:val="005315F7"/>
    <w:rsid w:val="00531660"/>
    <w:rsid w:val="00531696"/>
    <w:rsid w:val="00531746"/>
    <w:rsid w:val="00531919"/>
    <w:rsid w:val="00531A60"/>
    <w:rsid w:val="00531AA2"/>
    <w:rsid w:val="00531B01"/>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734"/>
    <w:rsid w:val="005338EA"/>
    <w:rsid w:val="00533912"/>
    <w:rsid w:val="00533C0A"/>
    <w:rsid w:val="00533C2D"/>
    <w:rsid w:val="00533F0F"/>
    <w:rsid w:val="00533F25"/>
    <w:rsid w:val="00533FD9"/>
    <w:rsid w:val="005340D3"/>
    <w:rsid w:val="005341C6"/>
    <w:rsid w:val="00534376"/>
    <w:rsid w:val="0053484F"/>
    <w:rsid w:val="00534959"/>
    <w:rsid w:val="00534BBD"/>
    <w:rsid w:val="00534C67"/>
    <w:rsid w:val="00534CDA"/>
    <w:rsid w:val="00534E54"/>
    <w:rsid w:val="00534FA7"/>
    <w:rsid w:val="005354FC"/>
    <w:rsid w:val="005355D8"/>
    <w:rsid w:val="00535804"/>
    <w:rsid w:val="0053592A"/>
    <w:rsid w:val="00535BF4"/>
    <w:rsid w:val="00535C12"/>
    <w:rsid w:val="00535D55"/>
    <w:rsid w:val="00535DC6"/>
    <w:rsid w:val="00535DC8"/>
    <w:rsid w:val="00535F8D"/>
    <w:rsid w:val="005361BB"/>
    <w:rsid w:val="005362B0"/>
    <w:rsid w:val="005364FB"/>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0CA"/>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7AC"/>
    <w:rsid w:val="00541AD3"/>
    <w:rsid w:val="00541B36"/>
    <w:rsid w:val="00541CD1"/>
    <w:rsid w:val="00541DC9"/>
    <w:rsid w:val="00541DD5"/>
    <w:rsid w:val="00541E06"/>
    <w:rsid w:val="00541FC0"/>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13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223"/>
    <w:rsid w:val="005503D2"/>
    <w:rsid w:val="005505D4"/>
    <w:rsid w:val="005506ED"/>
    <w:rsid w:val="00550771"/>
    <w:rsid w:val="005507E7"/>
    <w:rsid w:val="00550817"/>
    <w:rsid w:val="0055095F"/>
    <w:rsid w:val="0055098E"/>
    <w:rsid w:val="005509B9"/>
    <w:rsid w:val="005509D8"/>
    <w:rsid w:val="00550CCA"/>
    <w:rsid w:val="00550D2B"/>
    <w:rsid w:val="00550D55"/>
    <w:rsid w:val="00550DE2"/>
    <w:rsid w:val="00551159"/>
    <w:rsid w:val="005518BE"/>
    <w:rsid w:val="00551941"/>
    <w:rsid w:val="005519FB"/>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BF1"/>
    <w:rsid w:val="00553E7F"/>
    <w:rsid w:val="00553F8C"/>
    <w:rsid w:val="00553FC8"/>
    <w:rsid w:val="00553FF7"/>
    <w:rsid w:val="0055449B"/>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00"/>
    <w:rsid w:val="0055679D"/>
    <w:rsid w:val="005567E2"/>
    <w:rsid w:val="00556862"/>
    <w:rsid w:val="00556A67"/>
    <w:rsid w:val="00556E9E"/>
    <w:rsid w:val="00557406"/>
    <w:rsid w:val="00557648"/>
    <w:rsid w:val="005577C4"/>
    <w:rsid w:val="00557D30"/>
    <w:rsid w:val="005602F8"/>
    <w:rsid w:val="00560344"/>
    <w:rsid w:val="005603D9"/>
    <w:rsid w:val="00560420"/>
    <w:rsid w:val="0056044E"/>
    <w:rsid w:val="0056055F"/>
    <w:rsid w:val="005607CA"/>
    <w:rsid w:val="00560858"/>
    <w:rsid w:val="005608DB"/>
    <w:rsid w:val="005609AE"/>
    <w:rsid w:val="00561038"/>
    <w:rsid w:val="00561075"/>
    <w:rsid w:val="00561329"/>
    <w:rsid w:val="00561446"/>
    <w:rsid w:val="0056153B"/>
    <w:rsid w:val="0056172A"/>
    <w:rsid w:val="005617D0"/>
    <w:rsid w:val="005618F1"/>
    <w:rsid w:val="00561AC8"/>
    <w:rsid w:val="00561AD8"/>
    <w:rsid w:val="00561C44"/>
    <w:rsid w:val="00561E31"/>
    <w:rsid w:val="00561FF7"/>
    <w:rsid w:val="005621E4"/>
    <w:rsid w:val="005623E4"/>
    <w:rsid w:val="005624BB"/>
    <w:rsid w:val="0056253B"/>
    <w:rsid w:val="0056255B"/>
    <w:rsid w:val="0056256F"/>
    <w:rsid w:val="0056263D"/>
    <w:rsid w:val="005627B4"/>
    <w:rsid w:val="005629EA"/>
    <w:rsid w:val="00562DAE"/>
    <w:rsid w:val="00562DD8"/>
    <w:rsid w:val="00562ED1"/>
    <w:rsid w:val="00562F79"/>
    <w:rsid w:val="00562FBC"/>
    <w:rsid w:val="00563140"/>
    <w:rsid w:val="005631B3"/>
    <w:rsid w:val="00563312"/>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2FA"/>
    <w:rsid w:val="00565359"/>
    <w:rsid w:val="00565577"/>
    <w:rsid w:val="0056585F"/>
    <w:rsid w:val="005658E6"/>
    <w:rsid w:val="00565904"/>
    <w:rsid w:val="0056597B"/>
    <w:rsid w:val="00565AB3"/>
    <w:rsid w:val="00566005"/>
    <w:rsid w:val="0056601C"/>
    <w:rsid w:val="00566244"/>
    <w:rsid w:val="00566418"/>
    <w:rsid w:val="00566532"/>
    <w:rsid w:val="0056663D"/>
    <w:rsid w:val="005668B5"/>
    <w:rsid w:val="00566ADD"/>
    <w:rsid w:val="00566D9F"/>
    <w:rsid w:val="00566EFD"/>
    <w:rsid w:val="00566FBD"/>
    <w:rsid w:val="00567211"/>
    <w:rsid w:val="00567246"/>
    <w:rsid w:val="005672DB"/>
    <w:rsid w:val="00567674"/>
    <w:rsid w:val="00567C2A"/>
    <w:rsid w:val="00567C4F"/>
    <w:rsid w:val="00567DAA"/>
    <w:rsid w:val="00567EDB"/>
    <w:rsid w:val="00567F2D"/>
    <w:rsid w:val="00570154"/>
    <w:rsid w:val="00570896"/>
    <w:rsid w:val="00570D1D"/>
    <w:rsid w:val="00571152"/>
    <w:rsid w:val="005715E8"/>
    <w:rsid w:val="00571624"/>
    <w:rsid w:val="005717D2"/>
    <w:rsid w:val="00571987"/>
    <w:rsid w:val="00571C53"/>
    <w:rsid w:val="00571C5B"/>
    <w:rsid w:val="00571D2C"/>
    <w:rsid w:val="00571FD3"/>
    <w:rsid w:val="00572088"/>
    <w:rsid w:val="005720B2"/>
    <w:rsid w:val="005720B6"/>
    <w:rsid w:val="0057212C"/>
    <w:rsid w:val="00572941"/>
    <w:rsid w:val="00572B74"/>
    <w:rsid w:val="00572CB1"/>
    <w:rsid w:val="00572D48"/>
    <w:rsid w:val="00572DEE"/>
    <w:rsid w:val="0057335A"/>
    <w:rsid w:val="005735DF"/>
    <w:rsid w:val="00573815"/>
    <w:rsid w:val="0057393D"/>
    <w:rsid w:val="00573978"/>
    <w:rsid w:val="00573AC3"/>
    <w:rsid w:val="00573D07"/>
    <w:rsid w:val="00573E28"/>
    <w:rsid w:val="005740C0"/>
    <w:rsid w:val="00574280"/>
    <w:rsid w:val="005742E1"/>
    <w:rsid w:val="00574424"/>
    <w:rsid w:val="005744BF"/>
    <w:rsid w:val="0057456B"/>
    <w:rsid w:val="00574A53"/>
    <w:rsid w:val="00574C88"/>
    <w:rsid w:val="00574F21"/>
    <w:rsid w:val="0057500F"/>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6D8"/>
    <w:rsid w:val="005818E6"/>
    <w:rsid w:val="00581D8F"/>
    <w:rsid w:val="00581E63"/>
    <w:rsid w:val="00581F59"/>
    <w:rsid w:val="0058203C"/>
    <w:rsid w:val="00582196"/>
    <w:rsid w:val="005822DC"/>
    <w:rsid w:val="00582508"/>
    <w:rsid w:val="005825F2"/>
    <w:rsid w:val="005826D5"/>
    <w:rsid w:val="005828E1"/>
    <w:rsid w:val="00582989"/>
    <w:rsid w:val="00582A72"/>
    <w:rsid w:val="00582D1C"/>
    <w:rsid w:val="00582F90"/>
    <w:rsid w:val="00582FF1"/>
    <w:rsid w:val="00583074"/>
    <w:rsid w:val="0058361D"/>
    <w:rsid w:val="005839EF"/>
    <w:rsid w:val="00583B1A"/>
    <w:rsid w:val="00583E24"/>
    <w:rsid w:val="00584267"/>
    <w:rsid w:val="005845B8"/>
    <w:rsid w:val="005845EF"/>
    <w:rsid w:val="00584D9D"/>
    <w:rsid w:val="00584EAC"/>
    <w:rsid w:val="0058535E"/>
    <w:rsid w:val="00585427"/>
    <w:rsid w:val="0058555E"/>
    <w:rsid w:val="005855F6"/>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740"/>
    <w:rsid w:val="00587992"/>
    <w:rsid w:val="00587A6C"/>
    <w:rsid w:val="005900BF"/>
    <w:rsid w:val="005902D0"/>
    <w:rsid w:val="005908CA"/>
    <w:rsid w:val="00590CA4"/>
    <w:rsid w:val="00590CA6"/>
    <w:rsid w:val="00590CB2"/>
    <w:rsid w:val="00590CFA"/>
    <w:rsid w:val="00590F63"/>
    <w:rsid w:val="0059111F"/>
    <w:rsid w:val="00591295"/>
    <w:rsid w:val="005915BE"/>
    <w:rsid w:val="005917C0"/>
    <w:rsid w:val="0059195C"/>
    <w:rsid w:val="00591AE2"/>
    <w:rsid w:val="00591E64"/>
    <w:rsid w:val="0059216A"/>
    <w:rsid w:val="0059252E"/>
    <w:rsid w:val="0059260B"/>
    <w:rsid w:val="00592679"/>
    <w:rsid w:val="005927C8"/>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795"/>
    <w:rsid w:val="00595AAA"/>
    <w:rsid w:val="00595C20"/>
    <w:rsid w:val="00596072"/>
    <w:rsid w:val="00596151"/>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42"/>
    <w:rsid w:val="005A0053"/>
    <w:rsid w:val="005A013D"/>
    <w:rsid w:val="005A03CE"/>
    <w:rsid w:val="005A05E8"/>
    <w:rsid w:val="005A0659"/>
    <w:rsid w:val="005A092C"/>
    <w:rsid w:val="005A0C11"/>
    <w:rsid w:val="005A0DE5"/>
    <w:rsid w:val="005A0E16"/>
    <w:rsid w:val="005A107C"/>
    <w:rsid w:val="005A1087"/>
    <w:rsid w:val="005A10F1"/>
    <w:rsid w:val="005A1190"/>
    <w:rsid w:val="005A1355"/>
    <w:rsid w:val="005A156F"/>
    <w:rsid w:val="005A1A28"/>
    <w:rsid w:val="005A1A4F"/>
    <w:rsid w:val="005A1E45"/>
    <w:rsid w:val="005A1E5A"/>
    <w:rsid w:val="005A206F"/>
    <w:rsid w:val="005A2177"/>
    <w:rsid w:val="005A21BD"/>
    <w:rsid w:val="005A238C"/>
    <w:rsid w:val="005A23D0"/>
    <w:rsid w:val="005A24D1"/>
    <w:rsid w:val="005A28BE"/>
    <w:rsid w:val="005A2B2D"/>
    <w:rsid w:val="005A2D9F"/>
    <w:rsid w:val="005A2F44"/>
    <w:rsid w:val="005A2F45"/>
    <w:rsid w:val="005A2F85"/>
    <w:rsid w:val="005A307E"/>
    <w:rsid w:val="005A30B5"/>
    <w:rsid w:val="005A36BC"/>
    <w:rsid w:val="005A37E5"/>
    <w:rsid w:val="005A3933"/>
    <w:rsid w:val="005A3B89"/>
    <w:rsid w:val="005A3DBA"/>
    <w:rsid w:val="005A3DD4"/>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B16"/>
    <w:rsid w:val="005B0DC3"/>
    <w:rsid w:val="005B0EA7"/>
    <w:rsid w:val="005B11F1"/>
    <w:rsid w:val="005B180E"/>
    <w:rsid w:val="005B1BBF"/>
    <w:rsid w:val="005B1C42"/>
    <w:rsid w:val="005B1DA5"/>
    <w:rsid w:val="005B1ECB"/>
    <w:rsid w:val="005B20D5"/>
    <w:rsid w:val="005B225B"/>
    <w:rsid w:val="005B2331"/>
    <w:rsid w:val="005B2394"/>
    <w:rsid w:val="005B273A"/>
    <w:rsid w:val="005B2CA9"/>
    <w:rsid w:val="005B2F67"/>
    <w:rsid w:val="005B2FB3"/>
    <w:rsid w:val="005B3152"/>
    <w:rsid w:val="005B356A"/>
    <w:rsid w:val="005B3598"/>
    <w:rsid w:val="005B3761"/>
    <w:rsid w:val="005B3823"/>
    <w:rsid w:val="005B39E2"/>
    <w:rsid w:val="005B3BEE"/>
    <w:rsid w:val="005B3C99"/>
    <w:rsid w:val="005B3E7B"/>
    <w:rsid w:val="005B3EFF"/>
    <w:rsid w:val="005B404D"/>
    <w:rsid w:val="005B40AB"/>
    <w:rsid w:val="005B40C9"/>
    <w:rsid w:val="005B4888"/>
    <w:rsid w:val="005B49B4"/>
    <w:rsid w:val="005B4D05"/>
    <w:rsid w:val="005B4E8C"/>
    <w:rsid w:val="005B5042"/>
    <w:rsid w:val="005B57CD"/>
    <w:rsid w:val="005B5820"/>
    <w:rsid w:val="005B58F8"/>
    <w:rsid w:val="005B5B73"/>
    <w:rsid w:val="005B5F99"/>
    <w:rsid w:val="005B5FF2"/>
    <w:rsid w:val="005B603E"/>
    <w:rsid w:val="005B60C4"/>
    <w:rsid w:val="005B60D3"/>
    <w:rsid w:val="005B6431"/>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7C1"/>
    <w:rsid w:val="005B7BBC"/>
    <w:rsid w:val="005C0398"/>
    <w:rsid w:val="005C04CD"/>
    <w:rsid w:val="005C0C8D"/>
    <w:rsid w:val="005C0D6F"/>
    <w:rsid w:val="005C0DF0"/>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892"/>
    <w:rsid w:val="005C5911"/>
    <w:rsid w:val="005C5944"/>
    <w:rsid w:val="005C5A89"/>
    <w:rsid w:val="005C5B2A"/>
    <w:rsid w:val="005C5E5C"/>
    <w:rsid w:val="005C63CC"/>
    <w:rsid w:val="005C64DA"/>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EEB"/>
    <w:rsid w:val="005C7F60"/>
    <w:rsid w:val="005D0079"/>
    <w:rsid w:val="005D02EF"/>
    <w:rsid w:val="005D032D"/>
    <w:rsid w:val="005D0456"/>
    <w:rsid w:val="005D04B0"/>
    <w:rsid w:val="005D0859"/>
    <w:rsid w:val="005D088A"/>
    <w:rsid w:val="005D10FC"/>
    <w:rsid w:val="005D1395"/>
    <w:rsid w:val="005D14B8"/>
    <w:rsid w:val="005D157E"/>
    <w:rsid w:val="005D15F9"/>
    <w:rsid w:val="005D1894"/>
    <w:rsid w:val="005D1BD8"/>
    <w:rsid w:val="005D1CE6"/>
    <w:rsid w:val="005D22E3"/>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91"/>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D7E80"/>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CFA"/>
    <w:rsid w:val="005E4F07"/>
    <w:rsid w:val="005E4FBC"/>
    <w:rsid w:val="005E4FDC"/>
    <w:rsid w:val="005E4FE1"/>
    <w:rsid w:val="005E516F"/>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BB5"/>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1CDA"/>
    <w:rsid w:val="005F215B"/>
    <w:rsid w:val="005F22AF"/>
    <w:rsid w:val="005F25BE"/>
    <w:rsid w:val="005F2711"/>
    <w:rsid w:val="005F2739"/>
    <w:rsid w:val="005F27CD"/>
    <w:rsid w:val="005F2AB4"/>
    <w:rsid w:val="005F2BAE"/>
    <w:rsid w:val="005F2D37"/>
    <w:rsid w:val="005F2E1B"/>
    <w:rsid w:val="005F311F"/>
    <w:rsid w:val="005F3171"/>
    <w:rsid w:val="005F31BB"/>
    <w:rsid w:val="005F32DD"/>
    <w:rsid w:val="005F384F"/>
    <w:rsid w:val="005F38C5"/>
    <w:rsid w:val="005F3934"/>
    <w:rsid w:val="005F3ED4"/>
    <w:rsid w:val="005F3F9D"/>
    <w:rsid w:val="005F41ED"/>
    <w:rsid w:val="005F4256"/>
    <w:rsid w:val="005F4407"/>
    <w:rsid w:val="005F4488"/>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B61"/>
    <w:rsid w:val="005F5ED6"/>
    <w:rsid w:val="005F5FE6"/>
    <w:rsid w:val="005F645C"/>
    <w:rsid w:val="005F64D4"/>
    <w:rsid w:val="005F699D"/>
    <w:rsid w:val="005F6C2C"/>
    <w:rsid w:val="005F6EFA"/>
    <w:rsid w:val="005F6F08"/>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98"/>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11"/>
    <w:rsid w:val="00603A39"/>
    <w:rsid w:val="006046C4"/>
    <w:rsid w:val="00604734"/>
    <w:rsid w:val="00604770"/>
    <w:rsid w:val="00604923"/>
    <w:rsid w:val="00604AD6"/>
    <w:rsid w:val="00604C14"/>
    <w:rsid w:val="00604D09"/>
    <w:rsid w:val="00604EDD"/>
    <w:rsid w:val="0060517B"/>
    <w:rsid w:val="006051B2"/>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3E5"/>
    <w:rsid w:val="00607405"/>
    <w:rsid w:val="00607457"/>
    <w:rsid w:val="0060748A"/>
    <w:rsid w:val="00607676"/>
    <w:rsid w:val="006076E4"/>
    <w:rsid w:val="00607948"/>
    <w:rsid w:val="00607993"/>
    <w:rsid w:val="006079E8"/>
    <w:rsid w:val="00607B0C"/>
    <w:rsid w:val="00607ECB"/>
    <w:rsid w:val="00607F1D"/>
    <w:rsid w:val="0061021C"/>
    <w:rsid w:val="006104D8"/>
    <w:rsid w:val="00610920"/>
    <w:rsid w:val="00610B2D"/>
    <w:rsid w:val="00610CCC"/>
    <w:rsid w:val="006114E4"/>
    <w:rsid w:val="00611605"/>
    <w:rsid w:val="006118B9"/>
    <w:rsid w:val="00611A40"/>
    <w:rsid w:val="00611C07"/>
    <w:rsid w:val="00611FCD"/>
    <w:rsid w:val="0061202C"/>
    <w:rsid w:val="006120E6"/>
    <w:rsid w:val="0061226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36E"/>
    <w:rsid w:val="00614486"/>
    <w:rsid w:val="00614664"/>
    <w:rsid w:val="0061466C"/>
    <w:rsid w:val="0061495C"/>
    <w:rsid w:val="00614BB6"/>
    <w:rsid w:val="00614C1A"/>
    <w:rsid w:val="00614C57"/>
    <w:rsid w:val="00614E73"/>
    <w:rsid w:val="006153EB"/>
    <w:rsid w:val="006155B0"/>
    <w:rsid w:val="00615B17"/>
    <w:rsid w:val="00615E7C"/>
    <w:rsid w:val="00615FA2"/>
    <w:rsid w:val="00616057"/>
    <w:rsid w:val="006162AE"/>
    <w:rsid w:val="006162FA"/>
    <w:rsid w:val="0061636D"/>
    <w:rsid w:val="006168DF"/>
    <w:rsid w:val="0061698F"/>
    <w:rsid w:val="00616A23"/>
    <w:rsid w:val="00616A4C"/>
    <w:rsid w:val="00616CB2"/>
    <w:rsid w:val="006174C4"/>
    <w:rsid w:val="00617613"/>
    <w:rsid w:val="00617737"/>
    <w:rsid w:val="00617B36"/>
    <w:rsid w:val="00617DC8"/>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ABE"/>
    <w:rsid w:val="00623B86"/>
    <w:rsid w:val="00623E9D"/>
    <w:rsid w:val="00624010"/>
    <w:rsid w:val="006242E3"/>
    <w:rsid w:val="006247DF"/>
    <w:rsid w:val="00624804"/>
    <w:rsid w:val="00624919"/>
    <w:rsid w:val="006249AF"/>
    <w:rsid w:val="00624A21"/>
    <w:rsid w:val="00624AAA"/>
    <w:rsid w:val="00624BC5"/>
    <w:rsid w:val="0062528A"/>
    <w:rsid w:val="006252D0"/>
    <w:rsid w:val="006256BE"/>
    <w:rsid w:val="00625701"/>
    <w:rsid w:val="006259FA"/>
    <w:rsid w:val="00625A1E"/>
    <w:rsid w:val="00625AFD"/>
    <w:rsid w:val="00625C94"/>
    <w:rsid w:val="00625E11"/>
    <w:rsid w:val="00626043"/>
    <w:rsid w:val="0062606A"/>
    <w:rsid w:val="006261EB"/>
    <w:rsid w:val="00626513"/>
    <w:rsid w:val="00626622"/>
    <w:rsid w:val="00626664"/>
    <w:rsid w:val="00626959"/>
    <w:rsid w:val="006269EF"/>
    <w:rsid w:val="006269F6"/>
    <w:rsid w:val="0062711B"/>
    <w:rsid w:val="00627398"/>
    <w:rsid w:val="006274B7"/>
    <w:rsid w:val="0062759C"/>
    <w:rsid w:val="00627A72"/>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1ED"/>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ACF"/>
    <w:rsid w:val="00632AF8"/>
    <w:rsid w:val="00632DC9"/>
    <w:rsid w:val="00632DDB"/>
    <w:rsid w:val="00632FB8"/>
    <w:rsid w:val="006330FD"/>
    <w:rsid w:val="0063330C"/>
    <w:rsid w:val="006333DF"/>
    <w:rsid w:val="006334E6"/>
    <w:rsid w:val="00633542"/>
    <w:rsid w:val="006337FB"/>
    <w:rsid w:val="00633BAA"/>
    <w:rsid w:val="00633C1F"/>
    <w:rsid w:val="00633D22"/>
    <w:rsid w:val="00634212"/>
    <w:rsid w:val="00634428"/>
    <w:rsid w:val="00634723"/>
    <w:rsid w:val="00634764"/>
    <w:rsid w:val="006347EB"/>
    <w:rsid w:val="00634986"/>
    <w:rsid w:val="00634AFC"/>
    <w:rsid w:val="00634B07"/>
    <w:rsid w:val="00635674"/>
    <w:rsid w:val="00635835"/>
    <w:rsid w:val="00635F5F"/>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39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B2"/>
    <w:rsid w:val="00641D8F"/>
    <w:rsid w:val="00641FC0"/>
    <w:rsid w:val="0064202D"/>
    <w:rsid w:val="00642245"/>
    <w:rsid w:val="0064224A"/>
    <w:rsid w:val="00642444"/>
    <w:rsid w:val="00642449"/>
    <w:rsid w:val="00642485"/>
    <w:rsid w:val="006425BE"/>
    <w:rsid w:val="00642617"/>
    <w:rsid w:val="00642879"/>
    <w:rsid w:val="00642917"/>
    <w:rsid w:val="00642BC9"/>
    <w:rsid w:val="00642C23"/>
    <w:rsid w:val="00642E98"/>
    <w:rsid w:val="00642F96"/>
    <w:rsid w:val="0064310B"/>
    <w:rsid w:val="006431D1"/>
    <w:rsid w:val="006432F7"/>
    <w:rsid w:val="0064357F"/>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A6D"/>
    <w:rsid w:val="00644CBB"/>
    <w:rsid w:val="00644D6E"/>
    <w:rsid w:val="00644EBD"/>
    <w:rsid w:val="00645218"/>
    <w:rsid w:val="0064573F"/>
    <w:rsid w:val="00645AE4"/>
    <w:rsid w:val="006460C0"/>
    <w:rsid w:val="006463DB"/>
    <w:rsid w:val="006464DA"/>
    <w:rsid w:val="006465F8"/>
    <w:rsid w:val="0064695D"/>
    <w:rsid w:val="00646A70"/>
    <w:rsid w:val="00646DFA"/>
    <w:rsid w:val="00646E0D"/>
    <w:rsid w:val="00646F0D"/>
    <w:rsid w:val="00646F40"/>
    <w:rsid w:val="00647032"/>
    <w:rsid w:val="006471F3"/>
    <w:rsid w:val="0064725E"/>
    <w:rsid w:val="0064736E"/>
    <w:rsid w:val="00647402"/>
    <w:rsid w:val="00647B99"/>
    <w:rsid w:val="00647D06"/>
    <w:rsid w:val="00647D0D"/>
    <w:rsid w:val="00647E7B"/>
    <w:rsid w:val="00647ED1"/>
    <w:rsid w:val="00647ED3"/>
    <w:rsid w:val="00650002"/>
    <w:rsid w:val="006502FC"/>
    <w:rsid w:val="00650441"/>
    <w:rsid w:val="00650683"/>
    <w:rsid w:val="006509ED"/>
    <w:rsid w:val="00650A9A"/>
    <w:rsid w:val="00650B95"/>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62"/>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5B0"/>
    <w:rsid w:val="0066162F"/>
    <w:rsid w:val="006618D4"/>
    <w:rsid w:val="006619A4"/>
    <w:rsid w:val="006621EF"/>
    <w:rsid w:val="0066247E"/>
    <w:rsid w:val="00662533"/>
    <w:rsid w:val="00662556"/>
    <w:rsid w:val="00662727"/>
    <w:rsid w:val="00662898"/>
    <w:rsid w:val="00662BB0"/>
    <w:rsid w:val="00662C6D"/>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B22"/>
    <w:rsid w:val="00664CA5"/>
    <w:rsid w:val="006650F6"/>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77"/>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FEB"/>
    <w:rsid w:val="0067202B"/>
    <w:rsid w:val="006721EF"/>
    <w:rsid w:val="00672215"/>
    <w:rsid w:val="006722AE"/>
    <w:rsid w:val="006723AC"/>
    <w:rsid w:val="006724BA"/>
    <w:rsid w:val="006724D7"/>
    <w:rsid w:val="00672639"/>
    <w:rsid w:val="0067267B"/>
    <w:rsid w:val="0067288A"/>
    <w:rsid w:val="00672B24"/>
    <w:rsid w:val="00672D2B"/>
    <w:rsid w:val="00672D84"/>
    <w:rsid w:val="00673024"/>
    <w:rsid w:val="006733C6"/>
    <w:rsid w:val="00673687"/>
    <w:rsid w:val="00673BA1"/>
    <w:rsid w:val="00673BE3"/>
    <w:rsid w:val="00673E19"/>
    <w:rsid w:val="0067439D"/>
    <w:rsid w:val="00674596"/>
    <w:rsid w:val="00674BD5"/>
    <w:rsid w:val="00674DAE"/>
    <w:rsid w:val="00674F95"/>
    <w:rsid w:val="00675178"/>
    <w:rsid w:val="00675379"/>
    <w:rsid w:val="0067561D"/>
    <w:rsid w:val="00675628"/>
    <w:rsid w:val="0067583A"/>
    <w:rsid w:val="006758AD"/>
    <w:rsid w:val="00675B79"/>
    <w:rsid w:val="00675CCA"/>
    <w:rsid w:val="00675DAD"/>
    <w:rsid w:val="006761C4"/>
    <w:rsid w:val="006762A2"/>
    <w:rsid w:val="006762B9"/>
    <w:rsid w:val="006762FC"/>
    <w:rsid w:val="006763C0"/>
    <w:rsid w:val="006768CA"/>
    <w:rsid w:val="006768CC"/>
    <w:rsid w:val="0067693D"/>
    <w:rsid w:val="006769FE"/>
    <w:rsid w:val="00676B47"/>
    <w:rsid w:val="00676C29"/>
    <w:rsid w:val="00676D97"/>
    <w:rsid w:val="00676E97"/>
    <w:rsid w:val="00676FD4"/>
    <w:rsid w:val="00677018"/>
    <w:rsid w:val="00677178"/>
    <w:rsid w:val="0067737E"/>
    <w:rsid w:val="0067759C"/>
    <w:rsid w:val="00677761"/>
    <w:rsid w:val="00677785"/>
    <w:rsid w:val="00677CCA"/>
    <w:rsid w:val="00677DE9"/>
    <w:rsid w:val="00677F5C"/>
    <w:rsid w:val="006801B4"/>
    <w:rsid w:val="006801CC"/>
    <w:rsid w:val="006801DA"/>
    <w:rsid w:val="006804A9"/>
    <w:rsid w:val="00680703"/>
    <w:rsid w:val="00680808"/>
    <w:rsid w:val="00680829"/>
    <w:rsid w:val="00680ABD"/>
    <w:rsid w:val="00680BAC"/>
    <w:rsid w:val="00680C81"/>
    <w:rsid w:val="00680DE6"/>
    <w:rsid w:val="0068106E"/>
    <w:rsid w:val="0068117C"/>
    <w:rsid w:val="00681216"/>
    <w:rsid w:val="006812F1"/>
    <w:rsid w:val="00681476"/>
    <w:rsid w:val="006814A7"/>
    <w:rsid w:val="006814B2"/>
    <w:rsid w:val="0068161A"/>
    <w:rsid w:val="00681630"/>
    <w:rsid w:val="00681895"/>
    <w:rsid w:val="006819FC"/>
    <w:rsid w:val="00681C3D"/>
    <w:rsid w:val="00681C86"/>
    <w:rsid w:val="00681E57"/>
    <w:rsid w:val="006820BD"/>
    <w:rsid w:val="0068228A"/>
    <w:rsid w:val="0068237F"/>
    <w:rsid w:val="0068240B"/>
    <w:rsid w:val="00682C75"/>
    <w:rsid w:val="00683044"/>
    <w:rsid w:val="00683238"/>
    <w:rsid w:val="00683471"/>
    <w:rsid w:val="006834FA"/>
    <w:rsid w:val="006835A5"/>
    <w:rsid w:val="006835B3"/>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447"/>
    <w:rsid w:val="006875FB"/>
    <w:rsid w:val="0068768A"/>
    <w:rsid w:val="00687AFD"/>
    <w:rsid w:val="00687C7A"/>
    <w:rsid w:val="00687D0D"/>
    <w:rsid w:val="00687D9F"/>
    <w:rsid w:val="006901A5"/>
    <w:rsid w:val="006901A6"/>
    <w:rsid w:val="006902AC"/>
    <w:rsid w:val="0069030C"/>
    <w:rsid w:val="0069032C"/>
    <w:rsid w:val="00690509"/>
    <w:rsid w:val="00690722"/>
    <w:rsid w:val="00690740"/>
    <w:rsid w:val="00690ADF"/>
    <w:rsid w:val="00690D91"/>
    <w:rsid w:val="00691377"/>
    <w:rsid w:val="00691490"/>
    <w:rsid w:val="0069155C"/>
    <w:rsid w:val="0069158B"/>
    <w:rsid w:val="006917AE"/>
    <w:rsid w:val="00691B47"/>
    <w:rsid w:val="00691B6D"/>
    <w:rsid w:val="00691DEA"/>
    <w:rsid w:val="00691F17"/>
    <w:rsid w:val="006920BB"/>
    <w:rsid w:val="006923E6"/>
    <w:rsid w:val="0069243E"/>
    <w:rsid w:val="00692510"/>
    <w:rsid w:val="006925BE"/>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3DA5"/>
    <w:rsid w:val="00694311"/>
    <w:rsid w:val="006943F5"/>
    <w:rsid w:val="00694568"/>
    <w:rsid w:val="00694572"/>
    <w:rsid w:val="0069467E"/>
    <w:rsid w:val="00694755"/>
    <w:rsid w:val="00694B17"/>
    <w:rsid w:val="00694D58"/>
    <w:rsid w:val="00694D81"/>
    <w:rsid w:val="00694E13"/>
    <w:rsid w:val="00694E9B"/>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ECE"/>
    <w:rsid w:val="006A1FFE"/>
    <w:rsid w:val="006A203D"/>
    <w:rsid w:val="006A20EF"/>
    <w:rsid w:val="006A233A"/>
    <w:rsid w:val="006A244D"/>
    <w:rsid w:val="006A2721"/>
    <w:rsid w:val="006A2733"/>
    <w:rsid w:val="006A292C"/>
    <w:rsid w:val="006A31E7"/>
    <w:rsid w:val="006A36D1"/>
    <w:rsid w:val="006A3AB6"/>
    <w:rsid w:val="006A3AF3"/>
    <w:rsid w:val="006A3C13"/>
    <w:rsid w:val="006A3E5A"/>
    <w:rsid w:val="006A401F"/>
    <w:rsid w:val="006A40CC"/>
    <w:rsid w:val="006A4128"/>
    <w:rsid w:val="006A4185"/>
    <w:rsid w:val="006A440E"/>
    <w:rsid w:val="006A4510"/>
    <w:rsid w:val="006A4732"/>
    <w:rsid w:val="006A492C"/>
    <w:rsid w:val="006A4ECD"/>
    <w:rsid w:val="006A50D4"/>
    <w:rsid w:val="006A50FD"/>
    <w:rsid w:val="006A5391"/>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CB8"/>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07A4"/>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2E32"/>
    <w:rsid w:val="006B3054"/>
    <w:rsid w:val="006B36B9"/>
    <w:rsid w:val="006B36C4"/>
    <w:rsid w:val="006B37B0"/>
    <w:rsid w:val="006B3809"/>
    <w:rsid w:val="006B398D"/>
    <w:rsid w:val="006B3B6C"/>
    <w:rsid w:val="006B3CA1"/>
    <w:rsid w:val="006B3D55"/>
    <w:rsid w:val="006B3F75"/>
    <w:rsid w:val="006B4499"/>
    <w:rsid w:val="006B45AC"/>
    <w:rsid w:val="006B48A6"/>
    <w:rsid w:val="006B49A8"/>
    <w:rsid w:val="006B4CAE"/>
    <w:rsid w:val="006B4E36"/>
    <w:rsid w:val="006B5256"/>
    <w:rsid w:val="006B53C2"/>
    <w:rsid w:val="006B54AC"/>
    <w:rsid w:val="006B5575"/>
    <w:rsid w:val="006B5619"/>
    <w:rsid w:val="006B5624"/>
    <w:rsid w:val="006B56FB"/>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513"/>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5B"/>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CAE"/>
    <w:rsid w:val="006C2D2F"/>
    <w:rsid w:val="006C2D40"/>
    <w:rsid w:val="006C32F8"/>
    <w:rsid w:val="006C335A"/>
    <w:rsid w:val="006C3586"/>
    <w:rsid w:val="006C363F"/>
    <w:rsid w:val="006C3ACC"/>
    <w:rsid w:val="006C3D37"/>
    <w:rsid w:val="006C3ED5"/>
    <w:rsid w:val="006C4171"/>
    <w:rsid w:val="006C423A"/>
    <w:rsid w:val="006C42C2"/>
    <w:rsid w:val="006C44AB"/>
    <w:rsid w:val="006C44F0"/>
    <w:rsid w:val="006C453E"/>
    <w:rsid w:val="006C4681"/>
    <w:rsid w:val="006C475C"/>
    <w:rsid w:val="006C4872"/>
    <w:rsid w:val="006C4980"/>
    <w:rsid w:val="006C4C23"/>
    <w:rsid w:val="006C4E9A"/>
    <w:rsid w:val="006C512C"/>
    <w:rsid w:val="006C52A4"/>
    <w:rsid w:val="006C53EA"/>
    <w:rsid w:val="006C55E2"/>
    <w:rsid w:val="006C5614"/>
    <w:rsid w:val="006C5623"/>
    <w:rsid w:val="006C57DE"/>
    <w:rsid w:val="006C58ED"/>
    <w:rsid w:val="006C5A12"/>
    <w:rsid w:val="006C5E1A"/>
    <w:rsid w:val="006C6133"/>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69"/>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5C5"/>
    <w:rsid w:val="006D2631"/>
    <w:rsid w:val="006D29B4"/>
    <w:rsid w:val="006D2B4E"/>
    <w:rsid w:val="006D2EF2"/>
    <w:rsid w:val="006D3042"/>
    <w:rsid w:val="006D30DF"/>
    <w:rsid w:val="006D342A"/>
    <w:rsid w:val="006D34DF"/>
    <w:rsid w:val="006D38A7"/>
    <w:rsid w:val="006D3A97"/>
    <w:rsid w:val="006D3ADC"/>
    <w:rsid w:val="006D3B23"/>
    <w:rsid w:val="006D3BF5"/>
    <w:rsid w:val="006D3CA6"/>
    <w:rsid w:val="006D3D3D"/>
    <w:rsid w:val="006D42C5"/>
    <w:rsid w:val="006D44F2"/>
    <w:rsid w:val="006D455A"/>
    <w:rsid w:val="006D4A83"/>
    <w:rsid w:val="006D4D2C"/>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CB8"/>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808"/>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D55"/>
    <w:rsid w:val="006E1F38"/>
    <w:rsid w:val="006E202F"/>
    <w:rsid w:val="006E209F"/>
    <w:rsid w:val="006E233C"/>
    <w:rsid w:val="006E24AB"/>
    <w:rsid w:val="006E2649"/>
    <w:rsid w:val="006E2662"/>
    <w:rsid w:val="006E27AC"/>
    <w:rsid w:val="006E2B6F"/>
    <w:rsid w:val="006E2DA4"/>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5EB4"/>
    <w:rsid w:val="006E61F1"/>
    <w:rsid w:val="006E63B7"/>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784"/>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28A"/>
    <w:rsid w:val="006F3826"/>
    <w:rsid w:val="006F38DB"/>
    <w:rsid w:val="006F3AAE"/>
    <w:rsid w:val="006F3CB4"/>
    <w:rsid w:val="006F3FE5"/>
    <w:rsid w:val="006F417F"/>
    <w:rsid w:val="006F431D"/>
    <w:rsid w:val="006F436F"/>
    <w:rsid w:val="006F449A"/>
    <w:rsid w:val="006F4576"/>
    <w:rsid w:val="006F464B"/>
    <w:rsid w:val="006F4A1B"/>
    <w:rsid w:val="006F4AA0"/>
    <w:rsid w:val="006F4AEF"/>
    <w:rsid w:val="006F4BBD"/>
    <w:rsid w:val="006F4D37"/>
    <w:rsid w:val="006F5040"/>
    <w:rsid w:val="006F5283"/>
    <w:rsid w:val="006F542F"/>
    <w:rsid w:val="006F55DB"/>
    <w:rsid w:val="006F57CB"/>
    <w:rsid w:val="006F5823"/>
    <w:rsid w:val="006F5B06"/>
    <w:rsid w:val="006F5BFA"/>
    <w:rsid w:val="006F5EAC"/>
    <w:rsid w:val="006F5ED8"/>
    <w:rsid w:val="006F5F73"/>
    <w:rsid w:val="006F6417"/>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1A8F"/>
    <w:rsid w:val="00702107"/>
    <w:rsid w:val="007025C2"/>
    <w:rsid w:val="00702884"/>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8F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007"/>
    <w:rsid w:val="007074C8"/>
    <w:rsid w:val="00707507"/>
    <w:rsid w:val="00707731"/>
    <w:rsid w:val="007077E2"/>
    <w:rsid w:val="00707A6D"/>
    <w:rsid w:val="00707AA6"/>
    <w:rsid w:val="00707B6A"/>
    <w:rsid w:val="00707CFC"/>
    <w:rsid w:val="00707D64"/>
    <w:rsid w:val="0071004F"/>
    <w:rsid w:val="0071039F"/>
    <w:rsid w:val="0071053D"/>
    <w:rsid w:val="00710731"/>
    <w:rsid w:val="00710A49"/>
    <w:rsid w:val="00710D10"/>
    <w:rsid w:val="00710DF6"/>
    <w:rsid w:val="00710E55"/>
    <w:rsid w:val="00711167"/>
    <w:rsid w:val="0071144C"/>
    <w:rsid w:val="0071164F"/>
    <w:rsid w:val="007117E0"/>
    <w:rsid w:val="0071185C"/>
    <w:rsid w:val="00711DE3"/>
    <w:rsid w:val="00711DE4"/>
    <w:rsid w:val="007123E6"/>
    <w:rsid w:val="0071256C"/>
    <w:rsid w:val="00712646"/>
    <w:rsid w:val="00712958"/>
    <w:rsid w:val="007129E9"/>
    <w:rsid w:val="00712D21"/>
    <w:rsid w:val="00712ECA"/>
    <w:rsid w:val="00712EDE"/>
    <w:rsid w:val="0071320E"/>
    <w:rsid w:val="0071356C"/>
    <w:rsid w:val="00713704"/>
    <w:rsid w:val="007137A2"/>
    <w:rsid w:val="00713962"/>
    <w:rsid w:val="0071398F"/>
    <w:rsid w:val="00713D24"/>
    <w:rsid w:val="00713DC1"/>
    <w:rsid w:val="00713DEE"/>
    <w:rsid w:val="007141CD"/>
    <w:rsid w:val="0071423F"/>
    <w:rsid w:val="007142A6"/>
    <w:rsid w:val="007142B6"/>
    <w:rsid w:val="0071467E"/>
    <w:rsid w:val="0071472E"/>
    <w:rsid w:val="0071472F"/>
    <w:rsid w:val="00714A05"/>
    <w:rsid w:val="00714B00"/>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C5"/>
    <w:rsid w:val="00715B58"/>
    <w:rsid w:val="00715D9F"/>
    <w:rsid w:val="007160C7"/>
    <w:rsid w:val="0071625C"/>
    <w:rsid w:val="007163C0"/>
    <w:rsid w:val="007165AC"/>
    <w:rsid w:val="00716709"/>
    <w:rsid w:val="00716724"/>
    <w:rsid w:val="0071696D"/>
    <w:rsid w:val="00716A0C"/>
    <w:rsid w:val="00716A79"/>
    <w:rsid w:val="00716F81"/>
    <w:rsid w:val="007173E4"/>
    <w:rsid w:val="00717492"/>
    <w:rsid w:val="00717662"/>
    <w:rsid w:val="007178F7"/>
    <w:rsid w:val="00717B15"/>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1CA8"/>
    <w:rsid w:val="00721DE1"/>
    <w:rsid w:val="0072231C"/>
    <w:rsid w:val="0072236A"/>
    <w:rsid w:val="0072236D"/>
    <w:rsid w:val="00722838"/>
    <w:rsid w:val="00722864"/>
    <w:rsid w:val="007229FC"/>
    <w:rsid w:val="00722BBD"/>
    <w:rsid w:val="00723202"/>
    <w:rsid w:val="0072323C"/>
    <w:rsid w:val="007237B7"/>
    <w:rsid w:val="007237EB"/>
    <w:rsid w:val="0072380C"/>
    <w:rsid w:val="00723997"/>
    <w:rsid w:val="007239F9"/>
    <w:rsid w:val="00723A0F"/>
    <w:rsid w:val="00723A31"/>
    <w:rsid w:val="00723AC2"/>
    <w:rsid w:val="00723B97"/>
    <w:rsid w:val="00723BD9"/>
    <w:rsid w:val="00723EE2"/>
    <w:rsid w:val="00723F71"/>
    <w:rsid w:val="00723F81"/>
    <w:rsid w:val="00723FB9"/>
    <w:rsid w:val="00724035"/>
    <w:rsid w:val="007240B6"/>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E2A"/>
    <w:rsid w:val="00725FA5"/>
    <w:rsid w:val="0072605A"/>
    <w:rsid w:val="00726173"/>
    <w:rsid w:val="007261B7"/>
    <w:rsid w:val="0072647F"/>
    <w:rsid w:val="00726646"/>
    <w:rsid w:val="00726A09"/>
    <w:rsid w:val="00726A29"/>
    <w:rsid w:val="00726ACE"/>
    <w:rsid w:val="00726B6E"/>
    <w:rsid w:val="00726B91"/>
    <w:rsid w:val="00726D4E"/>
    <w:rsid w:val="00726F74"/>
    <w:rsid w:val="00727520"/>
    <w:rsid w:val="00727552"/>
    <w:rsid w:val="007279B8"/>
    <w:rsid w:val="007279FC"/>
    <w:rsid w:val="00727AE6"/>
    <w:rsid w:val="00727BEE"/>
    <w:rsid w:val="0073000A"/>
    <w:rsid w:val="007300F6"/>
    <w:rsid w:val="0073016A"/>
    <w:rsid w:val="0073019B"/>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F7"/>
    <w:rsid w:val="00733947"/>
    <w:rsid w:val="00733994"/>
    <w:rsid w:val="00733B74"/>
    <w:rsid w:val="00733CA9"/>
    <w:rsid w:val="00733E95"/>
    <w:rsid w:val="00733F91"/>
    <w:rsid w:val="00733FEF"/>
    <w:rsid w:val="00734062"/>
    <w:rsid w:val="00734121"/>
    <w:rsid w:val="0073414A"/>
    <w:rsid w:val="007343BA"/>
    <w:rsid w:val="0073459C"/>
    <w:rsid w:val="0073465A"/>
    <w:rsid w:val="00734B38"/>
    <w:rsid w:val="00734B51"/>
    <w:rsid w:val="00734CDA"/>
    <w:rsid w:val="00735030"/>
    <w:rsid w:val="00735455"/>
    <w:rsid w:val="00735530"/>
    <w:rsid w:val="0073572B"/>
    <w:rsid w:val="00735A94"/>
    <w:rsid w:val="00735CD6"/>
    <w:rsid w:val="00735E0B"/>
    <w:rsid w:val="00735EA0"/>
    <w:rsid w:val="0073627D"/>
    <w:rsid w:val="00736577"/>
    <w:rsid w:val="007367D4"/>
    <w:rsid w:val="00736826"/>
    <w:rsid w:val="00736AD8"/>
    <w:rsid w:val="00736AEB"/>
    <w:rsid w:val="00736B5D"/>
    <w:rsid w:val="00736C50"/>
    <w:rsid w:val="00736FFC"/>
    <w:rsid w:val="007370C5"/>
    <w:rsid w:val="007370CD"/>
    <w:rsid w:val="007371B4"/>
    <w:rsid w:val="00737278"/>
    <w:rsid w:val="007372F9"/>
    <w:rsid w:val="00737565"/>
    <w:rsid w:val="007378CD"/>
    <w:rsid w:val="007378F8"/>
    <w:rsid w:val="00737906"/>
    <w:rsid w:val="0073796C"/>
    <w:rsid w:val="00737C15"/>
    <w:rsid w:val="00737C2E"/>
    <w:rsid w:val="00737CA0"/>
    <w:rsid w:val="00737F72"/>
    <w:rsid w:val="00737FFA"/>
    <w:rsid w:val="00740101"/>
    <w:rsid w:val="007401AA"/>
    <w:rsid w:val="007401F8"/>
    <w:rsid w:val="00740308"/>
    <w:rsid w:val="00740516"/>
    <w:rsid w:val="007405E1"/>
    <w:rsid w:val="007407DC"/>
    <w:rsid w:val="0074088B"/>
    <w:rsid w:val="00740A2B"/>
    <w:rsid w:val="00740A8B"/>
    <w:rsid w:val="00740E33"/>
    <w:rsid w:val="00740F28"/>
    <w:rsid w:val="00741013"/>
    <w:rsid w:val="007419D6"/>
    <w:rsid w:val="007419EE"/>
    <w:rsid w:val="00741A5E"/>
    <w:rsid w:val="00741AA3"/>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58C"/>
    <w:rsid w:val="007436F8"/>
    <w:rsid w:val="00743757"/>
    <w:rsid w:val="00743989"/>
    <w:rsid w:val="007439B8"/>
    <w:rsid w:val="00743A5C"/>
    <w:rsid w:val="00743ADF"/>
    <w:rsid w:val="00743B72"/>
    <w:rsid w:val="00743C3F"/>
    <w:rsid w:val="00743F37"/>
    <w:rsid w:val="00744040"/>
    <w:rsid w:val="00744091"/>
    <w:rsid w:val="00744295"/>
    <w:rsid w:val="007442B6"/>
    <w:rsid w:val="00744430"/>
    <w:rsid w:val="007448DE"/>
    <w:rsid w:val="0074495E"/>
    <w:rsid w:val="00744B85"/>
    <w:rsid w:val="00744E0F"/>
    <w:rsid w:val="00745083"/>
    <w:rsid w:val="007451F9"/>
    <w:rsid w:val="007456F3"/>
    <w:rsid w:val="007459FB"/>
    <w:rsid w:val="00745AA2"/>
    <w:rsid w:val="00745BE5"/>
    <w:rsid w:val="00745D3B"/>
    <w:rsid w:val="00745DE8"/>
    <w:rsid w:val="00746050"/>
    <w:rsid w:val="0074616B"/>
    <w:rsid w:val="007461B4"/>
    <w:rsid w:val="007462B2"/>
    <w:rsid w:val="007462DA"/>
    <w:rsid w:val="007463BF"/>
    <w:rsid w:val="007465C3"/>
    <w:rsid w:val="007465E4"/>
    <w:rsid w:val="00746830"/>
    <w:rsid w:val="0074692D"/>
    <w:rsid w:val="00746985"/>
    <w:rsid w:val="00746CFB"/>
    <w:rsid w:val="00746FCE"/>
    <w:rsid w:val="00747030"/>
    <w:rsid w:val="007473D2"/>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4DE"/>
    <w:rsid w:val="00754769"/>
    <w:rsid w:val="00754836"/>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5E78"/>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3C"/>
    <w:rsid w:val="00761DFA"/>
    <w:rsid w:val="00761E2D"/>
    <w:rsid w:val="00761EA7"/>
    <w:rsid w:val="0076215A"/>
    <w:rsid w:val="00762346"/>
    <w:rsid w:val="0076249C"/>
    <w:rsid w:val="00762547"/>
    <w:rsid w:val="00762881"/>
    <w:rsid w:val="00762B1E"/>
    <w:rsid w:val="00762B2A"/>
    <w:rsid w:val="00762BAF"/>
    <w:rsid w:val="00762D3A"/>
    <w:rsid w:val="00762D8E"/>
    <w:rsid w:val="00762DDF"/>
    <w:rsid w:val="00762F77"/>
    <w:rsid w:val="00762FFF"/>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AC6"/>
    <w:rsid w:val="00765C2F"/>
    <w:rsid w:val="00765C6A"/>
    <w:rsid w:val="00765E51"/>
    <w:rsid w:val="007660A3"/>
    <w:rsid w:val="00766142"/>
    <w:rsid w:val="007661D1"/>
    <w:rsid w:val="007662BE"/>
    <w:rsid w:val="00766480"/>
    <w:rsid w:val="007664C0"/>
    <w:rsid w:val="00766703"/>
    <w:rsid w:val="00766AD4"/>
    <w:rsid w:val="00766F8B"/>
    <w:rsid w:val="00767563"/>
    <w:rsid w:val="00767604"/>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56"/>
    <w:rsid w:val="00770CBA"/>
    <w:rsid w:val="00770F07"/>
    <w:rsid w:val="00770FA9"/>
    <w:rsid w:val="007712FD"/>
    <w:rsid w:val="00771A53"/>
    <w:rsid w:val="00771AAB"/>
    <w:rsid w:val="00771CDE"/>
    <w:rsid w:val="00772046"/>
    <w:rsid w:val="007722E4"/>
    <w:rsid w:val="00772358"/>
    <w:rsid w:val="007723D6"/>
    <w:rsid w:val="00772462"/>
    <w:rsid w:val="0077248E"/>
    <w:rsid w:val="00772748"/>
    <w:rsid w:val="007728B1"/>
    <w:rsid w:val="007729F5"/>
    <w:rsid w:val="00772A24"/>
    <w:rsid w:val="00772A52"/>
    <w:rsid w:val="00772F8D"/>
    <w:rsid w:val="00773055"/>
    <w:rsid w:val="007730B5"/>
    <w:rsid w:val="007733C7"/>
    <w:rsid w:val="007736AB"/>
    <w:rsid w:val="007738C3"/>
    <w:rsid w:val="00773A62"/>
    <w:rsid w:val="00773C34"/>
    <w:rsid w:val="00773DC4"/>
    <w:rsid w:val="00773DCF"/>
    <w:rsid w:val="00773E05"/>
    <w:rsid w:val="00773F38"/>
    <w:rsid w:val="007742C6"/>
    <w:rsid w:val="0077433D"/>
    <w:rsid w:val="0077449C"/>
    <w:rsid w:val="007744B2"/>
    <w:rsid w:val="00774511"/>
    <w:rsid w:val="0077455A"/>
    <w:rsid w:val="0077459A"/>
    <w:rsid w:val="007745FD"/>
    <w:rsid w:val="007749EF"/>
    <w:rsid w:val="00774C02"/>
    <w:rsid w:val="00774C0A"/>
    <w:rsid w:val="00774E05"/>
    <w:rsid w:val="0077517C"/>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607"/>
    <w:rsid w:val="0077684E"/>
    <w:rsid w:val="00776A7F"/>
    <w:rsid w:val="00776F56"/>
    <w:rsid w:val="0077709D"/>
    <w:rsid w:val="00777313"/>
    <w:rsid w:val="00777521"/>
    <w:rsid w:val="00777532"/>
    <w:rsid w:val="007777BD"/>
    <w:rsid w:val="007779EC"/>
    <w:rsid w:val="00777A13"/>
    <w:rsid w:val="00777B42"/>
    <w:rsid w:val="00780169"/>
    <w:rsid w:val="0078019A"/>
    <w:rsid w:val="0078023B"/>
    <w:rsid w:val="00780322"/>
    <w:rsid w:val="00780548"/>
    <w:rsid w:val="007805BD"/>
    <w:rsid w:val="007805E1"/>
    <w:rsid w:val="00780A17"/>
    <w:rsid w:val="00780A86"/>
    <w:rsid w:val="00780D31"/>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ED4"/>
    <w:rsid w:val="00783F10"/>
    <w:rsid w:val="00784065"/>
    <w:rsid w:val="00784123"/>
    <w:rsid w:val="00784241"/>
    <w:rsid w:val="00784282"/>
    <w:rsid w:val="00784308"/>
    <w:rsid w:val="00784408"/>
    <w:rsid w:val="00784541"/>
    <w:rsid w:val="00784C5A"/>
    <w:rsid w:val="00784CBE"/>
    <w:rsid w:val="00784CD4"/>
    <w:rsid w:val="00784DE0"/>
    <w:rsid w:val="00784F26"/>
    <w:rsid w:val="00784F60"/>
    <w:rsid w:val="0078509D"/>
    <w:rsid w:val="00785759"/>
    <w:rsid w:val="00785B54"/>
    <w:rsid w:val="00785D45"/>
    <w:rsid w:val="007860AA"/>
    <w:rsid w:val="007867C5"/>
    <w:rsid w:val="00786805"/>
    <w:rsid w:val="007869C7"/>
    <w:rsid w:val="00786D45"/>
    <w:rsid w:val="00786F79"/>
    <w:rsid w:val="00787357"/>
    <w:rsid w:val="007873C1"/>
    <w:rsid w:val="007873C3"/>
    <w:rsid w:val="007873E3"/>
    <w:rsid w:val="0078751C"/>
    <w:rsid w:val="007877A9"/>
    <w:rsid w:val="007877EF"/>
    <w:rsid w:val="00787886"/>
    <w:rsid w:val="00787BBF"/>
    <w:rsid w:val="00787BD0"/>
    <w:rsid w:val="00787E5B"/>
    <w:rsid w:val="00790089"/>
    <w:rsid w:val="00790124"/>
    <w:rsid w:val="007901A4"/>
    <w:rsid w:val="007901B0"/>
    <w:rsid w:val="0079038E"/>
    <w:rsid w:val="007905FC"/>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AC1"/>
    <w:rsid w:val="00793CAB"/>
    <w:rsid w:val="00793CD1"/>
    <w:rsid w:val="00793CE3"/>
    <w:rsid w:val="00794010"/>
    <w:rsid w:val="007943E0"/>
    <w:rsid w:val="00794785"/>
    <w:rsid w:val="007948BF"/>
    <w:rsid w:val="00794928"/>
    <w:rsid w:val="00794A1C"/>
    <w:rsid w:val="00794AB9"/>
    <w:rsid w:val="00794B55"/>
    <w:rsid w:val="00794CC0"/>
    <w:rsid w:val="00794E05"/>
    <w:rsid w:val="00794F18"/>
    <w:rsid w:val="00795104"/>
    <w:rsid w:val="007955F7"/>
    <w:rsid w:val="00795662"/>
    <w:rsid w:val="00795695"/>
    <w:rsid w:val="0079571B"/>
    <w:rsid w:val="007957DE"/>
    <w:rsid w:val="007958CE"/>
    <w:rsid w:val="00795905"/>
    <w:rsid w:val="007959D6"/>
    <w:rsid w:val="00795D03"/>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624"/>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A03"/>
    <w:rsid w:val="007A2C36"/>
    <w:rsid w:val="007A2C72"/>
    <w:rsid w:val="007A2D17"/>
    <w:rsid w:val="007A2ECA"/>
    <w:rsid w:val="007A3003"/>
    <w:rsid w:val="007A3250"/>
    <w:rsid w:val="007A3592"/>
    <w:rsid w:val="007A3954"/>
    <w:rsid w:val="007A3A19"/>
    <w:rsid w:val="007A3AC9"/>
    <w:rsid w:val="007A3ACB"/>
    <w:rsid w:val="007A3DE6"/>
    <w:rsid w:val="007A3DF2"/>
    <w:rsid w:val="007A3F2B"/>
    <w:rsid w:val="007A447C"/>
    <w:rsid w:val="007A465B"/>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E2D"/>
    <w:rsid w:val="007A5F13"/>
    <w:rsid w:val="007A610C"/>
    <w:rsid w:val="007A613F"/>
    <w:rsid w:val="007A61BA"/>
    <w:rsid w:val="007A6266"/>
    <w:rsid w:val="007A6383"/>
    <w:rsid w:val="007A6583"/>
    <w:rsid w:val="007A66DD"/>
    <w:rsid w:val="007A677F"/>
    <w:rsid w:val="007A6C2B"/>
    <w:rsid w:val="007A6F17"/>
    <w:rsid w:val="007A70AB"/>
    <w:rsid w:val="007A70C1"/>
    <w:rsid w:val="007A7128"/>
    <w:rsid w:val="007A736E"/>
    <w:rsid w:val="007A741C"/>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39"/>
    <w:rsid w:val="007B2E4F"/>
    <w:rsid w:val="007B2E5A"/>
    <w:rsid w:val="007B2FE5"/>
    <w:rsid w:val="007B3324"/>
    <w:rsid w:val="007B3391"/>
    <w:rsid w:val="007B3654"/>
    <w:rsid w:val="007B373A"/>
    <w:rsid w:val="007B38A0"/>
    <w:rsid w:val="007B39B8"/>
    <w:rsid w:val="007B3A95"/>
    <w:rsid w:val="007B3E21"/>
    <w:rsid w:val="007B3E31"/>
    <w:rsid w:val="007B40B6"/>
    <w:rsid w:val="007B41BF"/>
    <w:rsid w:val="007B438C"/>
    <w:rsid w:val="007B4457"/>
    <w:rsid w:val="007B4898"/>
    <w:rsid w:val="007B4C20"/>
    <w:rsid w:val="007B4D58"/>
    <w:rsid w:val="007B500A"/>
    <w:rsid w:val="007B5053"/>
    <w:rsid w:val="007B5149"/>
    <w:rsid w:val="007B523E"/>
    <w:rsid w:val="007B53B6"/>
    <w:rsid w:val="007B590C"/>
    <w:rsid w:val="007B598C"/>
    <w:rsid w:val="007B5DBD"/>
    <w:rsid w:val="007B5F9E"/>
    <w:rsid w:val="007B623F"/>
    <w:rsid w:val="007B6302"/>
    <w:rsid w:val="007B6428"/>
    <w:rsid w:val="007B6601"/>
    <w:rsid w:val="007B6623"/>
    <w:rsid w:val="007B6739"/>
    <w:rsid w:val="007B6853"/>
    <w:rsid w:val="007B68D6"/>
    <w:rsid w:val="007B6942"/>
    <w:rsid w:val="007B6B07"/>
    <w:rsid w:val="007B6BEF"/>
    <w:rsid w:val="007B6C3E"/>
    <w:rsid w:val="007B6D96"/>
    <w:rsid w:val="007B6DF1"/>
    <w:rsid w:val="007B6E3C"/>
    <w:rsid w:val="007B6E50"/>
    <w:rsid w:val="007B6EAD"/>
    <w:rsid w:val="007B73E4"/>
    <w:rsid w:val="007B78B6"/>
    <w:rsid w:val="007B79B9"/>
    <w:rsid w:val="007B7A3A"/>
    <w:rsid w:val="007B7AE6"/>
    <w:rsid w:val="007C04B1"/>
    <w:rsid w:val="007C08F4"/>
    <w:rsid w:val="007C0B09"/>
    <w:rsid w:val="007C0DC3"/>
    <w:rsid w:val="007C1117"/>
    <w:rsid w:val="007C1443"/>
    <w:rsid w:val="007C156D"/>
    <w:rsid w:val="007C1981"/>
    <w:rsid w:val="007C1ADC"/>
    <w:rsid w:val="007C1FEA"/>
    <w:rsid w:val="007C212C"/>
    <w:rsid w:val="007C22FA"/>
    <w:rsid w:val="007C235B"/>
    <w:rsid w:val="007C2652"/>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A81"/>
    <w:rsid w:val="007C4DFD"/>
    <w:rsid w:val="007C50A8"/>
    <w:rsid w:val="007C51A4"/>
    <w:rsid w:val="007C5514"/>
    <w:rsid w:val="007C55C2"/>
    <w:rsid w:val="007C59E7"/>
    <w:rsid w:val="007C5B04"/>
    <w:rsid w:val="007C5B2F"/>
    <w:rsid w:val="007C5DE1"/>
    <w:rsid w:val="007C5F5F"/>
    <w:rsid w:val="007C605B"/>
    <w:rsid w:val="007C6407"/>
    <w:rsid w:val="007C6835"/>
    <w:rsid w:val="007C688F"/>
    <w:rsid w:val="007C6D2A"/>
    <w:rsid w:val="007C6FC1"/>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52"/>
    <w:rsid w:val="007D0F65"/>
    <w:rsid w:val="007D0F9D"/>
    <w:rsid w:val="007D13D1"/>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43A"/>
    <w:rsid w:val="007D480B"/>
    <w:rsid w:val="007D4867"/>
    <w:rsid w:val="007D48A9"/>
    <w:rsid w:val="007D492B"/>
    <w:rsid w:val="007D4983"/>
    <w:rsid w:val="007D4B5C"/>
    <w:rsid w:val="007D4BFD"/>
    <w:rsid w:val="007D4FE4"/>
    <w:rsid w:val="007D4FF0"/>
    <w:rsid w:val="007D5206"/>
    <w:rsid w:val="007D5212"/>
    <w:rsid w:val="007D52F2"/>
    <w:rsid w:val="007D55D6"/>
    <w:rsid w:val="007D5742"/>
    <w:rsid w:val="007D59E9"/>
    <w:rsid w:val="007D5B65"/>
    <w:rsid w:val="007D6076"/>
    <w:rsid w:val="007D61CD"/>
    <w:rsid w:val="007D67D4"/>
    <w:rsid w:val="007D67D5"/>
    <w:rsid w:val="007D6A25"/>
    <w:rsid w:val="007D6A53"/>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086"/>
    <w:rsid w:val="007E21F0"/>
    <w:rsid w:val="007E22C9"/>
    <w:rsid w:val="007E23F1"/>
    <w:rsid w:val="007E26C8"/>
    <w:rsid w:val="007E29B6"/>
    <w:rsid w:val="007E2B75"/>
    <w:rsid w:val="007E2B9B"/>
    <w:rsid w:val="007E2E03"/>
    <w:rsid w:val="007E2F04"/>
    <w:rsid w:val="007E2F42"/>
    <w:rsid w:val="007E332A"/>
    <w:rsid w:val="007E35AB"/>
    <w:rsid w:val="007E3767"/>
    <w:rsid w:val="007E3D0C"/>
    <w:rsid w:val="007E40A0"/>
    <w:rsid w:val="007E4740"/>
    <w:rsid w:val="007E4760"/>
    <w:rsid w:val="007E4853"/>
    <w:rsid w:val="007E4AAA"/>
    <w:rsid w:val="007E4F14"/>
    <w:rsid w:val="007E5284"/>
    <w:rsid w:val="007E53A0"/>
    <w:rsid w:val="007E577C"/>
    <w:rsid w:val="007E5D45"/>
    <w:rsid w:val="007E5E24"/>
    <w:rsid w:val="007E5F1A"/>
    <w:rsid w:val="007E5FA6"/>
    <w:rsid w:val="007E60DE"/>
    <w:rsid w:val="007E6261"/>
    <w:rsid w:val="007E63F7"/>
    <w:rsid w:val="007E69B0"/>
    <w:rsid w:val="007E6A2A"/>
    <w:rsid w:val="007E6D4F"/>
    <w:rsid w:val="007E6DCC"/>
    <w:rsid w:val="007E6DD5"/>
    <w:rsid w:val="007E6F84"/>
    <w:rsid w:val="007E7137"/>
    <w:rsid w:val="007E72DD"/>
    <w:rsid w:val="007E747A"/>
    <w:rsid w:val="007E7AD7"/>
    <w:rsid w:val="007E7DF4"/>
    <w:rsid w:val="007E7ED3"/>
    <w:rsid w:val="007E7EE2"/>
    <w:rsid w:val="007F02BA"/>
    <w:rsid w:val="007F075E"/>
    <w:rsid w:val="007F07AE"/>
    <w:rsid w:val="007F086A"/>
    <w:rsid w:val="007F08B3"/>
    <w:rsid w:val="007F09FA"/>
    <w:rsid w:val="007F0C35"/>
    <w:rsid w:val="007F0C6A"/>
    <w:rsid w:val="007F0F8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78B"/>
    <w:rsid w:val="007F4A41"/>
    <w:rsid w:val="007F4AC6"/>
    <w:rsid w:val="007F4B3B"/>
    <w:rsid w:val="007F4B5E"/>
    <w:rsid w:val="007F4E0E"/>
    <w:rsid w:val="007F4E9D"/>
    <w:rsid w:val="007F4F59"/>
    <w:rsid w:val="007F5150"/>
    <w:rsid w:val="007F51F7"/>
    <w:rsid w:val="007F5834"/>
    <w:rsid w:val="007F5C0C"/>
    <w:rsid w:val="007F5D71"/>
    <w:rsid w:val="007F5FAB"/>
    <w:rsid w:val="007F615C"/>
    <w:rsid w:val="007F6355"/>
    <w:rsid w:val="007F67A8"/>
    <w:rsid w:val="007F6ECF"/>
    <w:rsid w:val="007F6EFD"/>
    <w:rsid w:val="007F6F15"/>
    <w:rsid w:val="007F7080"/>
    <w:rsid w:val="007F70A1"/>
    <w:rsid w:val="007F727C"/>
    <w:rsid w:val="007F72CE"/>
    <w:rsid w:val="007F74F9"/>
    <w:rsid w:val="007F7F57"/>
    <w:rsid w:val="0080016C"/>
    <w:rsid w:val="008001CE"/>
    <w:rsid w:val="00800249"/>
    <w:rsid w:val="00800280"/>
    <w:rsid w:val="00800904"/>
    <w:rsid w:val="00800919"/>
    <w:rsid w:val="00800A8E"/>
    <w:rsid w:val="00800AD4"/>
    <w:rsid w:val="00800D6F"/>
    <w:rsid w:val="00800D8E"/>
    <w:rsid w:val="00800DEE"/>
    <w:rsid w:val="00800E31"/>
    <w:rsid w:val="00800E4F"/>
    <w:rsid w:val="0080104C"/>
    <w:rsid w:val="00801630"/>
    <w:rsid w:val="00801A51"/>
    <w:rsid w:val="00802339"/>
    <w:rsid w:val="008026A4"/>
    <w:rsid w:val="00802824"/>
    <w:rsid w:val="00802830"/>
    <w:rsid w:val="008029A1"/>
    <w:rsid w:val="00802B8B"/>
    <w:rsid w:val="0080325D"/>
    <w:rsid w:val="0080334E"/>
    <w:rsid w:val="0080338A"/>
    <w:rsid w:val="008038CC"/>
    <w:rsid w:val="008039CC"/>
    <w:rsid w:val="00803B2B"/>
    <w:rsid w:val="00803CC7"/>
    <w:rsid w:val="00803D9B"/>
    <w:rsid w:val="00803E48"/>
    <w:rsid w:val="008040F0"/>
    <w:rsid w:val="00804306"/>
    <w:rsid w:val="0080435F"/>
    <w:rsid w:val="008044AF"/>
    <w:rsid w:val="008044C1"/>
    <w:rsid w:val="008044FA"/>
    <w:rsid w:val="00804669"/>
    <w:rsid w:val="008047E4"/>
    <w:rsid w:val="00804B9A"/>
    <w:rsid w:val="00804C23"/>
    <w:rsid w:val="00804D33"/>
    <w:rsid w:val="00804F05"/>
    <w:rsid w:val="00804FF5"/>
    <w:rsid w:val="008052FD"/>
    <w:rsid w:val="00805538"/>
    <w:rsid w:val="00805763"/>
    <w:rsid w:val="00805C03"/>
    <w:rsid w:val="00805C96"/>
    <w:rsid w:val="00805D99"/>
    <w:rsid w:val="00805FBA"/>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07E06"/>
    <w:rsid w:val="0081011F"/>
    <w:rsid w:val="008102C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624"/>
    <w:rsid w:val="008117DB"/>
    <w:rsid w:val="00811871"/>
    <w:rsid w:val="00811896"/>
    <w:rsid w:val="008119C0"/>
    <w:rsid w:val="00811A93"/>
    <w:rsid w:val="00811AB4"/>
    <w:rsid w:val="00811B29"/>
    <w:rsid w:val="00811B91"/>
    <w:rsid w:val="00812051"/>
    <w:rsid w:val="0081214D"/>
    <w:rsid w:val="0081276C"/>
    <w:rsid w:val="00812D05"/>
    <w:rsid w:val="00812E97"/>
    <w:rsid w:val="00813005"/>
    <w:rsid w:val="008133C1"/>
    <w:rsid w:val="008135FE"/>
    <w:rsid w:val="00813756"/>
    <w:rsid w:val="00813B4E"/>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D07"/>
    <w:rsid w:val="00816E17"/>
    <w:rsid w:val="0081721F"/>
    <w:rsid w:val="008172C2"/>
    <w:rsid w:val="00817301"/>
    <w:rsid w:val="0081733D"/>
    <w:rsid w:val="0081746B"/>
    <w:rsid w:val="008175B2"/>
    <w:rsid w:val="00817668"/>
    <w:rsid w:val="00817D68"/>
    <w:rsid w:val="00817EEC"/>
    <w:rsid w:val="00820288"/>
    <w:rsid w:val="008206CD"/>
    <w:rsid w:val="00820A5A"/>
    <w:rsid w:val="00821209"/>
    <w:rsid w:val="00821281"/>
    <w:rsid w:val="00821348"/>
    <w:rsid w:val="00821370"/>
    <w:rsid w:val="008214FC"/>
    <w:rsid w:val="0082174C"/>
    <w:rsid w:val="00821753"/>
    <w:rsid w:val="008217C9"/>
    <w:rsid w:val="008218B4"/>
    <w:rsid w:val="00821B21"/>
    <w:rsid w:val="00821B65"/>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A98"/>
    <w:rsid w:val="00823B04"/>
    <w:rsid w:val="00823BC5"/>
    <w:rsid w:val="00823C8B"/>
    <w:rsid w:val="00823CBE"/>
    <w:rsid w:val="00823CE7"/>
    <w:rsid w:val="00823E22"/>
    <w:rsid w:val="00824514"/>
    <w:rsid w:val="008247BC"/>
    <w:rsid w:val="008247F4"/>
    <w:rsid w:val="00824892"/>
    <w:rsid w:val="00824C43"/>
    <w:rsid w:val="00824CC9"/>
    <w:rsid w:val="00825118"/>
    <w:rsid w:val="0082521D"/>
    <w:rsid w:val="00825508"/>
    <w:rsid w:val="0082553A"/>
    <w:rsid w:val="008255BB"/>
    <w:rsid w:val="008256BC"/>
    <w:rsid w:val="00825DF2"/>
    <w:rsid w:val="00825E12"/>
    <w:rsid w:val="00825E45"/>
    <w:rsid w:val="00825EBE"/>
    <w:rsid w:val="0082602B"/>
    <w:rsid w:val="008260AB"/>
    <w:rsid w:val="008263C1"/>
    <w:rsid w:val="008263E1"/>
    <w:rsid w:val="00826737"/>
    <w:rsid w:val="008268B3"/>
    <w:rsid w:val="00826907"/>
    <w:rsid w:val="00826C10"/>
    <w:rsid w:val="00826CB3"/>
    <w:rsid w:val="00826EB9"/>
    <w:rsid w:val="0082700E"/>
    <w:rsid w:val="008270A9"/>
    <w:rsid w:val="00827320"/>
    <w:rsid w:val="00827366"/>
    <w:rsid w:val="008274CC"/>
    <w:rsid w:val="00827D16"/>
    <w:rsid w:val="00827F5D"/>
    <w:rsid w:val="008300DC"/>
    <w:rsid w:val="00830300"/>
    <w:rsid w:val="0083090B"/>
    <w:rsid w:val="00830C2B"/>
    <w:rsid w:val="008311E0"/>
    <w:rsid w:val="0083123C"/>
    <w:rsid w:val="008312B0"/>
    <w:rsid w:val="008313E5"/>
    <w:rsid w:val="00831588"/>
    <w:rsid w:val="00831774"/>
    <w:rsid w:val="0083183F"/>
    <w:rsid w:val="00831A3C"/>
    <w:rsid w:val="00831BD9"/>
    <w:rsid w:val="00831D99"/>
    <w:rsid w:val="00831FA9"/>
    <w:rsid w:val="008323B0"/>
    <w:rsid w:val="008324E0"/>
    <w:rsid w:val="00832556"/>
    <w:rsid w:val="00832608"/>
    <w:rsid w:val="008326FC"/>
    <w:rsid w:val="00832701"/>
    <w:rsid w:val="00832890"/>
    <w:rsid w:val="0083290A"/>
    <w:rsid w:val="00832F7A"/>
    <w:rsid w:val="008330CC"/>
    <w:rsid w:val="0083329A"/>
    <w:rsid w:val="008337A3"/>
    <w:rsid w:val="0083385C"/>
    <w:rsid w:val="0083395D"/>
    <w:rsid w:val="00833A00"/>
    <w:rsid w:val="00834EE2"/>
    <w:rsid w:val="00834F3A"/>
    <w:rsid w:val="0083530C"/>
    <w:rsid w:val="00835420"/>
    <w:rsid w:val="00835645"/>
    <w:rsid w:val="00835662"/>
    <w:rsid w:val="0083566F"/>
    <w:rsid w:val="00835753"/>
    <w:rsid w:val="00835761"/>
    <w:rsid w:val="00835A5F"/>
    <w:rsid w:val="00835B7E"/>
    <w:rsid w:val="00835BE3"/>
    <w:rsid w:val="00835ECD"/>
    <w:rsid w:val="00835F94"/>
    <w:rsid w:val="00835FAA"/>
    <w:rsid w:val="008366C8"/>
    <w:rsid w:val="00836851"/>
    <w:rsid w:val="00836A60"/>
    <w:rsid w:val="00836B97"/>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04A"/>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80"/>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96C"/>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729"/>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7FB"/>
    <w:rsid w:val="00851A1D"/>
    <w:rsid w:val="00851A88"/>
    <w:rsid w:val="00851D4F"/>
    <w:rsid w:val="008520D3"/>
    <w:rsid w:val="0085247D"/>
    <w:rsid w:val="008527C5"/>
    <w:rsid w:val="00852829"/>
    <w:rsid w:val="00852842"/>
    <w:rsid w:val="00852843"/>
    <w:rsid w:val="0085291D"/>
    <w:rsid w:val="00852B57"/>
    <w:rsid w:val="00852EA6"/>
    <w:rsid w:val="00852F47"/>
    <w:rsid w:val="0085329A"/>
    <w:rsid w:val="00853515"/>
    <w:rsid w:val="008536A0"/>
    <w:rsid w:val="008537EA"/>
    <w:rsid w:val="00853814"/>
    <w:rsid w:val="0085385B"/>
    <w:rsid w:val="008539BA"/>
    <w:rsid w:val="00853A25"/>
    <w:rsid w:val="00853A37"/>
    <w:rsid w:val="00853A4A"/>
    <w:rsid w:val="00853C8C"/>
    <w:rsid w:val="00853D1D"/>
    <w:rsid w:val="00853D2C"/>
    <w:rsid w:val="00853DCF"/>
    <w:rsid w:val="00853F87"/>
    <w:rsid w:val="00853F94"/>
    <w:rsid w:val="00854104"/>
    <w:rsid w:val="0085416E"/>
    <w:rsid w:val="008541C5"/>
    <w:rsid w:val="008542C8"/>
    <w:rsid w:val="00854341"/>
    <w:rsid w:val="0085449C"/>
    <w:rsid w:val="008546DC"/>
    <w:rsid w:val="008549BD"/>
    <w:rsid w:val="00854CFD"/>
    <w:rsid w:val="00854E63"/>
    <w:rsid w:val="00854F87"/>
    <w:rsid w:val="00855043"/>
    <w:rsid w:val="008550B8"/>
    <w:rsid w:val="00855168"/>
    <w:rsid w:val="0085536E"/>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F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03"/>
    <w:rsid w:val="008618B4"/>
    <w:rsid w:val="008618FA"/>
    <w:rsid w:val="00861B50"/>
    <w:rsid w:val="00861B6C"/>
    <w:rsid w:val="00861BF7"/>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12"/>
    <w:rsid w:val="00863BBD"/>
    <w:rsid w:val="00863C9D"/>
    <w:rsid w:val="008644D0"/>
    <w:rsid w:val="008645B9"/>
    <w:rsid w:val="00864762"/>
    <w:rsid w:val="008647B1"/>
    <w:rsid w:val="00864C3E"/>
    <w:rsid w:val="00864D1E"/>
    <w:rsid w:val="00864E70"/>
    <w:rsid w:val="00864ECB"/>
    <w:rsid w:val="00865414"/>
    <w:rsid w:val="008654C1"/>
    <w:rsid w:val="00865B0D"/>
    <w:rsid w:val="00865D90"/>
    <w:rsid w:val="00865DF5"/>
    <w:rsid w:val="00865F05"/>
    <w:rsid w:val="00865F0C"/>
    <w:rsid w:val="008661B5"/>
    <w:rsid w:val="00866479"/>
    <w:rsid w:val="00866591"/>
    <w:rsid w:val="008665B6"/>
    <w:rsid w:val="00866736"/>
    <w:rsid w:val="008668DC"/>
    <w:rsid w:val="008669AD"/>
    <w:rsid w:val="00866B7A"/>
    <w:rsid w:val="00866BFD"/>
    <w:rsid w:val="00866DC7"/>
    <w:rsid w:val="0086702E"/>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4FC"/>
    <w:rsid w:val="00871528"/>
    <w:rsid w:val="0087189E"/>
    <w:rsid w:val="00871A32"/>
    <w:rsid w:val="00871BB3"/>
    <w:rsid w:val="00871C2F"/>
    <w:rsid w:val="00871D4E"/>
    <w:rsid w:val="00871D7D"/>
    <w:rsid w:val="00871F01"/>
    <w:rsid w:val="00871FF7"/>
    <w:rsid w:val="008720C0"/>
    <w:rsid w:val="008727CF"/>
    <w:rsid w:val="008727D4"/>
    <w:rsid w:val="0087283B"/>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54A"/>
    <w:rsid w:val="0087662B"/>
    <w:rsid w:val="00876676"/>
    <w:rsid w:val="0087694D"/>
    <w:rsid w:val="00876A5F"/>
    <w:rsid w:val="00876C18"/>
    <w:rsid w:val="00876C5A"/>
    <w:rsid w:val="00876C89"/>
    <w:rsid w:val="00876D44"/>
    <w:rsid w:val="00876F45"/>
    <w:rsid w:val="00876F7C"/>
    <w:rsid w:val="00877072"/>
    <w:rsid w:val="00877145"/>
    <w:rsid w:val="00877240"/>
    <w:rsid w:val="00877441"/>
    <w:rsid w:val="00877604"/>
    <w:rsid w:val="00877672"/>
    <w:rsid w:val="008778D3"/>
    <w:rsid w:val="00877988"/>
    <w:rsid w:val="00877E6F"/>
    <w:rsid w:val="00877FAC"/>
    <w:rsid w:val="00880053"/>
    <w:rsid w:val="00880195"/>
    <w:rsid w:val="008802CD"/>
    <w:rsid w:val="008804DA"/>
    <w:rsid w:val="00880527"/>
    <w:rsid w:val="00880586"/>
    <w:rsid w:val="008806CA"/>
    <w:rsid w:val="008807C5"/>
    <w:rsid w:val="00880D8B"/>
    <w:rsid w:val="0088111C"/>
    <w:rsid w:val="00881261"/>
    <w:rsid w:val="00881275"/>
    <w:rsid w:val="008814B9"/>
    <w:rsid w:val="00881536"/>
    <w:rsid w:val="00881569"/>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26"/>
    <w:rsid w:val="008851ED"/>
    <w:rsid w:val="00885409"/>
    <w:rsid w:val="00885811"/>
    <w:rsid w:val="00885D46"/>
    <w:rsid w:val="00885D73"/>
    <w:rsid w:val="00885EB7"/>
    <w:rsid w:val="00885EC6"/>
    <w:rsid w:val="00885F02"/>
    <w:rsid w:val="008861C6"/>
    <w:rsid w:val="0088631A"/>
    <w:rsid w:val="00886C65"/>
    <w:rsid w:val="00886E5A"/>
    <w:rsid w:val="00886EFB"/>
    <w:rsid w:val="00886F3E"/>
    <w:rsid w:val="00886F5F"/>
    <w:rsid w:val="00886F8F"/>
    <w:rsid w:val="00887092"/>
    <w:rsid w:val="00887191"/>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E3B"/>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3D2"/>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7CE"/>
    <w:rsid w:val="008A198E"/>
    <w:rsid w:val="008A1BAB"/>
    <w:rsid w:val="008A1DD6"/>
    <w:rsid w:val="008A1E23"/>
    <w:rsid w:val="008A1F68"/>
    <w:rsid w:val="008A22DE"/>
    <w:rsid w:val="008A237E"/>
    <w:rsid w:val="008A2407"/>
    <w:rsid w:val="008A242B"/>
    <w:rsid w:val="008A2730"/>
    <w:rsid w:val="008A282E"/>
    <w:rsid w:val="008A29FD"/>
    <w:rsid w:val="008A2CBB"/>
    <w:rsid w:val="008A2E39"/>
    <w:rsid w:val="008A2ED4"/>
    <w:rsid w:val="008A32E7"/>
    <w:rsid w:val="008A3803"/>
    <w:rsid w:val="008A38E3"/>
    <w:rsid w:val="008A3A28"/>
    <w:rsid w:val="008A3B2C"/>
    <w:rsid w:val="008A3B51"/>
    <w:rsid w:val="008A3C83"/>
    <w:rsid w:val="008A3EB1"/>
    <w:rsid w:val="008A3F2A"/>
    <w:rsid w:val="008A41CE"/>
    <w:rsid w:val="008A41DF"/>
    <w:rsid w:val="008A4473"/>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9A1"/>
    <w:rsid w:val="008A6B15"/>
    <w:rsid w:val="008A6DC9"/>
    <w:rsid w:val="008A6E91"/>
    <w:rsid w:val="008A6E96"/>
    <w:rsid w:val="008A6F2F"/>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DB5"/>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57"/>
    <w:rsid w:val="008B2473"/>
    <w:rsid w:val="008B2563"/>
    <w:rsid w:val="008B2566"/>
    <w:rsid w:val="008B25D3"/>
    <w:rsid w:val="008B268E"/>
    <w:rsid w:val="008B2708"/>
    <w:rsid w:val="008B2A93"/>
    <w:rsid w:val="008B2B7A"/>
    <w:rsid w:val="008B2F50"/>
    <w:rsid w:val="008B3113"/>
    <w:rsid w:val="008B350D"/>
    <w:rsid w:val="008B3586"/>
    <w:rsid w:val="008B3C9F"/>
    <w:rsid w:val="008B3CD3"/>
    <w:rsid w:val="008B3EB4"/>
    <w:rsid w:val="008B3EE8"/>
    <w:rsid w:val="008B400F"/>
    <w:rsid w:val="008B4139"/>
    <w:rsid w:val="008B41A2"/>
    <w:rsid w:val="008B41F0"/>
    <w:rsid w:val="008B42B2"/>
    <w:rsid w:val="008B44EB"/>
    <w:rsid w:val="008B4566"/>
    <w:rsid w:val="008B45EE"/>
    <w:rsid w:val="008B482A"/>
    <w:rsid w:val="008B49B0"/>
    <w:rsid w:val="008B4A8E"/>
    <w:rsid w:val="008B4C73"/>
    <w:rsid w:val="008B4DD3"/>
    <w:rsid w:val="008B4E26"/>
    <w:rsid w:val="008B4E67"/>
    <w:rsid w:val="008B51BC"/>
    <w:rsid w:val="008B5270"/>
    <w:rsid w:val="008B5785"/>
    <w:rsid w:val="008B59C0"/>
    <w:rsid w:val="008B5AB2"/>
    <w:rsid w:val="008B5FFB"/>
    <w:rsid w:val="008B60B5"/>
    <w:rsid w:val="008B63E5"/>
    <w:rsid w:val="008B645E"/>
    <w:rsid w:val="008B675D"/>
    <w:rsid w:val="008B6A03"/>
    <w:rsid w:val="008B6A3E"/>
    <w:rsid w:val="008B6AAE"/>
    <w:rsid w:val="008B6B85"/>
    <w:rsid w:val="008B7090"/>
    <w:rsid w:val="008B71F9"/>
    <w:rsid w:val="008B7214"/>
    <w:rsid w:val="008B728A"/>
    <w:rsid w:val="008B7442"/>
    <w:rsid w:val="008B755E"/>
    <w:rsid w:val="008B7576"/>
    <w:rsid w:val="008B7587"/>
    <w:rsid w:val="008B75E5"/>
    <w:rsid w:val="008B7ADB"/>
    <w:rsid w:val="008B7BB1"/>
    <w:rsid w:val="008B7D46"/>
    <w:rsid w:val="008B7E1A"/>
    <w:rsid w:val="008B7F6F"/>
    <w:rsid w:val="008B7F91"/>
    <w:rsid w:val="008C0075"/>
    <w:rsid w:val="008C009C"/>
    <w:rsid w:val="008C00FA"/>
    <w:rsid w:val="008C0491"/>
    <w:rsid w:val="008C052B"/>
    <w:rsid w:val="008C058F"/>
    <w:rsid w:val="008C08C8"/>
    <w:rsid w:val="008C08EE"/>
    <w:rsid w:val="008C0967"/>
    <w:rsid w:val="008C0A33"/>
    <w:rsid w:val="008C0D2D"/>
    <w:rsid w:val="008C0F44"/>
    <w:rsid w:val="008C0FA4"/>
    <w:rsid w:val="008C10B0"/>
    <w:rsid w:val="008C1242"/>
    <w:rsid w:val="008C12BF"/>
    <w:rsid w:val="008C12C1"/>
    <w:rsid w:val="008C1352"/>
    <w:rsid w:val="008C13FF"/>
    <w:rsid w:val="008C160F"/>
    <w:rsid w:val="008C18B0"/>
    <w:rsid w:val="008C1B14"/>
    <w:rsid w:val="008C1E23"/>
    <w:rsid w:val="008C1E70"/>
    <w:rsid w:val="008C20AA"/>
    <w:rsid w:val="008C226E"/>
    <w:rsid w:val="008C228E"/>
    <w:rsid w:val="008C2431"/>
    <w:rsid w:val="008C245A"/>
    <w:rsid w:val="008C25BB"/>
    <w:rsid w:val="008C2847"/>
    <w:rsid w:val="008C29A0"/>
    <w:rsid w:val="008C2C38"/>
    <w:rsid w:val="008C2D87"/>
    <w:rsid w:val="008C2E0B"/>
    <w:rsid w:val="008C2FC5"/>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2D"/>
    <w:rsid w:val="008C6423"/>
    <w:rsid w:val="008C6473"/>
    <w:rsid w:val="008C6533"/>
    <w:rsid w:val="008C65A7"/>
    <w:rsid w:val="008C6645"/>
    <w:rsid w:val="008C66EC"/>
    <w:rsid w:val="008C6918"/>
    <w:rsid w:val="008C6947"/>
    <w:rsid w:val="008C6953"/>
    <w:rsid w:val="008C7170"/>
    <w:rsid w:val="008C7190"/>
    <w:rsid w:val="008C7259"/>
    <w:rsid w:val="008C72F9"/>
    <w:rsid w:val="008C76FD"/>
    <w:rsid w:val="008C7767"/>
    <w:rsid w:val="008C77FF"/>
    <w:rsid w:val="008C7B20"/>
    <w:rsid w:val="008C7C1A"/>
    <w:rsid w:val="008C7CD9"/>
    <w:rsid w:val="008C7D23"/>
    <w:rsid w:val="008D00D3"/>
    <w:rsid w:val="008D026A"/>
    <w:rsid w:val="008D07E6"/>
    <w:rsid w:val="008D0814"/>
    <w:rsid w:val="008D0C7A"/>
    <w:rsid w:val="008D0DEB"/>
    <w:rsid w:val="008D0F06"/>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C72"/>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6F7"/>
    <w:rsid w:val="008D76FE"/>
    <w:rsid w:val="008D7A32"/>
    <w:rsid w:val="008D7BAB"/>
    <w:rsid w:val="008D7BD6"/>
    <w:rsid w:val="008D7D28"/>
    <w:rsid w:val="008E03C9"/>
    <w:rsid w:val="008E06D4"/>
    <w:rsid w:val="008E07AB"/>
    <w:rsid w:val="008E07E6"/>
    <w:rsid w:val="008E0855"/>
    <w:rsid w:val="008E08FB"/>
    <w:rsid w:val="008E0942"/>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255"/>
    <w:rsid w:val="008E4366"/>
    <w:rsid w:val="008E4482"/>
    <w:rsid w:val="008E4484"/>
    <w:rsid w:val="008E44B7"/>
    <w:rsid w:val="008E4606"/>
    <w:rsid w:val="008E46E1"/>
    <w:rsid w:val="008E4C5C"/>
    <w:rsid w:val="008E4DFB"/>
    <w:rsid w:val="008E5011"/>
    <w:rsid w:val="008E5217"/>
    <w:rsid w:val="008E5625"/>
    <w:rsid w:val="008E565E"/>
    <w:rsid w:val="008E5774"/>
    <w:rsid w:val="008E5841"/>
    <w:rsid w:val="008E5ACF"/>
    <w:rsid w:val="008E5C0B"/>
    <w:rsid w:val="008E5D43"/>
    <w:rsid w:val="008E5EE3"/>
    <w:rsid w:val="008E5EFF"/>
    <w:rsid w:val="008E63F7"/>
    <w:rsid w:val="008E6638"/>
    <w:rsid w:val="008E6698"/>
    <w:rsid w:val="008E66F0"/>
    <w:rsid w:val="008E69A1"/>
    <w:rsid w:val="008E6A88"/>
    <w:rsid w:val="008E6ACE"/>
    <w:rsid w:val="008E6AF8"/>
    <w:rsid w:val="008E6C71"/>
    <w:rsid w:val="008E6DA9"/>
    <w:rsid w:val="008E6DB1"/>
    <w:rsid w:val="008E7545"/>
    <w:rsid w:val="008F0102"/>
    <w:rsid w:val="008F01F5"/>
    <w:rsid w:val="008F02A6"/>
    <w:rsid w:val="008F0795"/>
    <w:rsid w:val="008F084E"/>
    <w:rsid w:val="008F08B0"/>
    <w:rsid w:val="008F08C6"/>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55A"/>
    <w:rsid w:val="008F2700"/>
    <w:rsid w:val="008F2982"/>
    <w:rsid w:val="008F298A"/>
    <w:rsid w:val="008F2A61"/>
    <w:rsid w:val="008F2A75"/>
    <w:rsid w:val="008F2CAF"/>
    <w:rsid w:val="008F2F30"/>
    <w:rsid w:val="008F334F"/>
    <w:rsid w:val="008F382E"/>
    <w:rsid w:val="008F3900"/>
    <w:rsid w:val="008F3A24"/>
    <w:rsid w:val="008F3CB2"/>
    <w:rsid w:val="008F3DCB"/>
    <w:rsid w:val="008F40F9"/>
    <w:rsid w:val="008F475C"/>
    <w:rsid w:val="008F47BE"/>
    <w:rsid w:val="008F4FD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5A"/>
    <w:rsid w:val="008F7DFD"/>
    <w:rsid w:val="008F7E2C"/>
    <w:rsid w:val="008F7E8E"/>
    <w:rsid w:val="008F7F68"/>
    <w:rsid w:val="0090019F"/>
    <w:rsid w:val="009004F3"/>
    <w:rsid w:val="0090056C"/>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2A9"/>
    <w:rsid w:val="0090232B"/>
    <w:rsid w:val="0090278F"/>
    <w:rsid w:val="00902A3A"/>
    <w:rsid w:val="00902C42"/>
    <w:rsid w:val="00902C9C"/>
    <w:rsid w:val="00902CDE"/>
    <w:rsid w:val="00902DF7"/>
    <w:rsid w:val="00902E0D"/>
    <w:rsid w:val="00902FD3"/>
    <w:rsid w:val="00903008"/>
    <w:rsid w:val="0090319F"/>
    <w:rsid w:val="009031A3"/>
    <w:rsid w:val="009034BD"/>
    <w:rsid w:val="009035C5"/>
    <w:rsid w:val="009036E9"/>
    <w:rsid w:val="00903858"/>
    <w:rsid w:val="00903911"/>
    <w:rsid w:val="00903A2F"/>
    <w:rsid w:val="00903B3E"/>
    <w:rsid w:val="00903D9D"/>
    <w:rsid w:val="0090404C"/>
    <w:rsid w:val="00904088"/>
    <w:rsid w:val="009043BA"/>
    <w:rsid w:val="009044EA"/>
    <w:rsid w:val="0090463B"/>
    <w:rsid w:val="009046D4"/>
    <w:rsid w:val="00904925"/>
    <w:rsid w:val="00904ABB"/>
    <w:rsid w:val="00904AF3"/>
    <w:rsid w:val="00904DCE"/>
    <w:rsid w:val="0090517C"/>
    <w:rsid w:val="009053FA"/>
    <w:rsid w:val="009057AC"/>
    <w:rsid w:val="00905A08"/>
    <w:rsid w:val="00905BC2"/>
    <w:rsid w:val="00905C79"/>
    <w:rsid w:val="00905E5C"/>
    <w:rsid w:val="00905FC6"/>
    <w:rsid w:val="00906996"/>
    <w:rsid w:val="009069A3"/>
    <w:rsid w:val="00906D3B"/>
    <w:rsid w:val="00906E27"/>
    <w:rsid w:val="00906E61"/>
    <w:rsid w:val="00907066"/>
    <w:rsid w:val="0090717F"/>
    <w:rsid w:val="009075C0"/>
    <w:rsid w:val="00907B43"/>
    <w:rsid w:val="00907B53"/>
    <w:rsid w:val="00907DC8"/>
    <w:rsid w:val="00910070"/>
    <w:rsid w:val="00910091"/>
    <w:rsid w:val="0091013C"/>
    <w:rsid w:val="0091054E"/>
    <w:rsid w:val="00910647"/>
    <w:rsid w:val="00910933"/>
    <w:rsid w:val="00910B75"/>
    <w:rsid w:val="00910CD7"/>
    <w:rsid w:val="00910D1F"/>
    <w:rsid w:val="00910D9D"/>
    <w:rsid w:val="00910E48"/>
    <w:rsid w:val="00910EB3"/>
    <w:rsid w:val="00910ECD"/>
    <w:rsid w:val="00910F42"/>
    <w:rsid w:val="009111BF"/>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89"/>
    <w:rsid w:val="00913AB1"/>
    <w:rsid w:val="00913DF3"/>
    <w:rsid w:val="00913F2E"/>
    <w:rsid w:val="00913FB0"/>
    <w:rsid w:val="00914372"/>
    <w:rsid w:val="00914434"/>
    <w:rsid w:val="00914541"/>
    <w:rsid w:val="00914ADC"/>
    <w:rsid w:val="00914B9E"/>
    <w:rsid w:val="00914C92"/>
    <w:rsid w:val="00914CBD"/>
    <w:rsid w:val="00914CD6"/>
    <w:rsid w:val="00914E6A"/>
    <w:rsid w:val="00914FEC"/>
    <w:rsid w:val="009153FF"/>
    <w:rsid w:val="009157B1"/>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8F"/>
    <w:rsid w:val="0092189C"/>
    <w:rsid w:val="0092192C"/>
    <w:rsid w:val="00921973"/>
    <w:rsid w:val="009219DC"/>
    <w:rsid w:val="009219F9"/>
    <w:rsid w:val="00921C31"/>
    <w:rsid w:val="00921DCF"/>
    <w:rsid w:val="00921EE4"/>
    <w:rsid w:val="00921F38"/>
    <w:rsid w:val="00921F7A"/>
    <w:rsid w:val="00922054"/>
    <w:rsid w:val="00922210"/>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4D2"/>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15"/>
    <w:rsid w:val="0092726F"/>
    <w:rsid w:val="00927294"/>
    <w:rsid w:val="009273E6"/>
    <w:rsid w:val="009276BC"/>
    <w:rsid w:val="009278D9"/>
    <w:rsid w:val="00927A66"/>
    <w:rsid w:val="00927A88"/>
    <w:rsid w:val="00927C90"/>
    <w:rsid w:val="00927D1E"/>
    <w:rsid w:val="0093013B"/>
    <w:rsid w:val="009306F9"/>
    <w:rsid w:val="009309B4"/>
    <w:rsid w:val="00930A9B"/>
    <w:rsid w:val="00930B8B"/>
    <w:rsid w:val="00930C4E"/>
    <w:rsid w:val="00930FF5"/>
    <w:rsid w:val="009311EF"/>
    <w:rsid w:val="0093136E"/>
    <w:rsid w:val="00931419"/>
    <w:rsid w:val="0093179A"/>
    <w:rsid w:val="0093198C"/>
    <w:rsid w:val="00931C63"/>
    <w:rsid w:val="00932030"/>
    <w:rsid w:val="0093253B"/>
    <w:rsid w:val="00932719"/>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7C2"/>
    <w:rsid w:val="00934905"/>
    <w:rsid w:val="00934C78"/>
    <w:rsid w:val="00934DA5"/>
    <w:rsid w:val="009351A3"/>
    <w:rsid w:val="009351B7"/>
    <w:rsid w:val="009351ED"/>
    <w:rsid w:val="009354F5"/>
    <w:rsid w:val="009356B9"/>
    <w:rsid w:val="009356C9"/>
    <w:rsid w:val="00935768"/>
    <w:rsid w:val="00935863"/>
    <w:rsid w:val="00935D6F"/>
    <w:rsid w:val="00936111"/>
    <w:rsid w:val="00936219"/>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6D7"/>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C21"/>
    <w:rsid w:val="00942F0C"/>
    <w:rsid w:val="00943170"/>
    <w:rsid w:val="009432C7"/>
    <w:rsid w:val="00943325"/>
    <w:rsid w:val="009436D4"/>
    <w:rsid w:val="0094371D"/>
    <w:rsid w:val="009437F6"/>
    <w:rsid w:val="00943F3F"/>
    <w:rsid w:val="00944482"/>
    <w:rsid w:val="0094449E"/>
    <w:rsid w:val="00944710"/>
    <w:rsid w:val="009447AE"/>
    <w:rsid w:val="00944A5E"/>
    <w:rsid w:val="00944AC7"/>
    <w:rsid w:val="00944B82"/>
    <w:rsid w:val="00944CDC"/>
    <w:rsid w:val="00944FBB"/>
    <w:rsid w:val="00945102"/>
    <w:rsid w:val="00945400"/>
    <w:rsid w:val="0094548A"/>
    <w:rsid w:val="009454B3"/>
    <w:rsid w:val="009454E9"/>
    <w:rsid w:val="009456A6"/>
    <w:rsid w:val="00945790"/>
    <w:rsid w:val="00945824"/>
    <w:rsid w:val="00945E6A"/>
    <w:rsid w:val="00945F83"/>
    <w:rsid w:val="00946254"/>
    <w:rsid w:val="009463DE"/>
    <w:rsid w:val="009463F8"/>
    <w:rsid w:val="009465FF"/>
    <w:rsid w:val="00946666"/>
    <w:rsid w:val="009468A6"/>
    <w:rsid w:val="009469D8"/>
    <w:rsid w:val="00946AA1"/>
    <w:rsid w:val="00946BDB"/>
    <w:rsid w:val="00946CCD"/>
    <w:rsid w:val="00946DF8"/>
    <w:rsid w:val="00947531"/>
    <w:rsid w:val="0094774C"/>
    <w:rsid w:val="00950054"/>
    <w:rsid w:val="009500EF"/>
    <w:rsid w:val="009503F5"/>
    <w:rsid w:val="0095068D"/>
    <w:rsid w:val="00950706"/>
    <w:rsid w:val="009508D2"/>
    <w:rsid w:val="00950AAC"/>
    <w:rsid w:val="00950AB4"/>
    <w:rsid w:val="009512CF"/>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24F"/>
    <w:rsid w:val="009533F0"/>
    <w:rsid w:val="00953642"/>
    <w:rsid w:val="0095370F"/>
    <w:rsid w:val="00953740"/>
    <w:rsid w:val="009538E8"/>
    <w:rsid w:val="00953904"/>
    <w:rsid w:val="00953A15"/>
    <w:rsid w:val="00953A28"/>
    <w:rsid w:val="00953C20"/>
    <w:rsid w:val="00953EB0"/>
    <w:rsid w:val="00954128"/>
    <w:rsid w:val="0095447C"/>
    <w:rsid w:val="009547A7"/>
    <w:rsid w:val="00954DB9"/>
    <w:rsid w:val="00954F12"/>
    <w:rsid w:val="00954FFE"/>
    <w:rsid w:val="0095502C"/>
    <w:rsid w:val="0095540D"/>
    <w:rsid w:val="00955C13"/>
    <w:rsid w:val="00955DA2"/>
    <w:rsid w:val="00956060"/>
    <w:rsid w:val="009561D9"/>
    <w:rsid w:val="00956234"/>
    <w:rsid w:val="0095632F"/>
    <w:rsid w:val="0095634D"/>
    <w:rsid w:val="00956636"/>
    <w:rsid w:val="00956BCB"/>
    <w:rsid w:val="00956DAB"/>
    <w:rsid w:val="00956FDB"/>
    <w:rsid w:val="0095719B"/>
    <w:rsid w:val="0095765D"/>
    <w:rsid w:val="009576B3"/>
    <w:rsid w:val="00957747"/>
    <w:rsid w:val="009578F0"/>
    <w:rsid w:val="00957AE1"/>
    <w:rsid w:val="00957C00"/>
    <w:rsid w:val="00957C4E"/>
    <w:rsid w:val="00957CB5"/>
    <w:rsid w:val="009606DD"/>
    <w:rsid w:val="009606E9"/>
    <w:rsid w:val="00960885"/>
    <w:rsid w:val="00960981"/>
    <w:rsid w:val="009609D0"/>
    <w:rsid w:val="00960C9C"/>
    <w:rsid w:val="00960E19"/>
    <w:rsid w:val="00960E79"/>
    <w:rsid w:val="00960E85"/>
    <w:rsid w:val="00960EF2"/>
    <w:rsid w:val="00960F82"/>
    <w:rsid w:val="0096114D"/>
    <w:rsid w:val="00961307"/>
    <w:rsid w:val="0096138C"/>
    <w:rsid w:val="009614A4"/>
    <w:rsid w:val="0096156F"/>
    <w:rsid w:val="009615D5"/>
    <w:rsid w:val="00961680"/>
    <w:rsid w:val="0096191D"/>
    <w:rsid w:val="00961935"/>
    <w:rsid w:val="00961E94"/>
    <w:rsid w:val="009620AB"/>
    <w:rsid w:val="009623CA"/>
    <w:rsid w:val="00962437"/>
    <w:rsid w:val="0096295B"/>
    <w:rsid w:val="00962995"/>
    <w:rsid w:val="0096299A"/>
    <w:rsid w:val="00962B1A"/>
    <w:rsid w:val="00962B51"/>
    <w:rsid w:val="009632EE"/>
    <w:rsid w:val="009634DD"/>
    <w:rsid w:val="009636E9"/>
    <w:rsid w:val="00963710"/>
    <w:rsid w:val="009637A9"/>
    <w:rsid w:val="00963872"/>
    <w:rsid w:val="00963C5A"/>
    <w:rsid w:val="00963CD2"/>
    <w:rsid w:val="00963F36"/>
    <w:rsid w:val="00964293"/>
    <w:rsid w:val="00964A43"/>
    <w:rsid w:val="00964C01"/>
    <w:rsid w:val="00964C79"/>
    <w:rsid w:val="00964CEF"/>
    <w:rsid w:val="00964DC8"/>
    <w:rsid w:val="00964F8C"/>
    <w:rsid w:val="00965536"/>
    <w:rsid w:val="0096555E"/>
    <w:rsid w:val="00965686"/>
    <w:rsid w:val="0096572F"/>
    <w:rsid w:val="00965818"/>
    <w:rsid w:val="00965B06"/>
    <w:rsid w:val="00965F96"/>
    <w:rsid w:val="00966189"/>
    <w:rsid w:val="00966A2D"/>
    <w:rsid w:val="00966D41"/>
    <w:rsid w:val="0096713B"/>
    <w:rsid w:val="0096720F"/>
    <w:rsid w:val="00967210"/>
    <w:rsid w:val="009672D3"/>
    <w:rsid w:val="00967513"/>
    <w:rsid w:val="0096774B"/>
    <w:rsid w:val="00967A58"/>
    <w:rsid w:val="00967D01"/>
    <w:rsid w:val="00967E67"/>
    <w:rsid w:val="00967ECC"/>
    <w:rsid w:val="009706BF"/>
    <w:rsid w:val="00970862"/>
    <w:rsid w:val="0097086F"/>
    <w:rsid w:val="00970C01"/>
    <w:rsid w:val="00970CF5"/>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902"/>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56"/>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E34"/>
    <w:rsid w:val="00981F70"/>
    <w:rsid w:val="009820D0"/>
    <w:rsid w:val="009821DA"/>
    <w:rsid w:val="0098229E"/>
    <w:rsid w:val="00982649"/>
    <w:rsid w:val="009828C1"/>
    <w:rsid w:val="00982AB7"/>
    <w:rsid w:val="00982C2F"/>
    <w:rsid w:val="00982E88"/>
    <w:rsid w:val="0098316F"/>
    <w:rsid w:val="009836AB"/>
    <w:rsid w:val="009836F3"/>
    <w:rsid w:val="0098377F"/>
    <w:rsid w:val="009837CE"/>
    <w:rsid w:val="009839ED"/>
    <w:rsid w:val="00983DF4"/>
    <w:rsid w:val="009840B2"/>
    <w:rsid w:val="00984141"/>
    <w:rsid w:val="009841EB"/>
    <w:rsid w:val="0098446D"/>
    <w:rsid w:val="009844CE"/>
    <w:rsid w:val="00984B72"/>
    <w:rsid w:val="00984D78"/>
    <w:rsid w:val="00984DB4"/>
    <w:rsid w:val="0098566D"/>
    <w:rsid w:val="00985747"/>
    <w:rsid w:val="00985935"/>
    <w:rsid w:val="009859F8"/>
    <w:rsid w:val="00985CDA"/>
    <w:rsid w:val="00986336"/>
    <w:rsid w:val="009864E8"/>
    <w:rsid w:val="00986759"/>
    <w:rsid w:val="00986852"/>
    <w:rsid w:val="009869B0"/>
    <w:rsid w:val="00986A20"/>
    <w:rsid w:val="00986AF5"/>
    <w:rsid w:val="00986B15"/>
    <w:rsid w:val="00986B23"/>
    <w:rsid w:val="00986B6C"/>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9A8"/>
    <w:rsid w:val="00990C0D"/>
    <w:rsid w:val="00990C70"/>
    <w:rsid w:val="00990D73"/>
    <w:rsid w:val="00990D89"/>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830"/>
    <w:rsid w:val="009969CA"/>
    <w:rsid w:val="0099735C"/>
    <w:rsid w:val="00997395"/>
    <w:rsid w:val="00997495"/>
    <w:rsid w:val="0099762E"/>
    <w:rsid w:val="0099780B"/>
    <w:rsid w:val="0099785E"/>
    <w:rsid w:val="00997E5D"/>
    <w:rsid w:val="009A0173"/>
    <w:rsid w:val="009A021D"/>
    <w:rsid w:val="009A0512"/>
    <w:rsid w:val="009A0D3B"/>
    <w:rsid w:val="009A0E39"/>
    <w:rsid w:val="009A0F97"/>
    <w:rsid w:val="009A133D"/>
    <w:rsid w:val="009A139E"/>
    <w:rsid w:val="009A151C"/>
    <w:rsid w:val="009A1919"/>
    <w:rsid w:val="009A19A0"/>
    <w:rsid w:val="009A1ADC"/>
    <w:rsid w:val="009A1BF5"/>
    <w:rsid w:val="009A1E5C"/>
    <w:rsid w:val="009A1F26"/>
    <w:rsid w:val="009A2147"/>
    <w:rsid w:val="009A2421"/>
    <w:rsid w:val="009A251B"/>
    <w:rsid w:val="009A2588"/>
    <w:rsid w:val="009A2618"/>
    <w:rsid w:val="009A2740"/>
    <w:rsid w:val="009A2765"/>
    <w:rsid w:val="009A2841"/>
    <w:rsid w:val="009A2857"/>
    <w:rsid w:val="009A288A"/>
    <w:rsid w:val="009A2894"/>
    <w:rsid w:val="009A2AEF"/>
    <w:rsid w:val="009A2B0E"/>
    <w:rsid w:val="009A2BB8"/>
    <w:rsid w:val="009A2D40"/>
    <w:rsid w:val="009A2DBD"/>
    <w:rsid w:val="009A2DC9"/>
    <w:rsid w:val="009A3288"/>
    <w:rsid w:val="009A3307"/>
    <w:rsid w:val="009A348B"/>
    <w:rsid w:val="009A373A"/>
    <w:rsid w:val="009A3D3B"/>
    <w:rsid w:val="009A3F6E"/>
    <w:rsid w:val="009A4086"/>
    <w:rsid w:val="009A496E"/>
    <w:rsid w:val="009A4B9A"/>
    <w:rsid w:val="009A4BFB"/>
    <w:rsid w:val="009A4C5A"/>
    <w:rsid w:val="009A4D1D"/>
    <w:rsid w:val="009A4F65"/>
    <w:rsid w:val="009A5244"/>
    <w:rsid w:val="009A534F"/>
    <w:rsid w:val="009A5429"/>
    <w:rsid w:val="009A5515"/>
    <w:rsid w:val="009A5677"/>
    <w:rsid w:val="009A585D"/>
    <w:rsid w:val="009A59E9"/>
    <w:rsid w:val="009A5D2A"/>
    <w:rsid w:val="009A5E2B"/>
    <w:rsid w:val="009A5FB8"/>
    <w:rsid w:val="009A6025"/>
    <w:rsid w:val="009A62D2"/>
    <w:rsid w:val="009A633A"/>
    <w:rsid w:val="009A648E"/>
    <w:rsid w:val="009A6737"/>
    <w:rsid w:val="009A6B12"/>
    <w:rsid w:val="009A6E3E"/>
    <w:rsid w:val="009A715B"/>
    <w:rsid w:val="009A720E"/>
    <w:rsid w:val="009A72D1"/>
    <w:rsid w:val="009A73D5"/>
    <w:rsid w:val="009A754F"/>
    <w:rsid w:val="009A75AC"/>
    <w:rsid w:val="009A7605"/>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4EE"/>
    <w:rsid w:val="009B36DD"/>
    <w:rsid w:val="009B394B"/>
    <w:rsid w:val="009B3983"/>
    <w:rsid w:val="009B3A11"/>
    <w:rsid w:val="009B3ACF"/>
    <w:rsid w:val="009B3F50"/>
    <w:rsid w:val="009B3F8B"/>
    <w:rsid w:val="009B3F9B"/>
    <w:rsid w:val="009B4164"/>
    <w:rsid w:val="009B42A4"/>
    <w:rsid w:val="009B4319"/>
    <w:rsid w:val="009B43D2"/>
    <w:rsid w:val="009B4649"/>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4CA"/>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0E1"/>
    <w:rsid w:val="009C2579"/>
    <w:rsid w:val="009C2819"/>
    <w:rsid w:val="009C2AD3"/>
    <w:rsid w:val="009C2E42"/>
    <w:rsid w:val="009C32A3"/>
    <w:rsid w:val="009C3486"/>
    <w:rsid w:val="009C369E"/>
    <w:rsid w:val="009C3741"/>
    <w:rsid w:val="009C3875"/>
    <w:rsid w:val="009C3CF4"/>
    <w:rsid w:val="009C3CFE"/>
    <w:rsid w:val="009C3EA4"/>
    <w:rsid w:val="009C406A"/>
    <w:rsid w:val="009C42EE"/>
    <w:rsid w:val="009C44CD"/>
    <w:rsid w:val="009C45C5"/>
    <w:rsid w:val="009C45EF"/>
    <w:rsid w:val="009C49DA"/>
    <w:rsid w:val="009C4B2A"/>
    <w:rsid w:val="009C4B88"/>
    <w:rsid w:val="009C4CA4"/>
    <w:rsid w:val="009C4E68"/>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872"/>
    <w:rsid w:val="009C7C37"/>
    <w:rsid w:val="009D0003"/>
    <w:rsid w:val="009D0287"/>
    <w:rsid w:val="009D03DF"/>
    <w:rsid w:val="009D0423"/>
    <w:rsid w:val="009D0542"/>
    <w:rsid w:val="009D06BF"/>
    <w:rsid w:val="009D081D"/>
    <w:rsid w:val="009D08D0"/>
    <w:rsid w:val="009D0CCB"/>
    <w:rsid w:val="009D0CFE"/>
    <w:rsid w:val="009D0D6B"/>
    <w:rsid w:val="009D0DF7"/>
    <w:rsid w:val="009D0F10"/>
    <w:rsid w:val="009D1098"/>
    <w:rsid w:val="009D11A5"/>
    <w:rsid w:val="009D132A"/>
    <w:rsid w:val="009D13A9"/>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2D3B"/>
    <w:rsid w:val="009D3350"/>
    <w:rsid w:val="009D3412"/>
    <w:rsid w:val="009D3A2D"/>
    <w:rsid w:val="009D3A8D"/>
    <w:rsid w:val="009D3B84"/>
    <w:rsid w:val="009D3C33"/>
    <w:rsid w:val="009D3CE6"/>
    <w:rsid w:val="009D3F41"/>
    <w:rsid w:val="009D403B"/>
    <w:rsid w:val="009D459C"/>
    <w:rsid w:val="009D470F"/>
    <w:rsid w:val="009D4A13"/>
    <w:rsid w:val="009D4BC6"/>
    <w:rsid w:val="009D4CB8"/>
    <w:rsid w:val="009D4DB0"/>
    <w:rsid w:val="009D4FA0"/>
    <w:rsid w:val="009D5015"/>
    <w:rsid w:val="009D53F1"/>
    <w:rsid w:val="009D5717"/>
    <w:rsid w:val="009D5827"/>
    <w:rsid w:val="009D5BEE"/>
    <w:rsid w:val="009D5CDC"/>
    <w:rsid w:val="009D5D06"/>
    <w:rsid w:val="009D5D22"/>
    <w:rsid w:val="009D5F55"/>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B9C"/>
    <w:rsid w:val="009D7EB1"/>
    <w:rsid w:val="009E0166"/>
    <w:rsid w:val="009E064C"/>
    <w:rsid w:val="009E06B6"/>
    <w:rsid w:val="009E06D2"/>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0AE"/>
    <w:rsid w:val="009E258F"/>
    <w:rsid w:val="009E25AA"/>
    <w:rsid w:val="009E267A"/>
    <w:rsid w:val="009E26B0"/>
    <w:rsid w:val="009E2709"/>
    <w:rsid w:val="009E271E"/>
    <w:rsid w:val="009E28FB"/>
    <w:rsid w:val="009E29CD"/>
    <w:rsid w:val="009E302B"/>
    <w:rsid w:val="009E32C6"/>
    <w:rsid w:val="009E3533"/>
    <w:rsid w:val="009E375B"/>
    <w:rsid w:val="009E398D"/>
    <w:rsid w:val="009E39AA"/>
    <w:rsid w:val="009E4A6A"/>
    <w:rsid w:val="009E505E"/>
    <w:rsid w:val="009E51F0"/>
    <w:rsid w:val="009E53B0"/>
    <w:rsid w:val="009E53F3"/>
    <w:rsid w:val="009E5427"/>
    <w:rsid w:val="009E544A"/>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6A"/>
    <w:rsid w:val="009F08E7"/>
    <w:rsid w:val="009F0D6F"/>
    <w:rsid w:val="009F0FFD"/>
    <w:rsid w:val="009F1428"/>
    <w:rsid w:val="009F152C"/>
    <w:rsid w:val="009F161C"/>
    <w:rsid w:val="009F16FE"/>
    <w:rsid w:val="009F178C"/>
    <w:rsid w:val="009F1AAB"/>
    <w:rsid w:val="009F1B6E"/>
    <w:rsid w:val="009F1E22"/>
    <w:rsid w:val="009F2076"/>
    <w:rsid w:val="009F2295"/>
    <w:rsid w:val="009F2467"/>
    <w:rsid w:val="009F297A"/>
    <w:rsid w:val="009F2A84"/>
    <w:rsid w:val="009F2B85"/>
    <w:rsid w:val="009F2EE3"/>
    <w:rsid w:val="009F2F65"/>
    <w:rsid w:val="009F3032"/>
    <w:rsid w:val="009F31A7"/>
    <w:rsid w:val="009F33DC"/>
    <w:rsid w:val="009F36D2"/>
    <w:rsid w:val="009F3741"/>
    <w:rsid w:val="009F3920"/>
    <w:rsid w:val="009F3948"/>
    <w:rsid w:val="009F3A1F"/>
    <w:rsid w:val="009F3F7A"/>
    <w:rsid w:val="009F3FE7"/>
    <w:rsid w:val="009F4049"/>
    <w:rsid w:val="009F4182"/>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96"/>
    <w:rsid w:val="009F56D2"/>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62"/>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4E1"/>
    <w:rsid w:val="00A01659"/>
    <w:rsid w:val="00A01677"/>
    <w:rsid w:val="00A01809"/>
    <w:rsid w:val="00A01964"/>
    <w:rsid w:val="00A01A41"/>
    <w:rsid w:val="00A01AA4"/>
    <w:rsid w:val="00A01AD0"/>
    <w:rsid w:val="00A01B59"/>
    <w:rsid w:val="00A01C10"/>
    <w:rsid w:val="00A01E33"/>
    <w:rsid w:val="00A0214C"/>
    <w:rsid w:val="00A02405"/>
    <w:rsid w:val="00A024C9"/>
    <w:rsid w:val="00A025A6"/>
    <w:rsid w:val="00A025BB"/>
    <w:rsid w:val="00A02805"/>
    <w:rsid w:val="00A02874"/>
    <w:rsid w:val="00A02B56"/>
    <w:rsid w:val="00A02C0C"/>
    <w:rsid w:val="00A02EE1"/>
    <w:rsid w:val="00A02F96"/>
    <w:rsid w:val="00A035AA"/>
    <w:rsid w:val="00A03D06"/>
    <w:rsid w:val="00A042A2"/>
    <w:rsid w:val="00A0438C"/>
    <w:rsid w:val="00A047B8"/>
    <w:rsid w:val="00A04A3E"/>
    <w:rsid w:val="00A04C50"/>
    <w:rsid w:val="00A0511E"/>
    <w:rsid w:val="00A052ED"/>
    <w:rsid w:val="00A05341"/>
    <w:rsid w:val="00A05371"/>
    <w:rsid w:val="00A053CC"/>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CD"/>
    <w:rsid w:val="00A102D1"/>
    <w:rsid w:val="00A1031F"/>
    <w:rsid w:val="00A1048E"/>
    <w:rsid w:val="00A108F7"/>
    <w:rsid w:val="00A10914"/>
    <w:rsid w:val="00A10A9E"/>
    <w:rsid w:val="00A10B4C"/>
    <w:rsid w:val="00A10CD3"/>
    <w:rsid w:val="00A10D24"/>
    <w:rsid w:val="00A10F73"/>
    <w:rsid w:val="00A1132F"/>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063"/>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F6F"/>
    <w:rsid w:val="00A13F76"/>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185"/>
    <w:rsid w:val="00A15341"/>
    <w:rsid w:val="00A155F1"/>
    <w:rsid w:val="00A15748"/>
    <w:rsid w:val="00A15789"/>
    <w:rsid w:val="00A1583F"/>
    <w:rsid w:val="00A158D0"/>
    <w:rsid w:val="00A15A0C"/>
    <w:rsid w:val="00A15BD6"/>
    <w:rsid w:val="00A15D94"/>
    <w:rsid w:val="00A15E30"/>
    <w:rsid w:val="00A15EA3"/>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DCF"/>
    <w:rsid w:val="00A21031"/>
    <w:rsid w:val="00A212E5"/>
    <w:rsid w:val="00A21376"/>
    <w:rsid w:val="00A2150A"/>
    <w:rsid w:val="00A2180C"/>
    <w:rsid w:val="00A21940"/>
    <w:rsid w:val="00A219A3"/>
    <w:rsid w:val="00A21E42"/>
    <w:rsid w:val="00A21E7F"/>
    <w:rsid w:val="00A2236B"/>
    <w:rsid w:val="00A22663"/>
    <w:rsid w:val="00A22866"/>
    <w:rsid w:val="00A22D4C"/>
    <w:rsid w:val="00A22DDE"/>
    <w:rsid w:val="00A23076"/>
    <w:rsid w:val="00A232BE"/>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C9E"/>
    <w:rsid w:val="00A24E28"/>
    <w:rsid w:val="00A24F20"/>
    <w:rsid w:val="00A24FE5"/>
    <w:rsid w:val="00A25135"/>
    <w:rsid w:val="00A25204"/>
    <w:rsid w:val="00A25242"/>
    <w:rsid w:val="00A252ED"/>
    <w:rsid w:val="00A256F5"/>
    <w:rsid w:val="00A2590B"/>
    <w:rsid w:val="00A25C39"/>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6EF7"/>
    <w:rsid w:val="00A26F6B"/>
    <w:rsid w:val="00A26FDE"/>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717"/>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491"/>
    <w:rsid w:val="00A325BC"/>
    <w:rsid w:val="00A3267E"/>
    <w:rsid w:val="00A3268D"/>
    <w:rsid w:val="00A3288C"/>
    <w:rsid w:val="00A3291E"/>
    <w:rsid w:val="00A32A41"/>
    <w:rsid w:val="00A32E3A"/>
    <w:rsid w:val="00A32EEF"/>
    <w:rsid w:val="00A334A2"/>
    <w:rsid w:val="00A3357E"/>
    <w:rsid w:val="00A3368C"/>
    <w:rsid w:val="00A33866"/>
    <w:rsid w:val="00A339C2"/>
    <w:rsid w:val="00A339E7"/>
    <w:rsid w:val="00A340AA"/>
    <w:rsid w:val="00A341B5"/>
    <w:rsid w:val="00A343EF"/>
    <w:rsid w:val="00A3445C"/>
    <w:rsid w:val="00A3463A"/>
    <w:rsid w:val="00A347D1"/>
    <w:rsid w:val="00A34A2A"/>
    <w:rsid w:val="00A34A69"/>
    <w:rsid w:val="00A34B79"/>
    <w:rsid w:val="00A34D41"/>
    <w:rsid w:val="00A34F3B"/>
    <w:rsid w:val="00A353E5"/>
    <w:rsid w:val="00A35417"/>
    <w:rsid w:val="00A35701"/>
    <w:rsid w:val="00A358FF"/>
    <w:rsid w:val="00A35B60"/>
    <w:rsid w:val="00A35B78"/>
    <w:rsid w:val="00A35FA3"/>
    <w:rsid w:val="00A3623C"/>
    <w:rsid w:val="00A36296"/>
    <w:rsid w:val="00A3642D"/>
    <w:rsid w:val="00A364E1"/>
    <w:rsid w:val="00A36633"/>
    <w:rsid w:val="00A368FC"/>
    <w:rsid w:val="00A369BB"/>
    <w:rsid w:val="00A36CFA"/>
    <w:rsid w:val="00A36D4D"/>
    <w:rsid w:val="00A36E5C"/>
    <w:rsid w:val="00A373C2"/>
    <w:rsid w:val="00A37514"/>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307"/>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375"/>
    <w:rsid w:val="00A435CC"/>
    <w:rsid w:val="00A4370A"/>
    <w:rsid w:val="00A4374F"/>
    <w:rsid w:val="00A437EF"/>
    <w:rsid w:val="00A43848"/>
    <w:rsid w:val="00A4389E"/>
    <w:rsid w:val="00A43AF2"/>
    <w:rsid w:val="00A43C50"/>
    <w:rsid w:val="00A43C6F"/>
    <w:rsid w:val="00A43D3F"/>
    <w:rsid w:val="00A43D46"/>
    <w:rsid w:val="00A43D91"/>
    <w:rsid w:val="00A43ED8"/>
    <w:rsid w:val="00A443B8"/>
    <w:rsid w:val="00A44732"/>
    <w:rsid w:val="00A44789"/>
    <w:rsid w:val="00A44897"/>
    <w:rsid w:val="00A449CD"/>
    <w:rsid w:val="00A44B68"/>
    <w:rsid w:val="00A44CAC"/>
    <w:rsid w:val="00A44D81"/>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A48"/>
    <w:rsid w:val="00A47B20"/>
    <w:rsid w:val="00A47B50"/>
    <w:rsid w:val="00A5018B"/>
    <w:rsid w:val="00A50442"/>
    <w:rsid w:val="00A50736"/>
    <w:rsid w:val="00A5083B"/>
    <w:rsid w:val="00A50851"/>
    <w:rsid w:val="00A5091D"/>
    <w:rsid w:val="00A50BEE"/>
    <w:rsid w:val="00A50C46"/>
    <w:rsid w:val="00A50F5C"/>
    <w:rsid w:val="00A50FC2"/>
    <w:rsid w:val="00A5100B"/>
    <w:rsid w:val="00A514E9"/>
    <w:rsid w:val="00A5162C"/>
    <w:rsid w:val="00A518D7"/>
    <w:rsid w:val="00A51CB2"/>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EEA"/>
    <w:rsid w:val="00A60FAF"/>
    <w:rsid w:val="00A610FF"/>
    <w:rsid w:val="00A61ACE"/>
    <w:rsid w:val="00A61D2A"/>
    <w:rsid w:val="00A61E85"/>
    <w:rsid w:val="00A6211A"/>
    <w:rsid w:val="00A621A1"/>
    <w:rsid w:val="00A621F0"/>
    <w:rsid w:val="00A6223A"/>
    <w:rsid w:val="00A623EF"/>
    <w:rsid w:val="00A624CB"/>
    <w:rsid w:val="00A62684"/>
    <w:rsid w:val="00A62695"/>
    <w:rsid w:val="00A627CD"/>
    <w:rsid w:val="00A6281D"/>
    <w:rsid w:val="00A628D9"/>
    <w:rsid w:val="00A62ACB"/>
    <w:rsid w:val="00A63180"/>
    <w:rsid w:val="00A633A4"/>
    <w:rsid w:val="00A6374D"/>
    <w:rsid w:val="00A637DE"/>
    <w:rsid w:val="00A6384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838"/>
    <w:rsid w:val="00A6590E"/>
    <w:rsid w:val="00A65CCC"/>
    <w:rsid w:val="00A660E4"/>
    <w:rsid w:val="00A66596"/>
    <w:rsid w:val="00A6667F"/>
    <w:rsid w:val="00A666C2"/>
    <w:rsid w:val="00A666FC"/>
    <w:rsid w:val="00A66B88"/>
    <w:rsid w:val="00A66C49"/>
    <w:rsid w:val="00A66CB2"/>
    <w:rsid w:val="00A66DDD"/>
    <w:rsid w:val="00A66ED9"/>
    <w:rsid w:val="00A67120"/>
    <w:rsid w:val="00A6739E"/>
    <w:rsid w:val="00A676A8"/>
    <w:rsid w:val="00A676B1"/>
    <w:rsid w:val="00A67883"/>
    <w:rsid w:val="00A67886"/>
    <w:rsid w:val="00A678A4"/>
    <w:rsid w:val="00A67C35"/>
    <w:rsid w:val="00A70367"/>
    <w:rsid w:val="00A7040A"/>
    <w:rsid w:val="00A704A9"/>
    <w:rsid w:val="00A704FC"/>
    <w:rsid w:val="00A70505"/>
    <w:rsid w:val="00A70812"/>
    <w:rsid w:val="00A7096A"/>
    <w:rsid w:val="00A709FA"/>
    <w:rsid w:val="00A70A44"/>
    <w:rsid w:val="00A70CD7"/>
    <w:rsid w:val="00A71159"/>
    <w:rsid w:val="00A711B4"/>
    <w:rsid w:val="00A712E1"/>
    <w:rsid w:val="00A7132A"/>
    <w:rsid w:val="00A713DD"/>
    <w:rsid w:val="00A71756"/>
    <w:rsid w:val="00A71A1F"/>
    <w:rsid w:val="00A71C5E"/>
    <w:rsid w:val="00A71D29"/>
    <w:rsid w:val="00A71E77"/>
    <w:rsid w:val="00A71ECA"/>
    <w:rsid w:val="00A71F32"/>
    <w:rsid w:val="00A72194"/>
    <w:rsid w:val="00A72306"/>
    <w:rsid w:val="00A725D9"/>
    <w:rsid w:val="00A72707"/>
    <w:rsid w:val="00A7281D"/>
    <w:rsid w:val="00A729D0"/>
    <w:rsid w:val="00A72B08"/>
    <w:rsid w:val="00A72B79"/>
    <w:rsid w:val="00A72E12"/>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142"/>
    <w:rsid w:val="00A7563F"/>
    <w:rsid w:val="00A757BF"/>
    <w:rsid w:val="00A75892"/>
    <w:rsid w:val="00A75A91"/>
    <w:rsid w:val="00A75AC9"/>
    <w:rsid w:val="00A75B1C"/>
    <w:rsid w:val="00A75C5A"/>
    <w:rsid w:val="00A75D70"/>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C16"/>
    <w:rsid w:val="00A80D5E"/>
    <w:rsid w:val="00A80D6F"/>
    <w:rsid w:val="00A81355"/>
    <w:rsid w:val="00A81590"/>
    <w:rsid w:val="00A81693"/>
    <w:rsid w:val="00A81825"/>
    <w:rsid w:val="00A819B1"/>
    <w:rsid w:val="00A81C5F"/>
    <w:rsid w:val="00A81CA7"/>
    <w:rsid w:val="00A81DFB"/>
    <w:rsid w:val="00A821D9"/>
    <w:rsid w:val="00A822DB"/>
    <w:rsid w:val="00A82567"/>
    <w:rsid w:val="00A8269C"/>
    <w:rsid w:val="00A82719"/>
    <w:rsid w:val="00A82815"/>
    <w:rsid w:val="00A82A0F"/>
    <w:rsid w:val="00A82AB3"/>
    <w:rsid w:val="00A82B11"/>
    <w:rsid w:val="00A82B66"/>
    <w:rsid w:val="00A82C21"/>
    <w:rsid w:val="00A82F1D"/>
    <w:rsid w:val="00A830EA"/>
    <w:rsid w:val="00A83679"/>
    <w:rsid w:val="00A83AD0"/>
    <w:rsid w:val="00A83CD5"/>
    <w:rsid w:val="00A83CF5"/>
    <w:rsid w:val="00A83EC4"/>
    <w:rsid w:val="00A84195"/>
    <w:rsid w:val="00A8434F"/>
    <w:rsid w:val="00A8439C"/>
    <w:rsid w:val="00A844EF"/>
    <w:rsid w:val="00A84596"/>
    <w:rsid w:val="00A84BC7"/>
    <w:rsid w:val="00A84DE5"/>
    <w:rsid w:val="00A84EC1"/>
    <w:rsid w:val="00A84FFD"/>
    <w:rsid w:val="00A850F9"/>
    <w:rsid w:val="00A85172"/>
    <w:rsid w:val="00A8528E"/>
    <w:rsid w:val="00A852C6"/>
    <w:rsid w:val="00A85325"/>
    <w:rsid w:val="00A85384"/>
    <w:rsid w:val="00A855B7"/>
    <w:rsid w:val="00A85876"/>
    <w:rsid w:val="00A858A9"/>
    <w:rsid w:val="00A85A79"/>
    <w:rsid w:val="00A85B24"/>
    <w:rsid w:val="00A85D22"/>
    <w:rsid w:val="00A85DB8"/>
    <w:rsid w:val="00A85DDA"/>
    <w:rsid w:val="00A85E33"/>
    <w:rsid w:val="00A85FEA"/>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CDC"/>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7A"/>
    <w:rsid w:val="00A940DF"/>
    <w:rsid w:val="00A9421F"/>
    <w:rsid w:val="00A94354"/>
    <w:rsid w:val="00A94843"/>
    <w:rsid w:val="00A94BD7"/>
    <w:rsid w:val="00A94DED"/>
    <w:rsid w:val="00A94EA5"/>
    <w:rsid w:val="00A94F39"/>
    <w:rsid w:val="00A950FC"/>
    <w:rsid w:val="00A95198"/>
    <w:rsid w:val="00A953F5"/>
    <w:rsid w:val="00A958CB"/>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5AC"/>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87"/>
    <w:rsid w:val="00AA0AA9"/>
    <w:rsid w:val="00AA125A"/>
    <w:rsid w:val="00AA1285"/>
    <w:rsid w:val="00AA1692"/>
    <w:rsid w:val="00AA1716"/>
    <w:rsid w:val="00AA1718"/>
    <w:rsid w:val="00AA17CC"/>
    <w:rsid w:val="00AA1937"/>
    <w:rsid w:val="00AA19CF"/>
    <w:rsid w:val="00AA1A34"/>
    <w:rsid w:val="00AA1AE8"/>
    <w:rsid w:val="00AA1B1B"/>
    <w:rsid w:val="00AA2597"/>
    <w:rsid w:val="00AA25A4"/>
    <w:rsid w:val="00AA26C7"/>
    <w:rsid w:val="00AA2836"/>
    <w:rsid w:val="00AA2A28"/>
    <w:rsid w:val="00AA2BE3"/>
    <w:rsid w:val="00AA2F8E"/>
    <w:rsid w:val="00AA3059"/>
    <w:rsid w:val="00AA30CD"/>
    <w:rsid w:val="00AA312C"/>
    <w:rsid w:val="00AA31DF"/>
    <w:rsid w:val="00AA3263"/>
    <w:rsid w:val="00AA3367"/>
    <w:rsid w:val="00AA35C5"/>
    <w:rsid w:val="00AA36C0"/>
    <w:rsid w:val="00AA3863"/>
    <w:rsid w:val="00AA3896"/>
    <w:rsid w:val="00AA3909"/>
    <w:rsid w:val="00AA3C9A"/>
    <w:rsid w:val="00AA3CD1"/>
    <w:rsid w:val="00AA3F07"/>
    <w:rsid w:val="00AA4003"/>
    <w:rsid w:val="00AA44DF"/>
    <w:rsid w:val="00AA47D6"/>
    <w:rsid w:val="00AA480C"/>
    <w:rsid w:val="00AA48F7"/>
    <w:rsid w:val="00AA4D54"/>
    <w:rsid w:val="00AA4E39"/>
    <w:rsid w:val="00AA544F"/>
    <w:rsid w:val="00AA54CD"/>
    <w:rsid w:val="00AA5555"/>
    <w:rsid w:val="00AA560C"/>
    <w:rsid w:val="00AA5760"/>
    <w:rsid w:val="00AA5B08"/>
    <w:rsid w:val="00AA5C8A"/>
    <w:rsid w:val="00AA5CD0"/>
    <w:rsid w:val="00AA5D29"/>
    <w:rsid w:val="00AA60A8"/>
    <w:rsid w:val="00AA60C0"/>
    <w:rsid w:val="00AA6193"/>
    <w:rsid w:val="00AA6367"/>
    <w:rsid w:val="00AA6619"/>
    <w:rsid w:val="00AA6802"/>
    <w:rsid w:val="00AA6883"/>
    <w:rsid w:val="00AA6A4A"/>
    <w:rsid w:val="00AA6BDE"/>
    <w:rsid w:val="00AA6F9F"/>
    <w:rsid w:val="00AA7001"/>
    <w:rsid w:val="00AA7011"/>
    <w:rsid w:val="00AA72DA"/>
    <w:rsid w:val="00AA76ED"/>
    <w:rsid w:val="00AA7944"/>
    <w:rsid w:val="00AA7B1B"/>
    <w:rsid w:val="00AA7BC6"/>
    <w:rsid w:val="00AB01F4"/>
    <w:rsid w:val="00AB02D2"/>
    <w:rsid w:val="00AB02E6"/>
    <w:rsid w:val="00AB05B1"/>
    <w:rsid w:val="00AB0645"/>
    <w:rsid w:val="00AB0869"/>
    <w:rsid w:val="00AB0990"/>
    <w:rsid w:val="00AB0A9D"/>
    <w:rsid w:val="00AB0B8A"/>
    <w:rsid w:val="00AB124E"/>
    <w:rsid w:val="00AB1678"/>
    <w:rsid w:val="00AB16D4"/>
    <w:rsid w:val="00AB1750"/>
    <w:rsid w:val="00AB1CB2"/>
    <w:rsid w:val="00AB1CFF"/>
    <w:rsid w:val="00AB1FCB"/>
    <w:rsid w:val="00AB24AE"/>
    <w:rsid w:val="00AB26B5"/>
    <w:rsid w:val="00AB2CF0"/>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38"/>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8E1"/>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3E3"/>
    <w:rsid w:val="00AC4B9C"/>
    <w:rsid w:val="00AC4C08"/>
    <w:rsid w:val="00AC511C"/>
    <w:rsid w:val="00AC5357"/>
    <w:rsid w:val="00AC566A"/>
    <w:rsid w:val="00AC5D9D"/>
    <w:rsid w:val="00AC5DDE"/>
    <w:rsid w:val="00AC5F08"/>
    <w:rsid w:val="00AC60C4"/>
    <w:rsid w:val="00AC614A"/>
    <w:rsid w:val="00AC62F8"/>
    <w:rsid w:val="00AC64A3"/>
    <w:rsid w:val="00AC6845"/>
    <w:rsid w:val="00AC6A5A"/>
    <w:rsid w:val="00AC6A9B"/>
    <w:rsid w:val="00AC6CA4"/>
    <w:rsid w:val="00AC6F2E"/>
    <w:rsid w:val="00AC736F"/>
    <w:rsid w:val="00AC756F"/>
    <w:rsid w:val="00AC7D08"/>
    <w:rsid w:val="00AC7DAA"/>
    <w:rsid w:val="00AC7FF5"/>
    <w:rsid w:val="00AD0064"/>
    <w:rsid w:val="00AD0099"/>
    <w:rsid w:val="00AD0135"/>
    <w:rsid w:val="00AD06E3"/>
    <w:rsid w:val="00AD0AF2"/>
    <w:rsid w:val="00AD0D6E"/>
    <w:rsid w:val="00AD1124"/>
    <w:rsid w:val="00AD1174"/>
    <w:rsid w:val="00AD176A"/>
    <w:rsid w:val="00AD1808"/>
    <w:rsid w:val="00AD19BD"/>
    <w:rsid w:val="00AD1AFF"/>
    <w:rsid w:val="00AD1B8F"/>
    <w:rsid w:val="00AD209C"/>
    <w:rsid w:val="00AD235D"/>
    <w:rsid w:val="00AD2485"/>
    <w:rsid w:val="00AD24A4"/>
    <w:rsid w:val="00AD25DF"/>
    <w:rsid w:val="00AD2668"/>
    <w:rsid w:val="00AD293E"/>
    <w:rsid w:val="00AD2D43"/>
    <w:rsid w:val="00AD3383"/>
    <w:rsid w:val="00AD3484"/>
    <w:rsid w:val="00AD34AA"/>
    <w:rsid w:val="00AD351F"/>
    <w:rsid w:val="00AD36DC"/>
    <w:rsid w:val="00AD3756"/>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E8B"/>
    <w:rsid w:val="00AD4FF6"/>
    <w:rsid w:val="00AD506B"/>
    <w:rsid w:val="00AD50EA"/>
    <w:rsid w:val="00AD50FB"/>
    <w:rsid w:val="00AD5260"/>
    <w:rsid w:val="00AD5813"/>
    <w:rsid w:val="00AD59AD"/>
    <w:rsid w:val="00AD59EB"/>
    <w:rsid w:val="00AD5A0B"/>
    <w:rsid w:val="00AD5A3D"/>
    <w:rsid w:val="00AD5A60"/>
    <w:rsid w:val="00AD5AE7"/>
    <w:rsid w:val="00AD5BCC"/>
    <w:rsid w:val="00AD5BFF"/>
    <w:rsid w:val="00AD5C59"/>
    <w:rsid w:val="00AD600F"/>
    <w:rsid w:val="00AD63B1"/>
    <w:rsid w:val="00AD63B5"/>
    <w:rsid w:val="00AD65A4"/>
    <w:rsid w:val="00AD66B1"/>
    <w:rsid w:val="00AD678D"/>
    <w:rsid w:val="00AD67CF"/>
    <w:rsid w:val="00AD6BDF"/>
    <w:rsid w:val="00AD70DA"/>
    <w:rsid w:val="00AD739E"/>
    <w:rsid w:val="00AD73C9"/>
    <w:rsid w:val="00AD7586"/>
    <w:rsid w:val="00AD75BF"/>
    <w:rsid w:val="00AD764F"/>
    <w:rsid w:val="00AD76AE"/>
    <w:rsid w:val="00AD76E3"/>
    <w:rsid w:val="00AD77CA"/>
    <w:rsid w:val="00AD78E8"/>
    <w:rsid w:val="00AD7A28"/>
    <w:rsid w:val="00AD7CE7"/>
    <w:rsid w:val="00AD7CF6"/>
    <w:rsid w:val="00AD7F1E"/>
    <w:rsid w:val="00AD7F21"/>
    <w:rsid w:val="00AD7F73"/>
    <w:rsid w:val="00AD7FAC"/>
    <w:rsid w:val="00AE0298"/>
    <w:rsid w:val="00AE038C"/>
    <w:rsid w:val="00AE03BD"/>
    <w:rsid w:val="00AE047F"/>
    <w:rsid w:val="00AE075D"/>
    <w:rsid w:val="00AE08B3"/>
    <w:rsid w:val="00AE0B6E"/>
    <w:rsid w:val="00AE0C70"/>
    <w:rsid w:val="00AE0D0A"/>
    <w:rsid w:val="00AE0D7E"/>
    <w:rsid w:val="00AE0F81"/>
    <w:rsid w:val="00AE1330"/>
    <w:rsid w:val="00AE1634"/>
    <w:rsid w:val="00AE16FE"/>
    <w:rsid w:val="00AE1733"/>
    <w:rsid w:val="00AE17FC"/>
    <w:rsid w:val="00AE1A0A"/>
    <w:rsid w:val="00AE1A0B"/>
    <w:rsid w:val="00AE1C03"/>
    <w:rsid w:val="00AE1FE4"/>
    <w:rsid w:val="00AE262B"/>
    <w:rsid w:val="00AE27F4"/>
    <w:rsid w:val="00AE27F9"/>
    <w:rsid w:val="00AE2C2B"/>
    <w:rsid w:val="00AE3058"/>
    <w:rsid w:val="00AE3310"/>
    <w:rsid w:val="00AE354F"/>
    <w:rsid w:val="00AE37A1"/>
    <w:rsid w:val="00AE3955"/>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AEE"/>
    <w:rsid w:val="00AE5B55"/>
    <w:rsid w:val="00AE5BF8"/>
    <w:rsid w:val="00AE5F51"/>
    <w:rsid w:val="00AE5F73"/>
    <w:rsid w:val="00AE6070"/>
    <w:rsid w:val="00AE6119"/>
    <w:rsid w:val="00AE6127"/>
    <w:rsid w:val="00AE619F"/>
    <w:rsid w:val="00AE620D"/>
    <w:rsid w:val="00AE6514"/>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7D"/>
    <w:rsid w:val="00AE7BC9"/>
    <w:rsid w:val="00AE7D10"/>
    <w:rsid w:val="00AE7EB8"/>
    <w:rsid w:val="00AF00FB"/>
    <w:rsid w:val="00AF0122"/>
    <w:rsid w:val="00AF0225"/>
    <w:rsid w:val="00AF039B"/>
    <w:rsid w:val="00AF03B6"/>
    <w:rsid w:val="00AF0476"/>
    <w:rsid w:val="00AF0497"/>
    <w:rsid w:val="00AF0508"/>
    <w:rsid w:val="00AF0547"/>
    <w:rsid w:val="00AF0606"/>
    <w:rsid w:val="00AF067A"/>
    <w:rsid w:val="00AF08BC"/>
    <w:rsid w:val="00AF0924"/>
    <w:rsid w:val="00AF0B8F"/>
    <w:rsid w:val="00AF0C0E"/>
    <w:rsid w:val="00AF0F53"/>
    <w:rsid w:val="00AF15AF"/>
    <w:rsid w:val="00AF1672"/>
    <w:rsid w:val="00AF1CF7"/>
    <w:rsid w:val="00AF1EB2"/>
    <w:rsid w:val="00AF2164"/>
    <w:rsid w:val="00AF2325"/>
    <w:rsid w:val="00AF23C9"/>
    <w:rsid w:val="00AF2572"/>
    <w:rsid w:val="00AF2703"/>
    <w:rsid w:val="00AF276D"/>
    <w:rsid w:val="00AF284F"/>
    <w:rsid w:val="00AF2EC0"/>
    <w:rsid w:val="00AF2F95"/>
    <w:rsid w:val="00AF32EB"/>
    <w:rsid w:val="00AF333E"/>
    <w:rsid w:val="00AF37A5"/>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87"/>
    <w:rsid w:val="00AF66DE"/>
    <w:rsid w:val="00AF6A8A"/>
    <w:rsid w:val="00AF6B26"/>
    <w:rsid w:val="00AF6BDB"/>
    <w:rsid w:val="00AF6DB3"/>
    <w:rsid w:val="00AF6DD6"/>
    <w:rsid w:val="00AF6F80"/>
    <w:rsid w:val="00AF6FE5"/>
    <w:rsid w:val="00AF70CB"/>
    <w:rsid w:val="00AF73F3"/>
    <w:rsid w:val="00AF7535"/>
    <w:rsid w:val="00AF799C"/>
    <w:rsid w:val="00B00000"/>
    <w:rsid w:val="00B00B19"/>
    <w:rsid w:val="00B00D80"/>
    <w:rsid w:val="00B00F03"/>
    <w:rsid w:val="00B012CC"/>
    <w:rsid w:val="00B0177D"/>
    <w:rsid w:val="00B01887"/>
    <w:rsid w:val="00B01E07"/>
    <w:rsid w:val="00B020A7"/>
    <w:rsid w:val="00B0237B"/>
    <w:rsid w:val="00B02BFB"/>
    <w:rsid w:val="00B02D8D"/>
    <w:rsid w:val="00B030F8"/>
    <w:rsid w:val="00B03106"/>
    <w:rsid w:val="00B031A2"/>
    <w:rsid w:val="00B03253"/>
    <w:rsid w:val="00B03895"/>
    <w:rsid w:val="00B03904"/>
    <w:rsid w:val="00B03959"/>
    <w:rsid w:val="00B03A5D"/>
    <w:rsid w:val="00B03A61"/>
    <w:rsid w:val="00B03AC9"/>
    <w:rsid w:val="00B03B4C"/>
    <w:rsid w:val="00B03B56"/>
    <w:rsid w:val="00B03B9A"/>
    <w:rsid w:val="00B03D5E"/>
    <w:rsid w:val="00B03FF9"/>
    <w:rsid w:val="00B04158"/>
    <w:rsid w:val="00B04301"/>
    <w:rsid w:val="00B0432B"/>
    <w:rsid w:val="00B0432D"/>
    <w:rsid w:val="00B043E1"/>
    <w:rsid w:val="00B0458D"/>
    <w:rsid w:val="00B04625"/>
    <w:rsid w:val="00B0477B"/>
    <w:rsid w:val="00B0477C"/>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651"/>
    <w:rsid w:val="00B06783"/>
    <w:rsid w:val="00B06D28"/>
    <w:rsid w:val="00B06D9A"/>
    <w:rsid w:val="00B06DB4"/>
    <w:rsid w:val="00B06EB7"/>
    <w:rsid w:val="00B06F88"/>
    <w:rsid w:val="00B070B0"/>
    <w:rsid w:val="00B070CE"/>
    <w:rsid w:val="00B073F0"/>
    <w:rsid w:val="00B07756"/>
    <w:rsid w:val="00B07799"/>
    <w:rsid w:val="00B07BB8"/>
    <w:rsid w:val="00B07D77"/>
    <w:rsid w:val="00B1041B"/>
    <w:rsid w:val="00B10616"/>
    <w:rsid w:val="00B10B00"/>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2BD2"/>
    <w:rsid w:val="00B12F00"/>
    <w:rsid w:val="00B13222"/>
    <w:rsid w:val="00B1388B"/>
    <w:rsid w:val="00B138BE"/>
    <w:rsid w:val="00B13AB7"/>
    <w:rsid w:val="00B13BCC"/>
    <w:rsid w:val="00B13D36"/>
    <w:rsid w:val="00B13DDF"/>
    <w:rsid w:val="00B14018"/>
    <w:rsid w:val="00B1410B"/>
    <w:rsid w:val="00B141C2"/>
    <w:rsid w:val="00B14221"/>
    <w:rsid w:val="00B143D6"/>
    <w:rsid w:val="00B14457"/>
    <w:rsid w:val="00B14507"/>
    <w:rsid w:val="00B14EA4"/>
    <w:rsid w:val="00B14FDD"/>
    <w:rsid w:val="00B1504B"/>
    <w:rsid w:val="00B154E4"/>
    <w:rsid w:val="00B1571F"/>
    <w:rsid w:val="00B15897"/>
    <w:rsid w:val="00B159C1"/>
    <w:rsid w:val="00B15A26"/>
    <w:rsid w:val="00B15B78"/>
    <w:rsid w:val="00B15D1D"/>
    <w:rsid w:val="00B162EC"/>
    <w:rsid w:val="00B164F7"/>
    <w:rsid w:val="00B1659A"/>
    <w:rsid w:val="00B16620"/>
    <w:rsid w:val="00B16639"/>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20D"/>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8FD"/>
    <w:rsid w:val="00B22AC3"/>
    <w:rsid w:val="00B22C26"/>
    <w:rsid w:val="00B22C46"/>
    <w:rsid w:val="00B22FC1"/>
    <w:rsid w:val="00B230D5"/>
    <w:rsid w:val="00B230F0"/>
    <w:rsid w:val="00B23827"/>
    <w:rsid w:val="00B23932"/>
    <w:rsid w:val="00B23B32"/>
    <w:rsid w:val="00B23D98"/>
    <w:rsid w:val="00B23DCC"/>
    <w:rsid w:val="00B23F89"/>
    <w:rsid w:val="00B2413F"/>
    <w:rsid w:val="00B246A8"/>
    <w:rsid w:val="00B2471B"/>
    <w:rsid w:val="00B24905"/>
    <w:rsid w:val="00B24924"/>
    <w:rsid w:val="00B2492E"/>
    <w:rsid w:val="00B24C0A"/>
    <w:rsid w:val="00B24C8B"/>
    <w:rsid w:val="00B24E0C"/>
    <w:rsid w:val="00B24EAA"/>
    <w:rsid w:val="00B24EB8"/>
    <w:rsid w:val="00B24EE1"/>
    <w:rsid w:val="00B2516D"/>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BA2"/>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BF7"/>
    <w:rsid w:val="00B33185"/>
    <w:rsid w:val="00B33196"/>
    <w:rsid w:val="00B331B4"/>
    <w:rsid w:val="00B3334F"/>
    <w:rsid w:val="00B333C6"/>
    <w:rsid w:val="00B33D40"/>
    <w:rsid w:val="00B33E20"/>
    <w:rsid w:val="00B341E3"/>
    <w:rsid w:val="00B3449D"/>
    <w:rsid w:val="00B34511"/>
    <w:rsid w:val="00B346B6"/>
    <w:rsid w:val="00B34768"/>
    <w:rsid w:val="00B34B78"/>
    <w:rsid w:val="00B34BD6"/>
    <w:rsid w:val="00B34D6A"/>
    <w:rsid w:val="00B34EFA"/>
    <w:rsid w:val="00B34F23"/>
    <w:rsid w:val="00B34F3A"/>
    <w:rsid w:val="00B3501F"/>
    <w:rsid w:val="00B35083"/>
    <w:rsid w:val="00B35730"/>
    <w:rsid w:val="00B35799"/>
    <w:rsid w:val="00B357D5"/>
    <w:rsid w:val="00B357EA"/>
    <w:rsid w:val="00B35C09"/>
    <w:rsid w:val="00B35FBF"/>
    <w:rsid w:val="00B36604"/>
    <w:rsid w:val="00B36817"/>
    <w:rsid w:val="00B36A04"/>
    <w:rsid w:val="00B36AAA"/>
    <w:rsid w:val="00B36CF9"/>
    <w:rsid w:val="00B36D32"/>
    <w:rsid w:val="00B36F24"/>
    <w:rsid w:val="00B36F78"/>
    <w:rsid w:val="00B3705C"/>
    <w:rsid w:val="00B3733A"/>
    <w:rsid w:val="00B373A4"/>
    <w:rsid w:val="00B373B1"/>
    <w:rsid w:val="00B3763C"/>
    <w:rsid w:val="00B37640"/>
    <w:rsid w:val="00B37675"/>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1AE"/>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730"/>
    <w:rsid w:val="00B42975"/>
    <w:rsid w:val="00B42ADD"/>
    <w:rsid w:val="00B4319D"/>
    <w:rsid w:val="00B43D8B"/>
    <w:rsid w:val="00B43DC7"/>
    <w:rsid w:val="00B43EE3"/>
    <w:rsid w:val="00B44143"/>
    <w:rsid w:val="00B44310"/>
    <w:rsid w:val="00B443A4"/>
    <w:rsid w:val="00B443C7"/>
    <w:rsid w:val="00B44697"/>
    <w:rsid w:val="00B446B0"/>
    <w:rsid w:val="00B446CA"/>
    <w:rsid w:val="00B447B8"/>
    <w:rsid w:val="00B447CE"/>
    <w:rsid w:val="00B447D6"/>
    <w:rsid w:val="00B4488D"/>
    <w:rsid w:val="00B449E8"/>
    <w:rsid w:val="00B44A4E"/>
    <w:rsid w:val="00B44AAD"/>
    <w:rsid w:val="00B44D2A"/>
    <w:rsid w:val="00B44F0C"/>
    <w:rsid w:val="00B45037"/>
    <w:rsid w:val="00B4511E"/>
    <w:rsid w:val="00B4536F"/>
    <w:rsid w:val="00B453FF"/>
    <w:rsid w:val="00B45BB7"/>
    <w:rsid w:val="00B45CC9"/>
    <w:rsid w:val="00B45D34"/>
    <w:rsid w:val="00B45F88"/>
    <w:rsid w:val="00B4604D"/>
    <w:rsid w:val="00B46080"/>
    <w:rsid w:val="00B461B6"/>
    <w:rsid w:val="00B463FF"/>
    <w:rsid w:val="00B464EF"/>
    <w:rsid w:val="00B466E4"/>
    <w:rsid w:val="00B4682D"/>
    <w:rsid w:val="00B46989"/>
    <w:rsid w:val="00B46B39"/>
    <w:rsid w:val="00B46C8F"/>
    <w:rsid w:val="00B46CAE"/>
    <w:rsid w:val="00B46EF0"/>
    <w:rsid w:val="00B47049"/>
    <w:rsid w:val="00B47289"/>
    <w:rsid w:val="00B475DD"/>
    <w:rsid w:val="00B47A9B"/>
    <w:rsid w:val="00B47E82"/>
    <w:rsid w:val="00B47EAF"/>
    <w:rsid w:val="00B47EF4"/>
    <w:rsid w:val="00B47F59"/>
    <w:rsid w:val="00B5005D"/>
    <w:rsid w:val="00B502E7"/>
    <w:rsid w:val="00B5033A"/>
    <w:rsid w:val="00B50454"/>
    <w:rsid w:val="00B5048E"/>
    <w:rsid w:val="00B504D4"/>
    <w:rsid w:val="00B50566"/>
    <w:rsid w:val="00B50711"/>
    <w:rsid w:val="00B50AB8"/>
    <w:rsid w:val="00B50C6A"/>
    <w:rsid w:val="00B50C8A"/>
    <w:rsid w:val="00B5149E"/>
    <w:rsid w:val="00B517F8"/>
    <w:rsid w:val="00B5183F"/>
    <w:rsid w:val="00B5188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995"/>
    <w:rsid w:val="00B53E40"/>
    <w:rsid w:val="00B53F1C"/>
    <w:rsid w:val="00B53FAF"/>
    <w:rsid w:val="00B53FD0"/>
    <w:rsid w:val="00B5401E"/>
    <w:rsid w:val="00B541B5"/>
    <w:rsid w:val="00B542EB"/>
    <w:rsid w:val="00B54430"/>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301"/>
    <w:rsid w:val="00B5651D"/>
    <w:rsid w:val="00B56796"/>
    <w:rsid w:val="00B56AF7"/>
    <w:rsid w:val="00B56B9B"/>
    <w:rsid w:val="00B56B9D"/>
    <w:rsid w:val="00B56F47"/>
    <w:rsid w:val="00B57039"/>
    <w:rsid w:val="00B570C5"/>
    <w:rsid w:val="00B574D6"/>
    <w:rsid w:val="00B574DA"/>
    <w:rsid w:val="00B5784F"/>
    <w:rsid w:val="00B579C3"/>
    <w:rsid w:val="00B57A5C"/>
    <w:rsid w:val="00B57DA4"/>
    <w:rsid w:val="00B57DFA"/>
    <w:rsid w:val="00B6006C"/>
    <w:rsid w:val="00B60168"/>
    <w:rsid w:val="00B60531"/>
    <w:rsid w:val="00B605F5"/>
    <w:rsid w:val="00B606D8"/>
    <w:rsid w:val="00B60720"/>
    <w:rsid w:val="00B609CF"/>
    <w:rsid w:val="00B60B3A"/>
    <w:rsid w:val="00B60B94"/>
    <w:rsid w:val="00B60CC0"/>
    <w:rsid w:val="00B60D77"/>
    <w:rsid w:val="00B61189"/>
    <w:rsid w:val="00B6133F"/>
    <w:rsid w:val="00B6140D"/>
    <w:rsid w:val="00B615B0"/>
    <w:rsid w:val="00B6161C"/>
    <w:rsid w:val="00B61850"/>
    <w:rsid w:val="00B61E60"/>
    <w:rsid w:val="00B61EEC"/>
    <w:rsid w:val="00B62057"/>
    <w:rsid w:val="00B620EB"/>
    <w:rsid w:val="00B62104"/>
    <w:rsid w:val="00B624FA"/>
    <w:rsid w:val="00B62742"/>
    <w:rsid w:val="00B6277A"/>
    <w:rsid w:val="00B62A1E"/>
    <w:rsid w:val="00B62A55"/>
    <w:rsid w:val="00B62ADF"/>
    <w:rsid w:val="00B62B23"/>
    <w:rsid w:val="00B62C60"/>
    <w:rsid w:val="00B62DF4"/>
    <w:rsid w:val="00B62DFA"/>
    <w:rsid w:val="00B62EBE"/>
    <w:rsid w:val="00B632AA"/>
    <w:rsid w:val="00B63385"/>
    <w:rsid w:val="00B635F8"/>
    <w:rsid w:val="00B6387E"/>
    <w:rsid w:val="00B6391C"/>
    <w:rsid w:val="00B63AB7"/>
    <w:rsid w:val="00B63C37"/>
    <w:rsid w:val="00B63CBC"/>
    <w:rsid w:val="00B63E94"/>
    <w:rsid w:val="00B63F7D"/>
    <w:rsid w:val="00B6437B"/>
    <w:rsid w:val="00B644CF"/>
    <w:rsid w:val="00B645A6"/>
    <w:rsid w:val="00B64A83"/>
    <w:rsid w:val="00B64BC8"/>
    <w:rsid w:val="00B64BE1"/>
    <w:rsid w:val="00B64D0E"/>
    <w:rsid w:val="00B654E9"/>
    <w:rsid w:val="00B656C5"/>
    <w:rsid w:val="00B656FE"/>
    <w:rsid w:val="00B65D36"/>
    <w:rsid w:val="00B65DDD"/>
    <w:rsid w:val="00B66018"/>
    <w:rsid w:val="00B66127"/>
    <w:rsid w:val="00B6614F"/>
    <w:rsid w:val="00B6616E"/>
    <w:rsid w:val="00B66382"/>
    <w:rsid w:val="00B663DD"/>
    <w:rsid w:val="00B6647A"/>
    <w:rsid w:val="00B6687A"/>
    <w:rsid w:val="00B66C15"/>
    <w:rsid w:val="00B66F68"/>
    <w:rsid w:val="00B67187"/>
    <w:rsid w:val="00B6733A"/>
    <w:rsid w:val="00B6766B"/>
    <w:rsid w:val="00B67681"/>
    <w:rsid w:val="00B67741"/>
    <w:rsid w:val="00B6789A"/>
    <w:rsid w:val="00B678C3"/>
    <w:rsid w:val="00B678DB"/>
    <w:rsid w:val="00B67DD3"/>
    <w:rsid w:val="00B67FAD"/>
    <w:rsid w:val="00B700C9"/>
    <w:rsid w:val="00B7022A"/>
    <w:rsid w:val="00B7048E"/>
    <w:rsid w:val="00B705FC"/>
    <w:rsid w:val="00B70771"/>
    <w:rsid w:val="00B7094C"/>
    <w:rsid w:val="00B709B3"/>
    <w:rsid w:val="00B70A2F"/>
    <w:rsid w:val="00B71188"/>
    <w:rsid w:val="00B71267"/>
    <w:rsid w:val="00B714AC"/>
    <w:rsid w:val="00B7153E"/>
    <w:rsid w:val="00B716A9"/>
    <w:rsid w:val="00B71881"/>
    <w:rsid w:val="00B71917"/>
    <w:rsid w:val="00B71AE8"/>
    <w:rsid w:val="00B71BFD"/>
    <w:rsid w:val="00B71D24"/>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7B9"/>
    <w:rsid w:val="00B7488D"/>
    <w:rsid w:val="00B74A78"/>
    <w:rsid w:val="00B74CAD"/>
    <w:rsid w:val="00B74F28"/>
    <w:rsid w:val="00B751F2"/>
    <w:rsid w:val="00B75329"/>
    <w:rsid w:val="00B7537D"/>
    <w:rsid w:val="00B75580"/>
    <w:rsid w:val="00B75630"/>
    <w:rsid w:val="00B75AFF"/>
    <w:rsid w:val="00B7646E"/>
    <w:rsid w:val="00B7690D"/>
    <w:rsid w:val="00B76B95"/>
    <w:rsid w:val="00B76C80"/>
    <w:rsid w:val="00B76D2C"/>
    <w:rsid w:val="00B76D87"/>
    <w:rsid w:val="00B76FF0"/>
    <w:rsid w:val="00B76FF8"/>
    <w:rsid w:val="00B77025"/>
    <w:rsid w:val="00B7716C"/>
    <w:rsid w:val="00B7721D"/>
    <w:rsid w:val="00B772BB"/>
    <w:rsid w:val="00B7731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84F"/>
    <w:rsid w:val="00B80A15"/>
    <w:rsid w:val="00B80A20"/>
    <w:rsid w:val="00B80AE7"/>
    <w:rsid w:val="00B80D12"/>
    <w:rsid w:val="00B80DB4"/>
    <w:rsid w:val="00B80DC9"/>
    <w:rsid w:val="00B8104D"/>
    <w:rsid w:val="00B81080"/>
    <w:rsid w:val="00B810AC"/>
    <w:rsid w:val="00B81153"/>
    <w:rsid w:val="00B811EF"/>
    <w:rsid w:val="00B8127D"/>
    <w:rsid w:val="00B81361"/>
    <w:rsid w:val="00B8160D"/>
    <w:rsid w:val="00B816E8"/>
    <w:rsid w:val="00B81809"/>
    <w:rsid w:val="00B819DA"/>
    <w:rsid w:val="00B81A35"/>
    <w:rsid w:val="00B81AED"/>
    <w:rsid w:val="00B81F79"/>
    <w:rsid w:val="00B8224B"/>
    <w:rsid w:val="00B8252D"/>
    <w:rsid w:val="00B8275D"/>
    <w:rsid w:val="00B8278C"/>
    <w:rsid w:val="00B827B3"/>
    <w:rsid w:val="00B827BF"/>
    <w:rsid w:val="00B82949"/>
    <w:rsid w:val="00B8298E"/>
    <w:rsid w:val="00B82A42"/>
    <w:rsid w:val="00B82A71"/>
    <w:rsid w:val="00B82D59"/>
    <w:rsid w:val="00B82DCD"/>
    <w:rsid w:val="00B8308E"/>
    <w:rsid w:val="00B831ED"/>
    <w:rsid w:val="00B83334"/>
    <w:rsid w:val="00B83433"/>
    <w:rsid w:val="00B8349C"/>
    <w:rsid w:val="00B834D2"/>
    <w:rsid w:val="00B8357B"/>
    <w:rsid w:val="00B8359E"/>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B43"/>
    <w:rsid w:val="00B86EC0"/>
    <w:rsid w:val="00B86F6F"/>
    <w:rsid w:val="00B87083"/>
    <w:rsid w:val="00B87270"/>
    <w:rsid w:val="00B87385"/>
    <w:rsid w:val="00B879AB"/>
    <w:rsid w:val="00B87DBE"/>
    <w:rsid w:val="00B87EEE"/>
    <w:rsid w:val="00B87EF2"/>
    <w:rsid w:val="00B900E9"/>
    <w:rsid w:val="00B9012D"/>
    <w:rsid w:val="00B9041F"/>
    <w:rsid w:val="00B90535"/>
    <w:rsid w:val="00B90566"/>
    <w:rsid w:val="00B905E0"/>
    <w:rsid w:val="00B90619"/>
    <w:rsid w:val="00B90691"/>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2FF0"/>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DFE"/>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A8D"/>
    <w:rsid w:val="00B97D6A"/>
    <w:rsid w:val="00B97D76"/>
    <w:rsid w:val="00B97E46"/>
    <w:rsid w:val="00BA0169"/>
    <w:rsid w:val="00BA01F4"/>
    <w:rsid w:val="00BA0325"/>
    <w:rsid w:val="00BA03BD"/>
    <w:rsid w:val="00BA04CC"/>
    <w:rsid w:val="00BA0564"/>
    <w:rsid w:val="00BA070E"/>
    <w:rsid w:val="00BA083E"/>
    <w:rsid w:val="00BA08F2"/>
    <w:rsid w:val="00BA0A5E"/>
    <w:rsid w:val="00BA0BB1"/>
    <w:rsid w:val="00BA0D70"/>
    <w:rsid w:val="00BA0F18"/>
    <w:rsid w:val="00BA1112"/>
    <w:rsid w:val="00BA12C3"/>
    <w:rsid w:val="00BA1432"/>
    <w:rsid w:val="00BA15B9"/>
    <w:rsid w:val="00BA1908"/>
    <w:rsid w:val="00BA1913"/>
    <w:rsid w:val="00BA198C"/>
    <w:rsid w:val="00BA1C33"/>
    <w:rsid w:val="00BA1DA0"/>
    <w:rsid w:val="00BA1DF1"/>
    <w:rsid w:val="00BA1F19"/>
    <w:rsid w:val="00BA1FBE"/>
    <w:rsid w:val="00BA2076"/>
    <w:rsid w:val="00BA23F6"/>
    <w:rsid w:val="00BA242D"/>
    <w:rsid w:val="00BA246A"/>
    <w:rsid w:val="00BA27FC"/>
    <w:rsid w:val="00BA301E"/>
    <w:rsid w:val="00BA3350"/>
    <w:rsid w:val="00BA35AC"/>
    <w:rsid w:val="00BA388A"/>
    <w:rsid w:val="00BA3A40"/>
    <w:rsid w:val="00BA3FED"/>
    <w:rsid w:val="00BA401F"/>
    <w:rsid w:val="00BA4212"/>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06"/>
    <w:rsid w:val="00BA615C"/>
    <w:rsid w:val="00BA62AC"/>
    <w:rsid w:val="00BA650B"/>
    <w:rsid w:val="00BA660D"/>
    <w:rsid w:val="00BA6B0A"/>
    <w:rsid w:val="00BA6C68"/>
    <w:rsid w:val="00BA6CB0"/>
    <w:rsid w:val="00BA6E95"/>
    <w:rsid w:val="00BA7008"/>
    <w:rsid w:val="00BA705F"/>
    <w:rsid w:val="00BA7068"/>
    <w:rsid w:val="00BA71B4"/>
    <w:rsid w:val="00BA7218"/>
    <w:rsid w:val="00BA73E5"/>
    <w:rsid w:val="00BA73F4"/>
    <w:rsid w:val="00BA74F1"/>
    <w:rsid w:val="00BA78BA"/>
    <w:rsid w:val="00BA79D3"/>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83"/>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2E80"/>
    <w:rsid w:val="00BB30FF"/>
    <w:rsid w:val="00BB3306"/>
    <w:rsid w:val="00BB33C2"/>
    <w:rsid w:val="00BB3442"/>
    <w:rsid w:val="00BB34C9"/>
    <w:rsid w:val="00BB38EA"/>
    <w:rsid w:val="00BB394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DA3"/>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80"/>
    <w:rsid w:val="00BC5DE1"/>
    <w:rsid w:val="00BC5EB0"/>
    <w:rsid w:val="00BC5F39"/>
    <w:rsid w:val="00BC6135"/>
    <w:rsid w:val="00BC61AA"/>
    <w:rsid w:val="00BC6262"/>
    <w:rsid w:val="00BC6628"/>
    <w:rsid w:val="00BC66A1"/>
    <w:rsid w:val="00BC66A9"/>
    <w:rsid w:val="00BC6C1B"/>
    <w:rsid w:val="00BC6E9E"/>
    <w:rsid w:val="00BC703D"/>
    <w:rsid w:val="00BC7061"/>
    <w:rsid w:val="00BC721C"/>
    <w:rsid w:val="00BC7362"/>
    <w:rsid w:val="00BC75DF"/>
    <w:rsid w:val="00BC7825"/>
    <w:rsid w:val="00BC7915"/>
    <w:rsid w:val="00BC79A7"/>
    <w:rsid w:val="00BC7A40"/>
    <w:rsid w:val="00BC7A60"/>
    <w:rsid w:val="00BC7A9F"/>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1E01"/>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98C"/>
    <w:rsid w:val="00BD3B4D"/>
    <w:rsid w:val="00BD3EAD"/>
    <w:rsid w:val="00BD3EC2"/>
    <w:rsid w:val="00BD412C"/>
    <w:rsid w:val="00BD41B0"/>
    <w:rsid w:val="00BD4327"/>
    <w:rsid w:val="00BD44B6"/>
    <w:rsid w:val="00BD480C"/>
    <w:rsid w:val="00BD4B10"/>
    <w:rsid w:val="00BD4C67"/>
    <w:rsid w:val="00BD4CC2"/>
    <w:rsid w:val="00BD4CED"/>
    <w:rsid w:val="00BD4CFF"/>
    <w:rsid w:val="00BD4EE8"/>
    <w:rsid w:val="00BD4F99"/>
    <w:rsid w:val="00BD5101"/>
    <w:rsid w:val="00BD5375"/>
    <w:rsid w:val="00BD5397"/>
    <w:rsid w:val="00BD53A6"/>
    <w:rsid w:val="00BD5C3F"/>
    <w:rsid w:val="00BD5CEA"/>
    <w:rsid w:val="00BD5E45"/>
    <w:rsid w:val="00BD618E"/>
    <w:rsid w:val="00BD64AF"/>
    <w:rsid w:val="00BD6552"/>
    <w:rsid w:val="00BD65DA"/>
    <w:rsid w:val="00BD66D6"/>
    <w:rsid w:val="00BD6CD9"/>
    <w:rsid w:val="00BD6D6D"/>
    <w:rsid w:val="00BD7023"/>
    <w:rsid w:val="00BD720C"/>
    <w:rsid w:val="00BD7317"/>
    <w:rsid w:val="00BD732A"/>
    <w:rsid w:val="00BD7E61"/>
    <w:rsid w:val="00BD7F8E"/>
    <w:rsid w:val="00BE00B5"/>
    <w:rsid w:val="00BE02B3"/>
    <w:rsid w:val="00BE050B"/>
    <w:rsid w:val="00BE0590"/>
    <w:rsid w:val="00BE0769"/>
    <w:rsid w:val="00BE080D"/>
    <w:rsid w:val="00BE0AB8"/>
    <w:rsid w:val="00BE0E8B"/>
    <w:rsid w:val="00BE0E94"/>
    <w:rsid w:val="00BE0FB8"/>
    <w:rsid w:val="00BE14A0"/>
    <w:rsid w:val="00BE1866"/>
    <w:rsid w:val="00BE19F0"/>
    <w:rsid w:val="00BE1D5A"/>
    <w:rsid w:val="00BE1E31"/>
    <w:rsid w:val="00BE1F26"/>
    <w:rsid w:val="00BE20B7"/>
    <w:rsid w:val="00BE21A6"/>
    <w:rsid w:val="00BE21BC"/>
    <w:rsid w:val="00BE2249"/>
    <w:rsid w:val="00BE248C"/>
    <w:rsid w:val="00BE2593"/>
    <w:rsid w:val="00BE26BD"/>
    <w:rsid w:val="00BE27F3"/>
    <w:rsid w:val="00BE2CD1"/>
    <w:rsid w:val="00BE3451"/>
    <w:rsid w:val="00BE3506"/>
    <w:rsid w:val="00BE36C0"/>
    <w:rsid w:val="00BE3AE6"/>
    <w:rsid w:val="00BE3CA2"/>
    <w:rsid w:val="00BE3E18"/>
    <w:rsid w:val="00BE3EF6"/>
    <w:rsid w:val="00BE3FAB"/>
    <w:rsid w:val="00BE49B3"/>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7EA"/>
    <w:rsid w:val="00BE680A"/>
    <w:rsid w:val="00BE697B"/>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0FD"/>
    <w:rsid w:val="00BF114E"/>
    <w:rsid w:val="00BF1401"/>
    <w:rsid w:val="00BF1480"/>
    <w:rsid w:val="00BF1651"/>
    <w:rsid w:val="00BF17A5"/>
    <w:rsid w:val="00BF1A35"/>
    <w:rsid w:val="00BF1BD7"/>
    <w:rsid w:val="00BF1C8E"/>
    <w:rsid w:val="00BF1CA3"/>
    <w:rsid w:val="00BF1D73"/>
    <w:rsid w:val="00BF2078"/>
    <w:rsid w:val="00BF225C"/>
    <w:rsid w:val="00BF26BE"/>
    <w:rsid w:val="00BF26C3"/>
    <w:rsid w:val="00BF2803"/>
    <w:rsid w:val="00BF2A8F"/>
    <w:rsid w:val="00BF2D63"/>
    <w:rsid w:val="00BF33AD"/>
    <w:rsid w:val="00BF34E7"/>
    <w:rsid w:val="00BF3777"/>
    <w:rsid w:val="00BF3914"/>
    <w:rsid w:val="00BF3A01"/>
    <w:rsid w:val="00BF3BF6"/>
    <w:rsid w:val="00BF3EC6"/>
    <w:rsid w:val="00BF3ED2"/>
    <w:rsid w:val="00BF4193"/>
    <w:rsid w:val="00BF48F4"/>
    <w:rsid w:val="00BF4B98"/>
    <w:rsid w:val="00BF4DE8"/>
    <w:rsid w:val="00BF4FE8"/>
    <w:rsid w:val="00BF506A"/>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23"/>
    <w:rsid w:val="00BF63C4"/>
    <w:rsid w:val="00BF6550"/>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E60"/>
    <w:rsid w:val="00C0000C"/>
    <w:rsid w:val="00C000C8"/>
    <w:rsid w:val="00C0079C"/>
    <w:rsid w:val="00C0083C"/>
    <w:rsid w:val="00C009F0"/>
    <w:rsid w:val="00C00CDD"/>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DE1"/>
    <w:rsid w:val="00C03EA6"/>
    <w:rsid w:val="00C0418C"/>
    <w:rsid w:val="00C043A9"/>
    <w:rsid w:val="00C0450D"/>
    <w:rsid w:val="00C0457A"/>
    <w:rsid w:val="00C04615"/>
    <w:rsid w:val="00C0469C"/>
    <w:rsid w:val="00C04834"/>
    <w:rsid w:val="00C049E2"/>
    <w:rsid w:val="00C04B79"/>
    <w:rsid w:val="00C04C83"/>
    <w:rsid w:val="00C04CF5"/>
    <w:rsid w:val="00C04CFA"/>
    <w:rsid w:val="00C04E20"/>
    <w:rsid w:val="00C04E95"/>
    <w:rsid w:val="00C0506C"/>
    <w:rsid w:val="00C051D9"/>
    <w:rsid w:val="00C0525D"/>
    <w:rsid w:val="00C05270"/>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67F"/>
    <w:rsid w:val="00C12A56"/>
    <w:rsid w:val="00C12ADF"/>
    <w:rsid w:val="00C12BF3"/>
    <w:rsid w:val="00C12C47"/>
    <w:rsid w:val="00C12C7C"/>
    <w:rsid w:val="00C12DE2"/>
    <w:rsid w:val="00C12E59"/>
    <w:rsid w:val="00C12E7E"/>
    <w:rsid w:val="00C12FEB"/>
    <w:rsid w:val="00C13236"/>
    <w:rsid w:val="00C136F8"/>
    <w:rsid w:val="00C13817"/>
    <w:rsid w:val="00C138B0"/>
    <w:rsid w:val="00C138F3"/>
    <w:rsid w:val="00C13A74"/>
    <w:rsid w:val="00C13C45"/>
    <w:rsid w:val="00C13CAC"/>
    <w:rsid w:val="00C13F6C"/>
    <w:rsid w:val="00C13F9E"/>
    <w:rsid w:val="00C13FCF"/>
    <w:rsid w:val="00C143A3"/>
    <w:rsid w:val="00C14479"/>
    <w:rsid w:val="00C144BD"/>
    <w:rsid w:val="00C145AF"/>
    <w:rsid w:val="00C14A4D"/>
    <w:rsid w:val="00C14AE3"/>
    <w:rsid w:val="00C14B86"/>
    <w:rsid w:val="00C14E0D"/>
    <w:rsid w:val="00C14FE6"/>
    <w:rsid w:val="00C14FF4"/>
    <w:rsid w:val="00C150F4"/>
    <w:rsid w:val="00C1526F"/>
    <w:rsid w:val="00C15354"/>
    <w:rsid w:val="00C153EC"/>
    <w:rsid w:val="00C1563D"/>
    <w:rsid w:val="00C157A3"/>
    <w:rsid w:val="00C15828"/>
    <w:rsid w:val="00C15B14"/>
    <w:rsid w:val="00C15D1E"/>
    <w:rsid w:val="00C15F1E"/>
    <w:rsid w:val="00C16276"/>
    <w:rsid w:val="00C1649C"/>
    <w:rsid w:val="00C16745"/>
    <w:rsid w:val="00C16AAA"/>
    <w:rsid w:val="00C16CBF"/>
    <w:rsid w:val="00C16D18"/>
    <w:rsid w:val="00C176E9"/>
    <w:rsid w:val="00C178E6"/>
    <w:rsid w:val="00C179EB"/>
    <w:rsid w:val="00C17EA5"/>
    <w:rsid w:val="00C17FC3"/>
    <w:rsid w:val="00C17FF4"/>
    <w:rsid w:val="00C2012B"/>
    <w:rsid w:val="00C2012D"/>
    <w:rsid w:val="00C20282"/>
    <w:rsid w:val="00C202C5"/>
    <w:rsid w:val="00C206A9"/>
    <w:rsid w:val="00C20794"/>
    <w:rsid w:val="00C2081E"/>
    <w:rsid w:val="00C20C68"/>
    <w:rsid w:val="00C20D4D"/>
    <w:rsid w:val="00C20DCA"/>
    <w:rsid w:val="00C2107D"/>
    <w:rsid w:val="00C21233"/>
    <w:rsid w:val="00C2123D"/>
    <w:rsid w:val="00C21478"/>
    <w:rsid w:val="00C2156B"/>
    <w:rsid w:val="00C21875"/>
    <w:rsid w:val="00C21BBD"/>
    <w:rsid w:val="00C21EB2"/>
    <w:rsid w:val="00C21F4A"/>
    <w:rsid w:val="00C22008"/>
    <w:rsid w:val="00C220E4"/>
    <w:rsid w:val="00C224D9"/>
    <w:rsid w:val="00C22617"/>
    <w:rsid w:val="00C22636"/>
    <w:rsid w:val="00C22689"/>
    <w:rsid w:val="00C2269F"/>
    <w:rsid w:val="00C2272E"/>
    <w:rsid w:val="00C227BD"/>
    <w:rsid w:val="00C22858"/>
    <w:rsid w:val="00C229AA"/>
    <w:rsid w:val="00C22D3C"/>
    <w:rsid w:val="00C22E1B"/>
    <w:rsid w:val="00C22E2A"/>
    <w:rsid w:val="00C23572"/>
    <w:rsid w:val="00C236CF"/>
    <w:rsid w:val="00C23A73"/>
    <w:rsid w:val="00C23C0D"/>
    <w:rsid w:val="00C23CB8"/>
    <w:rsid w:val="00C23DDF"/>
    <w:rsid w:val="00C23EE3"/>
    <w:rsid w:val="00C240AF"/>
    <w:rsid w:val="00C2419D"/>
    <w:rsid w:val="00C245B1"/>
    <w:rsid w:val="00C24672"/>
    <w:rsid w:val="00C246EA"/>
    <w:rsid w:val="00C247C0"/>
    <w:rsid w:val="00C248A8"/>
    <w:rsid w:val="00C2506D"/>
    <w:rsid w:val="00C250CC"/>
    <w:rsid w:val="00C253D2"/>
    <w:rsid w:val="00C25692"/>
    <w:rsid w:val="00C25A2D"/>
    <w:rsid w:val="00C25EFB"/>
    <w:rsid w:val="00C25FA1"/>
    <w:rsid w:val="00C26018"/>
    <w:rsid w:val="00C2632E"/>
    <w:rsid w:val="00C267F3"/>
    <w:rsid w:val="00C2684E"/>
    <w:rsid w:val="00C26B1C"/>
    <w:rsid w:val="00C26BBA"/>
    <w:rsid w:val="00C26D27"/>
    <w:rsid w:val="00C26D6D"/>
    <w:rsid w:val="00C26E34"/>
    <w:rsid w:val="00C2717D"/>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53"/>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3DE"/>
    <w:rsid w:val="00C33598"/>
    <w:rsid w:val="00C335DF"/>
    <w:rsid w:val="00C33C65"/>
    <w:rsid w:val="00C33C89"/>
    <w:rsid w:val="00C33CAC"/>
    <w:rsid w:val="00C33D2E"/>
    <w:rsid w:val="00C33F3E"/>
    <w:rsid w:val="00C34157"/>
    <w:rsid w:val="00C34406"/>
    <w:rsid w:val="00C34540"/>
    <w:rsid w:val="00C3457D"/>
    <w:rsid w:val="00C3459C"/>
    <w:rsid w:val="00C3490F"/>
    <w:rsid w:val="00C3494C"/>
    <w:rsid w:val="00C349CD"/>
    <w:rsid w:val="00C34ADF"/>
    <w:rsid w:val="00C34B1A"/>
    <w:rsid w:val="00C34B49"/>
    <w:rsid w:val="00C34BC4"/>
    <w:rsid w:val="00C3500B"/>
    <w:rsid w:val="00C35562"/>
    <w:rsid w:val="00C3571B"/>
    <w:rsid w:val="00C35744"/>
    <w:rsid w:val="00C35AA4"/>
    <w:rsid w:val="00C35B2C"/>
    <w:rsid w:val="00C35CA5"/>
    <w:rsid w:val="00C35E70"/>
    <w:rsid w:val="00C3600C"/>
    <w:rsid w:val="00C360CA"/>
    <w:rsid w:val="00C36143"/>
    <w:rsid w:val="00C361B3"/>
    <w:rsid w:val="00C36550"/>
    <w:rsid w:val="00C367C7"/>
    <w:rsid w:val="00C367EC"/>
    <w:rsid w:val="00C36963"/>
    <w:rsid w:val="00C369A6"/>
    <w:rsid w:val="00C369AA"/>
    <w:rsid w:val="00C36A31"/>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96F"/>
    <w:rsid w:val="00C37C3A"/>
    <w:rsid w:val="00C37D11"/>
    <w:rsid w:val="00C37D38"/>
    <w:rsid w:val="00C37FED"/>
    <w:rsid w:val="00C4000B"/>
    <w:rsid w:val="00C4063F"/>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004"/>
    <w:rsid w:val="00C44192"/>
    <w:rsid w:val="00C445BE"/>
    <w:rsid w:val="00C44609"/>
    <w:rsid w:val="00C44C6E"/>
    <w:rsid w:val="00C44F41"/>
    <w:rsid w:val="00C45349"/>
    <w:rsid w:val="00C453DF"/>
    <w:rsid w:val="00C45685"/>
    <w:rsid w:val="00C4576D"/>
    <w:rsid w:val="00C45914"/>
    <w:rsid w:val="00C459BA"/>
    <w:rsid w:val="00C45A3D"/>
    <w:rsid w:val="00C45A88"/>
    <w:rsid w:val="00C45B76"/>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13F"/>
    <w:rsid w:val="00C50321"/>
    <w:rsid w:val="00C510DD"/>
    <w:rsid w:val="00C511E3"/>
    <w:rsid w:val="00C517F3"/>
    <w:rsid w:val="00C51991"/>
    <w:rsid w:val="00C51B86"/>
    <w:rsid w:val="00C51E31"/>
    <w:rsid w:val="00C51E7E"/>
    <w:rsid w:val="00C521CD"/>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2E87"/>
    <w:rsid w:val="00C53272"/>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2EF"/>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B11"/>
    <w:rsid w:val="00C61CEA"/>
    <w:rsid w:val="00C61F29"/>
    <w:rsid w:val="00C61FD1"/>
    <w:rsid w:val="00C62015"/>
    <w:rsid w:val="00C6265A"/>
    <w:rsid w:val="00C62710"/>
    <w:rsid w:val="00C628CE"/>
    <w:rsid w:val="00C629FD"/>
    <w:rsid w:val="00C62A8B"/>
    <w:rsid w:val="00C62C6C"/>
    <w:rsid w:val="00C632D5"/>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17F"/>
    <w:rsid w:val="00C653A3"/>
    <w:rsid w:val="00C6549F"/>
    <w:rsid w:val="00C6572B"/>
    <w:rsid w:val="00C65838"/>
    <w:rsid w:val="00C65A2C"/>
    <w:rsid w:val="00C65AE2"/>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F8B"/>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111"/>
    <w:rsid w:val="00C7322E"/>
    <w:rsid w:val="00C73443"/>
    <w:rsid w:val="00C7349A"/>
    <w:rsid w:val="00C73633"/>
    <w:rsid w:val="00C736EA"/>
    <w:rsid w:val="00C73803"/>
    <w:rsid w:val="00C73918"/>
    <w:rsid w:val="00C73965"/>
    <w:rsid w:val="00C739FE"/>
    <w:rsid w:val="00C73C0A"/>
    <w:rsid w:val="00C73CEC"/>
    <w:rsid w:val="00C73DCD"/>
    <w:rsid w:val="00C73EA6"/>
    <w:rsid w:val="00C74CEC"/>
    <w:rsid w:val="00C74EBE"/>
    <w:rsid w:val="00C75174"/>
    <w:rsid w:val="00C751DF"/>
    <w:rsid w:val="00C75361"/>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01"/>
    <w:rsid w:val="00C76A30"/>
    <w:rsid w:val="00C76AE3"/>
    <w:rsid w:val="00C76F18"/>
    <w:rsid w:val="00C77034"/>
    <w:rsid w:val="00C7764B"/>
    <w:rsid w:val="00C7765D"/>
    <w:rsid w:val="00C77763"/>
    <w:rsid w:val="00C778D5"/>
    <w:rsid w:val="00C77AA1"/>
    <w:rsid w:val="00C77CA0"/>
    <w:rsid w:val="00C77EAA"/>
    <w:rsid w:val="00C77EE2"/>
    <w:rsid w:val="00C80530"/>
    <w:rsid w:val="00C8053D"/>
    <w:rsid w:val="00C805B9"/>
    <w:rsid w:val="00C80612"/>
    <w:rsid w:val="00C80766"/>
    <w:rsid w:val="00C80A18"/>
    <w:rsid w:val="00C80A98"/>
    <w:rsid w:val="00C80DE5"/>
    <w:rsid w:val="00C8116B"/>
    <w:rsid w:val="00C8120B"/>
    <w:rsid w:val="00C813CD"/>
    <w:rsid w:val="00C81487"/>
    <w:rsid w:val="00C81898"/>
    <w:rsid w:val="00C81A94"/>
    <w:rsid w:val="00C81E70"/>
    <w:rsid w:val="00C8207F"/>
    <w:rsid w:val="00C8213A"/>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77"/>
    <w:rsid w:val="00C8428C"/>
    <w:rsid w:val="00C842BB"/>
    <w:rsid w:val="00C843A0"/>
    <w:rsid w:val="00C84687"/>
    <w:rsid w:val="00C8473C"/>
    <w:rsid w:val="00C84793"/>
    <w:rsid w:val="00C8492E"/>
    <w:rsid w:val="00C849BA"/>
    <w:rsid w:val="00C84AE4"/>
    <w:rsid w:val="00C84BC6"/>
    <w:rsid w:val="00C84D53"/>
    <w:rsid w:val="00C850A4"/>
    <w:rsid w:val="00C85567"/>
    <w:rsid w:val="00C85753"/>
    <w:rsid w:val="00C857DF"/>
    <w:rsid w:val="00C85814"/>
    <w:rsid w:val="00C85816"/>
    <w:rsid w:val="00C85A0A"/>
    <w:rsid w:val="00C85D43"/>
    <w:rsid w:val="00C85E8A"/>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83B"/>
    <w:rsid w:val="00C90C3F"/>
    <w:rsid w:val="00C90CE6"/>
    <w:rsid w:val="00C90F22"/>
    <w:rsid w:val="00C90F28"/>
    <w:rsid w:val="00C90FEE"/>
    <w:rsid w:val="00C9112C"/>
    <w:rsid w:val="00C9116D"/>
    <w:rsid w:val="00C911DB"/>
    <w:rsid w:val="00C9141C"/>
    <w:rsid w:val="00C919A8"/>
    <w:rsid w:val="00C91A57"/>
    <w:rsid w:val="00C91B20"/>
    <w:rsid w:val="00C91C40"/>
    <w:rsid w:val="00C91EFF"/>
    <w:rsid w:val="00C92143"/>
    <w:rsid w:val="00C921CC"/>
    <w:rsid w:val="00C923BD"/>
    <w:rsid w:val="00C92928"/>
    <w:rsid w:val="00C929FE"/>
    <w:rsid w:val="00C92AB4"/>
    <w:rsid w:val="00C92B19"/>
    <w:rsid w:val="00C92B2C"/>
    <w:rsid w:val="00C92E1B"/>
    <w:rsid w:val="00C93049"/>
    <w:rsid w:val="00C93472"/>
    <w:rsid w:val="00C934C9"/>
    <w:rsid w:val="00C93744"/>
    <w:rsid w:val="00C939B2"/>
    <w:rsid w:val="00C93E06"/>
    <w:rsid w:val="00C93F31"/>
    <w:rsid w:val="00C94306"/>
    <w:rsid w:val="00C94340"/>
    <w:rsid w:val="00C943BE"/>
    <w:rsid w:val="00C946A2"/>
    <w:rsid w:val="00C947DE"/>
    <w:rsid w:val="00C948A8"/>
    <w:rsid w:val="00C9493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008"/>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7ED"/>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9B0"/>
    <w:rsid w:val="00CA5A06"/>
    <w:rsid w:val="00CA5B29"/>
    <w:rsid w:val="00CA5C3F"/>
    <w:rsid w:val="00CA5CC9"/>
    <w:rsid w:val="00CA5CCF"/>
    <w:rsid w:val="00CA5DFD"/>
    <w:rsid w:val="00CA62A4"/>
    <w:rsid w:val="00CA62FD"/>
    <w:rsid w:val="00CA6740"/>
    <w:rsid w:val="00CA692E"/>
    <w:rsid w:val="00CA6C1F"/>
    <w:rsid w:val="00CA6E0A"/>
    <w:rsid w:val="00CA6EC9"/>
    <w:rsid w:val="00CA70B2"/>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D3B"/>
    <w:rsid w:val="00CB1EB8"/>
    <w:rsid w:val="00CB20F0"/>
    <w:rsid w:val="00CB261E"/>
    <w:rsid w:val="00CB2954"/>
    <w:rsid w:val="00CB2A91"/>
    <w:rsid w:val="00CB2B45"/>
    <w:rsid w:val="00CB2CE6"/>
    <w:rsid w:val="00CB2D0A"/>
    <w:rsid w:val="00CB2D15"/>
    <w:rsid w:val="00CB2D3B"/>
    <w:rsid w:val="00CB3051"/>
    <w:rsid w:val="00CB328E"/>
    <w:rsid w:val="00CB32EA"/>
    <w:rsid w:val="00CB364A"/>
    <w:rsid w:val="00CB3678"/>
    <w:rsid w:val="00CB367E"/>
    <w:rsid w:val="00CB375A"/>
    <w:rsid w:val="00CB37D8"/>
    <w:rsid w:val="00CB3AD8"/>
    <w:rsid w:val="00CB3EB0"/>
    <w:rsid w:val="00CB41B7"/>
    <w:rsid w:val="00CB41CB"/>
    <w:rsid w:val="00CB42FC"/>
    <w:rsid w:val="00CB43D6"/>
    <w:rsid w:val="00CB4435"/>
    <w:rsid w:val="00CB4473"/>
    <w:rsid w:val="00CB45A5"/>
    <w:rsid w:val="00CB45D4"/>
    <w:rsid w:val="00CB45FC"/>
    <w:rsid w:val="00CB4653"/>
    <w:rsid w:val="00CB470B"/>
    <w:rsid w:val="00CB4741"/>
    <w:rsid w:val="00CB47FD"/>
    <w:rsid w:val="00CB4897"/>
    <w:rsid w:val="00CB48B8"/>
    <w:rsid w:val="00CB5080"/>
    <w:rsid w:val="00CB5364"/>
    <w:rsid w:val="00CB53D8"/>
    <w:rsid w:val="00CB548D"/>
    <w:rsid w:val="00CB551A"/>
    <w:rsid w:val="00CB55F8"/>
    <w:rsid w:val="00CB5654"/>
    <w:rsid w:val="00CB565E"/>
    <w:rsid w:val="00CB5661"/>
    <w:rsid w:val="00CB579C"/>
    <w:rsid w:val="00CB5A2F"/>
    <w:rsid w:val="00CB5AFE"/>
    <w:rsid w:val="00CB5B23"/>
    <w:rsid w:val="00CB5CA0"/>
    <w:rsid w:val="00CB5E12"/>
    <w:rsid w:val="00CB6036"/>
    <w:rsid w:val="00CB6413"/>
    <w:rsid w:val="00CB6416"/>
    <w:rsid w:val="00CB65C6"/>
    <w:rsid w:val="00CB6778"/>
    <w:rsid w:val="00CB69AA"/>
    <w:rsid w:val="00CB6A8E"/>
    <w:rsid w:val="00CB6B3A"/>
    <w:rsid w:val="00CB6FEF"/>
    <w:rsid w:val="00CB71D2"/>
    <w:rsid w:val="00CB738A"/>
    <w:rsid w:val="00CB73E7"/>
    <w:rsid w:val="00CB758D"/>
    <w:rsid w:val="00CB76BC"/>
    <w:rsid w:val="00CB7A89"/>
    <w:rsid w:val="00CB7E6B"/>
    <w:rsid w:val="00CC002D"/>
    <w:rsid w:val="00CC00A1"/>
    <w:rsid w:val="00CC03A6"/>
    <w:rsid w:val="00CC0565"/>
    <w:rsid w:val="00CC07C1"/>
    <w:rsid w:val="00CC07C7"/>
    <w:rsid w:val="00CC07CB"/>
    <w:rsid w:val="00CC0908"/>
    <w:rsid w:val="00CC0EB8"/>
    <w:rsid w:val="00CC102B"/>
    <w:rsid w:val="00CC11C7"/>
    <w:rsid w:val="00CC11D8"/>
    <w:rsid w:val="00CC1212"/>
    <w:rsid w:val="00CC1293"/>
    <w:rsid w:val="00CC1395"/>
    <w:rsid w:val="00CC15FC"/>
    <w:rsid w:val="00CC176E"/>
    <w:rsid w:val="00CC17FC"/>
    <w:rsid w:val="00CC18DD"/>
    <w:rsid w:val="00CC1C39"/>
    <w:rsid w:val="00CC1DBF"/>
    <w:rsid w:val="00CC1DCC"/>
    <w:rsid w:val="00CC1E69"/>
    <w:rsid w:val="00CC1EB0"/>
    <w:rsid w:val="00CC1EC6"/>
    <w:rsid w:val="00CC1EF8"/>
    <w:rsid w:val="00CC212F"/>
    <w:rsid w:val="00CC2382"/>
    <w:rsid w:val="00CC23F2"/>
    <w:rsid w:val="00CC250B"/>
    <w:rsid w:val="00CC2566"/>
    <w:rsid w:val="00CC259B"/>
    <w:rsid w:val="00CC2701"/>
    <w:rsid w:val="00CC2A27"/>
    <w:rsid w:val="00CC2DC0"/>
    <w:rsid w:val="00CC2E12"/>
    <w:rsid w:val="00CC2E8A"/>
    <w:rsid w:val="00CC3237"/>
    <w:rsid w:val="00CC332A"/>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0F"/>
    <w:rsid w:val="00CC5CA1"/>
    <w:rsid w:val="00CC5CDE"/>
    <w:rsid w:val="00CC5DCB"/>
    <w:rsid w:val="00CC5E9D"/>
    <w:rsid w:val="00CC6025"/>
    <w:rsid w:val="00CC607F"/>
    <w:rsid w:val="00CC620D"/>
    <w:rsid w:val="00CC6362"/>
    <w:rsid w:val="00CC64AC"/>
    <w:rsid w:val="00CC64D4"/>
    <w:rsid w:val="00CC66C2"/>
    <w:rsid w:val="00CC6B99"/>
    <w:rsid w:val="00CC6CEB"/>
    <w:rsid w:val="00CC71CB"/>
    <w:rsid w:val="00CC734D"/>
    <w:rsid w:val="00CC74FD"/>
    <w:rsid w:val="00CC7542"/>
    <w:rsid w:val="00CC769A"/>
    <w:rsid w:val="00CC780A"/>
    <w:rsid w:val="00CC7A03"/>
    <w:rsid w:val="00CC7ACA"/>
    <w:rsid w:val="00CC7D29"/>
    <w:rsid w:val="00CC7E8B"/>
    <w:rsid w:val="00CD001A"/>
    <w:rsid w:val="00CD009E"/>
    <w:rsid w:val="00CD00A8"/>
    <w:rsid w:val="00CD02DC"/>
    <w:rsid w:val="00CD0351"/>
    <w:rsid w:val="00CD0989"/>
    <w:rsid w:val="00CD0B0B"/>
    <w:rsid w:val="00CD0B64"/>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2DC2"/>
    <w:rsid w:val="00CD301F"/>
    <w:rsid w:val="00CD31DE"/>
    <w:rsid w:val="00CD32E2"/>
    <w:rsid w:val="00CD32F1"/>
    <w:rsid w:val="00CD3392"/>
    <w:rsid w:val="00CD34ED"/>
    <w:rsid w:val="00CD3603"/>
    <w:rsid w:val="00CD3612"/>
    <w:rsid w:val="00CD3689"/>
    <w:rsid w:val="00CD3813"/>
    <w:rsid w:val="00CD3A83"/>
    <w:rsid w:val="00CD3AAD"/>
    <w:rsid w:val="00CD3BD5"/>
    <w:rsid w:val="00CD3D33"/>
    <w:rsid w:val="00CD4297"/>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07"/>
    <w:rsid w:val="00CD60C4"/>
    <w:rsid w:val="00CD620A"/>
    <w:rsid w:val="00CD6A76"/>
    <w:rsid w:val="00CD6D39"/>
    <w:rsid w:val="00CD6EAC"/>
    <w:rsid w:val="00CD6F01"/>
    <w:rsid w:val="00CD73DB"/>
    <w:rsid w:val="00CD7575"/>
    <w:rsid w:val="00CD767C"/>
    <w:rsid w:val="00CD7F16"/>
    <w:rsid w:val="00CE000F"/>
    <w:rsid w:val="00CE0296"/>
    <w:rsid w:val="00CE0318"/>
    <w:rsid w:val="00CE03FE"/>
    <w:rsid w:val="00CE099E"/>
    <w:rsid w:val="00CE0B02"/>
    <w:rsid w:val="00CE0DED"/>
    <w:rsid w:val="00CE0FA8"/>
    <w:rsid w:val="00CE1160"/>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3CEF"/>
    <w:rsid w:val="00CE40C0"/>
    <w:rsid w:val="00CE4281"/>
    <w:rsid w:val="00CE4747"/>
    <w:rsid w:val="00CE4793"/>
    <w:rsid w:val="00CE4A80"/>
    <w:rsid w:val="00CE4B35"/>
    <w:rsid w:val="00CE4FB1"/>
    <w:rsid w:val="00CE4FDC"/>
    <w:rsid w:val="00CE51FF"/>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576"/>
    <w:rsid w:val="00CE6C03"/>
    <w:rsid w:val="00CE6D34"/>
    <w:rsid w:val="00CE7012"/>
    <w:rsid w:val="00CE71C9"/>
    <w:rsid w:val="00CE7314"/>
    <w:rsid w:val="00CE73F2"/>
    <w:rsid w:val="00CE7442"/>
    <w:rsid w:val="00CE75A1"/>
    <w:rsid w:val="00CE75F1"/>
    <w:rsid w:val="00CE7770"/>
    <w:rsid w:val="00CE7776"/>
    <w:rsid w:val="00CE7853"/>
    <w:rsid w:val="00CE7A7D"/>
    <w:rsid w:val="00CE7B20"/>
    <w:rsid w:val="00CF020F"/>
    <w:rsid w:val="00CF0258"/>
    <w:rsid w:val="00CF0422"/>
    <w:rsid w:val="00CF05F0"/>
    <w:rsid w:val="00CF088D"/>
    <w:rsid w:val="00CF0B4F"/>
    <w:rsid w:val="00CF130A"/>
    <w:rsid w:val="00CF13AF"/>
    <w:rsid w:val="00CF1441"/>
    <w:rsid w:val="00CF1B11"/>
    <w:rsid w:val="00CF1BDA"/>
    <w:rsid w:val="00CF1D86"/>
    <w:rsid w:val="00CF2184"/>
    <w:rsid w:val="00CF2564"/>
    <w:rsid w:val="00CF25B2"/>
    <w:rsid w:val="00CF26B2"/>
    <w:rsid w:val="00CF2922"/>
    <w:rsid w:val="00CF2AE6"/>
    <w:rsid w:val="00CF2CDB"/>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C0E"/>
    <w:rsid w:val="00CF5E58"/>
    <w:rsid w:val="00CF5EEA"/>
    <w:rsid w:val="00CF60CE"/>
    <w:rsid w:val="00CF635E"/>
    <w:rsid w:val="00CF63C0"/>
    <w:rsid w:val="00CF660A"/>
    <w:rsid w:val="00CF669A"/>
    <w:rsid w:val="00CF66A1"/>
    <w:rsid w:val="00CF691E"/>
    <w:rsid w:val="00CF7137"/>
    <w:rsid w:val="00CF7354"/>
    <w:rsid w:val="00CF74E3"/>
    <w:rsid w:val="00CF769E"/>
    <w:rsid w:val="00CF76C2"/>
    <w:rsid w:val="00CF76CF"/>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13D"/>
    <w:rsid w:val="00D03384"/>
    <w:rsid w:val="00D036AA"/>
    <w:rsid w:val="00D03C34"/>
    <w:rsid w:val="00D03E4B"/>
    <w:rsid w:val="00D03F84"/>
    <w:rsid w:val="00D03FB0"/>
    <w:rsid w:val="00D043FF"/>
    <w:rsid w:val="00D044A7"/>
    <w:rsid w:val="00D04958"/>
    <w:rsid w:val="00D04C5A"/>
    <w:rsid w:val="00D04D28"/>
    <w:rsid w:val="00D04E55"/>
    <w:rsid w:val="00D04EA9"/>
    <w:rsid w:val="00D050BC"/>
    <w:rsid w:val="00D050DA"/>
    <w:rsid w:val="00D054F5"/>
    <w:rsid w:val="00D05C42"/>
    <w:rsid w:val="00D05C71"/>
    <w:rsid w:val="00D05CC7"/>
    <w:rsid w:val="00D05D83"/>
    <w:rsid w:val="00D05FFF"/>
    <w:rsid w:val="00D06236"/>
    <w:rsid w:val="00D0652C"/>
    <w:rsid w:val="00D06712"/>
    <w:rsid w:val="00D06785"/>
    <w:rsid w:val="00D06A3B"/>
    <w:rsid w:val="00D06C03"/>
    <w:rsid w:val="00D06ED5"/>
    <w:rsid w:val="00D06EED"/>
    <w:rsid w:val="00D072A4"/>
    <w:rsid w:val="00D072D0"/>
    <w:rsid w:val="00D0734A"/>
    <w:rsid w:val="00D0734B"/>
    <w:rsid w:val="00D073A2"/>
    <w:rsid w:val="00D0770B"/>
    <w:rsid w:val="00D07C90"/>
    <w:rsid w:val="00D07EB3"/>
    <w:rsid w:val="00D1008B"/>
    <w:rsid w:val="00D10096"/>
    <w:rsid w:val="00D10606"/>
    <w:rsid w:val="00D106A0"/>
    <w:rsid w:val="00D10784"/>
    <w:rsid w:val="00D10D36"/>
    <w:rsid w:val="00D10D3B"/>
    <w:rsid w:val="00D10DD2"/>
    <w:rsid w:val="00D10EE0"/>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8E"/>
    <w:rsid w:val="00D127D3"/>
    <w:rsid w:val="00D12999"/>
    <w:rsid w:val="00D12D74"/>
    <w:rsid w:val="00D12F2B"/>
    <w:rsid w:val="00D12FB8"/>
    <w:rsid w:val="00D12FFF"/>
    <w:rsid w:val="00D1331E"/>
    <w:rsid w:val="00D13358"/>
    <w:rsid w:val="00D1340B"/>
    <w:rsid w:val="00D1349E"/>
    <w:rsid w:val="00D134A3"/>
    <w:rsid w:val="00D13852"/>
    <w:rsid w:val="00D13863"/>
    <w:rsid w:val="00D13BD5"/>
    <w:rsid w:val="00D13D5B"/>
    <w:rsid w:val="00D13FC6"/>
    <w:rsid w:val="00D14453"/>
    <w:rsid w:val="00D14564"/>
    <w:rsid w:val="00D14879"/>
    <w:rsid w:val="00D148A3"/>
    <w:rsid w:val="00D149AC"/>
    <w:rsid w:val="00D14B41"/>
    <w:rsid w:val="00D14B54"/>
    <w:rsid w:val="00D14CF3"/>
    <w:rsid w:val="00D14E2E"/>
    <w:rsid w:val="00D14E53"/>
    <w:rsid w:val="00D1520A"/>
    <w:rsid w:val="00D1542D"/>
    <w:rsid w:val="00D15649"/>
    <w:rsid w:val="00D1577A"/>
    <w:rsid w:val="00D15B62"/>
    <w:rsid w:val="00D15E36"/>
    <w:rsid w:val="00D15F1C"/>
    <w:rsid w:val="00D1615C"/>
    <w:rsid w:val="00D1617C"/>
    <w:rsid w:val="00D161C4"/>
    <w:rsid w:val="00D16892"/>
    <w:rsid w:val="00D16980"/>
    <w:rsid w:val="00D16A8A"/>
    <w:rsid w:val="00D16B4C"/>
    <w:rsid w:val="00D16D96"/>
    <w:rsid w:val="00D16DEF"/>
    <w:rsid w:val="00D16E9B"/>
    <w:rsid w:val="00D16F3C"/>
    <w:rsid w:val="00D16F9B"/>
    <w:rsid w:val="00D170A4"/>
    <w:rsid w:val="00D1756C"/>
    <w:rsid w:val="00D1765E"/>
    <w:rsid w:val="00D1766A"/>
    <w:rsid w:val="00D17F1B"/>
    <w:rsid w:val="00D200DF"/>
    <w:rsid w:val="00D201F4"/>
    <w:rsid w:val="00D2024B"/>
    <w:rsid w:val="00D205E9"/>
    <w:rsid w:val="00D2088D"/>
    <w:rsid w:val="00D20A59"/>
    <w:rsid w:val="00D20B6B"/>
    <w:rsid w:val="00D20DEF"/>
    <w:rsid w:val="00D20EE5"/>
    <w:rsid w:val="00D20F98"/>
    <w:rsid w:val="00D2119C"/>
    <w:rsid w:val="00D21543"/>
    <w:rsid w:val="00D21602"/>
    <w:rsid w:val="00D2161D"/>
    <w:rsid w:val="00D2162E"/>
    <w:rsid w:val="00D2196D"/>
    <w:rsid w:val="00D219EC"/>
    <w:rsid w:val="00D21B24"/>
    <w:rsid w:val="00D21B2C"/>
    <w:rsid w:val="00D21DD9"/>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98E"/>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6FF7"/>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9A7"/>
    <w:rsid w:val="00D30AD4"/>
    <w:rsid w:val="00D30BCC"/>
    <w:rsid w:val="00D30DCD"/>
    <w:rsid w:val="00D3103C"/>
    <w:rsid w:val="00D3130C"/>
    <w:rsid w:val="00D3136C"/>
    <w:rsid w:val="00D3153D"/>
    <w:rsid w:val="00D316E5"/>
    <w:rsid w:val="00D31A9A"/>
    <w:rsid w:val="00D31B26"/>
    <w:rsid w:val="00D31BE0"/>
    <w:rsid w:val="00D32047"/>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CA9"/>
    <w:rsid w:val="00D36DF4"/>
    <w:rsid w:val="00D36E5C"/>
    <w:rsid w:val="00D36F82"/>
    <w:rsid w:val="00D3727B"/>
    <w:rsid w:val="00D373F2"/>
    <w:rsid w:val="00D375E2"/>
    <w:rsid w:val="00D376B7"/>
    <w:rsid w:val="00D3793B"/>
    <w:rsid w:val="00D379A6"/>
    <w:rsid w:val="00D37C91"/>
    <w:rsid w:val="00D37EC3"/>
    <w:rsid w:val="00D40246"/>
    <w:rsid w:val="00D403B4"/>
    <w:rsid w:val="00D403BF"/>
    <w:rsid w:val="00D405D4"/>
    <w:rsid w:val="00D40A47"/>
    <w:rsid w:val="00D40B51"/>
    <w:rsid w:val="00D40CD6"/>
    <w:rsid w:val="00D40E05"/>
    <w:rsid w:val="00D41072"/>
    <w:rsid w:val="00D4108F"/>
    <w:rsid w:val="00D410DF"/>
    <w:rsid w:val="00D413F9"/>
    <w:rsid w:val="00D4168F"/>
    <w:rsid w:val="00D41691"/>
    <w:rsid w:val="00D418E0"/>
    <w:rsid w:val="00D419E2"/>
    <w:rsid w:val="00D419F8"/>
    <w:rsid w:val="00D41B77"/>
    <w:rsid w:val="00D41C16"/>
    <w:rsid w:val="00D41DC9"/>
    <w:rsid w:val="00D4205D"/>
    <w:rsid w:val="00D4252D"/>
    <w:rsid w:val="00D42685"/>
    <w:rsid w:val="00D428C0"/>
    <w:rsid w:val="00D42902"/>
    <w:rsid w:val="00D4299C"/>
    <w:rsid w:val="00D42A22"/>
    <w:rsid w:val="00D42AE4"/>
    <w:rsid w:val="00D42B1F"/>
    <w:rsid w:val="00D42F1E"/>
    <w:rsid w:val="00D42FC8"/>
    <w:rsid w:val="00D4327C"/>
    <w:rsid w:val="00D4342E"/>
    <w:rsid w:val="00D4355D"/>
    <w:rsid w:val="00D436D6"/>
    <w:rsid w:val="00D43839"/>
    <w:rsid w:val="00D43846"/>
    <w:rsid w:val="00D43934"/>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AA"/>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9A"/>
    <w:rsid w:val="00D517AB"/>
    <w:rsid w:val="00D51DB2"/>
    <w:rsid w:val="00D51E5C"/>
    <w:rsid w:val="00D520B1"/>
    <w:rsid w:val="00D52174"/>
    <w:rsid w:val="00D522C6"/>
    <w:rsid w:val="00D522EC"/>
    <w:rsid w:val="00D5252A"/>
    <w:rsid w:val="00D52643"/>
    <w:rsid w:val="00D5269C"/>
    <w:rsid w:val="00D52B21"/>
    <w:rsid w:val="00D52B50"/>
    <w:rsid w:val="00D52EC1"/>
    <w:rsid w:val="00D5311C"/>
    <w:rsid w:val="00D53122"/>
    <w:rsid w:val="00D534A9"/>
    <w:rsid w:val="00D53605"/>
    <w:rsid w:val="00D536B9"/>
    <w:rsid w:val="00D53823"/>
    <w:rsid w:val="00D5393A"/>
    <w:rsid w:val="00D53B0C"/>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6BB"/>
    <w:rsid w:val="00D5577E"/>
    <w:rsid w:val="00D55A7D"/>
    <w:rsid w:val="00D55AB5"/>
    <w:rsid w:val="00D55AD0"/>
    <w:rsid w:val="00D55C21"/>
    <w:rsid w:val="00D55D5A"/>
    <w:rsid w:val="00D55DAA"/>
    <w:rsid w:val="00D55EC2"/>
    <w:rsid w:val="00D56104"/>
    <w:rsid w:val="00D562E4"/>
    <w:rsid w:val="00D5632D"/>
    <w:rsid w:val="00D56668"/>
    <w:rsid w:val="00D56A5D"/>
    <w:rsid w:val="00D56DC8"/>
    <w:rsid w:val="00D571C2"/>
    <w:rsid w:val="00D5731B"/>
    <w:rsid w:val="00D5731F"/>
    <w:rsid w:val="00D577B2"/>
    <w:rsid w:val="00D578AC"/>
    <w:rsid w:val="00D578E5"/>
    <w:rsid w:val="00D57902"/>
    <w:rsid w:val="00D57A22"/>
    <w:rsid w:val="00D57A51"/>
    <w:rsid w:val="00D57A98"/>
    <w:rsid w:val="00D57B00"/>
    <w:rsid w:val="00D57B48"/>
    <w:rsid w:val="00D57B6B"/>
    <w:rsid w:val="00D57C50"/>
    <w:rsid w:val="00D57C53"/>
    <w:rsid w:val="00D57F71"/>
    <w:rsid w:val="00D600EF"/>
    <w:rsid w:val="00D6015F"/>
    <w:rsid w:val="00D60214"/>
    <w:rsid w:val="00D60260"/>
    <w:rsid w:val="00D60680"/>
    <w:rsid w:val="00D6083B"/>
    <w:rsid w:val="00D60B11"/>
    <w:rsid w:val="00D60CBF"/>
    <w:rsid w:val="00D60CD3"/>
    <w:rsid w:val="00D60EB1"/>
    <w:rsid w:val="00D610E6"/>
    <w:rsid w:val="00D61600"/>
    <w:rsid w:val="00D61614"/>
    <w:rsid w:val="00D6171D"/>
    <w:rsid w:val="00D61821"/>
    <w:rsid w:val="00D6184A"/>
    <w:rsid w:val="00D6186E"/>
    <w:rsid w:val="00D61BAC"/>
    <w:rsid w:val="00D61C06"/>
    <w:rsid w:val="00D61CF1"/>
    <w:rsid w:val="00D61F48"/>
    <w:rsid w:val="00D622A7"/>
    <w:rsid w:val="00D623C7"/>
    <w:rsid w:val="00D6248E"/>
    <w:rsid w:val="00D6266A"/>
    <w:rsid w:val="00D62689"/>
    <w:rsid w:val="00D627DA"/>
    <w:rsid w:val="00D6284B"/>
    <w:rsid w:val="00D62993"/>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CB6"/>
    <w:rsid w:val="00D63DB7"/>
    <w:rsid w:val="00D63E54"/>
    <w:rsid w:val="00D6403E"/>
    <w:rsid w:val="00D64142"/>
    <w:rsid w:val="00D645EC"/>
    <w:rsid w:val="00D646A9"/>
    <w:rsid w:val="00D646F4"/>
    <w:rsid w:val="00D647B8"/>
    <w:rsid w:val="00D648B8"/>
    <w:rsid w:val="00D64B6E"/>
    <w:rsid w:val="00D64E7A"/>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CDF"/>
    <w:rsid w:val="00D66EE3"/>
    <w:rsid w:val="00D6721A"/>
    <w:rsid w:val="00D67254"/>
    <w:rsid w:val="00D67324"/>
    <w:rsid w:val="00D673EA"/>
    <w:rsid w:val="00D67939"/>
    <w:rsid w:val="00D67D9D"/>
    <w:rsid w:val="00D67E6A"/>
    <w:rsid w:val="00D67F2E"/>
    <w:rsid w:val="00D70254"/>
    <w:rsid w:val="00D70287"/>
    <w:rsid w:val="00D70507"/>
    <w:rsid w:val="00D7059D"/>
    <w:rsid w:val="00D70A11"/>
    <w:rsid w:val="00D70C62"/>
    <w:rsid w:val="00D70CF8"/>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2EAF"/>
    <w:rsid w:val="00D72F26"/>
    <w:rsid w:val="00D73015"/>
    <w:rsid w:val="00D7308C"/>
    <w:rsid w:val="00D734B5"/>
    <w:rsid w:val="00D735DF"/>
    <w:rsid w:val="00D7389C"/>
    <w:rsid w:val="00D73912"/>
    <w:rsid w:val="00D73A25"/>
    <w:rsid w:val="00D73BFE"/>
    <w:rsid w:val="00D73CB6"/>
    <w:rsid w:val="00D73F56"/>
    <w:rsid w:val="00D74092"/>
    <w:rsid w:val="00D74331"/>
    <w:rsid w:val="00D743C3"/>
    <w:rsid w:val="00D743DC"/>
    <w:rsid w:val="00D74528"/>
    <w:rsid w:val="00D7464A"/>
    <w:rsid w:val="00D74719"/>
    <w:rsid w:val="00D74780"/>
    <w:rsid w:val="00D747B3"/>
    <w:rsid w:val="00D7495F"/>
    <w:rsid w:val="00D74A16"/>
    <w:rsid w:val="00D74D77"/>
    <w:rsid w:val="00D74DE1"/>
    <w:rsid w:val="00D750F8"/>
    <w:rsid w:val="00D75177"/>
    <w:rsid w:val="00D7528F"/>
    <w:rsid w:val="00D752E8"/>
    <w:rsid w:val="00D75304"/>
    <w:rsid w:val="00D755DC"/>
    <w:rsid w:val="00D7567A"/>
    <w:rsid w:val="00D75ABA"/>
    <w:rsid w:val="00D75C4A"/>
    <w:rsid w:val="00D75C6E"/>
    <w:rsid w:val="00D75CFB"/>
    <w:rsid w:val="00D75D63"/>
    <w:rsid w:val="00D75E1A"/>
    <w:rsid w:val="00D75E80"/>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D3"/>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1F4F"/>
    <w:rsid w:val="00D81FFB"/>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939"/>
    <w:rsid w:val="00D84AB7"/>
    <w:rsid w:val="00D84CF0"/>
    <w:rsid w:val="00D84D6A"/>
    <w:rsid w:val="00D84DD6"/>
    <w:rsid w:val="00D850F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A08"/>
    <w:rsid w:val="00D87CC8"/>
    <w:rsid w:val="00D87DEA"/>
    <w:rsid w:val="00D87F46"/>
    <w:rsid w:val="00D900B9"/>
    <w:rsid w:val="00D901A8"/>
    <w:rsid w:val="00D902C3"/>
    <w:rsid w:val="00D902D3"/>
    <w:rsid w:val="00D90655"/>
    <w:rsid w:val="00D909AE"/>
    <w:rsid w:val="00D909F9"/>
    <w:rsid w:val="00D90B84"/>
    <w:rsid w:val="00D91015"/>
    <w:rsid w:val="00D91045"/>
    <w:rsid w:val="00D91610"/>
    <w:rsid w:val="00D916CC"/>
    <w:rsid w:val="00D916ED"/>
    <w:rsid w:val="00D91761"/>
    <w:rsid w:val="00D919CF"/>
    <w:rsid w:val="00D91BA7"/>
    <w:rsid w:val="00D91F05"/>
    <w:rsid w:val="00D91F56"/>
    <w:rsid w:val="00D92426"/>
    <w:rsid w:val="00D9298C"/>
    <w:rsid w:val="00D92A04"/>
    <w:rsid w:val="00D92A91"/>
    <w:rsid w:val="00D92B12"/>
    <w:rsid w:val="00D92BEF"/>
    <w:rsid w:val="00D92CCF"/>
    <w:rsid w:val="00D92CEF"/>
    <w:rsid w:val="00D92F56"/>
    <w:rsid w:val="00D931E2"/>
    <w:rsid w:val="00D93524"/>
    <w:rsid w:val="00D93719"/>
    <w:rsid w:val="00D939FD"/>
    <w:rsid w:val="00D93A3A"/>
    <w:rsid w:val="00D93B11"/>
    <w:rsid w:val="00D93C24"/>
    <w:rsid w:val="00D9454E"/>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049"/>
    <w:rsid w:val="00D960DB"/>
    <w:rsid w:val="00D96183"/>
    <w:rsid w:val="00D961EC"/>
    <w:rsid w:val="00D96346"/>
    <w:rsid w:val="00D963BD"/>
    <w:rsid w:val="00D96872"/>
    <w:rsid w:val="00D968CE"/>
    <w:rsid w:val="00D96A13"/>
    <w:rsid w:val="00D96AFD"/>
    <w:rsid w:val="00D96B03"/>
    <w:rsid w:val="00D96BCE"/>
    <w:rsid w:val="00D96DCB"/>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1F2"/>
    <w:rsid w:val="00DA12B1"/>
    <w:rsid w:val="00DA1766"/>
    <w:rsid w:val="00DA19D4"/>
    <w:rsid w:val="00DA1A57"/>
    <w:rsid w:val="00DA1DB2"/>
    <w:rsid w:val="00DA1F46"/>
    <w:rsid w:val="00DA20E5"/>
    <w:rsid w:val="00DA2B9E"/>
    <w:rsid w:val="00DA2D8E"/>
    <w:rsid w:val="00DA2E17"/>
    <w:rsid w:val="00DA2E2C"/>
    <w:rsid w:val="00DA2F5C"/>
    <w:rsid w:val="00DA2FA4"/>
    <w:rsid w:val="00DA3037"/>
    <w:rsid w:val="00DA304D"/>
    <w:rsid w:val="00DA3065"/>
    <w:rsid w:val="00DA3095"/>
    <w:rsid w:val="00DA34D6"/>
    <w:rsid w:val="00DA38D5"/>
    <w:rsid w:val="00DA3A21"/>
    <w:rsid w:val="00DA3FD4"/>
    <w:rsid w:val="00DA412A"/>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28"/>
    <w:rsid w:val="00DA7D3D"/>
    <w:rsid w:val="00DB0609"/>
    <w:rsid w:val="00DB0CDD"/>
    <w:rsid w:val="00DB0CE6"/>
    <w:rsid w:val="00DB0D8F"/>
    <w:rsid w:val="00DB1192"/>
    <w:rsid w:val="00DB12C2"/>
    <w:rsid w:val="00DB1352"/>
    <w:rsid w:val="00DB13ED"/>
    <w:rsid w:val="00DB13F3"/>
    <w:rsid w:val="00DB1666"/>
    <w:rsid w:val="00DB16FC"/>
    <w:rsid w:val="00DB1B8E"/>
    <w:rsid w:val="00DB1C7C"/>
    <w:rsid w:val="00DB1CF8"/>
    <w:rsid w:val="00DB1D67"/>
    <w:rsid w:val="00DB1F48"/>
    <w:rsid w:val="00DB2077"/>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4D"/>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D7D"/>
    <w:rsid w:val="00DC2DFD"/>
    <w:rsid w:val="00DC2E0D"/>
    <w:rsid w:val="00DC2EA5"/>
    <w:rsid w:val="00DC2FEF"/>
    <w:rsid w:val="00DC3261"/>
    <w:rsid w:val="00DC3536"/>
    <w:rsid w:val="00DC38A7"/>
    <w:rsid w:val="00DC3AE7"/>
    <w:rsid w:val="00DC400F"/>
    <w:rsid w:val="00DC4088"/>
    <w:rsid w:val="00DC4174"/>
    <w:rsid w:val="00DC4572"/>
    <w:rsid w:val="00DC4A3A"/>
    <w:rsid w:val="00DC4AFB"/>
    <w:rsid w:val="00DC4B78"/>
    <w:rsid w:val="00DC4BE5"/>
    <w:rsid w:val="00DC4CA1"/>
    <w:rsid w:val="00DC4F15"/>
    <w:rsid w:val="00DC4F38"/>
    <w:rsid w:val="00DC4F9B"/>
    <w:rsid w:val="00DC500E"/>
    <w:rsid w:val="00DC52D8"/>
    <w:rsid w:val="00DC53E8"/>
    <w:rsid w:val="00DC54CE"/>
    <w:rsid w:val="00DC5651"/>
    <w:rsid w:val="00DC5BF7"/>
    <w:rsid w:val="00DC5C3B"/>
    <w:rsid w:val="00DC5ED1"/>
    <w:rsid w:val="00DC5FBE"/>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0C8C"/>
    <w:rsid w:val="00DD0E6C"/>
    <w:rsid w:val="00DD1009"/>
    <w:rsid w:val="00DD1146"/>
    <w:rsid w:val="00DD1378"/>
    <w:rsid w:val="00DD140A"/>
    <w:rsid w:val="00DD1506"/>
    <w:rsid w:val="00DD157D"/>
    <w:rsid w:val="00DD1973"/>
    <w:rsid w:val="00DD1B0D"/>
    <w:rsid w:val="00DD1CF4"/>
    <w:rsid w:val="00DD1ECF"/>
    <w:rsid w:val="00DD1FDF"/>
    <w:rsid w:val="00DD2007"/>
    <w:rsid w:val="00DD23B3"/>
    <w:rsid w:val="00DD23FC"/>
    <w:rsid w:val="00DD2405"/>
    <w:rsid w:val="00DD242E"/>
    <w:rsid w:val="00DD2574"/>
    <w:rsid w:val="00DD259E"/>
    <w:rsid w:val="00DD25D2"/>
    <w:rsid w:val="00DD2791"/>
    <w:rsid w:val="00DD27DA"/>
    <w:rsid w:val="00DD2925"/>
    <w:rsid w:val="00DD2B15"/>
    <w:rsid w:val="00DD2C91"/>
    <w:rsid w:val="00DD2E3D"/>
    <w:rsid w:val="00DD2F9A"/>
    <w:rsid w:val="00DD3334"/>
    <w:rsid w:val="00DD3345"/>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780"/>
    <w:rsid w:val="00DD5955"/>
    <w:rsid w:val="00DD59A4"/>
    <w:rsid w:val="00DD5A0C"/>
    <w:rsid w:val="00DD5BA4"/>
    <w:rsid w:val="00DD5D7A"/>
    <w:rsid w:val="00DD5D9E"/>
    <w:rsid w:val="00DD6408"/>
    <w:rsid w:val="00DD6558"/>
    <w:rsid w:val="00DD6731"/>
    <w:rsid w:val="00DD6A2A"/>
    <w:rsid w:val="00DD6CFF"/>
    <w:rsid w:val="00DD6E95"/>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AFC"/>
    <w:rsid w:val="00DE0B69"/>
    <w:rsid w:val="00DE0DF4"/>
    <w:rsid w:val="00DE0E10"/>
    <w:rsid w:val="00DE0E12"/>
    <w:rsid w:val="00DE0E7E"/>
    <w:rsid w:val="00DE10A1"/>
    <w:rsid w:val="00DE10F5"/>
    <w:rsid w:val="00DE1692"/>
    <w:rsid w:val="00DE1750"/>
    <w:rsid w:val="00DE1C22"/>
    <w:rsid w:val="00DE23FF"/>
    <w:rsid w:val="00DE249D"/>
    <w:rsid w:val="00DE2804"/>
    <w:rsid w:val="00DE2AA7"/>
    <w:rsid w:val="00DE2AC1"/>
    <w:rsid w:val="00DE2CEF"/>
    <w:rsid w:val="00DE2D73"/>
    <w:rsid w:val="00DE2DEC"/>
    <w:rsid w:val="00DE2F2A"/>
    <w:rsid w:val="00DE2F65"/>
    <w:rsid w:val="00DE31EA"/>
    <w:rsid w:val="00DE3265"/>
    <w:rsid w:val="00DE33A0"/>
    <w:rsid w:val="00DE36D4"/>
    <w:rsid w:val="00DE38E4"/>
    <w:rsid w:val="00DE3A0B"/>
    <w:rsid w:val="00DE3E60"/>
    <w:rsid w:val="00DE3F06"/>
    <w:rsid w:val="00DE428A"/>
    <w:rsid w:val="00DE44E2"/>
    <w:rsid w:val="00DE4720"/>
    <w:rsid w:val="00DE48A4"/>
    <w:rsid w:val="00DE4B9F"/>
    <w:rsid w:val="00DE4C0C"/>
    <w:rsid w:val="00DE4EA3"/>
    <w:rsid w:val="00DE502D"/>
    <w:rsid w:val="00DE5388"/>
    <w:rsid w:val="00DE55FC"/>
    <w:rsid w:val="00DE57C4"/>
    <w:rsid w:val="00DE5B92"/>
    <w:rsid w:val="00DE5F42"/>
    <w:rsid w:val="00DE6392"/>
    <w:rsid w:val="00DE6674"/>
    <w:rsid w:val="00DE667C"/>
    <w:rsid w:val="00DE6796"/>
    <w:rsid w:val="00DE67AF"/>
    <w:rsid w:val="00DE6844"/>
    <w:rsid w:val="00DE6B89"/>
    <w:rsid w:val="00DE6D82"/>
    <w:rsid w:val="00DE6D9D"/>
    <w:rsid w:val="00DE6E69"/>
    <w:rsid w:val="00DE6EEB"/>
    <w:rsid w:val="00DE6EED"/>
    <w:rsid w:val="00DE6EF2"/>
    <w:rsid w:val="00DE7847"/>
    <w:rsid w:val="00DE784C"/>
    <w:rsid w:val="00DE7880"/>
    <w:rsid w:val="00DE7A26"/>
    <w:rsid w:val="00DE7D39"/>
    <w:rsid w:val="00DE7EE8"/>
    <w:rsid w:val="00DF05C8"/>
    <w:rsid w:val="00DF0613"/>
    <w:rsid w:val="00DF0768"/>
    <w:rsid w:val="00DF0C29"/>
    <w:rsid w:val="00DF0C96"/>
    <w:rsid w:val="00DF0FD9"/>
    <w:rsid w:val="00DF15B0"/>
    <w:rsid w:val="00DF1795"/>
    <w:rsid w:val="00DF182E"/>
    <w:rsid w:val="00DF1A59"/>
    <w:rsid w:val="00DF1AED"/>
    <w:rsid w:val="00DF1C99"/>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3BA"/>
    <w:rsid w:val="00DF3BA0"/>
    <w:rsid w:val="00DF3E29"/>
    <w:rsid w:val="00DF3E78"/>
    <w:rsid w:val="00DF3ED6"/>
    <w:rsid w:val="00DF4065"/>
    <w:rsid w:val="00DF409E"/>
    <w:rsid w:val="00DF40E0"/>
    <w:rsid w:val="00DF41CC"/>
    <w:rsid w:val="00DF430A"/>
    <w:rsid w:val="00DF45C8"/>
    <w:rsid w:val="00DF4B52"/>
    <w:rsid w:val="00DF4E1B"/>
    <w:rsid w:val="00DF5018"/>
    <w:rsid w:val="00DF52B2"/>
    <w:rsid w:val="00DF53D0"/>
    <w:rsid w:val="00DF5519"/>
    <w:rsid w:val="00DF554B"/>
    <w:rsid w:val="00DF58A8"/>
    <w:rsid w:val="00DF5BD7"/>
    <w:rsid w:val="00DF6368"/>
    <w:rsid w:val="00DF63AD"/>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0D84"/>
    <w:rsid w:val="00E010F5"/>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72"/>
    <w:rsid w:val="00E04AB7"/>
    <w:rsid w:val="00E05064"/>
    <w:rsid w:val="00E05081"/>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0FD"/>
    <w:rsid w:val="00E163CF"/>
    <w:rsid w:val="00E16543"/>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993"/>
    <w:rsid w:val="00E22FEC"/>
    <w:rsid w:val="00E2326C"/>
    <w:rsid w:val="00E233C7"/>
    <w:rsid w:val="00E2340F"/>
    <w:rsid w:val="00E2348D"/>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5EEF"/>
    <w:rsid w:val="00E25F8A"/>
    <w:rsid w:val="00E26530"/>
    <w:rsid w:val="00E26562"/>
    <w:rsid w:val="00E265CF"/>
    <w:rsid w:val="00E266AB"/>
    <w:rsid w:val="00E2672B"/>
    <w:rsid w:val="00E26748"/>
    <w:rsid w:val="00E26CA9"/>
    <w:rsid w:val="00E26F1A"/>
    <w:rsid w:val="00E270D0"/>
    <w:rsid w:val="00E2718A"/>
    <w:rsid w:val="00E271A7"/>
    <w:rsid w:val="00E27289"/>
    <w:rsid w:val="00E27383"/>
    <w:rsid w:val="00E277D4"/>
    <w:rsid w:val="00E27B37"/>
    <w:rsid w:val="00E27BA9"/>
    <w:rsid w:val="00E27BE4"/>
    <w:rsid w:val="00E27D57"/>
    <w:rsid w:val="00E27F45"/>
    <w:rsid w:val="00E27FD1"/>
    <w:rsid w:val="00E3018C"/>
    <w:rsid w:val="00E3045A"/>
    <w:rsid w:val="00E3071A"/>
    <w:rsid w:val="00E307DD"/>
    <w:rsid w:val="00E3084D"/>
    <w:rsid w:val="00E30867"/>
    <w:rsid w:val="00E30890"/>
    <w:rsid w:val="00E309DB"/>
    <w:rsid w:val="00E30A35"/>
    <w:rsid w:val="00E30A59"/>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1F63"/>
    <w:rsid w:val="00E326A7"/>
    <w:rsid w:val="00E3275F"/>
    <w:rsid w:val="00E3279C"/>
    <w:rsid w:val="00E327F0"/>
    <w:rsid w:val="00E3294D"/>
    <w:rsid w:val="00E32B0C"/>
    <w:rsid w:val="00E32BBD"/>
    <w:rsid w:val="00E32C82"/>
    <w:rsid w:val="00E32EC7"/>
    <w:rsid w:val="00E32FC8"/>
    <w:rsid w:val="00E33065"/>
    <w:rsid w:val="00E3306B"/>
    <w:rsid w:val="00E330D5"/>
    <w:rsid w:val="00E33237"/>
    <w:rsid w:val="00E333F7"/>
    <w:rsid w:val="00E335F7"/>
    <w:rsid w:val="00E33745"/>
    <w:rsid w:val="00E3409A"/>
    <w:rsid w:val="00E34183"/>
    <w:rsid w:val="00E34475"/>
    <w:rsid w:val="00E3448C"/>
    <w:rsid w:val="00E347A5"/>
    <w:rsid w:val="00E347BD"/>
    <w:rsid w:val="00E34DFA"/>
    <w:rsid w:val="00E34F03"/>
    <w:rsid w:val="00E350E3"/>
    <w:rsid w:val="00E3516E"/>
    <w:rsid w:val="00E35233"/>
    <w:rsid w:val="00E353C2"/>
    <w:rsid w:val="00E3578F"/>
    <w:rsid w:val="00E35B50"/>
    <w:rsid w:val="00E35BB4"/>
    <w:rsid w:val="00E35C74"/>
    <w:rsid w:val="00E35D78"/>
    <w:rsid w:val="00E36081"/>
    <w:rsid w:val="00E36137"/>
    <w:rsid w:val="00E3630E"/>
    <w:rsid w:val="00E363D7"/>
    <w:rsid w:val="00E3643C"/>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0DE0"/>
    <w:rsid w:val="00E4118D"/>
    <w:rsid w:val="00E41208"/>
    <w:rsid w:val="00E4139D"/>
    <w:rsid w:val="00E4147A"/>
    <w:rsid w:val="00E414F4"/>
    <w:rsid w:val="00E41658"/>
    <w:rsid w:val="00E41B4A"/>
    <w:rsid w:val="00E41BF4"/>
    <w:rsid w:val="00E42457"/>
    <w:rsid w:val="00E424EE"/>
    <w:rsid w:val="00E4258B"/>
    <w:rsid w:val="00E425CD"/>
    <w:rsid w:val="00E4273E"/>
    <w:rsid w:val="00E428B1"/>
    <w:rsid w:val="00E42971"/>
    <w:rsid w:val="00E42E09"/>
    <w:rsid w:val="00E430C6"/>
    <w:rsid w:val="00E432A5"/>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AD2"/>
    <w:rsid w:val="00E46B06"/>
    <w:rsid w:val="00E46CD3"/>
    <w:rsid w:val="00E46D87"/>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DF5"/>
    <w:rsid w:val="00E50EBF"/>
    <w:rsid w:val="00E51329"/>
    <w:rsid w:val="00E513C9"/>
    <w:rsid w:val="00E515B5"/>
    <w:rsid w:val="00E51875"/>
    <w:rsid w:val="00E519CC"/>
    <w:rsid w:val="00E51BA9"/>
    <w:rsid w:val="00E520AD"/>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83"/>
    <w:rsid w:val="00E533A1"/>
    <w:rsid w:val="00E5341E"/>
    <w:rsid w:val="00E5358C"/>
    <w:rsid w:val="00E53624"/>
    <w:rsid w:val="00E536AF"/>
    <w:rsid w:val="00E538FA"/>
    <w:rsid w:val="00E53BDB"/>
    <w:rsid w:val="00E53C56"/>
    <w:rsid w:val="00E53C8C"/>
    <w:rsid w:val="00E53E1A"/>
    <w:rsid w:val="00E53E9C"/>
    <w:rsid w:val="00E54308"/>
    <w:rsid w:val="00E54498"/>
    <w:rsid w:val="00E54515"/>
    <w:rsid w:val="00E5456F"/>
    <w:rsid w:val="00E545DD"/>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E3B"/>
    <w:rsid w:val="00E57FE1"/>
    <w:rsid w:val="00E6004D"/>
    <w:rsid w:val="00E60417"/>
    <w:rsid w:val="00E6053D"/>
    <w:rsid w:val="00E60810"/>
    <w:rsid w:val="00E60855"/>
    <w:rsid w:val="00E60864"/>
    <w:rsid w:val="00E6086C"/>
    <w:rsid w:val="00E6088E"/>
    <w:rsid w:val="00E60942"/>
    <w:rsid w:val="00E60A8A"/>
    <w:rsid w:val="00E60C7D"/>
    <w:rsid w:val="00E60F5A"/>
    <w:rsid w:val="00E60F8F"/>
    <w:rsid w:val="00E611D7"/>
    <w:rsid w:val="00E611E1"/>
    <w:rsid w:val="00E6138E"/>
    <w:rsid w:val="00E61419"/>
    <w:rsid w:val="00E61658"/>
    <w:rsid w:val="00E618E3"/>
    <w:rsid w:val="00E61DC9"/>
    <w:rsid w:val="00E62006"/>
    <w:rsid w:val="00E62015"/>
    <w:rsid w:val="00E6236B"/>
    <w:rsid w:val="00E6242D"/>
    <w:rsid w:val="00E624C5"/>
    <w:rsid w:val="00E6257B"/>
    <w:rsid w:val="00E625B8"/>
    <w:rsid w:val="00E626ED"/>
    <w:rsid w:val="00E62885"/>
    <w:rsid w:val="00E62AE6"/>
    <w:rsid w:val="00E62B42"/>
    <w:rsid w:val="00E62BF9"/>
    <w:rsid w:val="00E62D79"/>
    <w:rsid w:val="00E62DC7"/>
    <w:rsid w:val="00E6312E"/>
    <w:rsid w:val="00E634C5"/>
    <w:rsid w:val="00E63512"/>
    <w:rsid w:val="00E637C4"/>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CD4"/>
    <w:rsid w:val="00E66E5F"/>
    <w:rsid w:val="00E670A6"/>
    <w:rsid w:val="00E6739A"/>
    <w:rsid w:val="00E673CC"/>
    <w:rsid w:val="00E674AE"/>
    <w:rsid w:val="00E6755F"/>
    <w:rsid w:val="00E67716"/>
    <w:rsid w:val="00E67893"/>
    <w:rsid w:val="00E67AD0"/>
    <w:rsid w:val="00E67C1F"/>
    <w:rsid w:val="00E67D1E"/>
    <w:rsid w:val="00E67DC1"/>
    <w:rsid w:val="00E67FEC"/>
    <w:rsid w:val="00E70276"/>
    <w:rsid w:val="00E703A4"/>
    <w:rsid w:val="00E705CB"/>
    <w:rsid w:val="00E705F0"/>
    <w:rsid w:val="00E70ACA"/>
    <w:rsid w:val="00E70C77"/>
    <w:rsid w:val="00E70CB0"/>
    <w:rsid w:val="00E70E63"/>
    <w:rsid w:val="00E70EE5"/>
    <w:rsid w:val="00E70F0A"/>
    <w:rsid w:val="00E70F7B"/>
    <w:rsid w:val="00E710BA"/>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15"/>
    <w:rsid w:val="00E73A47"/>
    <w:rsid w:val="00E73BA1"/>
    <w:rsid w:val="00E73C20"/>
    <w:rsid w:val="00E73EC9"/>
    <w:rsid w:val="00E740BE"/>
    <w:rsid w:val="00E741AD"/>
    <w:rsid w:val="00E74287"/>
    <w:rsid w:val="00E743DB"/>
    <w:rsid w:val="00E74446"/>
    <w:rsid w:val="00E744A0"/>
    <w:rsid w:val="00E74679"/>
    <w:rsid w:val="00E749BF"/>
    <w:rsid w:val="00E74B7C"/>
    <w:rsid w:val="00E74DB2"/>
    <w:rsid w:val="00E74DCD"/>
    <w:rsid w:val="00E74F68"/>
    <w:rsid w:val="00E74F94"/>
    <w:rsid w:val="00E7514D"/>
    <w:rsid w:val="00E751CF"/>
    <w:rsid w:val="00E75387"/>
    <w:rsid w:val="00E754BC"/>
    <w:rsid w:val="00E75872"/>
    <w:rsid w:val="00E7596F"/>
    <w:rsid w:val="00E75996"/>
    <w:rsid w:val="00E75ADC"/>
    <w:rsid w:val="00E75D06"/>
    <w:rsid w:val="00E75D9B"/>
    <w:rsid w:val="00E7608A"/>
    <w:rsid w:val="00E7667C"/>
    <w:rsid w:val="00E769E0"/>
    <w:rsid w:val="00E76A29"/>
    <w:rsid w:val="00E77000"/>
    <w:rsid w:val="00E77248"/>
    <w:rsid w:val="00E77435"/>
    <w:rsid w:val="00E774EA"/>
    <w:rsid w:val="00E77521"/>
    <w:rsid w:val="00E77601"/>
    <w:rsid w:val="00E776BC"/>
    <w:rsid w:val="00E777D8"/>
    <w:rsid w:val="00E77821"/>
    <w:rsid w:val="00E7795D"/>
    <w:rsid w:val="00E779BC"/>
    <w:rsid w:val="00E77AF5"/>
    <w:rsid w:val="00E77D4E"/>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2FC"/>
    <w:rsid w:val="00E8431B"/>
    <w:rsid w:val="00E8439A"/>
    <w:rsid w:val="00E84520"/>
    <w:rsid w:val="00E846AB"/>
    <w:rsid w:val="00E8492C"/>
    <w:rsid w:val="00E84B4C"/>
    <w:rsid w:val="00E84CF5"/>
    <w:rsid w:val="00E84D2B"/>
    <w:rsid w:val="00E8506A"/>
    <w:rsid w:val="00E850A9"/>
    <w:rsid w:val="00E85319"/>
    <w:rsid w:val="00E85376"/>
    <w:rsid w:val="00E853FC"/>
    <w:rsid w:val="00E85A25"/>
    <w:rsid w:val="00E85ABB"/>
    <w:rsid w:val="00E85C65"/>
    <w:rsid w:val="00E85E24"/>
    <w:rsid w:val="00E85F1A"/>
    <w:rsid w:val="00E86246"/>
    <w:rsid w:val="00E86506"/>
    <w:rsid w:val="00E86552"/>
    <w:rsid w:val="00E86608"/>
    <w:rsid w:val="00E8675C"/>
    <w:rsid w:val="00E867C7"/>
    <w:rsid w:val="00E86B25"/>
    <w:rsid w:val="00E86C3F"/>
    <w:rsid w:val="00E86DF7"/>
    <w:rsid w:val="00E86ED9"/>
    <w:rsid w:val="00E86EE5"/>
    <w:rsid w:val="00E871C7"/>
    <w:rsid w:val="00E87246"/>
    <w:rsid w:val="00E8747A"/>
    <w:rsid w:val="00E87571"/>
    <w:rsid w:val="00E87686"/>
    <w:rsid w:val="00E87A54"/>
    <w:rsid w:val="00E87B02"/>
    <w:rsid w:val="00E87BC3"/>
    <w:rsid w:val="00E87D9B"/>
    <w:rsid w:val="00E90073"/>
    <w:rsid w:val="00E9018C"/>
    <w:rsid w:val="00E903DC"/>
    <w:rsid w:val="00E90611"/>
    <w:rsid w:val="00E9086B"/>
    <w:rsid w:val="00E908CF"/>
    <w:rsid w:val="00E90CB1"/>
    <w:rsid w:val="00E90E8B"/>
    <w:rsid w:val="00E90ECC"/>
    <w:rsid w:val="00E90FA8"/>
    <w:rsid w:val="00E90FB4"/>
    <w:rsid w:val="00E9104C"/>
    <w:rsid w:val="00E910A5"/>
    <w:rsid w:val="00E917E9"/>
    <w:rsid w:val="00E9181C"/>
    <w:rsid w:val="00E91838"/>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60"/>
    <w:rsid w:val="00E94786"/>
    <w:rsid w:val="00E94861"/>
    <w:rsid w:val="00E949DB"/>
    <w:rsid w:val="00E94AF7"/>
    <w:rsid w:val="00E95401"/>
    <w:rsid w:val="00E956C4"/>
    <w:rsid w:val="00E95B1C"/>
    <w:rsid w:val="00E95BA3"/>
    <w:rsid w:val="00E95E85"/>
    <w:rsid w:val="00E95EB1"/>
    <w:rsid w:val="00E96033"/>
    <w:rsid w:val="00E9629C"/>
    <w:rsid w:val="00E962AA"/>
    <w:rsid w:val="00E964AA"/>
    <w:rsid w:val="00E9686F"/>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AC4"/>
    <w:rsid w:val="00EA0BCD"/>
    <w:rsid w:val="00EA0CC9"/>
    <w:rsid w:val="00EA0E29"/>
    <w:rsid w:val="00EA0E9D"/>
    <w:rsid w:val="00EA0F71"/>
    <w:rsid w:val="00EA10A1"/>
    <w:rsid w:val="00EA14F4"/>
    <w:rsid w:val="00EA17C0"/>
    <w:rsid w:val="00EA17C8"/>
    <w:rsid w:val="00EA1A10"/>
    <w:rsid w:val="00EA1A59"/>
    <w:rsid w:val="00EA1CF1"/>
    <w:rsid w:val="00EA1D0F"/>
    <w:rsid w:val="00EA1DB6"/>
    <w:rsid w:val="00EA1FC5"/>
    <w:rsid w:val="00EA219F"/>
    <w:rsid w:val="00EA2273"/>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BC8"/>
    <w:rsid w:val="00EA4D16"/>
    <w:rsid w:val="00EA4D25"/>
    <w:rsid w:val="00EA4D2D"/>
    <w:rsid w:val="00EA5086"/>
    <w:rsid w:val="00EA520F"/>
    <w:rsid w:val="00EA5370"/>
    <w:rsid w:val="00EA5376"/>
    <w:rsid w:val="00EA53E7"/>
    <w:rsid w:val="00EA54AB"/>
    <w:rsid w:val="00EA558C"/>
    <w:rsid w:val="00EA57D1"/>
    <w:rsid w:val="00EA590C"/>
    <w:rsid w:val="00EA59CC"/>
    <w:rsid w:val="00EA5D9E"/>
    <w:rsid w:val="00EA5F56"/>
    <w:rsid w:val="00EA5F76"/>
    <w:rsid w:val="00EA5FC8"/>
    <w:rsid w:val="00EA61D8"/>
    <w:rsid w:val="00EA67F5"/>
    <w:rsid w:val="00EA6D06"/>
    <w:rsid w:val="00EA736E"/>
    <w:rsid w:val="00EA770E"/>
    <w:rsid w:val="00EA7934"/>
    <w:rsid w:val="00EA7F07"/>
    <w:rsid w:val="00EA7FC3"/>
    <w:rsid w:val="00EB0116"/>
    <w:rsid w:val="00EB0190"/>
    <w:rsid w:val="00EB02A1"/>
    <w:rsid w:val="00EB0399"/>
    <w:rsid w:val="00EB0500"/>
    <w:rsid w:val="00EB07BC"/>
    <w:rsid w:val="00EB0A07"/>
    <w:rsid w:val="00EB0BD6"/>
    <w:rsid w:val="00EB0DFC"/>
    <w:rsid w:val="00EB13BB"/>
    <w:rsid w:val="00EB161C"/>
    <w:rsid w:val="00EB1636"/>
    <w:rsid w:val="00EB1D3C"/>
    <w:rsid w:val="00EB204E"/>
    <w:rsid w:val="00EB21F8"/>
    <w:rsid w:val="00EB2513"/>
    <w:rsid w:val="00EB26DC"/>
    <w:rsid w:val="00EB2751"/>
    <w:rsid w:val="00EB27A3"/>
    <w:rsid w:val="00EB27BF"/>
    <w:rsid w:val="00EB27D3"/>
    <w:rsid w:val="00EB293F"/>
    <w:rsid w:val="00EB2A28"/>
    <w:rsid w:val="00EB2DE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43"/>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688"/>
    <w:rsid w:val="00EB770C"/>
    <w:rsid w:val="00EB7891"/>
    <w:rsid w:val="00EB7A91"/>
    <w:rsid w:val="00EB7AF0"/>
    <w:rsid w:val="00EB7B29"/>
    <w:rsid w:val="00EB7C3D"/>
    <w:rsid w:val="00EB7D39"/>
    <w:rsid w:val="00EB7DF2"/>
    <w:rsid w:val="00EB7E37"/>
    <w:rsid w:val="00EB7E4B"/>
    <w:rsid w:val="00EC002D"/>
    <w:rsid w:val="00EC00C7"/>
    <w:rsid w:val="00EC01A1"/>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D41"/>
    <w:rsid w:val="00EC1EE6"/>
    <w:rsid w:val="00EC1F24"/>
    <w:rsid w:val="00EC2123"/>
    <w:rsid w:val="00EC2364"/>
    <w:rsid w:val="00EC25F1"/>
    <w:rsid w:val="00EC266E"/>
    <w:rsid w:val="00EC29CF"/>
    <w:rsid w:val="00EC2C48"/>
    <w:rsid w:val="00EC306F"/>
    <w:rsid w:val="00EC3331"/>
    <w:rsid w:val="00EC335F"/>
    <w:rsid w:val="00EC3384"/>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446"/>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6C"/>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9C6"/>
    <w:rsid w:val="00ED3F2C"/>
    <w:rsid w:val="00ED444C"/>
    <w:rsid w:val="00ED4662"/>
    <w:rsid w:val="00ED46BE"/>
    <w:rsid w:val="00ED4813"/>
    <w:rsid w:val="00ED4861"/>
    <w:rsid w:val="00ED48C7"/>
    <w:rsid w:val="00ED4AD4"/>
    <w:rsid w:val="00ED4B39"/>
    <w:rsid w:val="00ED4E49"/>
    <w:rsid w:val="00ED5054"/>
    <w:rsid w:val="00ED50BF"/>
    <w:rsid w:val="00ED527B"/>
    <w:rsid w:val="00ED531F"/>
    <w:rsid w:val="00ED5426"/>
    <w:rsid w:val="00ED5489"/>
    <w:rsid w:val="00ED5619"/>
    <w:rsid w:val="00ED58A4"/>
    <w:rsid w:val="00ED5924"/>
    <w:rsid w:val="00ED5955"/>
    <w:rsid w:val="00ED5C2E"/>
    <w:rsid w:val="00ED6057"/>
    <w:rsid w:val="00ED6102"/>
    <w:rsid w:val="00ED612A"/>
    <w:rsid w:val="00ED63D1"/>
    <w:rsid w:val="00ED64C8"/>
    <w:rsid w:val="00ED653B"/>
    <w:rsid w:val="00ED67AC"/>
    <w:rsid w:val="00ED67D5"/>
    <w:rsid w:val="00ED68E4"/>
    <w:rsid w:val="00ED6A48"/>
    <w:rsid w:val="00ED6E81"/>
    <w:rsid w:val="00ED7019"/>
    <w:rsid w:val="00ED7599"/>
    <w:rsid w:val="00ED7626"/>
    <w:rsid w:val="00ED7B25"/>
    <w:rsid w:val="00ED7B82"/>
    <w:rsid w:val="00ED7EBC"/>
    <w:rsid w:val="00ED7ED4"/>
    <w:rsid w:val="00ED7F22"/>
    <w:rsid w:val="00EE00B0"/>
    <w:rsid w:val="00EE0203"/>
    <w:rsid w:val="00EE021A"/>
    <w:rsid w:val="00EE02AA"/>
    <w:rsid w:val="00EE03D2"/>
    <w:rsid w:val="00EE03F4"/>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375"/>
    <w:rsid w:val="00EE244C"/>
    <w:rsid w:val="00EE244E"/>
    <w:rsid w:val="00EE25AA"/>
    <w:rsid w:val="00EE25CE"/>
    <w:rsid w:val="00EE2991"/>
    <w:rsid w:val="00EE2A50"/>
    <w:rsid w:val="00EE2C8F"/>
    <w:rsid w:val="00EE2D64"/>
    <w:rsid w:val="00EE2F25"/>
    <w:rsid w:val="00EE31C3"/>
    <w:rsid w:val="00EE3797"/>
    <w:rsid w:val="00EE380A"/>
    <w:rsid w:val="00EE3994"/>
    <w:rsid w:val="00EE3B63"/>
    <w:rsid w:val="00EE3B76"/>
    <w:rsid w:val="00EE3C77"/>
    <w:rsid w:val="00EE3C8B"/>
    <w:rsid w:val="00EE3DA8"/>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234"/>
    <w:rsid w:val="00EE6500"/>
    <w:rsid w:val="00EE6984"/>
    <w:rsid w:val="00EE69A4"/>
    <w:rsid w:val="00EE6B8E"/>
    <w:rsid w:val="00EE6C8E"/>
    <w:rsid w:val="00EE6D40"/>
    <w:rsid w:val="00EE71D1"/>
    <w:rsid w:val="00EE7277"/>
    <w:rsid w:val="00EE74E2"/>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4AE"/>
    <w:rsid w:val="00EF1626"/>
    <w:rsid w:val="00EF162A"/>
    <w:rsid w:val="00EF16BE"/>
    <w:rsid w:val="00EF16D4"/>
    <w:rsid w:val="00EF1B04"/>
    <w:rsid w:val="00EF1B14"/>
    <w:rsid w:val="00EF1C9B"/>
    <w:rsid w:val="00EF272C"/>
    <w:rsid w:val="00EF2956"/>
    <w:rsid w:val="00EF2EEA"/>
    <w:rsid w:val="00EF2FF5"/>
    <w:rsid w:val="00EF31AD"/>
    <w:rsid w:val="00EF32EF"/>
    <w:rsid w:val="00EF3487"/>
    <w:rsid w:val="00EF3821"/>
    <w:rsid w:val="00EF3AFF"/>
    <w:rsid w:val="00EF3C24"/>
    <w:rsid w:val="00EF3F75"/>
    <w:rsid w:val="00EF3FAA"/>
    <w:rsid w:val="00EF407C"/>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34"/>
    <w:rsid w:val="00EF6A5A"/>
    <w:rsid w:val="00EF6ABC"/>
    <w:rsid w:val="00EF6BFE"/>
    <w:rsid w:val="00EF6D90"/>
    <w:rsid w:val="00EF6D9B"/>
    <w:rsid w:val="00EF72FD"/>
    <w:rsid w:val="00EF7525"/>
    <w:rsid w:val="00EF7561"/>
    <w:rsid w:val="00EF7703"/>
    <w:rsid w:val="00EF77B9"/>
    <w:rsid w:val="00EF7BC0"/>
    <w:rsid w:val="00EF7BEC"/>
    <w:rsid w:val="00EF7D5D"/>
    <w:rsid w:val="00EF7DD9"/>
    <w:rsid w:val="00F00062"/>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8"/>
    <w:rsid w:val="00F01C9E"/>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529"/>
    <w:rsid w:val="00F07744"/>
    <w:rsid w:val="00F07D4F"/>
    <w:rsid w:val="00F07DC2"/>
    <w:rsid w:val="00F07F24"/>
    <w:rsid w:val="00F07F33"/>
    <w:rsid w:val="00F101B5"/>
    <w:rsid w:val="00F10609"/>
    <w:rsid w:val="00F10634"/>
    <w:rsid w:val="00F1090C"/>
    <w:rsid w:val="00F10AE7"/>
    <w:rsid w:val="00F1100F"/>
    <w:rsid w:val="00F1104B"/>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3FB"/>
    <w:rsid w:val="00F1251D"/>
    <w:rsid w:val="00F12573"/>
    <w:rsid w:val="00F1271F"/>
    <w:rsid w:val="00F1282A"/>
    <w:rsid w:val="00F128EA"/>
    <w:rsid w:val="00F129B9"/>
    <w:rsid w:val="00F12AD0"/>
    <w:rsid w:val="00F12D67"/>
    <w:rsid w:val="00F12FEA"/>
    <w:rsid w:val="00F1326D"/>
    <w:rsid w:val="00F13304"/>
    <w:rsid w:val="00F136C1"/>
    <w:rsid w:val="00F13765"/>
    <w:rsid w:val="00F13806"/>
    <w:rsid w:val="00F139DC"/>
    <w:rsid w:val="00F13E1C"/>
    <w:rsid w:val="00F14006"/>
    <w:rsid w:val="00F1400E"/>
    <w:rsid w:val="00F140AD"/>
    <w:rsid w:val="00F141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2F"/>
    <w:rsid w:val="00F20577"/>
    <w:rsid w:val="00F205EC"/>
    <w:rsid w:val="00F208B4"/>
    <w:rsid w:val="00F20B8E"/>
    <w:rsid w:val="00F20D0A"/>
    <w:rsid w:val="00F20E19"/>
    <w:rsid w:val="00F213A2"/>
    <w:rsid w:val="00F214D2"/>
    <w:rsid w:val="00F218CD"/>
    <w:rsid w:val="00F21AD9"/>
    <w:rsid w:val="00F21B36"/>
    <w:rsid w:val="00F21EDD"/>
    <w:rsid w:val="00F21F46"/>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CB5"/>
    <w:rsid w:val="00F24E55"/>
    <w:rsid w:val="00F24EF4"/>
    <w:rsid w:val="00F2503C"/>
    <w:rsid w:val="00F25063"/>
    <w:rsid w:val="00F250A4"/>
    <w:rsid w:val="00F25172"/>
    <w:rsid w:val="00F251F3"/>
    <w:rsid w:val="00F2536A"/>
    <w:rsid w:val="00F2537F"/>
    <w:rsid w:val="00F25C5A"/>
    <w:rsid w:val="00F25C6C"/>
    <w:rsid w:val="00F26066"/>
    <w:rsid w:val="00F26125"/>
    <w:rsid w:val="00F261FB"/>
    <w:rsid w:val="00F2622B"/>
    <w:rsid w:val="00F262C1"/>
    <w:rsid w:val="00F2641D"/>
    <w:rsid w:val="00F2650D"/>
    <w:rsid w:val="00F26A49"/>
    <w:rsid w:val="00F26CF1"/>
    <w:rsid w:val="00F26FC4"/>
    <w:rsid w:val="00F277CE"/>
    <w:rsid w:val="00F2785A"/>
    <w:rsid w:val="00F279DD"/>
    <w:rsid w:val="00F27AD5"/>
    <w:rsid w:val="00F27D20"/>
    <w:rsid w:val="00F27DCE"/>
    <w:rsid w:val="00F300C2"/>
    <w:rsid w:val="00F30174"/>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713"/>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5A3"/>
    <w:rsid w:val="00F36E70"/>
    <w:rsid w:val="00F37085"/>
    <w:rsid w:val="00F37181"/>
    <w:rsid w:val="00F372F6"/>
    <w:rsid w:val="00F373F7"/>
    <w:rsid w:val="00F37425"/>
    <w:rsid w:val="00F3742D"/>
    <w:rsid w:val="00F374C7"/>
    <w:rsid w:val="00F3765E"/>
    <w:rsid w:val="00F37ABA"/>
    <w:rsid w:val="00F37C40"/>
    <w:rsid w:val="00F37CA7"/>
    <w:rsid w:val="00F37CB0"/>
    <w:rsid w:val="00F37D4B"/>
    <w:rsid w:val="00F37E74"/>
    <w:rsid w:val="00F37FF9"/>
    <w:rsid w:val="00F4016F"/>
    <w:rsid w:val="00F402AB"/>
    <w:rsid w:val="00F4033C"/>
    <w:rsid w:val="00F4056B"/>
    <w:rsid w:val="00F4063C"/>
    <w:rsid w:val="00F4082D"/>
    <w:rsid w:val="00F40928"/>
    <w:rsid w:val="00F40929"/>
    <w:rsid w:val="00F40952"/>
    <w:rsid w:val="00F409DA"/>
    <w:rsid w:val="00F40B2B"/>
    <w:rsid w:val="00F40BF9"/>
    <w:rsid w:val="00F410E5"/>
    <w:rsid w:val="00F41355"/>
    <w:rsid w:val="00F41396"/>
    <w:rsid w:val="00F413EF"/>
    <w:rsid w:val="00F41424"/>
    <w:rsid w:val="00F4152C"/>
    <w:rsid w:val="00F4162F"/>
    <w:rsid w:val="00F418AE"/>
    <w:rsid w:val="00F41A44"/>
    <w:rsid w:val="00F41D85"/>
    <w:rsid w:val="00F41EBB"/>
    <w:rsid w:val="00F41EFD"/>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4D50"/>
    <w:rsid w:val="00F44E40"/>
    <w:rsid w:val="00F4528E"/>
    <w:rsid w:val="00F454A8"/>
    <w:rsid w:val="00F454C0"/>
    <w:rsid w:val="00F460E8"/>
    <w:rsid w:val="00F461BD"/>
    <w:rsid w:val="00F46492"/>
    <w:rsid w:val="00F465A7"/>
    <w:rsid w:val="00F46651"/>
    <w:rsid w:val="00F466C9"/>
    <w:rsid w:val="00F4675F"/>
    <w:rsid w:val="00F467C3"/>
    <w:rsid w:val="00F467EF"/>
    <w:rsid w:val="00F46AD7"/>
    <w:rsid w:val="00F46D23"/>
    <w:rsid w:val="00F46E73"/>
    <w:rsid w:val="00F46E8D"/>
    <w:rsid w:val="00F46EE7"/>
    <w:rsid w:val="00F46EF9"/>
    <w:rsid w:val="00F47018"/>
    <w:rsid w:val="00F474D3"/>
    <w:rsid w:val="00F47BA3"/>
    <w:rsid w:val="00F47C76"/>
    <w:rsid w:val="00F47DA7"/>
    <w:rsid w:val="00F47EE0"/>
    <w:rsid w:val="00F47F65"/>
    <w:rsid w:val="00F500DE"/>
    <w:rsid w:val="00F50264"/>
    <w:rsid w:val="00F50293"/>
    <w:rsid w:val="00F50CB4"/>
    <w:rsid w:val="00F50D1E"/>
    <w:rsid w:val="00F5116C"/>
    <w:rsid w:val="00F513CD"/>
    <w:rsid w:val="00F515D2"/>
    <w:rsid w:val="00F51646"/>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BAD"/>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4BB"/>
    <w:rsid w:val="00F57583"/>
    <w:rsid w:val="00F57CD5"/>
    <w:rsid w:val="00F57E89"/>
    <w:rsid w:val="00F600F7"/>
    <w:rsid w:val="00F60209"/>
    <w:rsid w:val="00F60475"/>
    <w:rsid w:val="00F607BC"/>
    <w:rsid w:val="00F60920"/>
    <w:rsid w:val="00F60D10"/>
    <w:rsid w:val="00F60D79"/>
    <w:rsid w:val="00F6101F"/>
    <w:rsid w:val="00F61161"/>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9B"/>
    <w:rsid w:val="00F65DB0"/>
    <w:rsid w:val="00F65DDB"/>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1BA2"/>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BAB"/>
    <w:rsid w:val="00F74EFA"/>
    <w:rsid w:val="00F74FD2"/>
    <w:rsid w:val="00F757D2"/>
    <w:rsid w:val="00F759C3"/>
    <w:rsid w:val="00F75DBB"/>
    <w:rsid w:val="00F76182"/>
    <w:rsid w:val="00F762BC"/>
    <w:rsid w:val="00F76418"/>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695"/>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D26"/>
    <w:rsid w:val="00F8402C"/>
    <w:rsid w:val="00F840F6"/>
    <w:rsid w:val="00F841AC"/>
    <w:rsid w:val="00F841BC"/>
    <w:rsid w:val="00F84229"/>
    <w:rsid w:val="00F843A8"/>
    <w:rsid w:val="00F8467A"/>
    <w:rsid w:val="00F848E2"/>
    <w:rsid w:val="00F84A13"/>
    <w:rsid w:val="00F84A8C"/>
    <w:rsid w:val="00F84CF8"/>
    <w:rsid w:val="00F84D63"/>
    <w:rsid w:val="00F84DE9"/>
    <w:rsid w:val="00F8539A"/>
    <w:rsid w:val="00F85514"/>
    <w:rsid w:val="00F85600"/>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9F8"/>
    <w:rsid w:val="00F90B92"/>
    <w:rsid w:val="00F91315"/>
    <w:rsid w:val="00F91479"/>
    <w:rsid w:val="00F914FA"/>
    <w:rsid w:val="00F9159D"/>
    <w:rsid w:val="00F917D3"/>
    <w:rsid w:val="00F918F5"/>
    <w:rsid w:val="00F91A25"/>
    <w:rsid w:val="00F91F72"/>
    <w:rsid w:val="00F921CA"/>
    <w:rsid w:val="00F923AD"/>
    <w:rsid w:val="00F92A28"/>
    <w:rsid w:val="00F92B4C"/>
    <w:rsid w:val="00F92E24"/>
    <w:rsid w:val="00F92FED"/>
    <w:rsid w:val="00F93281"/>
    <w:rsid w:val="00F934CB"/>
    <w:rsid w:val="00F93541"/>
    <w:rsid w:val="00F9354E"/>
    <w:rsid w:val="00F936A7"/>
    <w:rsid w:val="00F9389D"/>
    <w:rsid w:val="00F938C3"/>
    <w:rsid w:val="00F939D0"/>
    <w:rsid w:val="00F93C7F"/>
    <w:rsid w:val="00F9410B"/>
    <w:rsid w:val="00F94214"/>
    <w:rsid w:val="00F943B5"/>
    <w:rsid w:val="00F94563"/>
    <w:rsid w:val="00F94A62"/>
    <w:rsid w:val="00F94D15"/>
    <w:rsid w:val="00F94D54"/>
    <w:rsid w:val="00F94D7B"/>
    <w:rsid w:val="00F94DD9"/>
    <w:rsid w:val="00F95443"/>
    <w:rsid w:val="00F95532"/>
    <w:rsid w:val="00F95639"/>
    <w:rsid w:val="00F95A22"/>
    <w:rsid w:val="00F95C46"/>
    <w:rsid w:val="00F95E84"/>
    <w:rsid w:val="00F95F70"/>
    <w:rsid w:val="00F9644F"/>
    <w:rsid w:val="00F96645"/>
    <w:rsid w:val="00F96A5B"/>
    <w:rsid w:val="00F96B70"/>
    <w:rsid w:val="00F96B77"/>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535"/>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7B4"/>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25E"/>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3C"/>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3EE7"/>
    <w:rsid w:val="00FB4243"/>
    <w:rsid w:val="00FB44CA"/>
    <w:rsid w:val="00FB4AF6"/>
    <w:rsid w:val="00FB5189"/>
    <w:rsid w:val="00FB5361"/>
    <w:rsid w:val="00FB53E3"/>
    <w:rsid w:val="00FB5403"/>
    <w:rsid w:val="00FB55F0"/>
    <w:rsid w:val="00FB566A"/>
    <w:rsid w:val="00FB56C5"/>
    <w:rsid w:val="00FB5E41"/>
    <w:rsid w:val="00FB6021"/>
    <w:rsid w:val="00FB6024"/>
    <w:rsid w:val="00FB61C4"/>
    <w:rsid w:val="00FB637D"/>
    <w:rsid w:val="00FB65ED"/>
    <w:rsid w:val="00FB6830"/>
    <w:rsid w:val="00FB68EF"/>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61"/>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79C"/>
    <w:rsid w:val="00FC7844"/>
    <w:rsid w:val="00FC7D4D"/>
    <w:rsid w:val="00FC7E53"/>
    <w:rsid w:val="00FC7FE3"/>
    <w:rsid w:val="00FC7FF8"/>
    <w:rsid w:val="00FD02D5"/>
    <w:rsid w:val="00FD043B"/>
    <w:rsid w:val="00FD0983"/>
    <w:rsid w:val="00FD0C03"/>
    <w:rsid w:val="00FD0E27"/>
    <w:rsid w:val="00FD0E2F"/>
    <w:rsid w:val="00FD0EF6"/>
    <w:rsid w:val="00FD1016"/>
    <w:rsid w:val="00FD1024"/>
    <w:rsid w:val="00FD1104"/>
    <w:rsid w:val="00FD1182"/>
    <w:rsid w:val="00FD1300"/>
    <w:rsid w:val="00FD1458"/>
    <w:rsid w:val="00FD157C"/>
    <w:rsid w:val="00FD1652"/>
    <w:rsid w:val="00FD16A4"/>
    <w:rsid w:val="00FD16C2"/>
    <w:rsid w:val="00FD179D"/>
    <w:rsid w:val="00FD1945"/>
    <w:rsid w:val="00FD1AD0"/>
    <w:rsid w:val="00FD1CF7"/>
    <w:rsid w:val="00FD1D2F"/>
    <w:rsid w:val="00FD1EB5"/>
    <w:rsid w:val="00FD22E2"/>
    <w:rsid w:val="00FD236F"/>
    <w:rsid w:val="00FD294E"/>
    <w:rsid w:val="00FD2FA9"/>
    <w:rsid w:val="00FD31AA"/>
    <w:rsid w:val="00FD37B3"/>
    <w:rsid w:val="00FD38DE"/>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5DF2"/>
    <w:rsid w:val="00FD6386"/>
    <w:rsid w:val="00FD649F"/>
    <w:rsid w:val="00FD660F"/>
    <w:rsid w:val="00FD699B"/>
    <w:rsid w:val="00FD6AA0"/>
    <w:rsid w:val="00FD6C8A"/>
    <w:rsid w:val="00FD7033"/>
    <w:rsid w:val="00FD737E"/>
    <w:rsid w:val="00FD743B"/>
    <w:rsid w:val="00FD75A6"/>
    <w:rsid w:val="00FD7650"/>
    <w:rsid w:val="00FD7805"/>
    <w:rsid w:val="00FD7AC8"/>
    <w:rsid w:val="00FD7B88"/>
    <w:rsid w:val="00FD7C8B"/>
    <w:rsid w:val="00FD7DCF"/>
    <w:rsid w:val="00FD7EF4"/>
    <w:rsid w:val="00FD7F14"/>
    <w:rsid w:val="00FD7FDF"/>
    <w:rsid w:val="00FE00AA"/>
    <w:rsid w:val="00FE03E4"/>
    <w:rsid w:val="00FE04AB"/>
    <w:rsid w:val="00FE055F"/>
    <w:rsid w:val="00FE0A0C"/>
    <w:rsid w:val="00FE0C38"/>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4DE"/>
    <w:rsid w:val="00FE2501"/>
    <w:rsid w:val="00FE26C1"/>
    <w:rsid w:val="00FE2842"/>
    <w:rsid w:val="00FE2F7A"/>
    <w:rsid w:val="00FE30B6"/>
    <w:rsid w:val="00FE310F"/>
    <w:rsid w:val="00FE34F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12"/>
    <w:rsid w:val="00FE522F"/>
    <w:rsid w:val="00FE5769"/>
    <w:rsid w:val="00FE5980"/>
    <w:rsid w:val="00FE5C69"/>
    <w:rsid w:val="00FE609C"/>
    <w:rsid w:val="00FE6230"/>
    <w:rsid w:val="00FE6237"/>
    <w:rsid w:val="00FE6468"/>
    <w:rsid w:val="00FE65A6"/>
    <w:rsid w:val="00FE6646"/>
    <w:rsid w:val="00FE669B"/>
    <w:rsid w:val="00FE6738"/>
    <w:rsid w:val="00FE6CEC"/>
    <w:rsid w:val="00FE714D"/>
    <w:rsid w:val="00FE7352"/>
    <w:rsid w:val="00FE7D6A"/>
    <w:rsid w:val="00FE7F39"/>
    <w:rsid w:val="00FF018D"/>
    <w:rsid w:val="00FF01B0"/>
    <w:rsid w:val="00FF029E"/>
    <w:rsid w:val="00FF033E"/>
    <w:rsid w:val="00FF034B"/>
    <w:rsid w:val="00FF03B0"/>
    <w:rsid w:val="00FF0403"/>
    <w:rsid w:val="00FF0555"/>
    <w:rsid w:val="00FF0655"/>
    <w:rsid w:val="00FF0961"/>
    <w:rsid w:val="00FF09F9"/>
    <w:rsid w:val="00FF0C30"/>
    <w:rsid w:val="00FF0C6A"/>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63B"/>
    <w:rsid w:val="00FF48E6"/>
    <w:rsid w:val="00FF4ACE"/>
    <w:rsid w:val="00FF4B29"/>
    <w:rsid w:val="00FF4B4F"/>
    <w:rsid w:val="00FF4D99"/>
    <w:rsid w:val="00FF4DA1"/>
    <w:rsid w:val="00FF5130"/>
    <w:rsid w:val="00FF5225"/>
    <w:rsid w:val="00FF5450"/>
    <w:rsid w:val="00FF5489"/>
    <w:rsid w:val="00FF5C14"/>
    <w:rsid w:val="00FF5FA3"/>
    <w:rsid w:val="00FF5FF1"/>
    <w:rsid w:val="00FF6005"/>
    <w:rsid w:val="00FF613D"/>
    <w:rsid w:val="00FF6189"/>
    <w:rsid w:val="00FF6333"/>
    <w:rsid w:val="00FF677B"/>
    <w:rsid w:val="00FF6916"/>
    <w:rsid w:val="00FF6982"/>
    <w:rsid w:val="00FF6A2B"/>
    <w:rsid w:val="00FF6C1C"/>
    <w:rsid w:val="00FF6C35"/>
    <w:rsid w:val="00FF6EDB"/>
    <w:rsid w:val="00FF7060"/>
    <w:rsid w:val="00FF7636"/>
    <w:rsid w:val="00FF765F"/>
    <w:rsid w:val="00FF7989"/>
    <w:rsid w:val="00FF7D03"/>
    <w:rsid w:val="010D6029"/>
    <w:rsid w:val="01275D88"/>
    <w:rsid w:val="01277E1F"/>
    <w:rsid w:val="013558BC"/>
    <w:rsid w:val="01586992"/>
    <w:rsid w:val="01B70CC2"/>
    <w:rsid w:val="01C503BB"/>
    <w:rsid w:val="020A2568"/>
    <w:rsid w:val="020E02AA"/>
    <w:rsid w:val="02123181"/>
    <w:rsid w:val="02755FB4"/>
    <w:rsid w:val="029139AF"/>
    <w:rsid w:val="02C4662B"/>
    <w:rsid w:val="03443858"/>
    <w:rsid w:val="03AF1619"/>
    <w:rsid w:val="042A0CA0"/>
    <w:rsid w:val="04366AF4"/>
    <w:rsid w:val="04426D8D"/>
    <w:rsid w:val="0456237A"/>
    <w:rsid w:val="048C3708"/>
    <w:rsid w:val="0495080F"/>
    <w:rsid w:val="04C65A91"/>
    <w:rsid w:val="04CA20DE"/>
    <w:rsid w:val="04DF57D0"/>
    <w:rsid w:val="04F642DE"/>
    <w:rsid w:val="051528EC"/>
    <w:rsid w:val="05A14F91"/>
    <w:rsid w:val="0675176C"/>
    <w:rsid w:val="069873E3"/>
    <w:rsid w:val="06E23AB3"/>
    <w:rsid w:val="07107CD6"/>
    <w:rsid w:val="07140111"/>
    <w:rsid w:val="071B5E3E"/>
    <w:rsid w:val="074D2FE4"/>
    <w:rsid w:val="07591FC8"/>
    <w:rsid w:val="076E08C4"/>
    <w:rsid w:val="07743C52"/>
    <w:rsid w:val="07AF3996"/>
    <w:rsid w:val="08421BC8"/>
    <w:rsid w:val="08B46D7E"/>
    <w:rsid w:val="08CC0577"/>
    <w:rsid w:val="08F43C68"/>
    <w:rsid w:val="08F979E1"/>
    <w:rsid w:val="097E14B2"/>
    <w:rsid w:val="0A1265BB"/>
    <w:rsid w:val="0A1341F3"/>
    <w:rsid w:val="0A3C1EDA"/>
    <w:rsid w:val="0A867F26"/>
    <w:rsid w:val="0AB174AB"/>
    <w:rsid w:val="0ABE3A4A"/>
    <w:rsid w:val="0ACC485F"/>
    <w:rsid w:val="0AED776C"/>
    <w:rsid w:val="0AF0679F"/>
    <w:rsid w:val="0AF85654"/>
    <w:rsid w:val="0B0F11CC"/>
    <w:rsid w:val="0B275F39"/>
    <w:rsid w:val="0B660C1A"/>
    <w:rsid w:val="0B664CB3"/>
    <w:rsid w:val="0BAF230B"/>
    <w:rsid w:val="0BBA04F9"/>
    <w:rsid w:val="0BC7245A"/>
    <w:rsid w:val="0C517711"/>
    <w:rsid w:val="0C542D5E"/>
    <w:rsid w:val="0C970F7A"/>
    <w:rsid w:val="0CD619C5"/>
    <w:rsid w:val="0CE66FB5"/>
    <w:rsid w:val="0D232C17"/>
    <w:rsid w:val="0D242541"/>
    <w:rsid w:val="0D38267F"/>
    <w:rsid w:val="0D8E04F1"/>
    <w:rsid w:val="0DE3083D"/>
    <w:rsid w:val="0E1F4751"/>
    <w:rsid w:val="0E372937"/>
    <w:rsid w:val="0E527771"/>
    <w:rsid w:val="0E5533B0"/>
    <w:rsid w:val="0E9B1118"/>
    <w:rsid w:val="0EF425D6"/>
    <w:rsid w:val="0EFD750F"/>
    <w:rsid w:val="0F0F6F17"/>
    <w:rsid w:val="0F234C69"/>
    <w:rsid w:val="0F2A5EAE"/>
    <w:rsid w:val="0F5A4B2F"/>
    <w:rsid w:val="0F615EBD"/>
    <w:rsid w:val="0FE54120"/>
    <w:rsid w:val="1002449F"/>
    <w:rsid w:val="107A6B0B"/>
    <w:rsid w:val="10B03023"/>
    <w:rsid w:val="10B244F7"/>
    <w:rsid w:val="10FB6ED7"/>
    <w:rsid w:val="110F261A"/>
    <w:rsid w:val="116A15B6"/>
    <w:rsid w:val="11E52FBC"/>
    <w:rsid w:val="120C7C36"/>
    <w:rsid w:val="12132094"/>
    <w:rsid w:val="128B14A3"/>
    <w:rsid w:val="12C92B1A"/>
    <w:rsid w:val="12E23B09"/>
    <w:rsid w:val="12FB4B4E"/>
    <w:rsid w:val="13116BD7"/>
    <w:rsid w:val="133C40E3"/>
    <w:rsid w:val="13873911"/>
    <w:rsid w:val="13A062E5"/>
    <w:rsid w:val="13AC6743"/>
    <w:rsid w:val="14071A60"/>
    <w:rsid w:val="14220022"/>
    <w:rsid w:val="142314B2"/>
    <w:rsid w:val="142E7D06"/>
    <w:rsid w:val="14473A25"/>
    <w:rsid w:val="145204CA"/>
    <w:rsid w:val="148562AE"/>
    <w:rsid w:val="149F79B0"/>
    <w:rsid w:val="14F0527E"/>
    <w:rsid w:val="14F275B8"/>
    <w:rsid w:val="15205ED3"/>
    <w:rsid w:val="152534E9"/>
    <w:rsid w:val="154D2A40"/>
    <w:rsid w:val="157D01C2"/>
    <w:rsid w:val="15AE2D22"/>
    <w:rsid w:val="15CD7F7E"/>
    <w:rsid w:val="16002065"/>
    <w:rsid w:val="164756E1"/>
    <w:rsid w:val="167A005C"/>
    <w:rsid w:val="16B03286"/>
    <w:rsid w:val="16BE1602"/>
    <w:rsid w:val="16ED44DA"/>
    <w:rsid w:val="17084E70"/>
    <w:rsid w:val="172F3FDF"/>
    <w:rsid w:val="174F22CC"/>
    <w:rsid w:val="17CC78C9"/>
    <w:rsid w:val="17D80170"/>
    <w:rsid w:val="17F93E0B"/>
    <w:rsid w:val="186164A1"/>
    <w:rsid w:val="18650227"/>
    <w:rsid w:val="190D676E"/>
    <w:rsid w:val="19204C62"/>
    <w:rsid w:val="193D11DB"/>
    <w:rsid w:val="195E7F0D"/>
    <w:rsid w:val="1A1A3838"/>
    <w:rsid w:val="1A6A51B6"/>
    <w:rsid w:val="1A8213DE"/>
    <w:rsid w:val="1A824F3A"/>
    <w:rsid w:val="1A996FC3"/>
    <w:rsid w:val="1A9D6217"/>
    <w:rsid w:val="1AC7313D"/>
    <w:rsid w:val="1ACE63D1"/>
    <w:rsid w:val="1B393EFF"/>
    <w:rsid w:val="1B4346C9"/>
    <w:rsid w:val="1B5508A0"/>
    <w:rsid w:val="1B5D22F2"/>
    <w:rsid w:val="1BA03070"/>
    <w:rsid w:val="1BB0405F"/>
    <w:rsid w:val="1BC3580A"/>
    <w:rsid w:val="1BCC5812"/>
    <w:rsid w:val="1C215235"/>
    <w:rsid w:val="1C454285"/>
    <w:rsid w:val="1C455CA5"/>
    <w:rsid w:val="1C463555"/>
    <w:rsid w:val="1C6172DD"/>
    <w:rsid w:val="1C7B4C46"/>
    <w:rsid w:val="1C7B60E4"/>
    <w:rsid w:val="1D2C69D2"/>
    <w:rsid w:val="1D37451A"/>
    <w:rsid w:val="1D4D4375"/>
    <w:rsid w:val="1DCC602D"/>
    <w:rsid w:val="1DD04C16"/>
    <w:rsid w:val="1DE87571"/>
    <w:rsid w:val="1E066426"/>
    <w:rsid w:val="1E177425"/>
    <w:rsid w:val="1EA40E41"/>
    <w:rsid w:val="1EB06519"/>
    <w:rsid w:val="1F21644C"/>
    <w:rsid w:val="1F444EB4"/>
    <w:rsid w:val="1F711E07"/>
    <w:rsid w:val="1FB21E1D"/>
    <w:rsid w:val="1FE16E93"/>
    <w:rsid w:val="203C5A02"/>
    <w:rsid w:val="203D0F15"/>
    <w:rsid w:val="20713A86"/>
    <w:rsid w:val="20EB4BEE"/>
    <w:rsid w:val="21384685"/>
    <w:rsid w:val="21894835"/>
    <w:rsid w:val="222D4521"/>
    <w:rsid w:val="22396826"/>
    <w:rsid w:val="22A33EF5"/>
    <w:rsid w:val="234C2589"/>
    <w:rsid w:val="237B1337"/>
    <w:rsid w:val="23827D58"/>
    <w:rsid w:val="23955CDE"/>
    <w:rsid w:val="239E00B4"/>
    <w:rsid w:val="239E2206"/>
    <w:rsid w:val="23E308F6"/>
    <w:rsid w:val="241629E9"/>
    <w:rsid w:val="24186FDB"/>
    <w:rsid w:val="24397269"/>
    <w:rsid w:val="247E4070"/>
    <w:rsid w:val="24992B83"/>
    <w:rsid w:val="24B44540"/>
    <w:rsid w:val="24B6092B"/>
    <w:rsid w:val="24C22B02"/>
    <w:rsid w:val="2517003B"/>
    <w:rsid w:val="251E74A4"/>
    <w:rsid w:val="25587434"/>
    <w:rsid w:val="25765E4A"/>
    <w:rsid w:val="25E167D1"/>
    <w:rsid w:val="26063737"/>
    <w:rsid w:val="2665408D"/>
    <w:rsid w:val="266D3D2B"/>
    <w:rsid w:val="268907C4"/>
    <w:rsid w:val="26BF3F9F"/>
    <w:rsid w:val="271C2272"/>
    <w:rsid w:val="27263790"/>
    <w:rsid w:val="27383B65"/>
    <w:rsid w:val="2738423C"/>
    <w:rsid w:val="27817875"/>
    <w:rsid w:val="278277B9"/>
    <w:rsid w:val="27843CE5"/>
    <w:rsid w:val="27933CD9"/>
    <w:rsid w:val="27A714F0"/>
    <w:rsid w:val="27E26FA8"/>
    <w:rsid w:val="285A74F6"/>
    <w:rsid w:val="28A26E6A"/>
    <w:rsid w:val="28AF4EEF"/>
    <w:rsid w:val="28C80903"/>
    <w:rsid w:val="28D92B11"/>
    <w:rsid w:val="29693C04"/>
    <w:rsid w:val="29D60DFE"/>
    <w:rsid w:val="2AAD433F"/>
    <w:rsid w:val="2AAD7DB1"/>
    <w:rsid w:val="2AB15E11"/>
    <w:rsid w:val="2ABA0028"/>
    <w:rsid w:val="2AD27817"/>
    <w:rsid w:val="2AE31A25"/>
    <w:rsid w:val="2AEF3F25"/>
    <w:rsid w:val="2B2C33CC"/>
    <w:rsid w:val="2B9F73A1"/>
    <w:rsid w:val="2BA9559E"/>
    <w:rsid w:val="2BD02324"/>
    <w:rsid w:val="2C027343"/>
    <w:rsid w:val="2C3E3247"/>
    <w:rsid w:val="2C81383C"/>
    <w:rsid w:val="2CA5739C"/>
    <w:rsid w:val="2CA86A82"/>
    <w:rsid w:val="2CEA0D94"/>
    <w:rsid w:val="2D1944EE"/>
    <w:rsid w:val="2D4875BA"/>
    <w:rsid w:val="2D4A4C7D"/>
    <w:rsid w:val="2D8172D3"/>
    <w:rsid w:val="2DB54A70"/>
    <w:rsid w:val="2DDD3C56"/>
    <w:rsid w:val="2DE76331"/>
    <w:rsid w:val="2E030A18"/>
    <w:rsid w:val="2E1343CF"/>
    <w:rsid w:val="2E2677B0"/>
    <w:rsid w:val="2E7A09AB"/>
    <w:rsid w:val="2E8150F8"/>
    <w:rsid w:val="2EBC4A66"/>
    <w:rsid w:val="2EF835C5"/>
    <w:rsid w:val="2F06784A"/>
    <w:rsid w:val="2F20249B"/>
    <w:rsid w:val="2F252369"/>
    <w:rsid w:val="2F8126BE"/>
    <w:rsid w:val="2F907E47"/>
    <w:rsid w:val="2FE778C1"/>
    <w:rsid w:val="30240B15"/>
    <w:rsid w:val="307F6EEF"/>
    <w:rsid w:val="30EF11F7"/>
    <w:rsid w:val="31030ADB"/>
    <w:rsid w:val="3122509A"/>
    <w:rsid w:val="31436B2B"/>
    <w:rsid w:val="317F12ED"/>
    <w:rsid w:val="31C33082"/>
    <w:rsid w:val="31D245A1"/>
    <w:rsid w:val="323B5CA2"/>
    <w:rsid w:val="324A4137"/>
    <w:rsid w:val="327775A4"/>
    <w:rsid w:val="327F4D4C"/>
    <w:rsid w:val="32862139"/>
    <w:rsid w:val="32EB653A"/>
    <w:rsid w:val="330B5B63"/>
    <w:rsid w:val="33356B95"/>
    <w:rsid w:val="338F44F8"/>
    <w:rsid w:val="340A7BE9"/>
    <w:rsid w:val="34291F23"/>
    <w:rsid w:val="34325348"/>
    <w:rsid w:val="34350AD2"/>
    <w:rsid w:val="344A22AF"/>
    <w:rsid w:val="34574FF0"/>
    <w:rsid w:val="34584A72"/>
    <w:rsid w:val="34BE62A5"/>
    <w:rsid w:val="34D2072D"/>
    <w:rsid w:val="354B682A"/>
    <w:rsid w:val="35700359"/>
    <w:rsid w:val="358B6F41"/>
    <w:rsid w:val="358F1EEB"/>
    <w:rsid w:val="35A46254"/>
    <w:rsid w:val="35A729BD"/>
    <w:rsid w:val="35D20016"/>
    <w:rsid w:val="362D6583"/>
    <w:rsid w:val="367C477E"/>
    <w:rsid w:val="36BA5D2F"/>
    <w:rsid w:val="36BE0758"/>
    <w:rsid w:val="36C9054A"/>
    <w:rsid w:val="3747231F"/>
    <w:rsid w:val="37A23AC4"/>
    <w:rsid w:val="37A97B52"/>
    <w:rsid w:val="382316B2"/>
    <w:rsid w:val="38FA6DE4"/>
    <w:rsid w:val="38FD1F03"/>
    <w:rsid w:val="391F53C4"/>
    <w:rsid w:val="392C1B53"/>
    <w:rsid w:val="3968533E"/>
    <w:rsid w:val="39A0424E"/>
    <w:rsid w:val="39F057E5"/>
    <w:rsid w:val="3A041722"/>
    <w:rsid w:val="3A0948D8"/>
    <w:rsid w:val="3B4E6A46"/>
    <w:rsid w:val="3B9D5AEF"/>
    <w:rsid w:val="3BAA1E25"/>
    <w:rsid w:val="3BCB6780"/>
    <w:rsid w:val="3BE96E33"/>
    <w:rsid w:val="3BEE1FD7"/>
    <w:rsid w:val="3BF37584"/>
    <w:rsid w:val="3C292100"/>
    <w:rsid w:val="3C2F43F7"/>
    <w:rsid w:val="3CB054DF"/>
    <w:rsid w:val="3CFD5C00"/>
    <w:rsid w:val="3D006466"/>
    <w:rsid w:val="3D254C96"/>
    <w:rsid w:val="3D406863"/>
    <w:rsid w:val="3D4070E8"/>
    <w:rsid w:val="3D505024"/>
    <w:rsid w:val="3D89020A"/>
    <w:rsid w:val="3D912D0A"/>
    <w:rsid w:val="3DA52B6A"/>
    <w:rsid w:val="3DC2371B"/>
    <w:rsid w:val="3DC56D68"/>
    <w:rsid w:val="3DD0408A"/>
    <w:rsid w:val="3DD713D3"/>
    <w:rsid w:val="3E483328"/>
    <w:rsid w:val="3ECB004A"/>
    <w:rsid w:val="3ECB7CDF"/>
    <w:rsid w:val="3EDF090D"/>
    <w:rsid w:val="3F03537B"/>
    <w:rsid w:val="3F8073EA"/>
    <w:rsid w:val="3FA70E1B"/>
    <w:rsid w:val="3FB457A2"/>
    <w:rsid w:val="3FE058A8"/>
    <w:rsid w:val="3FED758E"/>
    <w:rsid w:val="3FF37812"/>
    <w:rsid w:val="4001677D"/>
    <w:rsid w:val="402E32EA"/>
    <w:rsid w:val="40490456"/>
    <w:rsid w:val="409A0980"/>
    <w:rsid w:val="409D0420"/>
    <w:rsid w:val="40A610D2"/>
    <w:rsid w:val="40D64434"/>
    <w:rsid w:val="40E87E13"/>
    <w:rsid w:val="410302D3"/>
    <w:rsid w:val="414D1C8C"/>
    <w:rsid w:val="41662610"/>
    <w:rsid w:val="416C142E"/>
    <w:rsid w:val="41736EB6"/>
    <w:rsid w:val="4198167F"/>
    <w:rsid w:val="41AF1D77"/>
    <w:rsid w:val="41F83BB0"/>
    <w:rsid w:val="42100EF9"/>
    <w:rsid w:val="42181B5C"/>
    <w:rsid w:val="425A6B26"/>
    <w:rsid w:val="425F778B"/>
    <w:rsid w:val="42764AD5"/>
    <w:rsid w:val="42CD0A98"/>
    <w:rsid w:val="42F02C8F"/>
    <w:rsid w:val="42F44DB5"/>
    <w:rsid w:val="431A0C09"/>
    <w:rsid w:val="43236A0A"/>
    <w:rsid w:val="433A1882"/>
    <w:rsid w:val="435F1404"/>
    <w:rsid w:val="436456F5"/>
    <w:rsid w:val="43A56BA5"/>
    <w:rsid w:val="440950CF"/>
    <w:rsid w:val="44354C47"/>
    <w:rsid w:val="44693D42"/>
    <w:rsid w:val="448F03CF"/>
    <w:rsid w:val="44A71A4C"/>
    <w:rsid w:val="44C304A5"/>
    <w:rsid w:val="44E95A32"/>
    <w:rsid w:val="455523D4"/>
    <w:rsid w:val="45813EBC"/>
    <w:rsid w:val="458D4D8A"/>
    <w:rsid w:val="459E1E59"/>
    <w:rsid w:val="45A75A8E"/>
    <w:rsid w:val="46026F63"/>
    <w:rsid w:val="460657B0"/>
    <w:rsid w:val="466C6EEB"/>
    <w:rsid w:val="46C93E83"/>
    <w:rsid w:val="46CD0741"/>
    <w:rsid w:val="46E62229"/>
    <w:rsid w:val="46F661E4"/>
    <w:rsid w:val="47574ED5"/>
    <w:rsid w:val="47A07BBB"/>
    <w:rsid w:val="47A7342F"/>
    <w:rsid w:val="48000480"/>
    <w:rsid w:val="480E2158"/>
    <w:rsid w:val="484E7228"/>
    <w:rsid w:val="486C1747"/>
    <w:rsid w:val="487C42CB"/>
    <w:rsid w:val="48C514F3"/>
    <w:rsid w:val="48E94D6D"/>
    <w:rsid w:val="49227764"/>
    <w:rsid w:val="4977185E"/>
    <w:rsid w:val="49B52386"/>
    <w:rsid w:val="49FA008C"/>
    <w:rsid w:val="49FC5D5A"/>
    <w:rsid w:val="4A023CFE"/>
    <w:rsid w:val="4A317C5F"/>
    <w:rsid w:val="4A46425C"/>
    <w:rsid w:val="4A730AE5"/>
    <w:rsid w:val="4AD60806"/>
    <w:rsid w:val="4ADA20A4"/>
    <w:rsid w:val="4AF75215"/>
    <w:rsid w:val="4B006488"/>
    <w:rsid w:val="4B3865D5"/>
    <w:rsid w:val="4B65373A"/>
    <w:rsid w:val="4B7A70E2"/>
    <w:rsid w:val="4B8B7843"/>
    <w:rsid w:val="4BA3418D"/>
    <w:rsid w:val="4BEB0728"/>
    <w:rsid w:val="4C0373D9"/>
    <w:rsid w:val="4C1635B0"/>
    <w:rsid w:val="4C4F0870"/>
    <w:rsid w:val="4CA86E9E"/>
    <w:rsid w:val="4CCF19B1"/>
    <w:rsid w:val="4CE84AB9"/>
    <w:rsid w:val="4CED014A"/>
    <w:rsid w:val="4CF11927"/>
    <w:rsid w:val="4D00163A"/>
    <w:rsid w:val="4D07114B"/>
    <w:rsid w:val="4D072EF9"/>
    <w:rsid w:val="4D7762D0"/>
    <w:rsid w:val="4DCD7C9F"/>
    <w:rsid w:val="4E4B32B9"/>
    <w:rsid w:val="4E6B6615"/>
    <w:rsid w:val="4E9C3B15"/>
    <w:rsid w:val="4F0F5BE3"/>
    <w:rsid w:val="4F580B6C"/>
    <w:rsid w:val="4F6E0238"/>
    <w:rsid w:val="4F9922E8"/>
    <w:rsid w:val="4FA2515B"/>
    <w:rsid w:val="4FE03BF0"/>
    <w:rsid w:val="50067498"/>
    <w:rsid w:val="504273BB"/>
    <w:rsid w:val="505C278E"/>
    <w:rsid w:val="505C684E"/>
    <w:rsid w:val="50697475"/>
    <w:rsid w:val="50F14B6C"/>
    <w:rsid w:val="50FD549A"/>
    <w:rsid w:val="51602114"/>
    <w:rsid w:val="516444DE"/>
    <w:rsid w:val="517A013D"/>
    <w:rsid w:val="51984A67"/>
    <w:rsid w:val="52007E97"/>
    <w:rsid w:val="52040801"/>
    <w:rsid w:val="521C5BFD"/>
    <w:rsid w:val="522B0225"/>
    <w:rsid w:val="52422029"/>
    <w:rsid w:val="52F15371"/>
    <w:rsid w:val="53042F77"/>
    <w:rsid w:val="530A46FB"/>
    <w:rsid w:val="536F365D"/>
    <w:rsid w:val="53B27FC3"/>
    <w:rsid w:val="53EE4E13"/>
    <w:rsid w:val="54364A4A"/>
    <w:rsid w:val="54436F0C"/>
    <w:rsid w:val="54544E81"/>
    <w:rsid w:val="54B020C8"/>
    <w:rsid w:val="54B61E08"/>
    <w:rsid w:val="55040901"/>
    <w:rsid w:val="552E2C7E"/>
    <w:rsid w:val="5539030F"/>
    <w:rsid w:val="553B4B8E"/>
    <w:rsid w:val="556A187F"/>
    <w:rsid w:val="55770A92"/>
    <w:rsid w:val="55C174C0"/>
    <w:rsid w:val="56010E2D"/>
    <w:rsid w:val="56384EE3"/>
    <w:rsid w:val="565E2503"/>
    <w:rsid w:val="565F1859"/>
    <w:rsid w:val="565F66E5"/>
    <w:rsid w:val="56CA56C3"/>
    <w:rsid w:val="56DF05DE"/>
    <w:rsid w:val="577E200A"/>
    <w:rsid w:val="578D616A"/>
    <w:rsid w:val="57914287"/>
    <w:rsid w:val="57E72C95"/>
    <w:rsid w:val="57F81DBC"/>
    <w:rsid w:val="57FC6189"/>
    <w:rsid w:val="57FF5DE3"/>
    <w:rsid w:val="58472E98"/>
    <w:rsid w:val="58496ABB"/>
    <w:rsid w:val="58BE1257"/>
    <w:rsid w:val="59103CAB"/>
    <w:rsid w:val="592F4F24"/>
    <w:rsid w:val="59350FDF"/>
    <w:rsid w:val="59375A1D"/>
    <w:rsid w:val="59CC10D9"/>
    <w:rsid w:val="59DE3233"/>
    <w:rsid w:val="5A0B2C4A"/>
    <w:rsid w:val="5A102236"/>
    <w:rsid w:val="5A772246"/>
    <w:rsid w:val="5A84020B"/>
    <w:rsid w:val="5AA24261"/>
    <w:rsid w:val="5ACC7530"/>
    <w:rsid w:val="5AE01AED"/>
    <w:rsid w:val="5B15253F"/>
    <w:rsid w:val="5B4C11AD"/>
    <w:rsid w:val="5BAD110F"/>
    <w:rsid w:val="5BE10428"/>
    <w:rsid w:val="5C8E2CEF"/>
    <w:rsid w:val="5C976331"/>
    <w:rsid w:val="5C9A592C"/>
    <w:rsid w:val="5CFB7A99"/>
    <w:rsid w:val="5D110251"/>
    <w:rsid w:val="5D166D00"/>
    <w:rsid w:val="5D3078A7"/>
    <w:rsid w:val="5D3B5039"/>
    <w:rsid w:val="5D424896"/>
    <w:rsid w:val="5D616655"/>
    <w:rsid w:val="5DA55151"/>
    <w:rsid w:val="5DF179D9"/>
    <w:rsid w:val="5E1973BD"/>
    <w:rsid w:val="5E2A782D"/>
    <w:rsid w:val="5E820631"/>
    <w:rsid w:val="5EAA0A21"/>
    <w:rsid w:val="5EDA046D"/>
    <w:rsid w:val="5EE66E8C"/>
    <w:rsid w:val="5EF92521"/>
    <w:rsid w:val="5F073306"/>
    <w:rsid w:val="5F4678B1"/>
    <w:rsid w:val="5F5F73B9"/>
    <w:rsid w:val="5F702B80"/>
    <w:rsid w:val="5F887EC9"/>
    <w:rsid w:val="5FA2012C"/>
    <w:rsid w:val="5FDF3861"/>
    <w:rsid w:val="60126269"/>
    <w:rsid w:val="60397415"/>
    <w:rsid w:val="6074044E"/>
    <w:rsid w:val="608F232F"/>
    <w:rsid w:val="609D5BF6"/>
    <w:rsid w:val="609F63E4"/>
    <w:rsid w:val="60C2740B"/>
    <w:rsid w:val="610F0176"/>
    <w:rsid w:val="61BE553D"/>
    <w:rsid w:val="61E6537B"/>
    <w:rsid w:val="620C5868"/>
    <w:rsid w:val="62AF5749"/>
    <w:rsid w:val="62B33950"/>
    <w:rsid w:val="62C45016"/>
    <w:rsid w:val="62C642C8"/>
    <w:rsid w:val="62F435E7"/>
    <w:rsid w:val="631F3D64"/>
    <w:rsid w:val="63520F1A"/>
    <w:rsid w:val="635D2D54"/>
    <w:rsid w:val="637C7D45"/>
    <w:rsid w:val="638766EA"/>
    <w:rsid w:val="63A2338B"/>
    <w:rsid w:val="63D87E5F"/>
    <w:rsid w:val="643E0467"/>
    <w:rsid w:val="647C4368"/>
    <w:rsid w:val="6502023B"/>
    <w:rsid w:val="65890AD6"/>
    <w:rsid w:val="65982E30"/>
    <w:rsid w:val="65A719D2"/>
    <w:rsid w:val="65C42009"/>
    <w:rsid w:val="65E16585"/>
    <w:rsid w:val="661406C7"/>
    <w:rsid w:val="664136E5"/>
    <w:rsid w:val="665925BF"/>
    <w:rsid w:val="665C76A8"/>
    <w:rsid w:val="66800934"/>
    <w:rsid w:val="66807B4C"/>
    <w:rsid w:val="669533AD"/>
    <w:rsid w:val="66CB4C75"/>
    <w:rsid w:val="66E005EB"/>
    <w:rsid w:val="66E06D37"/>
    <w:rsid w:val="66F61840"/>
    <w:rsid w:val="670D5158"/>
    <w:rsid w:val="67364560"/>
    <w:rsid w:val="67441712"/>
    <w:rsid w:val="675C1913"/>
    <w:rsid w:val="679338AF"/>
    <w:rsid w:val="67B210CD"/>
    <w:rsid w:val="67B9006A"/>
    <w:rsid w:val="67C40077"/>
    <w:rsid w:val="67D973BA"/>
    <w:rsid w:val="67E307DC"/>
    <w:rsid w:val="67E31201"/>
    <w:rsid w:val="68264723"/>
    <w:rsid w:val="6838144E"/>
    <w:rsid w:val="68716027"/>
    <w:rsid w:val="68AA7398"/>
    <w:rsid w:val="68C41960"/>
    <w:rsid w:val="68DC5DC1"/>
    <w:rsid w:val="69700315"/>
    <w:rsid w:val="699F29DF"/>
    <w:rsid w:val="69E50BBC"/>
    <w:rsid w:val="6A2A361C"/>
    <w:rsid w:val="6A8219B9"/>
    <w:rsid w:val="6AA80231"/>
    <w:rsid w:val="6B291D1F"/>
    <w:rsid w:val="6B740742"/>
    <w:rsid w:val="6B8C0482"/>
    <w:rsid w:val="6BBD3D7B"/>
    <w:rsid w:val="6BCC7390"/>
    <w:rsid w:val="6BCE0CC9"/>
    <w:rsid w:val="6C267245"/>
    <w:rsid w:val="6C406AD0"/>
    <w:rsid w:val="6C586E75"/>
    <w:rsid w:val="6C7A7069"/>
    <w:rsid w:val="6CCF4ADA"/>
    <w:rsid w:val="6CEF556F"/>
    <w:rsid w:val="6D0921C2"/>
    <w:rsid w:val="6D0B3EBA"/>
    <w:rsid w:val="6D2A67DF"/>
    <w:rsid w:val="6D397FE3"/>
    <w:rsid w:val="6D4547D0"/>
    <w:rsid w:val="6D875C64"/>
    <w:rsid w:val="6DB4611F"/>
    <w:rsid w:val="6E260A53"/>
    <w:rsid w:val="6E5813AF"/>
    <w:rsid w:val="6E6C2030"/>
    <w:rsid w:val="6E751F61"/>
    <w:rsid w:val="6EB80153"/>
    <w:rsid w:val="6EDC48A6"/>
    <w:rsid w:val="6F2B6AC3"/>
    <w:rsid w:val="6F4F3F62"/>
    <w:rsid w:val="6FFA2FF7"/>
    <w:rsid w:val="70661C56"/>
    <w:rsid w:val="706E310B"/>
    <w:rsid w:val="709561A1"/>
    <w:rsid w:val="70DD3DED"/>
    <w:rsid w:val="70E87C87"/>
    <w:rsid w:val="70E936CD"/>
    <w:rsid w:val="70F41A5E"/>
    <w:rsid w:val="713779A1"/>
    <w:rsid w:val="71CF4C28"/>
    <w:rsid w:val="71FB09CF"/>
    <w:rsid w:val="72097843"/>
    <w:rsid w:val="72114AAA"/>
    <w:rsid w:val="72210599"/>
    <w:rsid w:val="72A15A03"/>
    <w:rsid w:val="72AB5A3F"/>
    <w:rsid w:val="72EC5D52"/>
    <w:rsid w:val="735A1725"/>
    <w:rsid w:val="73CB43D1"/>
    <w:rsid w:val="741F7825"/>
    <w:rsid w:val="742C597A"/>
    <w:rsid w:val="742D0BE7"/>
    <w:rsid w:val="743C0782"/>
    <w:rsid w:val="747671D2"/>
    <w:rsid w:val="747E1443"/>
    <w:rsid w:val="748202E9"/>
    <w:rsid w:val="74A7141D"/>
    <w:rsid w:val="74E13026"/>
    <w:rsid w:val="74F6722B"/>
    <w:rsid w:val="751B470E"/>
    <w:rsid w:val="751D30D5"/>
    <w:rsid w:val="752A665F"/>
    <w:rsid w:val="75385F49"/>
    <w:rsid w:val="75647827"/>
    <w:rsid w:val="75933079"/>
    <w:rsid w:val="75B9759E"/>
    <w:rsid w:val="75ED6880"/>
    <w:rsid w:val="76200A04"/>
    <w:rsid w:val="762F0C47"/>
    <w:rsid w:val="76320737"/>
    <w:rsid w:val="763F1A61"/>
    <w:rsid w:val="766321E7"/>
    <w:rsid w:val="7687606F"/>
    <w:rsid w:val="76A51934"/>
    <w:rsid w:val="76C923A0"/>
    <w:rsid w:val="76DE5B40"/>
    <w:rsid w:val="76EF03D6"/>
    <w:rsid w:val="771B1288"/>
    <w:rsid w:val="77304C77"/>
    <w:rsid w:val="77453361"/>
    <w:rsid w:val="77BD61FA"/>
    <w:rsid w:val="77ED1A8D"/>
    <w:rsid w:val="781450A5"/>
    <w:rsid w:val="791800B8"/>
    <w:rsid w:val="79255191"/>
    <w:rsid w:val="794A5D98"/>
    <w:rsid w:val="796055BB"/>
    <w:rsid w:val="7AE63EBE"/>
    <w:rsid w:val="7AF03879"/>
    <w:rsid w:val="7B3D3E06"/>
    <w:rsid w:val="7B42766E"/>
    <w:rsid w:val="7B446F42"/>
    <w:rsid w:val="7B494592"/>
    <w:rsid w:val="7B542EFE"/>
    <w:rsid w:val="7B66200D"/>
    <w:rsid w:val="7B7B492E"/>
    <w:rsid w:val="7B9003DA"/>
    <w:rsid w:val="7BC938EC"/>
    <w:rsid w:val="7C0466D2"/>
    <w:rsid w:val="7C152E9F"/>
    <w:rsid w:val="7C262AEC"/>
    <w:rsid w:val="7C3E119D"/>
    <w:rsid w:val="7C544109"/>
    <w:rsid w:val="7CCD2F68"/>
    <w:rsid w:val="7CE521C3"/>
    <w:rsid w:val="7CF44998"/>
    <w:rsid w:val="7D307958"/>
    <w:rsid w:val="7D316996"/>
    <w:rsid w:val="7D593F53"/>
    <w:rsid w:val="7D7A2335"/>
    <w:rsid w:val="7D902913"/>
    <w:rsid w:val="7DB0228A"/>
    <w:rsid w:val="7E013118"/>
    <w:rsid w:val="7E19208B"/>
    <w:rsid w:val="7E254619"/>
    <w:rsid w:val="7E4028A1"/>
    <w:rsid w:val="7E7C2E97"/>
    <w:rsid w:val="7E891110"/>
    <w:rsid w:val="7F0709B3"/>
    <w:rsid w:val="7F640A13"/>
    <w:rsid w:val="7F6A2CF0"/>
    <w:rsid w:val="7F9E1868"/>
    <w:rsid w:val="7FA54CD7"/>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39"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iPriority="0" w:semiHidden="0" w:name="index heading"/>
    <w:lsdException w:qFormat="1" w:unhideWhenUsed="0" w:uiPriority="0" w:semiHidden="0" w:name="caption"/>
    <w:lsdException w:qFormat="1" w:uiPriority="0" w:semiHidden="0" w:name="table of figures"/>
    <w:lsdException w:unhideWhenUsed="0" w:uiPriority="0" w:semiHidden="0" w:name="envelope address"/>
    <w:lsdException w:qFormat="1" w:uiPriority="0" w:semiHidden="0" w:name="envelope return"/>
    <w:lsdException w:qFormat="1"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iPriority="0" w:semiHidden="0" w:name="endnote reference"/>
    <w:lsdException w:qFormat="1"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iPriority="0" w:semiHidden="0" w:name="List"/>
    <w:lsdException w:qFormat="1" w:unhideWhenUsed="0" w:uiPriority="0" w:semiHidden="0" w:name="List Bullet"/>
    <w:lsdException w:qFormat="1"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qFormat="1"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46"/>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6">
    <w:name w:val="heading 2"/>
    <w:basedOn w:val="1"/>
    <w:next w:val="7"/>
    <w:link w:val="7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8">
    <w:name w:val="heading 3"/>
    <w:basedOn w:val="1"/>
    <w:next w:val="7"/>
    <w:link w:val="72"/>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9">
    <w:name w:val="heading 4"/>
    <w:basedOn w:val="1"/>
    <w:next w:val="1"/>
    <w:link w:val="247"/>
    <w:qFormat/>
    <w:uiPriority w:val="0"/>
    <w:pPr>
      <w:keepNext/>
      <w:keepLines/>
      <w:adjustRightInd w:val="0"/>
      <w:spacing w:before="280" w:after="290" w:line="376" w:lineRule="atLeast"/>
      <w:textAlignment w:val="baseline"/>
      <w:outlineLvl w:val="3"/>
    </w:pPr>
    <w:rPr>
      <w:kern w:val="0"/>
      <w:sz w:val="24"/>
      <w:szCs w:val="20"/>
    </w:rPr>
  </w:style>
  <w:style w:type="paragraph" w:styleId="10">
    <w:name w:val="heading 5"/>
    <w:basedOn w:val="1"/>
    <w:next w:val="1"/>
    <w:link w:val="248"/>
    <w:qFormat/>
    <w:uiPriority w:val="0"/>
    <w:pPr>
      <w:keepNext/>
      <w:keepLines/>
      <w:adjustRightInd w:val="0"/>
      <w:spacing w:before="280" w:after="290" w:line="376" w:lineRule="atLeast"/>
      <w:textAlignment w:val="baseline"/>
      <w:outlineLvl w:val="4"/>
    </w:pPr>
    <w:rPr>
      <w:b/>
      <w:kern w:val="0"/>
      <w:sz w:val="28"/>
      <w:szCs w:val="20"/>
    </w:rPr>
  </w:style>
  <w:style w:type="paragraph" w:styleId="11">
    <w:name w:val="heading 6"/>
    <w:basedOn w:val="1"/>
    <w:next w:val="1"/>
    <w:link w:val="24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2">
    <w:name w:val="heading 7"/>
    <w:basedOn w:val="1"/>
    <w:next w:val="1"/>
    <w:link w:val="250"/>
    <w:qFormat/>
    <w:uiPriority w:val="0"/>
    <w:pPr>
      <w:keepNext/>
      <w:keepLines/>
      <w:adjustRightInd w:val="0"/>
      <w:spacing w:before="240" w:after="64" w:line="320" w:lineRule="atLeast"/>
      <w:textAlignment w:val="baseline"/>
      <w:outlineLvl w:val="6"/>
    </w:pPr>
    <w:rPr>
      <w:b/>
      <w:kern w:val="0"/>
      <w:sz w:val="24"/>
      <w:szCs w:val="20"/>
    </w:rPr>
  </w:style>
  <w:style w:type="paragraph" w:styleId="13">
    <w:name w:val="heading 8"/>
    <w:basedOn w:val="1"/>
    <w:next w:val="1"/>
    <w:link w:val="25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4">
    <w:name w:val="heading 9"/>
    <w:basedOn w:val="1"/>
    <w:next w:val="1"/>
    <w:link w:val="25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1">
    <w:name w:val="Default Paragraph Font"/>
    <w:semiHidden/>
    <w:unhideWhenUsed/>
    <w:uiPriority w:val="1"/>
  </w:style>
  <w:style w:type="table" w:default="1" w:styleId="58">
    <w:name w:val="Normal Table"/>
    <w:semiHidden/>
    <w:unhideWhenUsed/>
    <w:uiPriority w:val="99"/>
    <w:tblPr>
      <w:tblCellMar>
        <w:top w:w="0" w:type="dxa"/>
        <w:left w:w="108" w:type="dxa"/>
        <w:bottom w:w="0" w:type="dxa"/>
        <w:right w:w="108" w:type="dxa"/>
      </w:tblCellMar>
    </w:tblPr>
  </w:style>
  <w:style w:type="paragraph" w:styleId="2">
    <w:name w:val="Body Text"/>
    <w:basedOn w:val="1"/>
    <w:next w:val="3"/>
    <w:link w:val="255"/>
    <w:qFormat/>
    <w:uiPriority w:val="0"/>
    <w:pPr>
      <w:tabs>
        <w:tab w:val="left" w:pos="567"/>
      </w:tabs>
      <w:spacing w:before="120" w:line="22" w:lineRule="atLeast"/>
    </w:pPr>
    <w:rPr>
      <w:rFonts w:ascii="宋体" w:hAnsi="宋体"/>
      <w:sz w:val="24"/>
    </w:rPr>
  </w:style>
  <w:style w:type="paragraph" w:styleId="3">
    <w:name w:val="Body Text First Indent 2"/>
    <w:basedOn w:val="4"/>
    <w:next w:val="1"/>
    <w:link w:val="262"/>
    <w:qFormat/>
    <w:uiPriority w:val="0"/>
    <w:pPr>
      <w:spacing w:after="120" w:line="480" w:lineRule="exact"/>
      <w:ind w:left="420" w:leftChars="200" w:firstLine="420" w:firstLineChars="200"/>
    </w:pPr>
    <w:rPr>
      <w:szCs w:val="20"/>
    </w:rPr>
  </w:style>
  <w:style w:type="paragraph" w:styleId="4">
    <w:name w:val="Body Text Indent"/>
    <w:basedOn w:val="1"/>
    <w:next w:val="3"/>
    <w:link w:val="84"/>
    <w:qFormat/>
    <w:uiPriority w:val="0"/>
    <w:pPr>
      <w:spacing w:line="360" w:lineRule="auto"/>
      <w:ind w:firstLine="570"/>
    </w:pPr>
    <w:rPr>
      <w:sz w:val="24"/>
    </w:rPr>
  </w:style>
  <w:style w:type="paragraph" w:styleId="7">
    <w:name w:val="Normal Indent"/>
    <w:basedOn w:val="1"/>
    <w:link w:val="79"/>
    <w:qFormat/>
    <w:uiPriority w:val="0"/>
    <w:pPr>
      <w:autoSpaceDE w:val="0"/>
      <w:autoSpaceDN w:val="0"/>
      <w:adjustRightInd w:val="0"/>
      <w:ind w:firstLine="420"/>
      <w:jc w:val="left"/>
    </w:pPr>
    <w:rPr>
      <w:rFonts w:ascii="宋体"/>
      <w:sz w:val="24"/>
    </w:rPr>
  </w:style>
  <w:style w:type="paragraph" w:styleId="15">
    <w:name w:val="toc 7"/>
    <w:basedOn w:val="1"/>
    <w:next w:val="1"/>
    <w:qFormat/>
    <w:uiPriority w:val="0"/>
    <w:pPr>
      <w:ind w:left="2520" w:leftChars="1200"/>
    </w:pPr>
  </w:style>
  <w:style w:type="paragraph" w:styleId="16">
    <w:name w:val="List Number"/>
    <w:basedOn w:val="1"/>
    <w:autoRedefine/>
    <w:unhideWhenUsed/>
    <w:qFormat/>
    <w:uiPriority w:val="0"/>
    <w:pPr>
      <w:numPr>
        <w:ilvl w:val="0"/>
        <w:numId w:val="1"/>
      </w:numPr>
      <w:tabs>
        <w:tab w:val="left" w:pos="360"/>
      </w:tabs>
    </w:pPr>
    <w:rPr>
      <w:rFonts w:ascii="Calibri" w:hAnsi="Calibri"/>
    </w:rPr>
  </w:style>
  <w:style w:type="paragraph" w:styleId="17">
    <w:name w:val="caption"/>
    <w:basedOn w:val="1"/>
    <w:next w:val="1"/>
    <w:link w:val="279"/>
    <w:qFormat/>
    <w:uiPriority w:val="0"/>
    <w:pPr>
      <w:spacing w:line="480" w:lineRule="auto"/>
    </w:pPr>
    <w:rPr>
      <w:rFonts w:ascii="华文中宋" w:hAnsi="华文中宋" w:eastAsia="华文中宋"/>
      <w:sz w:val="36"/>
      <w:szCs w:val="20"/>
    </w:rPr>
  </w:style>
  <w:style w:type="paragraph" w:styleId="18">
    <w:name w:val="index 5"/>
    <w:basedOn w:val="1"/>
    <w:next w:val="1"/>
    <w:autoRedefine/>
    <w:unhideWhenUsed/>
    <w:qFormat/>
    <w:uiPriority w:val="0"/>
    <w:pPr>
      <w:ind w:left="800" w:leftChars="800"/>
    </w:pPr>
    <w:rPr>
      <w:rFonts w:ascii="Calibri" w:hAnsi="Calibri"/>
    </w:rPr>
  </w:style>
  <w:style w:type="paragraph" w:styleId="19">
    <w:name w:val="List Bullet"/>
    <w:basedOn w:val="2"/>
    <w:autoRedefine/>
    <w:qFormat/>
    <w:uiPriority w:val="0"/>
    <w:pPr>
      <w:widowControl/>
      <w:tabs>
        <w:tab w:val="left" w:pos="1080"/>
      </w:tabs>
      <w:spacing w:after="120" w:line="288" w:lineRule="auto"/>
      <w:ind w:left="1080" w:hanging="360"/>
      <w:jc w:val="left"/>
    </w:pPr>
    <w:rPr>
      <w:rFonts w:ascii="Times New Roman" w:hAnsi="Times New Roman"/>
      <w:kern w:val="0"/>
      <w:sz w:val="22"/>
      <w:szCs w:val="20"/>
    </w:rPr>
  </w:style>
  <w:style w:type="paragraph" w:styleId="20">
    <w:name w:val="Document Map"/>
    <w:basedOn w:val="1"/>
    <w:link w:val="253"/>
    <w:qFormat/>
    <w:uiPriority w:val="0"/>
    <w:pPr>
      <w:shd w:val="clear" w:color="auto" w:fill="000080"/>
    </w:pPr>
  </w:style>
  <w:style w:type="paragraph" w:styleId="21">
    <w:name w:val="toa heading"/>
    <w:basedOn w:val="1"/>
    <w:next w:val="1"/>
    <w:qFormat/>
    <w:uiPriority w:val="0"/>
    <w:pPr>
      <w:spacing w:before="120"/>
    </w:pPr>
    <w:rPr>
      <w:rFonts w:ascii="Cambria" w:hAnsi="Cambria"/>
    </w:rPr>
  </w:style>
  <w:style w:type="paragraph" w:styleId="22">
    <w:name w:val="annotation text"/>
    <w:basedOn w:val="1"/>
    <w:link w:val="199"/>
    <w:qFormat/>
    <w:uiPriority w:val="99"/>
    <w:pPr>
      <w:jc w:val="left"/>
    </w:pPr>
  </w:style>
  <w:style w:type="paragraph" w:styleId="23">
    <w:name w:val="Body Text 3"/>
    <w:basedOn w:val="1"/>
    <w:link w:val="254"/>
    <w:qFormat/>
    <w:uiPriority w:val="0"/>
    <w:pPr>
      <w:spacing w:after="120"/>
    </w:pPr>
    <w:rPr>
      <w:sz w:val="16"/>
      <w:szCs w:val="16"/>
    </w:rPr>
  </w:style>
  <w:style w:type="paragraph" w:styleId="24">
    <w:name w:val="Closing"/>
    <w:basedOn w:val="1"/>
    <w:next w:val="1"/>
    <w:link w:val="388"/>
    <w:autoRedefine/>
    <w:qFormat/>
    <w:uiPriority w:val="0"/>
    <w:pPr>
      <w:spacing w:line="360" w:lineRule="auto"/>
      <w:ind w:left="100"/>
    </w:pPr>
    <w:rPr>
      <w:rFonts w:ascii="Calibri" w:hAnsi="Calibri"/>
      <w:sz w:val="24"/>
    </w:rPr>
  </w:style>
  <w:style w:type="paragraph" w:styleId="25">
    <w:name w:val="List Bullet 3"/>
    <w:basedOn w:val="1"/>
    <w:autoRedefine/>
    <w:unhideWhenUsed/>
    <w:qFormat/>
    <w:uiPriority w:val="0"/>
    <w:pPr>
      <w:spacing w:line="360" w:lineRule="auto"/>
      <w:ind w:firstLine="200" w:firstLineChars="200"/>
      <w:jc w:val="left"/>
    </w:pPr>
    <w:rPr>
      <w:rFonts w:ascii="Calibri" w:hAnsi="Calibri"/>
      <w:lang w:eastAsia="zh-TW"/>
    </w:rPr>
  </w:style>
  <w:style w:type="paragraph" w:styleId="26">
    <w:name w:val="List 2"/>
    <w:basedOn w:val="1"/>
    <w:qFormat/>
    <w:uiPriority w:val="0"/>
    <w:pPr>
      <w:ind w:left="100" w:leftChars="200" w:hanging="200" w:hangingChars="200"/>
    </w:pPr>
  </w:style>
  <w:style w:type="paragraph" w:styleId="27">
    <w:name w:val="Block Text"/>
    <w:basedOn w:val="1"/>
    <w:qFormat/>
    <w:uiPriority w:val="0"/>
    <w:pPr>
      <w:widowControl/>
      <w:ind w:left="480" w:right="-341" w:firstLine="513"/>
    </w:pPr>
    <w:rPr>
      <w:kern w:val="0"/>
      <w:sz w:val="24"/>
      <w:szCs w:val="20"/>
    </w:rPr>
  </w:style>
  <w:style w:type="paragraph" w:styleId="28">
    <w:name w:val="List Bullet 2"/>
    <w:basedOn w:val="1"/>
    <w:autoRedefine/>
    <w:qFormat/>
    <w:uiPriority w:val="0"/>
    <w:pPr>
      <w:widowControl/>
      <w:tabs>
        <w:tab w:val="left" w:pos="720"/>
      </w:tabs>
      <w:spacing w:after="60"/>
      <w:ind w:left="720" w:hanging="360"/>
      <w:jc w:val="left"/>
    </w:pPr>
    <w:rPr>
      <w:kern w:val="0"/>
      <w:szCs w:val="20"/>
    </w:rPr>
  </w:style>
  <w:style w:type="paragraph" w:styleId="29">
    <w:name w:val="toc 5"/>
    <w:basedOn w:val="1"/>
    <w:next w:val="1"/>
    <w:qFormat/>
    <w:uiPriority w:val="39"/>
    <w:pPr>
      <w:ind w:left="1680" w:leftChars="800"/>
    </w:pPr>
  </w:style>
  <w:style w:type="paragraph" w:styleId="30">
    <w:name w:val="toc 3"/>
    <w:basedOn w:val="1"/>
    <w:next w:val="1"/>
    <w:qFormat/>
    <w:uiPriority w:val="39"/>
    <w:pPr>
      <w:ind w:left="840" w:leftChars="400"/>
    </w:pPr>
  </w:style>
  <w:style w:type="paragraph" w:styleId="31">
    <w:name w:val="Plain Text"/>
    <w:basedOn w:val="1"/>
    <w:link w:val="219"/>
    <w:qFormat/>
    <w:uiPriority w:val="0"/>
    <w:rPr>
      <w:rFonts w:hint="eastAsia" w:ascii="宋体" w:hAnsi="Courier New"/>
      <w:szCs w:val="20"/>
    </w:rPr>
  </w:style>
  <w:style w:type="paragraph" w:styleId="32">
    <w:name w:val="toc 8"/>
    <w:basedOn w:val="1"/>
    <w:next w:val="1"/>
    <w:qFormat/>
    <w:uiPriority w:val="0"/>
    <w:pPr>
      <w:ind w:left="2940" w:leftChars="1400"/>
    </w:pPr>
  </w:style>
  <w:style w:type="paragraph" w:styleId="33">
    <w:name w:val="Date"/>
    <w:basedOn w:val="1"/>
    <w:next w:val="1"/>
    <w:link w:val="256"/>
    <w:qFormat/>
    <w:uiPriority w:val="0"/>
    <w:pPr>
      <w:ind w:left="100" w:leftChars="2500"/>
    </w:pPr>
    <w:rPr>
      <w:rFonts w:ascii="仿宋_GB2312" w:hAnsi="宋体" w:eastAsia="仿宋_GB2312"/>
      <w:color w:val="000000"/>
      <w:sz w:val="24"/>
    </w:rPr>
  </w:style>
  <w:style w:type="paragraph" w:styleId="34">
    <w:name w:val="Body Text Indent 2"/>
    <w:basedOn w:val="1"/>
    <w:link w:val="257"/>
    <w:qFormat/>
    <w:uiPriority w:val="0"/>
    <w:pPr>
      <w:ind w:firstLine="480" w:firstLineChars="200"/>
    </w:pPr>
    <w:rPr>
      <w:rFonts w:ascii="仿宋_GB2312" w:eastAsia="仿宋_GB2312"/>
      <w:sz w:val="24"/>
    </w:rPr>
  </w:style>
  <w:style w:type="paragraph" w:styleId="35">
    <w:name w:val="endnote text"/>
    <w:basedOn w:val="1"/>
    <w:link w:val="437"/>
    <w:autoRedefine/>
    <w:unhideWhenUsed/>
    <w:qFormat/>
    <w:uiPriority w:val="0"/>
    <w:pPr>
      <w:snapToGrid w:val="0"/>
      <w:jc w:val="left"/>
    </w:pPr>
    <w:rPr>
      <w:rFonts w:ascii="Calibri" w:hAnsi="Calibri"/>
      <w:szCs w:val="20"/>
    </w:rPr>
  </w:style>
  <w:style w:type="paragraph" w:styleId="36">
    <w:name w:val="Balloon Text"/>
    <w:basedOn w:val="1"/>
    <w:link w:val="258"/>
    <w:qFormat/>
    <w:uiPriority w:val="99"/>
    <w:rPr>
      <w:sz w:val="18"/>
      <w:szCs w:val="18"/>
    </w:rPr>
  </w:style>
  <w:style w:type="paragraph" w:styleId="37">
    <w:name w:val="footer"/>
    <w:basedOn w:val="1"/>
    <w:link w:val="186"/>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8">
    <w:name w:val="envelope return"/>
    <w:basedOn w:val="1"/>
    <w:autoRedefine/>
    <w:unhideWhenUsed/>
    <w:qFormat/>
    <w:uiPriority w:val="0"/>
    <w:pPr>
      <w:snapToGrid w:val="0"/>
    </w:pPr>
    <w:rPr>
      <w:rFonts w:ascii="Arial" w:hAnsi="Arial"/>
      <w:spacing w:val="-10"/>
      <w:szCs w:val="20"/>
    </w:rPr>
  </w:style>
  <w:style w:type="paragraph" w:styleId="39">
    <w:name w:val="header"/>
    <w:basedOn w:val="1"/>
    <w:link w:val="93"/>
    <w:qFormat/>
    <w:uiPriority w:val="99"/>
    <w:pPr>
      <w:pBdr>
        <w:bottom w:val="single" w:color="auto" w:sz="6" w:space="1"/>
      </w:pBdr>
      <w:tabs>
        <w:tab w:val="center" w:pos="4153"/>
        <w:tab w:val="right" w:pos="8306"/>
      </w:tabs>
      <w:snapToGrid w:val="0"/>
      <w:jc w:val="center"/>
    </w:pPr>
    <w:rPr>
      <w:sz w:val="18"/>
      <w:szCs w:val="18"/>
    </w:rPr>
  </w:style>
  <w:style w:type="paragraph" w:styleId="4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1">
    <w:name w:val="toc 4"/>
    <w:basedOn w:val="1"/>
    <w:next w:val="1"/>
    <w:qFormat/>
    <w:uiPriority w:val="0"/>
    <w:pPr>
      <w:ind w:left="1260" w:leftChars="600"/>
    </w:pPr>
  </w:style>
  <w:style w:type="paragraph" w:styleId="42">
    <w:name w:val="index heading"/>
    <w:basedOn w:val="1"/>
    <w:next w:val="43"/>
    <w:autoRedefine/>
    <w:unhideWhenUsed/>
    <w:qFormat/>
    <w:uiPriority w:val="0"/>
    <w:pPr>
      <w:spacing w:line="360" w:lineRule="auto"/>
      <w:ind w:firstLine="200" w:firstLineChars="200"/>
      <w:jc w:val="left"/>
    </w:pPr>
    <w:rPr>
      <w:rFonts w:ascii="Arial" w:hAnsi="Arial" w:cs="Arial"/>
      <w:b/>
      <w:bCs/>
      <w:lang w:eastAsia="zh-TW"/>
    </w:rPr>
  </w:style>
  <w:style w:type="paragraph" w:styleId="43">
    <w:name w:val="index 1"/>
    <w:basedOn w:val="1"/>
    <w:next w:val="1"/>
    <w:qFormat/>
    <w:uiPriority w:val="0"/>
    <w:rPr>
      <w:szCs w:val="20"/>
    </w:rPr>
  </w:style>
  <w:style w:type="paragraph" w:styleId="44">
    <w:name w:val="Subtitle"/>
    <w:basedOn w:val="1"/>
    <w:next w:val="1"/>
    <w:link w:val="270"/>
    <w:autoRedefine/>
    <w:qFormat/>
    <w:uiPriority w:val="0"/>
    <w:pPr>
      <w:spacing w:before="240" w:after="60" w:line="312" w:lineRule="auto"/>
      <w:jc w:val="center"/>
      <w:outlineLvl w:val="1"/>
    </w:pPr>
    <w:rPr>
      <w:rFonts w:ascii="Calibri Light" w:hAnsi="Calibri Light"/>
      <w:b/>
      <w:bCs/>
      <w:kern w:val="28"/>
      <w:sz w:val="32"/>
      <w:szCs w:val="32"/>
    </w:rPr>
  </w:style>
  <w:style w:type="paragraph" w:styleId="45">
    <w:name w:val="List"/>
    <w:basedOn w:val="1"/>
    <w:autoRedefine/>
    <w:unhideWhenUsed/>
    <w:qFormat/>
    <w:uiPriority w:val="0"/>
    <w:pPr>
      <w:tabs>
        <w:tab w:val="left" w:pos="960"/>
      </w:tabs>
      <w:adjustRightInd w:val="0"/>
      <w:snapToGrid w:val="0"/>
      <w:spacing w:line="360" w:lineRule="auto"/>
      <w:ind w:left="960" w:hanging="420" w:firstLineChars="200"/>
    </w:pPr>
    <w:rPr>
      <w:rFonts w:ascii="Calibri" w:hAnsi="Calibri"/>
      <w:bCs/>
      <w:kern w:val="0"/>
      <w:sz w:val="24"/>
      <w:szCs w:val="20"/>
    </w:rPr>
  </w:style>
  <w:style w:type="paragraph" w:styleId="46">
    <w:name w:val="footnote text"/>
    <w:basedOn w:val="1"/>
    <w:link w:val="438"/>
    <w:autoRedefine/>
    <w:unhideWhenUsed/>
    <w:qFormat/>
    <w:uiPriority w:val="0"/>
    <w:pPr>
      <w:snapToGrid w:val="0"/>
      <w:jc w:val="left"/>
    </w:pPr>
    <w:rPr>
      <w:rFonts w:ascii="Calibri" w:hAnsi="Calibri"/>
      <w:sz w:val="18"/>
      <w:szCs w:val="18"/>
    </w:rPr>
  </w:style>
  <w:style w:type="paragraph" w:styleId="47">
    <w:name w:val="toc 6"/>
    <w:basedOn w:val="1"/>
    <w:next w:val="1"/>
    <w:qFormat/>
    <w:uiPriority w:val="0"/>
    <w:pPr>
      <w:ind w:left="2100" w:leftChars="1000"/>
    </w:pPr>
  </w:style>
  <w:style w:type="paragraph" w:styleId="48">
    <w:name w:val="Body Text Indent 3"/>
    <w:basedOn w:val="1"/>
    <w:link w:val="259"/>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9">
    <w:name w:val="table of figures"/>
    <w:basedOn w:val="1"/>
    <w:next w:val="1"/>
    <w:autoRedefine/>
    <w:unhideWhenUsed/>
    <w:qFormat/>
    <w:uiPriority w:val="0"/>
    <w:pPr>
      <w:ind w:left="840" w:leftChars="200" w:hanging="420" w:hangingChars="200"/>
    </w:pPr>
    <w:rPr>
      <w:rFonts w:ascii="Calibri" w:hAnsi="Calibri"/>
    </w:rPr>
  </w:style>
  <w:style w:type="paragraph" w:styleId="50">
    <w:name w:val="toc 2"/>
    <w:basedOn w:val="1"/>
    <w:next w:val="1"/>
    <w:qFormat/>
    <w:uiPriority w:val="39"/>
    <w:pPr>
      <w:tabs>
        <w:tab w:val="right" w:leader="dot" w:pos="8937"/>
      </w:tabs>
      <w:spacing w:line="312" w:lineRule="auto"/>
      <w:ind w:left="420" w:leftChars="200"/>
    </w:pPr>
  </w:style>
  <w:style w:type="paragraph" w:styleId="51">
    <w:name w:val="toc 9"/>
    <w:basedOn w:val="1"/>
    <w:next w:val="1"/>
    <w:qFormat/>
    <w:uiPriority w:val="0"/>
    <w:pPr>
      <w:ind w:left="3360" w:leftChars="1600"/>
    </w:pPr>
  </w:style>
  <w:style w:type="paragraph" w:styleId="52">
    <w:name w:val="Body Text 2"/>
    <w:basedOn w:val="1"/>
    <w:link w:val="271"/>
    <w:autoRedefine/>
    <w:qFormat/>
    <w:uiPriority w:val="0"/>
    <w:pPr>
      <w:spacing w:after="120" w:line="480" w:lineRule="auto"/>
    </w:pPr>
    <w:rPr>
      <w:kern w:val="0"/>
      <w:sz w:val="20"/>
      <w:szCs w:val="20"/>
    </w:rPr>
  </w:style>
  <w:style w:type="paragraph" w:styleId="53">
    <w:name w:val="HTML Preformatted"/>
    <w:basedOn w:val="1"/>
    <w:link w:val="26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55">
    <w:name w:val="Title"/>
    <w:basedOn w:val="1"/>
    <w:link w:val="205"/>
    <w:qFormat/>
    <w:uiPriority w:val="0"/>
    <w:pPr>
      <w:jc w:val="center"/>
      <w:outlineLvl w:val="0"/>
    </w:pPr>
    <w:rPr>
      <w:b/>
      <w:sz w:val="32"/>
      <w:szCs w:val="20"/>
    </w:rPr>
  </w:style>
  <w:style w:type="paragraph" w:styleId="56">
    <w:name w:val="annotation subject"/>
    <w:basedOn w:val="22"/>
    <w:next w:val="22"/>
    <w:link w:val="261"/>
    <w:qFormat/>
    <w:uiPriority w:val="99"/>
    <w:rPr>
      <w:b/>
      <w:bCs/>
    </w:rPr>
  </w:style>
  <w:style w:type="paragraph" w:styleId="57">
    <w:name w:val="Body Text First Indent"/>
    <w:basedOn w:val="2"/>
    <w:link w:val="272"/>
    <w:autoRedefine/>
    <w:qFormat/>
    <w:uiPriority w:val="0"/>
    <w:pPr>
      <w:spacing w:before="0" w:after="120" w:line="240" w:lineRule="auto"/>
      <w:ind w:firstLine="420" w:firstLineChars="100"/>
    </w:pPr>
    <w:rPr>
      <w:kern w:val="0"/>
      <w:szCs w:val="20"/>
    </w:rPr>
  </w:style>
  <w:style w:type="table" w:styleId="59">
    <w:name w:val="Table Grid"/>
    <w:basedOn w:val="5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60">
    <w:name w:val="Medium Grid 1 Accent 2"/>
    <w:basedOn w:val="5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2">
    <w:name w:val="Strong"/>
    <w:qFormat/>
    <w:uiPriority w:val="0"/>
    <w:rPr>
      <w:b/>
      <w:bCs/>
    </w:rPr>
  </w:style>
  <w:style w:type="character" w:styleId="63">
    <w:name w:val="endnote reference"/>
    <w:autoRedefine/>
    <w:unhideWhenUsed/>
    <w:qFormat/>
    <w:uiPriority w:val="0"/>
    <w:rPr>
      <w:vertAlign w:val="superscript"/>
    </w:rPr>
  </w:style>
  <w:style w:type="character" w:styleId="64">
    <w:name w:val="page number"/>
    <w:basedOn w:val="61"/>
    <w:qFormat/>
    <w:uiPriority w:val="0"/>
  </w:style>
  <w:style w:type="character" w:styleId="65">
    <w:name w:val="FollowedHyperlink"/>
    <w:qFormat/>
    <w:uiPriority w:val="0"/>
    <w:rPr>
      <w:color w:val="800080"/>
      <w:u w:val="single"/>
    </w:rPr>
  </w:style>
  <w:style w:type="character" w:styleId="66">
    <w:name w:val="Emphasis"/>
    <w:qFormat/>
    <w:uiPriority w:val="0"/>
    <w:rPr>
      <w:color w:val="CC0033"/>
    </w:rPr>
  </w:style>
  <w:style w:type="character" w:styleId="67">
    <w:name w:val="Hyperlink"/>
    <w:qFormat/>
    <w:uiPriority w:val="99"/>
    <w:rPr>
      <w:color w:val="0000FF"/>
      <w:u w:val="single"/>
    </w:rPr>
  </w:style>
  <w:style w:type="character" w:styleId="68">
    <w:name w:val="annotation reference"/>
    <w:qFormat/>
    <w:uiPriority w:val="99"/>
    <w:rPr>
      <w:sz w:val="21"/>
      <w:szCs w:val="21"/>
    </w:rPr>
  </w:style>
  <w:style w:type="character" w:styleId="69">
    <w:name w:val="HTML Cite"/>
    <w:qFormat/>
    <w:uiPriority w:val="0"/>
    <w:rPr>
      <w:i/>
      <w:iCs/>
    </w:rPr>
  </w:style>
  <w:style w:type="character" w:styleId="70">
    <w:name w:val="footnote reference"/>
    <w:autoRedefine/>
    <w:unhideWhenUsed/>
    <w:qFormat/>
    <w:uiPriority w:val="0"/>
    <w:rPr>
      <w:vertAlign w:val="superscript"/>
    </w:rPr>
  </w:style>
  <w:style w:type="character" w:customStyle="1" w:styleId="71">
    <w:name w:val="标题 2 Char1"/>
    <w:link w:val="6"/>
    <w:qFormat/>
    <w:uiPriority w:val="0"/>
    <w:rPr>
      <w:rFonts w:ascii="Arial" w:hAnsi="Arial" w:eastAsia="黑体"/>
      <w:b/>
      <w:sz w:val="30"/>
      <w:lang w:val="en-US" w:eastAsia="zh-CN" w:bidi="ar-SA"/>
    </w:rPr>
  </w:style>
  <w:style w:type="character" w:customStyle="1" w:styleId="72">
    <w:name w:val="标题 3 Char1"/>
    <w:link w:val="8"/>
    <w:qFormat/>
    <w:uiPriority w:val="0"/>
    <w:rPr>
      <w:rFonts w:ascii="宋体" w:eastAsia="宋体"/>
      <w:b/>
      <w:sz w:val="24"/>
      <w:u w:val="single"/>
      <w:lang w:val="en-US" w:eastAsia="zh-CN" w:bidi="ar-SA"/>
    </w:rPr>
  </w:style>
  <w:style w:type="character" w:customStyle="1" w:styleId="73">
    <w:name w:val="c21"/>
    <w:qFormat/>
    <w:uiPriority w:val="0"/>
    <w:rPr>
      <w:rFonts w:hint="default" w:ascii="ˎ̥" w:hAnsi="ˎ̥"/>
      <w:color w:val="000000"/>
      <w:sz w:val="20"/>
      <w:szCs w:val="20"/>
      <w:u w:val="none"/>
    </w:rPr>
  </w:style>
  <w:style w:type="character" w:customStyle="1" w:styleId="74">
    <w:name w:val="title4"/>
    <w:qFormat/>
    <w:uiPriority w:val="0"/>
    <w:rPr>
      <w:b/>
      <w:bCs/>
      <w:color w:val="1D87B3"/>
      <w:sz w:val="15"/>
      <w:szCs w:val="15"/>
    </w:rPr>
  </w:style>
  <w:style w:type="character" w:customStyle="1" w:styleId="75">
    <w:name w:val="标题 2 Char Char"/>
    <w:qFormat/>
    <w:uiPriority w:val="0"/>
    <w:rPr>
      <w:rFonts w:ascii="Arial" w:hAnsi="Arial" w:eastAsia="黑体"/>
      <w:b/>
      <w:bCs/>
      <w:kern w:val="2"/>
      <w:sz w:val="32"/>
      <w:szCs w:val="32"/>
      <w:lang w:val="en-US" w:eastAsia="zh-CN" w:bidi="ar-SA"/>
    </w:rPr>
  </w:style>
  <w:style w:type="character" w:customStyle="1" w:styleId="76">
    <w:name w:val="black1"/>
    <w:qFormat/>
    <w:uiPriority w:val="0"/>
    <w:rPr>
      <w:color w:val="000000"/>
    </w:rPr>
  </w:style>
  <w:style w:type="character" w:customStyle="1" w:styleId="77">
    <w:name w:val="street-address"/>
    <w:basedOn w:val="61"/>
    <w:qFormat/>
    <w:uiPriority w:val="0"/>
  </w:style>
  <w:style w:type="character" w:customStyle="1" w:styleId="78">
    <w:name w:val="locality"/>
    <w:basedOn w:val="61"/>
    <w:qFormat/>
    <w:uiPriority w:val="0"/>
  </w:style>
  <w:style w:type="character" w:customStyle="1" w:styleId="79">
    <w:name w:val="正文缩进 Char1"/>
    <w:link w:val="7"/>
    <w:qFormat/>
    <w:uiPriority w:val="99"/>
    <w:rPr>
      <w:rFonts w:ascii="宋体" w:eastAsia="宋体"/>
      <w:kern w:val="2"/>
      <w:sz w:val="24"/>
      <w:szCs w:val="24"/>
      <w:lang w:val="en-US" w:eastAsia="zh-CN" w:bidi="ar-SA"/>
    </w:rPr>
  </w:style>
  <w:style w:type="character" w:customStyle="1" w:styleId="80">
    <w:name w:val="正文文本缩进 Char1"/>
    <w:link w:val="81"/>
    <w:qFormat/>
    <w:uiPriority w:val="99"/>
    <w:rPr>
      <w:rFonts w:ascii="宋体" w:hAnsi="宋体" w:eastAsia="宋体"/>
      <w:sz w:val="24"/>
      <w:szCs w:val="24"/>
      <w:lang w:bidi="ar-SA"/>
    </w:rPr>
  </w:style>
  <w:style w:type="paragraph" w:customStyle="1" w:styleId="81">
    <w:name w:val="正文文本缩进1"/>
    <w:basedOn w:val="1"/>
    <w:link w:val="80"/>
    <w:qFormat/>
    <w:uiPriority w:val="0"/>
    <w:pPr>
      <w:spacing w:line="480" w:lineRule="exact"/>
      <w:ind w:firstLine="480" w:firstLineChars="200"/>
    </w:pPr>
    <w:rPr>
      <w:rFonts w:ascii="宋体" w:hAnsi="宋体"/>
      <w:kern w:val="0"/>
      <w:sz w:val="24"/>
    </w:rPr>
  </w:style>
  <w:style w:type="character" w:customStyle="1" w:styleId="82">
    <w:name w:val="Char Char11"/>
    <w:qFormat/>
    <w:uiPriority w:val="0"/>
    <w:rPr>
      <w:rFonts w:ascii="宋体" w:eastAsia="宋体"/>
      <w:b/>
      <w:sz w:val="24"/>
      <w:u w:val="single"/>
      <w:lang w:val="en-US" w:eastAsia="zh-CN" w:bidi="ar-SA"/>
    </w:rPr>
  </w:style>
  <w:style w:type="character" w:customStyle="1" w:styleId="83">
    <w:name w:val="txt"/>
    <w:basedOn w:val="61"/>
    <w:qFormat/>
    <w:uiPriority w:val="0"/>
  </w:style>
  <w:style w:type="character" w:customStyle="1" w:styleId="84">
    <w:name w:val="正文文本缩进 Char2"/>
    <w:link w:val="4"/>
    <w:qFormat/>
    <w:uiPriority w:val="0"/>
    <w:rPr>
      <w:rFonts w:eastAsia="宋体"/>
      <w:kern w:val="2"/>
      <w:sz w:val="24"/>
      <w:szCs w:val="24"/>
      <w:lang w:val="en-US" w:eastAsia="zh-CN" w:bidi="ar-SA"/>
    </w:rPr>
  </w:style>
  <w:style w:type="character" w:customStyle="1" w:styleId="85">
    <w:name w:val="正文缩进 Char Char"/>
    <w:link w:val="86"/>
    <w:qFormat/>
    <w:uiPriority w:val="0"/>
    <w:rPr>
      <w:rFonts w:ascii="宋体" w:eastAsia="宋体"/>
      <w:snapToGrid w:val="0"/>
      <w:color w:val="000000"/>
      <w:kern w:val="28"/>
      <w:sz w:val="28"/>
      <w:lang w:bidi="ar-SA"/>
    </w:rPr>
  </w:style>
  <w:style w:type="paragraph" w:customStyle="1" w:styleId="86">
    <w:name w:val="正文缩进1"/>
    <w:basedOn w:val="1"/>
    <w:link w:val="85"/>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7">
    <w:name w:val="普通文字1 Char1"/>
    <w:qFormat/>
    <w:uiPriority w:val="0"/>
    <w:rPr>
      <w:rFonts w:ascii="宋体" w:hAnsi="Courier New" w:eastAsia="宋体"/>
      <w:kern w:val="2"/>
      <w:sz w:val="21"/>
      <w:lang w:val="en-US" w:eastAsia="zh-CN" w:bidi="ar-SA"/>
    </w:rPr>
  </w:style>
  <w:style w:type="character" w:customStyle="1" w:styleId="88">
    <w:name w:val="chanpin1"/>
    <w:qFormat/>
    <w:uiPriority w:val="0"/>
    <w:rPr>
      <w:rFonts w:hint="default" w:ascii="ˎ̥" w:hAnsi="ˎ̥"/>
      <w:color w:val="000000"/>
      <w:sz w:val="20"/>
      <w:szCs w:val="20"/>
      <w:u w:val="none"/>
    </w:rPr>
  </w:style>
  <w:style w:type="character" w:customStyle="1" w:styleId="89">
    <w:name w:val="列出段落 Char1"/>
    <w:link w:val="90"/>
    <w:qFormat/>
    <w:uiPriority w:val="34"/>
    <w:rPr>
      <w:rFonts w:ascii="Calibri" w:hAnsi="Calibri" w:eastAsia="宋体"/>
      <w:kern w:val="2"/>
      <w:sz w:val="21"/>
      <w:szCs w:val="22"/>
      <w:lang w:val="en-US" w:eastAsia="zh-CN" w:bidi="ar-SA"/>
    </w:rPr>
  </w:style>
  <w:style w:type="paragraph" w:styleId="90">
    <w:name w:val="List Paragraph"/>
    <w:basedOn w:val="1"/>
    <w:link w:val="89"/>
    <w:qFormat/>
    <w:uiPriority w:val="34"/>
    <w:pPr>
      <w:ind w:firstLine="420" w:firstLineChars="200"/>
    </w:pPr>
    <w:rPr>
      <w:rFonts w:ascii="Calibri" w:hAnsi="Calibri"/>
      <w:szCs w:val="22"/>
    </w:rPr>
  </w:style>
  <w:style w:type="character" w:customStyle="1" w:styleId="91">
    <w:name w:val="标题 3 Char Char"/>
    <w:qFormat/>
    <w:uiPriority w:val="0"/>
    <w:rPr>
      <w:rFonts w:eastAsia="宋体"/>
      <w:b/>
      <w:bCs/>
      <w:kern w:val="2"/>
      <w:sz w:val="32"/>
      <w:szCs w:val="32"/>
      <w:lang w:val="en-US" w:eastAsia="zh-CN" w:bidi="ar-SA"/>
    </w:rPr>
  </w:style>
  <w:style w:type="character" w:customStyle="1" w:styleId="92">
    <w:name w:val="段1 Char"/>
    <w:qFormat/>
    <w:uiPriority w:val="0"/>
    <w:rPr>
      <w:rFonts w:ascii="宋体" w:eastAsia="宋体"/>
      <w:sz w:val="24"/>
      <w:lang w:val="en-US" w:eastAsia="zh-CN" w:bidi="ar-SA"/>
    </w:rPr>
  </w:style>
  <w:style w:type="character" w:customStyle="1" w:styleId="93">
    <w:name w:val="页眉 Char1"/>
    <w:link w:val="39"/>
    <w:qFormat/>
    <w:uiPriority w:val="99"/>
    <w:rPr>
      <w:rFonts w:eastAsia="宋体"/>
      <w:kern w:val="2"/>
      <w:sz w:val="18"/>
      <w:szCs w:val="18"/>
      <w:lang w:val="en-US" w:eastAsia="zh-CN" w:bidi="ar-SA"/>
    </w:rPr>
  </w:style>
  <w:style w:type="character" w:customStyle="1" w:styleId="94">
    <w:name w:val="chanpin拷贝"/>
    <w:basedOn w:val="61"/>
    <w:qFormat/>
    <w:uiPriority w:val="0"/>
  </w:style>
  <w:style w:type="character" w:customStyle="1" w:styleId="95">
    <w:name w:val="纯文本 Char1"/>
    <w:qFormat/>
    <w:uiPriority w:val="99"/>
    <w:rPr>
      <w:rFonts w:ascii="宋体" w:hAnsi="Courier New" w:eastAsia="宋体"/>
      <w:kern w:val="2"/>
      <w:sz w:val="21"/>
      <w:lang w:val="en-US" w:eastAsia="zh-CN" w:bidi="ar-SA"/>
    </w:rPr>
  </w:style>
  <w:style w:type="character" w:customStyle="1" w:styleId="96">
    <w:name w:val="apple-style-span"/>
    <w:qFormat/>
    <w:uiPriority w:val="0"/>
    <w:rPr>
      <w:rFonts w:cs="Times New Roman"/>
    </w:rPr>
  </w:style>
  <w:style w:type="paragraph" w:customStyle="1" w:styleId="97">
    <w:name w:val="二级条标题"/>
    <w:basedOn w:val="98"/>
    <w:next w:val="1"/>
    <w:qFormat/>
    <w:uiPriority w:val="0"/>
    <w:pPr>
      <w:numPr>
        <w:numId w:val="0"/>
      </w:numPr>
      <w:tabs>
        <w:tab w:val="left" w:pos="360"/>
        <w:tab w:val="left" w:pos="840"/>
      </w:tabs>
      <w:ind w:hanging="840"/>
      <w:outlineLvl w:val="2"/>
    </w:pPr>
    <w:rPr>
      <w:rFonts w:ascii="宋体" w:eastAsia="宋体"/>
      <w:b w:val="0"/>
    </w:rPr>
  </w:style>
  <w:style w:type="paragraph" w:customStyle="1" w:styleId="98">
    <w:name w:val="一级条标题"/>
    <w:basedOn w:val="99"/>
    <w:next w:val="1"/>
    <w:qFormat/>
    <w:uiPriority w:val="0"/>
    <w:pPr>
      <w:numPr>
        <w:ilvl w:val="1"/>
      </w:numPr>
      <w:tabs>
        <w:tab w:val="left" w:pos="360"/>
        <w:tab w:val="left" w:pos="840"/>
      </w:tabs>
      <w:ind w:left="0" w:hanging="840"/>
      <w:outlineLvl w:val="1"/>
    </w:pPr>
  </w:style>
  <w:style w:type="paragraph" w:customStyle="1" w:styleId="99">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0">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1">
    <w:name w:val="字元 字元"/>
    <w:basedOn w:val="1"/>
    <w:qFormat/>
    <w:uiPriority w:val="0"/>
    <w:rPr>
      <w:rFonts w:ascii="Tahoma" w:hAnsi="Tahoma"/>
      <w:sz w:val="24"/>
      <w:szCs w:val="20"/>
    </w:rPr>
  </w:style>
  <w:style w:type="paragraph" w:customStyle="1" w:styleId="102">
    <w:name w:val="Char3 Char Char Char"/>
    <w:basedOn w:val="1"/>
    <w:qFormat/>
    <w:uiPriority w:val="0"/>
    <w:rPr>
      <w:rFonts w:ascii="Tahoma" w:hAnsi="Tahoma"/>
      <w:sz w:val="24"/>
      <w:szCs w:val="20"/>
    </w:rPr>
  </w:style>
  <w:style w:type="paragraph" w:customStyle="1" w:styleId="103">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4">
    <w:name w:val="项目编号2"/>
    <w:basedOn w:val="105"/>
    <w:qFormat/>
    <w:uiPriority w:val="0"/>
    <w:pPr>
      <w:numPr>
        <w:numId w:val="3"/>
      </w:numPr>
    </w:pPr>
  </w:style>
  <w:style w:type="paragraph" w:customStyle="1" w:styleId="105">
    <w:name w:val="项目编号1"/>
    <w:basedOn w:val="1"/>
    <w:qFormat/>
    <w:uiPriority w:val="0"/>
    <w:pPr>
      <w:numPr>
        <w:ilvl w:val="0"/>
        <w:numId w:val="4"/>
      </w:numPr>
      <w:spacing w:before="100" w:beforeAutospacing="1" w:after="100" w:afterAutospacing="1" w:line="360" w:lineRule="auto"/>
    </w:pPr>
    <w:rPr>
      <w:sz w:val="24"/>
    </w:rPr>
  </w:style>
  <w:style w:type="paragraph" w:customStyle="1" w:styleId="106">
    <w:name w:val="图中文字"/>
    <w:basedOn w:val="1"/>
    <w:qFormat/>
    <w:uiPriority w:val="0"/>
    <w:pPr>
      <w:adjustRightInd w:val="0"/>
      <w:snapToGrid w:val="0"/>
      <w:spacing w:line="0" w:lineRule="atLeast"/>
      <w:jc w:val="center"/>
    </w:pPr>
    <w:rPr>
      <w:sz w:val="24"/>
      <w:szCs w:val="20"/>
    </w:rPr>
  </w:style>
  <w:style w:type="paragraph" w:customStyle="1" w:styleId="107">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9">
    <w:name w:val="Char2"/>
    <w:basedOn w:val="1"/>
    <w:qFormat/>
    <w:uiPriority w:val="0"/>
    <w:rPr>
      <w:rFonts w:ascii="Tahoma" w:hAnsi="Tahoma"/>
      <w:sz w:val="24"/>
      <w:szCs w:val="20"/>
    </w:rPr>
  </w:style>
  <w:style w:type="paragraph" w:customStyle="1" w:styleId="110">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2">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3">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5">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1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17">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8">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9">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3">
    <w:name w:val="font8"/>
    <w:basedOn w:val="1"/>
    <w:qFormat/>
    <w:uiPriority w:val="0"/>
    <w:pPr>
      <w:widowControl/>
      <w:spacing w:before="100" w:beforeAutospacing="1" w:after="100" w:afterAutospacing="1"/>
      <w:jc w:val="left"/>
    </w:pPr>
    <w:rPr>
      <w:kern w:val="0"/>
      <w:sz w:val="36"/>
      <w:szCs w:val="36"/>
    </w:rPr>
  </w:style>
  <w:style w:type="paragraph" w:customStyle="1" w:styleId="124">
    <w:name w:val="Char"/>
    <w:basedOn w:val="1"/>
    <w:qFormat/>
    <w:uiPriority w:val="0"/>
    <w:pPr>
      <w:tabs>
        <w:tab w:val="left" w:pos="360"/>
      </w:tabs>
    </w:pPr>
    <w:rPr>
      <w:sz w:val="24"/>
    </w:rPr>
  </w:style>
  <w:style w:type="paragraph" w:customStyle="1" w:styleId="125">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2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7">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8">
    <w:name w:val="Char Char1"/>
    <w:basedOn w:val="20"/>
    <w:qFormat/>
    <w:uiPriority w:val="0"/>
    <w:rPr>
      <w:rFonts w:ascii="Tahoma" w:hAnsi="Tahoma"/>
      <w:sz w:val="24"/>
    </w:rPr>
  </w:style>
  <w:style w:type="paragraph" w:customStyle="1" w:styleId="12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1">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2">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3">
    <w:name w:val="Char1 Char Char Char1"/>
    <w:basedOn w:val="1"/>
    <w:qFormat/>
    <w:uiPriority w:val="0"/>
    <w:rPr>
      <w:rFonts w:ascii="Tahoma" w:hAnsi="Tahoma" w:cs="仿宋_GB2312"/>
      <w:sz w:val="24"/>
      <w:szCs w:val="28"/>
    </w:rPr>
  </w:style>
  <w:style w:type="paragraph" w:customStyle="1" w:styleId="134">
    <w:name w:val="四级条标题"/>
    <w:basedOn w:val="135"/>
    <w:next w:val="1"/>
    <w:qFormat/>
    <w:uiPriority w:val="0"/>
    <w:pPr>
      <w:numPr>
        <w:ilvl w:val="4"/>
      </w:numPr>
      <w:tabs>
        <w:tab w:val="left" w:pos="360"/>
        <w:tab w:val="left" w:pos="840"/>
      </w:tabs>
      <w:ind w:left="0" w:hanging="840"/>
      <w:outlineLvl w:val="4"/>
    </w:pPr>
  </w:style>
  <w:style w:type="paragraph" w:customStyle="1" w:styleId="135">
    <w:name w:val="三级条标题"/>
    <w:basedOn w:val="97"/>
    <w:next w:val="1"/>
    <w:qFormat/>
    <w:uiPriority w:val="0"/>
    <w:pPr>
      <w:numPr>
        <w:ilvl w:val="3"/>
        <w:numId w:val="2"/>
      </w:numPr>
      <w:ind w:left="0" w:hanging="840"/>
      <w:outlineLvl w:val="3"/>
    </w:pPr>
  </w:style>
  <w:style w:type="paragraph" w:customStyle="1" w:styleId="136">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7">
    <w:name w:val="样式 标题 2 + 宋体 五号 行距: 单倍行距"/>
    <w:basedOn w:val="6"/>
    <w:qFormat/>
    <w:uiPriority w:val="0"/>
    <w:pPr>
      <w:numPr>
        <w:ilvl w:val="1"/>
        <w:numId w:val="5"/>
      </w:numPr>
      <w:autoSpaceDE/>
      <w:autoSpaceDN/>
      <w:spacing w:before="260" w:after="260" w:line="240" w:lineRule="auto"/>
      <w:jc w:val="left"/>
      <w:textAlignment w:val="baseline"/>
    </w:pPr>
    <w:rPr>
      <w:rFonts w:ascii="宋体" w:hAnsi="宋体" w:eastAsia="宋体"/>
      <w:bCs/>
      <w:sz w:val="21"/>
    </w:rPr>
  </w:style>
  <w:style w:type="paragraph" w:customStyle="1" w:styleId="138">
    <w:name w:val="List Paragraph1"/>
    <w:basedOn w:val="1"/>
    <w:qFormat/>
    <w:uiPriority w:val="0"/>
    <w:pPr>
      <w:ind w:firstLine="420" w:firstLineChars="200"/>
    </w:pPr>
    <w:rPr>
      <w:rFonts w:ascii="Calibri" w:hAnsi="Calibri"/>
      <w:szCs w:val="22"/>
    </w:rPr>
  </w:style>
  <w:style w:type="paragraph" w:customStyle="1" w:styleId="139">
    <w:name w:val="项目符号1"/>
    <w:basedOn w:val="140"/>
    <w:qFormat/>
    <w:uiPriority w:val="0"/>
    <w:pPr>
      <w:ind w:left="-25" w:firstLine="0"/>
    </w:pPr>
  </w:style>
  <w:style w:type="paragraph" w:customStyle="1" w:styleId="140">
    <w:name w:val="正文文本样式"/>
    <w:basedOn w:val="1"/>
    <w:qFormat/>
    <w:uiPriority w:val="0"/>
    <w:pPr>
      <w:spacing w:line="360" w:lineRule="auto"/>
      <w:ind w:firstLine="482"/>
    </w:pPr>
    <w:rPr>
      <w:rFonts w:cs="宋体"/>
      <w:sz w:val="24"/>
      <w:szCs w:val="20"/>
    </w:rPr>
  </w:style>
  <w:style w:type="paragraph" w:customStyle="1" w:styleId="14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3">
    <w:name w:val="五级条标题"/>
    <w:basedOn w:val="134"/>
    <w:next w:val="1"/>
    <w:qFormat/>
    <w:uiPriority w:val="0"/>
    <w:pPr>
      <w:numPr>
        <w:ilvl w:val="5"/>
      </w:numPr>
      <w:ind w:left="0" w:hanging="840"/>
      <w:outlineLvl w:val="5"/>
    </w:pPr>
  </w:style>
  <w:style w:type="paragraph" w:customStyle="1" w:styleId="144">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5">
    <w:name w:val="文档正文"/>
    <w:basedOn w:val="1"/>
    <w:qFormat/>
    <w:uiPriority w:val="0"/>
    <w:pPr>
      <w:snapToGrid w:val="0"/>
      <w:spacing w:before="120" w:after="120" w:line="180" w:lineRule="auto"/>
    </w:pPr>
    <w:rPr>
      <w:rFonts w:ascii="Arial" w:hAnsi="Arial"/>
      <w:szCs w:val="20"/>
    </w:rPr>
  </w:style>
  <w:style w:type="paragraph" w:customStyle="1" w:styleId="14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47">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48">
    <w:name w:val="Char Char Char1 Char"/>
    <w:basedOn w:val="1"/>
    <w:qFormat/>
    <w:uiPriority w:val="0"/>
    <w:rPr>
      <w:rFonts w:ascii="Tahoma" w:hAnsi="Tahoma"/>
      <w:sz w:val="24"/>
      <w:szCs w:val="20"/>
    </w:rPr>
  </w:style>
  <w:style w:type="paragraph" w:customStyle="1" w:styleId="149">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0">
    <w:name w:val="1名"/>
    <w:basedOn w:val="1"/>
    <w:qFormat/>
    <w:uiPriority w:val="0"/>
    <w:pPr>
      <w:numPr>
        <w:ilvl w:val="0"/>
        <w:numId w:val="6"/>
      </w:numPr>
      <w:spacing w:before="120"/>
    </w:pPr>
    <w:rPr>
      <w:rFonts w:ascii="宋体"/>
      <w:sz w:val="28"/>
      <w:szCs w:val="20"/>
    </w:rPr>
  </w:style>
  <w:style w:type="paragraph" w:customStyle="1" w:styleId="151">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2">
    <w:name w:val="Char Char Char1 Char1"/>
    <w:basedOn w:val="1"/>
    <w:qFormat/>
    <w:uiPriority w:val="0"/>
    <w:rPr>
      <w:rFonts w:ascii="Tahoma" w:hAnsi="Tahoma"/>
      <w:sz w:val="24"/>
      <w:szCs w:val="20"/>
    </w:rPr>
  </w:style>
  <w:style w:type="paragraph" w:customStyle="1" w:styleId="153">
    <w:name w:val="Char Char Char Char Char Char Char Char Char Char"/>
    <w:basedOn w:val="1"/>
    <w:qFormat/>
    <w:uiPriority w:val="0"/>
  </w:style>
  <w:style w:type="paragraph" w:customStyle="1" w:styleId="154">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5">
    <w:name w:val="Char1"/>
    <w:basedOn w:val="1"/>
    <w:link w:val="307"/>
    <w:qFormat/>
    <w:uiPriority w:val="0"/>
    <w:pPr>
      <w:tabs>
        <w:tab w:val="left" w:pos="360"/>
      </w:tabs>
    </w:pPr>
    <w:rPr>
      <w:sz w:val="24"/>
    </w:rPr>
  </w:style>
  <w:style w:type="paragraph" w:customStyle="1" w:styleId="156">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8">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9">
    <w:name w:val="默认段落字体 Para Char Char Char Char"/>
    <w:basedOn w:val="1"/>
    <w:qFormat/>
    <w:uiPriority w:val="0"/>
    <w:rPr>
      <w:rFonts w:ascii="Arial" w:hAnsi="Arial" w:cs="Arial"/>
      <w:szCs w:val="21"/>
    </w:rPr>
  </w:style>
  <w:style w:type="paragraph" w:customStyle="1" w:styleId="160">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2">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3">
    <w:name w:val="Char Char Char"/>
    <w:basedOn w:val="1"/>
    <w:qFormat/>
    <w:uiPriority w:val="0"/>
    <w:rPr>
      <w:rFonts w:ascii="Tahoma" w:hAnsi="Tahoma"/>
      <w:sz w:val="24"/>
      <w:szCs w:val="20"/>
    </w:rPr>
  </w:style>
  <w:style w:type="paragraph" w:customStyle="1" w:styleId="164">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5">
    <w:name w:val="缺省文本"/>
    <w:basedOn w:val="1"/>
    <w:link w:val="579"/>
    <w:qFormat/>
    <w:uiPriority w:val="0"/>
    <w:pPr>
      <w:autoSpaceDE w:val="0"/>
      <w:autoSpaceDN w:val="0"/>
      <w:adjustRightInd w:val="0"/>
      <w:jc w:val="left"/>
    </w:pPr>
    <w:rPr>
      <w:kern w:val="0"/>
      <w:sz w:val="24"/>
    </w:rPr>
  </w:style>
  <w:style w:type="paragraph" w:customStyle="1" w:styleId="166">
    <w:name w:val="Char Char Char1"/>
    <w:basedOn w:val="1"/>
    <w:qFormat/>
    <w:uiPriority w:val="0"/>
    <w:rPr>
      <w:rFonts w:ascii="Tahoma" w:hAnsi="Tahoma"/>
      <w:sz w:val="24"/>
      <w:szCs w:val="20"/>
    </w:rPr>
  </w:style>
  <w:style w:type="paragraph" w:customStyle="1" w:styleId="167">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8">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9">
    <w:name w:val="样式2"/>
    <w:basedOn w:val="43"/>
    <w:qFormat/>
    <w:uiPriority w:val="0"/>
    <w:pPr>
      <w:spacing w:line="360" w:lineRule="auto"/>
      <w:jc w:val="center"/>
    </w:pPr>
    <w:rPr>
      <w:sz w:val="24"/>
    </w:rPr>
  </w:style>
  <w:style w:type="paragraph" w:customStyle="1" w:styleId="17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2">
    <w:name w:val="正文 + 楷体_GB2312"/>
    <w:basedOn w:val="1"/>
    <w:qFormat/>
    <w:uiPriority w:val="0"/>
    <w:pPr>
      <w:widowControl/>
      <w:jc w:val="left"/>
    </w:pPr>
    <w:rPr>
      <w:rFonts w:ascii="楷体_GB2312" w:eastAsia="楷体_GB2312" w:cs="Arial"/>
      <w:kern w:val="0"/>
      <w:sz w:val="24"/>
    </w:rPr>
  </w:style>
  <w:style w:type="paragraph" w:customStyle="1" w:styleId="17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4">
    <w:name w:val="1 Char Char Char Char"/>
    <w:basedOn w:val="1"/>
    <w:qFormat/>
    <w:uiPriority w:val="0"/>
    <w:rPr>
      <w:rFonts w:ascii="Tahoma" w:hAnsi="Tahoma"/>
      <w:sz w:val="24"/>
      <w:szCs w:val="20"/>
    </w:rPr>
  </w:style>
  <w:style w:type="paragraph" w:customStyle="1" w:styleId="175">
    <w:name w:val="Default"/>
    <w:qFormat/>
    <w:uiPriority w:val="99"/>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6">
    <w:name w:val="列出段落1"/>
    <w:basedOn w:val="1"/>
    <w:link w:val="273"/>
    <w:qFormat/>
    <w:uiPriority w:val="0"/>
    <w:pPr>
      <w:ind w:firstLine="420" w:firstLineChars="200"/>
    </w:pPr>
    <w:rPr>
      <w:rFonts w:ascii="Calibri" w:hAnsi="Calibri"/>
      <w:szCs w:val="22"/>
    </w:rPr>
  </w:style>
  <w:style w:type="paragraph" w:customStyle="1" w:styleId="177">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8">
    <w:name w:val="字元 字元1"/>
    <w:basedOn w:val="1"/>
    <w:qFormat/>
    <w:uiPriority w:val="0"/>
    <w:rPr>
      <w:rFonts w:ascii="Tahoma" w:hAnsi="Tahoma"/>
      <w:sz w:val="24"/>
      <w:szCs w:val="20"/>
    </w:rPr>
  </w:style>
  <w:style w:type="paragraph" w:customStyle="1" w:styleId="179">
    <w:name w:val="_Style 160"/>
    <w:qFormat/>
    <w:uiPriority w:val="0"/>
    <w:rPr>
      <w:rFonts w:ascii="Times New Roman" w:hAnsi="Times New Roman" w:eastAsia="宋体" w:cs="Times New Roman"/>
      <w:kern w:val="2"/>
      <w:sz w:val="21"/>
      <w:szCs w:val="24"/>
      <w:lang w:val="en-US" w:eastAsia="zh-CN" w:bidi="ar-SA"/>
    </w:rPr>
  </w:style>
  <w:style w:type="paragraph" w:customStyle="1" w:styleId="180">
    <w:name w:val="项目编号3"/>
    <w:basedOn w:val="140"/>
    <w:qFormat/>
    <w:uiPriority w:val="0"/>
    <w:pPr>
      <w:numPr>
        <w:ilvl w:val="0"/>
        <w:numId w:val="7"/>
      </w:numPr>
    </w:pPr>
  </w:style>
  <w:style w:type="paragraph" w:customStyle="1" w:styleId="181">
    <w:name w:val="Char21"/>
    <w:basedOn w:val="1"/>
    <w:qFormat/>
    <w:uiPriority w:val="0"/>
    <w:rPr>
      <w:rFonts w:ascii="Tahoma" w:hAnsi="Tahoma"/>
      <w:sz w:val="24"/>
      <w:szCs w:val="20"/>
    </w:rPr>
  </w:style>
  <w:style w:type="paragraph" w:customStyle="1" w:styleId="182">
    <w:name w:val="表格文字"/>
    <w:basedOn w:val="4"/>
    <w:qFormat/>
    <w:uiPriority w:val="0"/>
    <w:pPr>
      <w:spacing w:before="20" w:after="20" w:line="240" w:lineRule="auto"/>
      <w:ind w:firstLine="0"/>
    </w:pPr>
    <w:rPr>
      <w:rFonts w:ascii="Century Gothic" w:hAnsi="Century Gothic"/>
      <w:sz w:val="20"/>
      <w:szCs w:val="20"/>
    </w:rPr>
  </w:style>
  <w:style w:type="paragraph" w:customStyle="1" w:styleId="183">
    <w:name w:val="Char Char Char Char Char Char Char Char Char Char1"/>
    <w:basedOn w:val="1"/>
    <w:qFormat/>
    <w:uiPriority w:val="0"/>
    <w:rPr>
      <w:rFonts w:ascii="宋体" w:hAnsi="宋体" w:cs="Courier New"/>
      <w:sz w:val="32"/>
      <w:szCs w:val="32"/>
    </w:rPr>
  </w:style>
  <w:style w:type="paragraph" w:customStyle="1" w:styleId="184">
    <w:name w:val="正文文本样式 加粗"/>
    <w:basedOn w:val="140"/>
    <w:qFormat/>
    <w:uiPriority w:val="0"/>
    <w:rPr>
      <w:b/>
    </w:rPr>
  </w:style>
  <w:style w:type="paragraph" w:customStyle="1" w:styleId="185">
    <w:name w:val="Char2 Char Char Char Char Char Char"/>
    <w:basedOn w:val="1"/>
    <w:qFormat/>
    <w:uiPriority w:val="0"/>
    <w:pPr>
      <w:widowControl/>
      <w:spacing w:line="400" w:lineRule="exact"/>
      <w:jc w:val="center"/>
    </w:pPr>
  </w:style>
  <w:style w:type="character" w:customStyle="1" w:styleId="186">
    <w:name w:val="页脚 Char1"/>
    <w:link w:val="37"/>
    <w:qFormat/>
    <w:uiPriority w:val="99"/>
    <w:rPr>
      <w:rFonts w:ascii="宋体" w:eastAsia="宋体"/>
      <w:sz w:val="18"/>
      <w:lang w:val="en-US" w:eastAsia="zh-CN" w:bidi="ar-SA"/>
    </w:rPr>
  </w:style>
  <w:style w:type="paragraph" w:customStyle="1" w:styleId="187">
    <w:name w:val="Char Char4"/>
    <w:basedOn w:val="1"/>
    <w:qFormat/>
    <w:uiPriority w:val="0"/>
    <w:pPr>
      <w:widowControl/>
      <w:spacing w:line="400" w:lineRule="exact"/>
      <w:jc w:val="center"/>
    </w:pPr>
  </w:style>
  <w:style w:type="paragraph" w:customStyle="1" w:styleId="188">
    <w:name w:val="Char3 Char Char Char1"/>
    <w:basedOn w:val="1"/>
    <w:qFormat/>
    <w:uiPriority w:val="0"/>
    <w:rPr>
      <w:rFonts w:ascii="Tahoma" w:hAnsi="Tahoma"/>
      <w:sz w:val="24"/>
      <w:szCs w:val="20"/>
    </w:rPr>
  </w:style>
  <w:style w:type="paragraph" w:styleId="189">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0">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1">
    <w:name w:val="中等深浅网格 1 - 强调文字颜色 2 Char"/>
    <w:link w:val="192"/>
    <w:qFormat/>
    <w:uiPriority w:val="0"/>
    <w:rPr>
      <w:kern w:val="2"/>
      <w:sz w:val="21"/>
      <w:szCs w:val="24"/>
      <w:lang w:val="zh-CN" w:eastAsia="zh-CN"/>
    </w:rPr>
  </w:style>
  <w:style w:type="paragraph" w:customStyle="1" w:styleId="192">
    <w:name w:val="1"/>
    <w:link w:val="191"/>
    <w:qFormat/>
    <w:uiPriority w:val="0"/>
    <w:rPr>
      <w:rFonts w:ascii="Times New Roman" w:hAnsi="Times New Roman" w:eastAsia="宋体" w:cs="Times New Roman"/>
      <w:kern w:val="2"/>
      <w:sz w:val="21"/>
      <w:szCs w:val="24"/>
      <w:lang w:val="zh-CN" w:eastAsia="zh-CN" w:bidi="ar-SA"/>
    </w:rPr>
  </w:style>
  <w:style w:type="paragraph" w:customStyle="1" w:styleId="193">
    <w:name w:val="图文"/>
    <w:basedOn w:val="1"/>
    <w:qFormat/>
    <w:uiPriority w:val="0"/>
    <w:pPr>
      <w:adjustRightInd w:val="0"/>
      <w:snapToGrid w:val="0"/>
      <w:spacing w:after="50" w:line="360" w:lineRule="auto"/>
    </w:pPr>
    <w:rPr>
      <w:sz w:val="24"/>
    </w:rPr>
  </w:style>
  <w:style w:type="paragraph" w:customStyle="1" w:styleId="194">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5">
    <w:name w:val="正文表格"/>
    <w:basedOn w:val="1"/>
    <w:link w:val="196"/>
    <w:qFormat/>
    <w:uiPriority w:val="0"/>
    <w:pPr>
      <w:adjustRightInd w:val="0"/>
      <w:snapToGrid w:val="0"/>
      <w:jc w:val="left"/>
    </w:pPr>
    <w:rPr>
      <w:rFonts w:ascii="宋体" w:hAnsi="宋体"/>
      <w:color w:val="000000"/>
      <w:szCs w:val="21"/>
    </w:rPr>
  </w:style>
  <w:style w:type="character" w:customStyle="1" w:styleId="196">
    <w:name w:val="正文表格 Char"/>
    <w:link w:val="195"/>
    <w:qFormat/>
    <w:uiPriority w:val="0"/>
    <w:rPr>
      <w:rFonts w:ascii="宋体" w:hAnsi="宋体"/>
      <w:color w:val="000000"/>
      <w:kern w:val="2"/>
      <w:sz w:val="21"/>
      <w:szCs w:val="21"/>
    </w:rPr>
  </w:style>
  <w:style w:type="paragraph" w:customStyle="1" w:styleId="197">
    <w:name w:val="正文重点"/>
    <w:basedOn w:val="1"/>
    <w:link w:val="198"/>
    <w:qFormat/>
    <w:uiPriority w:val="0"/>
    <w:pPr>
      <w:adjustRightInd w:val="0"/>
      <w:spacing w:line="360" w:lineRule="auto"/>
      <w:ind w:firstLine="482" w:firstLineChars="200"/>
      <w:jc w:val="left"/>
      <w:textAlignment w:val="baseline"/>
    </w:pPr>
    <w:rPr>
      <w:b/>
      <w:kern w:val="0"/>
      <w:sz w:val="24"/>
      <w:szCs w:val="20"/>
    </w:rPr>
  </w:style>
  <w:style w:type="character" w:customStyle="1" w:styleId="198">
    <w:name w:val="正文重点 Char"/>
    <w:link w:val="197"/>
    <w:qFormat/>
    <w:uiPriority w:val="0"/>
    <w:rPr>
      <w:b/>
      <w:sz w:val="24"/>
    </w:rPr>
  </w:style>
  <w:style w:type="character" w:customStyle="1" w:styleId="199">
    <w:name w:val="批注文字 Char1"/>
    <w:link w:val="22"/>
    <w:qFormat/>
    <w:uiPriority w:val="99"/>
    <w:rPr>
      <w:kern w:val="2"/>
      <w:sz w:val="21"/>
      <w:szCs w:val="24"/>
    </w:rPr>
  </w:style>
  <w:style w:type="paragraph" w:customStyle="1" w:styleId="200">
    <w:name w:val="标题1-附件"/>
    <w:basedOn w:val="5"/>
    <w:qFormat/>
    <w:uiPriority w:val="0"/>
    <w:pPr>
      <w:jc w:val="left"/>
    </w:pPr>
    <w:rPr>
      <w:sz w:val="24"/>
      <w:szCs w:val="24"/>
    </w:rPr>
  </w:style>
  <w:style w:type="paragraph" w:customStyle="1" w:styleId="201">
    <w:name w:val="正文小标题"/>
    <w:basedOn w:val="1"/>
    <w:next w:val="7"/>
    <w:link w:val="202"/>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2">
    <w:name w:val="正文小标题 Char"/>
    <w:link w:val="201"/>
    <w:qFormat/>
    <w:uiPriority w:val="0"/>
    <w:rPr>
      <w:rFonts w:ascii="宋体" w:hAnsi="宋体"/>
      <w:b/>
      <w:i/>
      <w:color w:val="FF0000"/>
      <w:kern w:val="2"/>
      <w:sz w:val="24"/>
    </w:rPr>
  </w:style>
  <w:style w:type="paragraph" w:customStyle="1" w:styleId="203">
    <w:name w:val="正文大标题"/>
    <w:basedOn w:val="201"/>
    <w:next w:val="7"/>
    <w:link w:val="204"/>
    <w:qFormat/>
    <w:uiPriority w:val="0"/>
    <w:pPr>
      <w:jc w:val="center"/>
    </w:pPr>
    <w:rPr>
      <w:i w:val="0"/>
      <w:color w:val="000000"/>
      <w:sz w:val="28"/>
      <w:szCs w:val="21"/>
    </w:rPr>
  </w:style>
  <w:style w:type="character" w:customStyle="1" w:styleId="204">
    <w:name w:val="正文大标题 Char"/>
    <w:link w:val="203"/>
    <w:qFormat/>
    <w:uiPriority w:val="0"/>
    <w:rPr>
      <w:rFonts w:ascii="宋体" w:hAnsi="宋体"/>
      <w:b/>
      <w:color w:val="000000"/>
      <w:kern w:val="2"/>
      <w:sz w:val="28"/>
      <w:szCs w:val="21"/>
    </w:rPr>
  </w:style>
  <w:style w:type="character" w:customStyle="1" w:styleId="205">
    <w:name w:val="标题 Char1"/>
    <w:link w:val="55"/>
    <w:qFormat/>
    <w:uiPriority w:val="0"/>
    <w:rPr>
      <w:b/>
      <w:kern w:val="2"/>
      <w:sz w:val="32"/>
    </w:rPr>
  </w:style>
  <w:style w:type="paragraph" w:customStyle="1" w:styleId="206">
    <w:name w:val="注释"/>
    <w:basedOn w:val="1"/>
    <w:link w:val="207"/>
    <w:qFormat/>
    <w:uiPriority w:val="0"/>
    <w:pPr>
      <w:adjustRightInd w:val="0"/>
      <w:snapToGrid w:val="0"/>
      <w:ind w:left="420" w:hanging="420" w:hangingChars="200"/>
      <w:jc w:val="left"/>
    </w:pPr>
    <w:rPr>
      <w:rFonts w:ascii="宋体" w:hAnsi="宋体"/>
      <w:szCs w:val="21"/>
    </w:rPr>
  </w:style>
  <w:style w:type="character" w:customStyle="1" w:styleId="207">
    <w:name w:val="注释 Char"/>
    <w:link w:val="206"/>
    <w:qFormat/>
    <w:uiPriority w:val="0"/>
    <w:rPr>
      <w:rFonts w:ascii="宋体" w:hAnsi="宋体"/>
      <w:kern w:val="2"/>
      <w:sz w:val="21"/>
      <w:szCs w:val="21"/>
    </w:rPr>
  </w:style>
  <w:style w:type="paragraph" w:customStyle="1" w:styleId="208">
    <w:name w:val="正文须知-1级"/>
    <w:basedOn w:val="1"/>
    <w:next w:val="1"/>
    <w:qFormat/>
    <w:uiPriority w:val="0"/>
    <w:pPr>
      <w:numPr>
        <w:ilvl w:val="0"/>
        <w:numId w:val="8"/>
      </w:numPr>
      <w:adjustRightInd w:val="0"/>
      <w:snapToGrid w:val="0"/>
      <w:spacing w:line="300" w:lineRule="auto"/>
    </w:pPr>
    <w:rPr>
      <w:rFonts w:ascii="宋体" w:hAnsi="Calibri"/>
      <w:sz w:val="24"/>
      <w:szCs w:val="21"/>
    </w:rPr>
  </w:style>
  <w:style w:type="paragraph" w:customStyle="1" w:styleId="209">
    <w:name w:val="正文须知-2级"/>
    <w:basedOn w:val="1"/>
    <w:qFormat/>
    <w:uiPriority w:val="0"/>
    <w:pPr>
      <w:numPr>
        <w:ilvl w:val="1"/>
        <w:numId w:val="8"/>
      </w:numPr>
      <w:adjustRightInd w:val="0"/>
      <w:snapToGrid w:val="0"/>
      <w:spacing w:line="300" w:lineRule="auto"/>
    </w:pPr>
    <w:rPr>
      <w:rFonts w:ascii="宋体" w:hAnsi="Calibri"/>
      <w:sz w:val="24"/>
      <w:szCs w:val="21"/>
    </w:rPr>
  </w:style>
  <w:style w:type="paragraph" w:customStyle="1" w:styleId="210">
    <w:name w:val="正文须知-3级"/>
    <w:basedOn w:val="1"/>
    <w:qFormat/>
    <w:uiPriority w:val="0"/>
    <w:pPr>
      <w:numPr>
        <w:ilvl w:val="2"/>
        <w:numId w:val="8"/>
      </w:numPr>
      <w:adjustRightInd w:val="0"/>
      <w:snapToGrid w:val="0"/>
      <w:spacing w:line="300" w:lineRule="auto"/>
      <w:ind w:hanging="355" w:hangingChars="355"/>
    </w:pPr>
    <w:rPr>
      <w:rFonts w:ascii="宋体" w:hAnsi="Calibri"/>
      <w:sz w:val="24"/>
      <w:szCs w:val="21"/>
    </w:rPr>
  </w:style>
  <w:style w:type="character" w:customStyle="1" w:styleId="211">
    <w:name w:val="批注文字 字符"/>
    <w:qFormat/>
    <w:uiPriority w:val="99"/>
    <w:rPr>
      <w:rFonts w:ascii="Times New Roman" w:hAnsi="Times New Roman" w:eastAsia="宋体" w:cs="Times New Roman"/>
      <w:sz w:val="24"/>
      <w:lang w:val="en-US" w:eastAsia="zh-CN" w:bidi="ar-SA"/>
    </w:rPr>
  </w:style>
  <w:style w:type="character" w:customStyle="1" w:styleId="212">
    <w:name w:val="纯文本 字符"/>
    <w:qFormat/>
    <w:uiPriority w:val="0"/>
    <w:rPr>
      <w:rFonts w:ascii="宋体" w:hAnsi="Courier New" w:eastAsia="宋体" w:cs="Times New Roman"/>
      <w:kern w:val="2"/>
      <w:sz w:val="21"/>
      <w:szCs w:val="21"/>
      <w:lang w:val="en-US" w:eastAsia="zh-CN" w:bidi="ar-SA"/>
    </w:rPr>
  </w:style>
  <w:style w:type="paragraph" w:customStyle="1" w:styleId="213">
    <w:name w:val="表格1"/>
    <w:basedOn w:val="1"/>
    <w:qFormat/>
    <w:uiPriority w:val="0"/>
    <w:pPr>
      <w:ind w:firstLine="480" w:firstLineChars="200"/>
      <w:jc w:val="center"/>
    </w:pPr>
    <w:rPr>
      <w:sz w:val="24"/>
      <w:szCs w:val="20"/>
    </w:rPr>
  </w:style>
  <w:style w:type="character" w:customStyle="1" w:styleId="214">
    <w:name w:val="纯文本 字符1"/>
    <w:qFormat/>
    <w:uiPriority w:val="99"/>
    <w:rPr>
      <w:rFonts w:ascii="宋体" w:hAnsi="Courier New"/>
    </w:rPr>
  </w:style>
  <w:style w:type="character" w:customStyle="1" w:styleId="215">
    <w:name w:val="bjh-p"/>
    <w:qFormat/>
    <w:uiPriority w:val="0"/>
  </w:style>
  <w:style w:type="paragraph" w:customStyle="1" w:styleId="216">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7">
    <w:name w:val="正文格式 Char"/>
    <w:link w:val="218"/>
    <w:qFormat/>
    <w:locked/>
    <w:uiPriority w:val="0"/>
    <w:rPr>
      <w:rFonts w:ascii="宋体" w:hAnsi="宋体"/>
      <w:sz w:val="24"/>
      <w:szCs w:val="24"/>
      <w:lang w:val="en-GB"/>
    </w:rPr>
  </w:style>
  <w:style w:type="paragraph" w:customStyle="1" w:styleId="218">
    <w:name w:val="正文格式"/>
    <w:basedOn w:val="1"/>
    <w:link w:val="217"/>
    <w:qFormat/>
    <w:uiPriority w:val="0"/>
    <w:pPr>
      <w:spacing w:beforeLines="50" w:line="360" w:lineRule="auto"/>
      <w:ind w:firstLine="480" w:firstLineChars="200"/>
    </w:pPr>
    <w:rPr>
      <w:rFonts w:ascii="宋体" w:hAnsi="宋体"/>
      <w:kern w:val="0"/>
      <w:sz w:val="24"/>
      <w:lang w:val="en-GB"/>
    </w:rPr>
  </w:style>
  <w:style w:type="character" w:customStyle="1" w:styleId="219">
    <w:name w:val="纯文本 Char"/>
    <w:basedOn w:val="61"/>
    <w:link w:val="31"/>
    <w:qFormat/>
    <w:uiPriority w:val="0"/>
    <w:rPr>
      <w:rFonts w:hint="eastAsia" w:ascii="宋体" w:hAnsi="Courier New" w:eastAsia="宋体" w:cs="宋体"/>
      <w:kern w:val="2"/>
      <w:sz w:val="21"/>
    </w:rPr>
  </w:style>
  <w:style w:type="character" w:customStyle="1" w:styleId="220">
    <w:name w:val="标题 3 Char"/>
    <w:qFormat/>
    <w:uiPriority w:val="9"/>
    <w:rPr>
      <w:rFonts w:ascii="宋体" w:eastAsia="宋体"/>
      <w:b/>
      <w:sz w:val="24"/>
      <w:u w:val="single"/>
      <w:lang w:val="en-US" w:eastAsia="zh-CN" w:bidi="ar-SA"/>
    </w:rPr>
  </w:style>
  <w:style w:type="character" w:customStyle="1" w:styleId="221">
    <w:name w:val="正文缩进 Char"/>
    <w:qFormat/>
    <w:uiPriority w:val="0"/>
    <w:rPr>
      <w:rFonts w:ascii="宋体" w:eastAsia="宋体"/>
      <w:kern w:val="2"/>
      <w:sz w:val="24"/>
      <w:szCs w:val="24"/>
      <w:lang w:val="en-US" w:eastAsia="zh-CN" w:bidi="ar-SA"/>
    </w:rPr>
  </w:style>
  <w:style w:type="character" w:customStyle="1" w:styleId="222">
    <w:name w:val="Char Char111"/>
    <w:qFormat/>
    <w:uiPriority w:val="0"/>
    <w:rPr>
      <w:rFonts w:ascii="宋体" w:eastAsia="宋体"/>
      <w:b/>
      <w:sz w:val="24"/>
      <w:u w:val="single"/>
      <w:lang w:val="en-US" w:eastAsia="zh-CN" w:bidi="ar-SA"/>
    </w:rPr>
  </w:style>
  <w:style w:type="character" w:customStyle="1" w:styleId="223">
    <w:name w:val="正文文本缩进 Char"/>
    <w:qFormat/>
    <w:uiPriority w:val="0"/>
    <w:rPr>
      <w:rFonts w:eastAsia="宋体"/>
      <w:kern w:val="2"/>
      <w:sz w:val="24"/>
      <w:szCs w:val="24"/>
      <w:lang w:val="en-US" w:eastAsia="zh-CN" w:bidi="ar-SA"/>
    </w:rPr>
  </w:style>
  <w:style w:type="character" w:customStyle="1" w:styleId="224">
    <w:name w:val="列出段落 Char"/>
    <w:qFormat/>
    <w:uiPriority w:val="34"/>
    <w:rPr>
      <w:rFonts w:ascii="Calibri" w:hAnsi="Calibri" w:eastAsia="宋体"/>
      <w:kern w:val="2"/>
      <w:sz w:val="21"/>
      <w:szCs w:val="22"/>
      <w:lang w:val="en-US" w:eastAsia="zh-CN" w:bidi="ar-SA"/>
    </w:rPr>
  </w:style>
  <w:style w:type="character" w:customStyle="1" w:styleId="225">
    <w:name w:val="页眉 Char"/>
    <w:qFormat/>
    <w:uiPriority w:val="99"/>
    <w:rPr>
      <w:rFonts w:eastAsia="宋体"/>
      <w:kern w:val="2"/>
      <w:sz w:val="18"/>
      <w:szCs w:val="18"/>
      <w:lang w:val="en-US" w:eastAsia="zh-CN" w:bidi="ar-SA"/>
    </w:rPr>
  </w:style>
  <w:style w:type="character" w:customStyle="1" w:styleId="226">
    <w:name w:val="标题 2 Char"/>
    <w:qFormat/>
    <w:uiPriority w:val="9"/>
    <w:rPr>
      <w:rFonts w:ascii="Arial" w:hAnsi="Arial" w:eastAsia="黑体"/>
      <w:b/>
      <w:sz w:val="30"/>
      <w:lang w:val="en-US" w:eastAsia="zh-CN" w:bidi="ar-SA"/>
    </w:rPr>
  </w:style>
  <w:style w:type="paragraph" w:customStyle="1" w:styleId="227">
    <w:name w:val="字元 字元2"/>
    <w:basedOn w:val="1"/>
    <w:qFormat/>
    <w:uiPriority w:val="0"/>
    <w:rPr>
      <w:rFonts w:ascii="Tahoma" w:hAnsi="Tahoma"/>
      <w:sz w:val="24"/>
      <w:szCs w:val="20"/>
    </w:rPr>
  </w:style>
  <w:style w:type="paragraph" w:customStyle="1" w:styleId="228">
    <w:name w:val="Char3 Char Char Char2"/>
    <w:basedOn w:val="1"/>
    <w:qFormat/>
    <w:uiPriority w:val="0"/>
    <w:rPr>
      <w:rFonts w:ascii="Tahoma" w:hAnsi="Tahoma"/>
      <w:sz w:val="24"/>
      <w:szCs w:val="20"/>
    </w:rPr>
  </w:style>
  <w:style w:type="paragraph" w:customStyle="1" w:styleId="229">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0">
    <w:name w:val="Char3"/>
    <w:basedOn w:val="1"/>
    <w:qFormat/>
    <w:uiPriority w:val="0"/>
    <w:pPr>
      <w:tabs>
        <w:tab w:val="left" w:pos="360"/>
      </w:tabs>
    </w:pPr>
    <w:rPr>
      <w:sz w:val="24"/>
    </w:rPr>
  </w:style>
  <w:style w:type="paragraph" w:customStyle="1" w:styleId="231">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2">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3">
    <w:name w:val="列出段落2"/>
    <w:basedOn w:val="1"/>
    <w:qFormat/>
    <w:uiPriority w:val="0"/>
    <w:pPr>
      <w:ind w:firstLine="420" w:firstLineChars="200"/>
    </w:pPr>
    <w:rPr>
      <w:rFonts w:ascii="Calibri" w:hAnsi="Calibri"/>
      <w:szCs w:val="22"/>
    </w:rPr>
  </w:style>
  <w:style w:type="paragraph" w:customStyle="1" w:styleId="234">
    <w:name w:val="Char Char Char1 Char2"/>
    <w:basedOn w:val="1"/>
    <w:qFormat/>
    <w:uiPriority w:val="0"/>
    <w:rPr>
      <w:rFonts w:ascii="Tahoma" w:hAnsi="Tahoma"/>
      <w:sz w:val="24"/>
      <w:szCs w:val="20"/>
    </w:rPr>
  </w:style>
  <w:style w:type="paragraph" w:customStyle="1" w:styleId="235">
    <w:name w:val="Char Char Char2"/>
    <w:basedOn w:val="1"/>
    <w:qFormat/>
    <w:uiPriority w:val="0"/>
    <w:rPr>
      <w:rFonts w:ascii="Tahoma" w:hAnsi="Tahoma"/>
      <w:sz w:val="24"/>
      <w:szCs w:val="20"/>
    </w:rPr>
  </w:style>
  <w:style w:type="paragraph" w:customStyle="1" w:styleId="236">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7">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8">
    <w:name w:val="修订1"/>
    <w:qFormat/>
    <w:uiPriority w:val="0"/>
    <w:rPr>
      <w:rFonts w:ascii="Times New Roman" w:hAnsi="Times New Roman" w:eastAsia="宋体" w:cs="Times New Roman"/>
      <w:kern w:val="2"/>
      <w:sz w:val="21"/>
      <w:szCs w:val="24"/>
      <w:lang w:val="en-US" w:eastAsia="zh-CN" w:bidi="ar-SA"/>
    </w:rPr>
  </w:style>
  <w:style w:type="paragraph" w:customStyle="1" w:styleId="239">
    <w:name w:val="Char22"/>
    <w:basedOn w:val="1"/>
    <w:qFormat/>
    <w:uiPriority w:val="0"/>
    <w:rPr>
      <w:rFonts w:ascii="Tahoma" w:hAnsi="Tahoma"/>
      <w:sz w:val="24"/>
      <w:szCs w:val="20"/>
    </w:rPr>
  </w:style>
  <w:style w:type="paragraph" w:customStyle="1" w:styleId="240">
    <w:name w:val="Char Char Char Char Char Char Char Char Char Char2"/>
    <w:basedOn w:val="1"/>
    <w:qFormat/>
    <w:uiPriority w:val="0"/>
    <w:rPr>
      <w:rFonts w:ascii="宋体" w:hAnsi="宋体" w:cs="Courier New"/>
      <w:sz w:val="32"/>
      <w:szCs w:val="32"/>
    </w:rPr>
  </w:style>
  <w:style w:type="paragraph" w:customStyle="1" w:styleId="241">
    <w:name w:val="Char2 Char Char Char Char Char Char1"/>
    <w:basedOn w:val="1"/>
    <w:qFormat/>
    <w:uiPriority w:val="0"/>
    <w:pPr>
      <w:widowControl/>
      <w:spacing w:line="400" w:lineRule="exact"/>
      <w:jc w:val="center"/>
    </w:pPr>
  </w:style>
  <w:style w:type="character" w:customStyle="1" w:styleId="242">
    <w:name w:val="页脚 Char"/>
    <w:qFormat/>
    <w:uiPriority w:val="99"/>
    <w:rPr>
      <w:rFonts w:ascii="宋体" w:eastAsia="宋体"/>
      <w:sz w:val="18"/>
      <w:lang w:val="en-US" w:eastAsia="zh-CN" w:bidi="ar-SA"/>
    </w:rPr>
  </w:style>
  <w:style w:type="paragraph" w:customStyle="1" w:styleId="243">
    <w:name w:val="Char Char41"/>
    <w:basedOn w:val="1"/>
    <w:qFormat/>
    <w:uiPriority w:val="0"/>
    <w:pPr>
      <w:widowControl/>
      <w:spacing w:line="400" w:lineRule="exact"/>
      <w:jc w:val="center"/>
    </w:pPr>
  </w:style>
  <w:style w:type="character" w:customStyle="1" w:styleId="244">
    <w:name w:val="批注文字 Char"/>
    <w:qFormat/>
    <w:uiPriority w:val="99"/>
    <w:rPr>
      <w:kern w:val="2"/>
      <w:sz w:val="21"/>
      <w:szCs w:val="24"/>
    </w:rPr>
  </w:style>
  <w:style w:type="character" w:customStyle="1" w:styleId="245">
    <w:name w:val="标题 Char"/>
    <w:qFormat/>
    <w:uiPriority w:val="0"/>
    <w:rPr>
      <w:b/>
      <w:kern w:val="2"/>
      <w:sz w:val="32"/>
    </w:rPr>
  </w:style>
  <w:style w:type="character" w:customStyle="1" w:styleId="246">
    <w:name w:val="标题 1 Char"/>
    <w:basedOn w:val="61"/>
    <w:link w:val="5"/>
    <w:qFormat/>
    <w:uiPriority w:val="0"/>
    <w:rPr>
      <w:rFonts w:ascii="宋体"/>
      <w:b/>
      <w:kern w:val="44"/>
      <w:sz w:val="32"/>
    </w:rPr>
  </w:style>
  <w:style w:type="character" w:customStyle="1" w:styleId="247">
    <w:name w:val="标题 4 Char"/>
    <w:basedOn w:val="61"/>
    <w:link w:val="9"/>
    <w:qFormat/>
    <w:uiPriority w:val="0"/>
    <w:rPr>
      <w:sz w:val="24"/>
    </w:rPr>
  </w:style>
  <w:style w:type="character" w:customStyle="1" w:styleId="248">
    <w:name w:val="标题 5 Char"/>
    <w:basedOn w:val="61"/>
    <w:link w:val="10"/>
    <w:qFormat/>
    <w:uiPriority w:val="0"/>
    <w:rPr>
      <w:b/>
      <w:sz w:val="28"/>
    </w:rPr>
  </w:style>
  <w:style w:type="character" w:customStyle="1" w:styleId="249">
    <w:name w:val="标题 6 Char"/>
    <w:basedOn w:val="61"/>
    <w:link w:val="11"/>
    <w:qFormat/>
    <w:uiPriority w:val="0"/>
    <w:rPr>
      <w:rFonts w:ascii="Arial" w:hAnsi="Arial" w:eastAsia="黑体"/>
      <w:b/>
      <w:sz w:val="24"/>
    </w:rPr>
  </w:style>
  <w:style w:type="character" w:customStyle="1" w:styleId="250">
    <w:name w:val="标题 7 Char"/>
    <w:basedOn w:val="61"/>
    <w:link w:val="12"/>
    <w:qFormat/>
    <w:uiPriority w:val="0"/>
    <w:rPr>
      <w:b/>
      <w:sz w:val="24"/>
    </w:rPr>
  </w:style>
  <w:style w:type="character" w:customStyle="1" w:styleId="251">
    <w:name w:val="标题 8 Char"/>
    <w:basedOn w:val="61"/>
    <w:link w:val="13"/>
    <w:qFormat/>
    <w:uiPriority w:val="0"/>
    <w:rPr>
      <w:rFonts w:ascii="Arial" w:hAnsi="Arial" w:eastAsia="黑体"/>
      <w:sz w:val="24"/>
    </w:rPr>
  </w:style>
  <w:style w:type="character" w:customStyle="1" w:styleId="252">
    <w:name w:val="标题 9 Char"/>
    <w:basedOn w:val="61"/>
    <w:link w:val="14"/>
    <w:qFormat/>
    <w:uiPriority w:val="0"/>
    <w:rPr>
      <w:rFonts w:ascii="Arial" w:hAnsi="Arial" w:eastAsia="黑体"/>
      <w:sz w:val="21"/>
    </w:rPr>
  </w:style>
  <w:style w:type="character" w:customStyle="1" w:styleId="253">
    <w:name w:val="文档结构图 Char"/>
    <w:basedOn w:val="61"/>
    <w:link w:val="20"/>
    <w:qFormat/>
    <w:uiPriority w:val="0"/>
    <w:rPr>
      <w:kern w:val="2"/>
      <w:sz w:val="21"/>
      <w:szCs w:val="24"/>
      <w:shd w:val="clear" w:color="auto" w:fill="000080"/>
    </w:rPr>
  </w:style>
  <w:style w:type="character" w:customStyle="1" w:styleId="254">
    <w:name w:val="正文文本 3 Char"/>
    <w:basedOn w:val="61"/>
    <w:link w:val="23"/>
    <w:qFormat/>
    <w:uiPriority w:val="0"/>
    <w:rPr>
      <w:kern w:val="2"/>
      <w:sz w:val="16"/>
      <w:szCs w:val="16"/>
    </w:rPr>
  </w:style>
  <w:style w:type="character" w:customStyle="1" w:styleId="255">
    <w:name w:val="正文文本 Char"/>
    <w:basedOn w:val="61"/>
    <w:link w:val="2"/>
    <w:qFormat/>
    <w:uiPriority w:val="0"/>
    <w:rPr>
      <w:rFonts w:ascii="宋体" w:hAnsi="宋体"/>
      <w:kern w:val="2"/>
      <w:sz w:val="24"/>
      <w:szCs w:val="24"/>
    </w:rPr>
  </w:style>
  <w:style w:type="character" w:customStyle="1" w:styleId="256">
    <w:name w:val="日期 Char"/>
    <w:basedOn w:val="61"/>
    <w:link w:val="33"/>
    <w:qFormat/>
    <w:uiPriority w:val="0"/>
    <w:rPr>
      <w:rFonts w:ascii="仿宋_GB2312" w:hAnsi="宋体" w:eastAsia="仿宋_GB2312"/>
      <w:color w:val="000000"/>
      <w:kern w:val="2"/>
      <w:sz w:val="24"/>
      <w:szCs w:val="24"/>
    </w:rPr>
  </w:style>
  <w:style w:type="character" w:customStyle="1" w:styleId="257">
    <w:name w:val="正文文本缩进 2 Char"/>
    <w:basedOn w:val="61"/>
    <w:link w:val="34"/>
    <w:qFormat/>
    <w:uiPriority w:val="0"/>
    <w:rPr>
      <w:rFonts w:ascii="仿宋_GB2312" w:eastAsia="仿宋_GB2312"/>
      <w:kern w:val="2"/>
      <w:sz w:val="24"/>
      <w:szCs w:val="24"/>
    </w:rPr>
  </w:style>
  <w:style w:type="character" w:customStyle="1" w:styleId="258">
    <w:name w:val="批注框文本 Char"/>
    <w:basedOn w:val="61"/>
    <w:link w:val="36"/>
    <w:qFormat/>
    <w:uiPriority w:val="99"/>
    <w:rPr>
      <w:kern w:val="2"/>
      <w:sz w:val="18"/>
      <w:szCs w:val="18"/>
    </w:rPr>
  </w:style>
  <w:style w:type="character" w:customStyle="1" w:styleId="259">
    <w:name w:val="正文文本缩进 3 Char"/>
    <w:basedOn w:val="61"/>
    <w:link w:val="48"/>
    <w:qFormat/>
    <w:uiPriority w:val="0"/>
    <w:rPr>
      <w:rFonts w:ascii="宋体"/>
      <w:sz w:val="24"/>
    </w:rPr>
  </w:style>
  <w:style w:type="character" w:customStyle="1" w:styleId="260">
    <w:name w:val="HTML 预设格式 Char"/>
    <w:basedOn w:val="61"/>
    <w:link w:val="53"/>
    <w:qFormat/>
    <w:uiPriority w:val="0"/>
    <w:rPr>
      <w:rFonts w:ascii="宋体" w:hAnsi="宋体" w:cs="宋体"/>
      <w:sz w:val="24"/>
      <w:szCs w:val="24"/>
    </w:rPr>
  </w:style>
  <w:style w:type="character" w:customStyle="1" w:styleId="261">
    <w:name w:val="批注主题 Char"/>
    <w:basedOn w:val="211"/>
    <w:link w:val="56"/>
    <w:qFormat/>
    <w:uiPriority w:val="99"/>
    <w:rPr>
      <w:rFonts w:ascii="Times New Roman" w:hAnsi="Times New Roman" w:eastAsia="宋体" w:cs="Times New Roman"/>
      <w:b/>
      <w:bCs/>
      <w:kern w:val="2"/>
      <w:sz w:val="21"/>
      <w:szCs w:val="24"/>
      <w:lang w:val="en-US" w:eastAsia="zh-CN" w:bidi="ar-SA"/>
    </w:rPr>
  </w:style>
  <w:style w:type="character" w:customStyle="1" w:styleId="262">
    <w:name w:val="正文首行缩进 2 Char"/>
    <w:basedOn w:val="84"/>
    <w:link w:val="3"/>
    <w:qFormat/>
    <w:uiPriority w:val="0"/>
    <w:rPr>
      <w:rFonts w:eastAsia="宋体"/>
      <w:kern w:val="2"/>
      <w:sz w:val="24"/>
      <w:szCs w:val="24"/>
      <w:lang w:val="en-US" w:eastAsia="zh-CN" w:bidi="ar-SA"/>
    </w:rPr>
  </w:style>
  <w:style w:type="paragraph" w:customStyle="1" w:styleId="263">
    <w:name w:val="图例"/>
    <w:basedOn w:val="1"/>
    <w:qFormat/>
    <w:uiPriority w:val="0"/>
    <w:pPr>
      <w:spacing w:before="120" w:after="120" w:line="360" w:lineRule="auto"/>
      <w:jc w:val="center"/>
    </w:pPr>
    <w:rPr>
      <w:rFonts w:eastAsia="仿宋_GB2312"/>
      <w:b/>
      <w:sz w:val="24"/>
      <w:szCs w:val="20"/>
    </w:rPr>
  </w:style>
  <w:style w:type="table" w:customStyle="1" w:styleId="264">
    <w:name w:val="Table Normal"/>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6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6">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67">
    <w:name w:val="cf01"/>
    <w:basedOn w:val="61"/>
    <w:qFormat/>
    <w:uiPriority w:val="0"/>
    <w:rPr>
      <w:rFonts w:hint="eastAsia" w:ascii="Microsoft YaHei UI" w:hAnsi="Microsoft YaHei UI" w:eastAsia="Microsoft YaHei UI"/>
      <w:sz w:val="18"/>
      <w:szCs w:val="18"/>
    </w:rPr>
  </w:style>
  <w:style w:type="character" w:customStyle="1" w:styleId="268">
    <w:name w:val="cf21"/>
    <w:basedOn w:val="61"/>
    <w:qFormat/>
    <w:uiPriority w:val="0"/>
    <w:rPr>
      <w:rFonts w:hint="eastAsia" w:ascii="Microsoft YaHei UI" w:hAnsi="Microsoft YaHei UI" w:eastAsia="Microsoft YaHei UI"/>
      <w:sz w:val="18"/>
      <w:szCs w:val="18"/>
      <w:shd w:val="clear" w:color="auto" w:fill="FFFFFF"/>
    </w:rPr>
  </w:style>
  <w:style w:type="character" w:customStyle="1" w:styleId="269">
    <w:name w:val="cf11"/>
    <w:basedOn w:val="61"/>
    <w:qFormat/>
    <w:uiPriority w:val="0"/>
    <w:rPr>
      <w:rFonts w:hint="eastAsia" w:ascii="Microsoft YaHei UI" w:hAnsi="Microsoft YaHei UI" w:eastAsia="Microsoft YaHei UI"/>
      <w:sz w:val="18"/>
      <w:szCs w:val="18"/>
    </w:rPr>
  </w:style>
  <w:style w:type="character" w:customStyle="1" w:styleId="270">
    <w:name w:val="副标题 Char"/>
    <w:basedOn w:val="61"/>
    <w:link w:val="44"/>
    <w:qFormat/>
    <w:uiPriority w:val="0"/>
    <w:rPr>
      <w:rFonts w:ascii="Calibri Light" w:hAnsi="Calibri Light"/>
      <w:b/>
      <w:bCs/>
      <w:kern w:val="28"/>
      <w:sz w:val="32"/>
      <w:szCs w:val="32"/>
    </w:rPr>
  </w:style>
  <w:style w:type="character" w:customStyle="1" w:styleId="271">
    <w:name w:val="正文文本 2 Char"/>
    <w:basedOn w:val="61"/>
    <w:link w:val="52"/>
    <w:qFormat/>
    <w:uiPriority w:val="0"/>
  </w:style>
  <w:style w:type="character" w:customStyle="1" w:styleId="272">
    <w:name w:val="正文首行缩进 Char"/>
    <w:basedOn w:val="255"/>
    <w:link w:val="57"/>
    <w:qFormat/>
    <w:uiPriority w:val="0"/>
    <w:rPr>
      <w:rFonts w:ascii="宋体" w:hAnsi="宋体"/>
      <w:kern w:val="2"/>
      <w:sz w:val="24"/>
      <w:szCs w:val="24"/>
    </w:rPr>
  </w:style>
  <w:style w:type="character" w:customStyle="1" w:styleId="273">
    <w:name w:val="列出段落 字符"/>
    <w:link w:val="176"/>
    <w:autoRedefine/>
    <w:qFormat/>
    <w:uiPriority w:val="0"/>
    <w:rPr>
      <w:rFonts w:ascii="Calibri" w:hAnsi="Calibri"/>
      <w:kern w:val="2"/>
      <w:sz w:val="21"/>
      <w:szCs w:val="22"/>
    </w:rPr>
  </w:style>
  <w:style w:type="paragraph" w:customStyle="1" w:styleId="274">
    <w:name w:val="列出段落11"/>
    <w:basedOn w:val="1"/>
    <w:autoRedefine/>
    <w:qFormat/>
    <w:uiPriority w:val="34"/>
    <w:pPr>
      <w:ind w:firstLine="420" w:firstLineChars="200"/>
    </w:pPr>
    <w:rPr>
      <w:rFonts w:ascii="Calibri" w:hAnsi="Calibri"/>
      <w:szCs w:val="22"/>
    </w:rPr>
  </w:style>
  <w:style w:type="paragraph" w:customStyle="1" w:styleId="275">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76">
    <w:name w:val="_Style 3"/>
    <w:basedOn w:val="5"/>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77">
    <w:name w:val="A正文"/>
    <w:basedOn w:val="1"/>
    <w:autoRedefine/>
    <w:qFormat/>
    <w:uiPriority w:val="0"/>
    <w:pPr>
      <w:widowControl/>
      <w:snapToGrid w:val="0"/>
      <w:spacing w:line="360" w:lineRule="auto"/>
      <w:ind w:firstLine="200" w:firstLineChars="200"/>
    </w:pPr>
    <w:rPr>
      <w:kern w:val="0"/>
      <w:lang w:eastAsia="en-US" w:bidi="en-US"/>
    </w:rPr>
  </w:style>
  <w:style w:type="paragraph" w:customStyle="1" w:styleId="278">
    <w:name w:val="_Style 8"/>
    <w:basedOn w:val="1"/>
    <w:next w:val="176"/>
    <w:autoRedefine/>
    <w:qFormat/>
    <w:uiPriority w:val="34"/>
    <w:pPr>
      <w:ind w:firstLine="420" w:firstLineChars="200"/>
    </w:pPr>
    <w:rPr>
      <w:rFonts w:ascii="Calibri" w:hAnsi="Calibri"/>
      <w:szCs w:val="22"/>
    </w:rPr>
  </w:style>
  <w:style w:type="character" w:customStyle="1" w:styleId="279">
    <w:name w:val="题注 Char"/>
    <w:link w:val="17"/>
    <w:autoRedefine/>
    <w:qFormat/>
    <w:uiPriority w:val="0"/>
    <w:rPr>
      <w:rFonts w:ascii="华文中宋" w:hAnsi="华文中宋" w:eastAsia="华文中宋"/>
      <w:kern w:val="2"/>
      <w:sz w:val="36"/>
    </w:rPr>
  </w:style>
  <w:style w:type="character" w:customStyle="1" w:styleId="280">
    <w:name w:val="样式 加粗 自定义颜(RGB(82112140))"/>
    <w:autoRedefine/>
    <w:qFormat/>
    <w:uiPriority w:val="0"/>
    <w:rPr>
      <w:rFonts w:eastAsia="宋体"/>
      <w:b/>
      <w:color w:val="52708C"/>
    </w:rPr>
  </w:style>
  <w:style w:type="character" w:customStyle="1" w:styleId="281">
    <w:name w:val="列举项目 Char"/>
    <w:link w:val="282"/>
    <w:autoRedefine/>
    <w:qFormat/>
    <w:uiPriority w:val="0"/>
    <w:rPr>
      <w:rFonts w:ascii="宋体" w:hAnsi="宋体"/>
      <w:sz w:val="24"/>
    </w:rPr>
  </w:style>
  <w:style w:type="paragraph" w:customStyle="1" w:styleId="282">
    <w:name w:val="列举项目"/>
    <w:basedOn w:val="283"/>
    <w:link w:val="281"/>
    <w:autoRedefine/>
    <w:qFormat/>
    <w:uiPriority w:val="0"/>
    <w:pPr>
      <w:widowControl/>
      <w:tabs>
        <w:tab w:val="left" w:pos="720"/>
        <w:tab w:val="left" w:pos="1200"/>
      </w:tabs>
      <w:adjustRightInd/>
      <w:spacing w:before="0" w:line="360" w:lineRule="auto"/>
      <w:ind w:left="1260" w:right="0" w:hanging="420"/>
    </w:pPr>
    <w:rPr>
      <w:rFonts w:ascii="宋体" w:hAnsi="宋体"/>
      <w:sz w:val="24"/>
    </w:rPr>
  </w:style>
  <w:style w:type="paragraph" w:customStyle="1" w:styleId="283">
    <w:name w:val="正文1"/>
    <w:link w:val="284"/>
    <w:autoRedefine/>
    <w:qFormat/>
    <w:uiPriority w:val="0"/>
    <w:pPr>
      <w:widowControl w:val="0"/>
      <w:topLinePunct/>
      <w:adjustRightInd w:val="0"/>
      <w:spacing w:before="100" w:line="281" w:lineRule="auto"/>
      <w:ind w:left="170" w:right="-23"/>
    </w:pPr>
    <w:rPr>
      <w:rFonts w:ascii="Myriad Pro Light" w:hAnsi="Myriad Pro Light" w:eastAsia="宋体" w:cs="Times New Roman"/>
      <w:sz w:val="22"/>
      <w:lang w:val="en-US" w:eastAsia="zh-CN" w:bidi="ar-SA"/>
    </w:rPr>
  </w:style>
  <w:style w:type="character" w:customStyle="1" w:styleId="284">
    <w:name w:val="正文1 Char"/>
    <w:link w:val="283"/>
    <w:autoRedefine/>
    <w:qFormat/>
    <w:uiPriority w:val="0"/>
    <w:rPr>
      <w:rFonts w:ascii="Myriad Pro Light" w:hAnsi="Myriad Pro Light"/>
      <w:sz w:val="22"/>
    </w:rPr>
  </w:style>
  <w:style w:type="character" w:customStyle="1" w:styleId="285">
    <w:name w:val="明显参考1"/>
    <w:autoRedefine/>
    <w:qFormat/>
    <w:uiPriority w:val="32"/>
    <w:rPr>
      <w:b/>
      <w:bCs/>
      <w:color w:val="76923C"/>
      <w:u w:val="single" w:color="9BBB59"/>
    </w:rPr>
  </w:style>
  <w:style w:type="character" w:customStyle="1" w:styleId="286">
    <w:name w:val="HTML 预设格式 Char1"/>
    <w:autoRedefine/>
    <w:semiHidden/>
    <w:qFormat/>
    <w:uiPriority w:val="99"/>
    <w:rPr>
      <w:rFonts w:ascii="Courier New" w:hAnsi="Courier New" w:eastAsia="宋体" w:cs="Courier New"/>
      <w:sz w:val="20"/>
      <w:szCs w:val="20"/>
    </w:rPr>
  </w:style>
  <w:style w:type="character" w:customStyle="1" w:styleId="287">
    <w:name w:val="方案正文 Char"/>
    <w:link w:val="288"/>
    <w:autoRedefine/>
    <w:qFormat/>
    <w:uiPriority w:val="0"/>
    <w:rPr>
      <w:rFonts w:ascii="Arial" w:hAnsi="Arial"/>
      <w:sz w:val="24"/>
    </w:rPr>
  </w:style>
  <w:style w:type="paragraph" w:customStyle="1" w:styleId="288">
    <w:name w:val="方案正文"/>
    <w:basedOn w:val="1"/>
    <w:link w:val="287"/>
    <w:autoRedefine/>
    <w:qFormat/>
    <w:uiPriority w:val="0"/>
    <w:pPr>
      <w:spacing w:before="156" w:line="360" w:lineRule="auto"/>
      <w:ind w:firstLine="359" w:firstLineChars="171"/>
      <w:jc w:val="left"/>
    </w:pPr>
    <w:rPr>
      <w:rFonts w:ascii="Arial" w:hAnsi="Arial"/>
      <w:kern w:val="0"/>
      <w:sz w:val="24"/>
      <w:szCs w:val="20"/>
    </w:rPr>
  </w:style>
  <w:style w:type="character" w:customStyle="1" w:styleId="289">
    <w:name w:val="para"/>
    <w:autoRedefine/>
    <w:qFormat/>
    <w:uiPriority w:val="0"/>
  </w:style>
  <w:style w:type="character" w:customStyle="1" w:styleId="290">
    <w:name w:val="正文文本 2 Char1"/>
    <w:autoRedefine/>
    <w:semiHidden/>
    <w:qFormat/>
    <w:uiPriority w:val="99"/>
    <w:rPr>
      <w:rFonts w:ascii="Times New Roman" w:hAnsi="Times New Roman" w:eastAsia="宋体" w:cs="Times New Roman"/>
      <w:szCs w:val="20"/>
    </w:rPr>
  </w:style>
  <w:style w:type="character" w:customStyle="1" w:styleId="291">
    <w:name w:val="title_emph"/>
    <w:autoRedefine/>
    <w:qFormat/>
    <w:uiPriority w:val="0"/>
  </w:style>
  <w:style w:type="character" w:customStyle="1" w:styleId="292">
    <w:name w:val="标题1"/>
    <w:autoRedefine/>
    <w:qFormat/>
    <w:uiPriority w:val="0"/>
  </w:style>
  <w:style w:type="character" w:customStyle="1" w:styleId="293">
    <w:name w:val="lh13"/>
    <w:autoRedefine/>
    <w:qFormat/>
    <w:uiPriority w:val="0"/>
  </w:style>
  <w:style w:type="character" w:customStyle="1" w:styleId="294">
    <w:name w:val="引用 Char1"/>
    <w:autoRedefine/>
    <w:qFormat/>
    <w:uiPriority w:val="29"/>
    <w:rPr>
      <w:i/>
      <w:iCs/>
      <w:color w:val="000000"/>
      <w:kern w:val="2"/>
      <w:sz w:val="21"/>
    </w:rPr>
  </w:style>
  <w:style w:type="character" w:customStyle="1" w:styleId="295">
    <w:name w:val="正文文本 Char1"/>
    <w:autoRedefine/>
    <w:semiHidden/>
    <w:qFormat/>
    <w:uiPriority w:val="0"/>
    <w:rPr>
      <w:rFonts w:ascii="Times New Roman" w:hAnsi="Times New Roman" w:eastAsia="宋体" w:cs="Times New Roman"/>
      <w:szCs w:val="20"/>
    </w:rPr>
  </w:style>
  <w:style w:type="character" w:customStyle="1" w:styleId="296">
    <w:name w:val="Char Char2"/>
    <w:autoRedefine/>
    <w:qFormat/>
    <w:uiPriority w:val="0"/>
    <w:rPr>
      <w:rFonts w:ascii="宋体" w:eastAsia="宋体"/>
      <w:kern w:val="24"/>
      <w:sz w:val="24"/>
      <w:lang w:val="en-US" w:eastAsia="zh-CN"/>
    </w:rPr>
  </w:style>
  <w:style w:type="character" w:customStyle="1" w:styleId="297">
    <w:name w:val="style91"/>
    <w:autoRedefine/>
    <w:qFormat/>
    <w:uiPriority w:val="0"/>
    <w:rPr>
      <w:sz w:val="24"/>
    </w:rPr>
  </w:style>
  <w:style w:type="character" w:customStyle="1" w:styleId="298">
    <w:name w:val="图 Char"/>
    <w:link w:val="299"/>
    <w:autoRedefine/>
    <w:qFormat/>
    <w:uiPriority w:val="0"/>
  </w:style>
  <w:style w:type="paragraph" w:customStyle="1" w:styleId="299">
    <w:name w:val="图"/>
    <w:basedOn w:val="1"/>
    <w:next w:val="1"/>
    <w:link w:val="298"/>
    <w:autoRedefine/>
    <w:qFormat/>
    <w:uiPriority w:val="0"/>
    <w:pPr>
      <w:spacing w:line="360" w:lineRule="auto"/>
      <w:jc w:val="center"/>
    </w:pPr>
    <w:rPr>
      <w:kern w:val="0"/>
      <w:sz w:val="20"/>
      <w:szCs w:val="20"/>
    </w:rPr>
  </w:style>
  <w:style w:type="character" w:customStyle="1" w:styleId="300">
    <w:name w:val="样式 正文格式 + Tahoma 行距: 多倍行距 1.25 字行 Char"/>
    <w:link w:val="301"/>
    <w:autoRedefine/>
    <w:qFormat/>
    <w:uiPriority w:val="0"/>
    <w:rPr>
      <w:sz w:val="24"/>
    </w:rPr>
  </w:style>
  <w:style w:type="paragraph" w:customStyle="1" w:styleId="301">
    <w:name w:val="样式 正文格式 + Tahoma 行距: 多倍行距 1.25 字行"/>
    <w:basedOn w:val="1"/>
    <w:link w:val="300"/>
    <w:autoRedefine/>
    <w:qFormat/>
    <w:uiPriority w:val="0"/>
    <w:pPr>
      <w:widowControl/>
      <w:adjustRightInd w:val="0"/>
      <w:snapToGrid w:val="0"/>
      <w:spacing w:line="300" w:lineRule="auto"/>
      <w:ind w:firstLine="482"/>
      <w:textAlignment w:val="baseline"/>
    </w:pPr>
    <w:rPr>
      <w:kern w:val="0"/>
      <w:sz w:val="24"/>
      <w:szCs w:val="20"/>
    </w:rPr>
  </w:style>
  <w:style w:type="character" w:customStyle="1" w:styleId="302">
    <w:name w:val="font161"/>
    <w:autoRedefine/>
    <w:qFormat/>
    <w:uiPriority w:val="0"/>
    <w:rPr>
      <w:b/>
      <w:bCs/>
      <w:sz w:val="32"/>
      <w:szCs w:val="32"/>
    </w:rPr>
  </w:style>
  <w:style w:type="character" w:customStyle="1" w:styleId="303">
    <w:name w:val="正文首行缩进两字 Char"/>
    <w:link w:val="304"/>
    <w:autoRedefine/>
    <w:qFormat/>
    <w:uiPriority w:val="0"/>
    <w:rPr>
      <w:sz w:val="22"/>
    </w:rPr>
  </w:style>
  <w:style w:type="paragraph" w:customStyle="1" w:styleId="304">
    <w:name w:val="正文首行缩进两字"/>
    <w:link w:val="303"/>
    <w:autoRedefine/>
    <w:qFormat/>
    <w:uiPriority w:val="0"/>
    <w:pPr>
      <w:spacing w:afterLines="50" w:line="300" w:lineRule="auto"/>
    </w:pPr>
    <w:rPr>
      <w:rFonts w:ascii="Times New Roman" w:hAnsi="Times New Roman" w:eastAsia="宋体" w:cs="Times New Roman"/>
      <w:sz w:val="22"/>
      <w:lang w:val="en-US" w:eastAsia="zh-CN" w:bidi="ar-SA"/>
    </w:rPr>
  </w:style>
  <w:style w:type="character" w:customStyle="1" w:styleId="305">
    <w:name w:val="文档结构图 Char1"/>
    <w:autoRedefine/>
    <w:semiHidden/>
    <w:qFormat/>
    <w:uiPriority w:val="99"/>
    <w:rPr>
      <w:rFonts w:ascii="宋体" w:hAnsi="Times New Roman" w:eastAsia="宋体" w:cs="Times New Roman"/>
      <w:sz w:val="18"/>
      <w:szCs w:val="18"/>
    </w:rPr>
  </w:style>
  <w:style w:type="character" w:customStyle="1" w:styleId="306">
    <w:name w:val="Char Char12"/>
    <w:autoRedefine/>
    <w:qFormat/>
    <w:uiPriority w:val="0"/>
    <w:rPr>
      <w:rFonts w:ascii="Arial" w:hAnsi="Arial" w:eastAsia="黑体"/>
      <w:b/>
      <w:bCs/>
      <w:kern w:val="2"/>
      <w:sz w:val="32"/>
      <w:szCs w:val="32"/>
      <w:lang w:val="en-US" w:eastAsia="zh-CN" w:bidi="ar-SA"/>
    </w:rPr>
  </w:style>
  <w:style w:type="character" w:customStyle="1" w:styleId="307">
    <w:name w:val="Char Char"/>
    <w:link w:val="155"/>
    <w:autoRedefine/>
    <w:qFormat/>
    <w:uiPriority w:val="0"/>
    <w:rPr>
      <w:kern w:val="2"/>
      <w:sz w:val="24"/>
      <w:szCs w:val="24"/>
    </w:rPr>
  </w:style>
  <w:style w:type="character" w:customStyle="1" w:styleId="308">
    <w:name w:val="普通文字 Char Char"/>
    <w:autoRedefine/>
    <w:qFormat/>
    <w:uiPriority w:val="0"/>
    <w:rPr>
      <w:rFonts w:ascii="宋体" w:hAnsi="Courier New" w:eastAsia="宋体"/>
      <w:kern w:val="2"/>
      <w:sz w:val="21"/>
      <w:lang w:val="en-US" w:eastAsia="zh-CN" w:bidi="ar-SA"/>
    </w:rPr>
  </w:style>
  <w:style w:type="character" w:customStyle="1" w:styleId="309">
    <w:name w:val="标准-正文 Char Char"/>
    <w:link w:val="310"/>
    <w:autoRedefine/>
    <w:qFormat/>
    <w:uiPriority w:val="0"/>
    <w:rPr>
      <w:sz w:val="24"/>
    </w:rPr>
  </w:style>
  <w:style w:type="paragraph" w:customStyle="1" w:styleId="310">
    <w:name w:val="标准-正文"/>
    <w:basedOn w:val="1"/>
    <w:link w:val="309"/>
    <w:autoRedefine/>
    <w:qFormat/>
    <w:uiPriority w:val="0"/>
    <w:pPr>
      <w:widowControl/>
      <w:adjustRightInd w:val="0"/>
      <w:snapToGrid w:val="0"/>
      <w:spacing w:line="300" w:lineRule="auto"/>
      <w:ind w:firstLine="200" w:firstLineChars="200"/>
      <w:textAlignment w:val="baseline"/>
    </w:pPr>
    <w:rPr>
      <w:kern w:val="0"/>
      <w:sz w:val="24"/>
      <w:szCs w:val="20"/>
    </w:rPr>
  </w:style>
  <w:style w:type="character" w:customStyle="1" w:styleId="311">
    <w:name w:val="引用 字符"/>
    <w:link w:val="312"/>
    <w:autoRedefine/>
    <w:qFormat/>
    <w:uiPriority w:val="0"/>
    <w:rPr>
      <w:i/>
      <w:iCs/>
      <w:color w:val="000000"/>
    </w:rPr>
  </w:style>
  <w:style w:type="paragraph" w:customStyle="1" w:styleId="312">
    <w:name w:val="引用1"/>
    <w:basedOn w:val="1"/>
    <w:next w:val="1"/>
    <w:link w:val="311"/>
    <w:autoRedefine/>
    <w:qFormat/>
    <w:uiPriority w:val="0"/>
    <w:pPr>
      <w:widowControl/>
      <w:spacing w:line="276" w:lineRule="auto"/>
      <w:ind w:firstLine="200" w:firstLineChars="200"/>
      <w:jc w:val="left"/>
    </w:pPr>
    <w:rPr>
      <w:i/>
      <w:iCs/>
      <w:color w:val="000000"/>
      <w:kern w:val="0"/>
      <w:sz w:val="20"/>
      <w:szCs w:val="20"/>
    </w:rPr>
  </w:style>
  <w:style w:type="character" w:customStyle="1" w:styleId="313">
    <w:name w:val="引用 字符1"/>
    <w:basedOn w:val="61"/>
    <w:autoRedefine/>
    <w:qFormat/>
    <w:uiPriority w:val="99"/>
    <w:rPr>
      <w:i/>
      <w:iCs/>
      <w:color w:val="404040" w:themeColor="text1" w:themeTint="BF"/>
      <w:kern w:val="2"/>
      <w:sz w:val="21"/>
      <w:szCs w:val="24"/>
      <w14:textFill>
        <w14:solidFill>
          <w14:schemeClr w14:val="tx1">
            <w14:lumMod w14:val="75000"/>
            <w14:lumOff w14:val="25000"/>
          </w14:schemeClr>
        </w14:solidFill>
      </w14:textFill>
    </w:rPr>
  </w:style>
  <w:style w:type="character" w:customStyle="1" w:styleId="314">
    <w:name w:val="正文文本缩进 3 Char1"/>
    <w:autoRedefine/>
    <w:semiHidden/>
    <w:qFormat/>
    <w:uiPriority w:val="99"/>
    <w:rPr>
      <w:rFonts w:ascii="Times New Roman" w:hAnsi="Times New Roman" w:eastAsia="宋体" w:cs="Times New Roman"/>
      <w:sz w:val="16"/>
      <w:szCs w:val="16"/>
    </w:rPr>
  </w:style>
  <w:style w:type="character" w:customStyle="1" w:styleId="315">
    <w:name w:val="表正文 Char1"/>
    <w:autoRedefine/>
    <w:qFormat/>
    <w:uiPriority w:val="0"/>
    <w:rPr>
      <w:rFonts w:ascii="宋体" w:eastAsia="宋体"/>
      <w:kern w:val="24"/>
      <w:sz w:val="24"/>
      <w:lang w:val="en-US" w:eastAsia="zh-CN"/>
    </w:rPr>
  </w:style>
  <w:style w:type="character" w:customStyle="1" w:styleId="316">
    <w:name w:val="正文首行缩进 Char1"/>
    <w:autoRedefine/>
    <w:semiHidden/>
    <w:qFormat/>
    <w:uiPriority w:val="99"/>
  </w:style>
  <w:style w:type="character" w:customStyle="1" w:styleId="317">
    <w:name w:val="CharAttribute0"/>
    <w:autoRedefine/>
    <w:qFormat/>
    <w:uiPriority w:val="0"/>
    <w:rPr>
      <w:rFonts w:ascii="Arial" w:eastAsia="宋体"/>
    </w:rPr>
  </w:style>
  <w:style w:type="paragraph" w:customStyle="1" w:styleId="318">
    <w:name w:val="Default Paragraph Font Para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319">
    <w:name w:val="并列项 2"/>
    <w:basedOn w:val="7"/>
    <w:autoRedefine/>
    <w:qFormat/>
    <w:uiPriority w:val="0"/>
    <w:pPr>
      <w:tabs>
        <w:tab w:val="left" w:pos="1260"/>
      </w:tabs>
      <w:adjustRightInd/>
      <w:snapToGrid w:val="0"/>
      <w:spacing w:line="300" w:lineRule="auto"/>
      <w:ind w:firstLine="0"/>
      <w:jc w:val="center"/>
    </w:pPr>
    <w:rPr>
      <w:kern w:val="24"/>
      <w:szCs w:val="20"/>
    </w:rPr>
  </w:style>
  <w:style w:type="paragraph" w:customStyle="1" w:styleId="320">
    <w:name w:val="列表编号1"/>
    <w:basedOn w:val="1"/>
    <w:autoRedefine/>
    <w:qFormat/>
    <w:uiPriority w:val="0"/>
    <w:pPr>
      <w:tabs>
        <w:tab w:val="left" w:pos="420"/>
      </w:tabs>
      <w:adjustRightInd w:val="0"/>
      <w:spacing w:line="312" w:lineRule="atLeast"/>
      <w:textAlignment w:val="baseline"/>
    </w:pPr>
    <w:rPr>
      <w:kern w:val="0"/>
      <w:szCs w:val="20"/>
    </w:rPr>
  </w:style>
  <w:style w:type="paragraph" w:customStyle="1" w:styleId="321">
    <w:name w:val="表格"/>
    <w:basedOn w:val="1"/>
    <w:link w:val="590"/>
    <w:autoRedefine/>
    <w:qFormat/>
    <w:uiPriority w:val="0"/>
    <w:pPr>
      <w:jc w:val="center"/>
      <w:textAlignment w:val="center"/>
    </w:pPr>
    <w:rPr>
      <w:rFonts w:ascii="华文细黑" w:hAnsi="华文细黑"/>
      <w:kern w:val="0"/>
      <w:szCs w:val="20"/>
    </w:rPr>
  </w:style>
  <w:style w:type="paragraph" w:customStyle="1" w:styleId="322">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color w:val="000000"/>
      <w:kern w:val="0"/>
      <w:sz w:val="24"/>
    </w:rPr>
  </w:style>
  <w:style w:type="paragraph" w:customStyle="1" w:styleId="323">
    <w:name w:val="Char Char Char Char Char Char"/>
    <w:basedOn w:val="1"/>
    <w:autoRedefine/>
    <w:qFormat/>
    <w:uiPriority w:val="0"/>
    <w:pPr>
      <w:adjustRightInd w:val="0"/>
      <w:spacing w:line="360" w:lineRule="auto"/>
    </w:pPr>
    <w:rPr>
      <w:kern w:val="0"/>
      <w:sz w:val="24"/>
      <w:szCs w:val="20"/>
    </w:rPr>
  </w:style>
  <w:style w:type="paragraph" w:customStyle="1" w:styleId="324">
    <w:name w:val="font10"/>
    <w:basedOn w:val="1"/>
    <w:autoRedefine/>
    <w:qFormat/>
    <w:uiPriority w:val="0"/>
    <w:pPr>
      <w:widowControl/>
      <w:spacing w:before="100" w:beforeAutospacing="1" w:after="100" w:afterAutospacing="1"/>
      <w:jc w:val="left"/>
    </w:pPr>
    <w:rPr>
      <w:rFonts w:hint="eastAsia" w:ascii="宋体" w:hAnsi="宋体"/>
      <w:b/>
      <w:kern w:val="0"/>
      <w:sz w:val="24"/>
      <w:szCs w:val="20"/>
    </w:rPr>
  </w:style>
  <w:style w:type="paragraph" w:customStyle="1" w:styleId="325">
    <w:name w:val="样式 标题 1 + 四号 居中 段前: 12 磅 段后: 12 磅 行距: 单倍行距"/>
    <w:basedOn w:val="5"/>
    <w:autoRedefine/>
    <w:qFormat/>
    <w:uiPriority w:val="0"/>
    <w:pPr>
      <w:tabs>
        <w:tab w:val="left" w:pos="425"/>
      </w:tabs>
      <w:spacing w:after="240" w:line="240" w:lineRule="auto"/>
      <w:ind w:left="425" w:hanging="425"/>
      <w:textAlignment w:val="baseline"/>
    </w:pPr>
    <w:rPr>
      <w:rFonts w:ascii="Times New Roman"/>
      <w:sz w:val="28"/>
    </w:rPr>
  </w:style>
  <w:style w:type="paragraph" w:customStyle="1" w:styleId="326">
    <w:name w:val="普通 (Web)"/>
    <w:basedOn w:val="1"/>
    <w:autoRedefine/>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customStyle="1" w:styleId="327">
    <w:name w:val="正文文字缩进 2"/>
    <w:basedOn w:val="1"/>
    <w:autoRedefine/>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328">
    <w:name w:val="无间隔11"/>
    <w:autoRedefine/>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29">
    <w:name w:val="a0"/>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330">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2"/>
      <w:szCs w:val="22"/>
    </w:rPr>
  </w:style>
  <w:style w:type="paragraph" w:customStyle="1" w:styleId="331">
    <w:name w:val="默认段落字体 Para Char Char Char Char Char Char Char"/>
    <w:basedOn w:val="1"/>
    <w:autoRedefine/>
    <w:qFormat/>
    <w:uiPriority w:val="0"/>
    <w:rPr>
      <w:rFonts w:ascii="Tahoma" w:hAnsi="Tahoma"/>
      <w:b/>
      <w:sz w:val="24"/>
      <w:szCs w:val="20"/>
    </w:rPr>
  </w:style>
  <w:style w:type="paragraph" w:customStyle="1" w:styleId="332">
    <w:name w:val="Char Char Char Char"/>
    <w:basedOn w:val="1"/>
    <w:autoRedefine/>
    <w:qFormat/>
    <w:uiPriority w:val="0"/>
    <w:rPr>
      <w:rFonts w:ascii="Tahoma" w:hAnsi="Tahoma"/>
      <w:sz w:val="24"/>
      <w:szCs w:val="20"/>
    </w:rPr>
  </w:style>
  <w:style w:type="paragraph" w:customStyle="1" w:styleId="333">
    <w:name w:val="样式 标题 2 + 段前: 6 磅 段后: 6 磅"/>
    <w:basedOn w:val="6"/>
    <w:autoRedefine/>
    <w:qFormat/>
    <w:uiPriority w:val="0"/>
    <w:pPr>
      <w:adjustRightInd/>
      <w:snapToGrid w:val="0"/>
      <w:spacing w:beforeLines="30" w:afterLines="30"/>
      <w:jc w:val="both"/>
    </w:pPr>
    <w:rPr>
      <w:rFonts w:ascii="宋体" w:hAnsi="Times New Roman"/>
      <w:b w:val="0"/>
      <w:sz w:val="24"/>
    </w:rPr>
  </w:style>
  <w:style w:type="paragraph" w:customStyle="1" w:styleId="334">
    <w:name w:val="样式 标题 2 + Times New Roman 四号 非加粗 段前: 5 磅 段后: 0 磅 行距: 固定值 20..."/>
    <w:basedOn w:val="6"/>
    <w:autoRedefine/>
    <w:qFormat/>
    <w:uiPriority w:val="0"/>
    <w:pPr>
      <w:autoSpaceDE/>
      <w:autoSpaceDN/>
      <w:adjustRightInd/>
      <w:spacing w:before="100" w:line="400" w:lineRule="exact"/>
      <w:jc w:val="both"/>
    </w:pPr>
    <w:rPr>
      <w:rFonts w:ascii="Times New Roman" w:hAnsi="Times New Roman" w:cs="宋体"/>
      <w:b w:val="0"/>
      <w:kern w:val="2"/>
      <w:sz w:val="28"/>
    </w:rPr>
  </w:style>
  <w:style w:type="paragraph" w:customStyle="1" w:styleId="335">
    <w:name w:val="Char Char Char1 Char Char Char Char"/>
    <w:basedOn w:val="1"/>
    <w:autoRedefine/>
    <w:qFormat/>
    <w:uiPriority w:val="0"/>
    <w:rPr>
      <w:rFonts w:ascii="Tahoma" w:hAnsi="Tahoma"/>
      <w:sz w:val="24"/>
      <w:szCs w:val="20"/>
    </w:rPr>
  </w:style>
  <w:style w:type="paragraph" w:customStyle="1" w:styleId="336">
    <w:name w:val="WPSOffice手动目录 1"/>
    <w:autoRedefine/>
    <w:qFormat/>
    <w:uiPriority w:val="0"/>
    <w:rPr>
      <w:rFonts w:ascii="Times New Roman" w:hAnsi="Times New Roman" w:eastAsia="宋体" w:cs="Times New Roman"/>
      <w:lang w:val="en-US" w:eastAsia="zh-CN" w:bidi="ar-SA"/>
    </w:rPr>
  </w:style>
  <w:style w:type="paragraph" w:customStyle="1" w:styleId="337">
    <w:name w:val="xl73"/>
    <w:basedOn w:val="1"/>
    <w:autoRedefine/>
    <w:qFormat/>
    <w:uiPriority w:val="0"/>
    <w:pPr>
      <w:widowControl/>
      <w:spacing w:before="100" w:beforeAutospacing="1" w:after="100" w:afterAutospacing="1"/>
      <w:jc w:val="center"/>
    </w:pPr>
    <w:rPr>
      <w:rFonts w:ascii="宋体" w:hAnsi="宋体" w:cs="宋体"/>
      <w:b/>
      <w:bCs/>
      <w:kern w:val="0"/>
      <w:sz w:val="24"/>
    </w:rPr>
  </w:style>
  <w:style w:type="paragraph" w:customStyle="1" w:styleId="338">
    <w:name w:val="正文文字缩进 3"/>
    <w:basedOn w:val="1"/>
    <w:autoRedefine/>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339">
    <w:name w:val="样式1"/>
    <w:basedOn w:val="1"/>
    <w:autoRedefine/>
    <w:qFormat/>
    <w:uiPriority w:val="0"/>
    <w:pPr>
      <w:tabs>
        <w:tab w:val="left" w:pos="1000"/>
      </w:tabs>
      <w:ind w:left="800" w:hanging="400"/>
    </w:pPr>
    <w:rPr>
      <w:rFonts w:ascii="宋体" w:hAnsi="宋体"/>
      <w:sz w:val="44"/>
      <w:szCs w:val="20"/>
    </w:rPr>
  </w:style>
  <w:style w:type="paragraph" w:customStyle="1" w:styleId="340">
    <w:name w:val="模式4"/>
    <w:basedOn w:val="1"/>
    <w:autoRedefine/>
    <w:qFormat/>
    <w:uiPriority w:val="0"/>
    <w:pPr>
      <w:widowControl/>
      <w:adjustRightInd w:val="0"/>
      <w:snapToGrid w:val="0"/>
      <w:spacing w:line="300" w:lineRule="auto"/>
      <w:textAlignment w:val="baseline"/>
    </w:pPr>
    <w:rPr>
      <w:sz w:val="24"/>
      <w:szCs w:val="20"/>
    </w:rPr>
  </w:style>
  <w:style w:type="paragraph" w:customStyle="1" w:styleId="341">
    <w:name w:val="样式 标题 3H3标题 3 Char Char Char + 黑色"/>
    <w:basedOn w:val="8"/>
    <w:autoRedefine/>
    <w:qFormat/>
    <w:uiPriority w:val="0"/>
    <w:pPr>
      <w:keepNext w:val="0"/>
      <w:keepLines w:val="0"/>
      <w:adjustRightInd/>
      <w:spacing w:before="0" w:after="0" w:line="360" w:lineRule="auto"/>
      <w:ind w:left="1540" w:hanging="980"/>
    </w:pPr>
    <w:rPr>
      <w:rFonts w:ascii="华文仿宋" w:hAnsi="华文仿宋" w:eastAsia="华文仿宋"/>
      <w:bCs/>
      <w:sz w:val="21"/>
      <w:szCs w:val="21"/>
      <w:u w:val="none"/>
    </w:rPr>
  </w:style>
  <w:style w:type="paragraph" w:customStyle="1" w:styleId="342">
    <w:name w:val="样式 标题 3 + (中文) 黑体 小四 非加粗 段前: 7.8 磅 段后: 0 磅 行距: 固定值 20 磅"/>
    <w:basedOn w:val="8"/>
    <w:autoRedefine/>
    <w:qFormat/>
    <w:uiPriority w:val="0"/>
    <w:pPr>
      <w:autoSpaceDE/>
      <w:autoSpaceDN/>
      <w:adjustRightInd/>
      <w:spacing w:before="0" w:after="0" w:line="400" w:lineRule="exact"/>
      <w:jc w:val="both"/>
    </w:pPr>
    <w:rPr>
      <w:rFonts w:ascii="Times New Roman" w:eastAsia="黑体" w:cs="宋体"/>
      <w:b w:val="0"/>
      <w:kern w:val="2"/>
      <w:u w:val="none"/>
    </w:rPr>
  </w:style>
  <w:style w:type="paragraph" w:customStyle="1" w:styleId="343">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24"/>
    </w:rPr>
  </w:style>
  <w:style w:type="paragraph" w:customStyle="1" w:styleId="344">
    <w:name w:val="图名"/>
    <w:basedOn w:val="1"/>
    <w:next w:val="1"/>
    <w:autoRedefine/>
    <w:qFormat/>
    <w:uiPriority w:val="0"/>
    <w:pPr>
      <w:tabs>
        <w:tab w:val="left" w:pos="720"/>
      </w:tabs>
      <w:snapToGrid w:val="0"/>
      <w:spacing w:line="300" w:lineRule="auto"/>
      <w:ind w:left="1260" w:hanging="420"/>
      <w:jc w:val="center"/>
    </w:pPr>
    <w:rPr>
      <w:rFonts w:ascii="宋体"/>
      <w:snapToGrid w:val="0"/>
      <w:kern w:val="0"/>
      <w:sz w:val="24"/>
      <w:szCs w:val="20"/>
    </w:rPr>
  </w:style>
  <w:style w:type="paragraph" w:customStyle="1" w:styleId="345">
    <w:name w:val="样式 标题 1 + 黑体 三号 非加粗 居中 段前: 6 磅 段后: 6 磅 行距: 固定值 20 磅"/>
    <w:basedOn w:val="5"/>
    <w:autoRedefine/>
    <w:qFormat/>
    <w:uiPriority w:val="0"/>
    <w:pPr>
      <w:autoSpaceDE/>
      <w:autoSpaceDN/>
      <w:adjustRightInd/>
      <w:spacing w:before="120" w:line="400" w:lineRule="exact"/>
    </w:pPr>
    <w:rPr>
      <w:rFonts w:ascii="黑体" w:hAnsi="黑体" w:eastAsia="黑体" w:cs="宋体"/>
      <w:b w:val="0"/>
    </w:rPr>
  </w:style>
  <w:style w:type="paragraph" w:customStyle="1" w:styleId="346">
    <w:name w:val="样式 Verdana 首行缩进:  0.74 厘米"/>
    <w:basedOn w:val="1"/>
    <w:autoRedefine/>
    <w:qFormat/>
    <w:uiPriority w:val="0"/>
    <w:pPr>
      <w:spacing w:line="360" w:lineRule="auto"/>
      <w:ind w:firstLine="420"/>
    </w:pPr>
    <w:rPr>
      <w:rFonts w:ascii="Verdana" w:hAnsi="Verdana"/>
      <w:sz w:val="24"/>
      <w:szCs w:val="20"/>
    </w:rPr>
  </w:style>
  <w:style w:type="paragraph" w:customStyle="1" w:styleId="347">
    <w:name w:val="文头字"/>
    <w:basedOn w:val="1"/>
    <w:autoRedefine/>
    <w:qFormat/>
    <w:uiPriority w:val="0"/>
    <w:pPr>
      <w:snapToGrid w:val="0"/>
      <w:spacing w:before="200" w:line="360" w:lineRule="auto"/>
      <w:jc w:val="center"/>
    </w:pPr>
    <w:rPr>
      <w:rFonts w:ascii="宋体"/>
      <w:b/>
      <w:color w:val="FF0000"/>
      <w:spacing w:val="100"/>
      <w:kern w:val="21"/>
      <w:sz w:val="48"/>
      <w:szCs w:val="20"/>
    </w:rPr>
  </w:style>
  <w:style w:type="paragraph" w:customStyle="1" w:styleId="348">
    <w:name w:val="正文文本1"/>
    <w:basedOn w:val="2"/>
    <w:autoRedefine/>
    <w:qFormat/>
    <w:uiPriority w:val="0"/>
    <w:pPr>
      <w:tabs>
        <w:tab w:val="clear" w:pos="567"/>
      </w:tabs>
      <w:spacing w:before="0" w:after="120" w:line="360" w:lineRule="auto"/>
      <w:ind w:firstLine="420" w:firstLineChars="200"/>
    </w:pPr>
    <w:rPr>
      <w:rFonts w:ascii="Times New Roman" w:hAnsi="Times New Roman"/>
      <w:kern w:val="0"/>
      <w:sz w:val="21"/>
      <w:szCs w:val="20"/>
      <w:lang w:val="zh-CN"/>
    </w:rPr>
  </w:style>
  <w:style w:type="paragraph" w:customStyle="1" w:styleId="349">
    <w:name w:val="单位名称"/>
    <w:basedOn w:val="1"/>
    <w:autoRedefine/>
    <w:qFormat/>
    <w:uiPriority w:val="0"/>
    <w:pPr>
      <w:snapToGrid w:val="0"/>
      <w:spacing w:before="240" w:after="40" w:line="300" w:lineRule="auto"/>
      <w:jc w:val="center"/>
    </w:pPr>
    <w:rPr>
      <w:rFonts w:ascii="宋体"/>
      <w:spacing w:val="10"/>
      <w:kern w:val="21"/>
      <w:sz w:val="32"/>
      <w:szCs w:val="20"/>
    </w:rPr>
  </w:style>
  <w:style w:type="paragraph" w:customStyle="1" w:styleId="350">
    <w:name w:val="ParaAttribute2"/>
    <w:autoRedefine/>
    <w:qFormat/>
    <w:uiPriority w:val="0"/>
    <w:pPr>
      <w:widowControl w:val="0"/>
    </w:pPr>
    <w:rPr>
      <w:rFonts w:ascii="Times New Roman" w:hAnsi="Times New Roman" w:eastAsia="官帕" w:cs="Times New Roman"/>
      <w:lang w:val="en-US" w:eastAsia="zh-CN" w:bidi="ar-SA"/>
    </w:rPr>
  </w:style>
  <w:style w:type="paragraph" w:customStyle="1" w:styleId="351">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color w:val="000000"/>
      <w:kern w:val="0"/>
      <w:sz w:val="24"/>
    </w:rPr>
  </w:style>
  <w:style w:type="paragraph" w:customStyle="1" w:styleId="352">
    <w:name w:val="样式 标题 1H1 + 段后: 1 行1"/>
    <w:basedOn w:val="5"/>
    <w:autoRedefine/>
    <w:qFormat/>
    <w:uiPriority w:val="0"/>
    <w:pPr>
      <w:keepNext w:val="0"/>
      <w:keepLines w:val="0"/>
      <w:tabs>
        <w:tab w:val="left" w:pos="780"/>
      </w:tabs>
      <w:spacing w:before="360" w:after="312" w:afterLines="100" w:line="360" w:lineRule="auto"/>
      <w:ind w:left="-25"/>
    </w:pPr>
    <w:rPr>
      <w:rFonts w:ascii="黑体" w:eastAsia="黑体" w:cs="宋体"/>
      <w:bCs/>
      <w:kern w:val="0"/>
      <w:sz w:val="36"/>
    </w:rPr>
  </w:style>
  <w:style w:type="paragraph" w:customStyle="1" w:styleId="353">
    <w:name w:val="Char Char Char Char Char Char Char Char"/>
    <w:basedOn w:val="1"/>
    <w:autoRedefine/>
    <w:qFormat/>
    <w:uiPriority w:val="0"/>
    <w:pPr>
      <w:tabs>
        <w:tab w:val="left" w:pos="360"/>
      </w:tabs>
    </w:pPr>
    <w:rPr>
      <w:szCs w:val="20"/>
    </w:rPr>
  </w:style>
  <w:style w:type="paragraph" w:customStyle="1" w:styleId="354">
    <w:name w:val="注："/>
    <w:basedOn w:val="1"/>
    <w:autoRedefine/>
    <w:qFormat/>
    <w:uiPriority w:val="0"/>
    <w:pPr>
      <w:tabs>
        <w:tab w:val="left" w:pos="1120"/>
      </w:tabs>
      <w:snapToGrid w:val="0"/>
      <w:spacing w:line="288" w:lineRule="auto"/>
      <w:ind w:left="902" w:hanging="420"/>
    </w:pPr>
    <w:rPr>
      <w:rFonts w:ascii="宋体"/>
      <w:kern w:val="21"/>
      <w:sz w:val="24"/>
      <w:szCs w:val="20"/>
    </w:rPr>
  </w:style>
  <w:style w:type="paragraph" w:customStyle="1" w:styleId="355">
    <w:name w:val="样式3"/>
    <w:basedOn w:val="31"/>
    <w:link w:val="476"/>
    <w:autoRedefine/>
    <w:qFormat/>
    <w:uiPriority w:val="0"/>
    <w:pPr>
      <w:spacing w:line="0" w:lineRule="atLeast"/>
      <w:outlineLvl w:val="0"/>
    </w:pPr>
    <w:rPr>
      <w:rFonts w:hint="default"/>
      <w:kern w:val="0"/>
      <w:sz w:val="28"/>
    </w:rPr>
  </w:style>
  <w:style w:type="paragraph" w:customStyle="1" w:styleId="356">
    <w:name w:val="并列项3"/>
    <w:basedOn w:val="7"/>
    <w:autoRedefine/>
    <w:qFormat/>
    <w:uiPriority w:val="0"/>
    <w:pPr>
      <w:tabs>
        <w:tab w:val="left" w:pos="720"/>
        <w:tab w:val="left" w:pos="1365"/>
      </w:tabs>
      <w:adjustRightInd/>
      <w:snapToGrid w:val="0"/>
      <w:spacing w:line="300" w:lineRule="auto"/>
      <w:ind w:left="1365" w:firstLine="0"/>
      <w:jc w:val="center"/>
    </w:pPr>
    <w:rPr>
      <w:snapToGrid w:val="0"/>
      <w:kern w:val="0"/>
      <w:szCs w:val="20"/>
    </w:rPr>
  </w:style>
  <w:style w:type="paragraph" w:customStyle="1" w:styleId="357">
    <w:name w:val="xl74"/>
    <w:basedOn w:val="1"/>
    <w:autoRedefine/>
    <w:qFormat/>
    <w:uiPriority w:val="0"/>
    <w:pPr>
      <w:widowControl/>
      <w:spacing w:before="100" w:beforeAutospacing="1" w:after="100" w:afterAutospacing="1"/>
      <w:jc w:val="left"/>
    </w:pPr>
    <w:rPr>
      <w:rFonts w:ascii="宋体" w:hAnsi="宋体" w:cs="宋体"/>
      <w:color w:val="F20884"/>
      <w:kern w:val="0"/>
      <w:sz w:val="24"/>
    </w:rPr>
  </w:style>
  <w:style w:type="paragraph" w:customStyle="1" w:styleId="358">
    <w:name w:val="序列1)2)3)"/>
    <w:basedOn w:val="1"/>
    <w:next w:val="1"/>
    <w:autoRedefine/>
    <w:qFormat/>
    <w:uiPriority w:val="0"/>
    <w:pPr>
      <w:keepNext/>
      <w:widowControl/>
      <w:tabs>
        <w:tab w:val="left" w:pos="1366"/>
      </w:tabs>
      <w:adjustRightInd w:val="0"/>
      <w:snapToGrid w:val="0"/>
      <w:spacing w:line="300" w:lineRule="auto"/>
      <w:ind w:left="1366" w:hanging="500"/>
      <w:textAlignment w:val="baseline"/>
    </w:pPr>
    <w:rPr>
      <w:rFonts w:ascii="楷体_GB2312" w:hAnsi="宋体" w:eastAsia="楷体_GB2312"/>
      <w:color w:val="000000"/>
      <w:kern w:val="0"/>
      <w:sz w:val="24"/>
      <w:szCs w:val="20"/>
    </w:rPr>
  </w:style>
  <w:style w:type="paragraph" w:customStyle="1" w:styleId="359">
    <w:name w:val="style6"/>
    <w:basedOn w:val="1"/>
    <w:autoRedefine/>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360">
    <w:name w:val="编号密级"/>
    <w:basedOn w:val="1"/>
    <w:autoRedefine/>
    <w:qFormat/>
    <w:uiPriority w:val="0"/>
    <w:pPr>
      <w:snapToGrid w:val="0"/>
      <w:spacing w:before="200" w:after="240" w:line="480" w:lineRule="auto"/>
      <w:jc w:val="center"/>
    </w:pPr>
    <w:rPr>
      <w:rFonts w:ascii="黑体" w:eastAsia="黑体"/>
      <w:spacing w:val="6"/>
      <w:kern w:val="21"/>
      <w:sz w:val="28"/>
      <w:szCs w:val="20"/>
    </w:rPr>
  </w:style>
  <w:style w:type="paragraph" w:customStyle="1" w:styleId="361">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黑体" w:hAnsi="黑体" w:eastAsia="黑体" w:cs="宋体"/>
      <w:b/>
      <w:bCs/>
      <w:kern w:val="0"/>
      <w:sz w:val="24"/>
    </w:rPr>
  </w:style>
  <w:style w:type="paragraph" w:customStyle="1" w:styleId="362">
    <w:name w:val="并列项"/>
    <w:basedOn w:val="7"/>
    <w:autoRedefine/>
    <w:qFormat/>
    <w:uiPriority w:val="0"/>
    <w:pPr>
      <w:tabs>
        <w:tab w:val="left" w:pos="840"/>
      </w:tabs>
      <w:adjustRightInd/>
      <w:snapToGrid w:val="0"/>
      <w:spacing w:line="300" w:lineRule="auto"/>
      <w:ind w:left="806" w:hanging="403"/>
      <w:jc w:val="center"/>
    </w:pPr>
    <w:rPr>
      <w:kern w:val="24"/>
      <w:szCs w:val="20"/>
    </w:rPr>
  </w:style>
  <w:style w:type="paragraph" w:customStyle="1" w:styleId="363">
    <w:name w:val="并列项 1"/>
    <w:basedOn w:val="7"/>
    <w:autoRedefine/>
    <w:qFormat/>
    <w:uiPriority w:val="0"/>
    <w:pPr>
      <w:tabs>
        <w:tab w:val="left" w:pos="1050"/>
      </w:tabs>
      <w:adjustRightInd/>
      <w:snapToGrid w:val="0"/>
      <w:spacing w:line="300" w:lineRule="auto"/>
      <w:ind w:left="800" w:hanging="400"/>
      <w:jc w:val="center"/>
    </w:pPr>
    <w:rPr>
      <w:kern w:val="24"/>
      <w:szCs w:val="20"/>
    </w:rPr>
  </w:style>
  <w:style w:type="paragraph" w:customStyle="1" w:styleId="364">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365">
    <w:name w:val="表名"/>
    <w:basedOn w:val="1"/>
    <w:next w:val="1"/>
    <w:autoRedefine/>
    <w:qFormat/>
    <w:uiPriority w:val="0"/>
    <w:pPr>
      <w:tabs>
        <w:tab w:val="left" w:pos="720"/>
      </w:tabs>
      <w:snapToGrid w:val="0"/>
      <w:spacing w:beforeLines="50" w:afterLines="50" w:line="300" w:lineRule="auto"/>
      <w:ind w:left="420" w:hanging="420"/>
      <w:jc w:val="center"/>
    </w:pPr>
    <w:rPr>
      <w:rFonts w:ascii="黑体" w:eastAsia="黑体"/>
      <w:kern w:val="24"/>
      <w:sz w:val="24"/>
      <w:szCs w:val="20"/>
    </w:rPr>
  </w:style>
  <w:style w:type="paragraph" w:customStyle="1" w:styleId="366">
    <w:name w:val="样式 标题 2 + (西文) Times New Roman (中文) 仿宋_GB2312 居中 段前: 6 磅 段后:..."/>
    <w:basedOn w:val="6"/>
    <w:autoRedefine/>
    <w:qFormat/>
    <w:uiPriority w:val="0"/>
    <w:pPr>
      <w:autoSpaceDE/>
      <w:autoSpaceDN/>
      <w:adjustRightInd/>
      <w:spacing w:after="120" w:line="360" w:lineRule="auto"/>
      <w:ind w:firstLine="200" w:firstLineChars="200"/>
      <w:jc w:val="left"/>
    </w:pPr>
    <w:rPr>
      <w:rFonts w:ascii="Times New Roman" w:hAnsi="Times New Roman" w:eastAsia="仿宋_GB2312" w:cs="宋体"/>
      <w:bCs/>
      <w:kern w:val="2"/>
      <w:sz w:val="32"/>
    </w:rPr>
  </w:style>
  <w:style w:type="paragraph" w:customStyle="1" w:styleId="367">
    <w:name w:val="H-TextFormat"/>
    <w:autoRedefine/>
    <w:qFormat/>
    <w:uiPriority w:val="0"/>
    <w:pPr>
      <w:autoSpaceDE w:val="0"/>
      <w:autoSpaceDN w:val="0"/>
      <w:adjustRightInd w:val="0"/>
    </w:pPr>
    <w:rPr>
      <w:rFonts w:ascii="Arial" w:hAnsi="Arial" w:eastAsia="宋体" w:cs="Times New Roman"/>
      <w:sz w:val="22"/>
      <w:lang w:val="en-US" w:eastAsia="en-US" w:bidi="ar-SA"/>
    </w:rPr>
  </w:style>
  <w:style w:type="paragraph" w:customStyle="1" w:styleId="368">
    <w:name w:val="xl72"/>
    <w:basedOn w:val="1"/>
    <w:autoRedefine/>
    <w:qFormat/>
    <w:uiPriority w:val="0"/>
    <w:pPr>
      <w:widowControl/>
      <w:spacing w:before="100" w:beforeAutospacing="1" w:after="100" w:afterAutospacing="1"/>
      <w:jc w:val="center"/>
    </w:pPr>
    <w:rPr>
      <w:rFonts w:ascii="宋体" w:hAnsi="宋体" w:cs="宋体"/>
      <w:b/>
      <w:bCs/>
      <w:color w:val="000000"/>
      <w:kern w:val="0"/>
      <w:sz w:val="24"/>
    </w:rPr>
  </w:style>
  <w:style w:type="paragraph" w:customStyle="1" w:styleId="369">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370">
    <w:name w:val="正文3"/>
    <w:autoRedefine/>
    <w:qFormat/>
    <w:uiPriority w:val="0"/>
    <w:pPr>
      <w:widowControl w:val="0"/>
      <w:adjustRightInd w:val="0"/>
      <w:spacing w:line="312" w:lineRule="atLeast"/>
      <w:jc w:val="both"/>
    </w:pPr>
    <w:rPr>
      <w:rFonts w:ascii="宋体" w:hAnsi="Times New Roman" w:eastAsia="宋体" w:cs="Times New Roman"/>
      <w:sz w:val="24"/>
      <w:lang w:val="en-US" w:eastAsia="zh-CN" w:bidi="ar-SA"/>
    </w:rPr>
  </w:style>
  <w:style w:type="paragraph" w:customStyle="1" w:styleId="371">
    <w:name w:val="普通文字"/>
    <w:basedOn w:val="1"/>
    <w:autoRedefine/>
    <w:qFormat/>
    <w:uiPriority w:val="0"/>
    <w:pPr>
      <w:widowControl/>
      <w:spacing w:line="351" w:lineRule="atLeast"/>
      <w:ind w:firstLine="419"/>
      <w:textAlignment w:val="baseline"/>
    </w:pPr>
    <w:rPr>
      <w:rFonts w:ascii="宋体"/>
      <w:color w:val="000000"/>
      <w:kern w:val="0"/>
      <w:szCs w:val="20"/>
      <w:u w:color="000000"/>
    </w:rPr>
  </w:style>
  <w:style w:type="paragraph" w:customStyle="1" w:styleId="372">
    <w:name w:val="xl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24"/>
    </w:rPr>
  </w:style>
  <w:style w:type="paragraph" w:customStyle="1" w:styleId="373">
    <w:name w:val="图表内容"/>
    <w:basedOn w:val="1"/>
    <w:autoRedefine/>
    <w:qFormat/>
    <w:uiPriority w:val="0"/>
    <w:pPr>
      <w:spacing w:before="20" w:after="20"/>
    </w:pPr>
    <w:rPr>
      <w:sz w:val="24"/>
      <w:szCs w:val="20"/>
    </w:rPr>
  </w:style>
  <w:style w:type="paragraph" w:customStyle="1" w:styleId="374">
    <w:name w:val="IBM 正文"/>
    <w:basedOn w:val="1"/>
    <w:autoRedefine/>
    <w:qFormat/>
    <w:uiPriority w:val="0"/>
    <w:pPr>
      <w:spacing w:line="400" w:lineRule="exact"/>
    </w:pPr>
    <w:rPr>
      <w:spacing w:val="20"/>
      <w:sz w:val="24"/>
      <w:szCs w:val="20"/>
    </w:rPr>
  </w:style>
  <w:style w:type="paragraph" w:customStyle="1" w:styleId="375">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376">
    <w:name w:val="修订2"/>
    <w:autoRedefine/>
    <w:qFormat/>
    <w:uiPriority w:val="99"/>
    <w:rPr>
      <w:rFonts w:ascii="Times New Roman" w:hAnsi="Times New Roman" w:eastAsia="宋体" w:cs="Times New Roman"/>
      <w:kern w:val="2"/>
      <w:sz w:val="21"/>
      <w:lang w:val="en-US" w:eastAsia="zh-CN" w:bidi="ar-SA"/>
    </w:rPr>
  </w:style>
  <w:style w:type="paragraph" w:customStyle="1" w:styleId="377">
    <w:name w:val="a"/>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78">
    <w:name w:val="文件标识号"/>
    <w:basedOn w:val="1"/>
    <w:autoRedefine/>
    <w:qFormat/>
    <w:uiPriority w:val="0"/>
    <w:pPr>
      <w:snapToGrid w:val="0"/>
      <w:spacing w:before="120" w:after="120" w:line="1440" w:lineRule="auto"/>
      <w:jc w:val="center"/>
    </w:pPr>
    <w:rPr>
      <w:rFonts w:ascii="宋体" w:eastAsia="黑体"/>
      <w:spacing w:val="10"/>
      <w:kern w:val="21"/>
      <w:sz w:val="32"/>
      <w:szCs w:val="20"/>
    </w:rPr>
  </w:style>
  <w:style w:type="paragraph" w:customStyle="1" w:styleId="379">
    <w:name w:val="文件名称"/>
    <w:basedOn w:val="1"/>
    <w:autoRedefine/>
    <w:qFormat/>
    <w:uiPriority w:val="0"/>
    <w:pPr>
      <w:snapToGrid w:val="0"/>
      <w:spacing w:line="360" w:lineRule="auto"/>
      <w:jc w:val="center"/>
    </w:pPr>
    <w:rPr>
      <w:rFonts w:ascii="宋体" w:eastAsia="黑体"/>
      <w:spacing w:val="20"/>
      <w:kern w:val="21"/>
      <w:sz w:val="44"/>
      <w:szCs w:val="20"/>
    </w:rPr>
  </w:style>
  <w:style w:type="character" w:customStyle="1" w:styleId="380">
    <w:name w:val="font31"/>
    <w:basedOn w:val="61"/>
    <w:autoRedefine/>
    <w:qFormat/>
    <w:uiPriority w:val="0"/>
    <w:rPr>
      <w:rFonts w:hint="eastAsia" w:ascii="宋体" w:hAnsi="宋体" w:eastAsia="宋体" w:cs="宋体"/>
      <w:color w:val="000000"/>
      <w:sz w:val="18"/>
      <w:szCs w:val="18"/>
      <w:u w:val="none"/>
    </w:rPr>
  </w:style>
  <w:style w:type="character" w:customStyle="1" w:styleId="381">
    <w:name w:val="font01"/>
    <w:basedOn w:val="61"/>
    <w:autoRedefine/>
    <w:qFormat/>
    <w:uiPriority w:val="0"/>
    <w:rPr>
      <w:rFonts w:hint="eastAsia" w:ascii="宋体" w:hAnsi="宋体" w:eastAsia="宋体" w:cs="宋体"/>
      <w:color w:val="000000"/>
      <w:sz w:val="18"/>
      <w:szCs w:val="18"/>
      <w:u w:val="none"/>
      <w:vertAlign w:val="subscript"/>
    </w:rPr>
  </w:style>
  <w:style w:type="character" w:customStyle="1" w:styleId="382">
    <w:name w:val="font11"/>
    <w:basedOn w:val="61"/>
    <w:autoRedefine/>
    <w:qFormat/>
    <w:uiPriority w:val="0"/>
    <w:rPr>
      <w:rFonts w:hint="eastAsia" w:ascii="宋体" w:hAnsi="宋体" w:eastAsia="宋体" w:cs="宋体"/>
      <w:color w:val="000000"/>
      <w:sz w:val="18"/>
      <w:szCs w:val="18"/>
      <w:u w:val="none"/>
    </w:rPr>
  </w:style>
  <w:style w:type="character" w:customStyle="1" w:styleId="383">
    <w:name w:val="font51"/>
    <w:basedOn w:val="61"/>
    <w:autoRedefine/>
    <w:qFormat/>
    <w:uiPriority w:val="0"/>
    <w:rPr>
      <w:rFonts w:hint="eastAsia" w:ascii="宋体" w:hAnsi="宋体" w:eastAsia="宋体" w:cs="宋体"/>
      <w:color w:val="000000"/>
      <w:sz w:val="18"/>
      <w:szCs w:val="18"/>
      <w:u w:val="none"/>
      <w:vertAlign w:val="subscript"/>
    </w:rPr>
  </w:style>
  <w:style w:type="paragraph" w:customStyle="1" w:styleId="384">
    <w:name w:val="列出段落3"/>
    <w:basedOn w:val="1"/>
    <w:autoRedefine/>
    <w:qFormat/>
    <w:uiPriority w:val="0"/>
    <w:pPr>
      <w:ind w:firstLine="420" w:firstLineChars="200"/>
    </w:pPr>
    <w:rPr>
      <w:rFonts w:ascii="Calibri" w:hAnsi="Calibri"/>
      <w:szCs w:val="22"/>
    </w:rPr>
  </w:style>
  <w:style w:type="paragraph" w:customStyle="1" w:styleId="385">
    <w:name w:val="修订3"/>
    <w:autoRedefine/>
    <w:hidden/>
    <w:qFormat/>
    <w:uiPriority w:val="99"/>
    <w:rPr>
      <w:rFonts w:ascii="Times New Roman" w:hAnsi="Times New Roman" w:eastAsia="宋体" w:cs="Times New Roman"/>
      <w:kern w:val="2"/>
      <w:sz w:val="21"/>
      <w:szCs w:val="24"/>
      <w:lang w:val="en-US" w:eastAsia="zh-CN" w:bidi="ar-SA"/>
    </w:rPr>
  </w:style>
  <w:style w:type="character" w:customStyle="1" w:styleId="386">
    <w:name w:val="font21"/>
    <w:basedOn w:val="61"/>
    <w:autoRedefine/>
    <w:qFormat/>
    <w:uiPriority w:val="0"/>
    <w:rPr>
      <w:rFonts w:hint="eastAsia" w:ascii="宋体" w:hAnsi="宋体" w:eastAsia="宋体" w:cs="宋体"/>
      <w:color w:val="000000"/>
      <w:sz w:val="22"/>
      <w:szCs w:val="22"/>
      <w:u w:val="none"/>
    </w:rPr>
  </w:style>
  <w:style w:type="paragraph" w:customStyle="1" w:styleId="387">
    <w:name w:val="修订4"/>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388">
    <w:name w:val="结束语 Char"/>
    <w:basedOn w:val="61"/>
    <w:link w:val="24"/>
    <w:qFormat/>
    <w:uiPriority w:val="0"/>
    <w:rPr>
      <w:rFonts w:ascii="Calibri" w:hAnsi="Calibri"/>
      <w:kern w:val="2"/>
      <w:sz w:val="24"/>
      <w:szCs w:val="24"/>
    </w:rPr>
  </w:style>
  <w:style w:type="character" w:customStyle="1" w:styleId="389">
    <w:name w:val="纯文本 Char2"/>
    <w:basedOn w:val="61"/>
    <w:autoRedefine/>
    <w:qFormat/>
    <w:uiPriority w:val="0"/>
    <w:rPr>
      <w:rFonts w:ascii="宋体" w:hAnsi="Courier New" w:eastAsia="宋体" w:cs="Times New Roman"/>
      <w:szCs w:val="20"/>
    </w:rPr>
  </w:style>
  <w:style w:type="paragraph" w:customStyle="1" w:styleId="390">
    <w:name w:val="普通正文"/>
    <w:qFormat/>
    <w:uiPriority w:val="0"/>
    <w:pPr>
      <w:widowControl w:val="0"/>
      <w:adjustRightInd w:val="0"/>
      <w:spacing w:before="120" w:after="120" w:line="360" w:lineRule="auto"/>
      <w:ind w:firstLine="480"/>
      <w:textAlignment w:val="baseline"/>
    </w:pPr>
    <w:rPr>
      <w:rFonts w:ascii="Arial" w:hAnsi="Arial" w:eastAsia="宋体" w:cs="Times New Roman"/>
      <w:sz w:val="24"/>
      <w:szCs w:val="24"/>
      <w:lang w:val="en-US" w:eastAsia="zh-CN" w:bidi="ar-SA"/>
    </w:rPr>
  </w:style>
  <w:style w:type="paragraph" w:customStyle="1" w:styleId="391">
    <w:name w:val="正文:缩进"/>
    <w:basedOn w:val="1"/>
    <w:autoRedefine/>
    <w:qFormat/>
    <w:uiPriority w:val="0"/>
    <w:pPr>
      <w:adjustRightInd w:val="0"/>
      <w:spacing w:line="360" w:lineRule="auto"/>
      <w:ind w:firstLine="200" w:firstLineChars="200"/>
      <w:jc w:val="left"/>
    </w:pPr>
    <w:rPr>
      <w:rFonts w:ascii="Calibri" w:hAnsi="Calibri"/>
      <w:sz w:val="24"/>
    </w:rPr>
  </w:style>
  <w:style w:type="paragraph" w:customStyle="1" w:styleId="392">
    <w:name w:val="l正文"/>
    <w:qFormat/>
    <w:uiPriority w:val="0"/>
    <w:pPr>
      <w:spacing w:line="360" w:lineRule="auto"/>
      <w:ind w:firstLine="200" w:firstLineChars="200"/>
      <w:jc w:val="both"/>
    </w:pPr>
    <w:rPr>
      <w:rFonts w:ascii="Calibri" w:hAnsi="Calibri" w:eastAsia="宋体" w:cs="Times New Roman"/>
      <w:kern w:val="2"/>
      <w:sz w:val="24"/>
      <w:szCs w:val="44"/>
      <w:lang w:val="en-US" w:eastAsia="zh-CN" w:bidi="ar-SA"/>
    </w:rPr>
  </w:style>
  <w:style w:type="paragraph" w:customStyle="1" w:styleId="393">
    <w:name w:val="_Style 4"/>
    <w:basedOn w:val="1"/>
    <w:autoRedefine/>
    <w:qFormat/>
    <w:uiPriority w:val="0"/>
    <w:pPr>
      <w:widowControl/>
      <w:ind w:firstLine="420" w:firstLineChars="200"/>
      <w:jc w:val="left"/>
    </w:pPr>
    <w:rPr>
      <w:rFonts w:eastAsia="Times New Roman"/>
      <w:kern w:val="0"/>
    </w:rPr>
  </w:style>
  <w:style w:type="paragraph" w:customStyle="1" w:styleId="394">
    <w:name w:val="xl66"/>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395">
    <w:name w:val="xl6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396">
    <w:name w:val="xl68"/>
    <w:basedOn w:val="1"/>
    <w:qFormat/>
    <w:uiPriority w:val="0"/>
    <w:pPr>
      <w:widowControl/>
      <w:pBdr>
        <w:top w:val="single" w:color="auto" w:sz="4" w:space="0"/>
        <w:left w:val="single" w:color="auto" w:sz="4" w:space="0"/>
        <w:bottom w:val="single" w:color="auto" w:sz="4" w:space="0"/>
        <w:right w:val="single" w:color="auto" w:sz="4" w:space="0"/>
      </w:pBdr>
      <w:shd w:val="clear" w:color="FFFFFF" w:fill="D8E4BC"/>
      <w:spacing w:before="100" w:beforeAutospacing="1" w:after="100" w:afterAutospacing="1"/>
      <w:jc w:val="center"/>
      <w:textAlignment w:val="center"/>
    </w:pPr>
    <w:rPr>
      <w:rFonts w:ascii="宋体" w:hAnsi="宋体" w:cs="宋体"/>
      <w:kern w:val="0"/>
      <w:sz w:val="24"/>
    </w:rPr>
  </w:style>
  <w:style w:type="paragraph" w:customStyle="1" w:styleId="397">
    <w:name w:val="xl69"/>
    <w:basedOn w:val="1"/>
    <w:qFormat/>
    <w:uiPriority w:val="0"/>
    <w:pPr>
      <w:widowControl/>
      <w:pBdr>
        <w:top w:val="single" w:color="auto" w:sz="4" w:space="0"/>
        <w:left w:val="single" w:color="auto" w:sz="4" w:space="0"/>
        <w:bottom w:val="single" w:color="auto" w:sz="4" w:space="0"/>
        <w:right w:val="single" w:color="auto" w:sz="4" w:space="0"/>
      </w:pBdr>
      <w:shd w:val="clear" w:color="FFFFFF" w:fill="D8E4BC"/>
      <w:spacing w:before="100" w:beforeAutospacing="1" w:after="100" w:afterAutospacing="1"/>
      <w:jc w:val="left"/>
      <w:textAlignment w:val="center"/>
    </w:pPr>
    <w:rPr>
      <w:rFonts w:ascii="宋体" w:hAnsi="宋体" w:cs="宋体"/>
      <w:kern w:val="0"/>
      <w:sz w:val="24"/>
    </w:rPr>
  </w:style>
  <w:style w:type="paragraph" w:customStyle="1" w:styleId="398">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399">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00">
    <w:name w:val="xl64"/>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401">
    <w:name w:val="xl6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402">
    <w:name w:val="修订11"/>
    <w:autoRedefine/>
    <w:qFormat/>
    <w:uiPriority w:val="0"/>
    <w:rPr>
      <w:rFonts w:ascii="Times New Roman" w:hAnsi="Times New Roman" w:eastAsia="宋体" w:cs="Times New Roman"/>
      <w:kern w:val="2"/>
      <w:sz w:val="21"/>
      <w:szCs w:val="24"/>
      <w:lang w:val="en-US" w:eastAsia="zh-CN" w:bidi="ar-SA"/>
    </w:rPr>
  </w:style>
  <w:style w:type="character" w:customStyle="1" w:styleId="403">
    <w:name w:val="正文缩进 字符"/>
    <w:qFormat/>
    <w:uiPriority w:val="0"/>
    <w:rPr>
      <w:rFonts w:ascii="宋体" w:eastAsia="宋体"/>
      <w:kern w:val="2"/>
      <w:sz w:val="24"/>
      <w:szCs w:val="24"/>
      <w:lang w:val="en-US" w:eastAsia="zh-CN" w:bidi="ar-SA"/>
    </w:rPr>
  </w:style>
  <w:style w:type="character" w:customStyle="1" w:styleId="404">
    <w:name w:val="标题 1 字符"/>
    <w:autoRedefine/>
    <w:qFormat/>
    <w:uiPriority w:val="0"/>
    <w:rPr>
      <w:rFonts w:ascii="宋体"/>
      <w:b/>
      <w:kern w:val="44"/>
      <w:sz w:val="32"/>
    </w:rPr>
  </w:style>
  <w:style w:type="character" w:customStyle="1" w:styleId="405">
    <w:name w:val="标题 2 字符"/>
    <w:autoRedefine/>
    <w:qFormat/>
    <w:uiPriority w:val="0"/>
    <w:rPr>
      <w:rFonts w:ascii="Arial" w:hAnsi="Arial" w:eastAsia="黑体"/>
      <w:b/>
      <w:sz w:val="30"/>
      <w:lang w:val="en-US" w:eastAsia="zh-CN" w:bidi="ar-SA"/>
    </w:rPr>
  </w:style>
  <w:style w:type="character" w:customStyle="1" w:styleId="406">
    <w:name w:val="标题 3 字符"/>
    <w:autoRedefine/>
    <w:qFormat/>
    <w:uiPriority w:val="0"/>
    <w:rPr>
      <w:rFonts w:ascii="宋体" w:eastAsia="宋体"/>
      <w:b/>
      <w:sz w:val="24"/>
      <w:u w:val="single"/>
      <w:lang w:val="en-US" w:eastAsia="zh-CN" w:bidi="ar-SA"/>
    </w:rPr>
  </w:style>
  <w:style w:type="character" w:customStyle="1" w:styleId="407">
    <w:name w:val="标题 4 字符"/>
    <w:autoRedefine/>
    <w:qFormat/>
    <w:uiPriority w:val="0"/>
    <w:rPr>
      <w:rFonts w:ascii="Arial" w:hAnsi="Arial" w:eastAsia="黑体"/>
      <w:b/>
      <w:sz w:val="28"/>
    </w:rPr>
  </w:style>
  <w:style w:type="character" w:customStyle="1" w:styleId="408">
    <w:name w:val="标题 5 字符"/>
    <w:autoRedefine/>
    <w:qFormat/>
    <w:uiPriority w:val="0"/>
    <w:rPr>
      <w:b/>
      <w:sz w:val="28"/>
    </w:rPr>
  </w:style>
  <w:style w:type="character" w:customStyle="1" w:styleId="409">
    <w:name w:val="标题 6 字符"/>
    <w:qFormat/>
    <w:uiPriority w:val="0"/>
    <w:rPr>
      <w:rFonts w:ascii="Arial" w:hAnsi="Arial" w:eastAsia="黑体"/>
      <w:b/>
      <w:sz w:val="24"/>
    </w:rPr>
  </w:style>
  <w:style w:type="character" w:customStyle="1" w:styleId="410">
    <w:name w:val="标题 7 字符"/>
    <w:autoRedefine/>
    <w:qFormat/>
    <w:uiPriority w:val="0"/>
    <w:rPr>
      <w:b/>
      <w:sz w:val="24"/>
    </w:rPr>
  </w:style>
  <w:style w:type="character" w:customStyle="1" w:styleId="411">
    <w:name w:val="标题 8 字符"/>
    <w:autoRedefine/>
    <w:qFormat/>
    <w:uiPriority w:val="0"/>
    <w:rPr>
      <w:rFonts w:ascii="Arial" w:hAnsi="Arial" w:eastAsia="黑体"/>
      <w:sz w:val="24"/>
    </w:rPr>
  </w:style>
  <w:style w:type="character" w:customStyle="1" w:styleId="412">
    <w:name w:val="标题 9 字符"/>
    <w:qFormat/>
    <w:uiPriority w:val="0"/>
    <w:rPr>
      <w:rFonts w:ascii="Arial" w:hAnsi="Arial" w:eastAsia="黑体"/>
      <w:sz w:val="21"/>
    </w:rPr>
  </w:style>
  <w:style w:type="character" w:customStyle="1" w:styleId="413">
    <w:name w:val="题注 字符"/>
    <w:autoRedefine/>
    <w:qFormat/>
    <w:uiPriority w:val="0"/>
    <w:rPr>
      <w:rFonts w:ascii="华文中宋" w:hAnsi="华文中宋" w:eastAsia="华文中宋"/>
      <w:kern w:val="2"/>
      <w:sz w:val="36"/>
    </w:rPr>
  </w:style>
  <w:style w:type="character" w:customStyle="1" w:styleId="414">
    <w:name w:val="正文文本 字符"/>
    <w:autoRedefine/>
    <w:qFormat/>
    <w:uiPriority w:val="0"/>
    <w:rPr>
      <w:rFonts w:ascii="宋体" w:hAnsi="宋体"/>
      <w:kern w:val="2"/>
      <w:sz w:val="24"/>
      <w:szCs w:val="24"/>
    </w:rPr>
  </w:style>
  <w:style w:type="character" w:customStyle="1" w:styleId="415">
    <w:name w:val="文档结构图 字符"/>
    <w:autoRedefine/>
    <w:qFormat/>
    <w:uiPriority w:val="0"/>
    <w:rPr>
      <w:kern w:val="2"/>
      <w:sz w:val="21"/>
      <w:szCs w:val="24"/>
      <w:shd w:val="clear" w:color="auto" w:fill="000080"/>
    </w:rPr>
  </w:style>
  <w:style w:type="character" w:customStyle="1" w:styleId="416">
    <w:name w:val="批注文字 字符1"/>
    <w:qFormat/>
    <w:uiPriority w:val="99"/>
    <w:rPr>
      <w:kern w:val="2"/>
      <w:sz w:val="21"/>
      <w:szCs w:val="24"/>
    </w:rPr>
  </w:style>
  <w:style w:type="character" w:customStyle="1" w:styleId="417">
    <w:name w:val="正文文本 3 字符"/>
    <w:autoRedefine/>
    <w:qFormat/>
    <w:uiPriority w:val="0"/>
    <w:rPr>
      <w:kern w:val="2"/>
      <w:sz w:val="16"/>
      <w:szCs w:val="16"/>
    </w:rPr>
  </w:style>
  <w:style w:type="character" w:customStyle="1" w:styleId="418">
    <w:name w:val="正文文本缩进 字符"/>
    <w:autoRedefine/>
    <w:qFormat/>
    <w:uiPriority w:val="0"/>
    <w:rPr>
      <w:rFonts w:eastAsia="宋体"/>
      <w:kern w:val="2"/>
      <w:sz w:val="24"/>
      <w:szCs w:val="24"/>
      <w:lang w:val="en-US" w:eastAsia="zh-CN" w:bidi="ar-SA"/>
    </w:rPr>
  </w:style>
  <w:style w:type="character" w:customStyle="1" w:styleId="419">
    <w:name w:val="纯文本 字符2"/>
    <w:qFormat/>
    <w:uiPriority w:val="0"/>
    <w:rPr>
      <w:rFonts w:hint="eastAsia" w:ascii="宋体" w:hAnsi="Courier New" w:eastAsia="宋体" w:cs="宋体"/>
      <w:kern w:val="2"/>
      <w:sz w:val="21"/>
    </w:rPr>
  </w:style>
  <w:style w:type="character" w:customStyle="1" w:styleId="420">
    <w:name w:val="日期 字符"/>
    <w:autoRedefine/>
    <w:qFormat/>
    <w:uiPriority w:val="0"/>
    <w:rPr>
      <w:rFonts w:ascii="仿宋_GB2312" w:hAnsi="宋体" w:eastAsia="仿宋_GB2312"/>
      <w:color w:val="000000"/>
      <w:kern w:val="2"/>
      <w:sz w:val="24"/>
      <w:szCs w:val="24"/>
    </w:rPr>
  </w:style>
  <w:style w:type="character" w:customStyle="1" w:styleId="421">
    <w:name w:val="正文文本缩进 2 字符"/>
    <w:autoRedefine/>
    <w:qFormat/>
    <w:uiPriority w:val="0"/>
    <w:rPr>
      <w:rFonts w:ascii="仿宋_GB2312" w:eastAsia="仿宋_GB2312"/>
      <w:kern w:val="2"/>
      <w:sz w:val="24"/>
      <w:szCs w:val="24"/>
    </w:rPr>
  </w:style>
  <w:style w:type="character" w:customStyle="1" w:styleId="422">
    <w:name w:val="批注框文本 字符"/>
    <w:qFormat/>
    <w:uiPriority w:val="0"/>
    <w:rPr>
      <w:kern w:val="2"/>
      <w:sz w:val="18"/>
      <w:szCs w:val="18"/>
    </w:rPr>
  </w:style>
  <w:style w:type="character" w:customStyle="1" w:styleId="423">
    <w:name w:val="页脚 字符"/>
    <w:qFormat/>
    <w:uiPriority w:val="99"/>
    <w:rPr>
      <w:rFonts w:ascii="宋体" w:eastAsia="宋体"/>
      <w:sz w:val="18"/>
      <w:lang w:val="en-US" w:eastAsia="zh-CN" w:bidi="ar-SA"/>
    </w:rPr>
  </w:style>
  <w:style w:type="character" w:customStyle="1" w:styleId="424">
    <w:name w:val="页眉 字符"/>
    <w:autoRedefine/>
    <w:qFormat/>
    <w:uiPriority w:val="99"/>
    <w:rPr>
      <w:rFonts w:eastAsia="宋体"/>
      <w:kern w:val="2"/>
      <w:sz w:val="18"/>
      <w:szCs w:val="18"/>
      <w:lang w:val="en-US" w:eastAsia="zh-CN" w:bidi="ar-SA"/>
    </w:rPr>
  </w:style>
  <w:style w:type="character" w:customStyle="1" w:styleId="425">
    <w:name w:val="副标题 字符"/>
    <w:autoRedefine/>
    <w:qFormat/>
    <w:uiPriority w:val="11"/>
    <w:rPr>
      <w:rFonts w:ascii="Calibri Light" w:hAnsi="Calibri Light"/>
      <w:b/>
      <w:bCs/>
      <w:kern w:val="28"/>
      <w:sz w:val="32"/>
      <w:szCs w:val="32"/>
    </w:rPr>
  </w:style>
  <w:style w:type="character" w:customStyle="1" w:styleId="426">
    <w:name w:val="正文文本缩进 3 字符"/>
    <w:qFormat/>
    <w:uiPriority w:val="0"/>
    <w:rPr>
      <w:rFonts w:ascii="宋体"/>
      <w:sz w:val="24"/>
    </w:rPr>
  </w:style>
  <w:style w:type="character" w:customStyle="1" w:styleId="427">
    <w:name w:val="正文文本 2 字符"/>
    <w:autoRedefine/>
    <w:qFormat/>
    <w:uiPriority w:val="0"/>
  </w:style>
  <w:style w:type="character" w:customStyle="1" w:styleId="428">
    <w:name w:val="HTML 预设格式 字符"/>
    <w:autoRedefine/>
    <w:qFormat/>
    <w:uiPriority w:val="0"/>
    <w:rPr>
      <w:rFonts w:ascii="宋体" w:hAnsi="宋体" w:cs="宋体"/>
      <w:sz w:val="24"/>
      <w:szCs w:val="24"/>
    </w:rPr>
  </w:style>
  <w:style w:type="character" w:customStyle="1" w:styleId="429">
    <w:name w:val="标题 字符"/>
    <w:autoRedefine/>
    <w:qFormat/>
    <w:uiPriority w:val="0"/>
    <w:rPr>
      <w:b/>
      <w:kern w:val="2"/>
      <w:sz w:val="32"/>
    </w:rPr>
  </w:style>
  <w:style w:type="character" w:customStyle="1" w:styleId="430">
    <w:name w:val="批注主题 字符"/>
    <w:autoRedefine/>
    <w:qFormat/>
    <w:uiPriority w:val="0"/>
    <w:rPr>
      <w:rFonts w:ascii="Times New Roman" w:hAnsi="Times New Roman" w:eastAsia="宋体" w:cs="Times New Roman"/>
      <w:b/>
      <w:bCs/>
      <w:kern w:val="2"/>
      <w:sz w:val="21"/>
      <w:szCs w:val="24"/>
      <w:lang w:val="en-US" w:eastAsia="zh-CN" w:bidi="ar-SA"/>
    </w:rPr>
  </w:style>
  <w:style w:type="character" w:customStyle="1" w:styleId="431">
    <w:name w:val="正文文本首行缩进 字符"/>
    <w:autoRedefine/>
    <w:qFormat/>
    <w:uiPriority w:val="0"/>
    <w:rPr>
      <w:rFonts w:ascii="宋体" w:hAnsi="宋体"/>
      <w:kern w:val="2"/>
      <w:sz w:val="24"/>
      <w:szCs w:val="24"/>
    </w:rPr>
  </w:style>
  <w:style w:type="character" w:customStyle="1" w:styleId="432">
    <w:name w:val="正文文本首行缩进 2 字符"/>
    <w:autoRedefine/>
    <w:qFormat/>
    <w:uiPriority w:val="0"/>
    <w:rPr>
      <w:kern w:val="2"/>
      <w:sz w:val="24"/>
      <w:szCs w:val="24"/>
    </w:rPr>
  </w:style>
  <w:style w:type="character" w:customStyle="1" w:styleId="433">
    <w:name w:val="样式 仿宋 四号"/>
    <w:qFormat/>
    <w:uiPriority w:val="0"/>
    <w:rPr>
      <w:rFonts w:ascii="仿宋" w:hAnsi="仿宋" w:eastAsia="仿宋"/>
      <w:sz w:val="28"/>
    </w:rPr>
  </w:style>
  <w:style w:type="paragraph" w:customStyle="1" w:styleId="434">
    <w:name w:val="样式 首行缩进:  2 字符"/>
    <w:basedOn w:val="1"/>
    <w:qFormat/>
    <w:uiPriority w:val="0"/>
    <w:pPr>
      <w:spacing w:line="480" w:lineRule="exact"/>
      <w:ind w:firstLine="480" w:firstLineChars="200"/>
      <w:jc w:val="left"/>
    </w:pPr>
    <w:rPr>
      <w:color w:val="7030A0"/>
      <w:kern w:val="0"/>
      <w:sz w:val="24"/>
      <w:szCs w:val="20"/>
    </w:rPr>
  </w:style>
  <w:style w:type="paragraph" w:customStyle="1" w:styleId="435">
    <w:name w:val="*正文"/>
    <w:qFormat/>
    <w:uiPriority w:val="0"/>
    <w:pPr>
      <w:widowControl w:val="0"/>
      <w:spacing w:line="560" w:lineRule="exact"/>
      <w:ind w:firstLine="640" w:firstLineChars="200"/>
      <w:jc w:val="both"/>
    </w:pPr>
    <w:rPr>
      <w:rFonts w:ascii="仿宋" w:hAnsi="仿宋" w:eastAsia="仿宋_GB2312" w:cs="Times New Roman"/>
      <w:kern w:val="2"/>
      <w:sz w:val="32"/>
      <w:szCs w:val="24"/>
      <w:lang w:val="en-US" w:eastAsia="zh-CN" w:bidi="ar-SA"/>
    </w:rPr>
  </w:style>
  <w:style w:type="paragraph" w:customStyle="1" w:styleId="436">
    <w:name w:val="正文 缩进2字符"/>
    <w:basedOn w:val="1"/>
    <w:qFormat/>
    <w:uiPriority w:val="0"/>
    <w:pPr>
      <w:spacing w:line="288" w:lineRule="auto"/>
    </w:pPr>
    <w:rPr>
      <w:rFonts w:ascii="宋体" w:hAnsi="宋体"/>
      <w:sz w:val="28"/>
      <w:szCs w:val="28"/>
    </w:rPr>
  </w:style>
  <w:style w:type="character" w:customStyle="1" w:styleId="437">
    <w:name w:val="尾注文本 Char"/>
    <w:basedOn w:val="61"/>
    <w:link w:val="35"/>
    <w:qFormat/>
    <w:uiPriority w:val="0"/>
    <w:rPr>
      <w:rFonts w:ascii="Calibri" w:hAnsi="Calibri"/>
      <w:kern w:val="2"/>
      <w:sz w:val="21"/>
    </w:rPr>
  </w:style>
  <w:style w:type="character" w:customStyle="1" w:styleId="438">
    <w:name w:val="脚注文本 Char"/>
    <w:basedOn w:val="61"/>
    <w:link w:val="46"/>
    <w:qFormat/>
    <w:uiPriority w:val="0"/>
    <w:rPr>
      <w:rFonts w:ascii="Calibri" w:hAnsi="Calibri"/>
      <w:kern w:val="2"/>
      <w:sz w:val="18"/>
      <w:szCs w:val="18"/>
    </w:rPr>
  </w:style>
  <w:style w:type="character" w:customStyle="1" w:styleId="439">
    <w:name w:val="标题 1 Char1"/>
    <w:basedOn w:val="61"/>
    <w:autoRedefine/>
    <w:qFormat/>
    <w:uiPriority w:val="9"/>
    <w:rPr>
      <w:rFonts w:ascii="Calibri" w:hAnsi="Calibri" w:eastAsia="宋体" w:cs="Times New Roman"/>
      <w:b/>
      <w:bCs/>
      <w:kern w:val="44"/>
      <w:sz w:val="44"/>
      <w:szCs w:val="44"/>
    </w:rPr>
  </w:style>
  <w:style w:type="paragraph" w:customStyle="1" w:styleId="440">
    <w:name w:val="msonormal"/>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441">
    <w:name w:val="TOC 标题1"/>
    <w:basedOn w:val="5"/>
    <w:next w:val="1"/>
    <w:autoRedefine/>
    <w:unhideWhenUsed/>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442">
    <w:name w:val="三级无标题条"/>
    <w:basedOn w:val="1"/>
    <w:autoRedefine/>
    <w:qFormat/>
    <w:uiPriority w:val="0"/>
    <w:pPr>
      <w:numPr>
        <w:ilvl w:val="4"/>
        <w:numId w:val="9"/>
      </w:numPr>
    </w:pPr>
    <w:rPr>
      <w:rFonts w:ascii="Calibri" w:hAnsi="Calibri"/>
    </w:rPr>
  </w:style>
  <w:style w:type="paragraph" w:customStyle="1" w:styleId="443">
    <w:name w:val="标题3 Char"/>
    <w:basedOn w:val="8"/>
    <w:autoRedefine/>
    <w:qFormat/>
    <w:uiPriority w:val="0"/>
    <w:pPr>
      <w:autoSpaceDE/>
      <w:autoSpaceDN/>
      <w:spacing w:before="160" w:after="160" w:line="160" w:lineRule="atLeast"/>
      <w:ind w:firstLine="562" w:firstLineChars="200"/>
      <w:jc w:val="both"/>
    </w:pPr>
    <w:rPr>
      <w:rFonts w:ascii="黑体" w:hAnsi="Calibri" w:eastAsia="黑体"/>
      <w:kern w:val="2"/>
      <w:sz w:val="28"/>
      <w:u w:val="none"/>
    </w:rPr>
  </w:style>
  <w:style w:type="paragraph" w:customStyle="1" w:styleId="444">
    <w:name w:val="标题前空行"/>
    <w:basedOn w:val="1"/>
    <w:next w:val="5"/>
    <w:autoRedefine/>
    <w:qFormat/>
    <w:uiPriority w:val="0"/>
    <w:pPr>
      <w:spacing w:line="0" w:lineRule="atLeast"/>
      <w:ind w:left="480" w:leftChars="200" w:firstLine="200" w:firstLineChars="200"/>
      <w:jc w:val="left"/>
    </w:pPr>
    <w:rPr>
      <w:rFonts w:ascii="Arial" w:hAnsi="Arial" w:cs="Arial"/>
      <w:sz w:val="10"/>
      <w:szCs w:val="20"/>
    </w:rPr>
  </w:style>
  <w:style w:type="paragraph" w:customStyle="1" w:styleId="445">
    <w:name w:val="Char Char1 Char Char Char Char"/>
    <w:basedOn w:val="1"/>
    <w:autoRedefine/>
    <w:qFormat/>
    <w:uiPriority w:val="0"/>
    <w:pPr>
      <w:widowControl/>
      <w:tabs>
        <w:tab w:val="left" w:pos="4665"/>
        <w:tab w:val="left" w:pos="8970"/>
      </w:tabs>
      <w:ind w:firstLine="400" w:firstLineChars="200"/>
    </w:pPr>
    <w:rPr>
      <w:rFonts w:ascii="Tahoma" w:hAnsi="Tahoma"/>
      <w:sz w:val="24"/>
      <w:lang w:eastAsia="en-US" w:bidi="he-IL"/>
    </w:rPr>
  </w:style>
  <w:style w:type="paragraph" w:customStyle="1" w:styleId="446">
    <w:name w:val="MM Topic 1"/>
    <w:basedOn w:val="5"/>
    <w:autoRedefine/>
    <w:qFormat/>
    <w:uiPriority w:val="0"/>
    <w:pPr>
      <w:keepLines w:val="0"/>
      <w:widowControl/>
      <w:numPr>
        <w:ilvl w:val="0"/>
        <w:numId w:val="10"/>
      </w:numPr>
      <w:autoSpaceDE/>
      <w:autoSpaceDN/>
      <w:adjustRightInd/>
      <w:spacing w:after="60" w:line="240" w:lineRule="auto"/>
      <w:jc w:val="left"/>
    </w:pPr>
    <w:rPr>
      <w:rFonts w:ascii="Arial" w:hAnsi="Arial" w:cs="Arial"/>
      <w:bCs/>
      <w:kern w:val="32"/>
      <w:szCs w:val="32"/>
    </w:rPr>
  </w:style>
  <w:style w:type="paragraph" w:customStyle="1" w:styleId="447">
    <w:name w:val="text"/>
    <w:basedOn w:val="7"/>
    <w:autoRedefine/>
    <w:qFormat/>
    <w:uiPriority w:val="0"/>
    <w:pPr>
      <w:autoSpaceDE/>
      <w:autoSpaceDN/>
      <w:adjustRightInd/>
      <w:snapToGrid w:val="0"/>
      <w:spacing w:line="360" w:lineRule="auto"/>
      <w:ind w:firstLine="425" w:firstLineChars="200"/>
      <w:jc w:val="both"/>
    </w:pPr>
    <w:rPr>
      <w:rFonts w:ascii="Arial" w:hAnsi="Arial" w:cs="Arial"/>
      <w:bCs/>
      <w:kern w:val="44"/>
      <w:szCs w:val="20"/>
    </w:rPr>
  </w:style>
  <w:style w:type="paragraph" w:customStyle="1" w:styleId="448">
    <w:name w:val="样式 SINOPEC-2"/>
    <w:basedOn w:val="1"/>
    <w:autoRedefine/>
    <w:qFormat/>
    <w:uiPriority w:val="0"/>
    <w:pPr>
      <w:keepNext/>
      <w:keepLines/>
      <w:numPr>
        <w:ilvl w:val="1"/>
        <w:numId w:val="11"/>
      </w:numPr>
      <w:snapToGrid w:val="0"/>
      <w:spacing w:beforeLines="50" w:afterLines="50" w:line="360" w:lineRule="auto"/>
      <w:ind w:left="720"/>
      <w:jc w:val="left"/>
      <w:outlineLvl w:val="1"/>
    </w:pPr>
    <w:rPr>
      <w:rFonts w:ascii="Arial" w:hAnsi="Arial"/>
      <w:b/>
      <w:color w:val="000000"/>
      <w:sz w:val="24"/>
    </w:rPr>
  </w:style>
  <w:style w:type="paragraph" w:customStyle="1" w:styleId="449">
    <w:name w:val="样式 首行缩进:  0.99 厘米"/>
    <w:basedOn w:val="1"/>
    <w:autoRedefine/>
    <w:qFormat/>
    <w:uiPriority w:val="0"/>
    <w:pPr>
      <w:widowControl/>
      <w:spacing w:line="360" w:lineRule="auto"/>
      <w:ind w:firstLine="561"/>
    </w:pPr>
    <w:rPr>
      <w:rFonts w:ascii="Calibri" w:hAnsi="Calibri" w:eastAsia="仿宋_GB2312" w:cs="宋体"/>
      <w:color w:val="000000"/>
      <w:kern w:val="0"/>
      <w:sz w:val="28"/>
      <w:szCs w:val="28"/>
      <w:u w:color="000000"/>
    </w:rPr>
  </w:style>
  <w:style w:type="paragraph" w:customStyle="1" w:styleId="450">
    <w:name w:val="默认段落字体 Para Char Char Char Char Char Char Char Char Char Char Char"/>
    <w:basedOn w:val="20"/>
    <w:autoRedefine/>
    <w:qFormat/>
    <w:uiPriority w:val="0"/>
    <w:rPr>
      <w:rFonts w:hAnsi="Calibri"/>
      <w:sz w:val="24"/>
    </w:rPr>
  </w:style>
  <w:style w:type="paragraph" w:customStyle="1" w:styleId="451">
    <w:name w:val="样式 SINOPEC-4"/>
    <w:basedOn w:val="1"/>
    <w:autoRedefine/>
    <w:qFormat/>
    <w:uiPriority w:val="0"/>
    <w:pPr>
      <w:keepNext/>
      <w:numPr>
        <w:ilvl w:val="3"/>
        <w:numId w:val="11"/>
      </w:numPr>
      <w:adjustRightInd w:val="0"/>
      <w:spacing w:line="360" w:lineRule="auto"/>
      <w:outlineLvl w:val="3"/>
    </w:pPr>
    <w:rPr>
      <w:rFonts w:ascii="Arial" w:hAnsi="Arial"/>
      <w:sz w:val="24"/>
      <w:szCs w:val="20"/>
    </w:rPr>
  </w:style>
  <w:style w:type="character" w:customStyle="1" w:styleId="452">
    <w:name w:val="样式 标题 2第一章 标题 2Heading 2 HiddenHeading 2 CCBSheading 2H2h2... Char Char"/>
    <w:link w:val="453"/>
    <w:autoRedefine/>
    <w:qFormat/>
    <w:locked/>
    <w:uiPriority w:val="0"/>
    <w:rPr>
      <w:rFonts w:ascii="宋体" w:hAnsi="宋体" w:eastAsia="黑体"/>
      <w:kern w:val="24"/>
      <w:sz w:val="24"/>
      <w:szCs w:val="24"/>
    </w:rPr>
  </w:style>
  <w:style w:type="paragraph" w:customStyle="1" w:styleId="453">
    <w:name w:val="样式 标题 2第一章 标题 2Heading 2 HiddenHeading 2 CCBSheading 2H2h2..."/>
    <w:basedOn w:val="6"/>
    <w:link w:val="452"/>
    <w:autoRedefine/>
    <w:qFormat/>
    <w:uiPriority w:val="0"/>
    <w:pPr>
      <w:keepNext w:val="0"/>
      <w:keepLines w:val="0"/>
      <w:tabs>
        <w:tab w:val="left" w:pos="840"/>
      </w:tabs>
      <w:autoSpaceDE/>
      <w:autoSpaceDN/>
      <w:spacing w:before="0" w:line="360" w:lineRule="auto"/>
      <w:ind w:left="-251"/>
      <w:jc w:val="both"/>
    </w:pPr>
    <w:rPr>
      <w:rFonts w:ascii="宋体" w:hAnsi="宋体"/>
      <w:b w:val="0"/>
      <w:kern w:val="24"/>
      <w:sz w:val="24"/>
      <w:szCs w:val="24"/>
    </w:rPr>
  </w:style>
  <w:style w:type="paragraph" w:customStyle="1" w:styleId="454">
    <w:name w:val="默认段落字体 Para Char Char Char Char Char"/>
    <w:basedOn w:val="1"/>
    <w:autoRedefine/>
    <w:qFormat/>
    <w:uiPriority w:val="0"/>
    <w:pPr>
      <w:suppressAutoHyphens/>
    </w:pPr>
    <w:rPr>
      <w:rFonts w:ascii="Arial" w:hAnsi="Arial" w:cs="Arial"/>
      <w:szCs w:val="21"/>
      <w:lang w:eastAsia="ar-SA"/>
    </w:rPr>
  </w:style>
  <w:style w:type="paragraph" w:customStyle="1" w:styleId="455">
    <w:name w:val="TableItem5"/>
    <w:basedOn w:val="1"/>
    <w:autoRedefine/>
    <w:qFormat/>
    <w:uiPriority w:val="0"/>
    <w:pPr>
      <w:spacing w:before="20" w:after="20" w:line="320" w:lineRule="atLeast"/>
      <w:ind w:firstLine="200" w:firstLineChars="200"/>
      <w:jc w:val="left"/>
    </w:pPr>
    <w:rPr>
      <w:rFonts w:ascii="Arial" w:hAnsi="Arial"/>
      <w:szCs w:val="20"/>
    </w:rPr>
  </w:style>
  <w:style w:type="paragraph" w:customStyle="1" w:styleId="456">
    <w:name w:val="Bullet"/>
    <w:basedOn w:val="2"/>
    <w:autoRedefine/>
    <w:qFormat/>
    <w:uiPriority w:val="0"/>
    <w:pPr>
      <w:keepLines/>
      <w:widowControl/>
      <w:tabs>
        <w:tab w:val="left" w:pos="2448"/>
        <w:tab w:val="clear" w:pos="567"/>
      </w:tabs>
      <w:spacing w:before="60" w:after="60" w:line="360" w:lineRule="auto"/>
      <w:ind w:left="2448" w:hanging="360"/>
      <w:jc w:val="left"/>
    </w:pPr>
    <w:rPr>
      <w:rFonts w:ascii="华文楷体" w:hAnsi="华文楷体" w:eastAsia="华文楷体"/>
      <w:kern w:val="0"/>
      <w:szCs w:val="20"/>
    </w:rPr>
  </w:style>
  <w:style w:type="paragraph" w:customStyle="1" w:styleId="457">
    <w:name w:val="c"/>
    <w:autoRedefine/>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458">
    <w:name w:val="说明"/>
    <w:basedOn w:val="1"/>
    <w:autoRedefine/>
    <w:qFormat/>
    <w:uiPriority w:val="0"/>
    <w:pPr>
      <w:spacing w:before="60" w:after="60" w:line="360" w:lineRule="auto"/>
      <w:ind w:firstLine="200" w:firstLineChars="200"/>
    </w:pPr>
    <w:rPr>
      <w:rFonts w:ascii="Calibri" w:hAnsi="Calibri" w:eastAsia="楷体_GB2312"/>
      <w:szCs w:val="20"/>
    </w:rPr>
  </w:style>
  <w:style w:type="paragraph" w:customStyle="1" w:styleId="459">
    <w:name w:val="样式 段 + 首行缩进:  2 字符"/>
    <w:basedOn w:val="1"/>
    <w:autoRedefine/>
    <w:qFormat/>
    <w:uiPriority w:val="0"/>
    <w:pPr>
      <w:widowControl/>
      <w:autoSpaceDE w:val="0"/>
      <w:autoSpaceDN w:val="0"/>
      <w:ind w:firstLine="420" w:firstLineChars="200"/>
    </w:pPr>
    <w:rPr>
      <w:rFonts w:ascii="宋体" w:hAnsi="Calibri"/>
      <w:kern w:val="0"/>
      <w:szCs w:val="20"/>
    </w:rPr>
  </w:style>
  <w:style w:type="paragraph" w:customStyle="1" w:styleId="460">
    <w:name w:val="rm"/>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61">
    <w:name w:val="Char Char Char Char Char Char Char Char Char1 Char"/>
    <w:basedOn w:val="1"/>
    <w:autoRedefine/>
    <w:qFormat/>
    <w:uiPriority w:val="0"/>
    <w:rPr>
      <w:rFonts w:ascii="Tahoma" w:hAnsi="Tahoma"/>
      <w:sz w:val="24"/>
    </w:rPr>
  </w:style>
  <w:style w:type="paragraph" w:customStyle="1" w:styleId="462">
    <w:name w:val="Comment Subject"/>
    <w:basedOn w:val="22"/>
    <w:next w:val="22"/>
    <w:autoRedefine/>
    <w:qFormat/>
    <w:uiPriority w:val="0"/>
    <w:pPr>
      <w:jc w:val="both"/>
    </w:pPr>
    <w:rPr>
      <w:rFonts w:ascii="Calibri" w:hAnsi="Calibri"/>
      <w:b/>
      <w:bCs/>
    </w:rPr>
  </w:style>
  <w:style w:type="character" w:customStyle="1" w:styleId="463">
    <w:name w:val="表格(五号) Char Char"/>
    <w:link w:val="464"/>
    <w:autoRedefine/>
    <w:qFormat/>
    <w:locked/>
    <w:uiPriority w:val="0"/>
  </w:style>
  <w:style w:type="paragraph" w:customStyle="1" w:styleId="464">
    <w:name w:val="表格(五号)"/>
    <w:basedOn w:val="1"/>
    <w:link w:val="463"/>
    <w:autoRedefine/>
    <w:qFormat/>
    <w:uiPriority w:val="0"/>
    <w:pPr>
      <w:adjustRightInd w:val="0"/>
      <w:snapToGrid w:val="0"/>
      <w:spacing w:before="60" w:after="60"/>
      <w:ind w:left="11"/>
      <w:jc w:val="center"/>
    </w:pPr>
    <w:rPr>
      <w:kern w:val="0"/>
      <w:sz w:val="20"/>
      <w:szCs w:val="20"/>
    </w:rPr>
  </w:style>
  <w:style w:type="paragraph" w:customStyle="1" w:styleId="465">
    <w:name w:val="样式 样式 正文字缩2字 + 左侧:  2 字符 首行缩进:  2 字符 + 首行缩进:  2 字符"/>
    <w:basedOn w:val="1"/>
    <w:autoRedefine/>
    <w:qFormat/>
    <w:uiPriority w:val="0"/>
    <w:pPr>
      <w:spacing w:line="360" w:lineRule="auto"/>
      <w:ind w:firstLine="480" w:firstLineChars="200"/>
    </w:pPr>
    <w:rPr>
      <w:rFonts w:ascii="Calibri" w:hAnsi="Calibri"/>
      <w:sz w:val="24"/>
      <w:szCs w:val="20"/>
    </w:rPr>
  </w:style>
  <w:style w:type="paragraph" w:customStyle="1" w:styleId="466">
    <w:name w:val="bullet3"/>
    <w:basedOn w:val="1"/>
    <w:autoRedefine/>
    <w:qFormat/>
    <w:uiPriority w:val="0"/>
    <w:pPr>
      <w:widowControl/>
      <w:autoSpaceDE w:val="0"/>
      <w:autoSpaceDN w:val="0"/>
      <w:adjustRightInd w:val="0"/>
      <w:snapToGrid w:val="0"/>
      <w:spacing w:line="360" w:lineRule="auto"/>
      <w:ind w:left="-160"/>
      <w:jc w:val="left"/>
    </w:pPr>
    <w:rPr>
      <w:rFonts w:ascii="宋体" w:hAnsi="宋体"/>
      <w:kern w:val="0"/>
      <w:sz w:val="24"/>
      <w:szCs w:val="20"/>
      <w:lang w:val="en-IE"/>
    </w:rPr>
  </w:style>
  <w:style w:type="paragraph" w:customStyle="1" w:styleId="467">
    <w:name w:val="一级无标题条"/>
    <w:basedOn w:val="1"/>
    <w:autoRedefine/>
    <w:qFormat/>
    <w:uiPriority w:val="0"/>
    <w:pPr>
      <w:numPr>
        <w:ilvl w:val="2"/>
        <w:numId w:val="9"/>
      </w:numPr>
    </w:pPr>
    <w:rPr>
      <w:rFonts w:ascii="Calibri" w:hAnsi="Calibri"/>
    </w:rPr>
  </w:style>
  <w:style w:type="paragraph" w:customStyle="1" w:styleId="468">
    <w:name w:val="样式 普通(网站) + 仿宋_GB2312 段前: 自动 段后: 自动 行距: 1.5 倍行距1"/>
    <w:basedOn w:val="1"/>
    <w:autoRedefine/>
    <w:qFormat/>
    <w:uiPriority w:val="0"/>
    <w:pPr>
      <w:widowControl/>
      <w:numPr>
        <w:ilvl w:val="0"/>
        <w:numId w:val="12"/>
      </w:numPr>
      <w:tabs>
        <w:tab w:val="left" w:pos="1134"/>
      </w:tabs>
      <w:spacing w:after="120"/>
      <w:jc w:val="left"/>
    </w:pPr>
    <w:rPr>
      <w:rFonts w:ascii="Arial" w:hAnsi="Arial"/>
      <w:kern w:val="0"/>
      <w:sz w:val="20"/>
      <w:szCs w:val="20"/>
      <w:lang w:val="en-GB"/>
    </w:rPr>
  </w:style>
  <w:style w:type="paragraph" w:customStyle="1" w:styleId="469">
    <w:name w:val="样式 SINOPEC-1"/>
    <w:basedOn w:val="1"/>
    <w:autoRedefine/>
    <w:qFormat/>
    <w:uiPriority w:val="0"/>
    <w:pPr>
      <w:keepNext/>
      <w:numPr>
        <w:ilvl w:val="0"/>
        <w:numId w:val="11"/>
      </w:numPr>
      <w:spacing w:beforeLines="100" w:afterLines="100" w:line="360" w:lineRule="auto"/>
      <w:ind w:left="720"/>
      <w:jc w:val="left"/>
      <w:outlineLvl w:val="0"/>
    </w:pPr>
    <w:rPr>
      <w:rFonts w:ascii="Arial" w:hAnsi="Arial"/>
      <w:b/>
      <w:bCs/>
      <w:kern w:val="0"/>
      <w:sz w:val="24"/>
    </w:rPr>
  </w:style>
  <w:style w:type="paragraph" w:customStyle="1" w:styleId="470">
    <w:name w:val="样式 首行缩进:  0.85 厘米"/>
    <w:basedOn w:val="1"/>
    <w:autoRedefine/>
    <w:qFormat/>
    <w:uiPriority w:val="0"/>
    <w:pPr>
      <w:widowControl/>
      <w:spacing w:line="360" w:lineRule="auto"/>
      <w:ind w:firstLine="482"/>
      <w:jc w:val="left"/>
    </w:pPr>
    <w:rPr>
      <w:rFonts w:ascii="宋体" w:hAnsi="宋体" w:cs="宋体"/>
      <w:kern w:val="0"/>
      <w:sz w:val="24"/>
      <w:szCs w:val="20"/>
      <w:lang w:eastAsia="zh-TW"/>
    </w:rPr>
  </w:style>
  <w:style w:type="paragraph" w:customStyle="1" w:styleId="471">
    <w:name w:val="二级无标题条"/>
    <w:basedOn w:val="1"/>
    <w:autoRedefine/>
    <w:qFormat/>
    <w:uiPriority w:val="0"/>
    <w:pPr>
      <w:numPr>
        <w:ilvl w:val="3"/>
        <w:numId w:val="9"/>
      </w:numPr>
    </w:pPr>
    <w:rPr>
      <w:rFonts w:ascii="Calibri" w:hAnsi="Calibri"/>
    </w:rPr>
  </w:style>
  <w:style w:type="paragraph" w:customStyle="1" w:styleId="472">
    <w:name w:val="标题二正文"/>
    <w:basedOn w:val="1"/>
    <w:autoRedefine/>
    <w:qFormat/>
    <w:uiPriority w:val="0"/>
    <w:pPr>
      <w:spacing w:afterLines="100" w:line="360" w:lineRule="auto"/>
      <w:ind w:left="1440"/>
    </w:pPr>
    <w:rPr>
      <w:rFonts w:ascii="Arial" w:hAnsi="Arial"/>
      <w:sz w:val="22"/>
    </w:rPr>
  </w:style>
  <w:style w:type="paragraph" w:customStyle="1" w:styleId="473">
    <w:name w:val="bullet1 Char"/>
    <w:basedOn w:val="1"/>
    <w:autoRedefine/>
    <w:qFormat/>
    <w:uiPriority w:val="0"/>
    <w:pPr>
      <w:widowControl/>
      <w:tabs>
        <w:tab w:val="left" w:pos="1116"/>
      </w:tabs>
      <w:autoSpaceDE w:val="0"/>
      <w:autoSpaceDN w:val="0"/>
      <w:adjustRightInd w:val="0"/>
      <w:ind w:left="1116" w:hanging="432"/>
      <w:jc w:val="left"/>
    </w:pPr>
    <w:rPr>
      <w:rFonts w:ascii="Arial" w:hAnsi="Arial"/>
      <w:kern w:val="0"/>
      <w:sz w:val="20"/>
      <w:szCs w:val="20"/>
    </w:rPr>
  </w:style>
  <w:style w:type="paragraph" w:customStyle="1" w:styleId="474">
    <w:name w:val="Char1 Char Char Char Char Char Char1 Char Char Char1"/>
    <w:basedOn w:val="1"/>
    <w:autoRedefine/>
    <w:qFormat/>
    <w:uiPriority w:val="0"/>
    <w:pPr>
      <w:spacing w:line="360" w:lineRule="auto"/>
      <w:ind w:firstLine="200" w:firstLineChars="200"/>
    </w:pPr>
    <w:rPr>
      <w:rFonts w:ascii="宋体" w:hAnsi="宋体" w:cs="宋体"/>
      <w:sz w:val="24"/>
    </w:rPr>
  </w:style>
  <w:style w:type="paragraph" w:customStyle="1" w:styleId="475">
    <w:name w:val="Char Char Char1 Char2 Char Char Char Char Char Char Char Char Char Char Char Char Char Char Char Char Char Char"/>
    <w:basedOn w:val="1"/>
    <w:autoRedefine/>
    <w:qFormat/>
    <w:uiPriority w:val="0"/>
    <w:pPr>
      <w:widowControl/>
      <w:spacing w:after="160" w:line="360" w:lineRule="auto"/>
      <w:jc w:val="left"/>
    </w:pPr>
    <w:rPr>
      <w:rFonts w:ascii="Calibri" w:hAnsi="Calibri"/>
      <w:b/>
      <w:kern w:val="0"/>
      <w:sz w:val="28"/>
      <w:szCs w:val="28"/>
      <w:lang w:eastAsia="en-US"/>
    </w:rPr>
  </w:style>
  <w:style w:type="character" w:customStyle="1" w:styleId="476">
    <w:name w:val="样式3 Char Char"/>
    <w:link w:val="355"/>
    <w:autoRedefine/>
    <w:qFormat/>
    <w:locked/>
    <w:uiPriority w:val="0"/>
    <w:rPr>
      <w:rFonts w:ascii="宋体" w:hAnsi="Courier New"/>
      <w:sz w:val="28"/>
    </w:rPr>
  </w:style>
  <w:style w:type="paragraph" w:customStyle="1" w:styleId="477">
    <w:name w:val="正文6"/>
    <w:basedOn w:val="1"/>
    <w:autoRedefine/>
    <w:qFormat/>
    <w:uiPriority w:val="0"/>
    <w:pPr>
      <w:spacing w:before="60" w:after="60" w:line="360" w:lineRule="auto"/>
    </w:pPr>
    <w:rPr>
      <w:rFonts w:ascii="Calibri" w:hAnsi="Calibri"/>
      <w:sz w:val="24"/>
    </w:rPr>
  </w:style>
  <w:style w:type="paragraph" w:customStyle="1" w:styleId="478">
    <w:name w:val="Char Char Char Char Char Char2 Char1"/>
    <w:basedOn w:val="1"/>
    <w:autoRedefine/>
    <w:qFormat/>
    <w:uiPriority w:val="0"/>
    <w:pPr>
      <w:spacing w:line="360" w:lineRule="auto"/>
      <w:ind w:firstLine="200" w:firstLineChars="200"/>
    </w:pPr>
    <w:rPr>
      <w:rFonts w:ascii="宋体" w:hAnsi="宋体" w:cs="宋体"/>
      <w:sz w:val="24"/>
    </w:rPr>
  </w:style>
  <w:style w:type="paragraph" w:customStyle="1" w:styleId="479">
    <w:name w:val="样式 样式 HK正文 + 左侧:  1.5 字符 段后: 1.5 行 + 左侧:  1.5 字符 段后: 1 行"/>
    <w:basedOn w:val="1"/>
    <w:autoRedefine/>
    <w:qFormat/>
    <w:uiPriority w:val="0"/>
    <w:pPr>
      <w:spacing w:beforeLines="50" w:afterLines="50" w:line="360" w:lineRule="auto"/>
      <w:ind w:left="150" w:leftChars="150" w:firstLine="420"/>
    </w:pPr>
    <w:rPr>
      <w:rFonts w:ascii="Calibri" w:hAnsi="Calibri" w:cs="宋体"/>
      <w:sz w:val="24"/>
      <w:szCs w:val="20"/>
    </w:rPr>
  </w:style>
  <w:style w:type="paragraph" w:customStyle="1" w:styleId="480">
    <w:name w:val="3"/>
    <w:basedOn w:val="1"/>
    <w:next w:val="23"/>
    <w:autoRedefine/>
    <w:qFormat/>
    <w:uiPriority w:val="0"/>
    <w:rPr>
      <w:rFonts w:ascii="宋体" w:hAnsi="Calibri"/>
      <w:sz w:val="24"/>
      <w:szCs w:val="20"/>
    </w:rPr>
  </w:style>
  <w:style w:type="paragraph" w:customStyle="1" w:styleId="481">
    <w:name w:val="正文字缩2字"/>
    <w:basedOn w:val="1"/>
    <w:autoRedefine/>
    <w:qFormat/>
    <w:uiPriority w:val="0"/>
    <w:pPr>
      <w:adjustRightInd w:val="0"/>
      <w:spacing w:before="60" w:after="60" w:line="360" w:lineRule="auto"/>
      <w:ind w:left="200" w:leftChars="200" w:firstLine="200" w:firstLineChars="200"/>
    </w:pPr>
    <w:rPr>
      <w:rFonts w:ascii="Calibri" w:hAnsi="Calibri"/>
    </w:rPr>
  </w:style>
  <w:style w:type="character" w:customStyle="1" w:styleId="482">
    <w:name w:val="缩进正文 Char"/>
    <w:link w:val="483"/>
    <w:autoRedefine/>
    <w:qFormat/>
    <w:locked/>
    <w:uiPriority w:val="0"/>
    <w:rPr>
      <w:rFonts w:ascii="宋体" w:hAnsi="宋体"/>
      <w:spacing w:val="30"/>
      <w:sz w:val="24"/>
      <w:szCs w:val="24"/>
      <w:lang w:val="en-GB"/>
    </w:rPr>
  </w:style>
  <w:style w:type="paragraph" w:customStyle="1" w:styleId="483">
    <w:name w:val="缩进正文"/>
    <w:link w:val="482"/>
    <w:qFormat/>
    <w:uiPriority w:val="0"/>
    <w:pPr>
      <w:adjustRightInd w:val="0"/>
      <w:snapToGrid w:val="0"/>
      <w:spacing w:beforeLines="70" w:afterLines="70" w:line="360" w:lineRule="exact"/>
      <w:ind w:left="1021"/>
      <w:jc w:val="both"/>
    </w:pPr>
    <w:rPr>
      <w:rFonts w:ascii="宋体" w:hAnsi="宋体" w:eastAsia="宋体" w:cs="Times New Roman"/>
      <w:spacing w:val="30"/>
      <w:sz w:val="24"/>
      <w:szCs w:val="24"/>
      <w:lang w:val="en-GB" w:eastAsia="zh-CN" w:bidi="ar-SA"/>
    </w:rPr>
  </w:style>
  <w:style w:type="paragraph" w:customStyle="1" w:styleId="484">
    <w:name w:val="新定义正文"/>
    <w:basedOn w:val="1"/>
    <w:autoRedefine/>
    <w:qFormat/>
    <w:uiPriority w:val="0"/>
    <w:pPr>
      <w:widowControl/>
    </w:pPr>
    <w:rPr>
      <w:rFonts w:ascii="Calibri" w:hAnsi="Calibri"/>
      <w:color w:val="000000"/>
      <w:szCs w:val="21"/>
    </w:rPr>
  </w:style>
  <w:style w:type="paragraph" w:customStyle="1" w:styleId="485">
    <w:name w:val="Char Char1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486">
    <w:name w:val="正文小四（首行缩进两字）"/>
    <w:autoRedefine/>
    <w:qFormat/>
    <w:uiPriority w:val="0"/>
    <w:pPr>
      <w:spacing w:line="360" w:lineRule="auto"/>
      <w:ind w:firstLine="200" w:firstLineChars="200"/>
    </w:pPr>
    <w:rPr>
      <w:rFonts w:ascii="Calibri" w:hAnsi="Calibri" w:eastAsia="宋体" w:cs="Times New Roman"/>
      <w:sz w:val="24"/>
      <w:lang w:val="en-US" w:eastAsia="zh-CN" w:bidi="ar-SA"/>
    </w:rPr>
  </w:style>
  <w:style w:type="paragraph" w:customStyle="1" w:styleId="487">
    <w:name w:val="*Bullet 1"/>
    <w:autoRedefine/>
    <w:qFormat/>
    <w:uiPriority w:val="0"/>
    <w:pPr>
      <w:adjustRightInd w:val="0"/>
      <w:snapToGrid w:val="0"/>
      <w:spacing w:line="360" w:lineRule="auto"/>
    </w:pPr>
    <w:rPr>
      <w:rFonts w:ascii="宋体" w:hAnsi="宋体" w:eastAsia="宋体" w:cs="Times New Roman"/>
      <w:color w:val="3366FF"/>
      <w:sz w:val="24"/>
      <w:szCs w:val="22"/>
      <w:lang w:val="en-US" w:eastAsia="zh-CN" w:bidi="ar-SA"/>
    </w:rPr>
  </w:style>
  <w:style w:type="paragraph" w:customStyle="1" w:styleId="488">
    <w:name w:val="样式 标题 21.1Heading 21.1 Heading 2第一章 标题 2Heading 2 HiddenHea..."/>
    <w:basedOn w:val="6"/>
    <w:autoRedefine/>
    <w:qFormat/>
    <w:uiPriority w:val="0"/>
    <w:pPr>
      <w:keepNext w:val="0"/>
      <w:keepLines w:val="0"/>
      <w:tabs>
        <w:tab w:val="right" w:pos="9180"/>
      </w:tabs>
      <w:autoSpaceDE/>
      <w:autoSpaceDN/>
      <w:snapToGrid w:val="0"/>
      <w:spacing w:before="0" w:beforeLines="50" w:afterLines="50" w:line="240" w:lineRule="auto"/>
      <w:ind w:left="747" w:right="210" w:rightChars="100" w:hanging="567"/>
      <w:jc w:val="both"/>
    </w:pPr>
    <w:rPr>
      <w:rFonts w:ascii="宋体" w:hAnsi="宋体" w:eastAsia="宋体" w:cs="宋体"/>
      <w:bCs/>
      <w:sz w:val="24"/>
    </w:rPr>
  </w:style>
  <w:style w:type="paragraph" w:customStyle="1" w:styleId="489">
    <w:name w:val="Bullet with text 1"/>
    <w:basedOn w:val="1"/>
    <w:autoRedefine/>
    <w:qFormat/>
    <w:uiPriority w:val="0"/>
    <w:pPr>
      <w:widowControl/>
      <w:tabs>
        <w:tab w:val="left" w:pos="360"/>
      </w:tabs>
      <w:spacing w:line="360" w:lineRule="auto"/>
      <w:ind w:left="360" w:firstLine="200" w:firstLineChars="200"/>
    </w:pPr>
    <w:rPr>
      <w:rFonts w:ascii="Arial" w:hAnsi="Arial"/>
      <w:kern w:val="0"/>
      <w:sz w:val="20"/>
      <w:szCs w:val="20"/>
      <w:lang w:eastAsia="en-US"/>
    </w:rPr>
  </w:style>
  <w:style w:type="paragraph" w:customStyle="1" w:styleId="490">
    <w:name w:val="封面"/>
    <w:autoRedefine/>
    <w:qFormat/>
    <w:uiPriority w:val="0"/>
    <w:pPr>
      <w:jc w:val="center"/>
    </w:pPr>
    <w:rPr>
      <w:rFonts w:ascii="Arial" w:hAnsi="Arial" w:eastAsia="宋体" w:cs="Times New Roman"/>
      <w:b/>
      <w:kern w:val="2"/>
      <w:sz w:val="32"/>
      <w:szCs w:val="24"/>
      <w:lang w:val="en-US" w:eastAsia="zh-CN" w:bidi="ar-SA"/>
    </w:rPr>
  </w:style>
  <w:style w:type="paragraph" w:customStyle="1" w:styleId="491">
    <w:name w:val="bt1bt1"/>
    <w:basedOn w:val="5"/>
    <w:autoRedefine/>
    <w:qFormat/>
    <w:uiPriority w:val="0"/>
    <w:pPr>
      <w:autoSpaceDE/>
      <w:autoSpaceDN/>
      <w:adjustRightInd/>
      <w:spacing w:before="340" w:after="330" w:line="240" w:lineRule="auto"/>
    </w:pPr>
    <w:rPr>
      <w:rFonts w:ascii="黑体" w:hAnsi="Calibri" w:eastAsia="黑体"/>
      <w:b w:val="0"/>
      <w:bCs/>
      <w:sz w:val="36"/>
      <w:szCs w:val="36"/>
    </w:rPr>
  </w:style>
  <w:style w:type="paragraph" w:customStyle="1" w:styleId="492">
    <w:name w:val="样式 行距: 1.5 倍行距"/>
    <w:basedOn w:val="1"/>
    <w:autoRedefine/>
    <w:qFormat/>
    <w:uiPriority w:val="0"/>
    <w:pPr>
      <w:suppressAutoHyphens/>
      <w:spacing w:line="360" w:lineRule="auto"/>
      <w:ind w:firstLine="420"/>
    </w:pPr>
    <w:rPr>
      <w:rFonts w:ascii="宋体" w:hAnsi="宋体" w:cs="宋体"/>
      <w:sz w:val="24"/>
      <w:lang w:eastAsia="ar-SA"/>
    </w:rPr>
  </w:style>
  <w:style w:type="paragraph" w:customStyle="1" w:styleId="493">
    <w:name w:val="标题二正文符号"/>
    <w:basedOn w:val="472"/>
    <w:autoRedefine/>
    <w:qFormat/>
    <w:uiPriority w:val="0"/>
    <w:pPr>
      <w:widowControl/>
      <w:tabs>
        <w:tab w:val="left" w:pos="1575"/>
      </w:tabs>
      <w:snapToGrid w:val="0"/>
      <w:spacing w:afterLines="0" w:line="300" w:lineRule="auto"/>
      <w:ind w:left="1575" w:hanging="420"/>
    </w:pPr>
    <w:rPr>
      <w:bCs/>
      <w:kern w:val="0"/>
      <w:sz w:val="24"/>
      <w:szCs w:val="21"/>
      <w:lang w:val="en-GB"/>
    </w:rPr>
  </w:style>
  <w:style w:type="paragraph" w:customStyle="1" w:styleId="494">
    <w:name w:val="cntrt"/>
    <w:basedOn w:val="1"/>
    <w:autoRedefine/>
    <w:qFormat/>
    <w:uiPriority w:val="0"/>
    <w:pPr>
      <w:widowControl/>
      <w:jc w:val="left"/>
    </w:pPr>
    <w:rPr>
      <w:rFonts w:ascii="Arial" w:hAnsi="Arial" w:cs="Arial"/>
      <w:kern w:val="0"/>
      <w:sz w:val="20"/>
      <w:szCs w:val="20"/>
      <w:lang w:val="en-AU"/>
    </w:rPr>
  </w:style>
  <w:style w:type="paragraph" w:customStyle="1" w:styleId="495">
    <w:name w:val="表格文字（大）"/>
    <w:basedOn w:val="1"/>
    <w:autoRedefine/>
    <w:qFormat/>
    <w:uiPriority w:val="0"/>
    <w:pPr>
      <w:spacing w:before="20" w:after="20"/>
    </w:pPr>
    <w:rPr>
      <w:rFonts w:ascii="Century Gothic" w:hAnsi="Century Gothic"/>
      <w:sz w:val="24"/>
      <w:szCs w:val="20"/>
    </w:rPr>
  </w:style>
  <w:style w:type="paragraph" w:customStyle="1" w:styleId="496">
    <w:name w:val="正文列4_1"/>
    <w:basedOn w:val="1"/>
    <w:autoRedefine/>
    <w:qFormat/>
    <w:uiPriority w:val="0"/>
    <w:pPr>
      <w:tabs>
        <w:tab w:val="left" w:pos="425"/>
      </w:tabs>
      <w:adjustRightInd w:val="0"/>
      <w:spacing w:line="360" w:lineRule="exact"/>
      <w:ind w:left="425" w:hanging="425"/>
    </w:pPr>
    <w:rPr>
      <w:rFonts w:ascii="宋体" w:hAnsi="Calibri"/>
      <w:kern w:val="0"/>
      <w:szCs w:val="20"/>
    </w:rPr>
  </w:style>
  <w:style w:type="paragraph" w:customStyle="1" w:styleId="497">
    <w:name w:val="TitlePage_Header"/>
    <w:basedOn w:val="1"/>
    <w:autoRedefine/>
    <w:qFormat/>
    <w:uiPriority w:val="0"/>
    <w:pPr>
      <w:tabs>
        <w:tab w:val="left" w:pos="1440"/>
      </w:tabs>
      <w:spacing w:before="240" w:after="240"/>
      <w:ind w:left="1440" w:hanging="360"/>
    </w:pPr>
    <w:rPr>
      <w:rFonts w:ascii="Calibri" w:hAnsi="Calibri"/>
      <w:b/>
      <w:sz w:val="32"/>
    </w:rPr>
  </w:style>
  <w:style w:type="paragraph" w:customStyle="1" w:styleId="498">
    <w:name w:val="p15"/>
    <w:basedOn w:val="1"/>
    <w:autoRedefine/>
    <w:qFormat/>
    <w:uiPriority w:val="0"/>
    <w:pPr>
      <w:widowControl/>
      <w:ind w:firstLine="420"/>
    </w:pPr>
    <w:rPr>
      <w:rFonts w:ascii="Calibri" w:hAnsi="Calibri" w:cs="宋体"/>
      <w:kern w:val="0"/>
      <w:szCs w:val="21"/>
    </w:rPr>
  </w:style>
  <w:style w:type="paragraph" w:customStyle="1" w:styleId="499">
    <w:name w:val="符号正文2"/>
    <w:basedOn w:val="1"/>
    <w:autoRedefine/>
    <w:qFormat/>
    <w:uiPriority w:val="0"/>
    <w:pPr>
      <w:numPr>
        <w:ilvl w:val="0"/>
        <w:numId w:val="13"/>
      </w:numPr>
      <w:tabs>
        <w:tab w:val="left" w:pos="1276"/>
        <w:tab w:val="clear" w:pos="425"/>
      </w:tabs>
      <w:ind w:left="1276"/>
    </w:pPr>
    <w:rPr>
      <w:rFonts w:ascii="Calibri" w:hAnsi="Calibri"/>
      <w:szCs w:val="20"/>
    </w:rPr>
  </w:style>
  <w:style w:type="paragraph" w:customStyle="1" w:styleId="500">
    <w:name w:val="图形文本"/>
    <w:basedOn w:val="1"/>
    <w:autoRedefine/>
    <w:qFormat/>
    <w:uiPriority w:val="0"/>
    <w:rPr>
      <w:rFonts w:ascii="Calibri" w:hAnsi="Calibri"/>
      <w:kern w:val="10"/>
      <w:sz w:val="24"/>
      <w:szCs w:val="20"/>
    </w:rPr>
  </w:style>
  <w:style w:type="paragraph" w:customStyle="1" w:styleId="501">
    <w:name w:val="Char Char Char Char1 Char Char Char Char Char Char Char Char Char"/>
    <w:basedOn w:val="20"/>
    <w:autoRedefine/>
    <w:qFormat/>
    <w:uiPriority w:val="0"/>
    <w:rPr>
      <w:rFonts w:ascii="Tahoma" w:hAnsi="Tahoma"/>
      <w:sz w:val="24"/>
    </w:rPr>
  </w:style>
  <w:style w:type="paragraph" w:customStyle="1" w:styleId="502">
    <w:name w:val="Title_Center"/>
    <w:basedOn w:val="55"/>
    <w:autoRedefine/>
    <w:qFormat/>
    <w:uiPriority w:val="0"/>
    <w:pPr>
      <w:keepNext/>
      <w:spacing w:before="240" w:after="60"/>
      <w:outlineLvl w:val="9"/>
    </w:pPr>
    <w:rPr>
      <w:rFonts w:ascii="Futura Bk" w:hAnsi="Futura Bk"/>
      <w:kern w:val="28"/>
      <w:sz w:val="24"/>
    </w:rPr>
  </w:style>
  <w:style w:type="paragraph" w:customStyle="1" w:styleId="503">
    <w:name w:val="Comment Subject1"/>
    <w:basedOn w:val="22"/>
    <w:next w:val="22"/>
    <w:autoRedefine/>
    <w:qFormat/>
    <w:uiPriority w:val="0"/>
    <w:pPr>
      <w:jc w:val="both"/>
    </w:pPr>
    <w:rPr>
      <w:rFonts w:ascii="Calibri" w:hAnsi="Calibri"/>
      <w:b/>
      <w:bCs/>
    </w:rPr>
  </w:style>
  <w:style w:type="paragraph" w:customStyle="1" w:styleId="504">
    <w:name w:val="默认段落字体 Para Char Char Char Char Char Char Char Char Char Char Char Char Char"/>
    <w:basedOn w:val="20"/>
    <w:autoRedefine/>
    <w:qFormat/>
    <w:uiPriority w:val="0"/>
    <w:pPr>
      <w:tabs>
        <w:tab w:val="left" w:pos="980"/>
        <w:tab w:val="left" w:pos="1400"/>
      </w:tabs>
      <w:ind w:firstLine="200" w:firstLineChars="200"/>
      <w:jc w:val="left"/>
      <w:outlineLvl w:val="2"/>
    </w:pPr>
    <w:rPr>
      <w:rFonts w:ascii="Tahoma" w:hAnsi="Tahoma" w:eastAsia="仿宋_GB2312"/>
      <w:sz w:val="24"/>
    </w:rPr>
  </w:style>
  <w:style w:type="paragraph" w:customStyle="1" w:styleId="505">
    <w:name w:val="。"/>
    <w:basedOn w:val="1"/>
    <w:autoRedefine/>
    <w:qFormat/>
    <w:uiPriority w:val="0"/>
    <w:pPr>
      <w:adjustRightInd w:val="0"/>
      <w:spacing w:line="360" w:lineRule="atLeast"/>
      <w:ind w:right="679"/>
      <w:jc w:val="left"/>
    </w:pPr>
    <w:rPr>
      <w:rFonts w:ascii="宋体" w:hAnsi="Calibri"/>
      <w:sz w:val="24"/>
    </w:rPr>
  </w:style>
  <w:style w:type="paragraph" w:customStyle="1" w:styleId="506">
    <w:name w:val="表格内容"/>
    <w:basedOn w:val="2"/>
    <w:autoRedefine/>
    <w:qFormat/>
    <w:uiPriority w:val="0"/>
    <w:pPr>
      <w:suppressLineNumbers/>
      <w:tabs>
        <w:tab w:val="clear" w:pos="567"/>
      </w:tabs>
      <w:suppressAutoHyphens/>
      <w:spacing w:before="0" w:after="120" w:line="240" w:lineRule="auto"/>
    </w:pPr>
    <w:rPr>
      <w:rFonts w:ascii="Calibri" w:hAnsi="Calibri"/>
      <w:sz w:val="21"/>
      <w:lang w:eastAsia="ar-SA"/>
    </w:rPr>
  </w:style>
  <w:style w:type="paragraph" w:customStyle="1" w:styleId="507">
    <w:name w:val="cwj样式A"/>
    <w:basedOn w:val="1"/>
    <w:autoRedefine/>
    <w:qFormat/>
    <w:uiPriority w:val="0"/>
    <w:pPr>
      <w:tabs>
        <w:tab w:val="left" w:pos="425"/>
      </w:tabs>
      <w:spacing w:line="360" w:lineRule="auto"/>
      <w:ind w:left="425" w:hanging="425" w:firstLineChars="200"/>
    </w:pPr>
    <w:rPr>
      <w:rFonts w:ascii="Calibri" w:hAnsi="Calibri"/>
      <w:szCs w:val="20"/>
    </w:rPr>
  </w:style>
  <w:style w:type="paragraph" w:customStyle="1" w:styleId="508">
    <w:name w:val="样式4"/>
    <w:basedOn w:val="9"/>
    <w:autoRedefine/>
    <w:qFormat/>
    <w:uiPriority w:val="0"/>
    <w:pPr>
      <w:widowControl/>
      <w:tabs>
        <w:tab w:val="left" w:pos="851"/>
      </w:tabs>
      <w:adjustRightInd/>
      <w:spacing w:line="372" w:lineRule="auto"/>
      <w:ind w:left="851" w:right="210" w:rightChars="100" w:hanging="851"/>
      <w:jc w:val="left"/>
      <w:textAlignment w:val="auto"/>
    </w:pPr>
    <w:rPr>
      <w:rFonts w:ascii="宋体" w:hAnsi="宋体"/>
      <w:b/>
      <w:kern w:val="2"/>
    </w:rPr>
  </w:style>
  <w:style w:type="paragraph" w:customStyle="1" w:styleId="509">
    <w:name w:val="样式 正文缩进正文（首行缩进两字）表正文正文非缩进标题4 + 行距: 1.5 倍行距"/>
    <w:basedOn w:val="7"/>
    <w:autoRedefine/>
    <w:qFormat/>
    <w:uiPriority w:val="0"/>
    <w:pPr>
      <w:autoSpaceDE/>
      <w:autoSpaceDN/>
      <w:adjustRightInd/>
      <w:spacing w:line="360" w:lineRule="auto"/>
      <w:ind w:firstLine="510" w:firstLineChars="200"/>
      <w:jc w:val="both"/>
    </w:pPr>
    <w:rPr>
      <w:rFonts w:ascii="Arial" w:hAnsi="Arial" w:cs="Arial"/>
      <w:spacing w:val="4"/>
      <w:sz w:val="21"/>
      <w:szCs w:val="20"/>
    </w:rPr>
  </w:style>
  <w:style w:type="paragraph" w:customStyle="1" w:styleId="510">
    <w:name w:val="MM Topic 3"/>
    <w:basedOn w:val="8"/>
    <w:autoRedefine/>
    <w:qFormat/>
    <w:uiPriority w:val="0"/>
    <w:pPr>
      <w:keepLines w:val="0"/>
      <w:widowControl/>
      <w:numPr>
        <w:ilvl w:val="2"/>
        <w:numId w:val="10"/>
      </w:numPr>
      <w:autoSpaceDN/>
      <w:adjustRightInd/>
      <w:spacing w:before="240" w:after="60"/>
    </w:pPr>
    <w:rPr>
      <w:rFonts w:ascii="Arial" w:hAnsi="Arial" w:cs="Arial"/>
      <w:bCs/>
      <w:sz w:val="26"/>
      <w:szCs w:val="26"/>
      <w:u w:val="none"/>
    </w:rPr>
  </w:style>
  <w:style w:type="paragraph" w:customStyle="1" w:styleId="511">
    <w:name w:val="Char1 Char Char1 Char Char Char Char Char Char2 Char"/>
    <w:basedOn w:val="20"/>
    <w:autoRedefine/>
    <w:qFormat/>
    <w:uiPriority w:val="0"/>
    <w:pPr>
      <w:adjustRightInd w:val="0"/>
      <w:spacing w:line="436" w:lineRule="exact"/>
      <w:ind w:left="200" w:leftChars="200"/>
      <w:jc w:val="left"/>
      <w:outlineLvl w:val="3"/>
    </w:pPr>
    <w:rPr>
      <w:rFonts w:ascii="Tahoma" w:hAnsi="Tahoma"/>
      <w:b/>
      <w:sz w:val="24"/>
    </w:rPr>
  </w:style>
  <w:style w:type="paragraph" w:customStyle="1" w:styleId="512">
    <w:name w:val="Balloon Text1"/>
    <w:basedOn w:val="1"/>
    <w:autoRedefine/>
    <w:qFormat/>
    <w:uiPriority w:val="0"/>
    <w:rPr>
      <w:rFonts w:ascii="Calibri" w:hAnsi="Calibri"/>
      <w:sz w:val="16"/>
      <w:szCs w:val="16"/>
    </w:rPr>
  </w:style>
  <w:style w:type="paragraph" w:customStyle="1" w:styleId="513">
    <w:name w:val="WW-批注框文本"/>
    <w:basedOn w:val="1"/>
    <w:autoRedefine/>
    <w:qFormat/>
    <w:uiPriority w:val="0"/>
    <w:pPr>
      <w:suppressAutoHyphens/>
    </w:pPr>
    <w:rPr>
      <w:rFonts w:ascii="Calibri" w:hAnsi="Calibri"/>
      <w:sz w:val="18"/>
      <w:szCs w:val="18"/>
      <w:lang w:eastAsia="ar-SA"/>
    </w:rPr>
  </w:style>
  <w:style w:type="paragraph" w:customStyle="1" w:styleId="514">
    <w:name w:val="样式 标题 1H1PIM 1Huvudrubrikh1AppendixH11H12H13H14H15H16...1"/>
    <w:basedOn w:val="5"/>
    <w:autoRedefine/>
    <w:qFormat/>
    <w:uiPriority w:val="0"/>
    <w:pPr>
      <w:keepNext w:val="0"/>
      <w:keepLines w:val="0"/>
      <w:tabs>
        <w:tab w:val="left" w:pos="709"/>
        <w:tab w:val="right" w:pos="9180"/>
      </w:tabs>
      <w:autoSpaceDE/>
      <w:autoSpaceDN/>
      <w:snapToGrid w:val="0"/>
      <w:spacing w:before="0" w:beforeLines="50" w:after="0" w:afterLines="50" w:line="240" w:lineRule="auto"/>
      <w:ind w:left="709" w:hanging="709"/>
      <w:jc w:val="both"/>
    </w:pPr>
    <w:rPr>
      <w:rFonts w:hAnsi="宋体" w:cs="宋体"/>
      <w:bCs/>
      <w:sz w:val="24"/>
    </w:rPr>
  </w:style>
  <w:style w:type="paragraph" w:customStyle="1" w:styleId="515">
    <w:name w:val="tty80"/>
    <w:basedOn w:val="1"/>
    <w:autoRedefine/>
    <w:qFormat/>
    <w:uiPriority w:val="0"/>
    <w:pPr>
      <w:widowControl/>
      <w:jc w:val="left"/>
    </w:pPr>
    <w:rPr>
      <w:rFonts w:ascii="Courier New" w:hAnsi="Courier New"/>
      <w:kern w:val="0"/>
      <w:sz w:val="20"/>
      <w:szCs w:val="20"/>
      <w:lang w:eastAsia="zh-TW"/>
    </w:rPr>
  </w:style>
  <w:style w:type="paragraph" w:customStyle="1" w:styleId="516">
    <w:name w:val="Header 1"/>
    <w:basedOn w:val="1"/>
    <w:next w:val="1"/>
    <w:autoRedefine/>
    <w:qFormat/>
    <w:uiPriority w:val="0"/>
    <w:pPr>
      <w:keepLines/>
      <w:spacing w:before="80" w:after="80"/>
      <w:jc w:val="center"/>
    </w:pPr>
    <w:rPr>
      <w:rFonts w:ascii="Calibri" w:hAnsi="Calibri"/>
    </w:rPr>
  </w:style>
  <w:style w:type="paragraph" w:customStyle="1" w:styleId="517">
    <w:name w:val="落款"/>
    <w:basedOn w:val="1"/>
    <w:autoRedefine/>
    <w:qFormat/>
    <w:uiPriority w:val="0"/>
    <w:pPr>
      <w:autoSpaceDE w:val="0"/>
      <w:autoSpaceDN w:val="0"/>
      <w:adjustRightInd w:val="0"/>
      <w:spacing w:line="360" w:lineRule="auto"/>
      <w:jc w:val="center"/>
    </w:pPr>
    <w:rPr>
      <w:rFonts w:ascii="宋体" w:hAnsi="宋体" w:cs="宋体"/>
      <w:b/>
      <w:bCs/>
      <w:color w:val="000000"/>
      <w:sz w:val="24"/>
      <w:lang w:val="zh-CN"/>
    </w:rPr>
  </w:style>
  <w:style w:type="paragraph" w:customStyle="1" w:styleId="518">
    <w:name w:val="样式 样式 SINOPEC-4 + 左侧:  0 厘米 悬挂缩进: 3.5 字符1"/>
    <w:basedOn w:val="451"/>
    <w:autoRedefine/>
    <w:qFormat/>
    <w:uiPriority w:val="0"/>
    <w:pPr>
      <w:numPr>
        <w:ilvl w:val="4"/>
      </w:numPr>
      <w:ind w:left="2100" w:hanging="420"/>
    </w:pPr>
  </w:style>
  <w:style w:type="paragraph" w:customStyle="1" w:styleId="519">
    <w:name w:val="默认段落字体 Para Char"/>
    <w:basedOn w:val="1"/>
    <w:autoRedefine/>
    <w:qFormat/>
    <w:uiPriority w:val="0"/>
    <w:rPr>
      <w:rFonts w:ascii="Calibri" w:hAnsi="Calibri"/>
      <w:szCs w:val="20"/>
    </w:rPr>
  </w:style>
  <w:style w:type="paragraph" w:customStyle="1" w:styleId="520">
    <w:name w:val="*Body 1 Indent"/>
    <w:basedOn w:val="1"/>
    <w:autoRedefine/>
    <w:qFormat/>
    <w:uiPriority w:val="0"/>
    <w:pPr>
      <w:widowControl/>
      <w:spacing w:before="100" w:beforeAutospacing="1" w:after="100" w:afterAutospacing="1" w:line="360" w:lineRule="auto"/>
      <w:ind w:left="2160"/>
      <w:jc w:val="left"/>
    </w:pPr>
    <w:rPr>
      <w:rFonts w:ascii="华文楷体" w:hAnsi="华文楷体" w:eastAsia="华文楷体"/>
      <w:kern w:val="28"/>
      <w:sz w:val="24"/>
      <w:szCs w:val="20"/>
    </w:rPr>
  </w:style>
  <w:style w:type="paragraph" w:customStyle="1" w:styleId="521">
    <w:name w:val="正文 + 小四"/>
    <w:basedOn w:val="1"/>
    <w:autoRedefine/>
    <w:qFormat/>
    <w:uiPriority w:val="0"/>
    <w:pPr>
      <w:spacing w:line="580" w:lineRule="exact"/>
    </w:pPr>
    <w:rPr>
      <w:rFonts w:ascii="Calibri" w:hAnsi="Calibri"/>
      <w:sz w:val="24"/>
    </w:rPr>
  </w:style>
  <w:style w:type="paragraph" w:customStyle="1" w:styleId="522">
    <w:name w:val="WW-正文文本缩进 3"/>
    <w:basedOn w:val="1"/>
    <w:autoRedefine/>
    <w:qFormat/>
    <w:uiPriority w:val="0"/>
    <w:pPr>
      <w:suppressAutoHyphens/>
      <w:spacing w:after="120" w:line="360" w:lineRule="auto"/>
      <w:ind w:left="420"/>
    </w:pPr>
    <w:rPr>
      <w:rFonts w:ascii="宋体" w:hAnsi="宋体"/>
      <w:color w:val="000000"/>
      <w:sz w:val="16"/>
      <w:szCs w:val="16"/>
      <w:lang w:eastAsia="ar-SA"/>
    </w:rPr>
  </w:style>
  <w:style w:type="paragraph" w:customStyle="1" w:styleId="523">
    <w:name w:val="Char Char Char Char Char Char Char Char Char Char Char Char Char"/>
    <w:basedOn w:val="20"/>
    <w:autoRedefine/>
    <w:qFormat/>
    <w:uiPriority w:val="0"/>
    <w:rPr>
      <w:rFonts w:ascii="Tahoma" w:hAnsi="Tahoma"/>
      <w:sz w:val="24"/>
    </w:rPr>
  </w:style>
  <w:style w:type="paragraph" w:customStyle="1" w:styleId="524">
    <w:name w:val="样式6"/>
    <w:basedOn w:val="9"/>
    <w:next w:val="508"/>
    <w:autoRedefine/>
    <w:qFormat/>
    <w:uiPriority w:val="0"/>
    <w:pPr>
      <w:widowControl/>
      <w:tabs>
        <w:tab w:val="left" w:pos="1984"/>
      </w:tabs>
      <w:adjustRightInd/>
      <w:spacing w:line="372" w:lineRule="auto"/>
      <w:ind w:left="1984" w:right="210" w:rightChars="100" w:hanging="708"/>
      <w:jc w:val="left"/>
      <w:textAlignment w:val="auto"/>
    </w:pPr>
    <w:rPr>
      <w:rFonts w:ascii="宋体" w:hAnsi="宋体"/>
      <w:b/>
      <w:kern w:val="2"/>
    </w:rPr>
  </w:style>
  <w:style w:type="paragraph" w:customStyle="1" w:styleId="525">
    <w:name w:val="XW正文"/>
    <w:basedOn w:val="4"/>
    <w:autoRedefine/>
    <w:qFormat/>
    <w:uiPriority w:val="0"/>
    <w:pPr>
      <w:adjustRightInd w:val="0"/>
      <w:snapToGrid w:val="0"/>
      <w:spacing w:line="300" w:lineRule="auto"/>
      <w:ind w:firstLine="520" w:firstLineChars="200"/>
      <w:jc w:val="left"/>
    </w:pPr>
    <w:rPr>
      <w:rFonts w:hAnsi="Calibri"/>
      <w:kern w:val="0"/>
      <w:sz w:val="21"/>
    </w:rPr>
  </w:style>
  <w:style w:type="paragraph" w:customStyle="1" w:styleId="526">
    <w:name w:val="MM Topic 2"/>
    <w:basedOn w:val="6"/>
    <w:autoRedefine/>
    <w:qFormat/>
    <w:uiPriority w:val="0"/>
    <w:pPr>
      <w:keepLines w:val="0"/>
      <w:widowControl/>
      <w:numPr>
        <w:ilvl w:val="1"/>
        <w:numId w:val="10"/>
      </w:numPr>
      <w:autoSpaceDE/>
      <w:autoSpaceDN/>
      <w:adjustRightInd/>
      <w:spacing w:before="240" w:after="60" w:line="240" w:lineRule="auto"/>
      <w:jc w:val="left"/>
    </w:pPr>
    <w:rPr>
      <w:rFonts w:eastAsia="宋体" w:cs="Arial"/>
      <w:bCs/>
      <w:i/>
      <w:iCs/>
      <w:sz w:val="28"/>
      <w:szCs w:val="28"/>
    </w:rPr>
  </w:style>
  <w:style w:type="paragraph" w:customStyle="1" w:styleId="527">
    <w:name w:val="context"/>
    <w:basedOn w:val="1"/>
    <w:autoRedefine/>
    <w:qFormat/>
    <w:uiPriority w:val="0"/>
    <w:pPr>
      <w:autoSpaceDE w:val="0"/>
      <w:autoSpaceDN w:val="0"/>
      <w:adjustRightInd w:val="0"/>
      <w:spacing w:line="360" w:lineRule="auto"/>
      <w:ind w:left="284" w:firstLine="454"/>
    </w:pPr>
    <w:rPr>
      <w:rFonts w:ascii="Arial" w:hAnsi="Arial"/>
      <w:kern w:val="24"/>
      <w:sz w:val="24"/>
    </w:rPr>
  </w:style>
  <w:style w:type="paragraph" w:customStyle="1" w:styleId="528">
    <w:name w:val="A 数字编号"/>
    <w:basedOn w:val="1"/>
    <w:autoRedefine/>
    <w:qFormat/>
    <w:uiPriority w:val="0"/>
    <w:pPr>
      <w:widowControl/>
      <w:spacing w:line="360" w:lineRule="auto"/>
    </w:pPr>
    <w:rPr>
      <w:rFonts w:ascii="宋体" w:hAnsi="宋体"/>
      <w:kern w:val="0"/>
      <w:sz w:val="24"/>
      <w:szCs w:val="20"/>
    </w:rPr>
  </w:style>
  <w:style w:type="paragraph" w:customStyle="1" w:styleId="529">
    <w:name w:val="列表段落1"/>
    <w:basedOn w:val="1"/>
    <w:autoRedefine/>
    <w:qFormat/>
    <w:uiPriority w:val="34"/>
    <w:pPr>
      <w:ind w:firstLine="420" w:firstLineChars="200"/>
    </w:pPr>
    <w:rPr>
      <w:rFonts w:ascii="Calibri" w:hAnsi="Calibri"/>
      <w:szCs w:val="20"/>
    </w:rPr>
  </w:style>
  <w:style w:type="paragraph" w:customStyle="1" w:styleId="530">
    <w:name w:val="小标号"/>
    <w:basedOn w:val="1"/>
    <w:next w:val="1"/>
    <w:autoRedefine/>
    <w:qFormat/>
    <w:uiPriority w:val="0"/>
    <w:pPr>
      <w:tabs>
        <w:tab w:val="left" w:pos="567"/>
      </w:tabs>
      <w:snapToGrid w:val="0"/>
      <w:spacing w:line="460" w:lineRule="atLeast"/>
    </w:pPr>
    <w:rPr>
      <w:rFonts w:ascii="宋体" w:hAnsi="Arial"/>
      <w:spacing w:val="6"/>
      <w:sz w:val="24"/>
      <w:szCs w:val="20"/>
    </w:rPr>
  </w:style>
  <w:style w:type="paragraph" w:customStyle="1" w:styleId="531">
    <w:name w:val="样式2正文"/>
    <w:basedOn w:val="1"/>
    <w:autoRedefine/>
    <w:qFormat/>
    <w:uiPriority w:val="0"/>
    <w:pPr>
      <w:snapToGrid w:val="0"/>
      <w:spacing w:after="120" w:line="360" w:lineRule="auto"/>
      <w:ind w:left="1276"/>
    </w:pPr>
    <w:rPr>
      <w:rFonts w:ascii="Calibri" w:hAnsi="Calibri"/>
      <w:sz w:val="24"/>
    </w:rPr>
  </w:style>
  <w:style w:type="paragraph" w:customStyle="1" w:styleId="532">
    <w:name w:val="Char Char Char1 Char Char1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33">
    <w:name w:val="Char Char Char Char Char Char2 Char"/>
    <w:basedOn w:val="1"/>
    <w:autoRedefine/>
    <w:qFormat/>
    <w:uiPriority w:val="0"/>
    <w:pPr>
      <w:spacing w:line="360" w:lineRule="auto"/>
      <w:ind w:firstLine="200" w:firstLineChars="200"/>
    </w:pPr>
    <w:rPr>
      <w:rFonts w:ascii="宋体" w:hAnsi="宋体" w:cs="宋体"/>
      <w:sz w:val="24"/>
    </w:rPr>
  </w:style>
  <w:style w:type="paragraph" w:customStyle="1" w:styleId="534">
    <w:name w:val="条目1_My"/>
    <w:basedOn w:val="1"/>
    <w:autoRedefine/>
    <w:qFormat/>
    <w:uiPriority w:val="0"/>
    <w:pPr>
      <w:numPr>
        <w:ilvl w:val="0"/>
        <w:numId w:val="14"/>
      </w:numPr>
      <w:spacing w:line="360" w:lineRule="auto"/>
    </w:pPr>
    <w:rPr>
      <w:rFonts w:ascii="Verdana" w:hAnsi="Verdana"/>
      <w:sz w:val="24"/>
      <w:szCs w:val="20"/>
    </w:rPr>
  </w:style>
  <w:style w:type="paragraph" w:customStyle="1" w:styleId="535">
    <w:name w:val="标准正文"/>
    <w:basedOn w:val="1"/>
    <w:autoRedefine/>
    <w:qFormat/>
    <w:uiPriority w:val="0"/>
    <w:pPr>
      <w:spacing w:before="120" w:line="360" w:lineRule="auto"/>
      <w:ind w:left="105" w:leftChars="50" w:firstLine="315" w:firstLineChars="150"/>
      <w:jc w:val="left"/>
    </w:pPr>
    <w:rPr>
      <w:rFonts w:ascii="Calibri" w:hAnsi="Calibri" w:cs="宋体"/>
      <w:szCs w:val="20"/>
    </w:rPr>
  </w:style>
  <w:style w:type="paragraph" w:customStyle="1" w:styleId="536">
    <w:name w:val="Char1 Char Char Char1 Char Char Char"/>
    <w:basedOn w:val="20"/>
    <w:autoRedefine/>
    <w:qFormat/>
    <w:uiPriority w:val="0"/>
    <w:rPr>
      <w:rFonts w:ascii="Tahoma" w:hAnsi="Tahoma"/>
      <w:sz w:val="24"/>
    </w:rPr>
  </w:style>
  <w:style w:type="paragraph" w:customStyle="1" w:styleId="537">
    <w:name w:val="样式 Arial 三号 居中"/>
    <w:basedOn w:val="1"/>
    <w:autoRedefine/>
    <w:qFormat/>
    <w:uiPriority w:val="0"/>
    <w:pPr>
      <w:spacing w:before="60" w:after="60" w:line="360" w:lineRule="auto"/>
      <w:ind w:firstLine="482"/>
      <w:jc w:val="center"/>
    </w:pPr>
    <w:rPr>
      <w:rFonts w:ascii="Arial" w:hAnsi="Arial" w:cs="宋体"/>
      <w:sz w:val="32"/>
      <w:szCs w:val="20"/>
    </w:rPr>
  </w:style>
  <w:style w:type="paragraph" w:customStyle="1" w:styleId="538">
    <w:name w:val="样式 样式 标题 21.1Heading 21.1 Heading 2第一章 标题 2Heading 2 HiddenHea....."/>
    <w:basedOn w:val="488"/>
    <w:autoRedefine/>
    <w:qFormat/>
    <w:uiPriority w:val="0"/>
    <w:pPr>
      <w:spacing w:beforeLines="0" w:afterLines="0" w:line="360" w:lineRule="auto"/>
      <w:ind w:right="100"/>
    </w:pPr>
  </w:style>
  <w:style w:type="paragraph" w:customStyle="1" w:styleId="539">
    <w:name w:val="Char Char Char Char Char2"/>
    <w:basedOn w:val="1"/>
    <w:autoRedefine/>
    <w:qFormat/>
    <w:uiPriority w:val="0"/>
    <w:pPr>
      <w:widowControl/>
      <w:suppressAutoHyphens/>
      <w:spacing w:before="100" w:after="160" w:line="240" w:lineRule="exact"/>
      <w:jc w:val="left"/>
    </w:pPr>
    <w:rPr>
      <w:rFonts w:ascii="Verdana" w:hAnsi="Verdana"/>
      <w:sz w:val="20"/>
      <w:szCs w:val="20"/>
      <w:lang w:eastAsia="ar-SA"/>
    </w:rPr>
  </w:style>
  <w:style w:type="paragraph" w:customStyle="1" w:styleId="540">
    <w:name w:val="WW-正文首行缩进"/>
    <w:basedOn w:val="2"/>
    <w:autoRedefine/>
    <w:qFormat/>
    <w:uiPriority w:val="0"/>
    <w:pPr>
      <w:tabs>
        <w:tab w:val="clear" w:pos="567"/>
      </w:tabs>
      <w:suppressAutoHyphens/>
      <w:spacing w:before="0" w:after="120" w:line="240" w:lineRule="auto"/>
      <w:ind w:firstLine="420"/>
    </w:pPr>
    <w:rPr>
      <w:rFonts w:ascii="Calibri" w:hAnsi="Calibri"/>
      <w:sz w:val="21"/>
      <w:lang w:eastAsia="ar-SA"/>
    </w:rPr>
  </w:style>
  <w:style w:type="paragraph" w:customStyle="1" w:styleId="541">
    <w:name w:val="样式 标题 1H1Heading 0PIM 1Fab-1h11.Normal + Font: Helvetica..."/>
    <w:basedOn w:val="5"/>
    <w:autoRedefine/>
    <w:qFormat/>
    <w:uiPriority w:val="0"/>
    <w:pPr>
      <w:tabs>
        <w:tab w:val="left" w:pos="432"/>
      </w:tabs>
      <w:autoSpaceDE/>
      <w:autoSpaceDN/>
      <w:adjustRightInd/>
      <w:spacing w:before="340" w:after="0" w:afterLines="50" w:line="360" w:lineRule="auto"/>
      <w:ind w:left="432" w:hanging="432"/>
      <w:jc w:val="both"/>
    </w:pPr>
    <w:rPr>
      <w:rFonts w:ascii="Arial" w:hAnsi="Arial" w:eastAsia="仿宋_GB2312" w:cs="宋体"/>
      <w:bCs/>
      <w:spacing w:val="20"/>
      <w:sz w:val="28"/>
    </w:rPr>
  </w:style>
  <w:style w:type="paragraph" w:customStyle="1" w:styleId="542">
    <w:name w:val="TitlePage_TopBorder"/>
    <w:basedOn w:val="497"/>
    <w:next w:val="497"/>
    <w:autoRedefine/>
    <w:qFormat/>
    <w:uiPriority w:val="0"/>
    <w:pPr>
      <w:pBdr>
        <w:top w:val="single" w:color="auto" w:sz="18" w:space="1"/>
      </w:pBdr>
      <w:tabs>
        <w:tab w:val="clear" w:pos="1440"/>
      </w:tabs>
      <w:ind w:left="0" w:firstLine="0"/>
    </w:pPr>
  </w:style>
  <w:style w:type="character" w:customStyle="1" w:styleId="543">
    <w:name w:val="样式2正文 Char Char Char Char Char Char Char Char Char Char Char"/>
    <w:link w:val="544"/>
    <w:autoRedefine/>
    <w:qFormat/>
    <w:locked/>
    <w:uiPriority w:val="0"/>
    <w:rPr>
      <w:rFonts w:ascii="Book Antiqua" w:hAnsi="Book Antiqua"/>
      <w:sz w:val="24"/>
      <w:szCs w:val="24"/>
    </w:rPr>
  </w:style>
  <w:style w:type="paragraph" w:customStyle="1" w:styleId="544">
    <w:name w:val="样式2正文 Char Char Char Char Char Char Char Char Char"/>
    <w:basedOn w:val="1"/>
    <w:link w:val="543"/>
    <w:autoRedefine/>
    <w:qFormat/>
    <w:uiPriority w:val="0"/>
    <w:pPr>
      <w:snapToGrid w:val="0"/>
      <w:spacing w:after="60"/>
      <w:ind w:left="1134"/>
    </w:pPr>
    <w:rPr>
      <w:rFonts w:ascii="Book Antiqua" w:hAnsi="Book Antiqua"/>
      <w:kern w:val="0"/>
      <w:sz w:val="24"/>
    </w:rPr>
  </w:style>
  <w:style w:type="character" w:customStyle="1" w:styleId="545">
    <w:name w:val="样式 宋体 小四 行距: 1.5 倍行距 Char Char"/>
    <w:link w:val="546"/>
    <w:autoRedefine/>
    <w:qFormat/>
    <w:locked/>
    <w:uiPriority w:val="0"/>
    <w:rPr>
      <w:rFonts w:ascii="宋体" w:hAnsi="宋体" w:cs="宋体"/>
      <w:sz w:val="24"/>
    </w:rPr>
  </w:style>
  <w:style w:type="paragraph" w:customStyle="1" w:styleId="546">
    <w:name w:val="样式 宋体 小四 行距: 1.5 倍行距"/>
    <w:basedOn w:val="1"/>
    <w:link w:val="545"/>
    <w:autoRedefine/>
    <w:qFormat/>
    <w:uiPriority w:val="0"/>
    <w:pPr>
      <w:spacing w:line="360" w:lineRule="auto"/>
      <w:ind w:firstLine="540" w:firstLineChars="225"/>
    </w:pPr>
    <w:rPr>
      <w:rFonts w:ascii="宋体" w:hAnsi="宋体" w:cs="宋体"/>
      <w:kern w:val="0"/>
      <w:sz w:val="24"/>
      <w:szCs w:val="20"/>
    </w:rPr>
  </w:style>
  <w:style w:type="paragraph" w:customStyle="1" w:styleId="547">
    <w:name w:val="探险队"/>
    <w:autoRedefine/>
    <w:qFormat/>
    <w:uiPriority w:val="0"/>
    <w:pPr>
      <w:adjustRightInd w:val="0"/>
      <w:jc w:val="both"/>
    </w:pPr>
    <w:rPr>
      <w:rFonts w:ascii="宋体" w:hAnsi="宋体" w:eastAsia="宋体" w:cs="Times New Roman"/>
      <w:bCs/>
      <w:sz w:val="24"/>
      <w:lang w:val="en-US" w:eastAsia="zh-CN" w:bidi="ar-SA"/>
    </w:rPr>
  </w:style>
  <w:style w:type="paragraph" w:customStyle="1" w:styleId="548">
    <w:name w:val="Table_Medium"/>
    <w:basedOn w:val="1"/>
    <w:autoRedefine/>
    <w:qFormat/>
    <w:uiPriority w:val="0"/>
    <w:pPr>
      <w:spacing w:before="40" w:after="40"/>
    </w:pPr>
    <w:rPr>
      <w:rFonts w:ascii="Calibri" w:hAnsi="Calibri"/>
      <w:sz w:val="18"/>
    </w:rPr>
  </w:style>
  <w:style w:type="paragraph" w:customStyle="1" w:styleId="549">
    <w:name w:val="样式 标题 2 + (西文) 方正书宋简体 (中文) 方正黑体简体 非加粗 黑色 行距: 固定值 15 磅1"/>
    <w:basedOn w:val="6"/>
    <w:autoRedefine/>
    <w:qFormat/>
    <w:uiPriority w:val="0"/>
    <w:pPr>
      <w:autoSpaceDE/>
      <w:autoSpaceDN/>
      <w:adjustRightInd/>
      <w:spacing w:before="0" w:line="300" w:lineRule="exact"/>
      <w:jc w:val="left"/>
    </w:pPr>
    <w:rPr>
      <w:rFonts w:ascii="方正书宋简体" w:hAnsi="宋体" w:eastAsia="方正小标宋简体" w:cs="宋体"/>
      <w:b w:val="0"/>
      <w:color w:val="000000"/>
      <w:kern w:val="2"/>
      <w:sz w:val="21"/>
    </w:rPr>
  </w:style>
  <w:style w:type="paragraph" w:customStyle="1" w:styleId="550">
    <w:name w:val="表内容"/>
    <w:basedOn w:val="1"/>
    <w:autoRedefine/>
    <w:qFormat/>
    <w:uiPriority w:val="0"/>
    <w:pPr>
      <w:tabs>
        <w:tab w:val="right" w:pos="9180"/>
      </w:tabs>
      <w:autoSpaceDE w:val="0"/>
      <w:autoSpaceDN w:val="0"/>
      <w:spacing w:line="360" w:lineRule="atLeast"/>
      <w:jc w:val="center"/>
    </w:pPr>
    <w:rPr>
      <w:rFonts w:ascii="宋体" w:hAnsi="宋体"/>
      <w:color w:val="000000"/>
      <w:sz w:val="24"/>
    </w:rPr>
  </w:style>
  <w:style w:type="paragraph" w:customStyle="1" w:styleId="551">
    <w:name w:val="Char Char Char Char Char Char Char Char Char1 Char Char Char Char"/>
    <w:basedOn w:val="1"/>
    <w:autoRedefine/>
    <w:qFormat/>
    <w:uiPriority w:val="0"/>
    <w:rPr>
      <w:rFonts w:ascii="Tahoma" w:hAnsi="Tahoma"/>
      <w:sz w:val="24"/>
    </w:rPr>
  </w:style>
  <w:style w:type="paragraph" w:customStyle="1" w:styleId="552">
    <w:name w:val="目录"/>
    <w:basedOn w:val="1"/>
    <w:autoRedefine/>
    <w:qFormat/>
    <w:uiPriority w:val="0"/>
    <w:pPr>
      <w:suppressLineNumbers/>
      <w:suppressAutoHyphens/>
    </w:pPr>
    <w:rPr>
      <w:rFonts w:ascii="Calibri" w:hAnsi="Calibri" w:cs="Tahoma"/>
      <w:lang w:eastAsia="ar-SA"/>
    </w:rPr>
  </w:style>
  <w:style w:type="paragraph" w:customStyle="1" w:styleId="553">
    <w:name w:val="正文-内容"/>
    <w:basedOn w:val="1"/>
    <w:autoRedefine/>
    <w:qFormat/>
    <w:uiPriority w:val="0"/>
    <w:pPr>
      <w:widowControl/>
      <w:ind w:left="360" w:firstLine="540"/>
      <w:jc w:val="left"/>
    </w:pPr>
    <w:rPr>
      <w:rFonts w:ascii="Calibri" w:hAnsi="Calibri"/>
      <w:kern w:val="0"/>
      <w:sz w:val="20"/>
      <w:szCs w:val="20"/>
    </w:rPr>
  </w:style>
  <w:style w:type="paragraph" w:customStyle="1" w:styleId="554">
    <w:name w:val="样式4正文 Char"/>
    <w:basedOn w:val="1"/>
    <w:autoRedefine/>
    <w:qFormat/>
    <w:uiPriority w:val="0"/>
    <w:pPr>
      <w:widowControl/>
      <w:snapToGrid w:val="0"/>
      <w:spacing w:after="60"/>
      <w:ind w:left="2835"/>
      <w:jc w:val="left"/>
    </w:pPr>
    <w:rPr>
      <w:rFonts w:ascii="Calibri" w:hAnsi="Calibri"/>
      <w:kern w:val="44"/>
      <w:sz w:val="24"/>
    </w:rPr>
  </w:style>
  <w:style w:type="paragraph" w:customStyle="1" w:styleId="555">
    <w:name w:val="回答"/>
    <w:basedOn w:val="1"/>
    <w:autoRedefine/>
    <w:qFormat/>
    <w:uiPriority w:val="0"/>
    <w:pPr>
      <w:pBdr>
        <w:top w:val="single" w:color="auto" w:sz="4" w:space="1"/>
        <w:left w:val="single" w:color="auto" w:sz="4" w:space="4"/>
        <w:bottom w:val="single" w:color="auto" w:sz="4" w:space="1"/>
        <w:right w:val="single" w:color="auto" w:sz="4" w:space="4"/>
      </w:pBdr>
      <w:snapToGrid w:val="0"/>
      <w:spacing w:after="120"/>
      <w:ind w:left="1559"/>
      <w:jc w:val="left"/>
      <w:outlineLvl w:val="0"/>
    </w:pPr>
    <w:rPr>
      <w:rFonts w:ascii="Arial" w:hAnsi="Arial"/>
      <w:bCs/>
      <w:kern w:val="44"/>
      <w:sz w:val="24"/>
    </w:rPr>
  </w:style>
  <w:style w:type="paragraph" w:customStyle="1" w:styleId="556">
    <w:name w:val="样式 宋体 小四 首行缩进:  0.93 厘米 段前: 11.15 磅 段后: 11.15 磅1"/>
    <w:basedOn w:val="1"/>
    <w:autoRedefine/>
    <w:qFormat/>
    <w:uiPriority w:val="0"/>
    <w:pPr>
      <w:adjustRightInd w:val="0"/>
      <w:snapToGrid w:val="0"/>
      <w:ind w:left="200" w:leftChars="200"/>
    </w:pPr>
    <w:rPr>
      <w:rFonts w:ascii="宋体" w:hAnsi="Calibri" w:cs="宋体"/>
      <w:sz w:val="24"/>
      <w:szCs w:val="20"/>
    </w:rPr>
  </w:style>
  <w:style w:type="paragraph" w:customStyle="1" w:styleId="557">
    <w:name w:val="Char Char Char1 Char2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58">
    <w:name w:val="Char Char1 Char Char Char Char Char Char Char Char Char Char Char Char Char Char1"/>
    <w:basedOn w:val="1"/>
    <w:autoRedefine/>
    <w:qFormat/>
    <w:uiPriority w:val="0"/>
    <w:pPr>
      <w:widowControl/>
      <w:autoSpaceDE w:val="0"/>
      <w:autoSpaceDN w:val="0"/>
      <w:adjustRightInd w:val="0"/>
      <w:spacing w:after="160" w:line="240" w:lineRule="exact"/>
      <w:jc w:val="left"/>
    </w:pPr>
    <w:rPr>
      <w:rFonts w:ascii="Verdana" w:hAnsi="Verdana" w:cs="宋体"/>
      <w:color w:val="000000"/>
      <w:kern w:val="0"/>
      <w:sz w:val="20"/>
      <w:szCs w:val="20"/>
      <w:lang w:val="zh-CN" w:eastAsia="en-US"/>
    </w:rPr>
  </w:style>
  <w:style w:type="paragraph" w:customStyle="1" w:styleId="559">
    <w:name w:val="Char Char Char1 Char Char Char Char Char Char Char"/>
    <w:basedOn w:val="20"/>
    <w:autoRedefine/>
    <w:qFormat/>
    <w:uiPriority w:val="0"/>
    <w:rPr>
      <w:rFonts w:ascii="Tahoma" w:hAnsi="Tahoma" w:cs="Tahoma"/>
      <w:kern w:val="0"/>
      <w:sz w:val="18"/>
    </w:rPr>
  </w:style>
  <w:style w:type="paragraph" w:customStyle="1" w:styleId="560">
    <w:name w:val="样式 正文缩进正文（首行缩进两字）段1表正文正文非缩进特点 + 两端对齐 首行缩进:  2 字符"/>
    <w:basedOn w:val="7"/>
    <w:autoRedefine/>
    <w:qFormat/>
    <w:uiPriority w:val="0"/>
    <w:pPr>
      <w:widowControl/>
      <w:autoSpaceDE/>
      <w:autoSpaceDN/>
      <w:adjustRightInd/>
      <w:ind w:firstLine="480" w:firstLineChars="200"/>
      <w:jc w:val="both"/>
    </w:pPr>
    <w:rPr>
      <w:rFonts w:ascii="Times New Roman" w:hAnsi="Calibri" w:eastAsia="仿宋_GB2312" w:cs="宋体"/>
      <w:color w:val="000000"/>
      <w:kern w:val="0"/>
      <w:szCs w:val="20"/>
      <w:u w:color="000000"/>
    </w:rPr>
  </w:style>
  <w:style w:type="paragraph" w:customStyle="1" w:styleId="561">
    <w:name w:val="黑列表"/>
    <w:basedOn w:val="1"/>
    <w:autoRedefine/>
    <w:qFormat/>
    <w:uiPriority w:val="0"/>
    <w:pPr>
      <w:widowControl/>
      <w:tabs>
        <w:tab w:val="left" w:pos="420"/>
      </w:tabs>
      <w:adjustRightInd w:val="0"/>
      <w:spacing w:line="300" w:lineRule="auto"/>
      <w:ind w:left="300" w:leftChars="200" w:hanging="100" w:hangingChars="100"/>
      <w:jc w:val="left"/>
    </w:pPr>
    <w:rPr>
      <w:rFonts w:ascii="Calibri" w:hAnsi="Calibri"/>
      <w:bCs/>
      <w:kern w:val="0"/>
      <w:sz w:val="24"/>
      <w:szCs w:val="20"/>
    </w:rPr>
  </w:style>
  <w:style w:type="paragraph" w:customStyle="1" w:styleId="562">
    <w:name w:val="Char Char Char1 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63">
    <w:name w:val="WW-文档结构图"/>
    <w:basedOn w:val="1"/>
    <w:autoRedefine/>
    <w:qFormat/>
    <w:uiPriority w:val="0"/>
    <w:pPr>
      <w:shd w:val="clear" w:color="auto" w:fill="000080"/>
      <w:suppressAutoHyphens/>
    </w:pPr>
    <w:rPr>
      <w:rFonts w:ascii="Calibri" w:hAnsi="Calibri"/>
      <w:lang w:eastAsia="ar-SA"/>
    </w:rPr>
  </w:style>
  <w:style w:type="paragraph" w:customStyle="1" w:styleId="564">
    <w:name w:val="正文2"/>
    <w:autoRedefine/>
    <w:qFormat/>
    <w:uiPriority w:val="0"/>
    <w:pPr>
      <w:widowControl w:val="0"/>
      <w:adjustRightInd w:val="0"/>
      <w:spacing w:line="312" w:lineRule="atLeast"/>
      <w:jc w:val="both"/>
    </w:pPr>
    <w:rPr>
      <w:rFonts w:ascii="宋体" w:hAnsi="Calibri" w:eastAsia="宋体" w:cs="Times New Roman"/>
      <w:sz w:val="34"/>
      <w:lang w:val="en-US" w:eastAsia="zh-CN" w:bidi="ar-SA"/>
    </w:rPr>
  </w:style>
  <w:style w:type="paragraph" w:customStyle="1" w:styleId="565">
    <w:name w:val="*Bullet2"/>
    <w:autoRedefine/>
    <w:qFormat/>
    <w:uiPriority w:val="0"/>
    <w:pPr>
      <w:tabs>
        <w:tab w:val="left" w:pos="1980"/>
      </w:tabs>
      <w:spacing w:before="80" w:after="200" w:line="360" w:lineRule="auto"/>
      <w:ind w:left="1980" w:hanging="360"/>
    </w:pPr>
    <w:rPr>
      <w:rFonts w:ascii="华文楷体" w:hAnsi="华文楷体" w:eastAsia="华文楷体" w:cs="Times New Roman"/>
      <w:sz w:val="24"/>
      <w:lang w:val="en-US" w:eastAsia="en-US" w:bidi="ar-SA"/>
    </w:rPr>
  </w:style>
  <w:style w:type="paragraph" w:customStyle="1" w:styleId="566">
    <w:name w:val="样式 标题 1 + 字距调整小四"/>
    <w:basedOn w:val="5"/>
    <w:autoRedefine/>
    <w:qFormat/>
    <w:uiPriority w:val="0"/>
    <w:pPr>
      <w:keepNext w:val="0"/>
      <w:keepLines w:val="0"/>
      <w:pageBreakBefore/>
      <w:tabs>
        <w:tab w:val="left" w:pos="720"/>
      </w:tabs>
      <w:autoSpaceDE/>
      <w:autoSpaceDN/>
      <w:spacing w:before="0" w:beforeLines="50" w:after="0" w:afterLines="50" w:line="360" w:lineRule="auto"/>
      <w:ind w:left="251"/>
      <w:jc w:val="both"/>
    </w:pPr>
    <w:rPr>
      <w:rFonts w:ascii="Arial" w:hAnsi="Arial"/>
      <w:b w:val="0"/>
      <w:kern w:val="24"/>
      <w:sz w:val="24"/>
      <w:szCs w:val="24"/>
    </w:rPr>
  </w:style>
  <w:style w:type="paragraph" w:customStyle="1" w:styleId="567">
    <w:name w:val="文档标题"/>
    <w:autoRedefine/>
    <w:qFormat/>
    <w:uiPriority w:val="0"/>
    <w:rPr>
      <w:rFonts w:ascii="Arial" w:hAnsi="Arial" w:eastAsia="黑体" w:cs="Times New Roman"/>
      <w:sz w:val="52"/>
      <w:lang w:val="en-US" w:eastAsia="zh-CN" w:bidi="ar-SA"/>
    </w:rPr>
  </w:style>
  <w:style w:type="paragraph" w:customStyle="1" w:styleId="568">
    <w:name w:val="样式3正文符号"/>
    <w:basedOn w:val="1"/>
    <w:autoRedefine/>
    <w:qFormat/>
    <w:uiPriority w:val="0"/>
    <w:pPr>
      <w:tabs>
        <w:tab w:val="left" w:pos="2405"/>
      </w:tabs>
      <w:snapToGrid w:val="0"/>
      <w:spacing w:before="120"/>
      <w:ind w:left="2405" w:hanging="420"/>
    </w:pPr>
    <w:rPr>
      <w:rFonts w:ascii="Calibri" w:hAnsi="Calibri"/>
      <w:sz w:val="24"/>
    </w:rPr>
  </w:style>
  <w:style w:type="paragraph" w:customStyle="1" w:styleId="569">
    <w:name w:val="项目符号缩进"/>
    <w:basedOn w:val="1"/>
    <w:autoRedefine/>
    <w:qFormat/>
    <w:uiPriority w:val="0"/>
    <w:pPr>
      <w:tabs>
        <w:tab w:val="left" w:pos="964"/>
      </w:tabs>
      <w:spacing w:line="360" w:lineRule="auto"/>
      <w:ind w:left="964" w:hanging="482" w:firstLineChars="200"/>
    </w:pPr>
    <w:rPr>
      <w:rFonts w:ascii="Calibri" w:hAnsi="Calibri"/>
      <w:szCs w:val="20"/>
    </w:rPr>
  </w:style>
  <w:style w:type="paragraph" w:customStyle="1" w:styleId="570">
    <w:name w:val="Style 宋体 小五 Justified After:  0 pt"/>
    <w:basedOn w:val="1"/>
    <w:autoRedefine/>
    <w:qFormat/>
    <w:uiPriority w:val="0"/>
    <w:pPr>
      <w:widowControl/>
      <w:overflowPunct w:val="0"/>
      <w:autoSpaceDE w:val="0"/>
      <w:autoSpaceDN w:val="0"/>
      <w:adjustRightInd w:val="0"/>
    </w:pPr>
    <w:rPr>
      <w:rFonts w:ascii="宋体" w:hAnsi="宋体" w:cs="宋体"/>
      <w:kern w:val="0"/>
      <w:szCs w:val="20"/>
      <w:lang w:eastAsia="en-US"/>
    </w:rPr>
  </w:style>
  <w:style w:type="paragraph" w:customStyle="1" w:styleId="571">
    <w:name w:val="字母编号列项（一级）"/>
    <w:autoRedefine/>
    <w:qFormat/>
    <w:uiPriority w:val="0"/>
    <w:pPr>
      <w:ind w:left="840" w:leftChars="200" w:hanging="420" w:hangingChars="200"/>
      <w:jc w:val="both"/>
    </w:pPr>
    <w:rPr>
      <w:rFonts w:ascii="宋体" w:hAnsi="Calibri" w:eastAsia="宋体" w:cs="Times New Roman"/>
      <w:sz w:val="21"/>
      <w:lang w:val="en-US" w:eastAsia="zh-CN" w:bidi="ar-SA"/>
    </w:rPr>
  </w:style>
  <w:style w:type="paragraph" w:customStyle="1" w:styleId="572">
    <w:name w:val="4"/>
    <w:basedOn w:val="1"/>
    <w:autoRedefine/>
    <w:qFormat/>
    <w:uiPriority w:val="0"/>
    <w:rPr>
      <w:rFonts w:ascii="Tahoma" w:hAnsi="Tahoma"/>
      <w:sz w:val="24"/>
      <w:szCs w:val="20"/>
    </w:rPr>
  </w:style>
  <w:style w:type="paragraph" w:customStyle="1" w:styleId="573">
    <w:name w:val="OptB-S1-sub para"/>
    <w:basedOn w:val="1"/>
    <w:autoRedefine/>
    <w:qFormat/>
    <w:uiPriority w:val="0"/>
    <w:pPr>
      <w:widowControl/>
      <w:tabs>
        <w:tab w:val="left" w:pos="576"/>
      </w:tabs>
      <w:spacing w:after="200"/>
      <w:ind w:left="576" w:hanging="576"/>
    </w:pPr>
    <w:rPr>
      <w:rFonts w:ascii="Calibri" w:hAnsi="Calibri"/>
      <w:kern w:val="0"/>
      <w:sz w:val="24"/>
      <w:szCs w:val="20"/>
      <w:lang w:eastAsia="en-US"/>
    </w:rPr>
  </w:style>
  <w:style w:type="paragraph" w:customStyle="1" w:styleId="574">
    <w:name w:val="样式 SINOPEC-3"/>
    <w:basedOn w:val="1"/>
    <w:autoRedefine/>
    <w:qFormat/>
    <w:uiPriority w:val="0"/>
    <w:pPr>
      <w:keepNext/>
      <w:numPr>
        <w:ilvl w:val="2"/>
        <w:numId w:val="11"/>
      </w:numPr>
      <w:snapToGrid w:val="0"/>
      <w:spacing w:beforeLines="25" w:afterLines="25" w:line="360" w:lineRule="auto"/>
      <w:ind w:left="1440"/>
      <w:jc w:val="left"/>
      <w:outlineLvl w:val="2"/>
    </w:pPr>
    <w:rPr>
      <w:rFonts w:ascii="Arial" w:hAnsi="Arial"/>
      <w:b/>
      <w:bCs/>
      <w:kern w:val="0"/>
      <w:sz w:val="24"/>
      <w:szCs w:val="20"/>
      <w:lang w:val="en-GB" w:eastAsia="en-US"/>
    </w:rPr>
  </w:style>
  <w:style w:type="paragraph" w:customStyle="1" w:styleId="575">
    <w:name w:val="Numbered list 2.2"/>
    <w:basedOn w:val="6"/>
    <w:next w:val="1"/>
    <w:autoRedefine/>
    <w:qFormat/>
    <w:uiPriority w:val="0"/>
    <w:pPr>
      <w:keepLines w:val="0"/>
      <w:tabs>
        <w:tab w:val="left" w:pos="720"/>
        <w:tab w:val="left" w:pos="1260"/>
      </w:tabs>
      <w:autoSpaceDE/>
      <w:autoSpaceDN/>
      <w:adjustRightInd/>
      <w:spacing w:before="240" w:after="60" w:line="240" w:lineRule="auto"/>
      <w:ind w:left="1260" w:hanging="420"/>
      <w:jc w:val="both"/>
    </w:pPr>
    <w:rPr>
      <w:rFonts w:ascii="Futura Bk" w:hAnsi="Futura Bk" w:eastAsia="宋体"/>
      <w:kern w:val="2"/>
      <w:sz w:val="24"/>
    </w:rPr>
  </w:style>
  <w:style w:type="paragraph" w:customStyle="1" w:styleId="576">
    <w:name w:val="五级无标题条"/>
    <w:basedOn w:val="1"/>
    <w:autoRedefine/>
    <w:qFormat/>
    <w:uiPriority w:val="0"/>
    <w:pPr>
      <w:numPr>
        <w:ilvl w:val="6"/>
        <w:numId w:val="9"/>
      </w:numPr>
    </w:pPr>
    <w:rPr>
      <w:rFonts w:ascii="Calibri" w:hAnsi="Calibri"/>
    </w:rPr>
  </w:style>
  <w:style w:type="paragraph" w:customStyle="1" w:styleId="577">
    <w:name w:val="样式 黑体 首行缩进:  0.74 厘米 行距: 1.5 倍行距"/>
    <w:basedOn w:val="21"/>
    <w:next w:val="25"/>
    <w:autoRedefine/>
    <w:qFormat/>
    <w:uiPriority w:val="0"/>
    <w:pPr>
      <w:spacing w:line="360" w:lineRule="auto"/>
      <w:ind w:firstLine="420" w:firstLineChars="200"/>
      <w:jc w:val="left"/>
    </w:pPr>
    <w:rPr>
      <w:rFonts w:ascii="黑体" w:hAnsi="Arial" w:eastAsia="黑体"/>
      <w:szCs w:val="20"/>
      <w:lang w:eastAsia="zh-TW"/>
    </w:rPr>
  </w:style>
  <w:style w:type="paragraph" w:customStyle="1" w:styleId="578">
    <w:name w:val="列表-1"/>
    <w:basedOn w:val="19"/>
    <w:autoRedefine/>
    <w:qFormat/>
    <w:uiPriority w:val="0"/>
    <w:pPr>
      <w:tabs>
        <w:tab w:val="clear" w:pos="567"/>
        <w:tab w:val="clear" w:pos="1080"/>
      </w:tabs>
      <w:spacing w:before="0" w:after="0" w:line="240" w:lineRule="auto"/>
      <w:ind w:left="0" w:firstLine="0"/>
    </w:pPr>
    <w:rPr>
      <w:rFonts w:ascii="Calibri" w:hAnsi="Calibri"/>
      <w:sz w:val="20"/>
      <w:szCs w:val="24"/>
    </w:rPr>
  </w:style>
  <w:style w:type="character" w:customStyle="1" w:styleId="579">
    <w:name w:val="缺省文本 Char Char"/>
    <w:link w:val="165"/>
    <w:autoRedefine/>
    <w:qFormat/>
    <w:locked/>
    <w:uiPriority w:val="0"/>
    <w:rPr>
      <w:sz w:val="24"/>
      <w:szCs w:val="24"/>
    </w:rPr>
  </w:style>
  <w:style w:type="paragraph" w:customStyle="1" w:styleId="580">
    <w:name w:val="WW-正文缩进"/>
    <w:basedOn w:val="1"/>
    <w:autoRedefine/>
    <w:qFormat/>
    <w:uiPriority w:val="0"/>
    <w:pPr>
      <w:suppressAutoHyphens/>
      <w:spacing w:line="360" w:lineRule="auto"/>
      <w:ind w:firstLine="420"/>
    </w:pPr>
    <w:rPr>
      <w:rFonts w:ascii="Calibri" w:hAnsi="Calibri"/>
      <w:sz w:val="24"/>
      <w:szCs w:val="20"/>
      <w:lang w:eastAsia="ar-SA"/>
    </w:rPr>
  </w:style>
  <w:style w:type="paragraph" w:customStyle="1" w:styleId="581">
    <w:name w:val="文档正文 Char Char Char Char"/>
    <w:basedOn w:val="1"/>
    <w:autoRedefine/>
    <w:qFormat/>
    <w:uiPriority w:val="0"/>
    <w:pPr>
      <w:tabs>
        <w:tab w:val="left" w:pos="360"/>
      </w:tabs>
      <w:adjustRightInd w:val="0"/>
      <w:spacing w:line="440" w:lineRule="exact"/>
      <w:ind w:left="360" w:hanging="360"/>
    </w:pPr>
    <w:rPr>
      <w:rFonts w:ascii="Arial Narrow" w:hAnsi="Arial Narrow"/>
      <w:kern w:val="0"/>
      <w:sz w:val="24"/>
    </w:rPr>
  </w:style>
  <w:style w:type="paragraph" w:customStyle="1" w:styleId="582">
    <w:name w:val="标准"/>
    <w:basedOn w:val="1"/>
    <w:autoRedefine/>
    <w:qFormat/>
    <w:uiPriority w:val="0"/>
    <w:pPr>
      <w:adjustRightInd w:val="0"/>
      <w:spacing w:before="120" w:line="120" w:lineRule="atLeast"/>
      <w:ind w:firstLine="539"/>
    </w:pPr>
    <w:rPr>
      <w:rFonts w:ascii="宋体" w:hAnsi="Calibri"/>
      <w:kern w:val="0"/>
      <w:sz w:val="24"/>
      <w:szCs w:val="20"/>
    </w:rPr>
  </w:style>
  <w:style w:type="paragraph" w:customStyle="1" w:styleId="583">
    <w:name w:val="标题二"/>
    <w:basedOn w:val="1"/>
    <w:autoRedefine/>
    <w:qFormat/>
    <w:uiPriority w:val="0"/>
    <w:pPr>
      <w:widowControl/>
      <w:tabs>
        <w:tab w:val="left" w:pos="1418"/>
      </w:tabs>
      <w:spacing w:afterLines="100" w:line="360" w:lineRule="auto"/>
      <w:ind w:left="1418" w:hanging="709"/>
    </w:pPr>
    <w:rPr>
      <w:rFonts w:ascii="Arial" w:hAnsi="Arial"/>
      <w:b/>
      <w:bCs/>
      <w:kern w:val="0"/>
      <w:sz w:val="22"/>
      <w:lang w:val="en-GB"/>
    </w:rPr>
  </w:style>
  <w:style w:type="paragraph" w:customStyle="1" w:styleId="584">
    <w:name w:val="要素"/>
    <w:basedOn w:val="1"/>
    <w:next w:val="1"/>
    <w:autoRedefine/>
    <w:qFormat/>
    <w:uiPriority w:val="0"/>
    <w:pPr>
      <w:widowControl/>
      <w:spacing w:before="120" w:after="120" w:line="360" w:lineRule="auto"/>
      <w:jc w:val="left"/>
    </w:pPr>
    <w:rPr>
      <w:rFonts w:ascii="Calibri" w:hAnsi="Calibri" w:eastAsia="黑体"/>
      <w:b/>
      <w:kern w:val="0"/>
      <w:sz w:val="24"/>
      <w:szCs w:val="20"/>
    </w:rPr>
  </w:style>
  <w:style w:type="paragraph" w:customStyle="1" w:styleId="585">
    <w:name w:val="目录头"/>
    <w:next w:val="1"/>
    <w:autoRedefine/>
    <w:qFormat/>
    <w:uiPriority w:val="0"/>
    <w:pPr>
      <w:spacing w:beforeLines="50" w:afterLines="50" w:line="360" w:lineRule="auto"/>
      <w:jc w:val="center"/>
    </w:pPr>
    <w:rPr>
      <w:rFonts w:ascii="Calibri" w:hAnsi="Calibri" w:eastAsia="宋体" w:cs="Times New Roman"/>
      <w:b/>
      <w:sz w:val="24"/>
      <w:lang w:val="en-US" w:eastAsia="zh-CN" w:bidi="ar-SA"/>
    </w:rPr>
  </w:style>
  <w:style w:type="paragraph" w:customStyle="1" w:styleId="586">
    <w:name w:val="Table Heading"/>
    <w:basedOn w:val="1"/>
    <w:autoRedefine/>
    <w:qFormat/>
    <w:uiPriority w:val="0"/>
    <w:pPr>
      <w:keepLines/>
      <w:widowControl/>
      <w:overflowPunct w:val="0"/>
      <w:autoSpaceDE w:val="0"/>
      <w:autoSpaceDN w:val="0"/>
      <w:adjustRightInd w:val="0"/>
      <w:spacing w:before="100" w:beforeAutospacing="1" w:after="100" w:afterAutospacing="1"/>
      <w:jc w:val="center"/>
    </w:pPr>
    <w:rPr>
      <w:rFonts w:ascii="黑体" w:hAnsi="宋体" w:eastAsia="黑体"/>
      <w:kern w:val="0"/>
      <w:sz w:val="24"/>
      <w:lang w:val="en-AU"/>
    </w:rPr>
  </w:style>
  <w:style w:type="character" w:customStyle="1" w:styleId="587">
    <w:name w:val="样式 标题 4 + 字距调整小四 Char Char"/>
    <w:link w:val="588"/>
    <w:autoRedefine/>
    <w:qFormat/>
    <w:locked/>
    <w:uiPriority w:val="0"/>
    <w:rPr>
      <w:bCs/>
      <w:color w:val="000000"/>
      <w:kern w:val="24"/>
      <w:sz w:val="24"/>
      <w:szCs w:val="28"/>
    </w:rPr>
  </w:style>
  <w:style w:type="paragraph" w:customStyle="1" w:styleId="588">
    <w:name w:val="样式 标题 4 + 字距调整小四"/>
    <w:basedOn w:val="9"/>
    <w:link w:val="587"/>
    <w:autoRedefine/>
    <w:qFormat/>
    <w:uiPriority w:val="0"/>
    <w:pPr>
      <w:keepNext w:val="0"/>
      <w:keepLines w:val="0"/>
      <w:spacing w:before="0" w:after="0" w:line="360" w:lineRule="auto"/>
      <w:ind w:left="-510" w:firstLine="510"/>
      <w:textAlignment w:val="auto"/>
    </w:pPr>
    <w:rPr>
      <w:bCs/>
      <w:color w:val="000000"/>
      <w:kern w:val="24"/>
      <w:szCs w:val="28"/>
    </w:rPr>
  </w:style>
  <w:style w:type="paragraph" w:customStyle="1" w:styleId="589">
    <w:name w:val="Char Char Char Char Char Char Char Char Char"/>
    <w:basedOn w:val="20"/>
    <w:autoRedefine/>
    <w:qFormat/>
    <w:uiPriority w:val="0"/>
    <w:rPr>
      <w:rFonts w:ascii="Tahoma" w:hAnsi="Tahoma"/>
      <w:sz w:val="24"/>
    </w:rPr>
  </w:style>
  <w:style w:type="character" w:customStyle="1" w:styleId="590">
    <w:name w:val="表格 Char Char"/>
    <w:link w:val="321"/>
    <w:autoRedefine/>
    <w:qFormat/>
    <w:locked/>
    <w:uiPriority w:val="0"/>
    <w:rPr>
      <w:rFonts w:ascii="华文细黑" w:hAnsi="华文细黑"/>
      <w:sz w:val="21"/>
    </w:rPr>
  </w:style>
  <w:style w:type="paragraph" w:customStyle="1" w:styleId="591">
    <w:name w:val="样式 标题 2Para22H2h2sect 1.2DO NOT USE_h2chnChapter Number/..."/>
    <w:basedOn w:val="6"/>
    <w:autoRedefine/>
    <w:qFormat/>
    <w:uiPriority w:val="0"/>
    <w:pPr>
      <w:tabs>
        <w:tab w:val="left" w:pos="756"/>
      </w:tabs>
      <w:autoSpaceDE/>
      <w:autoSpaceDN/>
      <w:adjustRightInd/>
      <w:spacing w:before="60" w:afterLines="50" w:line="312" w:lineRule="auto"/>
      <w:ind w:left="756" w:hanging="576"/>
      <w:jc w:val="both"/>
    </w:pPr>
    <w:rPr>
      <w:rFonts w:eastAsia="仿宋_GB2312" w:cs="宋体"/>
      <w:b w:val="0"/>
      <w:bCs/>
      <w:spacing w:val="20"/>
      <w:kern w:val="2"/>
      <w:sz w:val="24"/>
    </w:rPr>
  </w:style>
  <w:style w:type="paragraph" w:customStyle="1" w:styleId="592">
    <w:name w:val="Table"/>
    <w:basedOn w:val="1"/>
    <w:autoRedefine/>
    <w:qFormat/>
    <w:uiPriority w:val="0"/>
    <w:pPr>
      <w:spacing w:before="40" w:after="40"/>
    </w:pPr>
    <w:rPr>
      <w:rFonts w:ascii="Calibri" w:hAnsi="Calibri"/>
    </w:rPr>
  </w:style>
  <w:style w:type="paragraph" w:customStyle="1" w:styleId="593">
    <w:name w:val="Char1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94">
    <w:name w:val="金安桥正文"/>
    <w:basedOn w:val="4"/>
    <w:autoRedefine/>
    <w:qFormat/>
    <w:uiPriority w:val="0"/>
    <w:pPr>
      <w:adjustRightInd w:val="0"/>
      <w:spacing w:line="300" w:lineRule="auto"/>
      <w:ind w:firstLine="200" w:firstLineChars="200"/>
      <w:jc w:val="left"/>
    </w:pPr>
    <w:rPr>
      <w:rFonts w:hAnsi="Calibri"/>
      <w:kern w:val="0"/>
      <w:szCs w:val="20"/>
    </w:rPr>
  </w:style>
  <w:style w:type="paragraph" w:customStyle="1" w:styleId="595">
    <w:name w:val="样式"/>
    <w:basedOn w:val="1"/>
    <w:autoRedefine/>
    <w:qFormat/>
    <w:uiPriority w:val="0"/>
    <w:pPr>
      <w:tabs>
        <w:tab w:val="left" w:pos="567"/>
        <w:tab w:val="left" w:pos="720"/>
      </w:tabs>
      <w:snapToGrid w:val="0"/>
      <w:spacing w:line="460" w:lineRule="atLeast"/>
    </w:pPr>
    <w:rPr>
      <w:rFonts w:ascii="Arial" w:hAnsi="Arial"/>
      <w:spacing w:val="6"/>
      <w:sz w:val="24"/>
      <w:szCs w:val="20"/>
    </w:rPr>
  </w:style>
  <w:style w:type="paragraph" w:customStyle="1" w:styleId="596">
    <w:name w:val="Char Char Char1 Char Char1 Char1 Char Char Char"/>
    <w:basedOn w:val="1"/>
    <w:autoRedefine/>
    <w:qFormat/>
    <w:uiPriority w:val="0"/>
    <w:pPr>
      <w:widowControl/>
      <w:spacing w:after="160" w:line="240" w:lineRule="exact"/>
      <w:jc w:val="left"/>
    </w:pPr>
    <w:rPr>
      <w:rFonts w:ascii="Verdana" w:hAnsi="Verdana"/>
      <w:kern w:val="0"/>
      <w:sz w:val="20"/>
      <w:szCs w:val="20"/>
      <w:lang w:eastAsia="en-US"/>
    </w:rPr>
  </w:style>
  <w:style w:type="character" w:customStyle="1" w:styleId="597">
    <w:name w:val="样式 标题 3h3H3level_3PIM 3Level 3 HeadHeading 3 - oldsect1.2... Char Char"/>
    <w:link w:val="598"/>
    <w:autoRedefine/>
    <w:qFormat/>
    <w:locked/>
    <w:uiPriority w:val="0"/>
    <w:rPr>
      <w:rFonts w:ascii="宋体" w:hAnsi="宋体"/>
      <w:bCs/>
      <w:sz w:val="24"/>
    </w:rPr>
  </w:style>
  <w:style w:type="paragraph" w:customStyle="1" w:styleId="598">
    <w:name w:val="样式 标题 3h3H3level_3PIM 3Level 3 HeadHeading 3 - oldsect1.2..."/>
    <w:basedOn w:val="8"/>
    <w:link w:val="597"/>
    <w:autoRedefine/>
    <w:qFormat/>
    <w:uiPriority w:val="0"/>
    <w:pPr>
      <w:keepNext w:val="0"/>
      <w:keepLines w:val="0"/>
      <w:spacing w:before="99" w:after="0" w:line="360" w:lineRule="auto"/>
      <w:ind w:left="142" w:hanging="142"/>
      <w:jc w:val="both"/>
    </w:pPr>
    <w:rPr>
      <w:rFonts w:hAnsi="宋体"/>
      <w:b w:val="0"/>
      <w:bCs/>
      <w:u w:val="none"/>
    </w:rPr>
  </w:style>
  <w:style w:type="paragraph" w:customStyle="1" w:styleId="599">
    <w:name w:val="Normal (Justified)"/>
    <w:basedOn w:val="1"/>
    <w:autoRedefine/>
    <w:qFormat/>
    <w:uiPriority w:val="0"/>
    <w:pPr>
      <w:widowControl/>
      <w:snapToGrid w:val="0"/>
    </w:pPr>
    <w:rPr>
      <w:rFonts w:ascii="Calibri" w:hAnsi="Calibri"/>
      <w:kern w:val="28"/>
      <w:sz w:val="24"/>
      <w:szCs w:val="20"/>
    </w:rPr>
  </w:style>
  <w:style w:type="paragraph" w:customStyle="1" w:styleId="600">
    <w:name w:val="样式 标题 1 +"/>
    <w:basedOn w:val="5"/>
    <w:next w:val="57"/>
    <w:autoRedefine/>
    <w:qFormat/>
    <w:uiPriority w:val="0"/>
    <w:pPr>
      <w:tabs>
        <w:tab w:val="left" w:pos="720"/>
      </w:tabs>
      <w:autoSpaceDE/>
      <w:autoSpaceDN/>
      <w:adjustRightInd/>
      <w:spacing w:before="0" w:after="0" w:line="360" w:lineRule="auto"/>
      <w:ind w:left="251"/>
      <w:jc w:val="both"/>
    </w:pPr>
    <w:rPr>
      <w:rFonts w:ascii="Calibri" w:hAnsi="Calibri" w:eastAsia="黑体"/>
      <w:bCs/>
      <w:kern w:val="0"/>
      <w:sz w:val="21"/>
      <w:szCs w:val="44"/>
    </w:rPr>
  </w:style>
  <w:style w:type="paragraph" w:customStyle="1" w:styleId="601">
    <w:name w:val="Char Char Char1 Char2 Char Char Char Char Char Char Char Char Char Char Char Char"/>
    <w:basedOn w:val="1"/>
    <w:autoRedefine/>
    <w:qFormat/>
    <w:uiPriority w:val="0"/>
    <w:pPr>
      <w:widowControl/>
      <w:spacing w:after="160" w:line="360" w:lineRule="auto"/>
      <w:jc w:val="left"/>
    </w:pPr>
    <w:rPr>
      <w:rFonts w:ascii="Calibri" w:hAnsi="Calibri"/>
      <w:b/>
      <w:kern w:val="0"/>
      <w:sz w:val="28"/>
      <w:szCs w:val="28"/>
      <w:lang w:eastAsia="en-US"/>
    </w:rPr>
  </w:style>
  <w:style w:type="paragraph" w:customStyle="1" w:styleId="602">
    <w:name w:val="四级无标题条"/>
    <w:basedOn w:val="1"/>
    <w:autoRedefine/>
    <w:qFormat/>
    <w:uiPriority w:val="0"/>
    <w:pPr>
      <w:numPr>
        <w:ilvl w:val="5"/>
        <w:numId w:val="9"/>
      </w:numPr>
    </w:pPr>
    <w:rPr>
      <w:rFonts w:ascii="Calibri" w:hAnsi="Calibri"/>
    </w:rPr>
  </w:style>
  <w:style w:type="paragraph" w:customStyle="1" w:styleId="603">
    <w:name w:val="标签"/>
    <w:basedOn w:val="1"/>
    <w:autoRedefine/>
    <w:qFormat/>
    <w:uiPriority w:val="0"/>
    <w:pPr>
      <w:suppressLineNumbers/>
      <w:suppressAutoHyphens/>
      <w:spacing w:before="120" w:after="120"/>
    </w:pPr>
    <w:rPr>
      <w:rFonts w:ascii="Calibri" w:hAnsi="Calibri" w:cs="Tahoma"/>
      <w:i/>
      <w:iCs/>
      <w:sz w:val="20"/>
      <w:szCs w:val="20"/>
      <w:lang w:eastAsia="ar-SA"/>
    </w:rPr>
  </w:style>
  <w:style w:type="paragraph" w:customStyle="1" w:styleId="604">
    <w:name w:val="Char Char Char Char Char1 Char Char Char Char Char Char Char Char Char Char Char Char Char Char Char"/>
    <w:basedOn w:val="20"/>
    <w:autoRedefine/>
    <w:qFormat/>
    <w:uiPriority w:val="0"/>
    <w:pPr>
      <w:adjustRightInd w:val="0"/>
      <w:spacing w:line="436" w:lineRule="exact"/>
      <w:ind w:left="357"/>
      <w:jc w:val="left"/>
      <w:outlineLvl w:val="3"/>
    </w:pPr>
    <w:rPr>
      <w:rFonts w:ascii="Tahoma" w:hAnsi="Tahoma"/>
      <w:b/>
      <w:sz w:val="24"/>
    </w:rPr>
  </w:style>
  <w:style w:type="character" w:customStyle="1" w:styleId="605">
    <w:name w:val="样式 标题 3 + Char Char"/>
    <w:link w:val="606"/>
    <w:autoRedefine/>
    <w:qFormat/>
    <w:locked/>
    <w:uiPriority w:val="0"/>
    <w:rPr>
      <w:rFonts w:ascii="宋体" w:hAnsi="宋体"/>
      <w:sz w:val="24"/>
      <w:szCs w:val="24"/>
    </w:rPr>
  </w:style>
  <w:style w:type="paragraph" w:customStyle="1" w:styleId="606">
    <w:name w:val="样式 标题 3 +"/>
    <w:basedOn w:val="8"/>
    <w:link w:val="605"/>
    <w:autoRedefine/>
    <w:qFormat/>
    <w:uiPriority w:val="0"/>
    <w:pPr>
      <w:keepNext w:val="0"/>
      <w:keepLines w:val="0"/>
      <w:tabs>
        <w:tab w:val="left" w:pos="1260"/>
      </w:tabs>
      <w:autoSpaceDE/>
      <w:autoSpaceDN/>
      <w:spacing w:before="0" w:after="0" w:line="360" w:lineRule="auto"/>
      <w:ind w:left="-251"/>
      <w:jc w:val="both"/>
    </w:pPr>
    <w:rPr>
      <w:rFonts w:hAnsi="宋体"/>
      <w:b w:val="0"/>
      <w:szCs w:val="24"/>
      <w:u w:val="none"/>
    </w:rPr>
  </w:style>
  <w:style w:type="paragraph" w:customStyle="1" w:styleId="607">
    <w:name w:val="标题四正文符号"/>
    <w:basedOn w:val="1"/>
    <w:autoRedefine/>
    <w:qFormat/>
    <w:uiPriority w:val="0"/>
    <w:pPr>
      <w:widowControl/>
      <w:tabs>
        <w:tab w:val="left" w:pos="2510"/>
        <w:tab w:val="left" w:pos="3539"/>
      </w:tabs>
      <w:adjustRightInd w:val="0"/>
      <w:snapToGrid w:val="0"/>
      <w:spacing w:line="300" w:lineRule="auto"/>
      <w:ind w:left="3539" w:hanging="420"/>
      <w:jc w:val="left"/>
    </w:pPr>
    <w:rPr>
      <w:rFonts w:ascii="Arial" w:hAnsi="Arial"/>
      <w:color w:val="000000"/>
      <w:kern w:val="0"/>
      <w:sz w:val="24"/>
    </w:rPr>
  </w:style>
  <w:style w:type="paragraph" w:customStyle="1" w:styleId="608">
    <w:name w:val="MM Notes"/>
    <w:basedOn w:val="52"/>
    <w:qFormat/>
    <w:uiPriority w:val="0"/>
    <w:rPr>
      <w:rFonts w:ascii="Calibri" w:hAnsi="Calibri"/>
      <w:kern w:val="2"/>
      <w:sz w:val="21"/>
      <w:szCs w:val="24"/>
    </w:rPr>
  </w:style>
  <w:style w:type="paragraph" w:customStyle="1" w:styleId="609">
    <w:name w:val="表格标题"/>
    <w:basedOn w:val="506"/>
    <w:qFormat/>
    <w:uiPriority w:val="0"/>
    <w:pPr>
      <w:jc w:val="center"/>
    </w:pPr>
    <w:rPr>
      <w:b/>
      <w:bCs/>
      <w:i/>
      <w:iCs/>
    </w:rPr>
  </w:style>
  <w:style w:type="paragraph" w:customStyle="1" w:styleId="610">
    <w:name w:val="样式5"/>
    <w:basedOn w:val="9"/>
    <w:autoRedefine/>
    <w:qFormat/>
    <w:uiPriority w:val="0"/>
    <w:pPr>
      <w:widowControl/>
      <w:tabs>
        <w:tab w:val="left" w:pos="1984"/>
      </w:tabs>
      <w:adjustRightInd/>
      <w:spacing w:line="372" w:lineRule="auto"/>
      <w:ind w:left="1984" w:right="210" w:rightChars="100" w:hanging="708"/>
      <w:jc w:val="left"/>
      <w:textAlignment w:val="auto"/>
    </w:pPr>
    <w:rPr>
      <w:rFonts w:ascii="宋体" w:hAnsi="宋体"/>
      <w:b/>
      <w:kern w:val="2"/>
    </w:rPr>
  </w:style>
  <w:style w:type="paragraph" w:customStyle="1" w:styleId="611">
    <w:name w:val="标题一"/>
    <w:basedOn w:val="1"/>
    <w:autoRedefine/>
    <w:qFormat/>
    <w:uiPriority w:val="0"/>
    <w:pPr>
      <w:widowControl/>
      <w:tabs>
        <w:tab w:val="left" w:pos="709"/>
      </w:tabs>
      <w:spacing w:afterLines="100" w:line="360" w:lineRule="auto"/>
      <w:ind w:left="709" w:hanging="709"/>
    </w:pPr>
    <w:rPr>
      <w:rFonts w:ascii="Arial" w:hAnsi="Arial"/>
      <w:b/>
      <w:kern w:val="0"/>
      <w:sz w:val="30"/>
      <w:lang w:val="en-GB"/>
    </w:rPr>
  </w:style>
  <w:style w:type="paragraph" w:customStyle="1" w:styleId="612">
    <w:name w:val="段落"/>
    <w:basedOn w:val="1"/>
    <w:autoRedefine/>
    <w:qFormat/>
    <w:uiPriority w:val="0"/>
    <w:pPr>
      <w:spacing w:before="120" w:after="120" w:line="0" w:lineRule="atLeast"/>
      <w:ind w:firstLine="567"/>
    </w:pPr>
    <w:rPr>
      <w:rFonts w:ascii="Calibri" w:hAnsi="Calibri"/>
      <w:sz w:val="28"/>
      <w:szCs w:val="20"/>
    </w:rPr>
  </w:style>
  <w:style w:type="paragraph" w:customStyle="1" w:styleId="613">
    <w:name w:val="listt"/>
    <w:basedOn w:val="1"/>
    <w:qFormat/>
    <w:uiPriority w:val="0"/>
    <w:pPr>
      <w:tabs>
        <w:tab w:val="left" w:pos="360"/>
      </w:tabs>
      <w:adjustRightInd w:val="0"/>
      <w:spacing w:before="100" w:after="100" w:line="360" w:lineRule="auto"/>
      <w:ind w:firstLine="425"/>
      <w:jc w:val="left"/>
    </w:pPr>
    <w:rPr>
      <w:rFonts w:ascii="宋体" w:hAnsi="宋体"/>
      <w:bCs/>
      <w:szCs w:val="20"/>
    </w:rPr>
  </w:style>
  <w:style w:type="paragraph" w:customStyle="1" w:styleId="614">
    <w:name w:val="Char1 Char Char Char Char Char Char1 Char Char Char"/>
    <w:basedOn w:val="1"/>
    <w:autoRedefine/>
    <w:qFormat/>
    <w:uiPriority w:val="0"/>
    <w:pPr>
      <w:spacing w:line="360" w:lineRule="auto"/>
      <w:ind w:firstLine="200" w:firstLineChars="200"/>
    </w:pPr>
    <w:rPr>
      <w:rFonts w:ascii="宋体" w:hAnsi="宋体" w:cs="宋体"/>
      <w:sz w:val="24"/>
    </w:rPr>
  </w:style>
  <w:style w:type="paragraph" w:customStyle="1" w:styleId="615">
    <w:name w:val="样式 标题 6 + 左侧:  0 厘米 首行缩进:  0 厘米"/>
    <w:basedOn w:val="11"/>
    <w:qFormat/>
    <w:uiPriority w:val="0"/>
    <w:pPr>
      <w:widowControl/>
      <w:tabs>
        <w:tab w:val="left" w:pos="1134"/>
      </w:tabs>
      <w:adjustRightInd/>
      <w:spacing w:line="316" w:lineRule="auto"/>
      <w:ind w:left="1134" w:hanging="1134"/>
      <w:jc w:val="left"/>
      <w:textAlignment w:val="auto"/>
    </w:pPr>
    <w:rPr>
      <w:kern w:val="2"/>
    </w:rPr>
  </w:style>
  <w:style w:type="paragraph" w:customStyle="1" w:styleId="616">
    <w:name w:val="编号正文"/>
    <w:basedOn w:val="1"/>
    <w:autoRedefine/>
    <w:qFormat/>
    <w:uiPriority w:val="0"/>
    <w:pPr>
      <w:numPr>
        <w:ilvl w:val="0"/>
        <w:numId w:val="15"/>
      </w:numPr>
    </w:pPr>
    <w:rPr>
      <w:rFonts w:ascii="Tahoma" w:hAnsi="Tahoma"/>
      <w:bCs/>
      <w:sz w:val="22"/>
      <w:szCs w:val="22"/>
    </w:rPr>
  </w:style>
  <w:style w:type="paragraph" w:customStyle="1" w:styleId="617">
    <w:name w:val="ss"/>
    <w:basedOn w:val="1"/>
    <w:autoRedefine/>
    <w:qFormat/>
    <w:uiPriority w:val="0"/>
    <w:pPr>
      <w:tabs>
        <w:tab w:val="left" w:pos="1505"/>
      </w:tabs>
      <w:spacing w:line="360" w:lineRule="auto"/>
      <w:ind w:firstLine="480"/>
    </w:pPr>
    <w:rPr>
      <w:rFonts w:ascii="Calibri" w:hAnsi="Calibri" w:eastAsia="黑体"/>
      <w:sz w:val="24"/>
      <w:szCs w:val="20"/>
    </w:rPr>
  </w:style>
  <w:style w:type="paragraph" w:customStyle="1" w:styleId="618">
    <w:name w:val="样式1正文"/>
    <w:basedOn w:val="339"/>
    <w:qFormat/>
    <w:uiPriority w:val="0"/>
    <w:pPr>
      <w:tabs>
        <w:tab w:val="clear" w:pos="1000"/>
      </w:tabs>
      <w:ind w:left="567" w:firstLine="0"/>
    </w:pPr>
    <w:rPr>
      <w:rFonts w:ascii="Times New Roman" w:hAnsi="Times New Roman"/>
      <w:sz w:val="24"/>
      <w:szCs w:val="24"/>
    </w:rPr>
  </w:style>
  <w:style w:type="paragraph" w:customStyle="1" w:styleId="619">
    <w:name w:val="1.1.1.1"/>
    <w:autoRedefine/>
    <w:qFormat/>
    <w:uiPriority w:val="0"/>
    <w:pPr>
      <w:adjustRightInd w:val="0"/>
      <w:spacing w:before="60" w:after="60" w:line="480" w:lineRule="exact"/>
      <w:ind w:left="1200" w:hanging="1200"/>
      <w:jc w:val="both"/>
    </w:pPr>
    <w:rPr>
      <w:rFonts w:ascii="Calibri" w:hAnsi="Calibri" w:eastAsia="宋体" w:cs="Times New Roman"/>
      <w:b/>
      <w:sz w:val="24"/>
      <w:lang w:val="en-US" w:eastAsia="zh-CN" w:bidi="ar-SA"/>
    </w:rPr>
  </w:style>
  <w:style w:type="paragraph" w:customStyle="1" w:styleId="620">
    <w:name w:val="标题二符号"/>
    <w:basedOn w:val="472"/>
    <w:autoRedefine/>
    <w:qFormat/>
    <w:uiPriority w:val="0"/>
    <w:pPr>
      <w:widowControl/>
      <w:tabs>
        <w:tab w:val="left" w:pos="1985"/>
      </w:tabs>
      <w:ind w:left="1985" w:hanging="567"/>
    </w:pPr>
  </w:style>
  <w:style w:type="paragraph" w:customStyle="1" w:styleId="621">
    <w:name w:val="样式 标题 1H1PIM 1h11st levelSection Headl1Heading 0&amp;3List ..."/>
    <w:basedOn w:val="5"/>
    <w:autoRedefine/>
    <w:qFormat/>
    <w:uiPriority w:val="0"/>
    <w:pPr>
      <w:pageBreakBefore/>
      <w:widowControl/>
      <w:tabs>
        <w:tab w:val="left" w:pos="1260"/>
      </w:tabs>
      <w:autoSpaceDE/>
      <w:autoSpaceDN/>
      <w:adjustRightInd/>
      <w:spacing w:before="120" w:line="360" w:lineRule="auto"/>
      <w:ind w:left="1260" w:hanging="420"/>
      <w:jc w:val="left"/>
    </w:pPr>
    <w:rPr>
      <w:rFonts w:ascii="Arial" w:hAnsi="Arial" w:eastAsia="黑体"/>
      <w:sz w:val="44"/>
    </w:rPr>
  </w:style>
  <w:style w:type="paragraph" w:customStyle="1" w:styleId="622">
    <w:name w:val="HP_Table_Title"/>
    <w:basedOn w:val="1"/>
    <w:next w:val="1"/>
    <w:autoRedefine/>
    <w:qFormat/>
    <w:uiPriority w:val="0"/>
    <w:pPr>
      <w:keepNext/>
      <w:keepLines/>
      <w:spacing w:before="240" w:after="60"/>
    </w:pPr>
    <w:rPr>
      <w:rFonts w:ascii="Calibri" w:hAnsi="Calibri"/>
      <w:b/>
      <w:sz w:val="18"/>
    </w:rPr>
  </w:style>
  <w:style w:type="paragraph" w:customStyle="1" w:styleId="623">
    <w:name w:val="Bullet with text 2"/>
    <w:basedOn w:val="1"/>
    <w:qFormat/>
    <w:uiPriority w:val="0"/>
    <w:pPr>
      <w:tabs>
        <w:tab w:val="left" w:pos="360"/>
      </w:tabs>
      <w:ind w:left="360" w:hanging="360"/>
    </w:pPr>
    <w:rPr>
      <w:rFonts w:ascii="Calibri" w:hAnsi="Calibri"/>
    </w:rPr>
  </w:style>
  <w:style w:type="paragraph" w:customStyle="1" w:styleId="624">
    <w:name w:val="2"/>
    <w:basedOn w:val="1"/>
    <w:next w:val="4"/>
    <w:autoRedefine/>
    <w:qFormat/>
    <w:uiPriority w:val="0"/>
    <w:pPr>
      <w:spacing w:line="440" w:lineRule="exact"/>
      <w:ind w:firstLine="420"/>
    </w:pPr>
    <w:rPr>
      <w:rFonts w:ascii="Calibri" w:hAnsi="Calibri"/>
      <w:sz w:val="28"/>
      <w:szCs w:val="20"/>
    </w:rPr>
  </w:style>
  <w:style w:type="paragraph" w:customStyle="1" w:styleId="625">
    <w:name w:val="ISO正文"/>
    <w:basedOn w:val="1"/>
    <w:autoRedefine/>
    <w:qFormat/>
    <w:uiPriority w:val="0"/>
    <w:pPr>
      <w:widowControl/>
      <w:ind w:firstLine="618" w:firstLineChars="219"/>
      <w:jc w:val="center"/>
    </w:pPr>
    <w:rPr>
      <w:rFonts w:ascii="宋体" w:hAnsi="宋体"/>
      <w:sz w:val="24"/>
      <w:szCs w:val="20"/>
    </w:rPr>
  </w:style>
  <w:style w:type="paragraph" w:customStyle="1" w:styleId="626">
    <w:name w:val="样式3正文"/>
    <w:basedOn w:val="1"/>
    <w:autoRedefine/>
    <w:qFormat/>
    <w:uiPriority w:val="0"/>
    <w:pPr>
      <w:snapToGrid w:val="0"/>
      <w:spacing w:after="120"/>
      <w:ind w:left="1559"/>
      <w:outlineLvl w:val="0"/>
    </w:pPr>
    <w:rPr>
      <w:rFonts w:ascii="Arial" w:hAnsi="Arial"/>
      <w:bCs/>
      <w:kern w:val="44"/>
      <w:sz w:val="24"/>
    </w:rPr>
  </w:style>
  <w:style w:type="paragraph" w:customStyle="1" w:styleId="627">
    <w:name w:val="样式 标题 2 + (西文) 方正书宋简体 (中文) 方正黑体简体 非加粗 黑色 段前: 0 磅 段后: 0 磅 行..."/>
    <w:basedOn w:val="6"/>
    <w:autoRedefine/>
    <w:qFormat/>
    <w:uiPriority w:val="0"/>
    <w:pPr>
      <w:autoSpaceDE/>
      <w:autoSpaceDN/>
      <w:adjustRightInd/>
      <w:spacing w:before="0" w:line="300" w:lineRule="exact"/>
      <w:jc w:val="left"/>
    </w:pPr>
    <w:rPr>
      <w:rFonts w:ascii="方正书宋简体" w:hAnsi="宋体" w:eastAsia="方正小标宋简体" w:cs="宋体"/>
      <w:b w:val="0"/>
      <w:color w:val="000000"/>
      <w:kern w:val="2"/>
      <w:sz w:val="21"/>
    </w:rPr>
  </w:style>
  <w:style w:type="paragraph" w:customStyle="1" w:styleId="628">
    <w:name w:val="p17"/>
    <w:basedOn w:val="1"/>
    <w:qFormat/>
    <w:uiPriority w:val="0"/>
    <w:pPr>
      <w:widowControl/>
    </w:pPr>
    <w:rPr>
      <w:rFonts w:ascii="Calibri" w:hAnsi="Calibri"/>
      <w:kern w:val="0"/>
      <w:szCs w:val="21"/>
    </w:rPr>
  </w:style>
  <w:style w:type="paragraph" w:customStyle="1" w:styleId="629">
    <w:name w:val="表格小"/>
    <w:basedOn w:val="1"/>
    <w:autoRedefine/>
    <w:qFormat/>
    <w:uiPriority w:val="0"/>
    <w:pPr>
      <w:keepNext/>
      <w:keepLines/>
      <w:autoSpaceDE w:val="0"/>
      <w:autoSpaceDN w:val="0"/>
      <w:adjustRightInd w:val="0"/>
      <w:snapToGrid w:val="0"/>
      <w:jc w:val="center"/>
    </w:pPr>
    <w:rPr>
      <w:rFonts w:ascii="宋体" w:hAnsi="Calibri"/>
      <w:kern w:val="0"/>
      <w:sz w:val="24"/>
      <w:szCs w:val="20"/>
    </w:rPr>
  </w:style>
  <w:style w:type="paragraph" w:customStyle="1" w:styleId="630">
    <w:name w:val="Char Char1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631">
    <w:name w:val="样式 标题 4PIM 4H4h4heading 4Ref Heading 1rh1Heading sql1.1...."/>
    <w:basedOn w:val="9"/>
    <w:autoRedefine/>
    <w:qFormat/>
    <w:uiPriority w:val="0"/>
    <w:pPr>
      <w:adjustRightInd/>
      <w:spacing w:line="372" w:lineRule="auto"/>
      <w:ind w:left="420" w:right="210" w:rightChars="100"/>
      <w:textAlignment w:val="auto"/>
    </w:pPr>
    <w:rPr>
      <w:rFonts w:ascii="宋体" w:hAnsi="宋体" w:cs="宋体"/>
      <w:b/>
      <w:bCs/>
      <w:kern w:val="2"/>
    </w:rPr>
  </w:style>
  <w:style w:type="character" w:customStyle="1" w:styleId="632">
    <w:name w:val="表格 Char Char Char Char Char Char"/>
    <w:link w:val="633"/>
    <w:autoRedefine/>
    <w:qFormat/>
    <w:locked/>
    <w:uiPriority w:val="0"/>
    <w:rPr>
      <w:rFonts w:ascii="宋体" w:hAnsi="Arial"/>
      <w:kern w:val="24"/>
      <w:sz w:val="24"/>
      <w:szCs w:val="24"/>
    </w:rPr>
  </w:style>
  <w:style w:type="paragraph" w:customStyle="1" w:styleId="633">
    <w:name w:val="表格 Char Char Char Char"/>
    <w:basedOn w:val="1"/>
    <w:link w:val="632"/>
    <w:autoRedefine/>
    <w:qFormat/>
    <w:uiPriority w:val="0"/>
    <w:pPr>
      <w:autoSpaceDE w:val="0"/>
      <w:autoSpaceDN w:val="0"/>
      <w:adjustRightInd w:val="0"/>
      <w:spacing w:before="100" w:beforeAutospacing="1" w:after="100" w:afterAutospacing="1"/>
      <w:jc w:val="center"/>
    </w:pPr>
    <w:rPr>
      <w:rFonts w:ascii="宋体" w:hAnsi="Arial"/>
      <w:kern w:val="24"/>
      <w:sz w:val="24"/>
    </w:rPr>
  </w:style>
  <w:style w:type="paragraph" w:customStyle="1" w:styleId="634">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635">
    <w:name w:val="默认段落字体 Para Char Char Char Char Char Char Char Char Char"/>
    <w:basedOn w:val="563"/>
    <w:qFormat/>
    <w:uiPriority w:val="0"/>
    <w:rPr>
      <w:rFonts w:ascii="Tahoma" w:hAnsi="Tahoma"/>
      <w:sz w:val="24"/>
    </w:rPr>
  </w:style>
  <w:style w:type="paragraph" w:customStyle="1" w:styleId="636">
    <w:name w:val="Numbered list 2.1"/>
    <w:basedOn w:val="5"/>
    <w:next w:val="1"/>
    <w:autoRedefine/>
    <w:qFormat/>
    <w:uiPriority w:val="0"/>
    <w:pPr>
      <w:keepLines w:val="0"/>
      <w:tabs>
        <w:tab w:val="left" w:pos="720"/>
        <w:tab w:val="left" w:pos="840"/>
      </w:tabs>
      <w:autoSpaceDE/>
      <w:autoSpaceDN/>
      <w:adjustRightInd/>
      <w:spacing w:after="60" w:line="240" w:lineRule="auto"/>
      <w:ind w:left="840" w:hanging="420"/>
      <w:jc w:val="both"/>
    </w:pPr>
    <w:rPr>
      <w:rFonts w:ascii="Calibri" w:hAnsi="Calibri"/>
      <w:kern w:val="28"/>
      <w:sz w:val="28"/>
    </w:rPr>
  </w:style>
  <w:style w:type="character" w:customStyle="1" w:styleId="637">
    <w:name w:val="样式 标题 3 + 字距调整小四 Char Char"/>
    <w:link w:val="638"/>
    <w:qFormat/>
    <w:locked/>
    <w:uiPriority w:val="0"/>
    <w:rPr>
      <w:rFonts w:ascii="宋体" w:hAnsi="宋体"/>
      <w:kern w:val="24"/>
      <w:sz w:val="24"/>
      <w:szCs w:val="24"/>
    </w:rPr>
  </w:style>
  <w:style w:type="paragraph" w:customStyle="1" w:styleId="638">
    <w:name w:val="样式 标题 3 + 字距调整小四"/>
    <w:basedOn w:val="8"/>
    <w:link w:val="637"/>
    <w:qFormat/>
    <w:uiPriority w:val="0"/>
    <w:pPr>
      <w:keepNext w:val="0"/>
      <w:keepLines w:val="0"/>
      <w:tabs>
        <w:tab w:val="left" w:pos="1260"/>
      </w:tabs>
      <w:autoSpaceDE/>
      <w:autoSpaceDN/>
      <w:spacing w:before="0" w:after="0" w:line="360" w:lineRule="auto"/>
      <w:ind w:left="-251"/>
      <w:jc w:val="both"/>
    </w:pPr>
    <w:rPr>
      <w:rFonts w:hAnsi="宋体"/>
      <w:b w:val="0"/>
      <w:kern w:val="24"/>
      <w:szCs w:val="24"/>
      <w:u w:val="none"/>
    </w:rPr>
  </w:style>
  <w:style w:type="paragraph" w:customStyle="1" w:styleId="639">
    <w:name w:val="HP_Internal"/>
    <w:basedOn w:val="1"/>
    <w:next w:val="1"/>
    <w:qFormat/>
    <w:uiPriority w:val="0"/>
    <w:rPr>
      <w:rFonts w:ascii="Calibri" w:hAnsi="Calibri"/>
      <w:i/>
      <w:sz w:val="18"/>
    </w:rPr>
  </w:style>
  <w:style w:type="paragraph" w:customStyle="1" w:styleId="640">
    <w:name w:val="p0"/>
    <w:basedOn w:val="1"/>
    <w:qFormat/>
    <w:uiPriority w:val="0"/>
    <w:pPr>
      <w:widowControl/>
    </w:pPr>
    <w:rPr>
      <w:rFonts w:ascii="Calibri" w:hAnsi="Calibri" w:cs="宋体"/>
      <w:kern w:val="0"/>
      <w:szCs w:val="21"/>
    </w:rPr>
  </w:style>
  <w:style w:type="paragraph" w:customStyle="1" w:styleId="641">
    <w:name w:val="批注框文本1"/>
    <w:basedOn w:val="1"/>
    <w:autoRedefine/>
    <w:qFormat/>
    <w:uiPriority w:val="0"/>
    <w:rPr>
      <w:rFonts w:ascii="Calibri" w:hAnsi="Calibri"/>
      <w:sz w:val="16"/>
      <w:szCs w:val="16"/>
    </w:rPr>
  </w:style>
  <w:style w:type="paragraph" w:customStyle="1" w:styleId="642">
    <w:name w:val="节"/>
    <w:basedOn w:val="6"/>
    <w:qFormat/>
    <w:uiPriority w:val="0"/>
    <w:pPr>
      <w:numPr>
        <w:ilvl w:val="1"/>
        <w:numId w:val="16"/>
      </w:numPr>
      <w:autoSpaceDE/>
      <w:autoSpaceDN/>
      <w:adjustRightInd/>
      <w:spacing w:before="260" w:after="260" w:line="240" w:lineRule="auto"/>
      <w:jc w:val="both"/>
    </w:pPr>
    <w:rPr>
      <w:rFonts w:ascii="黑体"/>
      <w:b w:val="0"/>
      <w:bCs/>
      <w:kern w:val="2"/>
      <w:sz w:val="28"/>
      <w:szCs w:val="28"/>
    </w:rPr>
  </w:style>
  <w:style w:type="paragraph" w:customStyle="1" w:styleId="643">
    <w:name w:val="样式 标题 5dashdsddRoman listLevel 3 - iH5h5Second Subheadin..."/>
    <w:basedOn w:val="10"/>
    <w:autoRedefine/>
    <w:qFormat/>
    <w:uiPriority w:val="0"/>
    <w:pPr>
      <w:keepNext w:val="0"/>
      <w:keepLines w:val="0"/>
      <w:spacing w:before="0" w:after="0" w:line="360" w:lineRule="auto"/>
      <w:textAlignment w:val="auto"/>
    </w:pPr>
    <w:rPr>
      <w:rFonts w:ascii="Arial" w:hAnsi="Arial" w:cs="宋体"/>
      <w:b w:val="0"/>
      <w:kern w:val="24"/>
      <w:sz w:val="24"/>
    </w:rPr>
  </w:style>
  <w:style w:type="paragraph" w:customStyle="1" w:styleId="644">
    <w:name w:val="部分标题"/>
    <w:basedOn w:val="1"/>
    <w:next w:val="1"/>
    <w:qFormat/>
    <w:uiPriority w:val="0"/>
    <w:pPr>
      <w:pageBreakBefore/>
      <w:pBdr>
        <w:bottom w:val="single" w:color="000000" w:sz="6" w:space="1"/>
      </w:pBdr>
      <w:spacing w:before="312" w:after="312" w:line="360" w:lineRule="auto"/>
      <w:jc w:val="center"/>
    </w:pPr>
    <w:rPr>
      <w:rFonts w:ascii="Calibri" w:hAnsi="Calibri" w:eastAsia="隶书"/>
      <w:sz w:val="52"/>
      <w:szCs w:val="20"/>
      <w14:shadow w14:blurRad="50800" w14:dist="38100" w14:dir="2700000" w14:sx="100000" w14:sy="100000" w14:kx="0" w14:ky="0" w14:algn="tl">
        <w14:srgbClr w14:val="000000">
          <w14:alpha w14:val="60000"/>
        </w14:srgbClr>
      </w14:shadow>
    </w:rPr>
  </w:style>
  <w:style w:type="paragraph" w:customStyle="1" w:styleId="645">
    <w:name w:val="表格字体"/>
    <w:basedOn w:val="145"/>
    <w:qFormat/>
    <w:uiPriority w:val="0"/>
    <w:pPr>
      <w:adjustRightInd w:val="0"/>
      <w:snapToGrid/>
      <w:spacing w:before="0" w:beforeLines="20" w:after="0" w:afterLines="20" w:line="240" w:lineRule="auto"/>
      <w:ind w:firstLine="200" w:firstLineChars="200"/>
      <w:jc w:val="left"/>
    </w:pPr>
    <w:rPr>
      <w:rFonts w:cs="Arial"/>
      <w:kern w:val="0"/>
    </w:rPr>
  </w:style>
  <w:style w:type="character" w:customStyle="1" w:styleId="646">
    <w:name w:val="表格标题(居中) Char Char"/>
    <w:link w:val="647"/>
    <w:autoRedefine/>
    <w:qFormat/>
    <w:locked/>
    <w:uiPriority w:val="0"/>
    <w:rPr>
      <w:rFonts w:ascii="黑体" w:hAnsi="黑体" w:eastAsia="黑体"/>
      <w:sz w:val="24"/>
    </w:rPr>
  </w:style>
  <w:style w:type="paragraph" w:customStyle="1" w:styleId="647">
    <w:name w:val="表格标题(居中)"/>
    <w:basedOn w:val="1"/>
    <w:link w:val="646"/>
    <w:autoRedefine/>
    <w:qFormat/>
    <w:uiPriority w:val="0"/>
    <w:pPr>
      <w:snapToGrid w:val="0"/>
      <w:spacing w:line="300" w:lineRule="auto"/>
      <w:ind w:firstLine="480" w:firstLineChars="200"/>
      <w:jc w:val="center"/>
    </w:pPr>
    <w:rPr>
      <w:rFonts w:ascii="黑体" w:hAnsi="黑体" w:eastAsia="黑体"/>
      <w:kern w:val="0"/>
      <w:sz w:val="24"/>
      <w:szCs w:val="20"/>
    </w:rPr>
  </w:style>
  <w:style w:type="paragraph" w:customStyle="1" w:styleId="648">
    <w:name w:val="标号"/>
    <w:basedOn w:val="1"/>
    <w:qFormat/>
    <w:uiPriority w:val="0"/>
    <w:pPr>
      <w:tabs>
        <w:tab w:val="left" w:pos="425"/>
      </w:tabs>
      <w:spacing w:line="360" w:lineRule="auto"/>
      <w:ind w:left="425" w:hanging="425"/>
    </w:pPr>
    <w:rPr>
      <w:rFonts w:ascii="Calibri" w:hAnsi="Calibri"/>
      <w:szCs w:val="20"/>
    </w:rPr>
  </w:style>
  <w:style w:type="paragraph" w:customStyle="1" w:styleId="649">
    <w:name w:val="Char1 Char Char Char Char Char1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0">
    <w:name w:val="Char Char Char Char Char"/>
    <w:basedOn w:val="1"/>
    <w:qFormat/>
    <w:uiPriority w:val="0"/>
    <w:rPr>
      <w:rFonts w:ascii="Arial" w:hAnsi="Arial" w:cs="Arial"/>
      <w:szCs w:val="21"/>
    </w:rPr>
  </w:style>
  <w:style w:type="paragraph" w:customStyle="1" w:styleId="651">
    <w:name w:val="项"/>
    <w:basedOn w:val="1"/>
    <w:qFormat/>
    <w:uiPriority w:val="0"/>
    <w:pPr>
      <w:tabs>
        <w:tab w:val="left" w:pos="780"/>
      </w:tabs>
      <w:spacing w:line="360" w:lineRule="auto"/>
      <w:ind w:left="780" w:hanging="360"/>
    </w:pPr>
    <w:rPr>
      <w:rFonts w:ascii="Calibri" w:hAnsi="Calibri"/>
      <w:szCs w:val="20"/>
    </w:rPr>
  </w:style>
  <w:style w:type="paragraph" w:customStyle="1" w:styleId="652">
    <w:name w:val="Bullet 1"/>
    <w:basedOn w:val="456"/>
    <w:qFormat/>
    <w:uiPriority w:val="0"/>
    <w:pPr>
      <w:tabs>
        <w:tab w:val="left" w:pos="1442"/>
        <w:tab w:val="clear" w:pos="2448"/>
      </w:tabs>
      <w:overflowPunct w:val="0"/>
      <w:autoSpaceDE w:val="0"/>
      <w:autoSpaceDN w:val="0"/>
      <w:adjustRightInd w:val="0"/>
      <w:spacing w:before="120" w:after="120" w:line="300" w:lineRule="auto"/>
      <w:ind w:left="1456" w:leftChars="100" w:right="100" w:rightChars="100" w:hanging="532"/>
      <w:jc w:val="both"/>
    </w:pPr>
    <w:rPr>
      <w:rFonts w:ascii="Times New Roman" w:hAnsi="Times New Roman" w:eastAsia="宋体"/>
      <w:kern w:val="2"/>
      <w:szCs w:val="24"/>
      <w:lang w:val="en-AU" w:eastAsia="en-US"/>
    </w:rPr>
  </w:style>
  <w:style w:type="paragraph" w:customStyle="1" w:styleId="653">
    <w:name w:val="Style Justified After:  0 pt"/>
    <w:basedOn w:val="1"/>
    <w:qFormat/>
    <w:uiPriority w:val="0"/>
    <w:pPr>
      <w:widowControl/>
      <w:overflowPunct w:val="0"/>
      <w:autoSpaceDE w:val="0"/>
      <w:autoSpaceDN w:val="0"/>
      <w:adjustRightInd w:val="0"/>
    </w:pPr>
    <w:rPr>
      <w:rFonts w:ascii="Arial" w:hAnsi="Arial" w:cs="宋体"/>
      <w:kern w:val="0"/>
      <w:szCs w:val="20"/>
      <w:lang w:eastAsia="en-US"/>
    </w:rPr>
  </w:style>
  <w:style w:type="character" w:customStyle="1" w:styleId="654">
    <w:name w:val="列表段落 字符"/>
    <w:link w:val="655"/>
    <w:qFormat/>
    <w:locked/>
    <w:uiPriority w:val="34"/>
    <w:rPr>
      <w:rFonts w:ascii="宋体" w:hAnsi="宋体" w:eastAsia="仿宋" w:cs="宋体"/>
      <w:sz w:val="24"/>
      <w:szCs w:val="24"/>
    </w:rPr>
  </w:style>
  <w:style w:type="paragraph" w:customStyle="1" w:styleId="655">
    <w:name w:val="列表段落11"/>
    <w:basedOn w:val="1"/>
    <w:link w:val="654"/>
    <w:qFormat/>
    <w:uiPriority w:val="34"/>
    <w:pPr>
      <w:widowControl/>
      <w:spacing w:before="100" w:beforeAutospacing="1" w:after="100" w:afterAutospacing="1"/>
      <w:ind w:firstLine="420"/>
      <w:jc w:val="left"/>
    </w:pPr>
    <w:rPr>
      <w:rFonts w:ascii="宋体" w:hAnsi="宋体" w:eastAsia="仿宋" w:cs="宋体"/>
      <w:kern w:val="0"/>
      <w:sz w:val="24"/>
    </w:rPr>
  </w:style>
  <w:style w:type="character" w:customStyle="1" w:styleId="656">
    <w:name w:val="unnamed21"/>
    <w:qFormat/>
    <w:uiPriority w:val="0"/>
    <w:rPr>
      <w:rFonts w:hint="default" w:ascii="Tahoma" w:hAnsi="Tahoma" w:eastAsia="宋体" w:cs="Tahoma"/>
      <w:color w:val="CC6633"/>
      <w:kern w:val="2"/>
      <w:sz w:val="24"/>
      <w:u w:val="none"/>
      <w:lang w:val="en-US" w:eastAsia="zh-CN" w:bidi="ar-SA"/>
    </w:rPr>
  </w:style>
  <w:style w:type="character" w:customStyle="1" w:styleId="657">
    <w:name w:val="WW8Num30z3"/>
    <w:autoRedefine/>
    <w:qFormat/>
    <w:uiPriority w:val="0"/>
    <w:rPr>
      <w:rFonts w:hint="eastAsia" w:ascii="宋体" w:hAnsi="宋体" w:eastAsia="宋体"/>
      <w:b/>
      <w:bCs/>
      <w:color w:val="000000"/>
      <w:spacing w:val="0"/>
      <w:w w:val="100"/>
      <w:sz w:val="24"/>
      <w:u w:val="none"/>
      <w14:shadow w14:blurRad="0" w14:dist="0" w14:dir="0" w14:sx="0" w14:sy="0" w14:kx="0" w14:ky="0" w14:algn="none">
        <w14:srgbClr w14:val="000000"/>
      </w14:shadow>
    </w:rPr>
  </w:style>
  <w:style w:type="character" w:customStyle="1" w:styleId="658">
    <w:name w:val="WW8Num30z2"/>
    <w:autoRedefine/>
    <w:qFormat/>
    <w:uiPriority w:val="0"/>
    <w:rPr>
      <w:rFonts w:hint="default" w:ascii="Times New Roman" w:hAnsi="Times New Roman" w:eastAsia="宋体" w:cs="Times New Roman"/>
      <w:b/>
      <w:color w:val="000000"/>
      <w:sz w:val="24"/>
      <w:u w:val="none"/>
    </w:rPr>
  </w:style>
  <w:style w:type="character" w:customStyle="1" w:styleId="659">
    <w:name w:val="Text 1 Char"/>
    <w:qFormat/>
    <w:uiPriority w:val="0"/>
    <w:rPr>
      <w:rFonts w:hint="eastAsia" w:ascii="楷体_GB2312" w:eastAsia="楷体_GB2312"/>
      <w:sz w:val="28"/>
    </w:rPr>
  </w:style>
  <w:style w:type="character" w:customStyle="1" w:styleId="660">
    <w:name w:val="apple-converted-space"/>
    <w:qFormat/>
    <w:uiPriority w:val="0"/>
  </w:style>
  <w:style w:type="character" w:customStyle="1" w:styleId="661">
    <w:name w:val="Heading 3 Char"/>
    <w:autoRedefine/>
    <w:qFormat/>
    <w:locked/>
    <w:uiPriority w:val="0"/>
    <w:rPr>
      <w:rFonts w:hint="default" w:ascii="Cambria" w:hAnsi="Cambria" w:eastAsia="宋体" w:cs="Times New Roman"/>
      <w:b/>
      <w:bCs/>
      <w:color w:val="4F81BD"/>
      <w:kern w:val="0"/>
      <w:sz w:val="22"/>
      <w:lang w:eastAsia="en-US"/>
    </w:rPr>
  </w:style>
  <w:style w:type="character" w:customStyle="1" w:styleId="662">
    <w:name w:val="Char Char6"/>
    <w:qFormat/>
    <w:uiPriority w:val="0"/>
    <w:rPr>
      <w:rFonts w:hint="eastAsia" w:ascii="宋体" w:hAnsi="宋体" w:eastAsia="宋体"/>
      <w:b/>
      <w:bCs/>
      <w:kern w:val="2"/>
      <w:sz w:val="32"/>
      <w:szCs w:val="32"/>
      <w:lang w:val="en-US" w:eastAsia="zh-CN" w:bidi="ar-SA"/>
    </w:rPr>
  </w:style>
  <w:style w:type="character" w:customStyle="1" w:styleId="663">
    <w:name w:val="Footer Char"/>
    <w:qFormat/>
    <w:locked/>
    <w:uiPriority w:val="0"/>
    <w:rPr>
      <w:rFonts w:hint="eastAsia" w:ascii="宋体" w:hAnsi="宋体" w:eastAsia="宋体" w:cs="Times New Roman"/>
      <w:sz w:val="24"/>
      <w:szCs w:val="24"/>
    </w:rPr>
  </w:style>
  <w:style w:type="character" w:customStyle="1" w:styleId="664">
    <w:name w:val="WW8Num25z0"/>
    <w:qFormat/>
    <w:uiPriority w:val="0"/>
    <w:rPr>
      <w:b/>
      <w:sz w:val="24"/>
      <w:szCs w:val="24"/>
    </w:rPr>
  </w:style>
  <w:style w:type="character" w:customStyle="1" w:styleId="665">
    <w:name w:val="Header Char"/>
    <w:autoRedefine/>
    <w:qFormat/>
    <w:locked/>
    <w:uiPriority w:val="0"/>
    <w:rPr>
      <w:rFonts w:hint="default" w:ascii="Times New Roman" w:hAnsi="Times New Roman" w:eastAsia="宋体" w:cs="Times New Roman"/>
      <w:kern w:val="0"/>
      <w:sz w:val="20"/>
      <w:szCs w:val="20"/>
      <w:lang w:val="en-GB" w:eastAsia="en-US"/>
    </w:rPr>
  </w:style>
  <w:style w:type="character" w:customStyle="1" w:styleId="666">
    <w:name w:val="WW8Num15z4"/>
    <w:qFormat/>
    <w:uiPriority w:val="0"/>
    <w:rPr>
      <w:rFonts w:hint="default" w:ascii="Times New Roman" w:hAnsi="Times New Roman" w:cs="Times New Roman"/>
      <w:color w:val="000000"/>
      <w:spacing w:val="0"/>
      <w:position w:val="0"/>
      <w:sz w:val="24"/>
      <w:u w:val="none"/>
      <w:vertAlign w:val="baseline"/>
      <w14:shadow w14:blurRad="0" w14:dist="0" w14:dir="0" w14:sx="0" w14:sy="0" w14:kx="0" w14:ky="0" w14:algn="none">
        <w14:srgbClr w14:val="000000"/>
      </w14:shadow>
    </w:rPr>
  </w:style>
  <w:style w:type="character" w:customStyle="1" w:styleId="667">
    <w:name w:val="表格标题(居中) Char"/>
    <w:qFormat/>
    <w:uiPriority w:val="0"/>
    <w:rPr>
      <w:rFonts w:hint="eastAsia" w:ascii="黑体" w:hAnsi="黑体" w:eastAsia="黑体"/>
      <w:kern w:val="2"/>
      <w:sz w:val="24"/>
    </w:rPr>
  </w:style>
  <w:style w:type="character" w:customStyle="1" w:styleId="668">
    <w:name w:val="WW8Num15z1"/>
    <w:qFormat/>
    <w:uiPriority w:val="0"/>
    <w:rPr>
      <w:rFonts w:hint="default" w:ascii="Times New Roman" w:hAnsi="Times New Roman" w:eastAsia="宋体" w:cs="Times New Roman"/>
      <w:b/>
      <w:color w:val="000000"/>
      <w:sz w:val="24"/>
      <w:szCs w:val="24"/>
      <w:u w:val="none"/>
    </w:rPr>
  </w:style>
  <w:style w:type="character" w:customStyle="1" w:styleId="669">
    <w:name w:val="Heading 2 Char"/>
    <w:qFormat/>
    <w:locked/>
    <w:uiPriority w:val="0"/>
    <w:rPr>
      <w:rFonts w:hint="eastAsia" w:ascii="宋体" w:hAnsi="宋体" w:eastAsia="宋体" w:cs="Times New Roman"/>
      <w:kern w:val="0"/>
      <w:sz w:val="20"/>
      <w:szCs w:val="20"/>
    </w:rPr>
  </w:style>
  <w:style w:type="character" w:customStyle="1" w:styleId="670">
    <w:name w:val="Date Char"/>
    <w:autoRedefine/>
    <w:qFormat/>
    <w:locked/>
    <w:uiPriority w:val="0"/>
    <w:rPr>
      <w:rFonts w:hint="eastAsia" w:ascii="宋体" w:hAnsi="宋体" w:eastAsia="宋体"/>
      <w:sz w:val="24"/>
    </w:rPr>
  </w:style>
  <w:style w:type="character" w:customStyle="1" w:styleId="671">
    <w:name w:val="f14b1"/>
    <w:autoRedefine/>
    <w:qFormat/>
    <w:uiPriority w:val="0"/>
    <w:rPr>
      <w:rFonts w:hint="default" w:ascii="Times New Roman" w:hAnsi="Times New Roman" w:cs="Times New Roman"/>
      <w:b/>
      <w:bCs/>
      <w:sz w:val="21"/>
      <w:szCs w:val="21"/>
    </w:rPr>
  </w:style>
  <w:style w:type="character" w:customStyle="1" w:styleId="672">
    <w:name w:val="WW8Num15z0"/>
    <w:autoRedefine/>
    <w:qFormat/>
    <w:uiPriority w:val="0"/>
    <w:rPr>
      <w:rFonts w:hint="default" w:ascii="Times New Roman" w:hAnsi="Times New Roman" w:eastAsia="宋体" w:cs="Times New Roman"/>
      <w:b/>
      <w:sz w:val="24"/>
      <w:szCs w:val="24"/>
      <w:u w:val="none"/>
    </w:rPr>
  </w:style>
  <w:style w:type="character" w:customStyle="1" w:styleId="673">
    <w:name w:val="普通文字1 Char"/>
    <w:autoRedefine/>
    <w:qFormat/>
    <w:uiPriority w:val="0"/>
    <w:rPr>
      <w:rFonts w:hint="eastAsia" w:ascii="宋体" w:hAnsi="Courier New" w:eastAsia="宋体"/>
      <w:kern w:val="2"/>
      <w:sz w:val="21"/>
      <w:lang w:val="en-US" w:eastAsia="zh-CN" w:bidi="ar-SA"/>
    </w:rPr>
  </w:style>
  <w:style w:type="character" w:customStyle="1" w:styleId="674">
    <w:name w:val="DeltaView Insertion"/>
    <w:qFormat/>
    <w:uiPriority w:val="0"/>
  </w:style>
  <w:style w:type="character" w:customStyle="1" w:styleId="675">
    <w:name w:val="标题 Char Char"/>
    <w:autoRedefine/>
    <w:qFormat/>
    <w:uiPriority w:val="0"/>
    <w:rPr>
      <w:rFonts w:hint="default" w:ascii="Cambria" w:hAnsi="Cambria" w:cs="Times New Roman"/>
      <w:b/>
      <w:bCs/>
      <w:kern w:val="2"/>
      <w:sz w:val="32"/>
      <w:szCs w:val="32"/>
    </w:rPr>
  </w:style>
  <w:style w:type="character" w:customStyle="1" w:styleId="676">
    <w:name w:val="9p1"/>
    <w:qFormat/>
    <w:uiPriority w:val="0"/>
    <w:rPr>
      <w:rFonts w:hint="default" w:ascii="Tahoma" w:hAnsi="Tahoma" w:eastAsia="宋体" w:cs="Tahoma"/>
      <w:kern w:val="2"/>
      <w:sz w:val="18"/>
      <w:szCs w:val="18"/>
      <w:u w:val="none"/>
      <w:lang w:val="en-US" w:eastAsia="zh-CN" w:bidi="ar-SA"/>
    </w:rPr>
  </w:style>
  <w:style w:type="character" w:customStyle="1" w:styleId="677">
    <w:name w:val="Plain Text Char"/>
    <w:qFormat/>
    <w:locked/>
    <w:uiPriority w:val="0"/>
    <w:rPr>
      <w:rFonts w:hint="eastAsia" w:ascii="宋体" w:hAnsi="宋体" w:eastAsia="宋体" w:cs="宋体"/>
      <w:kern w:val="0"/>
      <w:sz w:val="24"/>
      <w:szCs w:val="24"/>
    </w:rPr>
  </w:style>
  <w:style w:type="character" w:customStyle="1" w:styleId="678">
    <w:name w:val="normal Char1"/>
    <w:qFormat/>
    <w:uiPriority w:val="0"/>
    <w:rPr>
      <w:kern w:val="2"/>
      <w:sz w:val="28"/>
    </w:rPr>
  </w:style>
  <w:style w:type="character" w:customStyle="1" w:styleId="679">
    <w:name w:val="h2 Char"/>
    <w:qFormat/>
    <w:uiPriority w:val="0"/>
    <w:rPr>
      <w:rFonts w:hint="default" w:ascii="Arial" w:hAnsi="Arial" w:eastAsia="黑体" w:cs="Arial"/>
      <w:b/>
      <w:bCs/>
      <w:kern w:val="2"/>
      <w:sz w:val="32"/>
      <w:szCs w:val="32"/>
    </w:rPr>
  </w:style>
  <w:style w:type="character" w:customStyle="1" w:styleId="680">
    <w:name w:val="正文文字 Char"/>
    <w:autoRedefine/>
    <w:qFormat/>
    <w:uiPriority w:val="0"/>
    <w:rPr>
      <w:rFonts w:hint="eastAsia" w:ascii="黑体" w:hAnsi="黑体" w:eastAsia="黑体"/>
      <w:kern w:val="2"/>
      <w:sz w:val="36"/>
      <w:szCs w:val="24"/>
      <w:lang w:val="en-US" w:eastAsia="zh-CN" w:bidi="ar-SA"/>
    </w:rPr>
  </w:style>
  <w:style w:type="character" w:customStyle="1" w:styleId="681">
    <w:name w:val="Character UserEntry"/>
    <w:autoRedefine/>
    <w:qFormat/>
    <w:uiPriority w:val="0"/>
    <w:rPr>
      <w:color w:val="FF0000"/>
    </w:rPr>
  </w:style>
  <w:style w:type="character" w:customStyle="1" w:styleId="682">
    <w:name w:val="正文文本缩进 Char Char"/>
    <w:autoRedefine/>
    <w:qFormat/>
    <w:uiPriority w:val="0"/>
    <w:rPr>
      <w:rFonts w:hint="eastAsia" w:ascii="楷体_GB2312" w:eastAsia="楷体_GB2312"/>
      <w:sz w:val="28"/>
    </w:rPr>
  </w:style>
  <w:style w:type="character" w:customStyle="1" w:styleId="683">
    <w:name w:val="WW-默认段落字体"/>
    <w:qFormat/>
    <w:uiPriority w:val="0"/>
  </w:style>
  <w:style w:type="character" w:customStyle="1" w:styleId="684">
    <w:name w:val="正文缩进 Char2"/>
    <w:qFormat/>
    <w:uiPriority w:val="0"/>
    <w:rPr>
      <w:rFonts w:hint="eastAsia" w:ascii="宋体" w:hAnsi="宋体" w:eastAsia="宋体"/>
      <w:kern w:val="2"/>
      <w:sz w:val="21"/>
      <w:szCs w:val="24"/>
      <w:lang w:val="en-US" w:eastAsia="zh-CN" w:bidi="ar-SA"/>
    </w:rPr>
  </w:style>
  <w:style w:type="character" w:customStyle="1" w:styleId="685">
    <w:name w:val="dg2"/>
    <w:qFormat/>
    <w:uiPriority w:val="0"/>
  </w:style>
  <w:style w:type="character" w:customStyle="1" w:styleId="686">
    <w:name w:val="WW8Num15z3"/>
    <w:qFormat/>
    <w:uiPriority w:val="0"/>
    <w:rPr>
      <w:rFonts w:hint="eastAsia" w:ascii="宋体" w:hAnsi="宋体" w:eastAsia="宋体"/>
      <w:b/>
      <w:bCs/>
      <w:color w:val="000000"/>
      <w:spacing w:val="0"/>
      <w:w w:val="100"/>
      <w:sz w:val="24"/>
      <w:u w:val="none"/>
      <w14:shadow w14:blurRad="0" w14:dist="0" w14:dir="0" w14:sx="0" w14:sy="0" w14:kx="0" w14:ky="0" w14:algn="none">
        <w14:srgbClr w14:val="000000"/>
      </w14:shadow>
    </w:rPr>
  </w:style>
  <w:style w:type="character" w:customStyle="1" w:styleId="687">
    <w:name w:val="WW8Num30z4"/>
    <w:qFormat/>
    <w:uiPriority w:val="0"/>
    <w:rPr>
      <w:rFonts w:hint="default" w:ascii="Times New Roman" w:hAnsi="Times New Roman" w:cs="Times New Roman"/>
      <w:color w:val="000000"/>
      <w:spacing w:val="0"/>
      <w:position w:val="0"/>
      <w:sz w:val="24"/>
      <w:u w:val="none"/>
      <w:vertAlign w:val="baseline"/>
      <w14:shadow w14:blurRad="0" w14:dist="0" w14:dir="0" w14:sx="0" w14:sy="0" w14:kx="0" w14:ky="0" w14:algn="none">
        <w14:srgbClr w14:val="000000"/>
      </w14:shadow>
    </w:rPr>
  </w:style>
  <w:style w:type="character" w:customStyle="1" w:styleId="688">
    <w:name w:val="正文文字4 Char Char"/>
    <w:qFormat/>
    <w:uiPriority w:val="0"/>
    <w:rPr>
      <w:rFonts w:hint="eastAsia" w:ascii="宋体" w:hAnsi="宋体" w:eastAsia="宋体"/>
      <w:kern w:val="2"/>
      <w:sz w:val="21"/>
      <w:szCs w:val="24"/>
      <w:lang w:val="en-US" w:eastAsia="zh-CN" w:bidi="ar-SA"/>
    </w:rPr>
  </w:style>
  <w:style w:type="character" w:customStyle="1" w:styleId="689">
    <w:name w:val="WW8Num30z1"/>
    <w:autoRedefine/>
    <w:qFormat/>
    <w:uiPriority w:val="0"/>
    <w:rPr>
      <w:rFonts w:hint="default" w:ascii="Times New Roman" w:hAnsi="Times New Roman" w:eastAsia="宋体" w:cs="Times New Roman"/>
      <w:b/>
      <w:color w:val="000000"/>
      <w:sz w:val="24"/>
      <w:szCs w:val="24"/>
      <w:u w:val="none"/>
    </w:rPr>
  </w:style>
  <w:style w:type="character" w:customStyle="1" w:styleId="690">
    <w:name w:val="Char Char21"/>
    <w:autoRedefine/>
    <w:qFormat/>
    <w:uiPriority w:val="0"/>
    <w:rPr>
      <w:rFonts w:hint="default" w:ascii="Cambria" w:hAnsi="Cambria" w:eastAsia="宋体"/>
      <w:b/>
      <w:bCs/>
      <w:i/>
      <w:iCs/>
      <w:color w:val="4F81BD"/>
      <w:sz w:val="22"/>
      <w:szCs w:val="24"/>
      <w:lang w:val="en-US" w:eastAsia="en-US" w:bidi="en-US"/>
    </w:rPr>
  </w:style>
  <w:style w:type="character" w:customStyle="1" w:styleId="691">
    <w:name w:val="WW8Num30z0"/>
    <w:autoRedefine/>
    <w:qFormat/>
    <w:uiPriority w:val="0"/>
    <w:rPr>
      <w:rFonts w:hint="default" w:ascii="Times New Roman" w:hAnsi="Times New Roman" w:eastAsia="宋体" w:cs="Times New Roman"/>
      <w:b/>
      <w:sz w:val="24"/>
      <w:szCs w:val="24"/>
      <w:u w:val="none"/>
    </w:rPr>
  </w:style>
  <w:style w:type="character" w:customStyle="1" w:styleId="692">
    <w:name w:val="WW8Num30z5"/>
    <w:qFormat/>
    <w:uiPriority w:val="0"/>
    <w:rPr>
      <w:rFonts w:hint="default" w:ascii="Times New Roman" w:hAnsi="Times New Roman" w:eastAsia="宋体" w:cs="Times New Roman"/>
      <w:color w:val="000000"/>
      <w:sz w:val="24"/>
      <w:u w:val="none"/>
    </w:rPr>
  </w:style>
  <w:style w:type="character" w:customStyle="1" w:styleId="693">
    <w:name w:val="Char Char22"/>
    <w:qFormat/>
    <w:uiPriority w:val="0"/>
    <w:rPr>
      <w:rFonts w:hint="default" w:ascii="Cambria" w:hAnsi="Cambria" w:eastAsia="宋体"/>
      <w:b/>
      <w:bCs/>
      <w:color w:val="4F81BD"/>
      <w:sz w:val="22"/>
      <w:szCs w:val="24"/>
      <w:lang w:val="en-US" w:eastAsia="en-US" w:bidi="en-US"/>
    </w:rPr>
  </w:style>
  <w:style w:type="character" w:customStyle="1" w:styleId="694">
    <w:name w:val="标题 2 Char Char Char"/>
    <w:qFormat/>
    <w:uiPriority w:val="0"/>
    <w:rPr>
      <w:rFonts w:hint="default" w:ascii="Arial" w:hAnsi="Arial" w:eastAsia="黑体" w:cs="Arial"/>
      <w:b/>
      <w:bCs/>
      <w:kern w:val="2"/>
      <w:sz w:val="32"/>
      <w:szCs w:val="32"/>
      <w:lang w:val="en-US" w:eastAsia="zh-CN" w:bidi="ar-SA"/>
    </w:rPr>
  </w:style>
  <w:style w:type="character" w:customStyle="1" w:styleId="695">
    <w:name w:val="WW8Num8z1"/>
    <w:qFormat/>
    <w:uiPriority w:val="0"/>
    <w:rPr>
      <w:rFonts w:hint="default" w:ascii="Wingdings" w:hAnsi="Wingdings"/>
    </w:rPr>
  </w:style>
  <w:style w:type="character" w:customStyle="1" w:styleId="696">
    <w:name w:val="WW8Num9z0"/>
    <w:autoRedefine/>
    <w:qFormat/>
    <w:uiPriority w:val="0"/>
    <w:rPr>
      <w:kern w:val="2"/>
      <w:sz w:val="24"/>
    </w:rPr>
  </w:style>
  <w:style w:type="character" w:customStyle="1" w:styleId="697">
    <w:name w:val="a141"/>
    <w:autoRedefine/>
    <w:qFormat/>
    <w:uiPriority w:val="0"/>
    <w:rPr>
      <w:sz w:val="21"/>
      <w:szCs w:val="21"/>
    </w:rPr>
  </w:style>
  <w:style w:type="character" w:customStyle="1" w:styleId="698">
    <w:name w:val="WW8Num15z5"/>
    <w:autoRedefine/>
    <w:qFormat/>
    <w:uiPriority w:val="0"/>
    <w:rPr>
      <w:rFonts w:hint="default" w:ascii="Times New Roman" w:hAnsi="Times New Roman" w:eastAsia="宋体" w:cs="Times New Roman"/>
      <w:color w:val="000000"/>
      <w:sz w:val="24"/>
      <w:u w:val="none"/>
    </w:rPr>
  </w:style>
  <w:style w:type="character" w:customStyle="1" w:styleId="699">
    <w:name w:val="WW8Num15z2"/>
    <w:autoRedefine/>
    <w:qFormat/>
    <w:uiPriority w:val="0"/>
    <w:rPr>
      <w:rFonts w:hint="default" w:ascii="Times New Roman" w:hAnsi="Times New Roman" w:eastAsia="宋体" w:cs="Times New Roman"/>
      <w:b/>
      <w:color w:val="000000"/>
      <w:sz w:val="28"/>
      <w:u w:val="none"/>
    </w:rPr>
  </w:style>
  <w:style w:type="character" w:customStyle="1" w:styleId="700">
    <w:name w:val="样式 粉红"/>
    <w:autoRedefine/>
    <w:qFormat/>
    <w:uiPriority w:val="0"/>
    <w:rPr>
      <w:color w:val="auto"/>
      <w:u w:val="none"/>
    </w:rPr>
  </w:style>
  <w:style w:type="character" w:customStyle="1" w:styleId="701">
    <w:name w:val="Heading 1 Char"/>
    <w:autoRedefine/>
    <w:qFormat/>
    <w:locked/>
    <w:uiPriority w:val="0"/>
    <w:rPr>
      <w:rFonts w:hint="default" w:ascii="Times New Roman" w:hAnsi="Times New Roman" w:eastAsia="宋体" w:cs="Times New Roman"/>
      <w:b/>
      <w:bCs/>
      <w:kern w:val="44"/>
      <w:sz w:val="44"/>
      <w:szCs w:val="44"/>
    </w:rPr>
  </w:style>
  <w:style w:type="character" w:customStyle="1" w:styleId="702">
    <w:name w:val="H5 Char"/>
    <w:autoRedefine/>
    <w:qFormat/>
    <w:uiPriority w:val="0"/>
    <w:rPr>
      <w:rFonts w:hint="eastAsia" w:ascii="宋体" w:hAnsi="宋体" w:eastAsia="宋体"/>
      <w:bCs/>
      <w:color w:val="000000"/>
      <w:kern w:val="2"/>
      <w:sz w:val="24"/>
      <w:szCs w:val="28"/>
      <w:lang w:val="en-US" w:eastAsia="ar-SA" w:bidi="ar-SA"/>
    </w:rPr>
  </w:style>
  <w:style w:type="character" w:customStyle="1" w:styleId="703">
    <w:name w:val="正文文本首行缩进 2 字符1"/>
    <w:basedOn w:val="223"/>
    <w:semiHidden/>
    <w:qFormat/>
    <w:uiPriority w:val="99"/>
    <w:rPr>
      <w:rFonts w:ascii="Calibri" w:hAnsi="Calibri" w:eastAsia="宋体" w:cs="Times New Roman"/>
      <w:kern w:val="2"/>
      <w:sz w:val="24"/>
      <w:szCs w:val="24"/>
      <w:lang w:val="en-US" w:eastAsia="zh-CN" w:bidi="ar-SA"/>
    </w:rPr>
  </w:style>
  <w:style w:type="character" w:customStyle="1" w:styleId="704">
    <w:name w:val="正文文本首行缩进 字符1"/>
    <w:basedOn w:val="255"/>
    <w:autoRedefine/>
    <w:semiHidden/>
    <w:qFormat/>
    <w:uiPriority w:val="99"/>
    <w:rPr>
      <w:rFonts w:ascii="Calibri" w:hAnsi="Calibri" w:eastAsia="宋体" w:cs="Times New Roman"/>
      <w:kern w:val="2"/>
      <w:sz w:val="24"/>
      <w:szCs w:val="24"/>
    </w:rPr>
  </w:style>
  <w:style w:type="character" w:customStyle="1" w:styleId="705">
    <w:name w:val="脚注文本 字符1"/>
    <w:basedOn w:val="61"/>
    <w:autoRedefine/>
    <w:semiHidden/>
    <w:qFormat/>
    <w:uiPriority w:val="99"/>
    <w:rPr>
      <w:kern w:val="2"/>
      <w:sz w:val="18"/>
      <w:szCs w:val="18"/>
    </w:rPr>
  </w:style>
  <w:style w:type="character" w:customStyle="1" w:styleId="706">
    <w:name w:val="文档结构图 字符1"/>
    <w:basedOn w:val="61"/>
    <w:autoRedefine/>
    <w:semiHidden/>
    <w:qFormat/>
    <w:uiPriority w:val="99"/>
    <w:rPr>
      <w:rFonts w:hint="eastAsia" w:ascii="Microsoft YaHei UI" w:hAnsi="Microsoft YaHei UI" w:eastAsia="Microsoft YaHei UI"/>
      <w:kern w:val="2"/>
      <w:sz w:val="18"/>
      <w:szCs w:val="18"/>
    </w:rPr>
  </w:style>
  <w:style w:type="character" w:customStyle="1" w:styleId="707">
    <w:name w:val="页脚 字符1"/>
    <w:basedOn w:val="61"/>
    <w:autoRedefine/>
    <w:semiHidden/>
    <w:qFormat/>
    <w:uiPriority w:val="99"/>
    <w:rPr>
      <w:kern w:val="2"/>
      <w:sz w:val="18"/>
      <w:szCs w:val="18"/>
    </w:rPr>
  </w:style>
  <w:style w:type="character" w:customStyle="1" w:styleId="708">
    <w:name w:val="正文文本缩进 2 字符1"/>
    <w:basedOn w:val="61"/>
    <w:autoRedefine/>
    <w:semiHidden/>
    <w:qFormat/>
    <w:uiPriority w:val="99"/>
    <w:rPr>
      <w:kern w:val="2"/>
      <w:sz w:val="21"/>
      <w:szCs w:val="24"/>
    </w:rPr>
  </w:style>
  <w:style w:type="character" w:customStyle="1" w:styleId="709">
    <w:name w:val="副标题 字符1"/>
    <w:basedOn w:val="61"/>
    <w:autoRedefine/>
    <w:qFormat/>
    <w:uiPriority w:val="11"/>
    <w:rPr>
      <w:rFonts w:hint="eastAsia" w:asciiTheme="minorHAnsi" w:hAnsiTheme="minorHAnsi" w:eastAsiaTheme="minorEastAsia" w:cstheme="minorBidi"/>
      <w:b/>
      <w:bCs/>
      <w:kern w:val="28"/>
      <w:sz w:val="32"/>
      <w:szCs w:val="32"/>
    </w:rPr>
  </w:style>
  <w:style w:type="character" w:customStyle="1" w:styleId="710">
    <w:name w:val="批注主题 字符1"/>
    <w:basedOn w:val="416"/>
    <w:semiHidden/>
    <w:qFormat/>
    <w:uiPriority w:val="99"/>
    <w:rPr>
      <w:b/>
      <w:bCs/>
      <w:kern w:val="2"/>
      <w:sz w:val="21"/>
      <w:szCs w:val="24"/>
    </w:rPr>
  </w:style>
  <w:style w:type="character" w:customStyle="1" w:styleId="711">
    <w:name w:val="正文文本 2 字符1"/>
    <w:basedOn w:val="61"/>
    <w:autoRedefine/>
    <w:semiHidden/>
    <w:qFormat/>
    <w:uiPriority w:val="99"/>
    <w:rPr>
      <w:kern w:val="2"/>
      <w:sz w:val="21"/>
      <w:szCs w:val="24"/>
    </w:rPr>
  </w:style>
  <w:style w:type="character" w:customStyle="1" w:styleId="712">
    <w:name w:val="正文文本 3 字符1"/>
    <w:basedOn w:val="61"/>
    <w:autoRedefine/>
    <w:semiHidden/>
    <w:qFormat/>
    <w:uiPriority w:val="99"/>
    <w:rPr>
      <w:kern w:val="2"/>
      <w:sz w:val="16"/>
      <w:szCs w:val="16"/>
    </w:rPr>
  </w:style>
  <w:style w:type="character" w:customStyle="1" w:styleId="713">
    <w:name w:val="HTML 预设格式 字符1"/>
    <w:basedOn w:val="61"/>
    <w:autoRedefine/>
    <w:semiHidden/>
    <w:qFormat/>
    <w:uiPriority w:val="99"/>
    <w:rPr>
      <w:rFonts w:hint="default" w:ascii="Courier New" w:hAnsi="Courier New" w:cs="Courier New"/>
      <w:kern w:val="2"/>
    </w:rPr>
  </w:style>
  <w:style w:type="character" w:customStyle="1" w:styleId="714">
    <w:name w:val="尾注文本 字符1"/>
    <w:basedOn w:val="61"/>
    <w:autoRedefine/>
    <w:semiHidden/>
    <w:qFormat/>
    <w:uiPriority w:val="99"/>
    <w:rPr>
      <w:kern w:val="2"/>
      <w:sz w:val="21"/>
      <w:szCs w:val="24"/>
    </w:rPr>
  </w:style>
  <w:style w:type="character" w:customStyle="1" w:styleId="715">
    <w:name w:val="正文文本缩进 3 字符1"/>
    <w:basedOn w:val="61"/>
    <w:autoRedefine/>
    <w:semiHidden/>
    <w:qFormat/>
    <w:uiPriority w:val="99"/>
    <w:rPr>
      <w:kern w:val="2"/>
      <w:sz w:val="16"/>
      <w:szCs w:val="16"/>
    </w:rPr>
  </w:style>
  <w:style w:type="character" w:customStyle="1" w:styleId="716">
    <w:name w:val="批注框文本 字符1"/>
    <w:basedOn w:val="61"/>
    <w:autoRedefine/>
    <w:semiHidden/>
    <w:qFormat/>
    <w:uiPriority w:val="99"/>
    <w:rPr>
      <w:kern w:val="2"/>
      <w:sz w:val="18"/>
      <w:szCs w:val="18"/>
    </w:rPr>
  </w:style>
  <w:style w:type="character" w:customStyle="1" w:styleId="717">
    <w:name w:val="页眉 字符1"/>
    <w:basedOn w:val="61"/>
    <w:autoRedefine/>
    <w:semiHidden/>
    <w:qFormat/>
    <w:uiPriority w:val="99"/>
    <w:rPr>
      <w:kern w:val="2"/>
      <w:sz w:val="18"/>
      <w:szCs w:val="18"/>
    </w:rPr>
  </w:style>
  <w:style w:type="paragraph" w:customStyle="1" w:styleId="718">
    <w:name w:val="样式 Bullet + 段前: 1 字符 首行缩进:  0 厘米 段后: 1 字符"/>
    <w:basedOn w:val="456"/>
    <w:qFormat/>
    <w:uiPriority w:val="0"/>
    <w:pPr>
      <w:tabs>
        <w:tab w:val="left" w:pos="907"/>
        <w:tab w:val="clear" w:pos="2448"/>
      </w:tabs>
      <w:overflowPunct w:val="0"/>
      <w:autoSpaceDE w:val="0"/>
      <w:autoSpaceDN w:val="0"/>
      <w:adjustRightInd w:val="0"/>
      <w:spacing w:before="120" w:after="120" w:line="300" w:lineRule="auto"/>
      <w:ind w:left="907" w:right="240" w:rightChars="100" w:hanging="453"/>
      <w:jc w:val="both"/>
    </w:pPr>
    <w:rPr>
      <w:rFonts w:ascii="Times New Roman" w:hAnsi="Times New Roman" w:eastAsia="宋体"/>
      <w:kern w:val="2"/>
      <w:szCs w:val="24"/>
      <w:lang w:val="en-AU" w:eastAsia="en-US"/>
    </w:rPr>
  </w:style>
  <w:style w:type="paragraph" w:customStyle="1" w:styleId="719">
    <w:name w:val="*Bullet 2"/>
    <w:basedOn w:val="565"/>
    <w:autoRedefine/>
    <w:qFormat/>
    <w:uiPriority w:val="0"/>
    <w:pPr>
      <w:tabs>
        <w:tab w:val="left" w:pos="0"/>
        <w:tab w:val="clear" w:pos="1980"/>
      </w:tabs>
      <w:adjustRightInd w:val="0"/>
      <w:snapToGrid w:val="0"/>
      <w:spacing w:before="100" w:beforeAutospacing="1" w:after="100" w:afterAutospacing="1"/>
      <w:ind w:left="2340" w:hanging="180"/>
    </w:pPr>
    <w:rPr>
      <w:lang w:val="en-AU" w:eastAsia="zh-CN"/>
    </w:rPr>
  </w:style>
  <w:style w:type="paragraph" w:customStyle="1" w:styleId="720">
    <w:name w:val="样式2正文符号"/>
    <w:basedOn w:val="531"/>
    <w:autoRedefine/>
    <w:qFormat/>
    <w:uiPriority w:val="0"/>
    <w:pPr>
      <w:tabs>
        <w:tab w:val="left" w:pos="1680"/>
      </w:tabs>
      <w:snapToGrid/>
      <w:spacing w:after="0"/>
      <w:ind w:left="1680" w:hanging="420"/>
    </w:pPr>
  </w:style>
  <w:style w:type="paragraph" w:customStyle="1" w:styleId="721">
    <w:name w:val="标题三"/>
    <w:basedOn w:val="583"/>
    <w:autoRedefine/>
    <w:qFormat/>
    <w:uiPriority w:val="0"/>
    <w:pPr>
      <w:tabs>
        <w:tab w:val="left" w:pos="425"/>
        <w:tab w:val="left" w:pos="2100"/>
        <w:tab w:val="clear" w:pos="1418"/>
      </w:tabs>
      <w:ind w:left="2100" w:hanging="420"/>
    </w:pPr>
    <w:rPr>
      <w:b w:val="0"/>
    </w:rPr>
  </w:style>
  <w:style w:type="paragraph" w:customStyle="1" w:styleId="722">
    <w:name w:val="文本正文"/>
    <w:basedOn w:val="540"/>
    <w:qFormat/>
    <w:uiPriority w:val="0"/>
    <w:pPr>
      <w:spacing w:after="0" w:line="300" w:lineRule="auto"/>
      <w:ind w:firstLine="200"/>
    </w:pPr>
    <w:rPr>
      <w:bCs/>
      <w:sz w:val="24"/>
      <w:szCs w:val="20"/>
    </w:rPr>
  </w:style>
  <w:style w:type="paragraph" w:customStyle="1" w:styleId="723">
    <w:name w:val="标题三正文"/>
    <w:basedOn w:val="721"/>
    <w:autoRedefine/>
    <w:qFormat/>
    <w:uiPriority w:val="0"/>
    <w:pPr>
      <w:tabs>
        <w:tab w:val="clear" w:pos="425"/>
        <w:tab w:val="clear" w:pos="2100"/>
      </w:tabs>
      <w:snapToGrid w:val="0"/>
      <w:spacing w:before="60" w:afterLines="0" w:line="300" w:lineRule="auto"/>
      <w:ind w:left="1995" w:firstLine="0"/>
    </w:pPr>
    <w:rPr>
      <w:sz w:val="24"/>
      <w:szCs w:val="21"/>
    </w:rPr>
  </w:style>
  <w:style w:type="paragraph" w:customStyle="1" w:styleId="724">
    <w:name w:val="样式1正文符号"/>
    <w:basedOn w:val="618"/>
    <w:autoRedefine/>
    <w:qFormat/>
    <w:uiPriority w:val="0"/>
    <w:pPr>
      <w:tabs>
        <w:tab w:val="left" w:pos="987"/>
      </w:tabs>
      <w:snapToGrid w:val="0"/>
      <w:spacing w:before="120" w:line="300" w:lineRule="auto"/>
      <w:ind w:left="987" w:hanging="420"/>
    </w:pPr>
  </w:style>
  <w:style w:type="character" w:customStyle="1" w:styleId="725">
    <w:name w:val="NormalCharacter"/>
    <w:autoRedefine/>
    <w:semiHidden/>
    <w:qFormat/>
    <w:uiPriority w:val="0"/>
    <w:rPr>
      <w:kern w:val="2"/>
      <w:sz w:val="21"/>
      <w:szCs w:val="24"/>
      <w:lang w:val="en-US" w:eastAsia="zh-CN" w:bidi="ar-SA"/>
    </w:rPr>
  </w:style>
  <w:style w:type="paragraph" w:customStyle="1" w:styleId="726">
    <w:name w:val="Body text|1"/>
    <w:basedOn w:val="1"/>
    <w:autoRedefine/>
    <w:qFormat/>
    <w:uiPriority w:val="0"/>
    <w:pPr>
      <w:spacing w:line="480" w:lineRule="auto"/>
      <w:ind w:firstLine="400"/>
      <w:jc w:val="left"/>
    </w:pPr>
    <w:rPr>
      <w:rFonts w:ascii="宋体" w:hAnsi="宋体" w:cs="宋体"/>
      <w:color w:val="6F6F6E"/>
      <w:kern w:val="0"/>
      <w:sz w:val="20"/>
      <w:szCs w:val="20"/>
      <w:lang w:val="zh-TW" w:eastAsia="zh-TW" w:bidi="zh-TW"/>
    </w:rPr>
  </w:style>
  <w:style w:type="paragraph" w:customStyle="1" w:styleId="727">
    <w:name w:val="第一级目录"/>
    <w:basedOn w:val="1"/>
    <w:autoRedefine/>
    <w:qFormat/>
    <w:uiPriority w:val="0"/>
    <w:pPr>
      <w:autoSpaceDE w:val="0"/>
      <w:autoSpaceDN w:val="0"/>
      <w:adjustRightInd w:val="0"/>
      <w:spacing w:line="360" w:lineRule="auto"/>
      <w:jc w:val="center"/>
      <w:outlineLvl w:val="0"/>
    </w:pPr>
    <w:rPr>
      <w:rFonts w:ascii="宋体" w:hAnsi="宋体"/>
      <w:b/>
      <w:bCs/>
      <w:kern w:val="0"/>
      <w:sz w:val="32"/>
      <w:szCs w:val="32"/>
    </w:rPr>
  </w:style>
  <w:style w:type="paragraph" w:customStyle="1" w:styleId="728">
    <w:name w:val="第二级目录"/>
    <w:basedOn w:val="1"/>
    <w:autoRedefine/>
    <w:qFormat/>
    <w:uiPriority w:val="0"/>
    <w:pPr>
      <w:autoSpaceDE w:val="0"/>
      <w:autoSpaceDN w:val="0"/>
      <w:adjustRightInd w:val="0"/>
      <w:spacing w:line="360" w:lineRule="auto"/>
      <w:outlineLvl w:val="1"/>
    </w:pPr>
    <w:rPr>
      <w:rFonts w:ascii="宋体" w:hAnsi="宋体"/>
      <w:b/>
      <w:bCs/>
      <w:kern w:val="0"/>
      <w:sz w:val="28"/>
      <w:szCs w:val="28"/>
    </w:rPr>
  </w:style>
  <w:style w:type="paragraph" w:customStyle="1" w:styleId="729">
    <w:name w:val="章正文"/>
    <w:basedOn w:val="1"/>
    <w:qFormat/>
    <w:uiPriority w:val="0"/>
    <w:pPr>
      <w:spacing w:before="50" w:beforeLines="50" w:after="120" w:line="300" w:lineRule="auto"/>
      <w:ind w:firstLine="480"/>
    </w:pPr>
    <w:rPr>
      <w:rFonts w:ascii="Helvetica" w:hAnsi="Helvetica" w:cs="Cambria"/>
      <w:kern w:val="0"/>
      <w:sz w:val="24"/>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88</Pages>
  <Words>535</Words>
  <Characters>652</Characters>
  <Lines>50</Lines>
  <Paragraphs>91</Paragraphs>
  <TotalTime>193</TotalTime>
  <ScaleCrop>false</ScaleCrop>
  <LinksUpToDate>false</LinksUpToDate>
  <CharactersWithSpaces>693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解解解大仁</cp:lastModifiedBy>
  <cp:lastPrinted>2020-04-02T03:13:00Z</cp:lastPrinted>
  <dcterms:modified xsi:type="dcterms:W3CDTF">2026-09-01T03:49:13Z</dcterms:modified>
  <dc:title>政府采购示范文本（2023）</dc:title>
  <cp:revision>2465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