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C513A">
      <w:pPr>
        <w:spacing w:line="360" w:lineRule="auto"/>
        <w:jc w:val="center"/>
        <w:rPr>
          <w:rFonts w:ascii="仿宋" w:hAnsi="仿宋" w:eastAsia="仿宋" w:cs="Times New Roman"/>
          <w:b/>
          <w:bCs/>
          <w:kern w:val="44"/>
          <w:sz w:val="36"/>
          <w:szCs w:val="36"/>
        </w:rPr>
      </w:pPr>
      <w:bookmarkStart w:id="0" w:name="_Toc35393809"/>
      <w:bookmarkStart w:id="1" w:name="_Toc28359022"/>
      <w:r>
        <w:rPr>
          <w:rFonts w:hint="eastAsia" w:ascii="仿宋" w:hAnsi="仿宋" w:eastAsia="仿宋" w:cs="Times New Roman"/>
          <w:b/>
          <w:bCs/>
          <w:kern w:val="44"/>
          <w:sz w:val="36"/>
          <w:szCs w:val="36"/>
        </w:rPr>
        <w:t>北京理工大学附属实验学校国际高中课程教学服务采购项目中标结果公告</w:t>
      </w:r>
      <w:bookmarkEnd w:id="0"/>
      <w:bookmarkEnd w:id="1"/>
    </w:p>
    <w:p w14:paraId="21455C8C">
      <w:pPr>
        <w:spacing w:line="360" w:lineRule="auto"/>
        <w:rPr>
          <w:rFonts w:hint="default" w:ascii="宋体" w:hAnsi="宋体" w:eastAsia="宋体" w:cs="Times New Roman"/>
          <w:szCs w:val="21"/>
          <w:lang w:val="en-US" w:eastAsia="zh-CN"/>
        </w:rPr>
      </w:pPr>
      <w:r>
        <w:rPr>
          <w:rFonts w:hint="eastAsia" w:ascii="宋体" w:hAnsi="宋体" w:eastAsia="宋体" w:cs="Times New Roman"/>
          <w:szCs w:val="21"/>
        </w:rPr>
        <w:t>一</w:t>
      </w:r>
      <w:r>
        <w:rPr>
          <w:rFonts w:ascii="宋体" w:hAnsi="宋体" w:eastAsia="宋体" w:cs="Times New Roman"/>
          <w:szCs w:val="21"/>
        </w:rPr>
        <w:t>、</w:t>
      </w:r>
      <w:r>
        <w:rPr>
          <w:rFonts w:hint="eastAsia" w:ascii="宋体" w:hAnsi="宋体" w:eastAsia="宋体" w:cs="Times New Roman"/>
          <w:szCs w:val="21"/>
        </w:rPr>
        <w:t>项目编号：BMCC-ZC26-1272</w:t>
      </w:r>
    </w:p>
    <w:p w14:paraId="7850A94E">
      <w:pPr>
        <w:spacing w:line="360" w:lineRule="auto"/>
        <w:rPr>
          <w:rFonts w:ascii="宋体" w:hAnsi="宋体" w:eastAsia="宋体" w:cs="Times New Roman"/>
          <w:szCs w:val="21"/>
        </w:rPr>
      </w:pPr>
      <w:r>
        <w:rPr>
          <w:rFonts w:hint="eastAsia" w:ascii="宋体" w:hAnsi="宋体" w:eastAsia="宋体" w:cs="Times New Roman"/>
          <w:szCs w:val="21"/>
        </w:rPr>
        <w:t>二</w:t>
      </w:r>
      <w:r>
        <w:rPr>
          <w:rFonts w:ascii="宋体" w:hAnsi="宋体" w:eastAsia="宋体" w:cs="Times New Roman"/>
          <w:szCs w:val="21"/>
        </w:rPr>
        <w:t>、</w:t>
      </w:r>
      <w:r>
        <w:rPr>
          <w:rFonts w:hint="eastAsia" w:ascii="宋体" w:hAnsi="宋体" w:eastAsia="宋体" w:cs="Times New Roman"/>
          <w:szCs w:val="21"/>
        </w:rPr>
        <w:t>项目名称：北京理工大学附属实验学校国际高中课程教学服务采购项目</w:t>
      </w:r>
    </w:p>
    <w:p w14:paraId="5CEA67E4">
      <w:pPr>
        <w:spacing w:line="360" w:lineRule="auto"/>
        <w:rPr>
          <w:rFonts w:ascii="宋体" w:hAnsi="宋体" w:eastAsia="宋体" w:cs="Times New Roman"/>
          <w:szCs w:val="21"/>
        </w:rPr>
      </w:pPr>
      <w:r>
        <w:rPr>
          <w:rFonts w:hint="eastAsia" w:ascii="宋体" w:hAnsi="宋体" w:eastAsia="宋体" w:cs="Times New Roman"/>
          <w:szCs w:val="21"/>
        </w:rPr>
        <w:t>三、中标信息</w:t>
      </w:r>
    </w:p>
    <w:p w14:paraId="4C19BA06">
      <w:pPr>
        <w:spacing w:line="360" w:lineRule="auto"/>
        <w:ind w:firstLine="420" w:firstLineChars="200"/>
        <w:rPr>
          <w:rFonts w:ascii="宋体" w:hAnsi="宋体" w:eastAsia="宋体" w:cs="Times New Roman"/>
          <w:szCs w:val="21"/>
        </w:rPr>
      </w:pPr>
      <w:r>
        <w:rPr>
          <w:rFonts w:hint="eastAsia" w:ascii="宋体" w:hAnsi="宋体" w:eastAsia="宋体" w:cs="Times New Roman"/>
          <w:szCs w:val="21"/>
          <w:lang w:val="en-US" w:eastAsia="zh-CN"/>
        </w:rPr>
        <w:t>01</w:t>
      </w:r>
      <w:r>
        <w:rPr>
          <w:rFonts w:hint="eastAsia" w:ascii="宋体" w:hAnsi="宋体" w:eastAsia="宋体" w:cs="Times New Roman"/>
          <w:szCs w:val="21"/>
        </w:rPr>
        <w:t>包：</w:t>
      </w:r>
    </w:p>
    <w:p w14:paraId="5D8E97E4">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供应商名称：北京湖赛克教育咨询有限公司</w:t>
      </w:r>
    </w:p>
    <w:p w14:paraId="5CD77AF5">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rPr>
        <w:t>供应商地址：北京市房山区广阳大街9号1幢2层A2663</w:t>
      </w:r>
    </w:p>
    <w:p w14:paraId="70C5DAC4">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中标金额：人民币</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w:t>
      </w:r>
      <w:r>
        <w:rPr>
          <w:rFonts w:hint="eastAsia" w:ascii="宋体" w:hAnsi="宋体" w:eastAsia="宋体" w:cs="Times New Roman"/>
          <w:szCs w:val="21"/>
          <w:lang w:val="en-US" w:eastAsia="zh-CN"/>
        </w:rPr>
        <w:t xml:space="preserve"> 4,230,000.00</w:t>
      </w:r>
      <w:r>
        <w:rPr>
          <w:rFonts w:hint="eastAsia" w:ascii="宋体" w:hAnsi="宋体" w:eastAsia="宋体" w:cs="Times New Roman"/>
          <w:szCs w:val="21"/>
        </w:rPr>
        <w:t>元（大写金额：</w:t>
      </w:r>
      <w:r>
        <w:rPr>
          <w:rFonts w:hint="eastAsia" w:ascii="宋体" w:hAnsi="宋体" w:eastAsia="宋体" w:cs="Times New Roman"/>
          <w:szCs w:val="21"/>
          <w:lang w:val="en-US" w:eastAsia="zh-CN"/>
        </w:rPr>
        <w:t>人民币肆佰贰拾叁万元</w:t>
      </w:r>
      <w:r>
        <w:rPr>
          <w:rFonts w:hint="eastAsia" w:ascii="宋体" w:hAnsi="宋体" w:eastAsia="宋体" w:cs="Times New Roman"/>
          <w:szCs w:val="21"/>
        </w:rPr>
        <w:t>整）</w:t>
      </w:r>
    </w:p>
    <w:p w14:paraId="66D49AA0">
      <w:pPr>
        <w:spacing w:line="360" w:lineRule="auto"/>
        <w:rPr>
          <w:rFonts w:ascii="宋体" w:hAnsi="宋体" w:eastAsia="宋体" w:cs="Times New Roman"/>
          <w:szCs w:val="21"/>
        </w:rPr>
      </w:pPr>
      <w:r>
        <w:rPr>
          <w:rFonts w:hint="eastAsia" w:ascii="宋体" w:hAnsi="宋体" w:eastAsia="宋体" w:cs="Times New Roman"/>
          <w:szCs w:val="21"/>
        </w:rPr>
        <w:t>四、主要标的信息</w:t>
      </w:r>
    </w:p>
    <w:p w14:paraId="3CBDAD38">
      <w:pPr>
        <w:spacing w:line="360" w:lineRule="auto"/>
        <w:rPr>
          <w:rFonts w:ascii="宋体" w:hAnsi="宋体" w:eastAsia="宋体" w:cs="Times New Roman"/>
          <w:szCs w:val="21"/>
        </w:rPr>
      </w:pPr>
      <w:r>
        <w:rPr>
          <w:rFonts w:hint="eastAsia" w:ascii="宋体" w:hAnsi="宋体" w:eastAsia="宋体" w:cs="Times New Roman"/>
          <w:szCs w:val="21"/>
        </w:rPr>
        <w:t>0</w:t>
      </w:r>
      <w:r>
        <w:rPr>
          <w:rFonts w:hint="eastAsia" w:ascii="宋体" w:hAnsi="宋体" w:eastAsia="宋体" w:cs="Times New Roman"/>
          <w:szCs w:val="21"/>
          <w:lang w:val="en-US" w:eastAsia="zh-CN"/>
        </w:rPr>
        <w:t>1</w:t>
      </w:r>
      <w:r>
        <w:rPr>
          <w:rFonts w:hint="eastAsia" w:ascii="宋体" w:hAnsi="宋体" w:eastAsia="宋体" w:cs="Times New Roman"/>
          <w:szCs w:val="21"/>
        </w:rPr>
        <w:t>包：</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3312"/>
        <w:gridCol w:w="2460"/>
        <w:gridCol w:w="1020"/>
        <w:gridCol w:w="817"/>
      </w:tblGrid>
      <w:tr w14:paraId="54D2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000" w:type="pct"/>
            <w:gridSpan w:val="5"/>
            <w:vAlign w:val="center"/>
          </w:tcPr>
          <w:p w14:paraId="07743F37">
            <w:pPr>
              <w:jc w:val="center"/>
              <w:rPr>
                <w:rFonts w:ascii="宋体" w:hAnsi="宋体" w:eastAsia="宋体" w:cs="Times New Roman"/>
                <w:kern w:val="0"/>
                <w:sz w:val="21"/>
                <w:szCs w:val="21"/>
              </w:rPr>
            </w:pPr>
            <w:r>
              <w:rPr>
                <w:rFonts w:hint="eastAsia" w:ascii="宋体" w:hAnsi="宋体" w:eastAsia="宋体" w:cs="Times New Roman"/>
                <w:kern w:val="0"/>
                <w:sz w:val="21"/>
                <w:szCs w:val="21"/>
                <w:lang w:val="en-US" w:eastAsia="zh-CN"/>
              </w:rPr>
              <w:t>服务</w:t>
            </w:r>
            <w:r>
              <w:rPr>
                <w:rFonts w:hint="eastAsia" w:ascii="宋体" w:hAnsi="宋体" w:eastAsia="宋体" w:cs="Times New Roman"/>
                <w:kern w:val="0"/>
                <w:sz w:val="21"/>
                <w:szCs w:val="21"/>
              </w:rPr>
              <w:t>类</w:t>
            </w:r>
          </w:p>
        </w:tc>
      </w:tr>
      <w:tr w14:paraId="1BF1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35" w:type="pct"/>
            <w:vAlign w:val="center"/>
          </w:tcPr>
          <w:p w14:paraId="4FD60AF7">
            <w:pPr>
              <w:jc w:val="center"/>
              <w:rPr>
                <w:rFonts w:ascii="宋体" w:hAnsi="宋体" w:eastAsia="宋体" w:cs="Times New Roman"/>
                <w:kern w:val="0"/>
                <w:sz w:val="21"/>
                <w:szCs w:val="21"/>
              </w:rPr>
            </w:pPr>
            <w:r>
              <w:rPr>
                <w:rFonts w:hint="eastAsia" w:ascii="宋体" w:hAnsi="宋体" w:eastAsia="宋体" w:cs="Times New Roman"/>
                <w:kern w:val="0"/>
                <w:szCs w:val="21"/>
              </w:rPr>
              <w:t>名称</w:t>
            </w:r>
          </w:p>
        </w:tc>
        <w:tc>
          <w:tcPr>
            <w:tcW w:w="1943" w:type="pct"/>
            <w:vAlign w:val="center"/>
          </w:tcPr>
          <w:p w14:paraId="414E075B">
            <w:pPr>
              <w:jc w:val="center"/>
              <w:rPr>
                <w:rFonts w:ascii="宋体" w:hAnsi="宋体" w:eastAsia="宋体" w:cs="Times New Roman"/>
                <w:kern w:val="0"/>
                <w:sz w:val="21"/>
                <w:szCs w:val="21"/>
              </w:rPr>
            </w:pPr>
            <w:r>
              <w:rPr>
                <w:rFonts w:hint="eastAsia" w:ascii="宋体" w:hAnsi="宋体" w:eastAsia="宋体" w:cs="Times New Roman"/>
                <w:kern w:val="0"/>
                <w:szCs w:val="21"/>
              </w:rPr>
              <w:t>服务范围</w:t>
            </w:r>
          </w:p>
        </w:tc>
        <w:tc>
          <w:tcPr>
            <w:tcW w:w="1443" w:type="pct"/>
            <w:vAlign w:val="center"/>
          </w:tcPr>
          <w:p w14:paraId="13B2F913">
            <w:pPr>
              <w:jc w:val="center"/>
              <w:rPr>
                <w:rFonts w:ascii="宋体" w:hAnsi="宋体" w:eastAsia="宋体" w:cs="Times New Roman"/>
                <w:kern w:val="0"/>
                <w:sz w:val="21"/>
                <w:szCs w:val="21"/>
              </w:rPr>
            </w:pPr>
            <w:r>
              <w:rPr>
                <w:rFonts w:hint="eastAsia" w:ascii="宋体" w:hAnsi="宋体" w:eastAsia="宋体" w:cs="Times New Roman"/>
                <w:kern w:val="0"/>
                <w:szCs w:val="21"/>
              </w:rPr>
              <w:t>服务要求</w:t>
            </w:r>
          </w:p>
        </w:tc>
        <w:tc>
          <w:tcPr>
            <w:tcW w:w="598" w:type="pct"/>
            <w:vAlign w:val="center"/>
          </w:tcPr>
          <w:p w14:paraId="0BE5DCDB">
            <w:pPr>
              <w:jc w:val="center"/>
              <w:rPr>
                <w:rFonts w:ascii="宋体" w:hAnsi="宋体" w:eastAsia="宋体" w:cs="Times New Roman"/>
                <w:kern w:val="0"/>
                <w:sz w:val="21"/>
                <w:szCs w:val="21"/>
              </w:rPr>
            </w:pPr>
            <w:r>
              <w:rPr>
                <w:rFonts w:hint="eastAsia" w:ascii="宋体" w:hAnsi="宋体" w:eastAsia="宋体" w:cs="Times New Roman"/>
                <w:kern w:val="0"/>
                <w:szCs w:val="21"/>
              </w:rPr>
              <w:t>服务时间</w:t>
            </w:r>
          </w:p>
        </w:tc>
        <w:tc>
          <w:tcPr>
            <w:tcW w:w="479" w:type="pct"/>
            <w:vAlign w:val="center"/>
          </w:tcPr>
          <w:p w14:paraId="5080BCA4">
            <w:pPr>
              <w:jc w:val="center"/>
              <w:rPr>
                <w:rFonts w:ascii="宋体" w:hAnsi="宋体" w:eastAsia="宋体" w:cs="Times New Roman"/>
                <w:kern w:val="0"/>
                <w:sz w:val="21"/>
                <w:szCs w:val="21"/>
              </w:rPr>
            </w:pPr>
            <w:r>
              <w:rPr>
                <w:rFonts w:hint="eastAsia" w:ascii="宋体" w:hAnsi="宋体" w:eastAsia="宋体" w:cs="Times New Roman"/>
                <w:kern w:val="0"/>
                <w:szCs w:val="21"/>
              </w:rPr>
              <w:t>服务标准</w:t>
            </w:r>
          </w:p>
        </w:tc>
      </w:tr>
      <w:tr w14:paraId="15D6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535" w:type="pct"/>
            <w:vAlign w:val="center"/>
          </w:tcPr>
          <w:p w14:paraId="0AF7FF2D">
            <w:pPr>
              <w:jc w:val="center"/>
              <w:rPr>
                <w:rFonts w:hint="eastAsia" w:ascii="宋体" w:hAnsi="宋体" w:eastAsia="宋体" w:cs="Times New Roman"/>
                <w:kern w:val="0"/>
                <w:sz w:val="21"/>
                <w:szCs w:val="21"/>
              </w:rPr>
            </w:pPr>
            <w:r>
              <w:rPr>
                <w:rFonts w:hint="eastAsia" w:ascii="宋体" w:hAnsi="宋体" w:eastAsia="宋体" w:cs="Times New Roman"/>
                <w:kern w:val="0"/>
                <w:sz w:val="21"/>
                <w:szCs w:val="21"/>
              </w:rPr>
              <w:t>中美高中国际课程全套教学服务</w:t>
            </w:r>
          </w:p>
        </w:tc>
        <w:tc>
          <w:tcPr>
            <w:tcW w:w="1943" w:type="pct"/>
            <w:vAlign w:val="center"/>
          </w:tcPr>
          <w:p w14:paraId="643A9180">
            <w:pPr>
              <w:keepNext w:val="0"/>
              <w:keepLines w:val="0"/>
              <w:widowControl/>
              <w:suppressLineNumbers w:val="0"/>
              <w:jc w:val="left"/>
              <w:textAlignment w:val="center"/>
              <w:rPr>
                <w:rFonts w:hint="default" w:ascii="宋体" w:hAnsi="宋体" w:eastAsia="宋体" w:cs="Times New Roman"/>
                <w:kern w:val="0"/>
                <w:sz w:val="21"/>
                <w:szCs w:val="21"/>
                <w:lang w:val="en-US" w:eastAsia="zh-CN"/>
              </w:rPr>
            </w:pPr>
            <w:r>
              <w:rPr>
                <w:rFonts w:hint="default" w:ascii="宋体" w:hAnsi="宋体" w:eastAsia="宋体" w:cs="Times New Roman"/>
                <w:kern w:val="0"/>
                <w:sz w:val="21"/>
                <w:szCs w:val="21"/>
                <w:lang w:val="en-US" w:eastAsia="zh-CN"/>
              </w:rPr>
              <w:t>提供全套经</w:t>
            </w:r>
            <w:r>
              <w:rPr>
                <w:rFonts w:hint="eastAsia" w:ascii="宋体" w:hAnsi="宋体" w:eastAsia="宋体" w:cs="Times New Roman"/>
                <w:kern w:val="0"/>
                <w:sz w:val="21"/>
                <w:szCs w:val="21"/>
                <w:lang w:val="en-US" w:eastAsia="zh-CN"/>
              </w:rPr>
              <w:t>合作</w:t>
            </w:r>
            <w:r>
              <w:rPr>
                <w:rFonts w:hint="default" w:ascii="宋体" w:hAnsi="宋体" w:eastAsia="宋体" w:cs="Times New Roman"/>
                <w:kern w:val="0"/>
                <w:sz w:val="21"/>
                <w:szCs w:val="21"/>
                <w:lang w:val="en-US" w:eastAsia="zh-CN"/>
              </w:rPr>
              <w:t>学校认证的国际课程教学、外籍师资招聘与全周期管理、教学质量督导评估、原版教材与数字化资源配套、全流程升学规划五大板块一体化服务</w:t>
            </w:r>
          </w:p>
        </w:tc>
        <w:tc>
          <w:tcPr>
            <w:tcW w:w="1443" w:type="pct"/>
            <w:vAlign w:val="center"/>
          </w:tcPr>
          <w:p w14:paraId="22A85890">
            <w:pPr>
              <w:keepNext w:val="0"/>
              <w:keepLines w:val="0"/>
              <w:widowControl/>
              <w:suppressLineNumbers w:val="0"/>
              <w:jc w:val="left"/>
              <w:textAlignment w:val="center"/>
              <w:rPr>
                <w:rFonts w:hint="default" w:ascii="宋体" w:hAnsi="宋体" w:eastAsia="宋体" w:cs="Times New Roman"/>
                <w:kern w:val="0"/>
                <w:sz w:val="21"/>
                <w:szCs w:val="21"/>
                <w:lang w:val="en-US" w:eastAsia="zh-CN"/>
              </w:rPr>
            </w:pPr>
            <w:r>
              <w:rPr>
                <w:rFonts w:hint="eastAsia" w:ascii="宋体" w:hAnsi="宋体" w:eastAsia="宋体" w:cs="Times New Roman"/>
                <w:kern w:val="0"/>
                <w:sz w:val="21"/>
                <w:szCs w:val="21"/>
                <w:lang w:val="en-US" w:eastAsia="zh-CN"/>
              </w:rPr>
              <w:t>包含课程体系技术规格、师资配置硬性技术标准、教学资源、教材配套技术规格、全维度安全管理硬性要求等，详见招标文件</w:t>
            </w:r>
          </w:p>
        </w:tc>
        <w:tc>
          <w:tcPr>
            <w:tcW w:w="598" w:type="pct"/>
            <w:vAlign w:val="center"/>
          </w:tcPr>
          <w:p w14:paraId="2603E8D4">
            <w:pPr>
              <w:keepNext w:val="0"/>
              <w:keepLines w:val="0"/>
              <w:widowControl/>
              <w:suppressLineNumbers w:val="0"/>
              <w:jc w:val="center"/>
              <w:textAlignment w:val="center"/>
              <w:rPr>
                <w:rFonts w:hint="default" w:ascii="宋体" w:hAnsi="宋体" w:eastAsia="宋体" w:cs="Times New Roman"/>
                <w:kern w:val="0"/>
                <w:sz w:val="21"/>
                <w:szCs w:val="21"/>
                <w:lang w:val="en-US" w:eastAsia="zh-CN"/>
              </w:rPr>
            </w:pPr>
            <w:r>
              <w:rPr>
                <w:rFonts w:hint="default" w:ascii="宋体" w:hAnsi="宋体" w:eastAsia="宋体" w:cs="Times New Roman"/>
                <w:kern w:val="0"/>
                <w:sz w:val="21"/>
                <w:szCs w:val="21"/>
                <w:lang w:val="en-US" w:eastAsia="zh-CN"/>
              </w:rPr>
              <w:t>合同每年签订一次，最多续签两次</w:t>
            </w:r>
          </w:p>
        </w:tc>
        <w:tc>
          <w:tcPr>
            <w:tcW w:w="479" w:type="pct"/>
            <w:vAlign w:val="center"/>
          </w:tcPr>
          <w:p w14:paraId="17C265CC">
            <w:pPr>
              <w:keepNext w:val="0"/>
              <w:keepLines w:val="0"/>
              <w:widowControl/>
              <w:suppressLineNumbers w:val="0"/>
              <w:jc w:val="center"/>
              <w:textAlignment w:val="center"/>
              <w:rPr>
                <w:rFonts w:hint="default" w:ascii="宋体" w:hAnsi="宋体" w:eastAsia="宋体" w:cs="Times New Roman"/>
                <w:kern w:val="0"/>
                <w:sz w:val="21"/>
                <w:szCs w:val="21"/>
                <w:lang w:val="en-US" w:eastAsia="zh-CN"/>
              </w:rPr>
            </w:pPr>
            <w:r>
              <w:rPr>
                <w:rFonts w:hint="eastAsia" w:ascii="宋体" w:hAnsi="宋体" w:eastAsia="宋体" w:cs="Times New Roman"/>
                <w:kern w:val="0"/>
                <w:sz w:val="21"/>
                <w:szCs w:val="21"/>
                <w:lang w:val="en-US" w:eastAsia="zh-CN"/>
              </w:rPr>
              <w:t>详见招标文件</w:t>
            </w:r>
          </w:p>
        </w:tc>
      </w:tr>
    </w:tbl>
    <w:p w14:paraId="594B5C67">
      <w:pPr>
        <w:spacing w:line="360" w:lineRule="auto"/>
        <w:rPr>
          <w:rFonts w:ascii="宋体" w:hAnsi="宋体" w:eastAsia="宋体" w:cs="Times New Roman"/>
          <w:szCs w:val="21"/>
        </w:rPr>
      </w:pPr>
      <w:r>
        <w:rPr>
          <w:rFonts w:hint="eastAsia" w:ascii="宋体" w:hAnsi="宋体" w:eastAsia="宋体" w:cs="Times New Roman"/>
          <w:szCs w:val="21"/>
        </w:rPr>
        <w:t>五、评审专家名单：杨洪义</w:t>
      </w:r>
      <w:r>
        <w:rPr>
          <w:rFonts w:hint="eastAsia" w:ascii="宋体" w:hAnsi="宋体" w:eastAsia="宋体" w:cs="Times New Roman"/>
          <w:szCs w:val="21"/>
          <w:lang w:eastAsia="zh-CN"/>
        </w:rPr>
        <w:t>、王立、吴方、丁大伟、曹鹏飞（</w:t>
      </w:r>
      <w:r>
        <w:rPr>
          <w:rFonts w:hint="eastAsia" w:ascii="宋体" w:hAnsi="宋体" w:eastAsia="宋体" w:cs="Times New Roman"/>
          <w:szCs w:val="21"/>
        </w:rPr>
        <w:t>采购人代表）。</w:t>
      </w:r>
    </w:p>
    <w:p w14:paraId="66EE3B40">
      <w:pPr>
        <w:spacing w:line="360" w:lineRule="auto"/>
        <w:rPr>
          <w:rFonts w:ascii="宋体" w:hAnsi="宋体" w:eastAsia="宋体" w:cs="Times New Roman"/>
          <w:szCs w:val="21"/>
        </w:rPr>
      </w:pPr>
      <w:r>
        <w:rPr>
          <w:rFonts w:hint="eastAsia" w:ascii="宋体" w:hAnsi="宋体" w:eastAsia="宋体" w:cs="Times New Roman"/>
          <w:szCs w:val="21"/>
        </w:rPr>
        <w:t>六、代理服务收费标准及金额：</w:t>
      </w:r>
    </w:p>
    <w:p w14:paraId="0C1D7DC3">
      <w:pPr>
        <w:pStyle w:val="15"/>
        <w:widowControl/>
        <w:numPr>
          <w:ilvl w:val="0"/>
          <w:numId w:val="1"/>
        </w:numPr>
        <w:snapToGrid w:val="0"/>
        <w:spacing w:line="360" w:lineRule="auto"/>
        <w:ind w:firstLineChars="0"/>
        <w:jc w:val="left"/>
        <w:rPr>
          <w:rFonts w:ascii="宋体" w:hAnsi="宋体" w:eastAsia="宋体" w:cs="宋体"/>
          <w:bCs/>
          <w:color w:val="000000"/>
          <w:kern w:val="0"/>
          <w:sz w:val="22"/>
        </w:rPr>
      </w:pPr>
      <w:r>
        <w:rPr>
          <w:rFonts w:hint="eastAsia" w:ascii="宋体" w:hAnsi="宋体" w:eastAsia="宋体" w:cs="Times New Roman"/>
          <w:szCs w:val="21"/>
        </w:rPr>
        <w:t>代理服务费收取标准详见招标文件</w:t>
      </w:r>
      <w:r>
        <w:rPr>
          <w:rFonts w:hint="eastAsia" w:ascii="宋体" w:hAnsi="宋体" w:eastAsia="宋体" w:cs="Times New Roman"/>
          <w:szCs w:val="21"/>
          <w:lang w:eastAsia="zh-CN"/>
        </w:rPr>
        <w:t>，</w:t>
      </w:r>
      <w:r>
        <w:rPr>
          <w:rFonts w:hint="eastAsia" w:ascii="宋体" w:hAnsi="宋体" w:eastAsia="宋体" w:cs="Times New Roman"/>
          <w:szCs w:val="21"/>
        </w:rPr>
        <w:t>计算结果为人民币4</w:t>
      </w:r>
      <w:r>
        <w:rPr>
          <w:rFonts w:hint="eastAsia" w:ascii="宋体" w:hAnsi="宋体" w:eastAsia="宋体" w:cs="Times New Roman"/>
          <w:szCs w:val="21"/>
          <w:lang w:val="en-US" w:eastAsia="zh-CN"/>
        </w:rPr>
        <w:t>.</w:t>
      </w:r>
      <w:r>
        <w:rPr>
          <w:rFonts w:hint="eastAsia" w:ascii="宋体" w:hAnsi="宋体" w:eastAsia="宋体" w:cs="Times New Roman"/>
          <w:szCs w:val="21"/>
        </w:rPr>
        <w:t>084</w:t>
      </w:r>
      <w:r>
        <w:rPr>
          <w:rFonts w:ascii="宋体" w:hAnsi="宋体" w:eastAsia="宋体" w:cs="Times New Roman"/>
          <w:szCs w:val="21"/>
        </w:rPr>
        <w:t>万元</w:t>
      </w:r>
      <w:r>
        <w:rPr>
          <w:rFonts w:hint="eastAsia" w:ascii="宋体" w:hAnsi="宋体" w:eastAsia="宋体" w:cs="宋体"/>
          <w:bCs/>
          <w:color w:val="000000"/>
          <w:kern w:val="0"/>
          <w:sz w:val="22"/>
        </w:rPr>
        <w:t>。</w:t>
      </w:r>
    </w:p>
    <w:p w14:paraId="2F1C887F">
      <w:pPr>
        <w:spacing w:line="360" w:lineRule="auto"/>
        <w:rPr>
          <w:rFonts w:ascii="宋体" w:hAnsi="宋体" w:eastAsia="宋体" w:cs="Times New Roman"/>
          <w:szCs w:val="21"/>
        </w:rPr>
      </w:pPr>
      <w:r>
        <w:rPr>
          <w:rFonts w:hint="eastAsia" w:ascii="宋体" w:hAnsi="宋体" w:eastAsia="宋体" w:cs="Times New Roman"/>
          <w:szCs w:val="21"/>
        </w:rPr>
        <w:t>七、公告期限</w:t>
      </w:r>
    </w:p>
    <w:p w14:paraId="6C2BDA9B">
      <w:pPr>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自本公告发布之日起</w:t>
      </w:r>
      <w:r>
        <w:rPr>
          <w:rFonts w:ascii="宋体" w:hAnsi="宋体" w:eastAsia="宋体" w:cs="宋体"/>
          <w:kern w:val="0"/>
          <w:szCs w:val="21"/>
        </w:rPr>
        <w:t>1</w:t>
      </w:r>
      <w:r>
        <w:rPr>
          <w:rFonts w:hint="eastAsia" w:ascii="宋体" w:hAnsi="宋体" w:eastAsia="宋体" w:cs="宋体"/>
          <w:kern w:val="0"/>
          <w:szCs w:val="21"/>
        </w:rPr>
        <w:t>个工作日。</w:t>
      </w:r>
    </w:p>
    <w:p w14:paraId="50FABE21">
      <w:pPr>
        <w:spacing w:line="360" w:lineRule="auto"/>
        <w:rPr>
          <w:rFonts w:ascii="宋体" w:hAnsi="宋体" w:eastAsia="宋体" w:cs="仿宋"/>
          <w:szCs w:val="21"/>
        </w:rPr>
      </w:pPr>
      <w:r>
        <w:rPr>
          <w:rFonts w:hint="eastAsia" w:ascii="宋体" w:hAnsi="宋体" w:eastAsia="宋体" w:cs="仿宋"/>
          <w:szCs w:val="21"/>
        </w:rPr>
        <w:t>八、其他补充事宜</w:t>
      </w:r>
    </w:p>
    <w:p w14:paraId="56D3BD66">
      <w:pPr>
        <w:pStyle w:val="15"/>
        <w:widowControl/>
        <w:numPr>
          <w:ilvl w:val="0"/>
          <w:numId w:val="1"/>
        </w:numPr>
        <w:snapToGrid w:val="0"/>
        <w:spacing w:line="360" w:lineRule="auto"/>
        <w:ind w:firstLineChars="0"/>
        <w:jc w:val="left"/>
        <w:rPr>
          <w:rFonts w:ascii="宋体" w:hAnsi="宋体" w:eastAsia="宋体" w:cs="Times New Roman"/>
          <w:szCs w:val="21"/>
        </w:rPr>
      </w:pPr>
      <w:r>
        <w:rPr>
          <w:rFonts w:hint="eastAsia" w:ascii="宋体" w:hAnsi="宋体" w:eastAsia="宋体" w:cs="Times New Roman"/>
          <w:szCs w:val="21"/>
        </w:rPr>
        <w:t>中标人评审总得分</w:t>
      </w:r>
      <w:r>
        <w:rPr>
          <w:rFonts w:ascii="宋体" w:hAnsi="宋体" w:eastAsia="宋体" w:cs="Times New Roman"/>
          <w:szCs w:val="21"/>
        </w:rPr>
        <w:t xml:space="preserve"> (总平均分)：</w:t>
      </w:r>
      <w:r>
        <w:rPr>
          <w:rFonts w:hint="eastAsia" w:ascii="宋体" w:hAnsi="宋体" w:eastAsia="宋体" w:cs="Times New Roman"/>
          <w:szCs w:val="21"/>
        </w:rPr>
        <w:t>92.8；</w:t>
      </w:r>
    </w:p>
    <w:p w14:paraId="7C4C2360">
      <w:pPr>
        <w:pStyle w:val="15"/>
        <w:widowControl/>
        <w:numPr>
          <w:ilvl w:val="0"/>
          <w:numId w:val="1"/>
        </w:numPr>
        <w:snapToGrid w:val="0"/>
        <w:spacing w:line="360" w:lineRule="auto"/>
        <w:ind w:firstLineChars="0"/>
        <w:jc w:val="left"/>
        <w:rPr>
          <w:rFonts w:ascii="宋体" w:hAnsi="宋体" w:eastAsia="宋体" w:cs="Times New Roman"/>
          <w:szCs w:val="21"/>
        </w:rPr>
      </w:pPr>
      <w:r>
        <w:rPr>
          <w:rFonts w:hint="eastAsia" w:ascii="宋体" w:hAnsi="宋体" w:eastAsia="宋体" w:cs="Times New Roman"/>
          <w:szCs w:val="21"/>
        </w:rPr>
        <w:t>招标公告日期：</w:t>
      </w:r>
      <w:r>
        <w:rPr>
          <w:rFonts w:ascii="宋体" w:hAnsi="宋体" w:eastAsia="宋体" w:cs="Times New Roman"/>
          <w:szCs w:val="21"/>
        </w:rPr>
        <w:t>20</w:t>
      </w:r>
      <w:r>
        <w:rPr>
          <w:rFonts w:hint="eastAsia" w:ascii="宋体" w:hAnsi="宋体" w:eastAsia="宋体" w:cs="Times New Roman"/>
          <w:szCs w:val="21"/>
        </w:rPr>
        <w:t>2</w:t>
      </w:r>
      <w:r>
        <w:rPr>
          <w:rFonts w:hint="eastAsia" w:ascii="宋体" w:hAnsi="宋体" w:eastAsia="宋体" w:cs="Times New Roman"/>
          <w:szCs w:val="21"/>
          <w:lang w:val="en-US" w:eastAsia="zh-CN"/>
        </w:rPr>
        <w:t>6</w:t>
      </w:r>
      <w:r>
        <w:rPr>
          <w:rFonts w:ascii="宋体" w:hAnsi="宋体" w:eastAsia="宋体" w:cs="Times New Roman"/>
          <w:szCs w:val="21"/>
        </w:rPr>
        <w:t>年</w:t>
      </w:r>
      <w:r>
        <w:rPr>
          <w:rFonts w:hint="eastAsia" w:ascii="宋体" w:hAnsi="宋体" w:eastAsia="宋体" w:cs="Times New Roman"/>
          <w:szCs w:val="21"/>
          <w:lang w:val="en-US" w:eastAsia="zh-CN"/>
        </w:rPr>
        <w:t>9</w:t>
      </w:r>
      <w:r>
        <w:rPr>
          <w:rFonts w:ascii="宋体" w:hAnsi="宋体" w:eastAsia="宋体" w:cs="Times New Roman"/>
          <w:szCs w:val="21"/>
        </w:rPr>
        <w:t>月</w:t>
      </w:r>
      <w:r>
        <w:rPr>
          <w:rFonts w:hint="eastAsia" w:ascii="宋体" w:hAnsi="宋体" w:eastAsia="宋体" w:cs="Times New Roman"/>
          <w:szCs w:val="21"/>
          <w:lang w:val="en-US" w:eastAsia="zh-CN"/>
        </w:rPr>
        <w:t>8</w:t>
      </w:r>
      <w:r>
        <w:rPr>
          <w:rFonts w:ascii="宋体" w:hAnsi="宋体" w:eastAsia="宋体" w:cs="Times New Roman"/>
          <w:szCs w:val="21"/>
        </w:rPr>
        <w:t>日</w:t>
      </w:r>
      <w:r>
        <w:rPr>
          <w:rFonts w:hint="eastAsia" w:ascii="宋体" w:hAnsi="宋体" w:eastAsia="宋体" w:cs="Times New Roman"/>
          <w:szCs w:val="21"/>
          <w:lang w:eastAsia="zh-CN"/>
        </w:rPr>
        <w:t>；</w:t>
      </w:r>
    </w:p>
    <w:p w14:paraId="002449FA">
      <w:pPr>
        <w:pStyle w:val="15"/>
        <w:widowControl/>
        <w:numPr>
          <w:ilvl w:val="0"/>
          <w:numId w:val="1"/>
        </w:numPr>
        <w:snapToGrid w:val="0"/>
        <w:spacing w:line="360" w:lineRule="auto"/>
        <w:ind w:firstLineChars="0"/>
        <w:jc w:val="left"/>
        <w:rPr>
          <w:rFonts w:ascii="宋体" w:hAnsi="宋体" w:eastAsia="宋体" w:cs="Times New Roman"/>
          <w:szCs w:val="21"/>
        </w:rPr>
      </w:pPr>
      <w:r>
        <w:rPr>
          <w:rFonts w:hint="eastAsia" w:ascii="宋体" w:hAnsi="宋体" w:eastAsia="宋体" w:cs="Times New Roman"/>
          <w:szCs w:val="21"/>
        </w:rPr>
        <w:t>开标日期：</w:t>
      </w:r>
      <w:r>
        <w:rPr>
          <w:rFonts w:ascii="宋体" w:hAnsi="宋体" w:eastAsia="宋体" w:cs="Times New Roman"/>
          <w:szCs w:val="21"/>
        </w:rPr>
        <w:t>202</w:t>
      </w:r>
      <w:r>
        <w:rPr>
          <w:rFonts w:hint="eastAsia" w:ascii="宋体" w:hAnsi="宋体" w:eastAsia="宋体" w:cs="Times New Roman"/>
          <w:szCs w:val="21"/>
          <w:lang w:val="en-US" w:eastAsia="zh-CN"/>
        </w:rPr>
        <w:t>6</w:t>
      </w:r>
      <w:r>
        <w:rPr>
          <w:rFonts w:ascii="宋体" w:hAnsi="宋体" w:eastAsia="宋体" w:cs="Times New Roman"/>
          <w:szCs w:val="21"/>
        </w:rPr>
        <w:t>年</w:t>
      </w:r>
      <w:r>
        <w:rPr>
          <w:rFonts w:hint="eastAsia" w:ascii="宋体" w:hAnsi="宋体" w:eastAsia="宋体" w:cs="Times New Roman"/>
          <w:szCs w:val="21"/>
          <w:lang w:val="en-US" w:eastAsia="zh-CN"/>
        </w:rPr>
        <w:t>9</w:t>
      </w:r>
      <w:r>
        <w:rPr>
          <w:rFonts w:ascii="宋体" w:hAnsi="宋体" w:eastAsia="宋体" w:cs="Times New Roman"/>
          <w:szCs w:val="21"/>
        </w:rPr>
        <w:t>月</w:t>
      </w:r>
      <w:r>
        <w:rPr>
          <w:rFonts w:hint="eastAsia" w:ascii="宋体" w:hAnsi="宋体" w:eastAsia="宋体" w:cs="Times New Roman"/>
          <w:szCs w:val="21"/>
          <w:lang w:val="en-US" w:eastAsia="zh-CN"/>
        </w:rPr>
        <w:t>29</w:t>
      </w:r>
      <w:r>
        <w:rPr>
          <w:rFonts w:ascii="宋体" w:hAnsi="宋体" w:eastAsia="宋体" w:cs="Times New Roman"/>
          <w:szCs w:val="21"/>
        </w:rPr>
        <w:t>日</w:t>
      </w:r>
      <w:r>
        <w:rPr>
          <w:rFonts w:hint="eastAsia" w:ascii="宋体" w:hAnsi="宋体" w:eastAsia="宋体" w:cs="Times New Roman"/>
          <w:szCs w:val="21"/>
          <w:lang w:eastAsia="zh-CN"/>
        </w:rPr>
        <w:t>；</w:t>
      </w:r>
    </w:p>
    <w:p w14:paraId="72F39476">
      <w:pPr>
        <w:pStyle w:val="15"/>
        <w:widowControl/>
        <w:numPr>
          <w:ilvl w:val="0"/>
          <w:numId w:val="1"/>
        </w:numPr>
        <w:snapToGrid w:val="0"/>
        <w:spacing w:line="360" w:lineRule="auto"/>
        <w:ind w:firstLineChars="0"/>
        <w:jc w:val="left"/>
        <w:rPr>
          <w:rFonts w:hint="eastAsia" w:ascii="宋体" w:hAnsi="宋体" w:eastAsia="宋体" w:cs="Times New Roman"/>
          <w:szCs w:val="21"/>
        </w:rPr>
      </w:pPr>
      <w:r>
        <w:rPr>
          <w:rFonts w:hint="eastAsia" w:ascii="宋体" w:hAnsi="宋体" w:eastAsia="宋体" w:cs="Times New Roman"/>
          <w:szCs w:val="21"/>
        </w:rPr>
        <w:t>项目编号：</w:t>
      </w:r>
      <w:r>
        <w:rPr>
          <w:rFonts w:hint="eastAsia" w:ascii="宋体" w:hAnsi="宋体" w:eastAsia="宋体" w:cs="Times New Roman"/>
          <w:szCs w:val="21"/>
        </w:rPr>
        <w:t>BMCC-ZC26-1272</w:t>
      </w:r>
    </w:p>
    <w:p w14:paraId="6000AEA0">
      <w:pPr>
        <w:pStyle w:val="15"/>
        <w:widowControl/>
        <w:numPr>
          <w:ilvl w:val="0"/>
          <w:numId w:val="1"/>
        </w:numPr>
        <w:snapToGrid w:val="0"/>
        <w:spacing w:line="360" w:lineRule="auto"/>
        <w:ind w:firstLineChars="0"/>
        <w:jc w:val="left"/>
        <w:rPr>
          <w:rFonts w:hint="eastAsia" w:ascii="宋体" w:hAnsi="宋体" w:eastAsia="宋体" w:cs="Times New Roman"/>
          <w:szCs w:val="21"/>
        </w:rPr>
      </w:pPr>
      <w:r>
        <w:rPr>
          <w:rFonts w:hint="eastAsia" w:ascii="宋体" w:hAnsi="宋体" w:eastAsia="宋体" w:cs="Times New Roman"/>
          <w:szCs w:val="21"/>
        </w:rPr>
        <w:t>项目批复编号：房财采购核[2026] 192号</w:t>
      </w:r>
    </w:p>
    <w:p w14:paraId="4DD0CAFD">
      <w:pPr>
        <w:pStyle w:val="15"/>
        <w:widowControl/>
        <w:numPr>
          <w:ilvl w:val="0"/>
          <w:numId w:val="1"/>
        </w:numPr>
        <w:snapToGrid w:val="0"/>
        <w:spacing w:line="360" w:lineRule="auto"/>
        <w:ind w:firstLineChars="0"/>
        <w:jc w:val="left"/>
        <w:rPr>
          <w:rFonts w:ascii="宋体" w:hAnsi="宋体" w:eastAsia="宋体" w:cs="Times New Roman"/>
          <w:szCs w:val="21"/>
        </w:rPr>
      </w:pPr>
      <w:r>
        <w:rPr>
          <w:rFonts w:hint="eastAsia" w:ascii="宋体" w:hAnsi="宋体" w:eastAsia="宋体" w:cs="Times New Roman"/>
          <w:szCs w:val="21"/>
        </w:rPr>
        <w:t>意向公告日期：2026年7月14日</w:t>
      </w:r>
      <w:bookmarkStart w:id="14" w:name="_GoBack"/>
      <w:bookmarkEnd w:id="14"/>
    </w:p>
    <w:p w14:paraId="720AA70C">
      <w:pPr>
        <w:pStyle w:val="15"/>
        <w:widowControl/>
        <w:numPr>
          <w:ilvl w:val="0"/>
          <w:numId w:val="1"/>
        </w:numPr>
        <w:snapToGrid w:val="0"/>
        <w:spacing w:line="360" w:lineRule="auto"/>
        <w:ind w:firstLineChars="0"/>
        <w:jc w:val="left"/>
        <w:rPr>
          <w:rFonts w:ascii="宋体" w:hAnsi="宋体" w:eastAsia="宋体" w:cs="Times New Roman"/>
          <w:szCs w:val="21"/>
        </w:rPr>
      </w:pPr>
      <w:r>
        <w:rPr>
          <w:rFonts w:hint="eastAsia" w:ascii="宋体" w:hAnsi="宋体" w:eastAsia="宋体" w:cs="Times New Roman"/>
          <w:szCs w:val="21"/>
        </w:rPr>
        <w:t>中标供应商企业类型：小微企业</w:t>
      </w:r>
    </w:p>
    <w:p w14:paraId="50B279C0">
      <w:pPr>
        <w:spacing w:line="360" w:lineRule="auto"/>
        <w:rPr>
          <w:rFonts w:ascii="宋体" w:hAnsi="宋体" w:eastAsia="宋体" w:cs="宋体"/>
          <w:kern w:val="0"/>
          <w:szCs w:val="21"/>
        </w:rPr>
      </w:pPr>
      <w:r>
        <w:rPr>
          <w:rFonts w:hint="eastAsia" w:ascii="宋体" w:hAnsi="宋体" w:eastAsia="宋体" w:cs="宋体"/>
          <w:kern w:val="0"/>
          <w:szCs w:val="21"/>
        </w:rPr>
        <w:t>九、凡对本次公告内容提出询问，请按以下方式联系。</w:t>
      </w:r>
    </w:p>
    <w:p w14:paraId="0F729BF7">
      <w:pPr>
        <w:keepNext/>
        <w:keepLines/>
        <w:spacing w:before="260" w:after="260" w:line="360" w:lineRule="auto"/>
        <w:ind w:firstLine="525" w:firstLineChars="250"/>
        <w:outlineLvl w:val="1"/>
        <w:rPr>
          <w:rFonts w:ascii="宋体" w:hAnsi="宋体" w:eastAsia="宋体" w:cs="宋体"/>
          <w:bCs/>
          <w:szCs w:val="21"/>
        </w:rPr>
      </w:pPr>
      <w:bookmarkStart w:id="2" w:name="_Toc35393641"/>
      <w:bookmarkStart w:id="3" w:name="_Toc28359023"/>
      <w:bookmarkStart w:id="4" w:name="_Toc35393810"/>
      <w:bookmarkStart w:id="5" w:name="_Toc28359100"/>
      <w:r>
        <w:rPr>
          <w:rFonts w:hint="eastAsia" w:ascii="宋体" w:hAnsi="宋体" w:eastAsia="宋体" w:cs="宋体"/>
          <w:bCs/>
          <w:szCs w:val="21"/>
        </w:rPr>
        <w:t>1.采购人信息</w:t>
      </w:r>
      <w:bookmarkEnd w:id="2"/>
      <w:bookmarkEnd w:id="3"/>
      <w:bookmarkEnd w:id="4"/>
      <w:bookmarkEnd w:id="5"/>
    </w:p>
    <w:p w14:paraId="0C5A7100">
      <w:pPr>
        <w:spacing w:line="360" w:lineRule="auto"/>
        <w:ind w:left="1041" w:leftChars="371" w:hanging="262" w:hangingChars="125"/>
        <w:jc w:val="left"/>
        <w:rPr>
          <w:rFonts w:hint="default" w:ascii="宋体" w:hAnsi="宋体" w:eastAsia="宋体" w:cs="Times New Roman"/>
          <w:szCs w:val="21"/>
          <w:lang w:val="en-US" w:eastAsia="zh-CN"/>
        </w:rPr>
      </w:pPr>
      <w:r>
        <w:rPr>
          <w:rFonts w:hint="eastAsia" w:ascii="宋体" w:hAnsi="宋体" w:eastAsia="宋体" w:cs="Times New Roman"/>
          <w:szCs w:val="21"/>
        </w:rPr>
        <w:t>名    称：北京理工大学附属实验学校</w:t>
      </w:r>
    </w:p>
    <w:p w14:paraId="261ABF6E">
      <w:pPr>
        <w:spacing w:line="360" w:lineRule="auto"/>
        <w:ind w:left="1041" w:leftChars="371" w:hanging="262" w:hangingChars="125"/>
        <w:jc w:val="left"/>
        <w:rPr>
          <w:rFonts w:ascii="宋体" w:hAnsi="宋体" w:eastAsia="宋体" w:cs="Times New Roman"/>
          <w:szCs w:val="21"/>
        </w:rPr>
      </w:pPr>
      <w:r>
        <w:rPr>
          <w:rFonts w:hint="eastAsia" w:ascii="宋体" w:hAnsi="宋体" w:eastAsia="宋体" w:cs="Times New Roman"/>
          <w:szCs w:val="21"/>
        </w:rPr>
        <w:t>地    址：北京市房山区拱辰街道卓秀北街10号院</w:t>
      </w:r>
    </w:p>
    <w:p w14:paraId="77CD3910">
      <w:pPr>
        <w:spacing w:line="360" w:lineRule="auto"/>
        <w:ind w:left="1041" w:leftChars="371" w:hanging="262" w:hangingChars="125"/>
        <w:jc w:val="left"/>
        <w:rPr>
          <w:rFonts w:ascii="宋体" w:hAnsi="宋体" w:eastAsia="宋体" w:cs="Times New Roman"/>
          <w:szCs w:val="21"/>
        </w:rPr>
      </w:pPr>
      <w:r>
        <w:rPr>
          <w:rFonts w:hint="eastAsia" w:ascii="宋体" w:hAnsi="宋体" w:eastAsia="宋体" w:cs="Times New Roman"/>
          <w:szCs w:val="21"/>
        </w:rPr>
        <w:t>联系方式：曹老师，010-81381456</w:t>
      </w:r>
    </w:p>
    <w:p w14:paraId="472B89AF">
      <w:pPr>
        <w:keepNext/>
        <w:keepLines/>
        <w:spacing w:before="260" w:after="260" w:line="360" w:lineRule="auto"/>
        <w:ind w:firstLine="630" w:firstLineChars="300"/>
        <w:outlineLvl w:val="1"/>
        <w:rPr>
          <w:rFonts w:ascii="宋体" w:hAnsi="宋体" w:eastAsia="宋体" w:cs="宋体"/>
          <w:bCs/>
          <w:szCs w:val="21"/>
        </w:rPr>
      </w:pPr>
      <w:bookmarkStart w:id="6" w:name="_Toc35393811"/>
      <w:bookmarkStart w:id="7" w:name="_Toc28359024"/>
      <w:bookmarkStart w:id="8" w:name="_Toc28359101"/>
      <w:bookmarkStart w:id="9" w:name="_Toc35393642"/>
      <w:r>
        <w:rPr>
          <w:rFonts w:hint="eastAsia" w:ascii="宋体" w:hAnsi="宋体" w:eastAsia="宋体" w:cs="宋体"/>
          <w:bCs/>
          <w:szCs w:val="21"/>
        </w:rPr>
        <w:t>2.采购代理机构信息</w:t>
      </w:r>
      <w:bookmarkEnd w:id="6"/>
      <w:bookmarkEnd w:id="7"/>
      <w:bookmarkEnd w:id="8"/>
      <w:bookmarkEnd w:id="9"/>
    </w:p>
    <w:p w14:paraId="69192A60">
      <w:pPr>
        <w:spacing w:line="360" w:lineRule="auto"/>
        <w:ind w:firstLine="630" w:firstLineChars="300"/>
        <w:rPr>
          <w:rFonts w:ascii="宋体" w:hAnsi="宋体" w:eastAsia="宋体" w:cs="Times New Roman"/>
          <w:szCs w:val="21"/>
        </w:rPr>
      </w:pPr>
      <w:r>
        <w:rPr>
          <w:rFonts w:hint="eastAsia" w:ascii="宋体" w:hAnsi="宋体" w:eastAsia="宋体" w:cs="Times New Roman"/>
          <w:szCs w:val="21"/>
        </w:rPr>
        <w:t>名    称：北京明德致信咨询有限公司</w:t>
      </w:r>
    </w:p>
    <w:p w14:paraId="1F913512">
      <w:pPr>
        <w:spacing w:line="360" w:lineRule="auto"/>
        <w:ind w:firstLine="630" w:firstLineChars="300"/>
        <w:rPr>
          <w:rFonts w:ascii="宋体" w:hAnsi="宋体" w:eastAsia="宋体" w:cs="Times New Roman"/>
          <w:szCs w:val="21"/>
        </w:rPr>
      </w:pPr>
      <w:r>
        <w:rPr>
          <w:rFonts w:hint="eastAsia" w:ascii="宋体" w:hAnsi="宋体" w:eastAsia="宋体" w:cs="Times New Roman"/>
          <w:szCs w:val="21"/>
        </w:rPr>
        <w:t>地　  址：北京市海淀区学院路</w:t>
      </w:r>
      <w:r>
        <w:rPr>
          <w:rFonts w:ascii="宋体" w:hAnsi="宋体" w:eastAsia="宋体" w:cs="Times New Roman"/>
          <w:szCs w:val="21"/>
        </w:rPr>
        <w:t>30号科大天工大厦B座1709室</w:t>
      </w:r>
    </w:p>
    <w:p w14:paraId="62367F0D">
      <w:pPr>
        <w:spacing w:line="360" w:lineRule="auto"/>
        <w:ind w:firstLine="630" w:firstLineChars="300"/>
        <w:rPr>
          <w:rFonts w:ascii="宋体" w:hAnsi="宋体" w:eastAsia="宋体" w:cs="Times New Roman"/>
          <w:szCs w:val="21"/>
        </w:rPr>
      </w:pPr>
      <w:r>
        <w:rPr>
          <w:rFonts w:hint="eastAsia" w:ascii="宋体" w:hAnsi="宋体" w:eastAsia="宋体" w:cs="Times New Roman"/>
          <w:szCs w:val="21"/>
        </w:rPr>
        <w:t>联系方式：王经理、周洁琼、吕绍山、孙恺宁、王蕾蕾、王希、高宇、张闻</w:t>
      </w:r>
      <w:r>
        <w:rPr>
          <w:rFonts w:ascii="宋体" w:hAnsi="宋体" w:eastAsia="宋体" w:cs="Times New Roman"/>
          <w:szCs w:val="21"/>
        </w:rPr>
        <w:t>010－82370045，010-61196135</w:t>
      </w:r>
    </w:p>
    <w:p w14:paraId="3E549173">
      <w:pPr>
        <w:keepNext/>
        <w:keepLines/>
        <w:spacing w:before="260" w:after="260" w:line="360" w:lineRule="auto"/>
        <w:ind w:firstLine="630" w:firstLineChars="300"/>
        <w:outlineLvl w:val="1"/>
        <w:rPr>
          <w:rFonts w:ascii="宋体" w:hAnsi="宋体" w:eastAsia="宋体" w:cs="宋体"/>
          <w:bCs/>
          <w:szCs w:val="21"/>
        </w:rPr>
      </w:pPr>
      <w:bookmarkStart w:id="10" w:name="_Toc28359102"/>
      <w:bookmarkStart w:id="11" w:name="_Toc35393643"/>
      <w:bookmarkStart w:id="12" w:name="_Toc35393812"/>
      <w:bookmarkStart w:id="13" w:name="_Toc28359025"/>
      <w:r>
        <w:rPr>
          <w:rFonts w:hint="eastAsia" w:ascii="宋体" w:hAnsi="宋体" w:eastAsia="宋体" w:cs="宋体"/>
          <w:bCs/>
          <w:szCs w:val="21"/>
        </w:rPr>
        <w:t>3.项目</w:t>
      </w:r>
      <w:r>
        <w:rPr>
          <w:rFonts w:ascii="宋体" w:hAnsi="宋体" w:eastAsia="宋体" w:cs="宋体"/>
          <w:bCs/>
          <w:szCs w:val="21"/>
        </w:rPr>
        <w:t>联系方式</w:t>
      </w:r>
      <w:bookmarkEnd w:id="10"/>
      <w:bookmarkEnd w:id="11"/>
      <w:bookmarkEnd w:id="12"/>
      <w:bookmarkEnd w:id="13"/>
    </w:p>
    <w:p w14:paraId="39D6AE45">
      <w:pPr>
        <w:spacing w:line="360" w:lineRule="auto"/>
        <w:ind w:firstLine="630" w:firstLineChars="300"/>
        <w:rPr>
          <w:rFonts w:ascii="宋体" w:hAnsi="宋体" w:eastAsia="宋体" w:cs="Times New Roman"/>
          <w:szCs w:val="21"/>
        </w:rPr>
      </w:pPr>
      <w:r>
        <w:rPr>
          <w:rFonts w:hint="eastAsia" w:ascii="宋体" w:hAnsi="宋体" w:eastAsia="宋体" w:cs="Times New Roman"/>
          <w:szCs w:val="21"/>
        </w:rPr>
        <w:t>项目联系人：王经理、周洁琼、吕绍山、孙恺宁、王蕾蕾、王希、高宇、张闻</w:t>
      </w:r>
    </w:p>
    <w:p w14:paraId="75665AFB">
      <w:pPr>
        <w:spacing w:line="360" w:lineRule="auto"/>
        <w:ind w:firstLine="630" w:firstLineChars="300"/>
        <w:rPr>
          <w:rFonts w:ascii="宋体" w:hAnsi="宋体" w:eastAsia="宋体" w:cs="Times New Roman"/>
          <w:szCs w:val="21"/>
        </w:rPr>
      </w:pPr>
      <w:r>
        <w:rPr>
          <w:rFonts w:hint="eastAsia" w:ascii="宋体" w:hAnsi="宋体" w:eastAsia="宋体" w:cs="Times New Roman"/>
          <w:szCs w:val="21"/>
        </w:rPr>
        <w:t>电　  话：</w:t>
      </w:r>
      <w:r>
        <w:rPr>
          <w:rFonts w:ascii="宋体" w:hAnsi="宋体" w:eastAsia="宋体" w:cs="Times New Roman"/>
          <w:szCs w:val="21"/>
        </w:rPr>
        <w:t>010－82370045，010-61196135</w:t>
      </w:r>
    </w:p>
    <w:p w14:paraId="4C80E694">
      <w:pPr>
        <w:spacing w:line="360" w:lineRule="auto"/>
        <w:ind w:firstLine="630" w:firstLineChars="300"/>
        <w:rPr>
          <w:rFonts w:ascii="宋体" w:hAnsi="宋体" w:eastAsia="宋体" w:cs="Times New Roman"/>
          <w:szCs w:val="21"/>
        </w:rPr>
      </w:pPr>
    </w:p>
    <w:p w14:paraId="0F36C5D5">
      <w:pPr>
        <w:spacing w:line="360" w:lineRule="auto"/>
        <w:ind w:firstLine="630" w:firstLineChars="300"/>
        <w:rPr>
          <w:rFonts w:ascii="宋体" w:hAnsi="宋体" w:eastAsia="宋体" w:cs="Times New Roman"/>
          <w:szCs w:val="21"/>
        </w:rPr>
      </w:pPr>
      <w:r>
        <w:rPr>
          <w:rFonts w:hint="eastAsia" w:ascii="宋体" w:hAnsi="宋体" w:eastAsia="宋体" w:cs="Times New Roman"/>
          <w:szCs w:val="21"/>
        </w:rPr>
        <w:t>附：</w:t>
      </w:r>
    </w:p>
    <w:p w14:paraId="675C4DAA">
      <w:pPr>
        <w:numPr>
          <w:ilvl w:val="0"/>
          <w:numId w:val="2"/>
        </w:numPr>
        <w:spacing w:line="360" w:lineRule="auto"/>
        <w:ind w:firstLine="1050" w:firstLineChars="500"/>
        <w:rPr>
          <w:rFonts w:ascii="宋体" w:hAnsi="宋体" w:eastAsia="宋体" w:cs="宋体"/>
          <w:kern w:val="0"/>
          <w:szCs w:val="21"/>
        </w:rPr>
      </w:pPr>
      <w:r>
        <w:rPr>
          <w:rFonts w:hint="eastAsia" w:ascii="宋体" w:hAnsi="宋体" w:eastAsia="宋体" w:cs="Times New Roman"/>
          <w:szCs w:val="21"/>
        </w:rPr>
        <w:t>招标文件</w:t>
      </w:r>
    </w:p>
    <w:p w14:paraId="742C7C28">
      <w:pPr>
        <w:numPr>
          <w:ilvl w:val="0"/>
          <w:numId w:val="2"/>
        </w:numPr>
        <w:spacing w:line="360" w:lineRule="auto"/>
        <w:ind w:firstLine="1050" w:firstLineChars="500"/>
        <w:rPr>
          <w:rFonts w:hint="eastAsia" w:ascii="宋体" w:hAnsi="宋体" w:eastAsia="宋体" w:cs="Times New Roman"/>
          <w:szCs w:val="21"/>
        </w:rPr>
      </w:pPr>
      <w:r>
        <w:rPr>
          <w:rFonts w:hint="eastAsia" w:ascii="宋体" w:hAnsi="宋体" w:eastAsia="宋体" w:cs="Times New Roman"/>
          <w:szCs w:val="21"/>
        </w:rPr>
        <w:t>中小企业声明函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366E6A"/>
    <w:multiLevelType w:val="singleLevel"/>
    <w:tmpl w:val="B6366E6A"/>
    <w:lvl w:ilvl="0" w:tentative="0">
      <w:start w:val="1"/>
      <w:numFmt w:val="decimal"/>
      <w:suff w:val="nothing"/>
      <w:lvlText w:val="%1、"/>
      <w:lvlJc w:val="left"/>
    </w:lvl>
  </w:abstractNum>
  <w:abstractNum w:abstractNumId="1">
    <w:nsid w:val="5CFD1EE6"/>
    <w:multiLevelType w:val="multilevel"/>
    <w:tmpl w:val="5CFD1EE6"/>
    <w:lvl w:ilvl="0" w:tentative="0">
      <w:start w:val="1"/>
      <w:numFmt w:val="bullet"/>
      <w:lvlText w:val=""/>
      <w:lvlJc w:val="left"/>
      <w:pPr>
        <w:ind w:left="420" w:hanging="420"/>
      </w:pPr>
      <w:rPr>
        <w:rFonts w:hint="default" w:ascii="Wingdings" w:hAnsi="Wingdings" w:cs="Wingdings"/>
      </w:rPr>
    </w:lvl>
    <w:lvl w:ilvl="1" w:tentative="0">
      <w:start w:val="1"/>
      <w:numFmt w:val="bullet"/>
      <w:lvlText w:val=""/>
      <w:lvlJc w:val="left"/>
      <w:pPr>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cs="Wingdings"/>
      </w:rPr>
    </w:lvl>
    <w:lvl w:ilvl="3" w:tentative="0">
      <w:start w:val="1"/>
      <w:numFmt w:val="bullet"/>
      <w:lvlText w:val=""/>
      <w:lvlJc w:val="left"/>
      <w:pPr>
        <w:ind w:left="1680" w:hanging="420"/>
      </w:pPr>
      <w:rPr>
        <w:rFonts w:hint="default" w:ascii="Wingdings" w:hAnsi="Wingdings" w:cs="Wingdings"/>
      </w:rPr>
    </w:lvl>
    <w:lvl w:ilvl="4" w:tentative="0">
      <w:start w:val="1"/>
      <w:numFmt w:val="bullet"/>
      <w:lvlText w:val=""/>
      <w:lvlJc w:val="left"/>
      <w:pPr>
        <w:ind w:left="2100" w:hanging="420"/>
      </w:pPr>
      <w:rPr>
        <w:rFonts w:hint="default" w:ascii="Wingdings" w:hAnsi="Wingdings" w:cs="Wingdings"/>
      </w:rPr>
    </w:lvl>
    <w:lvl w:ilvl="5" w:tentative="0">
      <w:start w:val="1"/>
      <w:numFmt w:val="bullet"/>
      <w:lvlText w:val=""/>
      <w:lvlJc w:val="left"/>
      <w:pPr>
        <w:ind w:left="2520" w:hanging="420"/>
      </w:pPr>
      <w:rPr>
        <w:rFonts w:hint="default" w:ascii="Wingdings" w:hAnsi="Wingdings" w:cs="Wingdings"/>
      </w:rPr>
    </w:lvl>
    <w:lvl w:ilvl="6" w:tentative="0">
      <w:start w:val="1"/>
      <w:numFmt w:val="bullet"/>
      <w:lvlText w:val=""/>
      <w:lvlJc w:val="left"/>
      <w:pPr>
        <w:ind w:left="2940" w:hanging="420"/>
      </w:pPr>
      <w:rPr>
        <w:rFonts w:hint="default" w:ascii="Wingdings" w:hAnsi="Wingdings" w:cs="Wingdings"/>
      </w:rPr>
    </w:lvl>
    <w:lvl w:ilvl="7" w:tentative="0">
      <w:start w:val="1"/>
      <w:numFmt w:val="bullet"/>
      <w:lvlText w:val=""/>
      <w:lvlJc w:val="left"/>
      <w:pPr>
        <w:ind w:left="3360" w:hanging="420"/>
      </w:pPr>
      <w:rPr>
        <w:rFonts w:hint="default" w:ascii="Wingdings" w:hAnsi="Wingdings" w:cs="Wingdings"/>
      </w:rPr>
    </w:lvl>
    <w:lvl w:ilvl="8" w:tentative="0">
      <w:start w:val="1"/>
      <w:numFmt w:val="bullet"/>
      <w:lvlText w:val=""/>
      <w:lvlJc w:val="left"/>
      <w:pPr>
        <w:ind w:left="3780" w:hanging="420"/>
      </w:pPr>
      <w:rPr>
        <w:rFonts w:hint="default" w:ascii="Wingdings" w:hAnsi="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4NzhlMDZiOTEwZThjOGMwNTU1ZWRiYmI5YmI3YTkifQ=="/>
  </w:docVars>
  <w:rsids>
    <w:rsidRoot w:val="00C6232C"/>
    <w:rsid w:val="0000628D"/>
    <w:rsid w:val="0001058D"/>
    <w:rsid w:val="00010A27"/>
    <w:rsid w:val="000112BF"/>
    <w:rsid w:val="0002444D"/>
    <w:rsid w:val="00036F87"/>
    <w:rsid w:val="00072C25"/>
    <w:rsid w:val="0008423F"/>
    <w:rsid w:val="000B7D1A"/>
    <w:rsid w:val="000C042A"/>
    <w:rsid w:val="000C14BC"/>
    <w:rsid w:val="000C1617"/>
    <w:rsid w:val="000C31A1"/>
    <w:rsid w:val="000E23D1"/>
    <w:rsid w:val="000F7CD2"/>
    <w:rsid w:val="00105825"/>
    <w:rsid w:val="001066ED"/>
    <w:rsid w:val="00106A2E"/>
    <w:rsid w:val="00115480"/>
    <w:rsid w:val="00122D2F"/>
    <w:rsid w:val="00127CA9"/>
    <w:rsid w:val="00127D97"/>
    <w:rsid w:val="00130579"/>
    <w:rsid w:val="001416DF"/>
    <w:rsid w:val="001525B1"/>
    <w:rsid w:val="001770E8"/>
    <w:rsid w:val="00180473"/>
    <w:rsid w:val="001842D0"/>
    <w:rsid w:val="00187E35"/>
    <w:rsid w:val="001939A7"/>
    <w:rsid w:val="00196896"/>
    <w:rsid w:val="001A1498"/>
    <w:rsid w:val="001F465D"/>
    <w:rsid w:val="002329E2"/>
    <w:rsid w:val="00261652"/>
    <w:rsid w:val="00263815"/>
    <w:rsid w:val="00277191"/>
    <w:rsid w:val="002816C0"/>
    <w:rsid w:val="002A4BE4"/>
    <w:rsid w:val="002C2742"/>
    <w:rsid w:val="002F0A93"/>
    <w:rsid w:val="00340EF5"/>
    <w:rsid w:val="00351D80"/>
    <w:rsid w:val="003556E3"/>
    <w:rsid w:val="00380977"/>
    <w:rsid w:val="0039424B"/>
    <w:rsid w:val="003B1C75"/>
    <w:rsid w:val="003C0D47"/>
    <w:rsid w:val="003C536E"/>
    <w:rsid w:val="003C6908"/>
    <w:rsid w:val="003D5C0E"/>
    <w:rsid w:val="003F0BDC"/>
    <w:rsid w:val="003F1BF6"/>
    <w:rsid w:val="004066AC"/>
    <w:rsid w:val="004248C6"/>
    <w:rsid w:val="004264E5"/>
    <w:rsid w:val="00456201"/>
    <w:rsid w:val="00462582"/>
    <w:rsid w:val="00475306"/>
    <w:rsid w:val="00485D51"/>
    <w:rsid w:val="0048699E"/>
    <w:rsid w:val="0049463C"/>
    <w:rsid w:val="004A0489"/>
    <w:rsid w:val="004D5C06"/>
    <w:rsid w:val="00511043"/>
    <w:rsid w:val="00521697"/>
    <w:rsid w:val="00530F0A"/>
    <w:rsid w:val="0054219A"/>
    <w:rsid w:val="00547635"/>
    <w:rsid w:val="005624C1"/>
    <w:rsid w:val="00567788"/>
    <w:rsid w:val="00567D56"/>
    <w:rsid w:val="00574B2B"/>
    <w:rsid w:val="00575677"/>
    <w:rsid w:val="00582473"/>
    <w:rsid w:val="00583988"/>
    <w:rsid w:val="0059073A"/>
    <w:rsid w:val="005957C6"/>
    <w:rsid w:val="005B5847"/>
    <w:rsid w:val="005D10E2"/>
    <w:rsid w:val="006121A5"/>
    <w:rsid w:val="00612661"/>
    <w:rsid w:val="00633738"/>
    <w:rsid w:val="00644029"/>
    <w:rsid w:val="00646607"/>
    <w:rsid w:val="006512A9"/>
    <w:rsid w:val="0065200C"/>
    <w:rsid w:val="00657F8B"/>
    <w:rsid w:val="006672E2"/>
    <w:rsid w:val="006A6DF4"/>
    <w:rsid w:val="006B1290"/>
    <w:rsid w:val="006B24BF"/>
    <w:rsid w:val="006C3418"/>
    <w:rsid w:val="006C7F2B"/>
    <w:rsid w:val="006D39AE"/>
    <w:rsid w:val="006D3EF7"/>
    <w:rsid w:val="006E0B5E"/>
    <w:rsid w:val="006F2956"/>
    <w:rsid w:val="006F7F3C"/>
    <w:rsid w:val="007005CF"/>
    <w:rsid w:val="00700E7C"/>
    <w:rsid w:val="007076AE"/>
    <w:rsid w:val="007237AC"/>
    <w:rsid w:val="00734A7B"/>
    <w:rsid w:val="007607D7"/>
    <w:rsid w:val="00783A02"/>
    <w:rsid w:val="00796FF1"/>
    <w:rsid w:val="007B47AA"/>
    <w:rsid w:val="007C3925"/>
    <w:rsid w:val="007D5C1B"/>
    <w:rsid w:val="007E4CD3"/>
    <w:rsid w:val="007F6B6B"/>
    <w:rsid w:val="00825AC7"/>
    <w:rsid w:val="00835810"/>
    <w:rsid w:val="00841E3D"/>
    <w:rsid w:val="00867292"/>
    <w:rsid w:val="00880041"/>
    <w:rsid w:val="0089557C"/>
    <w:rsid w:val="008B66A7"/>
    <w:rsid w:val="008E65B4"/>
    <w:rsid w:val="009278F7"/>
    <w:rsid w:val="009356E5"/>
    <w:rsid w:val="009434B2"/>
    <w:rsid w:val="00955538"/>
    <w:rsid w:val="009576E3"/>
    <w:rsid w:val="009640CE"/>
    <w:rsid w:val="00977892"/>
    <w:rsid w:val="009A75EB"/>
    <w:rsid w:val="009E008C"/>
    <w:rsid w:val="00A13560"/>
    <w:rsid w:val="00A162CA"/>
    <w:rsid w:val="00A25868"/>
    <w:rsid w:val="00A423BF"/>
    <w:rsid w:val="00A81E0F"/>
    <w:rsid w:val="00A85A2F"/>
    <w:rsid w:val="00AA400A"/>
    <w:rsid w:val="00AE0FC0"/>
    <w:rsid w:val="00B007BE"/>
    <w:rsid w:val="00B236D2"/>
    <w:rsid w:val="00B2377A"/>
    <w:rsid w:val="00B5406A"/>
    <w:rsid w:val="00B63841"/>
    <w:rsid w:val="00B82B9A"/>
    <w:rsid w:val="00B968D6"/>
    <w:rsid w:val="00BC6864"/>
    <w:rsid w:val="00BD1620"/>
    <w:rsid w:val="00BF1662"/>
    <w:rsid w:val="00BF1B34"/>
    <w:rsid w:val="00BF2AE5"/>
    <w:rsid w:val="00BF2F64"/>
    <w:rsid w:val="00C02A39"/>
    <w:rsid w:val="00C0484E"/>
    <w:rsid w:val="00C4732E"/>
    <w:rsid w:val="00C6232C"/>
    <w:rsid w:val="00C834A4"/>
    <w:rsid w:val="00C95E5A"/>
    <w:rsid w:val="00CA055B"/>
    <w:rsid w:val="00CB0BEA"/>
    <w:rsid w:val="00CB2186"/>
    <w:rsid w:val="00CC1605"/>
    <w:rsid w:val="00CF1213"/>
    <w:rsid w:val="00D034D2"/>
    <w:rsid w:val="00D03948"/>
    <w:rsid w:val="00D065C9"/>
    <w:rsid w:val="00D2782A"/>
    <w:rsid w:val="00D37D4A"/>
    <w:rsid w:val="00D4058F"/>
    <w:rsid w:val="00D53A9C"/>
    <w:rsid w:val="00D60900"/>
    <w:rsid w:val="00D60DEE"/>
    <w:rsid w:val="00D65FDE"/>
    <w:rsid w:val="00D676FD"/>
    <w:rsid w:val="00D71F53"/>
    <w:rsid w:val="00D7203E"/>
    <w:rsid w:val="00D75869"/>
    <w:rsid w:val="00DA6201"/>
    <w:rsid w:val="00DC48C5"/>
    <w:rsid w:val="00DF0D28"/>
    <w:rsid w:val="00E07CC6"/>
    <w:rsid w:val="00E13EBC"/>
    <w:rsid w:val="00E2166C"/>
    <w:rsid w:val="00E705C0"/>
    <w:rsid w:val="00E7336C"/>
    <w:rsid w:val="00ED7632"/>
    <w:rsid w:val="00EE65F0"/>
    <w:rsid w:val="00EE6F36"/>
    <w:rsid w:val="00F2493C"/>
    <w:rsid w:val="00F51B8D"/>
    <w:rsid w:val="00F54DDC"/>
    <w:rsid w:val="00F660DC"/>
    <w:rsid w:val="00F83BDF"/>
    <w:rsid w:val="00F86779"/>
    <w:rsid w:val="00FF1A28"/>
    <w:rsid w:val="00FF2060"/>
    <w:rsid w:val="0247556A"/>
    <w:rsid w:val="041E2D26"/>
    <w:rsid w:val="04B50EB1"/>
    <w:rsid w:val="062421A4"/>
    <w:rsid w:val="076D5A73"/>
    <w:rsid w:val="09015146"/>
    <w:rsid w:val="09EE2199"/>
    <w:rsid w:val="0C2506CA"/>
    <w:rsid w:val="0E5910A2"/>
    <w:rsid w:val="0E7404B9"/>
    <w:rsid w:val="10B23055"/>
    <w:rsid w:val="121A0035"/>
    <w:rsid w:val="12726928"/>
    <w:rsid w:val="14142AEA"/>
    <w:rsid w:val="1480361D"/>
    <w:rsid w:val="170E1AAB"/>
    <w:rsid w:val="17C70888"/>
    <w:rsid w:val="1D381478"/>
    <w:rsid w:val="1FCD30FB"/>
    <w:rsid w:val="210112AE"/>
    <w:rsid w:val="22C1686E"/>
    <w:rsid w:val="23453D74"/>
    <w:rsid w:val="26B6519A"/>
    <w:rsid w:val="28924EE2"/>
    <w:rsid w:val="29223CBB"/>
    <w:rsid w:val="29B0633D"/>
    <w:rsid w:val="2B7D6497"/>
    <w:rsid w:val="2BD847A6"/>
    <w:rsid w:val="2E982B26"/>
    <w:rsid w:val="30754E24"/>
    <w:rsid w:val="30FF772B"/>
    <w:rsid w:val="32BD07E6"/>
    <w:rsid w:val="35CA758B"/>
    <w:rsid w:val="35D501BC"/>
    <w:rsid w:val="367E5AAF"/>
    <w:rsid w:val="36A91DFE"/>
    <w:rsid w:val="387B504A"/>
    <w:rsid w:val="38AD6DF5"/>
    <w:rsid w:val="39EA2246"/>
    <w:rsid w:val="39F03050"/>
    <w:rsid w:val="3BE570A1"/>
    <w:rsid w:val="3D1C61D0"/>
    <w:rsid w:val="49A220B4"/>
    <w:rsid w:val="49C3753A"/>
    <w:rsid w:val="4D326694"/>
    <w:rsid w:val="4EEB7AFC"/>
    <w:rsid w:val="5274264A"/>
    <w:rsid w:val="53E61ABA"/>
    <w:rsid w:val="54634FD5"/>
    <w:rsid w:val="55E00330"/>
    <w:rsid w:val="59164081"/>
    <w:rsid w:val="5944577D"/>
    <w:rsid w:val="5B71710D"/>
    <w:rsid w:val="5E457D25"/>
    <w:rsid w:val="5F937967"/>
    <w:rsid w:val="60E920D0"/>
    <w:rsid w:val="62603EE2"/>
    <w:rsid w:val="62964F63"/>
    <w:rsid w:val="62FD6498"/>
    <w:rsid w:val="63392135"/>
    <w:rsid w:val="688054D1"/>
    <w:rsid w:val="6E1E2710"/>
    <w:rsid w:val="6F0D0510"/>
    <w:rsid w:val="737C1833"/>
    <w:rsid w:val="7E171797"/>
    <w:rsid w:val="7FFF6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paragraph" w:styleId="3">
    <w:name w:val="Block Text"/>
    <w:basedOn w:val="1"/>
    <w:qFormat/>
    <w:uiPriority w:val="0"/>
    <w:pPr>
      <w:snapToGrid w:val="0"/>
      <w:spacing w:before="120" w:after="120"/>
      <w:ind w:left="900" w:leftChars="375" w:right="28" w:firstLine="454"/>
    </w:pPr>
    <w:rPr>
      <w:rFonts w:ascii="宋体" w:hAnsi="宋体" w:cs="宋体"/>
    </w:r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w:basedOn w:val="2"/>
    <w:next w:val="1"/>
    <w:qFormat/>
    <w:uiPriority w:val="99"/>
    <w:pPr>
      <w:spacing w:before="0" w:after="120" w:line="240" w:lineRule="auto"/>
      <w:ind w:firstLine="420" w:firstLineChars="100"/>
    </w:pPr>
    <w:rPr>
      <w:sz w:val="21"/>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table" w:customStyle="1" w:styleId="13">
    <w:name w:val="网格型1"/>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4">
    <w:name w:val="批注框文本 Char"/>
    <w:basedOn w:val="10"/>
    <w:link w:val="4"/>
    <w:semiHidden/>
    <w:qFormat/>
    <w:uiPriority w:val="99"/>
    <w:rPr>
      <w:sz w:val="18"/>
      <w:szCs w:val="18"/>
    </w:rPr>
  </w:style>
  <w:style w:type="paragraph" w:styleId="15">
    <w:name w:val="List Paragraph"/>
    <w:basedOn w:val="1"/>
    <w:qFormat/>
    <w:uiPriority w:val="34"/>
    <w:pPr>
      <w:ind w:firstLine="420" w:firstLineChars="200"/>
    </w:pPr>
  </w:style>
  <w:style w:type="table" w:customStyle="1" w:styleId="16">
    <w:name w:val="网格型11"/>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font41"/>
    <w:basedOn w:val="10"/>
    <w:qFormat/>
    <w:uiPriority w:val="0"/>
    <w:rPr>
      <w:rFonts w:hint="eastAsia" w:ascii="宋体" w:hAnsi="宋体" w:eastAsia="宋体" w:cs="宋体"/>
      <w:color w:val="000000"/>
      <w:sz w:val="21"/>
      <w:szCs w:val="21"/>
      <w:u w:val="none"/>
    </w:rPr>
  </w:style>
  <w:style w:type="character" w:customStyle="1" w:styleId="18">
    <w:name w:val="font31"/>
    <w:basedOn w:val="10"/>
    <w:qFormat/>
    <w:uiPriority w:val="0"/>
    <w:rPr>
      <w:rFonts w:hint="eastAsia" w:ascii="宋体" w:hAnsi="宋体" w:eastAsia="宋体" w:cs="宋体"/>
      <w:b/>
      <w:bCs/>
      <w:color w:val="000000"/>
      <w:sz w:val="18"/>
      <w:szCs w:val="18"/>
      <w:u w:val="none"/>
    </w:rPr>
  </w:style>
  <w:style w:type="character" w:customStyle="1" w:styleId="19">
    <w:name w:val="font21"/>
    <w:basedOn w:val="10"/>
    <w:qFormat/>
    <w:uiPriority w:val="0"/>
    <w:rPr>
      <w:rFonts w:hint="default" w:ascii="Times New Roman" w:hAnsi="Times New Roman" w:cs="Times New Roman"/>
      <w:color w:val="000000"/>
      <w:sz w:val="18"/>
      <w:szCs w:val="18"/>
      <w:u w:val="none"/>
    </w:rPr>
  </w:style>
  <w:style w:type="character" w:customStyle="1" w:styleId="20">
    <w:name w:val="font11"/>
    <w:basedOn w:val="10"/>
    <w:qFormat/>
    <w:uiPriority w:val="0"/>
    <w:rPr>
      <w:rFonts w:hint="eastAsia" w:ascii="宋体" w:hAnsi="宋体" w:eastAsia="宋体" w:cs="宋体"/>
      <w:color w:val="000000"/>
      <w:sz w:val="18"/>
      <w:szCs w:val="18"/>
      <w:u w:val="none"/>
    </w:rPr>
  </w:style>
  <w:style w:type="character" w:customStyle="1" w:styleId="21">
    <w:name w:val="citation-144"/>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DD207-3A65-48BD-B838-FD67EFA1470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2</Pages>
  <Words>730</Words>
  <Characters>833</Characters>
  <Lines>13</Lines>
  <Paragraphs>3</Paragraphs>
  <TotalTime>0</TotalTime>
  <ScaleCrop>false</ScaleCrop>
  <LinksUpToDate>false</LinksUpToDate>
  <CharactersWithSpaces>854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2024-06-26T02:11:00Z</dcterms:created>
  <dc:creator>杜 金涛</dc:creator>
  <cp:lastModifiedBy>王冰</cp:lastModifiedBy>
  <cp:lastPrinted>2020-04-20T05:40:00Z</cp:lastPrinted>
  <dcterms:modified xsi:type="dcterms:W3CDTF">2026-09-30T02:55:10Z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E1CF5AFCDE664D388B8ABC7BECFB8365</vt:lpwstr>
  </property>
  <property fmtid="{D5CDD505-2E9C-101B-9397-08002B2CF9AE}" pid="4" name="KSOTemplateDocerSaveRecord">
    <vt:lpwstr>eyJoZGlkIjoiZDliMDQ4Mjg3NDE0YmEyZjZmNDUwZjk3ZjliYzRmZWEiLCJ1c2VySWQiOiI3MDczNzU5OTYifQ==</vt:lpwstr>
  </property>
</Properties>
</file>